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89F6" w14:textId="3E09821E" w:rsidR="00754C9A" w:rsidRPr="006B6D05" w:rsidRDefault="006B6D05" w:rsidP="00441B6F">
      <w:pPr>
        <w:pStyle w:val="Title"/>
        <w:spacing w:after="0"/>
        <w:jc w:val="both"/>
        <w:rPr>
          <w:rFonts w:ascii="Arial" w:hAnsi="Arial" w:cs="Arial"/>
          <w:u w:val="single"/>
        </w:rPr>
      </w:pPr>
      <w:r w:rsidRPr="006B6D05">
        <w:rPr>
          <w:rFonts w:ascii="Arial" w:hAnsi="Arial" w:cs="Arial"/>
          <w:u w:val="single"/>
        </w:rPr>
        <w:t>Review Article</w:t>
      </w:r>
    </w:p>
    <w:p w14:paraId="6F4320A8" w14:textId="4A6813E0" w:rsidR="00D748ED" w:rsidRPr="00790ADA" w:rsidRDefault="00084678" w:rsidP="00441B6F">
      <w:pPr>
        <w:pStyle w:val="Author"/>
        <w:spacing w:line="240" w:lineRule="auto"/>
        <w:jc w:val="both"/>
        <w:rPr>
          <w:rFonts w:ascii="Arial" w:hAnsi="Arial" w:cs="Arial"/>
          <w:sz w:val="36"/>
        </w:rPr>
      </w:pPr>
      <w:r w:rsidRPr="00084678">
        <w:rPr>
          <w:rFonts w:ascii="Arial" w:hAnsi="Arial" w:cs="Arial"/>
          <w:bCs/>
          <w:iCs/>
          <w:kern w:val="28"/>
          <w:sz w:val="36"/>
        </w:rPr>
        <w:t>Comprehensive Review on the Nutritional Richness and Anti</w:t>
      </w:r>
      <w:r>
        <w:rPr>
          <w:rFonts w:ascii="Arial" w:hAnsi="Arial" w:cs="Arial"/>
          <w:bCs/>
          <w:iCs/>
          <w:kern w:val="28"/>
          <w:sz w:val="36"/>
        </w:rPr>
        <w:t>-</w:t>
      </w:r>
      <w:r w:rsidRPr="00084678">
        <w:rPr>
          <w:rFonts w:ascii="Arial" w:hAnsi="Arial" w:cs="Arial"/>
          <w:bCs/>
          <w:iCs/>
          <w:kern w:val="28"/>
          <w:sz w:val="36"/>
        </w:rPr>
        <w:t>nutritional Constraints of Brown top Millet (</w:t>
      </w:r>
      <w:proofErr w:type="spellStart"/>
      <w:r w:rsidRPr="00084678">
        <w:rPr>
          <w:rFonts w:ascii="Arial" w:hAnsi="Arial" w:cs="Arial"/>
          <w:bCs/>
          <w:i/>
          <w:iCs/>
          <w:kern w:val="28"/>
          <w:sz w:val="36"/>
        </w:rPr>
        <w:t>Brachiaria</w:t>
      </w:r>
      <w:proofErr w:type="spellEnd"/>
      <w:r w:rsidRPr="00084678">
        <w:rPr>
          <w:rFonts w:ascii="Arial" w:hAnsi="Arial" w:cs="Arial"/>
          <w:bCs/>
          <w:i/>
          <w:iCs/>
          <w:kern w:val="28"/>
          <w:sz w:val="36"/>
        </w:rPr>
        <w:t xml:space="preserve"> </w:t>
      </w:r>
      <w:proofErr w:type="spellStart"/>
      <w:r w:rsidRPr="00084678">
        <w:rPr>
          <w:rFonts w:ascii="Arial" w:hAnsi="Arial" w:cs="Arial"/>
          <w:bCs/>
          <w:i/>
          <w:iCs/>
          <w:kern w:val="28"/>
          <w:sz w:val="36"/>
        </w:rPr>
        <w:t>ramosa</w:t>
      </w:r>
      <w:proofErr w:type="spellEnd"/>
      <w:r w:rsidRPr="00084678">
        <w:rPr>
          <w:rFonts w:ascii="Arial" w:hAnsi="Arial" w:cs="Arial"/>
          <w:bCs/>
          <w:iCs/>
          <w:kern w:val="28"/>
          <w:sz w:val="36"/>
        </w:rPr>
        <w:t>)</w:t>
      </w:r>
    </w:p>
    <w:p w14:paraId="6D9F8C0C" w14:textId="77777777" w:rsidR="00C86A6C" w:rsidRPr="00E1208D" w:rsidRDefault="00C86A6C" w:rsidP="00E1208D">
      <w:pPr>
        <w:pStyle w:val="Affiliation"/>
        <w:rPr>
          <w:rFonts w:ascii="Arial" w:hAnsi="Arial" w:cs="Arial"/>
          <w:i/>
        </w:rPr>
      </w:pPr>
    </w:p>
    <w:p w14:paraId="4331FB09" w14:textId="77777777" w:rsidR="002C57D2" w:rsidRPr="00E1208D" w:rsidRDefault="002C57D2" w:rsidP="00E1208D">
      <w:pPr>
        <w:pStyle w:val="Affiliation"/>
        <w:rPr>
          <w:rFonts w:ascii="Arial" w:hAnsi="Arial" w:cs="Arial"/>
          <w:i/>
        </w:rPr>
      </w:pPr>
    </w:p>
    <w:p w14:paraId="6F7871C4" w14:textId="77777777" w:rsidR="00B01FCD" w:rsidRPr="00FB3A86" w:rsidRDefault="00000000" w:rsidP="00441B6F">
      <w:pPr>
        <w:pStyle w:val="Copyright"/>
        <w:spacing w:after="0" w:line="240" w:lineRule="auto"/>
        <w:jc w:val="both"/>
        <w:rPr>
          <w:rFonts w:ascii="Arial" w:hAnsi="Arial" w:cs="Arial"/>
        </w:rPr>
        <w:sectPr w:rsidR="00B01FCD" w:rsidRPr="00FB3A86" w:rsidSect="000E43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07DBA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B162D0" w14:textId="4A2E40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28B4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2EC971" w14:textId="77777777" w:rsidTr="001E44FE">
        <w:tc>
          <w:tcPr>
            <w:tcW w:w="9576" w:type="dxa"/>
            <w:shd w:val="clear" w:color="auto" w:fill="F2F2F2"/>
          </w:tcPr>
          <w:p w14:paraId="6E916078" w14:textId="4B964563" w:rsidR="00505F06" w:rsidRPr="00BA1B01" w:rsidRDefault="00531E94" w:rsidP="00441B6F">
            <w:pPr>
              <w:pStyle w:val="Body"/>
              <w:spacing w:after="0"/>
              <w:rPr>
                <w:rFonts w:ascii="Arial" w:eastAsia="Calibri" w:hAnsi="Arial" w:cs="Arial"/>
                <w:szCs w:val="22"/>
              </w:rPr>
            </w:pPr>
            <w:proofErr w:type="spellStart"/>
            <w:r w:rsidRPr="00531E94">
              <w:rPr>
                <w:rFonts w:ascii="Arial" w:eastAsia="Calibri" w:hAnsi="Arial" w:cs="Arial"/>
                <w:szCs w:val="22"/>
              </w:rPr>
              <w:t>Browntop</w:t>
            </w:r>
            <w:proofErr w:type="spellEnd"/>
            <w:r w:rsidRPr="00531E94">
              <w:rPr>
                <w:rFonts w:ascii="Arial" w:eastAsia="Calibri" w:hAnsi="Arial" w:cs="Arial"/>
                <w:szCs w:val="22"/>
              </w:rPr>
              <w:t xml:space="preserve"> millet </w:t>
            </w:r>
            <w:r w:rsidR="0028231D" w:rsidRPr="0028231D">
              <w:rPr>
                <w:rFonts w:ascii="Arial" w:eastAsia="Calibri" w:hAnsi="Arial" w:cs="Arial"/>
                <w:szCs w:val="22"/>
              </w:rPr>
              <w:t>(</w:t>
            </w:r>
            <w:proofErr w:type="spellStart"/>
            <w:r w:rsidR="0028231D" w:rsidRPr="0028231D">
              <w:rPr>
                <w:rFonts w:ascii="Arial" w:eastAsia="Calibri" w:hAnsi="Arial" w:cs="Arial"/>
                <w:i/>
                <w:szCs w:val="22"/>
              </w:rPr>
              <w:t>Brachiaria</w:t>
            </w:r>
            <w:proofErr w:type="spellEnd"/>
            <w:r w:rsidR="0028231D" w:rsidRPr="0028231D">
              <w:rPr>
                <w:rFonts w:ascii="Arial" w:eastAsia="Calibri" w:hAnsi="Arial" w:cs="Arial"/>
                <w:i/>
                <w:szCs w:val="22"/>
              </w:rPr>
              <w:t xml:space="preserve"> </w:t>
            </w:r>
            <w:proofErr w:type="spellStart"/>
            <w:r w:rsidR="0028231D" w:rsidRPr="0028231D">
              <w:rPr>
                <w:rFonts w:ascii="Arial" w:eastAsia="Calibri" w:hAnsi="Arial" w:cs="Arial"/>
                <w:i/>
                <w:szCs w:val="22"/>
              </w:rPr>
              <w:t>ramosa</w:t>
            </w:r>
            <w:proofErr w:type="spellEnd"/>
            <w:r w:rsidR="0028231D" w:rsidRPr="0028231D">
              <w:rPr>
                <w:rFonts w:ascii="Arial" w:eastAsia="Calibri" w:hAnsi="Arial" w:cs="Arial"/>
                <w:szCs w:val="22"/>
              </w:rPr>
              <w:t>)</w:t>
            </w:r>
            <w:r w:rsidR="0028231D">
              <w:rPr>
                <w:rFonts w:ascii="Arial" w:eastAsia="Calibri" w:hAnsi="Arial" w:cs="Arial"/>
                <w:szCs w:val="22"/>
              </w:rPr>
              <w:t xml:space="preserve"> </w:t>
            </w:r>
            <w:r w:rsidRPr="00531E94">
              <w:rPr>
                <w:rFonts w:ascii="Arial" w:eastAsia="Calibri" w:hAnsi="Arial" w:cs="Arial"/>
                <w:szCs w:val="22"/>
              </w:rPr>
              <w:t xml:space="preserve">is emerging as a nutritionally dense and environmentally resilient grain with immense potential to contribute to nutritional security and promote sustainable agriculture practices. It is an important source of dietary </w:t>
            </w:r>
            <w:proofErr w:type="spellStart"/>
            <w:r w:rsidRPr="00531E94">
              <w:rPr>
                <w:rFonts w:ascii="Arial" w:eastAsia="Calibri" w:hAnsi="Arial" w:cs="Arial"/>
                <w:szCs w:val="22"/>
              </w:rPr>
              <w:t>fibre</w:t>
            </w:r>
            <w:proofErr w:type="spellEnd"/>
            <w:r w:rsidRPr="00531E94">
              <w:rPr>
                <w:rFonts w:ascii="Arial" w:eastAsia="Calibri" w:hAnsi="Arial" w:cs="Arial"/>
                <w:szCs w:val="22"/>
              </w:rPr>
              <w:t xml:space="preserve">, high-quality proteins, essential micronutrients, and bioactive compounds, offering significant health benefits, particularly in the prevention and management of non-communicable diseases such as diabetes, obesity, and cardiovascular disorders. However, its widespread utilization is hindered by the presence of anti-nutritional factors like phytates, tannins, oxalates, and alkaloids, which can limit nutrient bioavailability. Notably, various traditional and modern processing techniques, including soaking, germination, fermentation, roasting, autoclaving, and decortication, have proven effective in reducing these compounds while enhancing nutrient digestibility and functional attributes. This review synthesizes current scientific insights into the nutritional and anti-nutritional composition of </w:t>
            </w:r>
            <w:proofErr w:type="spellStart"/>
            <w:r w:rsidRPr="00531E94">
              <w:rPr>
                <w:rFonts w:ascii="Arial" w:eastAsia="Calibri" w:hAnsi="Arial" w:cs="Arial"/>
                <w:szCs w:val="22"/>
              </w:rPr>
              <w:t>browntop</w:t>
            </w:r>
            <w:proofErr w:type="spellEnd"/>
            <w:r w:rsidRPr="00531E94">
              <w:rPr>
                <w:rFonts w:ascii="Arial" w:eastAsia="Calibri" w:hAnsi="Arial" w:cs="Arial"/>
                <w:szCs w:val="22"/>
              </w:rPr>
              <w:t xml:space="preserve"> millet, evaluates processing methods to enhance bioavailability, and explores its potential applications as a functional and therapeutic food. Furthermore, it identifies key research gaps and underscores the need for interdisciplinary studies to facilitate the integration of </w:t>
            </w:r>
            <w:proofErr w:type="spellStart"/>
            <w:r w:rsidRPr="00531E94">
              <w:rPr>
                <w:rFonts w:ascii="Arial" w:eastAsia="Calibri" w:hAnsi="Arial" w:cs="Arial"/>
                <w:szCs w:val="22"/>
              </w:rPr>
              <w:t>browntop</w:t>
            </w:r>
            <w:proofErr w:type="spellEnd"/>
            <w:r w:rsidRPr="00531E94">
              <w:rPr>
                <w:rFonts w:ascii="Arial" w:eastAsia="Calibri" w:hAnsi="Arial" w:cs="Arial"/>
                <w:szCs w:val="22"/>
              </w:rPr>
              <w:t xml:space="preserve"> millet into mainstream dietary practices and value-added food innovations.</w:t>
            </w:r>
          </w:p>
        </w:tc>
      </w:tr>
    </w:tbl>
    <w:p w14:paraId="4FF2C98B" w14:textId="77777777" w:rsidR="00636EB2" w:rsidRDefault="00636EB2" w:rsidP="00441B6F">
      <w:pPr>
        <w:pStyle w:val="Body"/>
        <w:spacing w:after="0"/>
        <w:rPr>
          <w:rFonts w:ascii="Arial" w:hAnsi="Arial" w:cs="Arial"/>
          <w:i/>
        </w:rPr>
      </w:pPr>
    </w:p>
    <w:p w14:paraId="22AC739E" w14:textId="77777777" w:rsidR="00501F81" w:rsidRDefault="00501F81" w:rsidP="00441B6F">
      <w:pPr>
        <w:pStyle w:val="Body"/>
        <w:spacing w:after="0"/>
        <w:rPr>
          <w:rFonts w:ascii="Arial" w:hAnsi="Arial" w:cs="Arial"/>
          <w:i/>
        </w:rPr>
      </w:pPr>
    </w:p>
    <w:p w14:paraId="302ABD01" w14:textId="3F39ACF1" w:rsidR="00A24E7E" w:rsidRDefault="00A24E7E" w:rsidP="00441B6F">
      <w:pPr>
        <w:pStyle w:val="Body"/>
        <w:spacing w:after="0"/>
        <w:rPr>
          <w:rFonts w:ascii="Arial" w:hAnsi="Arial" w:cs="Arial"/>
          <w:i/>
        </w:rPr>
      </w:pPr>
      <w:r>
        <w:rPr>
          <w:rFonts w:ascii="Arial" w:hAnsi="Arial" w:cs="Arial"/>
          <w:i/>
        </w:rPr>
        <w:t xml:space="preserve">Keywords: </w:t>
      </w:r>
      <w:proofErr w:type="spellStart"/>
      <w:r w:rsidR="003F0CC0" w:rsidRPr="003F0CC0">
        <w:rPr>
          <w:rFonts w:ascii="Arial" w:hAnsi="Arial" w:cs="Arial"/>
          <w:i/>
        </w:rPr>
        <w:t>Browntop</w:t>
      </w:r>
      <w:proofErr w:type="spellEnd"/>
      <w:r w:rsidR="003F0CC0" w:rsidRPr="003F0CC0">
        <w:rPr>
          <w:rFonts w:ascii="Arial" w:hAnsi="Arial" w:cs="Arial"/>
          <w:i/>
        </w:rPr>
        <w:t xml:space="preserve"> Millet; Nutritional composition; Anti-nutritional factors; Processing techniques; Bioavailability</w:t>
      </w:r>
    </w:p>
    <w:p w14:paraId="72A18B3A" w14:textId="67B188CE" w:rsidR="00790ADA" w:rsidRDefault="00790ADA" w:rsidP="00441B6F">
      <w:pPr>
        <w:pStyle w:val="Body"/>
        <w:spacing w:after="0"/>
        <w:rPr>
          <w:rFonts w:ascii="Arial" w:hAnsi="Arial" w:cs="Arial"/>
          <w:i/>
        </w:rPr>
      </w:pPr>
    </w:p>
    <w:p w14:paraId="4CDC349D" w14:textId="77777777" w:rsidR="00501F81" w:rsidRDefault="00501F81" w:rsidP="00501F81">
      <w:pPr>
        <w:pStyle w:val="AcknHead"/>
        <w:spacing w:after="0"/>
        <w:jc w:val="center"/>
        <w:rPr>
          <w:rFonts w:ascii="Arial" w:hAnsi="Arial" w:cs="Arial"/>
        </w:rPr>
      </w:pPr>
      <w:r>
        <w:rPr>
          <w:noProof/>
          <w:lang w:val="en-IN" w:eastAsia="en-IN"/>
        </w:rPr>
        <w:lastRenderedPageBreak/>
        <w:drawing>
          <wp:inline distT="0" distB="0" distL="0" distR="0" wp14:anchorId="46EB014D" wp14:editId="409DCD7A">
            <wp:extent cx="5410162" cy="718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697" t="23391" r="34698" b="9682"/>
                    <a:stretch/>
                  </pic:blipFill>
                  <pic:spPr bwMode="auto">
                    <a:xfrm>
                      <a:off x="0" y="0"/>
                      <a:ext cx="5449831" cy="7234510"/>
                    </a:xfrm>
                    <a:prstGeom prst="rect">
                      <a:avLst/>
                    </a:prstGeom>
                    <a:ln>
                      <a:noFill/>
                    </a:ln>
                    <a:extLst>
                      <a:ext uri="{53640926-AAD7-44D8-BBD7-CCE9431645EC}">
                        <a14:shadowObscured xmlns:a14="http://schemas.microsoft.com/office/drawing/2010/main"/>
                      </a:ext>
                    </a:extLst>
                  </pic:spPr>
                </pic:pic>
              </a:graphicData>
            </a:graphic>
          </wp:inline>
        </w:drawing>
      </w:r>
    </w:p>
    <w:p w14:paraId="36DB3810" w14:textId="77777777" w:rsidR="00501F81" w:rsidRDefault="00501F81" w:rsidP="00501F81">
      <w:pPr>
        <w:pStyle w:val="AcknHead"/>
        <w:spacing w:after="0"/>
        <w:jc w:val="center"/>
        <w:rPr>
          <w:rFonts w:ascii="Arial" w:hAnsi="Arial" w:cs="Arial"/>
        </w:rPr>
      </w:pPr>
    </w:p>
    <w:p w14:paraId="13028D2A" w14:textId="77777777" w:rsidR="00501F81" w:rsidRPr="00C938A1" w:rsidRDefault="00501F81" w:rsidP="00501F81">
      <w:pPr>
        <w:pBdr>
          <w:bottom w:val="double" w:sz="6" w:space="1" w:color="auto"/>
        </w:pBdr>
        <w:ind w:firstLine="720"/>
        <w:jc w:val="center"/>
        <w:rPr>
          <w:rFonts w:ascii="Arial" w:hAnsi="Arial" w:cs="Arial"/>
          <w:b/>
          <w:bCs/>
          <w:sz w:val="22"/>
          <w:szCs w:val="24"/>
        </w:rPr>
      </w:pPr>
      <w:r>
        <w:rPr>
          <w:rFonts w:ascii="Arial" w:hAnsi="Arial" w:cs="Arial"/>
          <w:b/>
          <w:bCs/>
          <w:sz w:val="22"/>
          <w:szCs w:val="24"/>
        </w:rPr>
        <w:t>Graphical Abstract</w:t>
      </w:r>
    </w:p>
    <w:p w14:paraId="63EE4572" w14:textId="77777777" w:rsidR="00501F81" w:rsidRDefault="00501F81" w:rsidP="00501F81"/>
    <w:p w14:paraId="20DA4372" w14:textId="77777777" w:rsidR="00F43464" w:rsidRDefault="00F43464" w:rsidP="00441B6F">
      <w:pPr>
        <w:pStyle w:val="Body"/>
        <w:spacing w:after="0"/>
        <w:rPr>
          <w:rFonts w:ascii="Arial" w:hAnsi="Arial" w:cs="Arial"/>
          <w:i/>
        </w:rPr>
      </w:pPr>
    </w:p>
    <w:p w14:paraId="3A67354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4745697" w14:textId="77777777" w:rsidR="00790ADA" w:rsidRPr="00FB3A86" w:rsidRDefault="00790ADA" w:rsidP="00441B6F">
      <w:pPr>
        <w:pStyle w:val="AbstHead"/>
        <w:spacing w:after="0"/>
        <w:jc w:val="both"/>
        <w:rPr>
          <w:rFonts w:ascii="Arial" w:hAnsi="Arial" w:cs="Arial"/>
        </w:rPr>
      </w:pPr>
    </w:p>
    <w:p w14:paraId="1E2A9841" w14:textId="77777777" w:rsidR="002F3580" w:rsidRPr="002F3580" w:rsidRDefault="002F3580" w:rsidP="002F3580">
      <w:pPr>
        <w:pStyle w:val="Body"/>
        <w:rPr>
          <w:rFonts w:ascii="Arial" w:hAnsi="Arial" w:cs="Arial"/>
        </w:rPr>
      </w:pPr>
      <w:r w:rsidRPr="002F3580">
        <w:rPr>
          <w:rFonts w:ascii="Arial" w:hAnsi="Arial" w:cs="Arial"/>
        </w:rPr>
        <w:t>Millets, often referred to as “</w:t>
      </w:r>
      <w:proofErr w:type="spellStart"/>
      <w:r w:rsidRPr="002F3580">
        <w:rPr>
          <w:rFonts w:ascii="Arial" w:hAnsi="Arial" w:cs="Arial"/>
        </w:rPr>
        <w:t>nutri</w:t>
      </w:r>
      <w:proofErr w:type="spellEnd"/>
      <w:r w:rsidRPr="002F3580">
        <w:rPr>
          <w:rFonts w:ascii="Arial" w:hAnsi="Arial" w:cs="Arial"/>
        </w:rPr>
        <w:t xml:space="preserve">-cereals,” have emerged as </w:t>
      </w:r>
      <w:proofErr w:type="spellStart"/>
      <w:r w:rsidRPr="002F3580">
        <w:rPr>
          <w:rFonts w:ascii="Arial" w:hAnsi="Arial" w:cs="Arial"/>
        </w:rPr>
        <w:t>favourable</w:t>
      </w:r>
      <w:proofErr w:type="spellEnd"/>
      <w:r w:rsidRPr="002F3580">
        <w:rPr>
          <w:rFonts w:ascii="Arial" w:hAnsi="Arial" w:cs="Arial"/>
        </w:rPr>
        <w:t xml:space="preserve"> options to major cereals such as rice and wheat because of their impressive nutritional profiles and health-promoting properties.  Despite their superior nutritional quality, millets have long been underrepresented in both scientific research and dietary habits when compared to staple cereals [1]. In India, millet was once a dietary staple among various communities, but its consumption has decreased over time due to the adoption of monoculture systems, government policies promoting wheat and paddy, social stigma of associating millets with financial status, and the popularity and appeal of refined grains. Recently, there has been a resurgence of interest in millets, particularly due to their gluten-free nature and </w:t>
      </w:r>
      <w:r w:rsidR="00C80CEC" w:rsidRPr="002F3580">
        <w:rPr>
          <w:rFonts w:ascii="Arial" w:hAnsi="Arial" w:cs="Arial"/>
        </w:rPr>
        <w:t>hypoglycemic</w:t>
      </w:r>
      <w:r w:rsidRPr="002F3580">
        <w:rPr>
          <w:rFonts w:ascii="Arial" w:hAnsi="Arial" w:cs="Arial"/>
        </w:rPr>
        <w:t xml:space="preserve"> properties, which appeal to health-conscious consumers abroad and also in India [2,3].</w:t>
      </w:r>
    </w:p>
    <w:p w14:paraId="631FAE55" w14:textId="2EB6EE4D" w:rsidR="002F3580" w:rsidRPr="002F3580" w:rsidRDefault="002F3580" w:rsidP="002F3580">
      <w:pPr>
        <w:pStyle w:val="Body"/>
        <w:rPr>
          <w:rFonts w:ascii="Arial" w:hAnsi="Arial" w:cs="Arial"/>
        </w:rPr>
      </w:pPr>
      <w:r w:rsidRPr="002F3580">
        <w:rPr>
          <w:rFonts w:ascii="Arial" w:hAnsi="Arial" w:cs="Arial"/>
        </w:rPr>
        <w:t xml:space="preserve">Millets are valued for their resilience in harsh agro-climatic conditions, making them an ideal crop choice in the face of climate change and increasing water scarcity. Nutritionally, millets are rich in complex carbohydrates (60–70%), proteins (6–19%), fats (1.5–5%), dietary </w:t>
      </w:r>
      <w:proofErr w:type="spellStart"/>
      <w:r w:rsidRPr="002F3580">
        <w:rPr>
          <w:rFonts w:ascii="Arial" w:hAnsi="Arial" w:cs="Arial"/>
        </w:rPr>
        <w:t>fibre</w:t>
      </w:r>
      <w:proofErr w:type="spellEnd"/>
      <w:r w:rsidRPr="002F3580">
        <w:rPr>
          <w:rFonts w:ascii="Arial" w:hAnsi="Arial" w:cs="Arial"/>
        </w:rPr>
        <w:t xml:space="preserve"> (12–20%), minerals (2–4%), and various bioactive compounds such as phenolics and antioxidants [4,5]. According to Choi et al. (2005), incorporating specific food items into one’s diet lowers the chances of incurring lifestyle</w:t>
      </w:r>
      <w:r w:rsidR="004C7296">
        <w:rPr>
          <w:rFonts w:ascii="Arial" w:hAnsi="Arial" w:cs="Arial"/>
        </w:rPr>
        <w:t>-</w:t>
      </w:r>
      <w:r w:rsidRPr="002F3580">
        <w:rPr>
          <w:rFonts w:ascii="Arial" w:hAnsi="Arial" w:cs="Arial"/>
        </w:rPr>
        <w:t xml:space="preserve">related ailments such as diabetes, obesity, and certain types of cancer. Also, pearl and finger millets have greater dietary </w:t>
      </w:r>
      <w:proofErr w:type="spellStart"/>
      <w:r w:rsidRPr="002F3580">
        <w:rPr>
          <w:rFonts w:ascii="Arial" w:hAnsi="Arial" w:cs="Arial"/>
        </w:rPr>
        <w:t>fibre</w:t>
      </w:r>
      <w:proofErr w:type="spellEnd"/>
      <w:r w:rsidRPr="002F3580">
        <w:rPr>
          <w:rFonts w:ascii="Arial" w:hAnsi="Arial" w:cs="Arial"/>
        </w:rPr>
        <w:t xml:space="preserve"> proportions than rice, wheat, and sorghum [6].  </w:t>
      </w:r>
    </w:p>
    <w:p w14:paraId="516FDFF9" w14:textId="77777777" w:rsidR="002F3580" w:rsidRPr="002F3580" w:rsidRDefault="002F3580" w:rsidP="002F3580">
      <w:pPr>
        <w:pStyle w:val="Body"/>
        <w:rPr>
          <w:rFonts w:ascii="Arial" w:hAnsi="Arial" w:cs="Arial"/>
        </w:rPr>
      </w:pPr>
      <w:r w:rsidRPr="002F3580">
        <w:rPr>
          <w:rFonts w:ascii="Arial" w:hAnsi="Arial" w:cs="Arial"/>
        </w:rPr>
        <w:t>To address the dual challenges of environmental harm and malnourishment, emphasis should be placed on developing crops that are both environmentally friendly and nutritious. Ashok and Sunitha (2020)</w:t>
      </w:r>
      <w:r w:rsidR="00BD6548">
        <w:rPr>
          <w:rFonts w:ascii="Arial" w:hAnsi="Arial" w:cs="Arial"/>
        </w:rPr>
        <w:t xml:space="preserve"> </w:t>
      </w:r>
      <w:r w:rsidRPr="002F3580">
        <w:rPr>
          <w:rFonts w:ascii="Arial" w:hAnsi="Arial" w:cs="Arial"/>
        </w:rPr>
        <w:t>[7] elaborated on the need for a balanced approach to farming that considers the welfare of people and the Earth. The re-emergence of small millets into the agricultural and nutritional spotlight stems from their low cultivation inputs, their ease of growth in semi-arid and rainfed areas, and their accessibility throughout various regions in Asia and Africa.</w:t>
      </w:r>
    </w:p>
    <w:p w14:paraId="4BF03F47" w14:textId="3AE0DB76" w:rsidR="002F3580" w:rsidRPr="002F3580" w:rsidRDefault="002F3580" w:rsidP="002F3580">
      <w:pPr>
        <w:pStyle w:val="Body"/>
        <w:rPr>
          <w:rFonts w:ascii="Arial" w:hAnsi="Arial" w:cs="Arial"/>
        </w:rPr>
      </w:pPr>
      <w:proofErr w:type="spellStart"/>
      <w:r w:rsidRPr="002F3580">
        <w:rPr>
          <w:rFonts w:ascii="Arial" w:hAnsi="Arial" w:cs="Arial"/>
        </w:rPr>
        <w:t>Browntop</w:t>
      </w:r>
      <w:proofErr w:type="spellEnd"/>
      <w:r w:rsidRPr="002F3580">
        <w:rPr>
          <w:rFonts w:ascii="Arial" w:hAnsi="Arial" w:cs="Arial"/>
        </w:rPr>
        <w:t xml:space="preserve"> millet (</w:t>
      </w:r>
      <w:proofErr w:type="spellStart"/>
      <w:r w:rsidRPr="00C80CEC">
        <w:rPr>
          <w:rFonts w:ascii="Arial" w:hAnsi="Arial" w:cs="Arial"/>
          <w:i/>
        </w:rPr>
        <w:t>Brachiaria</w:t>
      </w:r>
      <w:proofErr w:type="spellEnd"/>
      <w:r w:rsidRPr="00C80CEC">
        <w:rPr>
          <w:rFonts w:ascii="Arial" w:hAnsi="Arial" w:cs="Arial"/>
          <w:i/>
        </w:rPr>
        <w:t xml:space="preserve"> ramose</w:t>
      </w:r>
      <w:r w:rsidRPr="002F3580">
        <w:rPr>
          <w:rFonts w:ascii="Arial" w:hAnsi="Arial" w:cs="Arial"/>
        </w:rPr>
        <w:t xml:space="preserve"> L.), also known as </w:t>
      </w:r>
      <w:proofErr w:type="spellStart"/>
      <w:r w:rsidRPr="008A13DC">
        <w:rPr>
          <w:rFonts w:ascii="Arial" w:hAnsi="Arial" w:cs="Arial"/>
          <w:i/>
        </w:rPr>
        <w:t>Urochloa</w:t>
      </w:r>
      <w:proofErr w:type="spellEnd"/>
      <w:r w:rsidRPr="008A13DC">
        <w:rPr>
          <w:rFonts w:ascii="Arial" w:hAnsi="Arial" w:cs="Arial"/>
          <w:i/>
        </w:rPr>
        <w:t xml:space="preserve"> </w:t>
      </w:r>
      <w:proofErr w:type="spellStart"/>
      <w:r w:rsidRPr="008A13DC">
        <w:rPr>
          <w:rFonts w:ascii="Arial" w:hAnsi="Arial" w:cs="Arial"/>
          <w:i/>
        </w:rPr>
        <w:t>Ramosa</w:t>
      </w:r>
      <w:proofErr w:type="spellEnd"/>
      <w:r w:rsidRPr="002F3580">
        <w:rPr>
          <w:rFonts w:ascii="Arial" w:hAnsi="Arial" w:cs="Arial"/>
        </w:rPr>
        <w:t>, is one of the millets that does not get enough recognition, but is slowly rising in popularity due to its nutritional value and agronomic adaptability</w:t>
      </w:r>
      <w:r w:rsidR="004C3A98">
        <w:rPr>
          <w:rFonts w:ascii="Arial" w:hAnsi="Arial" w:cs="Arial"/>
        </w:rPr>
        <w:t xml:space="preserve"> (Figure 1)</w:t>
      </w:r>
      <w:r w:rsidRPr="002F3580">
        <w:rPr>
          <w:rFonts w:ascii="Arial" w:hAnsi="Arial" w:cs="Arial"/>
        </w:rPr>
        <w:t xml:space="preserve">. It measures 1 to 1.5 meters in height and has a robust stem with long, dark green leaves. </w:t>
      </w:r>
      <w:proofErr w:type="spellStart"/>
      <w:r w:rsidRPr="002F3580">
        <w:rPr>
          <w:rFonts w:ascii="Arial" w:hAnsi="Arial" w:cs="Arial"/>
        </w:rPr>
        <w:t>Browntop</w:t>
      </w:r>
      <w:proofErr w:type="spellEnd"/>
      <w:r w:rsidRPr="002F3580">
        <w:rPr>
          <w:rFonts w:ascii="Arial" w:hAnsi="Arial" w:cs="Arial"/>
        </w:rPr>
        <w:t xml:space="preserve"> millet is native to Southeast Asia and is grown in many regions such as India, Africa, and China. It is folded as “</w:t>
      </w:r>
      <w:proofErr w:type="spellStart"/>
      <w:r w:rsidRPr="002F3580">
        <w:rPr>
          <w:rFonts w:ascii="Arial" w:hAnsi="Arial" w:cs="Arial"/>
        </w:rPr>
        <w:t>Korale</w:t>
      </w:r>
      <w:proofErr w:type="spellEnd"/>
      <w:r w:rsidRPr="002F3580">
        <w:rPr>
          <w:rFonts w:ascii="Arial" w:hAnsi="Arial" w:cs="Arial"/>
        </w:rPr>
        <w:t>” in Kannada, ‘</w:t>
      </w:r>
      <w:proofErr w:type="spellStart"/>
      <w:r w:rsidRPr="002F3580">
        <w:rPr>
          <w:rFonts w:ascii="Arial" w:hAnsi="Arial" w:cs="Arial"/>
        </w:rPr>
        <w:t>Karlakki</w:t>
      </w:r>
      <w:proofErr w:type="spellEnd"/>
      <w:r w:rsidRPr="002F3580">
        <w:rPr>
          <w:rFonts w:ascii="Arial" w:hAnsi="Arial" w:cs="Arial"/>
        </w:rPr>
        <w:t xml:space="preserve">’ in </w:t>
      </w:r>
      <w:proofErr w:type="spellStart"/>
      <w:r w:rsidRPr="002F3580">
        <w:rPr>
          <w:rFonts w:ascii="Arial" w:hAnsi="Arial" w:cs="Arial"/>
        </w:rPr>
        <w:t>Mandya</w:t>
      </w:r>
      <w:proofErr w:type="spellEnd"/>
      <w:r w:rsidRPr="002F3580">
        <w:rPr>
          <w:rFonts w:ascii="Arial" w:hAnsi="Arial" w:cs="Arial"/>
        </w:rPr>
        <w:t>, and ‘</w:t>
      </w:r>
      <w:proofErr w:type="spellStart"/>
      <w:r w:rsidRPr="002F3580">
        <w:rPr>
          <w:rFonts w:ascii="Arial" w:hAnsi="Arial" w:cs="Arial"/>
        </w:rPr>
        <w:t>Andukorralu</w:t>
      </w:r>
      <w:proofErr w:type="spellEnd"/>
      <w:r w:rsidRPr="002F3580">
        <w:rPr>
          <w:rFonts w:ascii="Arial" w:hAnsi="Arial" w:cs="Arial"/>
        </w:rPr>
        <w:t xml:space="preserve">’ in Andhra Pradesh and Telangana. The </w:t>
      </w:r>
      <w:proofErr w:type="spellStart"/>
      <w:r w:rsidRPr="002F3580">
        <w:rPr>
          <w:rFonts w:ascii="Arial" w:hAnsi="Arial" w:cs="Arial"/>
        </w:rPr>
        <w:t>Korale</w:t>
      </w:r>
      <w:proofErr w:type="spellEnd"/>
      <w:r w:rsidRPr="002F3580">
        <w:rPr>
          <w:rFonts w:ascii="Arial" w:hAnsi="Arial" w:cs="Arial"/>
        </w:rPr>
        <w:t xml:space="preserve"> undergoes shooting or spiking during June and flowering during July. As for the grains, they shed from August to October and readily germinate after the monsoon rains start to fall in May. Traditionally cultivated in the rain-fed regions for centuries like or, the crop is also tried in Andhra Pradesh and serves as the staple food and fodder source for many [8].</w:t>
      </w:r>
    </w:p>
    <w:p w14:paraId="5AB86F3E" w14:textId="77777777" w:rsidR="002F3580" w:rsidRPr="002F3580" w:rsidRDefault="002F3580" w:rsidP="002F3580">
      <w:pPr>
        <w:pStyle w:val="Body"/>
        <w:rPr>
          <w:rFonts w:ascii="Arial" w:hAnsi="Arial" w:cs="Arial"/>
        </w:rPr>
      </w:pPr>
      <w:proofErr w:type="spellStart"/>
      <w:r w:rsidRPr="002F3580">
        <w:rPr>
          <w:rFonts w:ascii="Arial" w:hAnsi="Arial" w:cs="Arial"/>
        </w:rPr>
        <w:t>Browntop</w:t>
      </w:r>
      <w:proofErr w:type="spellEnd"/>
      <w:r w:rsidRPr="002F3580">
        <w:rPr>
          <w:rFonts w:ascii="Arial" w:hAnsi="Arial" w:cs="Arial"/>
        </w:rPr>
        <w:t xml:space="preserve"> millet is gaining recognition as a climate-smart crop owing to its remarkable tolerance to drought, high temperatures, and nutrient-poor soils [9]. A member of the </w:t>
      </w:r>
      <w:proofErr w:type="spellStart"/>
      <w:r w:rsidRPr="002F3580">
        <w:rPr>
          <w:rFonts w:ascii="Arial" w:hAnsi="Arial" w:cs="Arial"/>
        </w:rPr>
        <w:t>Poaceae</w:t>
      </w:r>
      <w:proofErr w:type="spellEnd"/>
      <w:r w:rsidRPr="002F3580">
        <w:rPr>
          <w:rFonts w:ascii="Arial" w:hAnsi="Arial" w:cs="Arial"/>
        </w:rPr>
        <w:t xml:space="preserve"> family, it matures rapidly within 70–90 days. Its deep and extensive root system allows it to thrive in marginal soils with minimal irrigation, contributing to water conservation and promoting agro-biodiversity [10].</w:t>
      </w:r>
    </w:p>
    <w:p w14:paraId="70907F4D" w14:textId="77777777" w:rsidR="002F3580" w:rsidRPr="002F3580" w:rsidRDefault="002F3580" w:rsidP="002F3580">
      <w:pPr>
        <w:pStyle w:val="Body"/>
        <w:rPr>
          <w:rFonts w:ascii="Arial" w:hAnsi="Arial" w:cs="Arial"/>
        </w:rPr>
      </w:pPr>
      <w:r w:rsidRPr="002F3580">
        <w:rPr>
          <w:rFonts w:ascii="Arial" w:hAnsi="Arial" w:cs="Arial"/>
        </w:rPr>
        <w:t xml:space="preserve">Nutritionally, </w:t>
      </w:r>
      <w:proofErr w:type="spellStart"/>
      <w:r w:rsidRPr="002F3580">
        <w:rPr>
          <w:rFonts w:ascii="Arial" w:hAnsi="Arial" w:cs="Arial"/>
        </w:rPr>
        <w:t>browntop</w:t>
      </w:r>
      <w:proofErr w:type="spellEnd"/>
      <w:r w:rsidRPr="002F3580">
        <w:rPr>
          <w:rFonts w:ascii="Arial" w:hAnsi="Arial" w:cs="Arial"/>
        </w:rPr>
        <w:t xml:space="preserve"> millet is a powerhouse of essential macronutrients and micronutrients. Despite its nutritional potential, </w:t>
      </w:r>
      <w:proofErr w:type="spellStart"/>
      <w:r w:rsidRPr="002F3580">
        <w:rPr>
          <w:rFonts w:ascii="Arial" w:hAnsi="Arial" w:cs="Arial"/>
        </w:rPr>
        <w:t>browntop</w:t>
      </w:r>
      <w:proofErr w:type="spellEnd"/>
      <w:r w:rsidRPr="002F3580">
        <w:rPr>
          <w:rFonts w:ascii="Arial" w:hAnsi="Arial" w:cs="Arial"/>
        </w:rPr>
        <w:t xml:space="preserve"> millet remains underutilized, largely because of the presence of anti-nutritional factors such as phytic acid, tannins, and oxalates, which can chelate minerals and reduce their absorption [11]. However, processing methods like soaking, germination, fermentation, and decortication can significantly reduce these </w:t>
      </w:r>
      <w:r w:rsidRPr="002F3580">
        <w:rPr>
          <w:rFonts w:ascii="Arial" w:hAnsi="Arial" w:cs="Arial"/>
        </w:rPr>
        <w:lastRenderedPageBreak/>
        <w:t xml:space="preserve">compounds and enhance nutrient bioavailability. For instance, decortication improves sensory qualities and removes anti-nutrients but may also result in the loss of beneficial </w:t>
      </w:r>
      <w:proofErr w:type="spellStart"/>
      <w:r w:rsidRPr="002F3580">
        <w:rPr>
          <w:rFonts w:ascii="Arial" w:hAnsi="Arial" w:cs="Arial"/>
        </w:rPr>
        <w:t>fibre</w:t>
      </w:r>
      <w:proofErr w:type="spellEnd"/>
      <w:r w:rsidRPr="002F3580">
        <w:rPr>
          <w:rFonts w:ascii="Arial" w:hAnsi="Arial" w:cs="Arial"/>
        </w:rPr>
        <w:t>, lipids, minerals, and phenolic compounds [12]. Therefore, identifying a balance between processing and nutrient retention is essential for effective integration of any grain into the diet.</w:t>
      </w:r>
    </w:p>
    <w:p w14:paraId="7270AEBF" w14:textId="1D6B3AC9" w:rsidR="002F3580" w:rsidRPr="002F3580" w:rsidRDefault="001834D9" w:rsidP="002F3580">
      <w:pPr>
        <w:pStyle w:val="Body"/>
        <w:rPr>
          <w:rFonts w:ascii="Arial" w:hAnsi="Arial" w:cs="Arial"/>
        </w:rPr>
      </w:pPr>
      <w:r>
        <w:rPr>
          <w:color w:val="222222"/>
          <w:sz w:val="21"/>
          <w:szCs w:val="21"/>
        </w:rPr>
        <w:t>The health promoting benefits such as anti-inflammatory, cardioprotective, anti-diabetic, anti-oxidative, detoxification and anti-ulcerogenic</w:t>
      </w:r>
      <w:r w:rsidR="004C7296">
        <w:rPr>
          <w:color w:val="222222"/>
          <w:sz w:val="21"/>
          <w:szCs w:val="21"/>
        </w:rPr>
        <w:t>,</w:t>
      </w:r>
      <w:r>
        <w:rPr>
          <w:color w:val="222222"/>
          <w:sz w:val="21"/>
          <w:szCs w:val="21"/>
        </w:rPr>
        <w:t xml:space="preserve"> help to qualify </w:t>
      </w:r>
      <w:proofErr w:type="spellStart"/>
      <w:r>
        <w:rPr>
          <w:color w:val="222222"/>
          <w:sz w:val="21"/>
          <w:szCs w:val="21"/>
        </w:rPr>
        <w:t>browntop</w:t>
      </w:r>
      <w:proofErr w:type="spellEnd"/>
      <w:r>
        <w:rPr>
          <w:color w:val="222222"/>
          <w:sz w:val="21"/>
          <w:szCs w:val="21"/>
        </w:rPr>
        <w:t xml:space="preserve"> millet as an efficacious functional food. </w:t>
      </w:r>
      <w:r w:rsidR="002F3580" w:rsidRPr="002F3580">
        <w:rPr>
          <w:rFonts w:ascii="Arial" w:hAnsi="Arial" w:cs="Arial"/>
        </w:rPr>
        <w:t xml:space="preserve">Additionally, </w:t>
      </w:r>
      <w:proofErr w:type="spellStart"/>
      <w:r w:rsidR="002F3580" w:rsidRPr="002F3580">
        <w:rPr>
          <w:rFonts w:ascii="Arial" w:hAnsi="Arial" w:cs="Arial"/>
        </w:rPr>
        <w:t>browntop</w:t>
      </w:r>
      <w:proofErr w:type="spellEnd"/>
      <w:r w:rsidR="002F3580" w:rsidRPr="002F3580">
        <w:rPr>
          <w:rFonts w:ascii="Arial" w:hAnsi="Arial" w:cs="Arial"/>
        </w:rPr>
        <w:t xml:space="preserve"> millet's low glycemic index, high resistant starch (1.2 g/100 g), and soluble </w:t>
      </w:r>
      <w:proofErr w:type="spellStart"/>
      <w:r w:rsidR="002F3580" w:rsidRPr="002F3580">
        <w:rPr>
          <w:rFonts w:ascii="Arial" w:hAnsi="Arial" w:cs="Arial"/>
        </w:rPr>
        <w:t>fibre</w:t>
      </w:r>
      <w:proofErr w:type="spellEnd"/>
      <w:r w:rsidR="002F3580" w:rsidRPr="002F3580">
        <w:rPr>
          <w:rFonts w:ascii="Arial" w:hAnsi="Arial" w:cs="Arial"/>
        </w:rPr>
        <w:t xml:space="preserve"> content (1.2–2.0 g/100 g) make it particularly beneficial for managing metabolic conditions such as diabetes, obesity, and cardiovascular diseases [13]. The world’s current interest in functional and therapeutic foods has drawn attention to these previously neglected crops. According to reports, </w:t>
      </w:r>
      <w:proofErr w:type="spellStart"/>
      <w:r w:rsidR="002F3580" w:rsidRPr="002F3580">
        <w:rPr>
          <w:rFonts w:ascii="Arial" w:hAnsi="Arial" w:cs="Arial"/>
        </w:rPr>
        <w:t>browntop</w:t>
      </w:r>
      <w:proofErr w:type="spellEnd"/>
      <w:r w:rsidR="002F3580" w:rsidRPr="002F3580">
        <w:rPr>
          <w:rFonts w:ascii="Arial" w:hAnsi="Arial" w:cs="Arial"/>
        </w:rPr>
        <w:t xml:space="preserve"> millet can help regulate blood sugar, support intestinal health, and aid in metabolic regulation [14]. Consuming it, particularly in the form of value-added goods, can help the area achieve its nutrition and public health goals by preventing lifestyle diseases and micronutrient deficiencies.</w:t>
      </w:r>
    </w:p>
    <w:p w14:paraId="67ECC64D" w14:textId="6B913853" w:rsidR="00790ADA" w:rsidRDefault="002F3580" w:rsidP="002F3580">
      <w:pPr>
        <w:pStyle w:val="Body"/>
        <w:spacing w:after="0"/>
        <w:rPr>
          <w:rFonts w:ascii="Arial" w:hAnsi="Arial" w:cs="Arial"/>
        </w:rPr>
      </w:pPr>
      <w:r w:rsidRPr="002F3580">
        <w:rPr>
          <w:rFonts w:ascii="Arial" w:hAnsi="Arial" w:cs="Arial"/>
        </w:rPr>
        <w:t xml:space="preserve">Nevertheless, despite growing knowledge of </w:t>
      </w:r>
      <w:proofErr w:type="spellStart"/>
      <w:r w:rsidRPr="002F3580">
        <w:rPr>
          <w:rFonts w:ascii="Arial" w:hAnsi="Arial" w:cs="Arial"/>
        </w:rPr>
        <w:t>browntop</w:t>
      </w:r>
      <w:proofErr w:type="spellEnd"/>
      <w:r w:rsidRPr="002F3580">
        <w:rPr>
          <w:rFonts w:ascii="Arial" w:hAnsi="Arial" w:cs="Arial"/>
        </w:rPr>
        <w:t xml:space="preserve"> millet's nutritional advantages, there aren't many review papers that address its processing impacts, anti-nutritional aspects, macro and micronutrient content, and other nutritional qualities. As a result, these studies make an effort to compile the research on </w:t>
      </w:r>
      <w:proofErr w:type="spellStart"/>
      <w:r w:rsidRPr="002F3580">
        <w:rPr>
          <w:rFonts w:ascii="Arial" w:hAnsi="Arial" w:cs="Arial"/>
        </w:rPr>
        <w:t>Brachiaria</w:t>
      </w:r>
      <w:proofErr w:type="spellEnd"/>
      <w:r w:rsidRPr="002F3580">
        <w:rPr>
          <w:rFonts w:ascii="Arial" w:hAnsi="Arial" w:cs="Arial"/>
        </w:rPr>
        <w:t xml:space="preserve"> </w:t>
      </w:r>
      <w:proofErr w:type="spellStart"/>
      <w:r w:rsidRPr="002F3580">
        <w:rPr>
          <w:rFonts w:ascii="Arial" w:hAnsi="Arial" w:cs="Arial"/>
        </w:rPr>
        <w:t>ramosa</w:t>
      </w:r>
      <w:proofErr w:type="spellEnd"/>
      <w:r w:rsidRPr="002F3580">
        <w:rPr>
          <w:rFonts w:ascii="Arial" w:hAnsi="Arial" w:cs="Arial"/>
        </w:rPr>
        <w:t xml:space="preserve">, emphasizing its potential for development as a functional food, selective processing for </w:t>
      </w:r>
      <w:proofErr w:type="spellStart"/>
      <w:r w:rsidRPr="002F3580">
        <w:rPr>
          <w:rFonts w:ascii="Arial" w:hAnsi="Arial" w:cs="Arial"/>
        </w:rPr>
        <w:t>bioenhancement</w:t>
      </w:r>
      <w:proofErr w:type="spellEnd"/>
      <w:r w:rsidRPr="002F3580">
        <w:rPr>
          <w:rFonts w:ascii="Arial" w:hAnsi="Arial" w:cs="Arial"/>
        </w:rPr>
        <w:t xml:space="preserve">, and nutritional and anti-nutritional aspects. It would promote the use of </w:t>
      </w:r>
      <w:proofErr w:type="spellStart"/>
      <w:r w:rsidRPr="002F3580">
        <w:rPr>
          <w:rFonts w:ascii="Arial" w:hAnsi="Arial" w:cs="Arial"/>
        </w:rPr>
        <w:t>browntop</w:t>
      </w:r>
      <w:proofErr w:type="spellEnd"/>
      <w:r w:rsidRPr="002F3580">
        <w:rPr>
          <w:rFonts w:ascii="Arial" w:hAnsi="Arial" w:cs="Arial"/>
        </w:rPr>
        <w:t xml:space="preserve"> millet in modern diets and subsistence farming.</w:t>
      </w:r>
    </w:p>
    <w:p w14:paraId="3D2AB28D" w14:textId="2A10A25E" w:rsidR="004C3A98" w:rsidRDefault="004C3A98" w:rsidP="002F3580">
      <w:pPr>
        <w:pStyle w:val="Body"/>
        <w:spacing w:after="0"/>
        <w:rPr>
          <w:rFonts w:ascii="Arial" w:hAnsi="Arial" w:cs="Arial"/>
        </w:rPr>
      </w:pPr>
    </w:p>
    <w:p w14:paraId="3708399C" w14:textId="77777777" w:rsidR="003E0F64" w:rsidRDefault="003E0F64" w:rsidP="00441B6F">
      <w:pPr>
        <w:pStyle w:val="Body"/>
        <w:spacing w:after="0"/>
        <w:rPr>
          <w:rFonts w:ascii="Arial" w:hAnsi="Arial" w:cs="Arial"/>
          <w:b/>
          <w:caps/>
          <w:sz w:val="22"/>
        </w:rPr>
      </w:pPr>
      <w:r>
        <w:rPr>
          <w:rFonts w:ascii="Arial" w:hAnsi="Arial" w:cs="Arial"/>
          <w:b/>
          <w:caps/>
          <w:sz w:val="22"/>
        </w:rPr>
        <w:t xml:space="preserve">2. </w:t>
      </w:r>
      <w:r w:rsidRPr="003E0F64">
        <w:rPr>
          <w:rFonts w:ascii="Arial" w:hAnsi="Arial" w:cs="Arial"/>
          <w:b/>
          <w:caps/>
          <w:sz w:val="22"/>
        </w:rPr>
        <w:t>Nutritional composition and health relevance of browntop millet</w:t>
      </w:r>
    </w:p>
    <w:p w14:paraId="5196E013" w14:textId="77777777" w:rsidR="003E0F64" w:rsidRDefault="003E0F64" w:rsidP="00441B6F">
      <w:pPr>
        <w:pStyle w:val="Body"/>
        <w:spacing w:after="0"/>
        <w:rPr>
          <w:rFonts w:ascii="Arial" w:hAnsi="Arial" w:cs="Arial"/>
          <w:b/>
          <w:caps/>
          <w:sz w:val="22"/>
        </w:rPr>
      </w:pPr>
    </w:p>
    <w:p w14:paraId="241F2C5E" w14:textId="77777777" w:rsidR="003E0F64" w:rsidRPr="003E0F64" w:rsidRDefault="003E0F64" w:rsidP="003E0F64">
      <w:pPr>
        <w:ind w:firstLine="720"/>
        <w:jc w:val="both"/>
        <w:rPr>
          <w:rFonts w:ascii="Arial" w:hAnsi="Arial" w:cs="Arial"/>
          <w:b/>
          <w:bCs/>
          <w:szCs w:val="24"/>
        </w:rPr>
      </w:pPr>
      <w:proofErr w:type="spellStart"/>
      <w:r w:rsidRPr="003E0F64">
        <w:rPr>
          <w:rFonts w:ascii="Arial" w:hAnsi="Arial" w:cs="Arial"/>
          <w:szCs w:val="24"/>
        </w:rPr>
        <w:t>Browntop</w:t>
      </w:r>
      <w:proofErr w:type="spellEnd"/>
      <w:r w:rsidRPr="003E0F64">
        <w:rPr>
          <w:rFonts w:ascii="Arial" w:hAnsi="Arial" w:cs="Arial"/>
          <w:szCs w:val="24"/>
        </w:rPr>
        <w:t xml:space="preserve"> millet stands out as a nutritionally superior cereal among small millets, offering a balanced composition of macronutrients, dietary </w:t>
      </w:r>
      <w:proofErr w:type="spellStart"/>
      <w:r w:rsidRPr="003E0F64">
        <w:rPr>
          <w:rFonts w:ascii="Arial" w:hAnsi="Arial" w:cs="Arial"/>
          <w:szCs w:val="24"/>
        </w:rPr>
        <w:t>fibre</w:t>
      </w:r>
      <w:proofErr w:type="spellEnd"/>
      <w:r w:rsidRPr="003E0F64">
        <w:rPr>
          <w:rFonts w:ascii="Arial" w:hAnsi="Arial" w:cs="Arial"/>
          <w:szCs w:val="24"/>
        </w:rPr>
        <w:t xml:space="preserve">, essential minerals, and bioactive components. Its nutrient richness makes it not only a valuable dietary staple but also a promising functional food for combating micronutrient deficiencies and preventing chronic lifestyle diseases. Compared to major cereals such as rice, wheat, and maize, </w:t>
      </w:r>
      <w:proofErr w:type="spellStart"/>
      <w:r w:rsidRPr="003E0F64">
        <w:rPr>
          <w:rFonts w:ascii="Arial" w:hAnsi="Arial" w:cs="Arial"/>
          <w:szCs w:val="24"/>
        </w:rPr>
        <w:t>browntop</w:t>
      </w:r>
      <w:proofErr w:type="spellEnd"/>
      <w:r w:rsidRPr="003E0F64">
        <w:rPr>
          <w:rFonts w:ascii="Arial" w:hAnsi="Arial" w:cs="Arial"/>
          <w:szCs w:val="24"/>
        </w:rPr>
        <w:t xml:space="preserve"> millet contains significantly higher levels of crude </w:t>
      </w:r>
      <w:proofErr w:type="spellStart"/>
      <w:r w:rsidRPr="003E0F64">
        <w:rPr>
          <w:rFonts w:ascii="Arial" w:hAnsi="Arial" w:cs="Arial"/>
          <w:szCs w:val="24"/>
        </w:rPr>
        <w:t>fibre</w:t>
      </w:r>
      <w:proofErr w:type="spellEnd"/>
      <w:r w:rsidRPr="003E0F64">
        <w:rPr>
          <w:rFonts w:ascii="Arial" w:hAnsi="Arial" w:cs="Arial"/>
          <w:szCs w:val="24"/>
        </w:rPr>
        <w:t xml:space="preserve"> and micronutrients, which support metabolic health, improve glycemic control, and contribute to the prevention of conditions such as diabetes, obesity, and cardiovascular diseases </w:t>
      </w:r>
      <w:r w:rsidRPr="003E0F64">
        <w:rPr>
          <w:rFonts w:ascii="Arial" w:hAnsi="Arial" w:cs="Arial"/>
          <w:szCs w:val="24"/>
          <w:lang w:eastAsia="en-IN"/>
        </w:rPr>
        <w:t>[13].</w:t>
      </w:r>
    </w:p>
    <w:p w14:paraId="5AF5E877" w14:textId="77777777" w:rsidR="003E0F64" w:rsidRDefault="003E0F64" w:rsidP="00441B6F">
      <w:pPr>
        <w:pStyle w:val="Body"/>
        <w:spacing w:after="0"/>
        <w:rPr>
          <w:rFonts w:ascii="Arial" w:hAnsi="Arial" w:cs="Arial"/>
          <w:b/>
          <w:caps/>
          <w:sz w:val="22"/>
        </w:rPr>
      </w:pPr>
    </w:p>
    <w:p w14:paraId="26E400AA" w14:textId="77777777" w:rsidR="00CF341F" w:rsidRDefault="00AA74E0" w:rsidP="00CF341F">
      <w:pPr>
        <w:pStyle w:val="Body"/>
        <w:rPr>
          <w:rFonts w:ascii="Arial" w:hAnsi="Arial" w:cs="Arial"/>
          <w:b/>
          <w:caps/>
        </w:rPr>
      </w:pPr>
      <w:r w:rsidRPr="00C30A0F">
        <w:rPr>
          <w:rFonts w:ascii="Arial" w:hAnsi="Arial" w:cs="Arial"/>
          <w:b/>
          <w:caps/>
          <w:sz w:val="22"/>
        </w:rPr>
        <w:t xml:space="preserve">2.1 </w:t>
      </w:r>
      <w:r w:rsidR="00CF341F" w:rsidRPr="00CF341F">
        <w:rPr>
          <w:rFonts w:ascii="Arial" w:hAnsi="Arial" w:cs="Arial"/>
          <w:b/>
          <w:sz w:val="22"/>
        </w:rPr>
        <w:t xml:space="preserve">Macronutrient composition and digestive metabolism </w:t>
      </w:r>
    </w:p>
    <w:p w14:paraId="13FA2EA9" w14:textId="77777777" w:rsidR="00CF341F" w:rsidRPr="00CF341F" w:rsidRDefault="00CF341F" w:rsidP="00CF341F">
      <w:pPr>
        <w:pStyle w:val="Body"/>
        <w:rPr>
          <w:rFonts w:ascii="Arial" w:hAnsi="Arial" w:cs="Arial"/>
        </w:rPr>
      </w:pPr>
      <w:r w:rsidRPr="00CF341F">
        <w:rPr>
          <w:rFonts w:ascii="Arial" w:hAnsi="Arial" w:cs="Arial"/>
        </w:rPr>
        <w:t>According to Harichandana et al. (2023)</w:t>
      </w:r>
      <w:r w:rsidR="0013401F">
        <w:rPr>
          <w:rFonts w:ascii="Arial" w:hAnsi="Arial" w:cs="Arial"/>
        </w:rPr>
        <w:t xml:space="preserve"> </w:t>
      </w:r>
      <w:r w:rsidRPr="00CF341F">
        <w:rPr>
          <w:rFonts w:ascii="Arial" w:hAnsi="Arial" w:cs="Arial"/>
        </w:rPr>
        <w:t xml:space="preserve">[11], 100 grams of </w:t>
      </w:r>
      <w:proofErr w:type="spellStart"/>
      <w:r w:rsidRPr="00CF341F">
        <w:rPr>
          <w:rFonts w:ascii="Arial" w:hAnsi="Arial" w:cs="Arial"/>
        </w:rPr>
        <w:t>browntop</w:t>
      </w:r>
      <w:proofErr w:type="spellEnd"/>
      <w:r w:rsidRPr="00CF341F">
        <w:rPr>
          <w:rFonts w:ascii="Arial" w:hAnsi="Arial" w:cs="Arial"/>
        </w:rPr>
        <w:t xml:space="preserve"> millet provides approximately 13.37 g of protein, 4.23 g of fat, and 63.32 g of carbohydrates. It is especially rich in dietary </w:t>
      </w:r>
      <w:proofErr w:type="spellStart"/>
      <w:r w:rsidRPr="00CF341F">
        <w:rPr>
          <w:rFonts w:ascii="Arial" w:hAnsi="Arial" w:cs="Arial"/>
        </w:rPr>
        <w:t>fibre</w:t>
      </w:r>
      <w:proofErr w:type="spellEnd"/>
      <w:r w:rsidRPr="00CF341F">
        <w:rPr>
          <w:rFonts w:ascii="Arial" w:hAnsi="Arial" w:cs="Arial"/>
        </w:rPr>
        <w:t xml:space="preserve"> (12.43 g) and crude </w:t>
      </w:r>
      <w:proofErr w:type="spellStart"/>
      <w:r w:rsidRPr="00CF341F">
        <w:rPr>
          <w:rFonts w:ascii="Arial" w:hAnsi="Arial" w:cs="Arial"/>
        </w:rPr>
        <w:t>fibre</w:t>
      </w:r>
      <w:proofErr w:type="spellEnd"/>
      <w:r w:rsidRPr="00CF341F">
        <w:rPr>
          <w:rFonts w:ascii="Arial" w:hAnsi="Arial" w:cs="Arial"/>
        </w:rPr>
        <w:t xml:space="preserve"> (4.92 g), both of which are key to improving digestive health and regulating blood sugar levels. In terms of micronutrients, the grain delivers substantial amounts of calcium (26.24 mg), iron (6.98 mg), zinc (2.88 mg), copper (1.43 mg), and manganese (0.88 mg) per 100 g, contributing to immune function, bone health, and various enzymatic processes essential for maintaining human health.</w:t>
      </w:r>
    </w:p>
    <w:p w14:paraId="7FDCC602" w14:textId="77777777" w:rsidR="00CF341F" w:rsidRPr="00AF46FA" w:rsidRDefault="00CF341F" w:rsidP="00CF341F">
      <w:pPr>
        <w:pStyle w:val="Body"/>
        <w:rPr>
          <w:rFonts w:ascii="Arial" w:hAnsi="Arial" w:cs="Arial"/>
          <w:b/>
          <w:sz w:val="22"/>
        </w:rPr>
      </w:pPr>
      <w:r w:rsidRPr="00AF46FA">
        <w:rPr>
          <w:rFonts w:ascii="Arial" w:hAnsi="Arial" w:cs="Arial"/>
          <w:b/>
          <w:sz w:val="22"/>
        </w:rPr>
        <w:t>2.2 Carbohydrates: Sustained energy and glycemic regulation</w:t>
      </w:r>
    </w:p>
    <w:p w14:paraId="53A538E8" w14:textId="77777777" w:rsidR="00CF341F" w:rsidRPr="00CF341F" w:rsidRDefault="00CF341F" w:rsidP="00CF341F">
      <w:pPr>
        <w:pStyle w:val="Body"/>
        <w:rPr>
          <w:rFonts w:ascii="Arial" w:hAnsi="Arial" w:cs="Arial"/>
        </w:rPr>
      </w:pPr>
      <w:proofErr w:type="spellStart"/>
      <w:r w:rsidRPr="00CF341F">
        <w:rPr>
          <w:rFonts w:ascii="Arial" w:hAnsi="Arial" w:cs="Arial"/>
        </w:rPr>
        <w:t>Browntop</w:t>
      </w:r>
      <w:proofErr w:type="spellEnd"/>
      <w:r w:rsidRPr="00CF341F">
        <w:rPr>
          <w:rFonts w:ascii="Arial" w:hAnsi="Arial" w:cs="Arial"/>
        </w:rPr>
        <w:t xml:space="preserve"> millet is rich in complex carbohydrates (63.32 g/100 g), which are digested slowly due to their high amylose content and the presence of resistant starch. This contributes to a </w:t>
      </w:r>
      <w:r w:rsidRPr="00CF341F">
        <w:rPr>
          <w:rFonts w:ascii="Arial" w:hAnsi="Arial" w:cs="Arial"/>
        </w:rPr>
        <w:lastRenderedPageBreak/>
        <w:t>low glycemic index (GI), reducing postprandial blood glucose spikes and improving insulin sensitivity, making it perfect for people with type II diabetes and insulin resistance [15, 3]. The slow release of glucose also aids in prolonged satiety and energy balance, which are beneficial in weight management.</w:t>
      </w:r>
    </w:p>
    <w:p w14:paraId="0484F1A1" w14:textId="77777777" w:rsidR="00CF341F" w:rsidRPr="00AF46FA" w:rsidRDefault="00CF341F" w:rsidP="00CF341F">
      <w:pPr>
        <w:pStyle w:val="Body"/>
        <w:rPr>
          <w:rFonts w:ascii="Arial" w:hAnsi="Arial" w:cs="Arial"/>
          <w:b/>
          <w:sz w:val="22"/>
        </w:rPr>
      </w:pPr>
      <w:r w:rsidRPr="00AF46FA">
        <w:rPr>
          <w:rFonts w:ascii="Arial" w:hAnsi="Arial" w:cs="Arial"/>
          <w:b/>
          <w:sz w:val="22"/>
        </w:rPr>
        <w:t>2.3 Protein: Amino acid metabolism and immunity</w:t>
      </w:r>
    </w:p>
    <w:p w14:paraId="7B365CB1" w14:textId="77777777" w:rsidR="00CF341F" w:rsidRPr="00CF341F" w:rsidRDefault="00CF341F" w:rsidP="00CF341F">
      <w:pPr>
        <w:pStyle w:val="Body"/>
        <w:rPr>
          <w:rFonts w:ascii="Arial" w:hAnsi="Arial" w:cs="Arial"/>
        </w:rPr>
      </w:pPr>
      <w:r w:rsidRPr="00CF341F">
        <w:rPr>
          <w:rFonts w:ascii="Arial" w:hAnsi="Arial" w:cs="Arial"/>
        </w:rPr>
        <w:t>The protein content (13.37 g/100 g) comprises essential amino acids such as isoleucine, leucine, and methionine, which play critical roles in muscle protein synthesis, immune regulation, and hepatic detoxification [16]. Although millet proteins are relatively low in lysine, processing methods such as germination and fermentation can enhance amino acid availability and digestibility by degrading protease inhibitors and structural cell wall components [12]. Traditional methods of combining pulses and cereals for breakfast makes it an ideal composition for balancing the essential amino acids required for the body.</w:t>
      </w:r>
    </w:p>
    <w:p w14:paraId="6F8EDCC5" w14:textId="77777777" w:rsidR="00CF341F" w:rsidRPr="00AF46FA" w:rsidRDefault="00CF341F" w:rsidP="00CF341F">
      <w:pPr>
        <w:pStyle w:val="Body"/>
        <w:rPr>
          <w:rFonts w:ascii="Arial" w:hAnsi="Arial" w:cs="Arial"/>
          <w:b/>
          <w:sz w:val="22"/>
        </w:rPr>
      </w:pPr>
      <w:r w:rsidRPr="00AF46FA">
        <w:rPr>
          <w:rFonts w:ascii="Arial" w:hAnsi="Arial" w:cs="Arial"/>
          <w:b/>
          <w:sz w:val="22"/>
        </w:rPr>
        <w:t xml:space="preserve">2.4 Dietary </w:t>
      </w:r>
      <w:proofErr w:type="spellStart"/>
      <w:r w:rsidRPr="00AF46FA">
        <w:rPr>
          <w:rFonts w:ascii="Arial" w:hAnsi="Arial" w:cs="Arial"/>
          <w:b/>
          <w:sz w:val="22"/>
        </w:rPr>
        <w:t>fibre</w:t>
      </w:r>
      <w:proofErr w:type="spellEnd"/>
      <w:r w:rsidRPr="00AF46FA">
        <w:rPr>
          <w:rFonts w:ascii="Arial" w:hAnsi="Arial" w:cs="Arial"/>
          <w:b/>
          <w:sz w:val="22"/>
        </w:rPr>
        <w:t>: Gut health and metabolic regulation</w:t>
      </w:r>
    </w:p>
    <w:p w14:paraId="56B8761D" w14:textId="77777777" w:rsidR="00CF341F" w:rsidRPr="00CF341F" w:rsidRDefault="00CF341F" w:rsidP="00CF341F">
      <w:pPr>
        <w:pStyle w:val="Body"/>
        <w:rPr>
          <w:rFonts w:ascii="Arial" w:hAnsi="Arial" w:cs="Arial"/>
        </w:rPr>
      </w:pPr>
      <w:proofErr w:type="spellStart"/>
      <w:r w:rsidRPr="00CF341F">
        <w:rPr>
          <w:rFonts w:ascii="Arial" w:hAnsi="Arial" w:cs="Arial"/>
        </w:rPr>
        <w:t>Browntop</w:t>
      </w:r>
      <w:proofErr w:type="spellEnd"/>
      <w:r w:rsidRPr="00CF341F">
        <w:rPr>
          <w:rFonts w:ascii="Arial" w:hAnsi="Arial" w:cs="Arial"/>
        </w:rPr>
        <w:t xml:space="preserve"> millet is notably high in dietary </w:t>
      </w:r>
      <w:proofErr w:type="spellStart"/>
      <w:r w:rsidRPr="00CF341F">
        <w:rPr>
          <w:rFonts w:ascii="Arial" w:hAnsi="Arial" w:cs="Arial"/>
        </w:rPr>
        <w:t>fibre</w:t>
      </w:r>
      <w:proofErr w:type="spellEnd"/>
      <w:r w:rsidRPr="00CF341F">
        <w:rPr>
          <w:rFonts w:ascii="Arial" w:hAnsi="Arial" w:cs="Arial"/>
        </w:rPr>
        <w:t xml:space="preserve">, with a total content of 12.43 g per 100 g, including 4.92 g of crude </w:t>
      </w:r>
      <w:proofErr w:type="spellStart"/>
      <w:r w:rsidRPr="00CF341F">
        <w:rPr>
          <w:rFonts w:ascii="Arial" w:hAnsi="Arial" w:cs="Arial"/>
        </w:rPr>
        <w:t>fibre</w:t>
      </w:r>
      <w:proofErr w:type="spellEnd"/>
      <w:r w:rsidRPr="00CF341F">
        <w:rPr>
          <w:rFonts w:ascii="Arial" w:hAnsi="Arial" w:cs="Arial"/>
        </w:rPr>
        <w:t xml:space="preserve">, which significantly exceeds that of commonly consumed refined cereals. This high </w:t>
      </w:r>
      <w:proofErr w:type="spellStart"/>
      <w:r w:rsidRPr="00CF341F">
        <w:rPr>
          <w:rFonts w:ascii="Arial" w:hAnsi="Arial" w:cs="Arial"/>
        </w:rPr>
        <w:t>fibre</w:t>
      </w:r>
      <w:proofErr w:type="spellEnd"/>
      <w:r w:rsidRPr="00CF341F">
        <w:rPr>
          <w:rFonts w:ascii="Arial" w:hAnsi="Arial" w:cs="Arial"/>
        </w:rPr>
        <w:t xml:space="preserve"> content plays a crucial dual role in promoting both digestive and metabolic health.</w:t>
      </w:r>
    </w:p>
    <w:p w14:paraId="7D981CCF" w14:textId="5D5B53A0" w:rsidR="00CF341F" w:rsidRPr="00CF341F" w:rsidRDefault="00CF341F" w:rsidP="00CF341F">
      <w:pPr>
        <w:pStyle w:val="Body"/>
        <w:rPr>
          <w:rFonts w:ascii="Arial" w:hAnsi="Arial" w:cs="Arial"/>
        </w:rPr>
      </w:pPr>
      <w:r w:rsidRPr="00CF341F">
        <w:rPr>
          <w:rFonts w:ascii="Arial" w:hAnsi="Arial" w:cs="Arial"/>
        </w:rPr>
        <w:t xml:space="preserve">Soluble </w:t>
      </w:r>
      <w:proofErr w:type="spellStart"/>
      <w:r w:rsidRPr="00CF341F">
        <w:rPr>
          <w:rFonts w:ascii="Arial" w:hAnsi="Arial" w:cs="Arial"/>
        </w:rPr>
        <w:t>fibre</w:t>
      </w:r>
      <w:proofErr w:type="spellEnd"/>
      <w:r w:rsidRPr="00CF341F">
        <w:rPr>
          <w:rFonts w:ascii="Arial" w:hAnsi="Arial" w:cs="Arial"/>
        </w:rPr>
        <w:t xml:space="preserve">, present in </w:t>
      </w:r>
      <w:proofErr w:type="spellStart"/>
      <w:r w:rsidRPr="00CF341F">
        <w:rPr>
          <w:rFonts w:ascii="Arial" w:hAnsi="Arial" w:cs="Arial"/>
        </w:rPr>
        <w:t>browntop</w:t>
      </w:r>
      <w:proofErr w:type="spellEnd"/>
      <w:r w:rsidRPr="00CF341F">
        <w:rPr>
          <w:rFonts w:ascii="Arial" w:hAnsi="Arial" w:cs="Arial"/>
        </w:rPr>
        <w:t xml:space="preserve"> millet, contributes to the regulation of blood glucose levels by delaying gastric emptying and slowing glucose absorption in the small intestine. This action leads to a reduction in postprandial glycemic response and an enhancement in insulin sensitivity, making </w:t>
      </w:r>
      <w:proofErr w:type="spellStart"/>
      <w:r w:rsidRPr="00CF341F">
        <w:rPr>
          <w:rFonts w:ascii="Arial" w:hAnsi="Arial" w:cs="Arial"/>
        </w:rPr>
        <w:t>browntop</w:t>
      </w:r>
      <w:proofErr w:type="spellEnd"/>
      <w:r w:rsidRPr="00CF341F">
        <w:rPr>
          <w:rFonts w:ascii="Arial" w:hAnsi="Arial" w:cs="Arial"/>
        </w:rPr>
        <w:t xml:space="preserve"> millet a valuable grain for individuals managing type II diabetes or insulin resistance [13]. On the other hand, insoluble </w:t>
      </w:r>
      <w:proofErr w:type="spellStart"/>
      <w:r w:rsidRPr="00CF341F">
        <w:rPr>
          <w:rFonts w:ascii="Arial" w:hAnsi="Arial" w:cs="Arial"/>
        </w:rPr>
        <w:t>fibre</w:t>
      </w:r>
      <w:proofErr w:type="spellEnd"/>
      <w:r w:rsidRPr="00CF341F">
        <w:rPr>
          <w:rFonts w:ascii="Arial" w:hAnsi="Arial" w:cs="Arial"/>
        </w:rPr>
        <w:t xml:space="preserve"> supports gastrointestinal function by increasing stool bulk and accelerating intestinal transit time. This helps in preventing constipation, promoting regular bowel movements, and reduc</w:t>
      </w:r>
      <w:r w:rsidR="004C7296">
        <w:rPr>
          <w:rFonts w:ascii="Arial" w:hAnsi="Arial" w:cs="Arial"/>
        </w:rPr>
        <w:t>ing</w:t>
      </w:r>
      <w:r w:rsidRPr="00CF341F">
        <w:rPr>
          <w:rFonts w:ascii="Arial" w:hAnsi="Arial" w:cs="Arial"/>
        </w:rPr>
        <w:t xml:space="preserve"> the risk of digestive disorders such as diverticulosis. The combined effect of both soluble and insoluble </w:t>
      </w:r>
      <w:proofErr w:type="spellStart"/>
      <w:r w:rsidRPr="00CF341F">
        <w:rPr>
          <w:rFonts w:ascii="Arial" w:hAnsi="Arial" w:cs="Arial"/>
        </w:rPr>
        <w:t>fibres</w:t>
      </w:r>
      <w:proofErr w:type="spellEnd"/>
      <w:r w:rsidRPr="00CF341F">
        <w:rPr>
          <w:rFonts w:ascii="Arial" w:hAnsi="Arial" w:cs="Arial"/>
        </w:rPr>
        <w:t xml:space="preserve"> contributes to improved digestive comfort and overall gut health [17]. </w:t>
      </w:r>
    </w:p>
    <w:p w14:paraId="4F962F14" w14:textId="13A41A83" w:rsidR="00CF341F" w:rsidRPr="00CF341F" w:rsidRDefault="00CF341F" w:rsidP="00CF341F">
      <w:pPr>
        <w:pStyle w:val="Body"/>
        <w:rPr>
          <w:rFonts w:ascii="Arial" w:hAnsi="Arial" w:cs="Arial"/>
        </w:rPr>
      </w:pPr>
      <w:r w:rsidRPr="00CF341F">
        <w:rPr>
          <w:rFonts w:ascii="Arial" w:hAnsi="Arial" w:cs="Arial"/>
        </w:rPr>
        <w:t xml:space="preserve">Beyond digestion, the fermentation of dietary </w:t>
      </w:r>
      <w:proofErr w:type="spellStart"/>
      <w:r w:rsidRPr="00CF341F">
        <w:rPr>
          <w:rFonts w:ascii="Arial" w:hAnsi="Arial" w:cs="Arial"/>
        </w:rPr>
        <w:t>fibre</w:t>
      </w:r>
      <w:proofErr w:type="spellEnd"/>
      <w:r w:rsidRPr="00CF341F">
        <w:rPr>
          <w:rFonts w:ascii="Arial" w:hAnsi="Arial" w:cs="Arial"/>
        </w:rPr>
        <w:t xml:space="preserve"> by colonic microbiota in the large intestine produces short-chain fatty acids (SCFAs) such as butyrate, acetate, and propionate. These SCFAs serve as primary energy sources for colonocytes, thereby supporting mucosal integrity and gut barrier function. Additionally, they have anti-inflammatory properties, as they help suppress pro-inflammatory cytokine production. SCFAs also influence lipid metabolism, thereby reducing serum cholesterol and triglycerides. Moreover, they play a vital role in gut–brain communication, affecting the secretion of hormones like peptide YY (PYY) and glucagon-like peptide-1 (GLP-1), which help regulate appetite and energy intake [18]. Thus, the rich dietary </w:t>
      </w:r>
      <w:proofErr w:type="spellStart"/>
      <w:r w:rsidRPr="00CF341F">
        <w:rPr>
          <w:rFonts w:ascii="Arial" w:hAnsi="Arial" w:cs="Arial"/>
        </w:rPr>
        <w:t>fibre</w:t>
      </w:r>
      <w:proofErr w:type="spellEnd"/>
      <w:r w:rsidRPr="00CF341F">
        <w:rPr>
          <w:rFonts w:ascii="Arial" w:hAnsi="Arial" w:cs="Arial"/>
        </w:rPr>
        <w:t xml:space="preserve"> content of </w:t>
      </w:r>
      <w:proofErr w:type="spellStart"/>
      <w:r w:rsidRPr="00CF341F">
        <w:rPr>
          <w:rFonts w:ascii="Arial" w:hAnsi="Arial" w:cs="Arial"/>
        </w:rPr>
        <w:t>browntop</w:t>
      </w:r>
      <w:proofErr w:type="spellEnd"/>
      <w:r w:rsidRPr="00CF341F">
        <w:rPr>
          <w:rFonts w:ascii="Arial" w:hAnsi="Arial" w:cs="Arial"/>
        </w:rPr>
        <w:t xml:space="preserve"> millet not only enhances digestive efficiency but also exerts a wide array of systemic benefits, reinforcing its potential as a functional food for promoting metabolic balance and preventing non-communicable diseases.</w:t>
      </w:r>
    </w:p>
    <w:p w14:paraId="4F98F219" w14:textId="77777777" w:rsidR="00CF341F" w:rsidRPr="00AF46FA" w:rsidRDefault="00CF341F" w:rsidP="00CF341F">
      <w:pPr>
        <w:pStyle w:val="Body"/>
        <w:rPr>
          <w:rFonts w:ascii="Arial" w:hAnsi="Arial" w:cs="Arial"/>
          <w:b/>
          <w:sz w:val="22"/>
        </w:rPr>
      </w:pPr>
      <w:r w:rsidRPr="00AF46FA">
        <w:rPr>
          <w:rFonts w:ascii="Arial" w:hAnsi="Arial" w:cs="Arial"/>
          <w:b/>
          <w:sz w:val="22"/>
        </w:rPr>
        <w:t>2.5 Fat: Lipid profile and cardioprotective role</w:t>
      </w:r>
    </w:p>
    <w:p w14:paraId="398C8F23" w14:textId="77777777" w:rsidR="00CF341F" w:rsidRPr="00CF341F" w:rsidRDefault="00CF341F" w:rsidP="00CF341F">
      <w:pPr>
        <w:pStyle w:val="Body"/>
        <w:rPr>
          <w:rFonts w:ascii="Arial" w:hAnsi="Arial" w:cs="Arial"/>
        </w:rPr>
      </w:pPr>
      <w:r w:rsidRPr="00CF341F">
        <w:rPr>
          <w:rFonts w:ascii="Arial" w:hAnsi="Arial" w:cs="Arial"/>
        </w:rPr>
        <w:t xml:space="preserve">The lipid fraction (4.23 g/100 g) of </w:t>
      </w:r>
      <w:proofErr w:type="spellStart"/>
      <w:r w:rsidRPr="00CF341F">
        <w:rPr>
          <w:rFonts w:ascii="Arial" w:hAnsi="Arial" w:cs="Arial"/>
        </w:rPr>
        <w:t>browntop</w:t>
      </w:r>
      <w:proofErr w:type="spellEnd"/>
      <w:r w:rsidRPr="00CF341F">
        <w:rPr>
          <w:rFonts w:ascii="Arial" w:hAnsi="Arial" w:cs="Arial"/>
        </w:rPr>
        <w:t xml:space="preserve"> millet, primarily composed of unsaturated fatty acids, contributes to cardiovascular health [19]. These fats modulate serum lipid profiles by lowering Low-Density Lipoprotein (LDL) and raising High-Density Lipoprotein (HDL) cholesterol through mechanisms involving Peroxisome Proliferator-Activated Receptor (PPAR) activation. It regulates genes involved in lipid metabolism and inflammation [20].</w:t>
      </w:r>
    </w:p>
    <w:p w14:paraId="605BF453" w14:textId="77777777" w:rsidR="00CF341F" w:rsidRPr="00AF46FA" w:rsidRDefault="00CF341F" w:rsidP="00CF341F">
      <w:pPr>
        <w:pStyle w:val="Body"/>
        <w:rPr>
          <w:rFonts w:ascii="Arial" w:hAnsi="Arial" w:cs="Arial"/>
          <w:b/>
          <w:sz w:val="22"/>
        </w:rPr>
      </w:pPr>
      <w:r w:rsidRPr="00AF46FA">
        <w:rPr>
          <w:rFonts w:ascii="Arial" w:hAnsi="Arial" w:cs="Arial"/>
          <w:b/>
          <w:sz w:val="22"/>
        </w:rPr>
        <w:lastRenderedPageBreak/>
        <w:t xml:space="preserve">2.6 Polyphenols and antioxidant activity </w:t>
      </w:r>
    </w:p>
    <w:p w14:paraId="42B90059" w14:textId="77777777" w:rsidR="00CF341F" w:rsidRPr="00CF341F" w:rsidRDefault="00CF341F" w:rsidP="00CF341F">
      <w:pPr>
        <w:pStyle w:val="Body"/>
        <w:rPr>
          <w:rFonts w:ascii="Arial" w:hAnsi="Arial" w:cs="Arial"/>
        </w:rPr>
      </w:pPr>
      <w:proofErr w:type="spellStart"/>
      <w:r w:rsidRPr="00CF341F">
        <w:rPr>
          <w:rFonts w:ascii="Arial" w:hAnsi="Arial" w:cs="Arial"/>
        </w:rPr>
        <w:t>Browntop</w:t>
      </w:r>
      <w:proofErr w:type="spellEnd"/>
      <w:r w:rsidRPr="00CF341F">
        <w:rPr>
          <w:rFonts w:ascii="Arial" w:hAnsi="Arial" w:cs="Arial"/>
        </w:rPr>
        <w:t xml:space="preserve"> millet is one of the lesser-known minor millets cultivated in India, has gained increased attention for its rich nutritional profile and functional bioactive compounds. Among these, polyphenols stand out for their strong antioxidant activity and significant role in promoting health and preventing chronic diseases.</w:t>
      </w:r>
    </w:p>
    <w:p w14:paraId="4E4F3B43" w14:textId="77777777" w:rsidR="00CF341F" w:rsidRPr="00CF341F" w:rsidRDefault="00CF341F" w:rsidP="00CF341F">
      <w:pPr>
        <w:pStyle w:val="Body"/>
        <w:rPr>
          <w:rFonts w:ascii="Arial" w:hAnsi="Arial" w:cs="Arial"/>
        </w:rPr>
      </w:pPr>
      <w:r w:rsidRPr="00CF341F">
        <w:rPr>
          <w:rFonts w:ascii="Arial" w:hAnsi="Arial" w:cs="Arial"/>
        </w:rPr>
        <w:t xml:space="preserve">Polyphenols are a group of secondary metabolites with rich antioxidant potential, capable of scavenging free radicals, chelating pro-oxidant metal ions, and inhibiting oxidative enzymes. In </w:t>
      </w:r>
      <w:proofErr w:type="spellStart"/>
      <w:r w:rsidRPr="00CF341F">
        <w:rPr>
          <w:rFonts w:ascii="Arial" w:hAnsi="Arial" w:cs="Arial"/>
        </w:rPr>
        <w:t>browntop</w:t>
      </w:r>
      <w:proofErr w:type="spellEnd"/>
      <w:r w:rsidRPr="00CF341F">
        <w:rPr>
          <w:rFonts w:ascii="Arial" w:hAnsi="Arial" w:cs="Arial"/>
        </w:rPr>
        <w:t xml:space="preserve"> millet, these compounds are mainly accumulated in the outer layers of the grain, such as the seed coat and bran [5]. The polyphenolic profile of </w:t>
      </w:r>
      <w:proofErr w:type="spellStart"/>
      <w:r w:rsidRPr="00CF341F">
        <w:rPr>
          <w:rFonts w:ascii="Arial" w:hAnsi="Arial" w:cs="Arial"/>
        </w:rPr>
        <w:t>browntop</w:t>
      </w:r>
      <w:proofErr w:type="spellEnd"/>
      <w:r w:rsidRPr="00CF341F">
        <w:rPr>
          <w:rFonts w:ascii="Arial" w:hAnsi="Arial" w:cs="Arial"/>
        </w:rPr>
        <w:t xml:space="preserve"> millet includes phenolic acids (such as ferulic acid, p-coumaric acid) and flavonoids, which contribute to its functional food potential [21].</w:t>
      </w:r>
    </w:p>
    <w:p w14:paraId="50A14684" w14:textId="77777777" w:rsidR="00CF341F" w:rsidRPr="00CF341F" w:rsidRDefault="00CF341F" w:rsidP="00CF341F">
      <w:pPr>
        <w:pStyle w:val="Body"/>
        <w:rPr>
          <w:rFonts w:ascii="Arial" w:hAnsi="Arial" w:cs="Arial"/>
        </w:rPr>
      </w:pPr>
      <w:r w:rsidRPr="00CF341F">
        <w:rPr>
          <w:rFonts w:ascii="Arial" w:hAnsi="Arial" w:cs="Arial"/>
        </w:rPr>
        <w:t xml:space="preserve">The antioxidant capacity of </w:t>
      </w:r>
      <w:proofErr w:type="spellStart"/>
      <w:r w:rsidRPr="00CF341F">
        <w:rPr>
          <w:rFonts w:ascii="Arial" w:hAnsi="Arial" w:cs="Arial"/>
        </w:rPr>
        <w:t>browntop</w:t>
      </w:r>
      <w:proofErr w:type="spellEnd"/>
      <w:r w:rsidRPr="00CF341F">
        <w:rPr>
          <w:rFonts w:ascii="Arial" w:hAnsi="Arial" w:cs="Arial"/>
        </w:rPr>
        <w:t xml:space="preserve"> millet is generally assessed using assays like DPPH (2,2-diphenyl-1-picrylhydrazyl), ABTS (2,2′-azino-bis-3-ethylbenzothiazoline-6-sulphonic acid), and FRAP (Ferric Reducing Antioxidant Power). Based on a study [22], </w:t>
      </w:r>
      <w:proofErr w:type="spellStart"/>
      <w:r w:rsidRPr="00CF341F">
        <w:rPr>
          <w:rFonts w:ascii="Arial" w:hAnsi="Arial" w:cs="Arial"/>
        </w:rPr>
        <w:t>browntop</w:t>
      </w:r>
      <w:proofErr w:type="spellEnd"/>
      <w:r w:rsidRPr="00CF341F">
        <w:rPr>
          <w:rFonts w:ascii="Arial" w:hAnsi="Arial" w:cs="Arial"/>
        </w:rPr>
        <w:t xml:space="preserve"> millet showed significant radical scavenging activity, indicating its capacity to combat oxidative stress. Health advantages, including a lower risk of cancer, diabetes, cardiovascular disease, and neurological illnesses, are directly linked to these antioxidant actions [23].</w:t>
      </w:r>
    </w:p>
    <w:p w14:paraId="561B133D" w14:textId="77777777" w:rsidR="00CF341F" w:rsidRPr="00CF341F" w:rsidRDefault="00CF341F" w:rsidP="00CF341F">
      <w:pPr>
        <w:pStyle w:val="Body"/>
        <w:rPr>
          <w:rFonts w:ascii="Arial" w:hAnsi="Arial" w:cs="Arial"/>
        </w:rPr>
      </w:pPr>
      <w:r w:rsidRPr="00CF341F">
        <w:rPr>
          <w:rFonts w:ascii="Arial" w:hAnsi="Arial" w:cs="Arial"/>
        </w:rPr>
        <w:t xml:space="preserve">Furthermore, it has been discovered that the polyphenols in </w:t>
      </w:r>
      <w:proofErr w:type="spellStart"/>
      <w:r w:rsidRPr="00CF341F">
        <w:rPr>
          <w:rFonts w:ascii="Arial" w:hAnsi="Arial" w:cs="Arial"/>
        </w:rPr>
        <w:t>browntop</w:t>
      </w:r>
      <w:proofErr w:type="spellEnd"/>
      <w:r w:rsidRPr="00CF341F">
        <w:rPr>
          <w:rFonts w:ascii="Arial" w:hAnsi="Arial" w:cs="Arial"/>
        </w:rPr>
        <w:t xml:space="preserve"> millet have anti-inflammatory, antibacterial, and anti-carcinogenic properties. They are useful for the treatment of lifestyle problems because of their ability to improve insulin sensitivity and alter gut microbiota [24]. Furthermore, </w:t>
      </w:r>
      <w:proofErr w:type="spellStart"/>
      <w:r w:rsidRPr="00CF341F">
        <w:rPr>
          <w:rFonts w:ascii="Arial" w:hAnsi="Arial" w:cs="Arial"/>
        </w:rPr>
        <w:t>browntop</w:t>
      </w:r>
      <w:proofErr w:type="spellEnd"/>
      <w:r w:rsidRPr="00CF341F">
        <w:rPr>
          <w:rFonts w:ascii="Arial" w:hAnsi="Arial" w:cs="Arial"/>
        </w:rPr>
        <w:t xml:space="preserve"> millet is suitable for those with diabetes and pre-diabetes because of its low glycemic index, which is partially attributed to its polyphenol content.</w:t>
      </w:r>
    </w:p>
    <w:p w14:paraId="67BDEA78" w14:textId="77777777" w:rsidR="00CF341F" w:rsidRPr="00CF341F" w:rsidRDefault="00CF341F" w:rsidP="00CF341F">
      <w:pPr>
        <w:pStyle w:val="Body"/>
        <w:rPr>
          <w:rFonts w:ascii="Arial" w:hAnsi="Arial" w:cs="Arial"/>
        </w:rPr>
      </w:pPr>
      <w:r w:rsidRPr="00CF341F">
        <w:rPr>
          <w:rFonts w:ascii="Arial" w:hAnsi="Arial" w:cs="Arial"/>
        </w:rPr>
        <w:t xml:space="preserve"> It is important to remember, nevertheless, that processing techniques including polishing, dehulling, and heat treatment may result in a decrease in the total amount of polyphenols and antioxidant activity [5]. Consequently, every effort should be taken to produce minimally processed millet meals while preserving their bioactive value. High levels of polyphenols with strong antioxidant properties may be found in </w:t>
      </w:r>
      <w:proofErr w:type="spellStart"/>
      <w:r w:rsidRPr="00CF341F">
        <w:rPr>
          <w:rFonts w:ascii="Arial" w:hAnsi="Arial" w:cs="Arial"/>
        </w:rPr>
        <w:t>browntop</w:t>
      </w:r>
      <w:proofErr w:type="spellEnd"/>
      <w:r w:rsidRPr="00CF341F">
        <w:rPr>
          <w:rFonts w:ascii="Arial" w:hAnsi="Arial" w:cs="Arial"/>
        </w:rPr>
        <w:t xml:space="preserve"> millet. To fully understand and exploit its health effects in functional foods and nutraceuticals, more study is needed, including clinical trials and mechanistic investigations.</w:t>
      </w:r>
    </w:p>
    <w:p w14:paraId="7BD8D93A" w14:textId="77777777" w:rsidR="00CF341F" w:rsidRPr="00AF46FA" w:rsidRDefault="00CF341F" w:rsidP="00CF341F">
      <w:pPr>
        <w:pStyle w:val="Body"/>
        <w:rPr>
          <w:rFonts w:ascii="Arial" w:hAnsi="Arial" w:cs="Arial"/>
          <w:b/>
          <w:sz w:val="22"/>
        </w:rPr>
      </w:pPr>
      <w:r w:rsidRPr="00AF46FA">
        <w:rPr>
          <w:rFonts w:ascii="Arial" w:hAnsi="Arial" w:cs="Arial"/>
          <w:b/>
          <w:sz w:val="22"/>
        </w:rPr>
        <w:t>2.7 Micronutrients: Immunity, antioxidant defense, and bone health</w:t>
      </w:r>
    </w:p>
    <w:p w14:paraId="49128BE4" w14:textId="77777777" w:rsidR="00CF341F" w:rsidRPr="00CF341F" w:rsidRDefault="00CF341F" w:rsidP="00CF341F">
      <w:pPr>
        <w:pStyle w:val="Body"/>
        <w:rPr>
          <w:rFonts w:ascii="Arial" w:hAnsi="Arial" w:cs="Arial"/>
        </w:rPr>
      </w:pPr>
      <w:r w:rsidRPr="00CF341F">
        <w:rPr>
          <w:rFonts w:ascii="Arial" w:hAnsi="Arial" w:cs="Arial"/>
        </w:rPr>
        <w:t xml:space="preserve">Bioavailable minerals that are essential to human health and key physiological and biochemical processes may be found in </w:t>
      </w:r>
      <w:proofErr w:type="spellStart"/>
      <w:r w:rsidRPr="00CF341F">
        <w:rPr>
          <w:rFonts w:ascii="Arial" w:hAnsi="Arial" w:cs="Arial"/>
        </w:rPr>
        <w:t>browntop</w:t>
      </w:r>
      <w:proofErr w:type="spellEnd"/>
      <w:r w:rsidRPr="00CF341F">
        <w:rPr>
          <w:rFonts w:ascii="Arial" w:hAnsi="Arial" w:cs="Arial"/>
        </w:rPr>
        <w:t xml:space="preserve"> millet. High concentrations of iron (6.98 mg/100 g), zinc (2.88 mg/100 g), calcium (26.24 mg/100 g), copper (1.43 mg/100 g), and manganese (0.88 mg/100 g) make up its mineral content. These elements are critical for immune system function, bone health, enzymatic activity, and antioxidant protection [11]. </w:t>
      </w:r>
    </w:p>
    <w:p w14:paraId="678D938D" w14:textId="77777777" w:rsidR="00CF341F" w:rsidRPr="00CF341F" w:rsidRDefault="00CF341F" w:rsidP="00CF341F">
      <w:pPr>
        <w:pStyle w:val="Body"/>
        <w:rPr>
          <w:rFonts w:ascii="Arial" w:hAnsi="Arial" w:cs="Arial"/>
        </w:rPr>
      </w:pPr>
      <w:r w:rsidRPr="00CF341F">
        <w:rPr>
          <w:rFonts w:ascii="Arial" w:hAnsi="Arial" w:cs="Arial"/>
        </w:rPr>
        <w:t xml:space="preserve">The iron in </w:t>
      </w:r>
      <w:proofErr w:type="spellStart"/>
      <w:r w:rsidRPr="00CF341F">
        <w:rPr>
          <w:rFonts w:ascii="Arial" w:hAnsi="Arial" w:cs="Arial"/>
        </w:rPr>
        <w:t>browntop</w:t>
      </w:r>
      <w:proofErr w:type="spellEnd"/>
      <w:r w:rsidRPr="00CF341F">
        <w:rPr>
          <w:rFonts w:ascii="Arial" w:hAnsi="Arial" w:cs="Arial"/>
        </w:rPr>
        <w:t xml:space="preserve"> millet supports the production of </w:t>
      </w:r>
      <w:proofErr w:type="spellStart"/>
      <w:r w:rsidRPr="00CF341F">
        <w:rPr>
          <w:rFonts w:ascii="Arial" w:hAnsi="Arial" w:cs="Arial"/>
        </w:rPr>
        <w:t>haemoglobin</w:t>
      </w:r>
      <w:proofErr w:type="spellEnd"/>
      <w:r w:rsidRPr="00CF341F">
        <w:rPr>
          <w:rFonts w:ascii="Arial" w:hAnsi="Arial" w:cs="Arial"/>
        </w:rPr>
        <w:t xml:space="preserve">, enabling efficient oxygen transport in the blood, and contributes to energy metabolism as it has role in mitochondrial respiration [25]. Zinc aids in immune function, wound healing, and insulin secretion, making it crucial for managing conditions like diabetes [26]. Calcium, another abundant mineral in </w:t>
      </w:r>
      <w:proofErr w:type="spellStart"/>
      <w:r w:rsidRPr="00CF341F">
        <w:rPr>
          <w:rFonts w:ascii="Arial" w:hAnsi="Arial" w:cs="Arial"/>
        </w:rPr>
        <w:t>browntop</w:t>
      </w:r>
      <w:proofErr w:type="spellEnd"/>
      <w:r w:rsidRPr="00CF341F">
        <w:rPr>
          <w:rFonts w:ascii="Arial" w:hAnsi="Arial" w:cs="Arial"/>
        </w:rPr>
        <w:t xml:space="preserve"> millet, promotes bone strength, muscle contraction, and nerve </w:t>
      </w:r>
      <w:proofErr w:type="spellStart"/>
      <w:r w:rsidRPr="00CF341F">
        <w:rPr>
          <w:rFonts w:ascii="Arial" w:hAnsi="Arial" w:cs="Arial"/>
        </w:rPr>
        <w:t>signalling</w:t>
      </w:r>
      <w:proofErr w:type="spellEnd"/>
      <w:r w:rsidRPr="00CF341F">
        <w:rPr>
          <w:rFonts w:ascii="Arial" w:hAnsi="Arial" w:cs="Arial"/>
        </w:rPr>
        <w:t>, helping to prevent osteoporosis, especially in growing children and the elderly [27].</w:t>
      </w:r>
    </w:p>
    <w:p w14:paraId="3D626D60" w14:textId="77777777" w:rsidR="00CF341F" w:rsidRPr="00CF341F" w:rsidRDefault="00CF341F" w:rsidP="00CF341F">
      <w:pPr>
        <w:pStyle w:val="Body"/>
        <w:rPr>
          <w:rFonts w:ascii="Arial" w:hAnsi="Arial" w:cs="Arial"/>
        </w:rPr>
      </w:pPr>
      <w:r w:rsidRPr="00CF341F">
        <w:rPr>
          <w:rFonts w:ascii="Arial" w:hAnsi="Arial" w:cs="Arial"/>
        </w:rPr>
        <w:lastRenderedPageBreak/>
        <w:t xml:space="preserve">Additionally, copper in </w:t>
      </w:r>
      <w:proofErr w:type="spellStart"/>
      <w:r w:rsidRPr="00CF341F">
        <w:rPr>
          <w:rFonts w:ascii="Arial" w:hAnsi="Arial" w:cs="Arial"/>
        </w:rPr>
        <w:t>browntop</w:t>
      </w:r>
      <w:proofErr w:type="spellEnd"/>
      <w:r w:rsidRPr="00CF341F">
        <w:rPr>
          <w:rFonts w:ascii="Arial" w:hAnsi="Arial" w:cs="Arial"/>
        </w:rPr>
        <w:t xml:space="preserve"> millet helps with energy production via cytochrome -c oxidase, supports collagen cross-linking through </w:t>
      </w:r>
      <w:proofErr w:type="spellStart"/>
      <w:r w:rsidRPr="00CF341F">
        <w:rPr>
          <w:rFonts w:ascii="Arial" w:hAnsi="Arial" w:cs="Arial"/>
        </w:rPr>
        <w:t>lysyl</w:t>
      </w:r>
      <w:proofErr w:type="spellEnd"/>
      <w:r w:rsidRPr="00CF341F">
        <w:rPr>
          <w:rFonts w:ascii="Arial" w:hAnsi="Arial" w:cs="Arial"/>
        </w:rPr>
        <w:t xml:space="preserve"> oxidase, and plays a role in iron metabolism by aiding in the conversion of Fe²</w:t>
      </w:r>
      <w:r w:rsidRPr="00CF341F">
        <w:rPr>
          <w:rFonts w:ascii="Cambria Math" w:hAnsi="Cambria Math" w:cs="Cambria Math"/>
        </w:rPr>
        <w:t>⁺</w:t>
      </w:r>
      <w:r w:rsidRPr="00CF341F">
        <w:rPr>
          <w:rFonts w:ascii="Arial" w:hAnsi="Arial" w:cs="Arial"/>
        </w:rPr>
        <w:t xml:space="preserve"> to Fe³</w:t>
      </w:r>
      <w:r w:rsidRPr="00CF341F">
        <w:rPr>
          <w:rFonts w:ascii="Cambria Math" w:hAnsi="Cambria Math" w:cs="Cambria Math"/>
        </w:rPr>
        <w:t>⁺</w:t>
      </w:r>
      <w:r w:rsidRPr="00CF341F">
        <w:rPr>
          <w:rFonts w:ascii="Arial" w:hAnsi="Arial" w:cs="Arial"/>
        </w:rPr>
        <w:t xml:space="preserve"> [28]. Manganese, though required in smaller amounts, is essential for bone development, glucose regulation, and acts as a cofactor for manganese superoxide dismutase (Mn-SOD), which protects cells from oxidative stress [29]. Together, these micronutrients make </w:t>
      </w:r>
      <w:proofErr w:type="spellStart"/>
      <w:r w:rsidRPr="00CF341F">
        <w:rPr>
          <w:rFonts w:ascii="Arial" w:hAnsi="Arial" w:cs="Arial"/>
        </w:rPr>
        <w:t>browntop</w:t>
      </w:r>
      <w:proofErr w:type="spellEnd"/>
      <w:r w:rsidRPr="00CF341F">
        <w:rPr>
          <w:rFonts w:ascii="Arial" w:hAnsi="Arial" w:cs="Arial"/>
        </w:rPr>
        <w:t xml:space="preserve"> millet a powerful grain for improving nutritional status, especially in combating hidden hunger and micronutrient deficiencies in vulnerable populations [1].</w:t>
      </w:r>
    </w:p>
    <w:p w14:paraId="040ADDF6" w14:textId="77777777" w:rsidR="00CF341F" w:rsidRPr="00CF341F" w:rsidRDefault="00CF341F" w:rsidP="00CF341F">
      <w:pPr>
        <w:pStyle w:val="Body"/>
        <w:rPr>
          <w:rFonts w:ascii="Arial" w:hAnsi="Arial" w:cs="Arial"/>
        </w:rPr>
      </w:pPr>
      <w:r w:rsidRPr="00CF341F">
        <w:rPr>
          <w:rFonts w:ascii="Arial" w:hAnsi="Arial" w:cs="Arial"/>
        </w:rPr>
        <w:t xml:space="preserve">Emerging research highlights the critical role of chronic inflammation and oxidative stress in the pathogenesis of various non-communicable diseases, ranging from cardiovascular ailments to neurodegenerative disorders. Plant-derived bioactive molecules, especially polyphenols, have shown remarkable potential in counteracting these pathological processes through their dual anti-inflammatory and antioxidant activities. Among these natural compounds, </w:t>
      </w:r>
      <w:proofErr w:type="spellStart"/>
      <w:r w:rsidRPr="00CF341F">
        <w:rPr>
          <w:rFonts w:ascii="Arial" w:hAnsi="Arial" w:cs="Arial"/>
        </w:rPr>
        <w:t>browntop</w:t>
      </w:r>
      <w:proofErr w:type="spellEnd"/>
      <w:r w:rsidRPr="00CF341F">
        <w:rPr>
          <w:rFonts w:ascii="Arial" w:hAnsi="Arial" w:cs="Arial"/>
        </w:rPr>
        <w:t xml:space="preserve"> millet has recently drawn scientific interest due to its exceptional concentration of these beneficial phytochemicals.</w:t>
      </w:r>
    </w:p>
    <w:p w14:paraId="2FF1D0EE" w14:textId="77777777" w:rsidR="00CF341F" w:rsidRPr="00CF341F" w:rsidRDefault="00CF341F" w:rsidP="00CF341F">
      <w:pPr>
        <w:pStyle w:val="Body"/>
        <w:rPr>
          <w:rFonts w:ascii="Arial" w:hAnsi="Arial" w:cs="Arial"/>
        </w:rPr>
      </w:pPr>
      <w:r w:rsidRPr="00CF341F">
        <w:rPr>
          <w:rFonts w:ascii="Arial" w:hAnsi="Arial" w:cs="Arial"/>
        </w:rPr>
        <w:t xml:space="preserve">       The remarkable antioxidant capacity of </w:t>
      </w:r>
      <w:proofErr w:type="spellStart"/>
      <w:r w:rsidRPr="00CF341F">
        <w:rPr>
          <w:rFonts w:ascii="Arial" w:hAnsi="Arial" w:cs="Arial"/>
        </w:rPr>
        <w:t>browntop</w:t>
      </w:r>
      <w:proofErr w:type="spellEnd"/>
      <w:r w:rsidRPr="00CF341F">
        <w:rPr>
          <w:rFonts w:ascii="Arial" w:hAnsi="Arial" w:cs="Arial"/>
        </w:rPr>
        <w:t xml:space="preserve"> millet primarily stems from its abundant phenolic compounds and flavonoids. These bioactive constituents exert their protective effects through two primary mechanisms: One is direct neutralization of reactive oxygen species (ROS), thereby safeguarding essential cellular components including lipids, structural proteins, and genetic material from oxidative deterioration and augmentation of the body's intrinsic antioxidant systems by stimulating the production of key enzymes such as superoxide dismutase (SOD), catalase, and glutathione peroxidase [5].</w:t>
      </w:r>
    </w:p>
    <w:p w14:paraId="6AE8F487" w14:textId="77777777" w:rsidR="00CF341F" w:rsidRPr="00CF341F" w:rsidRDefault="00CF341F" w:rsidP="00CF341F">
      <w:pPr>
        <w:pStyle w:val="Body"/>
        <w:rPr>
          <w:rFonts w:ascii="Arial" w:hAnsi="Arial" w:cs="Arial"/>
        </w:rPr>
      </w:pPr>
      <w:r w:rsidRPr="00CF341F">
        <w:rPr>
          <w:rFonts w:ascii="Arial" w:hAnsi="Arial" w:cs="Arial"/>
        </w:rPr>
        <w:t xml:space="preserve">              In addition to antioxidant effects, </w:t>
      </w:r>
      <w:proofErr w:type="spellStart"/>
      <w:r w:rsidRPr="00CF341F">
        <w:rPr>
          <w:rFonts w:ascii="Arial" w:hAnsi="Arial" w:cs="Arial"/>
        </w:rPr>
        <w:t>browntop</w:t>
      </w:r>
      <w:proofErr w:type="spellEnd"/>
      <w:r w:rsidRPr="00CF341F">
        <w:rPr>
          <w:rFonts w:ascii="Arial" w:hAnsi="Arial" w:cs="Arial"/>
        </w:rPr>
        <w:t xml:space="preserve"> millet exhibits anti-inflammatory properties through the modulation of inflammatory mediators. Polyphenols have been shown to inhibit the expression of pro-inflammatory cytokines such as TNF-α, IL-6, and IL-1β, as well as enzymes like COX-2 and </w:t>
      </w:r>
      <w:proofErr w:type="spellStart"/>
      <w:r w:rsidRPr="00CF341F">
        <w:rPr>
          <w:rFonts w:ascii="Arial" w:hAnsi="Arial" w:cs="Arial"/>
        </w:rPr>
        <w:t>iNOS</w:t>
      </w:r>
      <w:proofErr w:type="spellEnd"/>
      <w:r w:rsidRPr="00CF341F">
        <w:rPr>
          <w:rFonts w:ascii="Arial" w:hAnsi="Arial" w:cs="Arial"/>
        </w:rPr>
        <w:t xml:space="preserve">, which are central to the inflammatory response [24]. These actions are mediated via </w:t>
      </w:r>
      <w:proofErr w:type="spellStart"/>
      <w:r w:rsidRPr="00CF341F">
        <w:rPr>
          <w:rFonts w:ascii="Arial" w:hAnsi="Arial" w:cs="Arial"/>
        </w:rPr>
        <w:t>signalling</w:t>
      </w:r>
      <w:proofErr w:type="spellEnd"/>
      <w:r w:rsidRPr="00CF341F">
        <w:rPr>
          <w:rFonts w:ascii="Arial" w:hAnsi="Arial" w:cs="Arial"/>
        </w:rPr>
        <w:t xml:space="preserve"> pathways such as NF-</w:t>
      </w:r>
      <w:proofErr w:type="spellStart"/>
      <w:r w:rsidRPr="00CF341F">
        <w:rPr>
          <w:rFonts w:ascii="Arial" w:hAnsi="Arial" w:cs="Arial"/>
        </w:rPr>
        <w:t>κB</w:t>
      </w:r>
      <w:proofErr w:type="spellEnd"/>
      <w:r w:rsidRPr="00CF341F">
        <w:rPr>
          <w:rFonts w:ascii="Arial" w:hAnsi="Arial" w:cs="Arial"/>
        </w:rPr>
        <w:t xml:space="preserve"> and MAPK, which play pivotal roles in the regulation of inflammation [30].</w:t>
      </w:r>
    </w:p>
    <w:p w14:paraId="05F9D67C" w14:textId="77777777" w:rsidR="00CF341F" w:rsidRPr="00CF341F" w:rsidRDefault="00CF341F" w:rsidP="00CF341F">
      <w:pPr>
        <w:pStyle w:val="Body"/>
        <w:rPr>
          <w:rFonts w:ascii="Arial" w:hAnsi="Arial" w:cs="Arial"/>
        </w:rPr>
      </w:pPr>
      <w:r w:rsidRPr="00CF341F">
        <w:rPr>
          <w:rFonts w:ascii="Arial" w:hAnsi="Arial" w:cs="Arial"/>
        </w:rPr>
        <w:t xml:space="preserve">Regular consumption of polyphenol-rich grains like </w:t>
      </w:r>
      <w:proofErr w:type="spellStart"/>
      <w:r w:rsidRPr="00CF341F">
        <w:rPr>
          <w:rFonts w:ascii="Arial" w:hAnsi="Arial" w:cs="Arial"/>
        </w:rPr>
        <w:t>browntop</w:t>
      </w:r>
      <w:proofErr w:type="spellEnd"/>
      <w:r w:rsidRPr="00CF341F">
        <w:rPr>
          <w:rFonts w:ascii="Arial" w:hAnsi="Arial" w:cs="Arial"/>
        </w:rPr>
        <w:t xml:space="preserve"> millet may thus contribute to a reduced risk of inflammatory conditions. This is particularly relevant in managing metabolic syndrome, type 2 diabetes, and cardiovascular diseases, where both oxidative stress and chronic inflammation are prevalent [23].</w:t>
      </w:r>
    </w:p>
    <w:p w14:paraId="5CA5F4D7" w14:textId="77777777" w:rsidR="00CF341F" w:rsidRPr="00CF341F" w:rsidRDefault="00CF341F" w:rsidP="00CF341F">
      <w:pPr>
        <w:pStyle w:val="Body"/>
        <w:rPr>
          <w:rFonts w:ascii="Arial" w:hAnsi="Arial" w:cs="Arial"/>
        </w:rPr>
      </w:pPr>
      <w:r w:rsidRPr="00CF341F">
        <w:rPr>
          <w:rFonts w:ascii="Arial" w:hAnsi="Arial" w:cs="Arial"/>
        </w:rPr>
        <w:t>However, the beneficial effects depend on factors such as grain processing, bioavailability of phenolic compounds, and dietary intake levels. Processing methods like milling and heat treatment can degrade or reduce the bioactive compound content, thereby influencing the overall functional properties of the millet [5].</w:t>
      </w:r>
    </w:p>
    <w:p w14:paraId="65AEB2DF" w14:textId="77777777" w:rsidR="00AA74E0" w:rsidRDefault="00CF341F" w:rsidP="00CF341F">
      <w:pPr>
        <w:pStyle w:val="Body"/>
        <w:spacing w:after="0"/>
        <w:rPr>
          <w:rFonts w:ascii="Arial" w:hAnsi="Arial" w:cs="Arial"/>
        </w:rPr>
      </w:pPr>
      <w:r w:rsidRPr="00CF341F">
        <w:rPr>
          <w:rFonts w:ascii="Arial" w:hAnsi="Arial" w:cs="Arial"/>
        </w:rPr>
        <w:t xml:space="preserve">This indicates that, because of its varied phytochemical makeup, </w:t>
      </w:r>
      <w:proofErr w:type="spellStart"/>
      <w:r w:rsidRPr="00CF341F">
        <w:rPr>
          <w:rFonts w:ascii="Arial" w:hAnsi="Arial" w:cs="Arial"/>
        </w:rPr>
        <w:t>browntop</w:t>
      </w:r>
      <w:proofErr w:type="spellEnd"/>
      <w:r w:rsidRPr="00CF341F">
        <w:rPr>
          <w:rFonts w:ascii="Arial" w:hAnsi="Arial" w:cs="Arial"/>
        </w:rPr>
        <w:t xml:space="preserve"> millet possesses strong antioxidant and anti-inflammatory properties. The special health advantages of some foods may aid in the management and prevention of chronic illnesses. However, additional extensive testing in the form of comprehensive live investigations and randomized clinical trials is needed to fully fulfil this promise. Additionally, this will aid in the development of beneficial dietary recommendations grounded in scientific data.</w:t>
      </w:r>
    </w:p>
    <w:p w14:paraId="7A10FBE3" w14:textId="77777777" w:rsidR="00505F06" w:rsidRDefault="00505F06" w:rsidP="00441B6F">
      <w:pPr>
        <w:pStyle w:val="Body"/>
        <w:spacing w:after="0"/>
        <w:rPr>
          <w:rFonts w:ascii="Arial" w:hAnsi="Arial" w:cs="Arial"/>
        </w:rPr>
      </w:pPr>
    </w:p>
    <w:p w14:paraId="789C1C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E09F7" w:rsidRPr="00BE09F7">
        <w:rPr>
          <w:rFonts w:ascii="Arial" w:hAnsi="Arial" w:cs="Arial"/>
        </w:rPr>
        <w:t>Anti-Nutritional Elements of browntop millet</w:t>
      </w:r>
    </w:p>
    <w:p w14:paraId="17F90104" w14:textId="77777777" w:rsidR="00790ADA" w:rsidRPr="00FB3A86" w:rsidRDefault="00790ADA" w:rsidP="00441B6F">
      <w:pPr>
        <w:pStyle w:val="Head1"/>
        <w:spacing w:after="0"/>
        <w:jc w:val="both"/>
        <w:rPr>
          <w:rFonts w:ascii="Arial" w:hAnsi="Arial" w:cs="Arial"/>
        </w:rPr>
      </w:pPr>
    </w:p>
    <w:p w14:paraId="46A8B937" w14:textId="77777777" w:rsidR="00BE09F7" w:rsidRPr="00BE09F7" w:rsidRDefault="00BE09F7" w:rsidP="00BE09F7">
      <w:pPr>
        <w:pStyle w:val="Body"/>
        <w:rPr>
          <w:rFonts w:ascii="Arial" w:hAnsi="Arial" w:cs="Arial"/>
        </w:rPr>
      </w:pPr>
      <w:r w:rsidRPr="00BE09F7">
        <w:rPr>
          <w:rFonts w:ascii="Arial" w:hAnsi="Arial" w:cs="Arial"/>
        </w:rPr>
        <w:t xml:space="preserve">Despite </w:t>
      </w:r>
      <w:proofErr w:type="spellStart"/>
      <w:r w:rsidRPr="00BE09F7">
        <w:rPr>
          <w:rFonts w:ascii="Arial" w:hAnsi="Arial" w:cs="Arial"/>
        </w:rPr>
        <w:t>browntop</w:t>
      </w:r>
      <w:proofErr w:type="spellEnd"/>
      <w:r w:rsidRPr="00BE09F7">
        <w:rPr>
          <w:rFonts w:ascii="Arial" w:hAnsi="Arial" w:cs="Arial"/>
        </w:rPr>
        <w:t xml:space="preserve"> millet's potential as a functional grain and its status as a nutritional powerhouse, the news isn't all positive. Its usage may be restricted by anti-nutritional factors. </w:t>
      </w:r>
      <w:r w:rsidRPr="00BE09F7">
        <w:rPr>
          <w:rFonts w:ascii="Arial" w:hAnsi="Arial" w:cs="Arial"/>
        </w:rPr>
        <w:lastRenderedPageBreak/>
        <w:t xml:space="preserve">These variables might impair the body's ability to digest and absorb vital nutrients. Phytates are the most noticeable of these less-than-ideal constituents in </w:t>
      </w:r>
      <w:proofErr w:type="spellStart"/>
      <w:r w:rsidRPr="00BE09F7">
        <w:rPr>
          <w:rFonts w:ascii="Arial" w:hAnsi="Arial" w:cs="Arial"/>
        </w:rPr>
        <w:t>browntop</w:t>
      </w:r>
      <w:proofErr w:type="spellEnd"/>
      <w:r w:rsidRPr="00BE09F7">
        <w:rPr>
          <w:rFonts w:ascii="Arial" w:hAnsi="Arial" w:cs="Arial"/>
        </w:rPr>
        <w:t xml:space="preserve"> millet. By forming indigestible complexes with these nutrients in the digestive tract, these substances can interfere with the </w:t>
      </w:r>
      <w:r w:rsidR="008A13DC" w:rsidRPr="00BE09F7">
        <w:rPr>
          <w:rFonts w:ascii="Arial" w:hAnsi="Arial" w:cs="Arial"/>
        </w:rPr>
        <w:t>absorption</w:t>
      </w:r>
      <w:r w:rsidRPr="00BE09F7">
        <w:rPr>
          <w:rFonts w:ascii="Arial" w:hAnsi="Arial" w:cs="Arial"/>
        </w:rPr>
        <w:t xml:space="preserve"> of essential nutrients like iron, calcium, zinc, and magnesium. This can cause a lack of these essential nutrients, particularly in individuals who rely primarily on plant-based foods. [31] stated that </w:t>
      </w:r>
      <w:proofErr w:type="spellStart"/>
      <w:r w:rsidRPr="00BE09F7">
        <w:rPr>
          <w:rFonts w:ascii="Arial" w:hAnsi="Arial" w:cs="Arial"/>
        </w:rPr>
        <w:t>browntop</w:t>
      </w:r>
      <w:proofErr w:type="spellEnd"/>
      <w:r w:rsidRPr="00BE09F7">
        <w:rPr>
          <w:rFonts w:ascii="Arial" w:hAnsi="Arial" w:cs="Arial"/>
        </w:rPr>
        <w:t xml:space="preserve"> millet still contains a high level of phytates even after the grain's outer layers have been mechanically removed. Additionally, it has been shown that phytates inhibit the action of digestive enzymes, which impairs the body's ability to digest starch and protein. This is especially crucial because the right processing techniques must be employed to lower phytate levels and enhance the nutritional value of </w:t>
      </w:r>
      <w:proofErr w:type="spellStart"/>
      <w:r w:rsidRPr="00BE09F7">
        <w:rPr>
          <w:rFonts w:ascii="Arial" w:hAnsi="Arial" w:cs="Arial"/>
        </w:rPr>
        <w:t>browntop</w:t>
      </w:r>
      <w:proofErr w:type="spellEnd"/>
      <w:r w:rsidRPr="00BE09F7">
        <w:rPr>
          <w:rFonts w:ascii="Arial" w:hAnsi="Arial" w:cs="Arial"/>
        </w:rPr>
        <w:t xml:space="preserve"> millet. </w:t>
      </w:r>
    </w:p>
    <w:p w14:paraId="51D646C0" w14:textId="77777777" w:rsidR="00BE09F7" w:rsidRPr="00BE09F7" w:rsidRDefault="00BE09F7" w:rsidP="00BE09F7">
      <w:pPr>
        <w:pStyle w:val="Body"/>
        <w:rPr>
          <w:rFonts w:ascii="Arial" w:hAnsi="Arial" w:cs="Arial"/>
        </w:rPr>
      </w:pPr>
      <w:r w:rsidRPr="00BE09F7">
        <w:rPr>
          <w:rFonts w:ascii="Arial" w:hAnsi="Arial" w:cs="Arial"/>
        </w:rPr>
        <w:t xml:space="preserve">Tannins, another class of chemicals found in </w:t>
      </w:r>
      <w:proofErr w:type="spellStart"/>
      <w:r w:rsidRPr="00BE09F7">
        <w:rPr>
          <w:rFonts w:ascii="Arial" w:hAnsi="Arial" w:cs="Arial"/>
        </w:rPr>
        <w:t>browntop</w:t>
      </w:r>
      <w:proofErr w:type="spellEnd"/>
      <w:r w:rsidRPr="00BE09F7">
        <w:rPr>
          <w:rFonts w:ascii="Arial" w:hAnsi="Arial" w:cs="Arial"/>
        </w:rPr>
        <w:t xml:space="preserve"> millet, can bind to digestive enzymes and proteins to create indigestible complexes. Although they are present in relatively small amounts (0.01–0.02%), they can still reduce protein digestibility and impair the bioavailability of iron by forming iron-tannin complexes [32]. Importantly, though, not all tannins have harmful effects; some have antioxidant qualities and may even be helpful in low quantities [33]. Thus, reducing their detrimental nutritional impacts while maintaining any potential health benefits is the difficult part.</w:t>
      </w:r>
    </w:p>
    <w:p w14:paraId="24651070" w14:textId="77777777" w:rsidR="00BE09F7" w:rsidRPr="00BE09F7" w:rsidRDefault="00BE09F7" w:rsidP="00BE09F7">
      <w:pPr>
        <w:pStyle w:val="Body"/>
        <w:rPr>
          <w:rFonts w:ascii="Arial" w:hAnsi="Arial" w:cs="Arial"/>
        </w:rPr>
      </w:pPr>
      <w:r w:rsidRPr="00BE09F7">
        <w:rPr>
          <w:rFonts w:ascii="Arial" w:hAnsi="Arial" w:cs="Arial"/>
        </w:rPr>
        <w:t xml:space="preserve">Oxalates are another group of compounds that reduce mineral bioavailability, especially calcium, by forming insoluble calcium oxalate crystals in the intestine.  [31] reported minimal oxalate concentrations in </w:t>
      </w:r>
      <w:proofErr w:type="spellStart"/>
      <w:r w:rsidRPr="00BE09F7">
        <w:rPr>
          <w:rFonts w:ascii="Arial" w:hAnsi="Arial" w:cs="Arial"/>
        </w:rPr>
        <w:t>browntop</w:t>
      </w:r>
      <w:proofErr w:type="spellEnd"/>
      <w:r w:rsidRPr="00BE09F7">
        <w:rPr>
          <w:rFonts w:ascii="Arial" w:hAnsi="Arial" w:cs="Arial"/>
        </w:rPr>
        <w:t xml:space="preserve"> millet, yet even trace levels may interfere with calcium metabolism when consumed regularly. Moreover, excessive oxalate intake is associated with urinary stone formation in susceptible individuals [34].</w:t>
      </w:r>
    </w:p>
    <w:p w14:paraId="5434669D" w14:textId="77777777" w:rsidR="00BE09F7" w:rsidRPr="00BE09F7" w:rsidRDefault="00BE09F7" w:rsidP="00BE09F7">
      <w:pPr>
        <w:pStyle w:val="Body"/>
        <w:rPr>
          <w:rFonts w:ascii="Arial" w:hAnsi="Arial" w:cs="Arial"/>
        </w:rPr>
      </w:pPr>
      <w:proofErr w:type="spellStart"/>
      <w:r w:rsidRPr="00BE09F7">
        <w:rPr>
          <w:rFonts w:ascii="Arial" w:hAnsi="Arial" w:cs="Arial"/>
        </w:rPr>
        <w:t>Browntop</w:t>
      </w:r>
      <w:proofErr w:type="spellEnd"/>
      <w:r w:rsidRPr="00BE09F7">
        <w:rPr>
          <w:rFonts w:ascii="Arial" w:hAnsi="Arial" w:cs="Arial"/>
        </w:rPr>
        <w:t xml:space="preserve"> millet also contains alkaloids, which are nitrogen-containing molecules commonly found in plant defense mechanisms. The amount of alkaloids in </w:t>
      </w:r>
      <w:proofErr w:type="spellStart"/>
      <w:r w:rsidRPr="00BE09F7">
        <w:rPr>
          <w:rFonts w:ascii="Arial" w:hAnsi="Arial" w:cs="Arial"/>
        </w:rPr>
        <w:t>browntop</w:t>
      </w:r>
      <w:proofErr w:type="spellEnd"/>
      <w:r w:rsidRPr="00BE09F7">
        <w:rPr>
          <w:rFonts w:ascii="Arial" w:hAnsi="Arial" w:cs="Arial"/>
        </w:rPr>
        <w:t xml:space="preserve"> millet depends on genotype and environmental growth circumstances, although high concentrations should be avoided due to their cytotoxic or anti-nutritive effects, which can manifest as gastrointestinal irritation and inhibition of metabolic enzymes. Various processing treatments resulted in a 42.8% to 91.3% decrease in alkaloid content, demonstrating the efficacy of thermal and enzymatic methods in reducing toxicity and improving nutritional safety [31].</w:t>
      </w:r>
    </w:p>
    <w:p w14:paraId="79516B46" w14:textId="77777777" w:rsidR="008D7628" w:rsidRDefault="00BE09F7" w:rsidP="00BE09F7">
      <w:pPr>
        <w:pStyle w:val="Body"/>
        <w:spacing w:after="0"/>
        <w:rPr>
          <w:rFonts w:ascii="Arial" w:hAnsi="Arial" w:cs="Arial"/>
        </w:rPr>
      </w:pPr>
      <w:r w:rsidRPr="00BE09F7">
        <w:rPr>
          <w:rFonts w:ascii="Arial" w:hAnsi="Arial" w:cs="Arial"/>
        </w:rPr>
        <w:t xml:space="preserve">Despite the fact that anti-nutritional elements hinder the best use of </w:t>
      </w:r>
      <w:proofErr w:type="spellStart"/>
      <w:r w:rsidRPr="00BE09F7">
        <w:rPr>
          <w:rFonts w:ascii="Arial" w:hAnsi="Arial" w:cs="Arial"/>
        </w:rPr>
        <w:t>browntop</w:t>
      </w:r>
      <w:proofErr w:type="spellEnd"/>
      <w:r w:rsidRPr="00BE09F7">
        <w:rPr>
          <w:rFonts w:ascii="Arial" w:hAnsi="Arial" w:cs="Arial"/>
        </w:rPr>
        <w:t xml:space="preserve"> millet, traditional and contemporary food processing methods may effectively lessen their impact. It has been discovered that food processing methods effectively lower anti-nutritional elements and increase mineral availability without affecting the grain's inherent nutritional quality. The next section offers a comprehensive overview of these processing methods and their effects on the nutritional value of </w:t>
      </w:r>
      <w:proofErr w:type="spellStart"/>
      <w:r w:rsidRPr="00BE09F7">
        <w:rPr>
          <w:rFonts w:ascii="Arial" w:hAnsi="Arial" w:cs="Arial"/>
        </w:rPr>
        <w:t>browntop</w:t>
      </w:r>
      <w:proofErr w:type="spellEnd"/>
      <w:r w:rsidRPr="00BE09F7">
        <w:rPr>
          <w:rFonts w:ascii="Arial" w:hAnsi="Arial" w:cs="Arial"/>
        </w:rPr>
        <w:t xml:space="preserve"> millet.</w:t>
      </w:r>
    </w:p>
    <w:p w14:paraId="438D5F41" w14:textId="77777777" w:rsidR="008D7628" w:rsidRPr="00FB3A86" w:rsidRDefault="008D7628" w:rsidP="00BE09F7">
      <w:pPr>
        <w:pStyle w:val="Body"/>
        <w:spacing w:after="0"/>
        <w:rPr>
          <w:rFonts w:ascii="Arial" w:hAnsi="Arial" w:cs="Arial"/>
        </w:rPr>
      </w:pPr>
    </w:p>
    <w:p w14:paraId="218C2026" w14:textId="77777777" w:rsidR="00790ADA" w:rsidRDefault="00000F8F" w:rsidP="00441B6F">
      <w:pPr>
        <w:pStyle w:val="ConcHead"/>
        <w:spacing w:after="0"/>
        <w:jc w:val="both"/>
        <w:rPr>
          <w:rFonts w:ascii="Arial" w:hAnsi="Arial" w:cs="Arial"/>
        </w:rPr>
      </w:pPr>
      <w:r>
        <w:rPr>
          <w:rFonts w:ascii="Arial" w:hAnsi="Arial" w:cs="Arial"/>
        </w:rPr>
        <w:t xml:space="preserve">4. </w:t>
      </w:r>
      <w:r w:rsidR="008D7628" w:rsidRPr="008D7628">
        <w:rPr>
          <w:rFonts w:ascii="Arial" w:hAnsi="Arial" w:cs="Arial"/>
        </w:rPr>
        <w:t>Processing Techniques to Improve Nutritional Value and Bioavailability</w:t>
      </w:r>
    </w:p>
    <w:p w14:paraId="17BA1BFD" w14:textId="77777777" w:rsidR="008D7628" w:rsidRPr="00FB3A86" w:rsidRDefault="008D7628" w:rsidP="00441B6F">
      <w:pPr>
        <w:pStyle w:val="ConcHead"/>
        <w:spacing w:after="0"/>
        <w:jc w:val="both"/>
        <w:rPr>
          <w:rFonts w:ascii="Arial" w:hAnsi="Arial" w:cs="Arial"/>
        </w:rPr>
      </w:pPr>
    </w:p>
    <w:p w14:paraId="59D065A4" w14:textId="77777777" w:rsidR="008D7628" w:rsidRPr="008D7628" w:rsidRDefault="008D7628" w:rsidP="008D7628">
      <w:pPr>
        <w:pStyle w:val="Body"/>
        <w:rPr>
          <w:rFonts w:ascii="Arial" w:hAnsi="Arial" w:cs="Arial"/>
        </w:rPr>
      </w:pPr>
      <w:r w:rsidRPr="008D7628">
        <w:rPr>
          <w:rFonts w:ascii="Arial" w:hAnsi="Arial" w:cs="Arial"/>
        </w:rPr>
        <w:t xml:space="preserve">Processing is required to reduce or eliminate anti-nutritional components in </w:t>
      </w:r>
      <w:proofErr w:type="spellStart"/>
      <w:r w:rsidRPr="008D7628">
        <w:rPr>
          <w:rFonts w:ascii="Arial" w:hAnsi="Arial" w:cs="Arial"/>
        </w:rPr>
        <w:t>browntop</w:t>
      </w:r>
      <w:proofErr w:type="spellEnd"/>
      <w:r w:rsidRPr="008D7628">
        <w:rPr>
          <w:rFonts w:ascii="Arial" w:hAnsi="Arial" w:cs="Arial"/>
        </w:rPr>
        <w:t xml:space="preserve"> millet, such as phytates, oxalates, tannins, and alkaloids, to safe and acceptable levels. Some traditional and modern processing methods, including soaking, germination, fermentation, roasting, and extrusion, have been employed to reduce the amount of these anti-nutrients to very low levels and enhance the millets' nutritional value. These processing methods help to a large extent in increasing the </w:t>
      </w:r>
      <w:proofErr w:type="spellStart"/>
      <w:r w:rsidRPr="008D7628">
        <w:rPr>
          <w:rFonts w:ascii="Arial" w:hAnsi="Arial" w:cs="Arial"/>
        </w:rPr>
        <w:t>bioaccessibility</w:t>
      </w:r>
      <w:proofErr w:type="spellEnd"/>
      <w:r w:rsidRPr="008D7628">
        <w:rPr>
          <w:rFonts w:ascii="Arial" w:hAnsi="Arial" w:cs="Arial"/>
        </w:rPr>
        <w:t xml:space="preserve"> of the nutrients by modifying the physicochemical structure of the grain and influencing sensory characteristics, shelf life, and content of health-supportive bioactive compounds.</w:t>
      </w:r>
    </w:p>
    <w:p w14:paraId="2AD82F47" w14:textId="77777777" w:rsidR="008D7628" w:rsidRPr="008D7628" w:rsidRDefault="008D7628" w:rsidP="008D7628">
      <w:pPr>
        <w:pStyle w:val="Body"/>
        <w:rPr>
          <w:rFonts w:ascii="Arial" w:hAnsi="Arial" w:cs="Arial"/>
          <w:b/>
          <w:sz w:val="22"/>
        </w:rPr>
      </w:pPr>
      <w:r w:rsidRPr="008D7628">
        <w:rPr>
          <w:rFonts w:ascii="Arial" w:hAnsi="Arial" w:cs="Arial"/>
          <w:b/>
          <w:sz w:val="22"/>
        </w:rPr>
        <w:lastRenderedPageBreak/>
        <w:t>4.1 Soaking and Germination</w:t>
      </w:r>
    </w:p>
    <w:p w14:paraId="429A8372" w14:textId="77777777" w:rsidR="008D7628" w:rsidRPr="008D7628" w:rsidRDefault="008D7628" w:rsidP="008D7628">
      <w:pPr>
        <w:pStyle w:val="Body"/>
        <w:rPr>
          <w:rFonts w:ascii="Arial" w:hAnsi="Arial" w:cs="Arial"/>
        </w:rPr>
      </w:pPr>
      <w:r w:rsidRPr="008D7628">
        <w:rPr>
          <w:rFonts w:ascii="Arial" w:hAnsi="Arial" w:cs="Arial"/>
        </w:rPr>
        <w:t xml:space="preserve">Soaking and germination have long been established as effective pre-treatments to enhance the nutritional quality and digestibility of millets and cereals. Soaking triggers endogenous enzymes and eliminates water-soluble anti-nutrients, whereas germination triggers a series of enzymatic activities that break down complex compounds and form new bioactive molecules. Germination in </w:t>
      </w:r>
      <w:proofErr w:type="spellStart"/>
      <w:r w:rsidRPr="008D7628">
        <w:rPr>
          <w:rFonts w:ascii="Arial" w:hAnsi="Arial" w:cs="Arial"/>
        </w:rPr>
        <w:t>browntop</w:t>
      </w:r>
      <w:proofErr w:type="spellEnd"/>
      <w:r w:rsidRPr="008D7628">
        <w:rPr>
          <w:rFonts w:ascii="Arial" w:hAnsi="Arial" w:cs="Arial"/>
        </w:rPr>
        <w:t xml:space="preserve"> millet has been reported to enhance crude </w:t>
      </w:r>
      <w:proofErr w:type="spellStart"/>
      <w:r w:rsidRPr="008D7628">
        <w:rPr>
          <w:rFonts w:ascii="Arial" w:hAnsi="Arial" w:cs="Arial"/>
        </w:rPr>
        <w:t>fibre</w:t>
      </w:r>
      <w:proofErr w:type="spellEnd"/>
      <w:r w:rsidRPr="008D7628">
        <w:rPr>
          <w:rFonts w:ascii="Arial" w:hAnsi="Arial" w:cs="Arial"/>
        </w:rPr>
        <w:t xml:space="preserve"> content and reduce phytate and alkaloid contents [31]. Germination also elevates the hydrolytic enzyme activity, resulting in partial hydrolysis of starches and proteins to simpler, more bioavailable substances. Improved bio-accessibility of zinc, iron, and protein after germination can be attributed to reduced anti-nutritional binding compounds and phytase enzyme activation.</w:t>
      </w:r>
    </w:p>
    <w:p w14:paraId="3CB17F49" w14:textId="77777777" w:rsidR="008D7628" w:rsidRPr="008D7628" w:rsidRDefault="008D7628" w:rsidP="008D7628">
      <w:pPr>
        <w:pStyle w:val="Body"/>
        <w:rPr>
          <w:rFonts w:ascii="Arial" w:hAnsi="Arial" w:cs="Arial"/>
          <w:b/>
          <w:sz w:val="22"/>
        </w:rPr>
      </w:pPr>
      <w:r w:rsidRPr="008D7628">
        <w:rPr>
          <w:rFonts w:ascii="Arial" w:hAnsi="Arial" w:cs="Arial"/>
          <w:b/>
          <w:sz w:val="22"/>
        </w:rPr>
        <w:t>4.2 Fermentation</w:t>
      </w:r>
    </w:p>
    <w:p w14:paraId="006CE951" w14:textId="0C0FC1B3" w:rsidR="008D7628" w:rsidRPr="008D7628" w:rsidRDefault="008D7628" w:rsidP="008D7628">
      <w:pPr>
        <w:pStyle w:val="Body"/>
        <w:rPr>
          <w:rFonts w:ascii="Arial" w:hAnsi="Arial" w:cs="Arial"/>
        </w:rPr>
      </w:pPr>
      <w:r w:rsidRPr="008D7628">
        <w:rPr>
          <w:rFonts w:ascii="Arial" w:hAnsi="Arial" w:cs="Arial"/>
        </w:rPr>
        <w:t xml:space="preserve">Fermentation is another effective processing technique known to improve </w:t>
      </w:r>
      <w:r w:rsidR="004C7296">
        <w:rPr>
          <w:rFonts w:ascii="Arial" w:hAnsi="Arial" w:cs="Arial"/>
        </w:rPr>
        <w:t xml:space="preserve">the </w:t>
      </w:r>
      <w:r w:rsidRPr="008D7628">
        <w:rPr>
          <w:rFonts w:ascii="Arial" w:hAnsi="Arial" w:cs="Arial"/>
        </w:rPr>
        <w:t xml:space="preserve">nutritional and functional properties of millet grains. It involves microbial hydrolysis of complex food molecules with the production of valuable metabolites such as organic acids, peptides, and bioactive compounds. In the case of </w:t>
      </w:r>
      <w:proofErr w:type="spellStart"/>
      <w:r w:rsidRPr="008D7628">
        <w:rPr>
          <w:rFonts w:ascii="Arial" w:hAnsi="Arial" w:cs="Arial"/>
        </w:rPr>
        <w:t>browntop</w:t>
      </w:r>
      <w:proofErr w:type="spellEnd"/>
      <w:r w:rsidRPr="008D7628">
        <w:rPr>
          <w:rFonts w:ascii="Arial" w:hAnsi="Arial" w:cs="Arial"/>
        </w:rPr>
        <w:t xml:space="preserve"> millet, fermentation has been prove</w:t>
      </w:r>
      <w:r w:rsidR="004C7296">
        <w:rPr>
          <w:rFonts w:ascii="Arial" w:hAnsi="Arial" w:cs="Arial"/>
        </w:rPr>
        <w:t>n</w:t>
      </w:r>
      <w:r w:rsidRPr="008D7628">
        <w:rPr>
          <w:rFonts w:ascii="Arial" w:hAnsi="Arial" w:cs="Arial"/>
        </w:rPr>
        <w:t xml:space="preserve"> to have appreciable effects in increasing crude </w:t>
      </w:r>
      <w:proofErr w:type="spellStart"/>
      <w:r w:rsidRPr="008D7628">
        <w:rPr>
          <w:rFonts w:ascii="Arial" w:hAnsi="Arial" w:cs="Arial"/>
        </w:rPr>
        <w:t>fibre</w:t>
      </w:r>
      <w:proofErr w:type="spellEnd"/>
      <w:r w:rsidRPr="008D7628">
        <w:rPr>
          <w:rFonts w:ascii="Arial" w:hAnsi="Arial" w:cs="Arial"/>
        </w:rPr>
        <w:t xml:space="preserve"> content from 19.61 g to 25.33 g in whole grain and from 4.88 g to 12.05 g in dehulled grain [35]. It not only improves dietary </w:t>
      </w:r>
      <w:proofErr w:type="spellStart"/>
      <w:r w:rsidRPr="008D7628">
        <w:rPr>
          <w:rFonts w:ascii="Arial" w:hAnsi="Arial" w:cs="Arial"/>
        </w:rPr>
        <w:t>fibre</w:t>
      </w:r>
      <w:proofErr w:type="spellEnd"/>
      <w:r w:rsidRPr="008D7628">
        <w:rPr>
          <w:rFonts w:ascii="Arial" w:hAnsi="Arial" w:cs="Arial"/>
        </w:rPr>
        <w:t xml:space="preserve"> intake but also helps in gut health by promoting </w:t>
      </w:r>
      <w:r w:rsidR="004C7296">
        <w:rPr>
          <w:rFonts w:ascii="Arial" w:hAnsi="Arial" w:cs="Arial"/>
        </w:rPr>
        <w:t xml:space="preserve">the </w:t>
      </w:r>
      <w:r w:rsidRPr="008D7628">
        <w:rPr>
          <w:rFonts w:ascii="Arial" w:hAnsi="Arial" w:cs="Arial"/>
        </w:rPr>
        <w:t xml:space="preserve">growth of beneficial intestinal microflora. In addition, fermentation reduces the phytate and oxalate levels, hence the availability of minerals. The proteolytic action under fermentation also increases the protein digestibility by breaking the proteins to smaller peptides and amino acids, making this an excellent process for enhancing the functional food quality of </w:t>
      </w:r>
      <w:proofErr w:type="spellStart"/>
      <w:r w:rsidRPr="008D7628">
        <w:rPr>
          <w:rFonts w:ascii="Arial" w:hAnsi="Arial" w:cs="Arial"/>
        </w:rPr>
        <w:t>browntop</w:t>
      </w:r>
      <w:proofErr w:type="spellEnd"/>
      <w:r w:rsidRPr="008D7628">
        <w:rPr>
          <w:rFonts w:ascii="Arial" w:hAnsi="Arial" w:cs="Arial"/>
        </w:rPr>
        <w:t xml:space="preserve"> millet [36].</w:t>
      </w:r>
    </w:p>
    <w:p w14:paraId="6D3F7B13" w14:textId="77777777" w:rsidR="008D7628" w:rsidRPr="008D7628" w:rsidRDefault="008D7628" w:rsidP="008D7628">
      <w:pPr>
        <w:pStyle w:val="Body"/>
        <w:rPr>
          <w:rFonts w:ascii="Arial" w:hAnsi="Arial" w:cs="Arial"/>
          <w:b/>
          <w:sz w:val="22"/>
        </w:rPr>
      </w:pPr>
      <w:r w:rsidRPr="008D7628">
        <w:rPr>
          <w:rFonts w:ascii="Arial" w:hAnsi="Arial" w:cs="Arial"/>
          <w:b/>
          <w:sz w:val="22"/>
        </w:rPr>
        <w:t>4.3 Roasting and Autoclaving</w:t>
      </w:r>
    </w:p>
    <w:p w14:paraId="37618004" w14:textId="72323B64" w:rsidR="008D7628" w:rsidRPr="008D7628" w:rsidRDefault="008D7628" w:rsidP="008D7628">
      <w:pPr>
        <w:pStyle w:val="Body"/>
        <w:rPr>
          <w:rFonts w:ascii="Arial" w:hAnsi="Arial" w:cs="Arial"/>
        </w:rPr>
      </w:pPr>
      <w:r w:rsidRPr="008D7628">
        <w:rPr>
          <w:rFonts w:ascii="Arial" w:hAnsi="Arial" w:cs="Arial"/>
        </w:rPr>
        <w:t xml:space="preserve">Thermal processing techniques such as roasting and autoclaving are effective in reducing anti-nutritional compounds while also imparting </w:t>
      </w:r>
      <w:proofErr w:type="spellStart"/>
      <w:r w:rsidRPr="008D7628">
        <w:rPr>
          <w:rFonts w:ascii="Arial" w:hAnsi="Arial" w:cs="Arial"/>
        </w:rPr>
        <w:t>favourable</w:t>
      </w:r>
      <w:proofErr w:type="spellEnd"/>
      <w:r w:rsidRPr="008D7628">
        <w:rPr>
          <w:rFonts w:ascii="Arial" w:hAnsi="Arial" w:cs="Arial"/>
        </w:rPr>
        <w:t xml:space="preserve"> sensory characteristics. Roasting, by subjecting grains to dry heat, significantly reduces oxalate content by 53.1% in whole grain and 13.2% in dehulled grain</w:t>
      </w:r>
      <w:r w:rsidR="004C7296">
        <w:rPr>
          <w:rFonts w:ascii="Arial" w:hAnsi="Arial" w:cs="Arial"/>
        </w:rPr>
        <w:t>,</w:t>
      </w:r>
      <w:r w:rsidRPr="008D7628">
        <w:rPr>
          <w:rFonts w:ascii="Arial" w:hAnsi="Arial" w:cs="Arial"/>
        </w:rPr>
        <w:t xml:space="preserve"> thereby mitigating the risk of mineral chelation [12]. Autoclaving, which involves steam under pressure, further aids in reducing trypsin inhibitors and other thermolabile anti-nutrients. Both roasting and autoclaving have been associated with reduced fat content, which may be advantageous in preventing lipid oxidation and enhancing shelf life. Importantly, these heat treatments preserve the majority of heat-stable nutrients, and their impact on sensory attributes such as aroma, </w:t>
      </w:r>
      <w:proofErr w:type="spellStart"/>
      <w:r w:rsidRPr="008D7628">
        <w:rPr>
          <w:rFonts w:ascii="Arial" w:hAnsi="Arial" w:cs="Arial"/>
        </w:rPr>
        <w:t>flavour</w:t>
      </w:r>
      <w:proofErr w:type="spellEnd"/>
      <w:r w:rsidRPr="008D7628">
        <w:rPr>
          <w:rFonts w:ascii="Arial" w:hAnsi="Arial" w:cs="Arial"/>
        </w:rPr>
        <w:t xml:space="preserve">, and </w:t>
      </w:r>
      <w:proofErr w:type="spellStart"/>
      <w:r w:rsidRPr="008D7628">
        <w:rPr>
          <w:rFonts w:ascii="Arial" w:hAnsi="Arial" w:cs="Arial"/>
        </w:rPr>
        <w:t>colour</w:t>
      </w:r>
      <w:proofErr w:type="spellEnd"/>
      <w:r w:rsidRPr="008D7628">
        <w:rPr>
          <w:rFonts w:ascii="Arial" w:hAnsi="Arial" w:cs="Arial"/>
        </w:rPr>
        <w:t xml:space="preserve"> make</w:t>
      </w:r>
      <w:r w:rsidR="004C7296">
        <w:rPr>
          <w:rFonts w:ascii="Arial" w:hAnsi="Arial" w:cs="Arial"/>
        </w:rPr>
        <w:t>s</w:t>
      </w:r>
      <w:r w:rsidRPr="008D7628">
        <w:rPr>
          <w:rFonts w:ascii="Arial" w:hAnsi="Arial" w:cs="Arial"/>
        </w:rPr>
        <w:t xml:space="preserve"> the final product more acceptable to consumers. However, excessive heat should be avoided to prevent degradation of sensitive micronutrients like thiamine and certain polyphenols [37].</w:t>
      </w:r>
    </w:p>
    <w:p w14:paraId="3278DF10" w14:textId="77777777" w:rsidR="008D7628" w:rsidRPr="008D7628" w:rsidRDefault="008D7628" w:rsidP="008D7628">
      <w:pPr>
        <w:pStyle w:val="Body"/>
        <w:rPr>
          <w:rFonts w:ascii="Arial" w:hAnsi="Arial" w:cs="Arial"/>
          <w:b/>
          <w:sz w:val="22"/>
        </w:rPr>
      </w:pPr>
      <w:r w:rsidRPr="008D7628">
        <w:rPr>
          <w:rFonts w:ascii="Arial" w:hAnsi="Arial" w:cs="Arial"/>
          <w:b/>
          <w:sz w:val="22"/>
        </w:rPr>
        <w:t>4.4 Decortication</w:t>
      </w:r>
    </w:p>
    <w:p w14:paraId="621238D6" w14:textId="77777777" w:rsidR="008D7628" w:rsidRPr="008D7628" w:rsidRDefault="008D7628" w:rsidP="008D7628">
      <w:pPr>
        <w:pStyle w:val="Body"/>
        <w:rPr>
          <w:rFonts w:ascii="Arial" w:hAnsi="Arial" w:cs="Arial"/>
        </w:rPr>
      </w:pPr>
      <w:r w:rsidRPr="008D7628">
        <w:rPr>
          <w:rFonts w:ascii="Arial" w:hAnsi="Arial" w:cs="Arial"/>
        </w:rPr>
        <w:t xml:space="preserve">Decortication is the removal of the external pericarp or husk mechanically, which may enhance the sensory attributes of </w:t>
      </w:r>
      <w:proofErr w:type="spellStart"/>
      <w:r w:rsidRPr="008D7628">
        <w:rPr>
          <w:rFonts w:ascii="Arial" w:hAnsi="Arial" w:cs="Arial"/>
        </w:rPr>
        <w:t>browntop</w:t>
      </w:r>
      <w:proofErr w:type="spellEnd"/>
      <w:r w:rsidRPr="008D7628">
        <w:rPr>
          <w:rFonts w:ascii="Arial" w:hAnsi="Arial" w:cs="Arial"/>
        </w:rPr>
        <w:t xml:space="preserve"> millet by minimizing bitterness and texture. Decortication lowers anti-nutrients like tannins and alkaloids, which are found mainly in the seed coat. It is observed that decortication can result in a significant increase in palatability and consumer acceptance [38]. But the trade-off is that precious nutrients, particularly dietary </w:t>
      </w:r>
      <w:proofErr w:type="spellStart"/>
      <w:r w:rsidRPr="008D7628">
        <w:rPr>
          <w:rFonts w:ascii="Arial" w:hAnsi="Arial" w:cs="Arial"/>
        </w:rPr>
        <w:t>fibre</w:t>
      </w:r>
      <w:proofErr w:type="spellEnd"/>
      <w:r w:rsidRPr="008D7628">
        <w:rPr>
          <w:rFonts w:ascii="Arial" w:hAnsi="Arial" w:cs="Arial"/>
        </w:rPr>
        <w:t xml:space="preserve"> and micronutrient-rich materials like iron and zinc, that are concentrated in the bran layer, would be lost. Therefore, appropriate optimization of the intensity of decortication to bring about an appropriate balance between a decrease in anti-nutritional contents and maintenance of important nutrients becomes critical. A good plan to maximize nutritional and </w:t>
      </w:r>
      <w:r w:rsidRPr="008D7628">
        <w:rPr>
          <w:rFonts w:ascii="Arial" w:hAnsi="Arial" w:cs="Arial"/>
        </w:rPr>
        <w:lastRenderedPageBreak/>
        <w:t>functional benefits could be partial decortication or the administration of combination therapy (e.g., moderate decortication then germination).</w:t>
      </w:r>
    </w:p>
    <w:p w14:paraId="701B4347" w14:textId="77777777" w:rsidR="008D7628" w:rsidRPr="008D7628" w:rsidRDefault="008D7628" w:rsidP="008D7628">
      <w:pPr>
        <w:pStyle w:val="Body"/>
        <w:rPr>
          <w:rFonts w:ascii="Arial" w:hAnsi="Arial" w:cs="Arial"/>
          <w:b/>
          <w:sz w:val="22"/>
        </w:rPr>
      </w:pPr>
      <w:r w:rsidRPr="008D7628">
        <w:rPr>
          <w:rFonts w:ascii="Arial" w:hAnsi="Arial" w:cs="Arial"/>
          <w:b/>
          <w:sz w:val="22"/>
        </w:rPr>
        <w:t>4.5 Extrusion</w:t>
      </w:r>
    </w:p>
    <w:p w14:paraId="60F0FD51" w14:textId="77777777" w:rsidR="008D7628" w:rsidRPr="008D7628" w:rsidRDefault="008D7628" w:rsidP="008D7628">
      <w:pPr>
        <w:pStyle w:val="Body"/>
        <w:rPr>
          <w:rFonts w:ascii="Arial" w:hAnsi="Arial" w:cs="Arial"/>
        </w:rPr>
      </w:pPr>
      <w:r w:rsidRPr="008D7628">
        <w:rPr>
          <w:rFonts w:ascii="Arial" w:hAnsi="Arial" w:cs="Arial"/>
        </w:rPr>
        <w:t>Extrusion technology is a widely adopted food processing technique that combines mechanical shear, high pressure, and elevated temperatures to transform raw ingredients into shelf-stable, ready-to-cook, or ready-to-eat products. This method is particularly beneficial for improving the functional, sensory, and nutritional properties of foods, especially when applied to cereals and millets [39]. As the demand for health-oriented and convenience foods rises, extrusion serves as a viable method to valorize underutilized grains like millets into nutritionally enriched value-added products.</w:t>
      </w:r>
    </w:p>
    <w:p w14:paraId="1832F674" w14:textId="5D90EAB9" w:rsidR="008D7628" w:rsidRPr="008D7628" w:rsidRDefault="008D7628" w:rsidP="008D7628">
      <w:pPr>
        <w:pStyle w:val="Body"/>
        <w:rPr>
          <w:rFonts w:ascii="Arial" w:hAnsi="Arial" w:cs="Arial"/>
        </w:rPr>
      </w:pPr>
      <w:r w:rsidRPr="008D7628">
        <w:rPr>
          <w:rFonts w:ascii="Arial" w:hAnsi="Arial" w:cs="Arial"/>
        </w:rPr>
        <w:t xml:space="preserve">In this context, a recent study [40] explored the potential of </w:t>
      </w:r>
      <w:proofErr w:type="spellStart"/>
      <w:r w:rsidRPr="008D7628">
        <w:rPr>
          <w:rFonts w:ascii="Arial" w:hAnsi="Arial" w:cs="Arial"/>
        </w:rPr>
        <w:t>browntop</w:t>
      </w:r>
      <w:proofErr w:type="spellEnd"/>
      <w:r w:rsidRPr="008D7628">
        <w:rPr>
          <w:rFonts w:ascii="Arial" w:hAnsi="Arial" w:cs="Arial"/>
        </w:rPr>
        <w:t xml:space="preserve"> millet in the development of extruded vermicelli. The authors formulated composite flours by blending </w:t>
      </w:r>
      <w:proofErr w:type="spellStart"/>
      <w:r w:rsidRPr="008D7628">
        <w:rPr>
          <w:rFonts w:ascii="Arial" w:hAnsi="Arial" w:cs="Arial"/>
        </w:rPr>
        <w:t>browntop</w:t>
      </w:r>
      <w:proofErr w:type="spellEnd"/>
      <w:r w:rsidRPr="008D7628">
        <w:rPr>
          <w:rFonts w:ascii="Arial" w:hAnsi="Arial" w:cs="Arial"/>
        </w:rPr>
        <w:t xml:space="preserve"> millet with wheat and maize flours in different ratios and processed them via extrusion. Among the various formulations, the treatment with 50% </w:t>
      </w:r>
      <w:proofErr w:type="spellStart"/>
      <w:r w:rsidRPr="008D7628">
        <w:rPr>
          <w:rFonts w:ascii="Arial" w:hAnsi="Arial" w:cs="Arial"/>
        </w:rPr>
        <w:t>browntop</w:t>
      </w:r>
      <w:proofErr w:type="spellEnd"/>
      <w:r w:rsidRPr="008D7628">
        <w:rPr>
          <w:rFonts w:ascii="Arial" w:hAnsi="Arial" w:cs="Arial"/>
        </w:rPr>
        <w:t xml:space="preserve"> millet (T</w:t>
      </w:r>
      <w:r w:rsidRPr="008D7628">
        <w:rPr>
          <w:rFonts w:ascii="Cambria Math" w:hAnsi="Cambria Math" w:cs="Cambria Math"/>
        </w:rPr>
        <w:t>₂</w:t>
      </w:r>
      <w:r w:rsidRPr="008D7628">
        <w:rPr>
          <w:rFonts w:ascii="Arial" w:hAnsi="Arial" w:cs="Arial"/>
        </w:rPr>
        <w:t xml:space="preserve">) demonstrated the most promising nutritional enhancement. The extruded product exhibited increased protein (14.48 g/100 g), dietary </w:t>
      </w:r>
      <w:proofErr w:type="spellStart"/>
      <w:r w:rsidRPr="008D7628">
        <w:rPr>
          <w:rFonts w:ascii="Arial" w:hAnsi="Arial" w:cs="Arial"/>
        </w:rPr>
        <w:t>fibre</w:t>
      </w:r>
      <w:proofErr w:type="spellEnd"/>
      <w:r w:rsidRPr="008D7628">
        <w:rPr>
          <w:rFonts w:ascii="Arial" w:hAnsi="Arial" w:cs="Arial"/>
        </w:rPr>
        <w:t xml:space="preserve"> (4.45 g/100 g), iron (4.51 mg/100 g), zinc (4.44 mg/100 g), and copper (0.58 mg/100 g) content compared to the control. Despite a moderate increase in anti-nutritional factors such as phytic acid (1039.78 mg/100 g) and polyphenols (186.05 mg/100 g), the vermicelli displayed acceptable cooking qualities</w:t>
      </w:r>
      <w:r w:rsidR="004C7296">
        <w:rPr>
          <w:rFonts w:ascii="Arial" w:hAnsi="Arial" w:cs="Arial"/>
        </w:rPr>
        <w:t>,</w:t>
      </w:r>
      <w:r w:rsidRPr="008D7628">
        <w:rPr>
          <w:rFonts w:ascii="Arial" w:hAnsi="Arial" w:cs="Arial"/>
        </w:rPr>
        <w:t xml:space="preserve"> including a cooking time of 7.15 minutes and </w:t>
      </w:r>
      <w:r w:rsidR="004C7296">
        <w:rPr>
          <w:rFonts w:ascii="Arial" w:hAnsi="Arial" w:cs="Arial"/>
        </w:rPr>
        <w:t xml:space="preserve">a </w:t>
      </w:r>
      <w:r w:rsidRPr="008D7628">
        <w:rPr>
          <w:rFonts w:ascii="Arial" w:hAnsi="Arial" w:cs="Arial"/>
        </w:rPr>
        <w:t>cooking loss of 12.24%.</w:t>
      </w:r>
    </w:p>
    <w:p w14:paraId="76257470" w14:textId="77777777" w:rsidR="00641CC0" w:rsidRDefault="008D7628" w:rsidP="00641CC0">
      <w:pPr>
        <w:pStyle w:val="Body"/>
        <w:spacing w:after="0"/>
        <w:rPr>
          <w:rFonts w:ascii="Arial" w:hAnsi="Arial" w:cs="Arial"/>
        </w:rPr>
      </w:pPr>
      <w:r w:rsidRPr="008D7628">
        <w:rPr>
          <w:rFonts w:ascii="Arial" w:hAnsi="Arial" w:cs="Arial"/>
        </w:rPr>
        <w:t xml:space="preserve">Sensory analysis rated the product highly in terms of flavor, texture, and overall acceptability. Moreover, microbial evaluation over 90 days of storage showed that the </w:t>
      </w:r>
      <w:proofErr w:type="spellStart"/>
      <w:r w:rsidRPr="008D7628">
        <w:rPr>
          <w:rFonts w:ascii="Arial" w:hAnsi="Arial" w:cs="Arial"/>
        </w:rPr>
        <w:t>browntop</w:t>
      </w:r>
      <w:proofErr w:type="spellEnd"/>
      <w:r w:rsidRPr="008D7628">
        <w:rPr>
          <w:rFonts w:ascii="Arial" w:hAnsi="Arial" w:cs="Arial"/>
        </w:rPr>
        <w:t xml:space="preserve"> millet-based vermicelli had lower bacterial counts (2.58 × 10⁴ CFU/g) than the control (3.08 × 10⁴ CFU/g), affirming its shelf stability. The gradual rise in moisture, free fatty acids, and peroxide value during storage remained within permissible food safety limits.</w:t>
      </w:r>
    </w:p>
    <w:p w14:paraId="15F0E4A7" w14:textId="77777777" w:rsidR="00641CC0" w:rsidRDefault="00641CC0" w:rsidP="00641CC0">
      <w:pPr>
        <w:pStyle w:val="Body"/>
        <w:spacing w:after="0"/>
        <w:rPr>
          <w:rFonts w:ascii="Arial" w:hAnsi="Arial" w:cs="Arial"/>
        </w:rPr>
      </w:pPr>
    </w:p>
    <w:p w14:paraId="558086CD" w14:textId="77777777" w:rsidR="00641CC0" w:rsidRPr="00641CC0" w:rsidRDefault="00DA78FF" w:rsidP="00641CC0">
      <w:pPr>
        <w:pStyle w:val="Body"/>
        <w:spacing w:after="0"/>
        <w:rPr>
          <w:rFonts w:ascii="Arial" w:hAnsi="Arial" w:cs="Arial"/>
          <w:b/>
          <w:sz w:val="22"/>
        </w:rPr>
      </w:pPr>
      <w:r w:rsidRPr="00641CC0">
        <w:rPr>
          <w:rFonts w:ascii="Arial" w:hAnsi="Arial" w:cs="Arial"/>
          <w:b/>
          <w:sz w:val="22"/>
        </w:rPr>
        <w:t xml:space="preserve">5. Functional properties and industrial applicability of processed </w:t>
      </w:r>
      <w:proofErr w:type="spellStart"/>
      <w:r w:rsidRPr="00641CC0">
        <w:rPr>
          <w:rFonts w:ascii="Arial" w:hAnsi="Arial" w:cs="Arial"/>
          <w:b/>
          <w:sz w:val="22"/>
        </w:rPr>
        <w:t>browntop</w:t>
      </w:r>
      <w:proofErr w:type="spellEnd"/>
      <w:r w:rsidRPr="00641CC0">
        <w:rPr>
          <w:rFonts w:ascii="Arial" w:hAnsi="Arial" w:cs="Arial"/>
          <w:b/>
          <w:sz w:val="22"/>
        </w:rPr>
        <w:t xml:space="preserve"> millet flour</w:t>
      </w:r>
    </w:p>
    <w:p w14:paraId="3EC03FCA" w14:textId="77777777" w:rsidR="00641CC0" w:rsidRDefault="00641CC0" w:rsidP="00641CC0">
      <w:pPr>
        <w:pStyle w:val="Body"/>
        <w:spacing w:after="0"/>
        <w:rPr>
          <w:rFonts w:ascii="Arial" w:hAnsi="Arial" w:cs="Arial"/>
        </w:rPr>
      </w:pPr>
    </w:p>
    <w:p w14:paraId="705BEFA3" w14:textId="77777777" w:rsidR="00855050" w:rsidRDefault="00CA6643" w:rsidP="00855050">
      <w:pPr>
        <w:pStyle w:val="Body"/>
        <w:spacing w:after="0"/>
        <w:rPr>
          <w:rFonts w:ascii="Arial" w:hAnsi="Arial" w:cs="Arial"/>
        </w:rPr>
      </w:pPr>
      <w:r w:rsidRPr="00CA6643">
        <w:rPr>
          <w:rFonts w:ascii="Arial" w:hAnsi="Arial" w:cs="Arial"/>
        </w:rPr>
        <w:t xml:space="preserve">Processed </w:t>
      </w:r>
      <w:proofErr w:type="spellStart"/>
      <w:r w:rsidRPr="00CA6643">
        <w:rPr>
          <w:rFonts w:ascii="Arial" w:hAnsi="Arial" w:cs="Arial"/>
        </w:rPr>
        <w:t>browntop</w:t>
      </w:r>
      <w:proofErr w:type="spellEnd"/>
      <w:r w:rsidRPr="00CA6643">
        <w:rPr>
          <w:rFonts w:ascii="Arial" w:hAnsi="Arial" w:cs="Arial"/>
        </w:rPr>
        <w:t xml:space="preserve"> millet flour possesses a number of functional characteristics that make it highly suitable for inclusion in other health-oriented food products. Fermentation and germination processing treatments have been proven to significantly improve the water absorption capacity and oil absorption capacity of the flour. These properties are particularly important for bakery and snack foods, where they impact dough handling, texture, and mouthfeel. For instance, in one study, the water absorption capacity (WAC) levels ranging between 2.04 and 2.14 g/g and oil absorption capacity (OAC) levels ranging between 2.25 and 2.35 g/g were observed in different </w:t>
      </w:r>
      <w:proofErr w:type="spellStart"/>
      <w:r w:rsidRPr="00CA6643">
        <w:rPr>
          <w:rFonts w:ascii="Arial" w:hAnsi="Arial" w:cs="Arial"/>
        </w:rPr>
        <w:t>browntop</w:t>
      </w:r>
      <w:proofErr w:type="spellEnd"/>
      <w:r w:rsidRPr="00CA6643">
        <w:rPr>
          <w:rFonts w:ascii="Arial" w:hAnsi="Arial" w:cs="Arial"/>
        </w:rPr>
        <w:t xml:space="preserve"> millet varieties with wide variation and scope for selection according to specific functional needs [41].</w:t>
      </w:r>
    </w:p>
    <w:p w14:paraId="12053674" w14:textId="77777777" w:rsidR="00855050" w:rsidRDefault="00855050" w:rsidP="00855050">
      <w:pPr>
        <w:pStyle w:val="Body"/>
        <w:spacing w:after="0"/>
        <w:rPr>
          <w:rFonts w:ascii="Arial" w:hAnsi="Arial" w:cs="Arial"/>
        </w:rPr>
      </w:pPr>
    </w:p>
    <w:p w14:paraId="6D06CBE4" w14:textId="77777777" w:rsidR="00855050" w:rsidRDefault="00CA6643" w:rsidP="00855050">
      <w:pPr>
        <w:pStyle w:val="Body"/>
        <w:spacing w:after="0"/>
        <w:rPr>
          <w:rFonts w:ascii="Arial" w:hAnsi="Arial" w:cs="Arial"/>
        </w:rPr>
      </w:pPr>
      <w:r w:rsidRPr="00CA6643">
        <w:rPr>
          <w:rFonts w:ascii="Arial" w:hAnsi="Arial" w:cs="Arial"/>
        </w:rPr>
        <w:t xml:space="preserve">In addition to absorption capacities, the treated </w:t>
      </w:r>
      <w:proofErr w:type="spellStart"/>
      <w:r w:rsidRPr="00CA6643">
        <w:rPr>
          <w:rFonts w:ascii="Arial" w:hAnsi="Arial" w:cs="Arial"/>
        </w:rPr>
        <w:t>browntop</w:t>
      </w:r>
      <w:proofErr w:type="spellEnd"/>
      <w:r w:rsidRPr="00CA6643">
        <w:rPr>
          <w:rFonts w:ascii="Arial" w:hAnsi="Arial" w:cs="Arial"/>
        </w:rPr>
        <w:t xml:space="preserve"> millet flour has good gelatinization and dispersibility. These properties are important to the preparation of weaning foods and porridges where smooth texture and digestibility are crucial. The pale </w:t>
      </w:r>
      <w:proofErr w:type="spellStart"/>
      <w:r w:rsidRPr="00CA6643">
        <w:rPr>
          <w:rFonts w:ascii="Arial" w:hAnsi="Arial" w:cs="Arial"/>
        </w:rPr>
        <w:t>colour</w:t>
      </w:r>
      <w:proofErr w:type="spellEnd"/>
      <w:r w:rsidRPr="00CA6643">
        <w:rPr>
          <w:rFonts w:ascii="Arial" w:hAnsi="Arial" w:cs="Arial"/>
        </w:rPr>
        <w:t xml:space="preserve"> and pleasant flavor of </w:t>
      </w:r>
      <w:proofErr w:type="spellStart"/>
      <w:r w:rsidRPr="00CA6643">
        <w:rPr>
          <w:rFonts w:ascii="Arial" w:hAnsi="Arial" w:cs="Arial"/>
        </w:rPr>
        <w:t>browntop</w:t>
      </w:r>
      <w:proofErr w:type="spellEnd"/>
      <w:r w:rsidRPr="00CA6643">
        <w:rPr>
          <w:rFonts w:ascii="Arial" w:hAnsi="Arial" w:cs="Arial"/>
        </w:rPr>
        <w:t xml:space="preserve"> millet also add to its acceptability in value-added foods, hence an essential ingredient for food processors seeking to produce health-enhancing foods that are acceptable to consumers.</w:t>
      </w:r>
    </w:p>
    <w:p w14:paraId="38C8DC2B" w14:textId="77777777" w:rsidR="00855050" w:rsidRDefault="00855050" w:rsidP="00855050">
      <w:pPr>
        <w:pStyle w:val="Body"/>
        <w:spacing w:after="0"/>
        <w:rPr>
          <w:rFonts w:ascii="Arial" w:hAnsi="Arial" w:cs="Arial"/>
        </w:rPr>
      </w:pPr>
    </w:p>
    <w:p w14:paraId="0CB33EA8" w14:textId="77777777" w:rsidR="00855050" w:rsidRDefault="00CA6643" w:rsidP="00855050">
      <w:pPr>
        <w:pStyle w:val="Body"/>
        <w:spacing w:after="0"/>
        <w:rPr>
          <w:rFonts w:ascii="Arial" w:hAnsi="Arial" w:cs="Arial"/>
        </w:rPr>
      </w:pPr>
      <w:r w:rsidRPr="00CA6643">
        <w:rPr>
          <w:rFonts w:ascii="Arial" w:hAnsi="Arial" w:cs="Arial"/>
        </w:rPr>
        <w:t xml:space="preserve">Nutritionally, </w:t>
      </w:r>
      <w:proofErr w:type="spellStart"/>
      <w:r w:rsidRPr="00CA6643">
        <w:rPr>
          <w:rFonts w:ascii="Arial" w:hAnsi="Arial" w:cs="Arial"/>
        </w:rPr>
        <w:t>browntop</w:t>
      </w:r>
      <w:proofErr w:type="spellEnd"/>
      <w:r w:rsidRPr="00CA6643">
        <w:rPr>
          <w:rFonts w:ascii="Arial" w:hAnsi="Arial" w:cs="Arial"/>
        </w:rPr>
        <w:t xml:space="preserve"> millet is rich in dietary </w:t>
      </w:r>
      <w:proofErr w:type="spellStart"/>
      <w:r w:rsidRPr="00CA6643">
        <w:rPr>
          <w:rFonts w:ascii="Arial" w:hAnsi="Arial" w:cs="Arial"/>
        </w:rPr>
        <w:t>fibre</w:t>
      </w:r>
      <w:proofErr w:type="spellEnd"/>
      <w:r w:rsidRPr="00CA6643">
        <w:rPr>
          <w:rFonts w:ascii="Arial" w:hAnsi="Arial" w:cs="Arial"/>
        </w:rPr>
        <w:t xml:space="preserve"> and minerals and has a low glycemic index. These qualities make it a superior ingredient in functional foods for diabetes and cardiovascular patients. The high </w:t>
      </w:r>
      <w:proofErr w:type="spellStart"/>
      <w:r w:rsidRPr="00CA6643">
        <w:rPr>
          <w:rFonts w:ascii="Arial" w:hAnsi="Arial" w:cs="Arial"/>
        </w:rPr>
        <w:t>fibre</w:t>
      </w:r>
      <w:proofErr w:type="spellEnd"/>
      <w:r w:rsidRPr="00CA6643">
        <w:rPr>
          <w:rFonts w:ascii="Arial" w:hAnsi="Arial" w:cs="Arial"/>
        </w:rPr>
        <w:t xml:space="preserve"> content promotes satiety and digestive well-being, </w:t>
      </w:r>
      <w:r w:rsidRPr="00CA6643">
        <w:rPr>
          <w:rFonts w:ascii="Arial" w:hAnsi="Arial" w:cs="Arial"/>
        </w:rPr>
        <w:lastRenderedPageBreak/>
        <w:t xml:space="preserve">whereas the mineral profile enhances several physiological processes. Additionally, the low glycemic response of eating </w:t>
      </w:r>
      <w:proofErr w:type="spellStart"/>
      <w:r w:rsidRPr="00CA6643">
        <w:rPr>
          <w:rFonts w:ascii="Arial" w:hAnsi="Arial" w:cs="Arial"/>
        </w:rPr>
        <w:t>browntop</w:t>
      </w:r>
      <w:proofErr w:type="spellEnd"/>
      <w:r w:rsidRPr="00CA6643">
        <w:rPr>
          <w:rFonts w:ascii="Arial" w:hAnsi="Arial" w:cs="Arial"/>
        </w:rPr>
        <w:t xml:space="preserve"> millet helps regulate blood sugar, which is important for diabetic patients. The commercial viability of </w:t>
      </w:r>
      <w:proofErr w:type="spellStart"/>
      <w:r w:rsidRPr="00CA6643">
        <w:rPr>
          <w:rFonts w:ascii="Arial" w:hAnsi="Arial" w:cs="Arial"/>
        </w:rPr>
        <w:t>browntop</w:t>
      </w:r>
      <w:proofErr w:type="spellEnd"/>
      <w:r w:rsidRPr="00CA6643">
        <w:rPr>
          <w:rFonts w:ascii="Arial" w:hAnsi="Arial" w:cs="Arial"/>
        </w:rPr>
        <w:t xml:space="preserve"> millet flour lies in its potential for use in developing gluten-free products to suit patients with celiac disease or intolerance to gluten. Its functional properties, such as emulsification and foaming capacities, are comparable to those of conventional flours, enabling its use in a wide range of food applications, including baked goods, snacks, and breakfast cereals [42]. The enhanced functional properties of processed </w:t>
      </w:r>
      <w:proofErr w:type="spellStart"/>
      <w:r w:rsidRPr="00CA6643">
        <w:rPr>
          <w:rFonts w:ascii="Arial" w:hAnsi="Arial" w:cs="Arial"/>
        </w:rPr>
        <w:t>browntop</w:t>
      </w:r>
      <w:proofErr w:type="spellEnd"/>
      <w:r w:rsidRPr="00CA6643">
        <w:rPr>
          <w:rFonts w:ascii="Arial" w:hAnsi="Arial" w:cs="Arial"/>
        </w:rPr>
        <w:t xml:space="preserve"> millet flour, coupled with its nutritional benefits, underscore its potential as a versatile ingredient in the food industry. Its incorporation into health foods aligns with current consumer trends </w:t>
      </w:r>
      <w:proofErr w:type="spellStart"/>
      <w:r w:rsidRPr="00CA6643">
        <w:rPr>
          <w:rFonts w:ascii="Arial" w:hAnsi="Arial" w:cs="Arial"/>
        </w:rPr>
        <w:t>favouring</w:t>
      </w:r>
      <w:proofErr w:type="spellEnd"/>
      <w:r w:rsidRPr="00CA6643">
        <w:rPr>
          <w:rFonts w:ascii="Arial" w:hAnsi="Arial" w:cs="Arial"/>
        </w:rPr>
        <w:t xml:space="preserve"> nutritious, functional, and gluten-free products, thereby offering opportunities for innovation and diversification in food product development.</w:t>
      </w:r>
    </w:p>
    <w:p w14:paraId="53776F1F" w14:textId="77777777" w:rsidR="00855050" w:rsidRDefault="00855050" w:rsidP="00855050">
      <w:pPr>
        <w:pStyle w:val="Body"/>
        <w:spacing w:after="0"/>
        <w:rPr>
          <w:rFonts w:ascii="Arial" w:hAnsi="Arial" w:cs="Arial"/>
        </w:rPr>
      </w:pPr>
    </w:p>
    <w:p w14:paraId="27EEEC07" w14:textId="77777777" w:rsidR="00CA6643" w:rsidRPr="00855050" w:rsidRDefault="00CA6643" w:rsidP="00855050">
      <w:pPr>
        <w:pStyle w:val="Body"/>
        <w:spacing w:after="0"/>
        <w:rPr>
          <w:rFonts w:ascii="Arial" w:hAnsi="Arial" w:cs="Arial"/>
          <w:b/>
          <w:sz w:val="22"/>
        </w:rPr>
      </w:pPr>
      <w:r w:rsidRPr="00855050">
        <w:rPr>
          <w:rFonts w:ascii="Arial" w:hAnsi="Arial" w:cs="Arial"/>
          <w:b/>
          <w:sz w:val="22"/>
        </w:rPr>
        <w:t xml:space="preserve">5.1 Water absorption capacity (WAC) and water solubility index (WSI) in </w:t>
      </w:r>
      <w:proofErr w:type="spellStart"/>
      <w:r w:rsidRPr="00855050">
        <w:rPr>
          <w:rFonts w:ascii="Arial" w:hAnsi="Arial" w:cs="Arial"/>
          <w:b/>
          <w:sz w:val="22"/>
        </w:rPr>
        <w:t>browntop</w:t>
      </w:r>
      <w:proofErr w:type="spellEnd"/>
      <w:r w:rsidRPr="00855050">
        <w:rPr>
          <w:rFonts w:ascii="Arial" w:hAnsi="Arial" w:cs="Arial"/>
          <w:b/>
          <w:sz w:val="22"/>
        </w:rPr>
        <w:t xml:space="preserve"> millet</w:t>
      </w:r>
    </w:p>
    <w:p w14:paraId="13E19460" w14:textId="77777777" w:rsidR="003002B1" w:rsidRDefault="003002B1" w:rsidP="00CA6643">
      <w:pPr>
        <w:pStyle w:val="AcknHead"/>
        <w:jc w:val="both"/>
        <w:rPr>
          <w:rFonts w:ascii="Arial" w:hAnsi="Arial" w:cs="Arial"/>
          <w:b w:val="0"/>
          <w:caps w:val="0"/>
          <w:sz w:val="20"/>
        </w:rPr>
      </w:pPr>
    </w:p>
    <w:p w14:paraId="5005D375" w14:textId="4EE878B4" w:rsidR="00CA6643" w:rsidRPr="00CA6643" w:rsidRDefault="002002DA" w:rsidP="00CA6643">
      <w:pPr>
        <w:pStyle w:val="AcknHead"/>
        <w:jc w:val="both"/>
        <w:rPr>
          <w:rFonts w:ascii="Arial" w:hAnsi="Arial" w:cs="Arial"/>
          <w:b w:val="0"/>
          <w:caps w:val="0"/>
          <w:sz w:val="20"/>
        </w:rPr>
      </w:pPr>
      <w:r>
        <w:rPr>
          <w:rFonts w:ascii="Arial" w:hAnsi="Arial" w:cs="Arial"/>
          <w:b w:val="0"/>
          <w:caps w:val="0"/>
          <w:sz w:val="20"/>
        </w:rPr>
        <w:t>“</w:t>
      </w:r>
      <w:r w:rsidR="00CA6643" w:rsidRPr="00CA6643">
        <w:rPr>
          <w:rFonts w:ascii="Arial" w:hAnsi="Arial" w:cs="Arial"/>
          <w:b w:val="0"/>
          <w:caps w:val="0"/>
          <w:sz w:val="20"/>
        </w:rPr>
        <w:t xml:space="preserve">The WAC of </w:t>
      </w:r>
      <w:proofErr w:type="spellStart"/>
      <w:r w:rsidR="00CA6643" w:rsidRPr="00CA6643">
        <w:rPr>
          <w:rFonts w:ascii="Arial" w:hAnsi="Arial" w:cs="Arial"/>
          <w:b w:val="0"/>
          <w:caps w:val="0"/>
          <w:sz w:val="20"/>
        </w:rPr>
        <w:t>browntop</w:t>
      </w:r>
      <w:proofErr w:type="spellEnd"/>
      <w:r w:rsidR="00CA6643" w:rsidRPr="00CA6643">
        <w:rPr>
          <w:rFonts w:ascii="Arial" w:hAnsi="Arial" w:cs="Arial"/>
          <w:b w:val="0"/>
          <w:caps w:val="0"/>
          <w:sz w:val="20"/>
        </w:rPr>
        <w:t xml:space="preserve"> millet wholegrain flour was found to be 217g/100g. Dehulling and pearling of millet grain resulted in a 14% and 8% decrease in WAC of dehulled and pearled grain flours, respectively. However, flour obtained from the hull fraction showed a 16% increase in the WAC than whole millet flour. These results indicate that the removal of </w:t>
      </w:r>
      <w:proofErr w:type="spellStart"/>
      <w:r w:rsidR="00CA6643" w:rsidRPr="00CA6643">
        <w:rPr>
          <w:rFonts w:ascii="Arial" w:hAnsi="Arial" w:cs="Arial"/>
          <w:b w:val="0"/>
          <w:caps w:val="0"/>
          <w:sz w:val="20"/>
        </w:rPr>
        <w:t>fibre</w:t>
      </w:r>
      <w:proofErr w:type="spellEnd"/>
      <w:r w:rsidR="00CA6643" w:rsidRPr="00CA6643">
        <w:rPr>
          <w:rFonts w:ascii="Arial" w:hAnsi="Arial" w:cs="Arial"/>
          <w:b w:val="0"/>
          <w:caps w:val="0"/>
          <w:sz w:val="20"/>
        </w:rPr>
        <w:t xml:space="preserve">-rich layers of hull and bran during milling, which have the capacity to bind and hold water, resulted in a reduction in WAC of dehulled and pearled grain flours.  In addition, the polar amino acid residues of proteins also play a key role in binding water during hydration. Variations in the distribution and content of these amino acids in millet flours may have impacted the WAC of milled flours. Flours obtained from </w:t>
      </w:r>
      <w:proofErr w:type="spellStart"/>
      <w:r w:rsidR="00CA6643" w:rsidRPr="00CA6643">
        <w:rPr>
          <w:rFonts w:ascii="Arial" w:hAnsi="Arial" w:cs="Arial"/>
          <w:b w:val="0"/>
          <w:caps w:val="0"/>
          <w:sz w:val="20"/>
        </w:rPr>
        <w:t>browntop</w:t>
      </w:r>
      <w:proofErr w:type="spellEnd"/>
      <w:r w:rsidR="00CA6643" w:rsidRPr="00CA6643">
        <w:rPr>
          <w:rFonts w:ascii="Arial" w:hAnsi="Arial" w:cs="Arial"/>
          <w:b w:val="0"/>
          <w:caps w:val="0"/>
          <w:sz w:val="20"/>
        </w:rPr>
        <w:t xml:space="preserve"> millet milled fractions showed more hydrating abilities than barnyard and foxtail millet flours</w:t>
      </w:r>
      <w:r>
        <w:rPr>
          <w:rFonts w:ascii="Arial" w:hAnsi="Arial" w:cs="Arial"/>
          <w:b w:val="0"/>
          <w:caps w:val="0"/>
          <w:sz w:val="20"/>
        </w:rPr>
        <w:t>”</w:t>
      </w:r>
      <w:r w:rsidR="00CA6643" w:rsidRPr="00CA6643">
        <w:rPr>
          <w:rFonts w:ascii="Arial" w:hAnsi="Arial" w:cs="Arial"/>
          <w:b w:val="0"/>
          <w:caps w:val="0"/>
          <w:sz w:val="20"/>
        </w:rPr>
        <w:t xml:space="preserve"> [43].</w:t>
      </w:r>
    </w:p>
    <w:p w14:paraId="0A8E0C45" w14:textId="73A53308" w:rsidR="00CA6643" w:rsidRPr="00CA6643" w:rsidRDefault="00CA6643" w:rsidP="00CA6643">
      <w:pPr>
        <w:pStyle w:val="AcknHead"/>
        <w:jc w:val="both"/>
        <w:rPr>
          <w:rFonts w:ascii="Arial" w:hAnsi="Arial" w:cs="Arial"/>
          <w:b w:val="0"/>
          <w:caps w:val="0"/>
          <w:sz w:val="20"/>
        </w:rPr>
      </w:pPr>
      <w:r w:rsidRPr="00CA6643">
        <w:rPr>
          <w:rFonts w:ascii="Arial" w:hAnsi="Arial" w:cs="Arial"/>
          <w:b w:val="0"/>
          <w:caps w:val="0"/>
          <w:sz w:val="20"/>
        </w:rPr>
        <w:t xml:space="preserve">         </w:t>
      </w:r>
      <w:r w:rsidR="002002DA">
        <w:rPr>
          <w:rFonts w:ascii="Arial" w:hAnsi="Arial" w:cs="Arial"/>
          <w:b w:val="0"/>
          <w:caps w:val="0"/>
          <w:sz w:val="20"/>
        </w:rPr>
        <w:t xml:space="preserve"> </w:t>
      </w:r>
      <w:proofErr w:type="gramStart"/>
      <w:r w:rsidR="002002DA">
        <w:rPr>
          <w:rFonts w:ascii="Arial" w:hAnsi="Arial" w:cs="Arial"/>
          <w:b w:val="0"/>
          <w:caps w:val="0"/>
          <w:sz w:val="20"/>
        </w:rPr>
        <w:t>“</w:t>
      </w:r>
      <w:r w:rsidRPr="00CA6643">
        <w:rPr>
          <w:rFonts w:ascii="Arial" w:hAnsi="Arial" w:cs="Arial"/>
          <w:b w:val="0"/>
          <w:caps w:val="0"/>
          <w:sz w:val="20"/>
        </w:rPr>
        <w:t xml:space="preserve"> A</w:t>
      </w:r>
      <w:proofErr w:type="gramEnd"/>
      <w:r w:rsidRPr="00CA6643">
        <w:rPr>
          <w:rFonts w:ascii="Arial" w:hAnsi="Arial" w:cs="Arial"/>
          <w:b w:val="0"/>
          <w:caps w:val="0"/>
          <w:sz w:val="20"/>
        </w:rPr>
        <w:t xml:space="preserve"> higher WAC of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flours could be useful in bakery applications, as it facilitates bakers to infuse more water into the dough, thus enhancing the handling qualities and preserving the bread's freshness. Besides, WAC is an important characteristic of proteins in viscous foods, as these are intended to absorb water without causing the protein to dissolve, imparting body, thickening, and viscosity. Due to their higher WAC, brown top millet flours may be beneficial in bakery applications, including bread formulations and viscous foods like soups, custards, jellies, and smoothies</w:t>
      </w:r>
      <w:r w:rsidR="002002DA">
        <w:rPr>
          <w:rFonts w:ascii="Arial" w:hAnsi="Arial" w:cs="Arial"/>
          <w:b w:val="0"/>
          <w:caps w:val="0"/>
          <w:sz w:val="20"/>
        </w:rPr>
        <w:t>”</w:t>
      </w:r>
      <w:r w:rsidRPr="00CA6643">
        <w:rPr>
          <w:rFonts w:ascii="Arial" w:hAnsi="Arial" w:cs="Arial"/>
          <w:b w:val="0"/>
          <w:caps w:val="0"/>
          <w:sz w:val="20"/>
        </w:rPr>
        <w:t xml:space="preserve"> [44].</w:t>
      </w:r>
    </w:p>
    <w:p w14:paraId="0679619A" w14:textId="77777777" w:rsidR="00CA6643" w:rsidRPr="00CA6643" w:rsidRDefault="00CA6643" w:rsidP="00CA6643">
      <w:pPr>
        <w:pStyle w:val="AcknHead"/>
        <w:jc w:val="both"/>
        <w:rPr>
          <w:rFonts w:ascii="Arial" w:hAnsi="Arial" w:cs="Arial"/>
          <w:b w:val="0"/>
          <w:caps w:val="0"/>
          <w:sz w:val="20"/>
        </w:rPr>
      </w:pPr>
      <w:r w:rsidRPr="00CA6643">
        <w:rPr>
          <w:rFonts w:ascii="Arial" w:hAnsi="Arial" w:cs="Arial"/>
          <w:b w:val="0"/>
          <w:caps w:val="0"/>
          <w:sz w:val="20"/>
        </w:rPr>
        <w:t xml:space="preserve">        The WSI is also an important factor, as it measures the solubility of flour constituents such as hydrophilic proteins, carbohydrates, and soluble </w:t>
      </w:r>
      <w:proofErr w:type="spellStart"/>
      <w:r w:rsidRPr="00CA6643">
        <w:rPr>
          <w:rFonts w:ascii="Arial" w:hAnsi="Arial" w:cs="Arial"/>
          <w:b w:val="0"/>
          <w:caps w:val="0"/>
          <w:sz w:val="20"/>
        </w:rPr>
        <w:t>fibres</w:t>
      </w:r>
      <w:proofErr w:type="spellEnd"/>
      <w:r w:rsidRPr="00CA6643">
        <w:rPr>
          <w:rFonts w:ascii="Arial" w:hAnsi="Arial" w:cs="Arial"/>
          <w:b w:val="0"/>
          <w:caps w:val="0"/>
          <w:sz w:val="20"/>
        </w:rPr>
        <w:t xml:space="preserve"> during processing in excess water.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milled flours displayed higher WSI values than whole millet flour. The bran and dehulled grain flours exhibited significantly higher WSI than other flours of the milled fractions. The compositional heterogeneity of polysaccharides and their degree of interaction with water may have influenced the solubility index of millet flours. </w:t>
      </w:r>
    </w:p>
    <w:p w14:paraId="79A1FCB3" w14:textId="77777777" w:rsidR="00CA6643" w:rsidRPr="00CA6643" w:rsidRDefault="00CA6643" w:rsidP="00CA6643">
      <w:pPr>
        <w:pStyle w:val="AcknHead"/>
        <w:jc w:val="both"/>
        <w:rPr>
          <w:rFonts w:ascii="Arial" w:hAnsi="Arial" w:cs="Arial"/>
          <w:caps w:val="0"/>
        </w:rPr>
      </w:pPr>
      <w:r w:rsidRPr="00CA6643">
        <w:rPr>
          <w:rFonts w:ascii="Arial" w:hAnsi="Arial" w:cs="Arial"/>
          <w:caps w:val="0"/>
        </w:rPr>
        <w:t xml:space="preserve">5.2 Foaming capacity (FC) and Foaming stability (FS) of </w:t>
      </w:r>
      <w:proofErr w:type="spellStart"/>
      <w:r w:rsidRPr="00CA6643">
        <w:rPr>
          <w:rFonts w:ascii="Arial" w:hAnsi="Arial" w:cs="Arial"/>
          <w:caps w:val="0"/>
        </w:rPr>
        <w:t>browntop</w:t>
      </w:r>
      <w:proofErr w:type="spellEnd"/>
      <w:r w:rsidRPr="00CA6643">
        <w:rPr>
          <w:rFonts w:ascii="Arial" w:hAnsi="Arial" w:cs="Arial"/>
          <w:caps w:val="0"/>
        </w:rPr>
        <w:t xml:space="preserve"> millet</w:t>
      </w:r>
    </w:p>
    <w:p w14:paraId="5668623A" w14:textId="4772DFA4" w:rsidR="00CA6643" w:rsidRPr="00CA6643" w:rsidRDefault="00CA6643" w:rsidP="00CA6643">
      <w:pPr>
        <w:pStyle w:val="AcknHead"/>
        <w:jc w:val="both"/>
        <w:rPr>
          <w:rFonts w:ascii="Arial" w:hAnsi="Arial" w:cs="Arial"/>
          <w:b w:val="0"/>
          <w:caps w:val="0"/>
          <w:sz w:val="20"/>
        </w:rPr>
      </w:pPr>
      <w:r w:rsidRPr="00CA6643">
        <w:rPr>
          <w:rFonts w:ascii="Arial" w:hAnsi="Arial" w:cs="Arial"/>
          <w:b w:val="0"/>
          <w:caps w:val="0"/>
          <w:sz w:val="20"/>
        </w:rPr>
        <w:t xml:space="preserve">          </w:t>
      </w:r>
      <w:r w:rsidR="002002DA">
        <w:rPr>
          <w:rFonts w:ascii="Arial" w:hAnsi="Arial" w:cs="Arial"/>
          <w:b w:val="0"/>
          <w:caps w:val="0"/>
          <w:sz w:val="20"/>
        </w:rPr>
        <w:t>“</w:t>
      </w:r>
      <w:r w:rsidRPr="00CA6643">
        <w:rPr>
          <w:rFonts w:ascii="Arial" w:hAnsi="Arial" w:cs="Arial"/>
          <w:b w:val="0"/>
          <w:caps w:val="0"/>
          <w:sz w:val="20"/>
        </w:rPr>
        <w:t xml:space="preserve">Foam formation and foam stability are essential considerations in the manufacturing of food products such as cakes, meringues, and ice creams; hence, the capability of the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flours to induce foam and their stability feature could have implications for their utility in the development of baked and non-dairy food products. Although flours from milled fractions of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showed relatively lower foaming capacity (FC) than legume flours, they displayed higher foaming stability (FS).  Among the fractions, flours obtained from hull and bran fractions exhibited greater FC values than dehulled and pearled </w:t>
      </w:r>
      <w:r w:rsidRPr="00CA6643">
        <w:rPr>
          <w:rFonts w:ascii="Arial" w:hAnsi="Arial" w:cs="Arial"/>
          <w:b w:val="0"/>
          <w:caps w:val="0"/>
          <w:sz w:val="20"/>
        </w:rPr>
        <w:lastRenderedPageBreak/>
        <w:t>grain flours</w:t>
      </w:r>
      <w:r w:rsidR="004C7296">
        <w:rPr>
          <w:rFonts w:ascii="Arial" w:hAnsi="Arial" w:cs="Arial"/>
          <w:b w:val="0"/>
          <w:caps w:val="0"/>
          <w:sz w:val="20"/>
        </w:rPr>
        <w:t>,</w:t>
      </w:r>
      <w:r w:rsidRPr="00CA6643">
        <w:rPr>
          <w:rFonts w:ascii="Arial" w:hAnsi="Arial" w:cs="Arial"/>
          <w:b w:val="0"/>
          <w:caps w:val="0"/>
          <w:sz w:val="20"/>
        </w:rPr>
        <w:t xml:space="preserve"> similar to foxtail and </w:t>
      </w:r>
      <w:proofErr w:type="spellStart"/>
      <w:r w:rsidRPr="00CA6643">
        <w:rPr>
          <w:rFonts w:ascii="Arial" w:hAnsi="Arial" w:cs="Arial"/>
          <w:b w:val="0"/>
          <w:caps w:val="0"/>
          <w:sz w:val="20"/>
        </w:rPr>
        <w:t>proso</w:t>
      </w:r>
      <w:proofErr w:type="spellEnd"/>
      <w:r w:rsidRPr="00CA6643">
        <w:rPr>
          <w:rFonts w:ascii="Arial" w:hAnsi="Arial" w:cs="Arial"/>
          <w:b w:val="0"/>
          <w:caps w:val="0"/>
          <w:sz w:val="20"/>
        </w:rPr>
        <w:t xml:space="preserve"> millet flours reported previously. However, flour from pearled grain fraction had better foam stability</w:t>
      </w:r>
      <w:r w:rsidR="002002DA">
        <w:rPr>
          <w:rFonts w:ascii="Arial" w:hAnsi="Arial" w:cs="Arial"/>
          <w:b w:val="0"/>
          <w:caps w:val="0"/>
          <w:sz w:val="20"/>
        </w:rPr>
        <w:t>”</w:t>
      </w:r>
      <w:r w:rsidRPr="00CA6643">
        <w:rPr>
          <w:rFonts w:ascii="Arial" w:hAnsi="Arial" w:cs="Arial"/>
          <w:b w:val="0"/>
          <w:caps w:val="0"/>
          <w:sz w:val="20"/>
        </w:rPr>
        <w:t xml:space="preserve"> [23].</w:t>
      </w:r>
    </w:p>
    <w:p w14:paraId="7D8D2701" w14:textId="42F2E9E5" w:rsidR="00CA6643" w:rsidRDefault="00CA6643" w:rsidP="00CA6643">
      <w:pPr>
        <w:pStyle w:val="AcknHead"/>
        <w:spacing w:after="0"/>
        <w:jc w:val="both"/>
        <w:rPr>
          <w:rFonts w:ascii="Arial" w:hAnsi="Arial" w:cs="Arial"/>
        </w:rPr>
      </w:pPr>
      <w:r w:rsidRPr="00CA6643">
        <w:rPr>
          <w:rFonts w:ascii="Arial" w:hAnsi="Arial" w:cs="Arial"/>
          <w:b w:val="0"/>
          <w:caps w:val="0"/>
          <w:sz w:val="20"/>
        </w:rPr>
        <w:t xml:space="preserve">             </w:t>
      </w:r>
      <w:r w:rsidR="002002DA">
        <w:rPr>
          <w:rFonts w:ascii="Arial" w:hAnsi="Arial" w:cs="Arial"/>
          <w:b w:val="0"/>
          <w:caps w:val="0"/>
          <w:sz w:val="20"/>
        </w:rPr>
        <w:t>“</w:t>
      </w:r>
      <w:r w:rsidRPr="00CA6643">
        <w:rPr>
          <w:rFonts w:ascii="Arial" w:hAnsi="Arial" w:cs="Arial"/>
          <w:b w:val="0"/>
          <w:caps w:val="0"/>
          <w:sz w:val="20"/>
        </w:rPr>
        <w:t>Lower surface tension and higher viscoelasticity of active molecules at the interface are known to produce stable foams, which create a continuous, cohesive film surrounding the air vacuoles in the foam. Moreover, large air bubbles coated with less flexible protein film produced by flours having high foam-inducing properties are more susceptible to collapse. Water</w:t>
      </w:r>
      <w:r w:rsidR="004C7296">
        <w:rPr>
          <w:rFonts w:ascii="Arial" w:hAnsi="Arial" w:cs="Arial"/>
          <w:b w:val="0"/>
          <w:caps w:val="0"/>
          <w:sz w:val="20"/>
        </w:rPr>
        <w:t>-</w:t>
      </w:r>
      <w:r w:rsidRPr="00CA6643">
        <w:rPr>
          <w:rFonts w:ascii="Arial" w:hAnsi="Arial" w:cs="Arial"/>
          <w:b w:val="0"/>
          <w:caps w:val="0"/>
          <w:sz w:val="20"/>
        </w:rPr>
        <w:t xml:space="preserve">soluble albumin and globulin protein fractions of millet flours may facilitate foam production and its stability by maintaining the suspension of air bubbles and slowing down the rate of coalescence. Thus,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milled flours with strong foaming stability may form more stable air bubbles in the leavening food products. Hence, it could be integrated into composite flours for the production of baking and confectionery foods</w:t>
      </w:r>
      <w:r w:rsidR="002002DA">
        <w:rPr>
          <w:rFonts w:ascii="Arial" w:hAnsi="Arial" w:cs="Arial"/>
          <w:b w:val="0"/>
          <w:caps w:val="0"/>
          <w:sz w:val="20"/>
        </w:rPr>
        <w:t>”</w:t>
      </w:r>
      <w:r w:rsidRPr="00CA6643">
        <w:rPr>
          <w:rFonts w:ascii="Arial" w:hAnsi="Arial" w:cs="Arial"/>
          <w:b w:val="0"/>
          <w:caps w:val="0"/>
          <w:sz w:val="20"/>
        </w:rPr>
        <w:t xml:space="preserve"> [44].</w:t>
      </w:r>
    </w:p>
    <w:p w14:paraId="2B1E4CB2" w14:textId="77777777" w:rsidR="00CA6643" w:rsidRDefault="00CA6643" w:rsidP="00441B6F">
      <w:pPr>
        <w:pStyle w:val="AcknHead"/>
        <w:spacing w:after="0"/>
        <w:jc w:val="both"/>
        <w:rPr>
          <w:rFonts w:ascii="Arial" w:hAnsi="Arial" w:cs="Arial"/>
        </w:rPr>
      </w:pPr>
    </w:p>
    <w:p w14:paraId="447121E7" w14:textId="77777777" w:rsidR="00D8043F" w:rsidRDefault="00D8043F" w:rsidP="00441B6F">
      <w:pPr>
        <w:pStyle w:val="AcknHead"/>
        <w:spacing w:after="0"/>
        <w:jc w:val="both"/>
        <w:rPr>
          <w:rFonts w:ascii="Arial" w:hAnsi="Arial" w:cs="Arial"/>
        </w:rPr>
      </w:pPr>
      <w:r w:rsidRPr="00D8043F">
        <w:rPr>
          <w:rFonts w:ascii="Arial" w:hAnsi="Arial" w:cs="Arial"/>
        </w:rPr>
        <w:t>6. Limitations and Challenges</w:t>
      </w:r>
    </w:p>
    <w:p w14:paraId="432E8192" w14:textId="77777777" w:rsidR="00D8043F" w:rsidRDefault="00D8043F" w:rsidP="00441B6F">
      <w:pPr>
        <w:pStyle w:val="AcknHead"/>
        <w:spacing w:after="0"/>
        <w:jc w:val="both"/>
        <w:rPr>
          <w:rFonts w:ascii="Arial" w:hAnsi="Arial" w:cs="Arial"/>
        </w:rPr>
      </w:pPr>
    </w:p>
    <w:p w14:paraId="6A2D9208"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Despite the rising awareness of the health benefits and environmental sustainability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several limitations and challenges hinder its large-scale adoption and commercialization. These challenges span across agronomic, market, consumer, and processing domains, necessitating multidisciplinary research and policy-level interventions for effective resolution.</w:t>
      </w:r>
    </w:p>
    <w:p w14:paraId="71482E7F"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6.1 Agronomic Challenges</w:t>
      </w:r>
    </w:p>
    <w:p w14:paraId="792CA60F"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One of the primary limitations in the widespread cultivation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is its limited agronomic research and genetic improvement. Compared to major cereals like rice and wheat,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remains under-researched in terms of developing high-yielding, pest- and disease-resistant varieties. The lack of attention to the crop has resulted in limited crop improvement programs. Genetic improvement of the crops requires germplasm collection with wide genetic variability and the availability of genomic resources, which has hindered the development of high-yielding varieties in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Such efforts have been initiated recently, and the breeding efforts are gaining momentum in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[45].</w:t>
      </w:r>
    </w:p>
    <w:p w14:paraId="40EB8B41" w14:textId="186A996D"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Moreover, crop management practices for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are not well-</w:t>
      </w:r>
      <w:proofErr w:type="spellStart"/>
      <w:r w:rsidRPr="00D8043F">
        <w:rPr>
          <w:rFonts w:ascii="Arial" w:hAnsi="Arial" w:cs="Arial"/>
          <w:b w:val="0"/>
          <w:caps w:val="0"/>
          <w:sz w:val="20"/>
        </w:rPr>
        <w:t>standardi</w:t>
      </w:r>
      <w:r w:rsidR="004C7296">
        <w:rPr>
          <w:rFonts w:ascii="Arial" w:hAnsi="Arial" w:cs="Arial"/>
          <w:b w:val="0"/>
          <w:caps w:val="0"/>
          <w:sz w:val="20"/>
        </w:rPr>
        <w:t>s</w:t>
      </w:r>
      <w:r w:rsidRPr="00D8043F">
        <w:rPr>
          <w:rFonts w:ascii="Arial" w:hAnsi="Arial" w:cs="Arial"/>
          <w:b w:val="0"/>
          <w:caps w:val="0"/>
          <w:sz w:val="20"/>
        </w:rPr>
        <w:t>ed</w:t>
      </w:r>
      <w:proofErr w:type="spellEnd"/>
      <w:r w:rsidRPr="00D8043F">
        <w:rPr>
          <w:rFonts w:ascii="Arial" w:hAnsi="Arial" w:cs="Arial"/>
          <w:b w:val="0"/>
          <w:caps w:val="0"/>
          <w:sz w:val="20"/>
        </w:rPr>
        <w:t>. There is limited agronomic data available regarding optimal sowing time, fertilizer requirements, intercropping strategies, and weed control methods. Lack of high</w:t>
      </w:r>
      <w:r w:rsidR="004C7296">
        <w:rPr>
          <w:rFonts w:ascii="Arial" w:hAnsi="Arial" w:cs="Arial"/>
          <w:b w:val="0"/>
          <w:caps w:val="0"/>
          <w:sz w:val="20"/>
        </w:rPr>
        <w:t>-</w:t>
      </w:r>
      <w:r w:rsidRPr="00D8043F">
        <w:rPr>
          <w:rFonts w:ascii="Arial" w:hAnsi="Arial" w:cs="Arial"/>
          <w:b w:val="0"/>
          <w:caps w:val="0"/>
          <w:sz w:val="20"/>
        </w:rPr>
        <w:t>yielding varieties often discourages farmers from adopting the crop, especially in regions where cash crops or major cereals are already established. The lack of extension services and localized recommendations further aggravates this issue, reducing farmer confidence and productivity [46].</w:t>
      </w:r>
    </w:p>
    <w:p w14:paraId="274A158E"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6.2 Consumer and Market Awareness</w:t>
      </w:r>
    </w:p>
    <w:p w14:paraId="6029B35D" w14:textId="77777777" w:rsidR="00D8043F" w:rsidRPr="00D8043F" w:rsidRDefault="00D8043F" w:rsidP="00D8043F">
      <w:pPr>
        <w:pStyle w:val="AcknHead"/>
        <w:jc w:val="both"/>
        <w:rPr>
          <w:rFonts w:ascii="Arial" w:hAnsi="Arial" w:cs="Arial"/>
          <w:b w:val="0"/>
          <w:caps w:val="0"/>
          <w:sz w:val="20"/>
        </w:rPr>
      </w:pP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is hampered by a poor supply chain infrastructure and limited market exposure. Brown top millet does not have organized marketing systems, in contrast to rice or wheat, which are supported by government subsidies, procurement policies, and minimum support prices (MSPs). Much of its trade is still localized, unorganized, and informal, resulting in little farmer profit and price variations [22]. As a result, it's essential to improve processing methods to preserve the greatest possible nutritional content. The high lipid content of minimally processed millet products, which can lead to rancidity, limits their commercial viability. Mass production and distribution are still limited without advancements in packaging technology and storage solutions [24].</w:t>
      </w:r>
    </w:p>
    <w:p w14:paraId="3AD2DB44" w14:textId="77777777" w:rsidR="00D8043F" w:rsidRPr="00D8043F" w:rsidRDefault="00D8043F" w:rsidP="00D8043F">
      <w:pPr>
        <w:pStyle w:val="AcknHead"/>
        <w:jc w:val="both"/>
        <w:rPr>
          <w:rFonts w:ascii="Arial" w:hAnsi="Arial" w:cs="Arial"/>
          <w:b w:val="0"/>
          <w:caps w:val="0"/>
          <w:sz w:val="20"/>
        </w:rPr>
      </w:pPr>
      <w:proofErr w:type="spellStart"/>
      <w:r w:rsidRPr="00D8043F">
        <w:rPr>
          <w:rFonts w:ascii="Arial" w:hAnsi="Arial" w:cs="Arial"/>
          <w:b w:val="0"/>
          <w:caps w:val="0"/>
          <w:sz w:val="20"/>
        </w:rPr>
        <w:lastRenderedPageBreak/>
        <w:t>Browntop</w:t>
      </w:r>
      <w:proofErr w:type="spellEnd"/>
      <w:r w:rsidRPr="00D8043F">
        <w:rPr>
          <w:rFonts w:ascii="Arial" w:hAnsi="Arial" w:cs="Arial"/>
          <w:b w:val="0"/>
          <w:caps w:val="0"/>
          <w:sz w:val="20"/>
        </w:rPr>
        <w:t xml:space="preserve"> millet is still mostly unknown to the general public, particularly in urban and semi-urban settings, when it comes to consumer awareness. Brown top millet is comparatively underutilized since health-conscious consumers are slowly embracing millets, but are more familiar with pearl millet, finger millet, or foxtail millet [24]. It is additionally excluded from the health food industry by the lack of branding, poor packaging, and limited visibility in mainstream retail chains that sell health foods.</w:t>
      </w:r>
    </w:p>
    <w:p w14:paraId="4632896F"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Additionally, consumer preferences are influenced by cultural and taste preferences.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may have an earthy flavor or gritty texture when raw, which may put off potential new customers. It is difficult to increase its acceptability among different consumer groups without adequate culinary modification and creative product innovation [23].</w:t>
      </w:r>
    </w:p>
    <w:p w14:paraId="1BCF36FA"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6.3 Processing Constraints</w:t>
      </w:r>
    </w:p>
    <w:p w14:paraId="777CCB84"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Traditionally,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has been processed using manual or mechanical stone grinding methods, primarily to produce flour for local culinary applications. In rural settings, the millet grains are </w:t>
      </w:r>
      <w:proofErr w:type="spellStart"/>
      <w:r w:rsidRPr="00D8043F">
        <w:rPr>
          <w:rFonts w:ascii="Arial" w:hAnsi="Arial" w:cs="Arial"/>
          <w:b w:val="0"/>
          <w:caps w:val="0"/>
          <w:sz w:val="20"/>
        </w:rPr>
        <w:t>dehusked</w:t>
      </w:r>
      <w:proofErr w:type="spellEnd"/>
      <w:r w:rsidRPr="00D8043F">
        <w:rPr>
          <w:rFonts w:ascii="Arial" w:hAnsi="Arial" w:cs="Arial"/>
          <w:b w:val="0"/>
          <w:caps w:val="0"/>
          <w:sz w:val="20"/>
        </w:rPr>
        <w:t xml:space="preserve"> manually or using wooden pounders and subsequently ground between two flat stones or in stone mills to obtain flour. While this method is deeply rooted in cultural practices and provides flour with a distinct aroma and coarse texture preferred for certain traditional dishes, it has several limitations in terms of efficiency, hygiene, and nutritional preservation [49]. Stone grinding is time-consuming and </w:t>
      </w:r>
      <w:proofErr w:type="spellStart"/>
      <w:r w:rsidRPr="00D8043F">
        <w:rPr>
          <w:rFonts w:ascii="Arial" w:hAnsi="Arial" w:cs="Arial"/>
          <w:b w:val="0"/>
          <w:caps w:val="0"/>
          <w:sz w:val="20"/>
        </w:rPr>
        <w:t>labour-intensive</w:t>
      </w:r>
      <w:proofErr w:type="spellEnd"/>
      <w:r w:rsidRPr="00D8043F">
        <w:rPr>
          <w:rFonts w:ascii="Arial" w:hAnsi="Arial" w:cs="Arial"/>
          <w:b w:val="0"/>
          <w:caps w:val="0"/>
          <w:sz w:val="20"/>
        </w:rPr>
        <w:t>, often resulting in non-uniform particle sizes that affect the cooking quality and texture of the final product. Additionally, the exposure of the grain to ambient temperatures and friction-induced heat during prolonged grinding can lead to nutrient degradation, particularly of heat-sensitive vitamins and bioactive compounds [50]. Moreover, contamination risks are higher due to manual handling and the use of unsealed grinding surfaces, raising concerns over microbial safety and shelf stability of the flour. These limitations underscore the need for modern, mechanized processing technologies such as extrusion that can improve nutritional retention, product uniformity, and shelf life while enabling the development of novel value-added millet-based foods.</w:t>
      </w:r>
    </w:p>
    <w:p w14:paraId="099877B9"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Processing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poses significant challenges due to its small grain size, tight husk, and uneven seed surface, which make </w:t>
      </w:r>
      <w:proofErr w:type="spellStart"/>
      <w:r w:rsidRPr="00D8043F">
        <w:rPr>
          <w:rFonts w:ascii="Arial" w:hAnsi="Arial" w:cs="Arial"/>
          <w:b w:val="0"/>
          <w:caps w:val="0"/>
          <w:sz w:val="20"/>
        </w:rPr>
        <w:t>dehusking</w:t>
      </w:r>
      <w:proofErr w:type="spellEnd"/>
      <w:r w:rsidRPr="00D8043F">
        <w:rPr>
          <w:rFonts w:ascii="Arial" w:hAnsi="Arial" w:cs="Arial"/>
          <w:b w:val="0"/>
          <w:caps w:val="0"/>
          <w:sz w:val="20"/>
        </w:rPr>
        <w:t xml:space="preserve"> and milling </w:t>
      </w:r>
      <w:proofErr w:type="spellStart"/>
      <w:r w:rsidRPr="00D8043F">
        <w:rPr>
          <w:rFonts w:ascii="Arial" w:hAnsi="Arial" w:cs="Arial"/>
          <w:b w:val="0"/>
          <w:caps w:val="0"/>
          <w:sz w:val="20"/>
        </w:rPr>
        <w:t>labour-intensive</w:t>
      </w:r>
      <w:proofErr w:type="spellEnd"/>
      <w:r w:rsidRPr="00D8043F">
        <w:rPr>
          <w:rFonts w:ascii="Arial" w:hAnsi="Arial" w:cs="Arial"/>
          <w:b w:val="0"/>
          <w:caps w:val="0"/>
          <w:sz w:val="20"/>
        </w:rPr>
        <w:t xml:space="preserve"> and inefficient. Conventional rice or wheat processing machines are not always suitable for millet grains, and the lack of specialized equipment leads to considerable grain loss and breakage during processing [5].</w:t>
      </w:r>
    </w:p>
    <w:p w14:paraId="3935B5EB"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Moreover, post-harvest processing methods such as cleaning, grading, dehulling, puffing, and malting are not standardized for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This not only affects the nutritional and sensory quality of the final product but also increases post-harvest losses. Inadequate investment in rural processing infrastructure forces many farmers to sell raw, unprocessed grains at low prices.</w:t>
      </w:r>
    </w:p>
    <w:p w14:paraId="5C90DDAC"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Processing also affects the nutritional quality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Techniques such as polishing or prolonged cooking can lead to a reduction in polyphenols, dietary </w:t>
      </w:r>
      <w:proofErr w:type="spellStart"/>
      <w:r w:rsidRPr="00D8043F">
        <w:rPr>
          <w:rFonts w:ascii="Arial" w:hAnsi="Arial" w:cs="Arial"/>
          <w:b w:val="0"/>
          <w:caps w:val="0"/>
          <w:sz w:val="20"/>
        </w:rPr>
        <w:t>fibre</w:t>
      </w:r>
      <w:proofErr w:type="spellEnd"/>
      <w:r w:rsidRPr="00D8043F">
        <w:rPr>
          <w:rFonts w:ascii="Arial" w:hAnsi="Arial" w:cs="Arial"/>
          <w:b w:val="0"/>
          <w:caps w:val="0"/>
          <w:sz w:val="20"/>
        </w:rPr>
        <w:t>, and antioxidant activity nutrients that are central to the millet’s health benefits [5]. Therefore, optimizing processing techniques to retain maximum nutritional value is crucial.</w:t>
      </w:r>
    </w:p>
    <w:p w14:paraId="3C94FF81"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Finally, the short shelf-life of minimally processed millet products due to high lipid content can cause rancidity, limiting commercial scalability. Without innovations in packaging technology and storage solutions, mass production and distribution remain constrained [24].</w:t>
      </w:r>
    </w:p>
    <w:p w14:paraId="3B1AC08B"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lastRenderedPageBreak/>
        <w:t xml:space="preserve">In addition, there are cultural and taste preferences that influence consumer choice.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when unprocessed, may have a coarse texture or earthy taste that can deter first-time users. Without effective culinary adaptation and innovative product development, increasing its appeal across diverse consumer groups becomes difficult [23].</w:t>
      </w:r>
    </w:p>
    <w:p w14:paraId="0C5975AE"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6.4 Clinical studies: current status and gaps</w:t>
      </w:r>
    </w:p>
    <w:p w14:paraId="5F045E3D"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Although traditional knowledge and laboratory-based experiments have strongly suggested the health benefits of millets, clinical evidence for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specifically is limited. To confirm the functional food status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especially its anti-diabetic, anti-hyperlipidemic, antioxidant, and anti-inflammatory properties, clinical studies are required.</w:t>
      </w:r>
    </w:p>
    <w:p w14:paraId="45A035AF" w14:textId="3CF179D9"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Promising results have also been found in studies of other similar millets, such as foxtail and finger millet. For example, a study [51] demonstrated better lipid profile</w:t>
      </w:r>
      <w:r w:rsidR="004C7296">
        <w:rPr>
          <w:rFonts w:ascii="Arial" w:hAnsi="Arial" w:cs="Arial"/>
          <w:b w:val="0"/>
          <w:caps w:val="0"/>
          <w:sz w:val="20"/>
        </w:rPr>
        <w:t>s</w:t>
      </w:r>
      <w:r w:rsidRPr="00D8043F">
        <w:rPr>
          <w:rFonts w:ascii="Arial" w:hAnsi="Arial" w:cs="Arial"/>
          <w:b w:val="0"/>
          <w:caps w:val="0"/>
          <w:sz w:val="20"/>
        </w:rPr>
        <w:t xml:space="preserve"> and glycemic control in diabetic patients who regularly consumed millet. There are few specific clinical studies on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since it was generated in extremely limited amounts until recent years and was not easily accessible in commercial quantities.</w:t>
      </w:r>
    </w:p>
    <w:p w14:paraId="2E384727"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Due to its high </w:t>
      </w:r>
      <w:proofErr w:type="spellStart"/>
      <w:r w:rsidRPr="00D8043F">
        <w:rPr>
          <w:rFonts w:ascii="Arial" w:hAnsi="Arial" w:cs="Arial"/>
          <w:b w:val="0"/>
          <w:caps w:val="0"/>
          <w:sz w:val="20"/>
        </w:rPr>
        <w:t>fibre</w:t>
      </w:r>
      <w:proofErr w:type="spellEnd"/>
      <w:r w:rsidRPr="00D8043F">
        <w:rPr>
          <w:rFonts w:ascii="Arial" w:hAnsi="Arial" w:cs="Arial"/>
          <w:b w:val="0"/>
          <w:caps w:val="0"/>
          <w:sz w:val="20"/>
        </w:rPr>
        <w:t xml:space="preserve"> content and low glycemic index, a single little clinical experiment in humans indicated that adding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to the diet of persons with type 2 diabetes decreased postprandial glucose levels [30]. Although the findings are encouraging, large-scale randomized controlled trials (RCTs) must be carried out to draw firm conclusions about health impacts.</w:t>
      </w:r>
    </w:p>
    <w:p w14:paraId="400E6F12"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Additionally, there is an increasing demand to investigate the bioavailability and metabolic pathways of the phytochemicals found in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By understanding how the body metabolizes and utilizes its polyphenols, dietary </w:t>
      </w:r>
      <w:proofErr w:type="spellStart"/>
      <w:r w:rsidRPr="00D8043F">
        <w:rPr>
          <w:rFonts w:ascii="Arial" w:hAnsi="Arial" w:cs="Arial"/>
          <w:b w:val="0"/>
          <w:caps w:val="0"/>
          <w:sz w:val="20"/>
        </w:rPr>
        <w:t>fibre</w:t>
      </w:r>
      <w:proofErr w:type="spellEnd"/>
      <w:r w:rsidRPr="00D8043F">
        <w:rPr>
          <w:rFonts w:ascii="Arial" w:hAnsi="Arial" w:cs="Arial"/>
          <w:b w:val="0"/>
          <w:caps w:val="0"/>
          <w:sz w:val="20"/>
        </w:rPr>
        <w:t>, and micronutrients, this knowledge will aid in the development of diet-based treatments, particularly for chronic inflammation and metabolic syndrome.</w:t>
      </w:r>
    </w:p>
    <w:p w14:paraId="04C7DF75"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6.5 Millet-based Personalized Nutrition: Nutrigenomics</w:t>
      </w:r>
    </w:p>
    <w:p w14:paraId="02D43DC9"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The study of how food affects a person's unique genetic makeup, known as nutrigenomics, offers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intriguing possibilities. The </w:t>
      </w:r>
      <w:proofErr w:type="spellStart"/>
      <w:r w:rsidRPr="00D8043F">
        <w:rPr>
          <w:rFonts w:ascii="Arial" w:hAnsi="Arial" w:cs="Arial"/>
          <w:b w:val="0"/>
          <w:caps w:val="0"/>
          <w:sz w:val="20"/>
        </w:rPr>
        <w:t>bioactives</w:t>
      </w:r>
      <w:proofErr w:type="spellEnd"/>
      <w:r w:rsidRPr="00D8043F">
        <w:rPr>
          <w:rFonts w:ascii="Arial" w:hAnsi="Arial" w:cs="Arial"/>
          <w:b w:val="0"/>
          <w:caps w:val="0"/>
          <w:sz w:val="20"/>
        </w:rPr>
        <w:t xml:space="preserve">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such as ferulic acid, phenolic acids, and flavonoids, can impact important genes involved in inflammation, lipid metabolism, and glucose metabolism because dietary components can affect gene expression.</w:t>
      </w:r>
    </w:p>
    <w:p w14:paraId="2352F6ED"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The ability of millet-based diets to alter epigenetic markers and inflammatory gene expression has been shown in recent research on other millets [52]. These results highlight the possibility of utilizing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for tailored dietary recommendations for the prevention or treatment of chronic diseases.</w:t>
      </w:r>
    </w:p>
    <w:p w14:paraId="40D7B0B3" w14:textId="77777777" w:rsidR="00D8043F" w:rsidRDefault="00D8043F" w:rsidP="00D8043F">
      <w:pPr>
        <w:pStyle w:val="AcknHead"/>
        <w:spacing w:after="0"/>
        <w:jc w:val="both"/>
        <w:rPr>
          <w:rFonts w:ascii="Arial" w:hAnsi="Arial" w:cs="Arial"/>
          <w:b w:val="0"/>
          <w:caps w:val="0"/>
          <w:sz w:val="20"/>
        </w:rPr>
      </w:pPr>
      <w:r w:rsidRPr="00D8043F">
        <w:rPr>
          <w:rFonts w:ascii="Arial" w:hAnsi="Arial" w:cs="Arial"/>
          <w:b w:val="0"/>
          <w:caps w:val="0"/>
          <w:sz w:val="20"/>
        </w:rPr>
        <w:t xml:space="preserve">In addition, clinical trials that incorporate nutrigenomics may reveal differences among individuals in how they respond to millet intake. This could aid in the creation of functional foods from targeted millet for genetically predisposed individuals at risk of lifestyle illnesses, particularly in areas with a high risk of cardiovascular disease and diabetes. There are currently no direct studies utilizing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which is a significant gap and a potential future research field. Defining gene-diet interactions can elevate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from an old cereal to a scientifically validated element of precision nutrition.</w:t>
      </w:r>
    </w:p>
    <w:p w14:paraId="2DA2A243" w14:textId="77777777" w:rsidR="00B76898" w:rsidRDefault="00B76898" w:rsidP="00D8043F">
      <w:pPr>
        <w:pStyle w:val="AcknHead"/>
        <w:spacing w:after="0"/>
        <w:jc w:val="both"/>
        <w:rPr>
          <w:rFonts w:ascii="Arial" w:hAnsi="Arial" w:cs="Arial"/>
        </w:rPr>
      </w:pPr>
    </w:p>
    <w:p w14:paraId="5337B902" w14:textId="02756420" w:rsidR="00D8043F" w:rsidRDefault="00D8043F" w:rsidP="00B76898">
      <w:pPr>
        <w:pStyle w:val="AcknHead"/>
        <w:spacing w:after="0"/>
        <w:jc w:val="center"/>
        <w:rPr>
          <w:rFonts w:ascii="Arial" w:hAnsi="Arial" w:cs="Arial"/>
        </w:rPr>
      </w:pPr>
    </w:p>
    <w:p w14:paraId="07304483" w14:textId="77777777" w:rsidR="005F4C70" w:rsidRDefault="00DA632F" w:rsidP="005F4C70">
      <w:pPr>
        <w:pStyle w:val="AcknHead"/>
        <w:spacing w:after="0"/>
        <w:jc w:val="both"/>
        <w:rPr>
          <w:rFonts w:ascii="Arial" w:hAnsi="Arial" w:cs="Arial"/>
        </w:rPr>
      </w:pPr>
      <w:r>
        <w:rPr>
          <w:rFonts w:ascii="Arial" w:hAnsi="Arial" w:cs="Arial"/>
        </w:rPr>
        <w:lastRenderedPageBreak/>
        <w:t>7</w:t>
      </w:r>
      <w:r w:rsidR="005F4C70" w:rsidRPr="00D8043F">
        <w:rPr>
          <w:rFonts w:ascii="Arial" w:hAnsi="Arial" w:cs="Arial"/>
        </w:rPr>
        <w:t xml:space="preserve">. </w:t>
      </w:r>
      <w:r w:rsidRPr="00DA632F">
        <w:rPr>
          <w:rFonts w:ascii="Arial" w:hAnsi="Arial" w:cs="Arial"/>
        </w:rPr>
        <w:t>Research gaps and future directions</w:t>
      </w:r>
    </w:p>
    <w:p w14:paraId="61C107CA" w14:textId="77777777" w:rsidR="00790ADA" w:rsidRPr="00FB3A86" w:rsidRDefault="00790ADA" w:rsidP="00441B6F">
      <w:pPr>
        <w:pStyle w:val="AcknHead"/>
        <w:spacing w:after="0"/>
        <w:jc w:val="both"/>
        <w:rPr>
          <w:rFonts w:ascii="Arial" w:hAnsi="Arial" w:cs="Arial"/>
        </w:rPr>
      </w:pPr>
    </w:p>
    <w:p w14:paraId="4554C50C" w14:textId="77777777" w:rsidR="00066D2D" w:rsidRPr="00066D2D" w:rsidRDefault="00066D2D" w:rsidP="00066D2D">
      <w:pPr>
        <w:pStyle w:val="Body"/>
        <w:rPr>
          <w:rFonts w:ascii="Arial" w:hAnsi="Arial" w:cs="Arial"/>
        </w:rPr>
      </w:pPr>
      <w:r w:rsidRPr="00066D2D">
        <w:rPr>
          <w:rFonts w:ascii="Arial" w:hAnsi="Arial" w:cs="Arial"/>
        </w:rPr>
        <w:t xml:space="preserve">Despite the promising nutritional and therapeutic potential and nutritional value of </w:t>
      </w:r>
      <w:proofErr w:type="spellStart"/>
      <w:r w:rsidRPr="00066D2D">
        <w:rPr>
          <w:rFonts w:ascii="Arial" w:hAnsi="Arial" w:cs="Arial"/>
        </w:rPr>
        <w:t>browntop</w:t>
      </w:r>
      <w:proofErr w:type="spellEnd"/>
      <w:r w:rsidRPr="00066D2D">
        <w:rPr>
          <w:rFonts w:ascii="Arial" w:hAnsi="Arial" w:cs="Arial"/>
        </w:rPr>
        <w:t xml:space="preserve"> millet, the existing literature testifies to an enormous lacuna that discourages its acceptance and use globally. Brown top millet is the subject of scattered scientific research, most of which is restricted to basic analyses of nutritional content and initial functional investigations. To fully understand the potential of this underutilized crop, transdisciplinary research integrating health sciences, agronomy, nutrition, and food science is required.</w:t>
      </w:r>
    </w:p>
    <w:p w14:paraId="60183014" w14:textId="16DC3C99" w:rsidR="00066D2D" w:rsidRPr="00066D2D" w:rsidRDefault="00066D2D" w:rsidP="00066D2D">
      <w:pPr>
        <w:pStyle w:val="Body"/>
        <w:rPr>
          <w:rFonts w:ascii="Arial" w:hAnsi="Arial" w:cs="Arial"/>
        </w:rPr>
      </w:pPr>
      <w:r w:rsidRPr="00066D2D">
        <w:rPr>
          <w:rFonts w:ascii="Arial" w:hAnsi="Arial" w:cs="Arial"/>
        </w:rPr>
        <w:t xml:space="preserve">The lack of standardized processing protocols is one of the major obstacles. Soaking, germination, fermentation, and heat treatment are examples of current processing techniques that have successfully lowered antinutrient content and increased nutrient bioavailability. There is no general agreement in the research on the best processing methods to guarantee maximum nutritional content while effectively combating antinutritional substances such </w:t>
      </w:r>
      <w:r w:rsidR="004C7296">
        <w:rPr>
          <w:rFonts w:ascii="Arial" w:hAnsi="Arial" w:cs="Arial"/>
        </w:rPr>
        <w:t xml:space="preserve">as </w:t>
      </w:r>
      <w:r w:rsidRPr="00066D2D">
        <w:rPr>
          <w:rFonts w:ascii="Arial" w:hAnsi="Arial" w:cs="Arial"/>
        </w:rPr>
        <w:t>phytic acid, tannins, and oxalates. As a result, comprehensive comparative studies are necessary to establish consistent, optimized, and scalable processing procedures that ensure nutritional result consistency.</w:t>
      </w:r>
    </w:p>
    <w:p w14:paraId="1AF95D7D" w14:textId="77777777" w:rsidR="00066D2D" w:rsidRPr="00066D2D" w:rsidRDefault="00066D2D" w:rsidP="00066D2D">
      <w:pPr>
        <w:pStyle w:val="Body"/>
        <w:rPr>
          <w:rFonts w:ascii="Arial" w:hAnsi="Arial" w:cs="Arial"/>
        </w:rPr>
      </w:pPr>
      <w:r w:rsidRPr="00066D2D">
        <w:rPr>
          <w:rFonts w:ascii="Arial" w:hAnsi="Arial" w:cs="Arial"/>
        </w:rPr>
        <w:t xml:space="preserve">In addition, </w:t>
      </w:r>
      <w:proofErr w:type="spellStart"/>
      <w:r w:rsidRPr="00066D2D">
        <w:rPr>
          <w:rFonts w:ascii="Arial" w:hAnsi="Arial" w:cs="Arial"/>
        </w:rPr>
        <w:t>browntop</w:t>
      </w:r>
      <w:proofErr w:type="spellEnd"/>
      <w:r w:rsidRPr="00066D2D">
        <w:rPr>
          <w:rFonts w:ascii="Arial" w:hAnsi="Arial" w:cs="Arial"/>
        </w:rPr>
        <w:t xml:space="preserve"> millet's value-added food products are still in their infancy. Due to the rising number of lifestyle disorders and gluten intolerance, there exists tremendous potential for research in developing gluten-free, diabetic, and nutraceutical-enriched millet-based foods. Sensory acceptability, consumer preference, shelf-life stability, and bulk processing are imperative areas of investigation required for their greater market outreach.</w:t>
      </w:r>
    </w:p>
    <w:p w14:paraId="6B843F4D" w14:textId="77777777" w:rsidR="00066D2D" w:rsidRDefault="00066D2D" w:rsidP="00066D2D">
      <w:pPr>
        <w:pStyle w:val="Body"/>
        <w:spacing w:after="0"/>
        <w:rPr>
          <w:rFonts w:ascii="Arial" w:hAnsi="Arial" w:cs="Arial"/>
        </w:rPr>
      </w:pPr>
      <w:r w:rsidRPr="00066D2D">
        <w:rPr>
          <w:rFonts w:ascii="Arial" w:hAnsi="Arial" w:cs="Arial"/>
        </w:rPr>
        <w:t xml:space="preserve">Advancing the scientific information on </w:t>
      </w:r>
      <w:proofErr w:type="spellStart"/>
      <w:r w:rsidRPr="00066D2D">
        <w:rPr>
          <w:rFonts w:ascii="Arial" w:hAnsi="Arial" w:cs="Arial"/>
        </w:rPr>
        <w:t>browntop</w:t>
      </w:r>
      <w:proofErr w:type="spellEnd"/>
      <w:r w:rsidRPr="00066D2D">
        <w:rPr>
          <w:rFonts w:ascii="Arial" w:hAnsi="Arial" w:cs="Arial"/>
        </w:rPr>
        <w:t xml:space="preserve"> millet by way of intensive, integrated studies is of key importance for moving it from an ordinary grain to a staple food. Satisfying these research requirements will not only solidify its nutritional and therapeutic profile but also facilitate higher international goals towards nutrition security, sustainable agriculture, and functional food production.</w:t>
      </w:r>
    </w:p>
    <w:p w14:paraId="4B7D6455" w14:textId="77777777" w:rsidR="00315186" w:rsidRPr="00315186" w:rsidRDefault="00315186" w:rsidP="00441B6F"/>
    <w:p w14:paraId="247EF85B" w14:textId="77777777" w:rsidR="00901564" w:rsidRDefault="00901564" w:rsidP="00901564">
      <w:pPr>
        <w:pStyle w:val="AcknHead"/>
        <w:spacing w:after="0"/>
        <w:jc w:val="both"/>
        <w:rPr>
          <w:rFonts w:ascii="Arial" w:hAnsi="Arial" w:cs="Arial"/>
        </w:rPr>
      </w:pPr>
      <w:r>
        <w:rPr>
          <w:rFonts w:ascii="Arial" w:hAnsi="Arial" w:cs="Arial"/>
        </w:rPr>
        <w:t>8</w:t>
      </w:r>
      <w:r w:rsidRPr="00D8043F">
        <w:rPr>
          <w:rFonts w:ascii="Arial" w:hAnsi="Arial" w:cs="Arial"/>
        </w:rPr>
        <w:t xml:space="preserve">. </w:t>
      </w:r>
      <w:r w:rsidRPr="00901564">
        <w:rPr>
          <w:rFonts w:ascii="Arial" w:hAnsi="Arial" w:cs="Arial"/>
        </w:rPr>
        <w:t>Conclusion</w:t>
      </w:r>
    </w:p>
    <w:p w14:paraId="360A8EFB" w14:textId="77777777" w:rsidR="00901564" w:rsidRDefault="00901564" w:rsidP="00441B6F">
      <w:pPr>
        <w:pStyle w:val="ReferHead"/>
        <w:spacing w:after="0"/>
        <w:jc w:val="both"/>
        <w:rPr>
          <w:rFonts w:ascii="Arial" w:hAnsi="Arial" w:cs="Arial"/>
          <w:bCs/>
        </w:rPr>
      </w:pPr>
    </w:p>
    <w:p w14:paraId="4E1BF771" w14:textId="77777777" w:rsidR="00A43173" w:rsidRPr="00A43173" w:rsidRDefault="00A43173" w:rsidP="00A43173">
      <w:pPr>
        <w:pStyle w:val="ReferHead"/>
        <w:jc w:val="both"/>
        <w:rPr>
          <w:rFonts w:ascii="Arial" w:hAnsi="Arial" w:cs="Arial"/>
          <w:b w:val="0"/>
          <w:caps w:val="0"/>
          <w:sz w:val="20"/>
        </w:rPr>
      </w:pP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being a highly tolerant minor millet, exhibits significant potential as a sustainable functional food ingredient. It has a high nutritional value, with high levels of complex carbohydrates, good-quality proteins, dietary </w:t>
      </w:r>
      <w:proofErr w:type="spellStart"/>
      <w:r w:rsidRPr="00A43173">
        <w:rPr>
          <w:rFonts w:ascii="Arial" w:hAnsi="Arial" w:cs="Arial"/>
          <w:b w:val="0"/>
          <w:caps w:val="0"/>
          <w:sz w:val="20"/>
        </w:rPr>
        <w:t>fibre</w:t>
      </w:r>
      <w:proofErr w:type="spellEnd"/>
      <w:r w:rsidRPr="00A43173">
        <w:rPr>
          <w:rFonts w:ascii="Arial" w:hAnsi="Arial" w:cs="Arial"/>
          <w:b w:val="0"/>
          <w:caps w:val="0"/>
          <w:sz w:val="20"/>
        </w:rPr>
        <w:t>, and key micronutrients like iron, zinc, calcium, and copper. These constituents provide comprehensive health benefits, especially in preventing and managing non-communicable diseases like diabetes, obesity, cardiovascular diseases, and gastrointestinal diseases. In addition, its low glycemic index and high resistant starch content also make it specifically ideal for the regulation of glycemia and metabolic health.</w:t>
      </w:r>
    </w:p>
    <w:p w14:paraId="21F09619" w14:textId="7E2C0CF9" w:rsidR="00A43173" w:rsidRPr="00A43173" w:rsidRDefault="00A43173" w:rsidP="00A43173">
      <w:pPr>
        <w:pStyle w:val="ReferHead"/>
        <w:jc w:val="both"/>
        <w:rPr>
          <w:rFonts w:ascii="Arial" w:hAnsi="Arial" w:cs="Arial"/>
          <w:b w:val="0"/>
          <w:caps w:val="0"/>
          <w:sz w:val="20"/>
        </w:rPr>
      </w:pPr>
      <w:r w:rsidRPr="00A43173">
        <w:rPr>
          <w:rFonts w:ascii="Arial" w:hAnsi="Arial" w:cs="Arial"/>
          <w:b w:val="0"/>
          <w:caps w:val="0"/>
          <w:sz w:val="20"/>
        </w:rPr>
        <w:t xml:space="preserve">Despite its apparent benefits, extensive use of </w:t>
      </w: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is limited by the presence of antinutritional substances i.e., phytates, tannins, oxalates, and alkaloids that hamper nutrient digestibility and bioavailability. Yet a vast collection of conventional and innovative processing methods</w:t>
      </w:r>
      <w:r w:rsidR="00CC36DE">
        <w:rPr>
          <w:rFonts w:ascii="Arial" w:hAnsi="Arial" w:cs="Arial"/>
          <w:b w:val="0"/>
          <w:caps w:val="0"/>
          <w:sz w:val="20"/>
        </w:rPr>
        <w:t>,</w:t>
      </w:r>
      <w:r w:rsidRPr="00A43173">
        <w:rPr>
          <w:rFonts w:ascii="Arial" w:hAnsi="Arial" w:cs="Arial"/>
          <w:b w:val="0"/>
          <w:caps w:val="0"/>
          <w:sz w:val="20"/>
        </w:rPr>
        <w:t xml:space="preserve"> such as soaking, germination, fermentation, roasting, autoclaving, and decortication</w:t>
      </w:r>
      <w:r w:rsidR="00CC36DE">
        <w:rPr>
          <w:rFonts w:ascii="Arial" w:hAnsi="Arial" w:cs="Arial"/>
          <w:b w:val="0"/>
          <w:caps w:val="0"/>
          <w:sz w:val="20"/>
        </w:rPr>
        <w:t>,</w:t>
      </w:r>
      <w:r w:rsidRPr="00A43173">
        <w:rPr>
          <w:rFonts w:ascii="Arial" w:hAnsi="Arial" w:cs="Arial"/>
          <w:b w:val="0"/>
          <w:caps w:val="0"/>
          <w:sz w:val="20"/>
        </w:rPr>
        <w:t xml:space="preserve"> has shown effectiveness in deactivating these substances as well as promoting the bio-accessibility of prominent nutrients. These treatments also enhance techno-functional attributes like water/oil absorption, dispersibility, and emulsification potential, which are of key significance in the development of food products.</w:t>
      </w:r>
    </w:p>
    <w:p w14:paraId="25BB1413" w14:textId="77777777" w:rsidR="00A43173" w:rsidRPr="00A43173" w:rsidRDefault="00A43173" w:rsidP="00A43173">
      <w:pPr>
        <w:pStyle w:val="ReferHead"/>
        <w:jc w:val="both"/>
        <w:rPr>
          <w:rFonts w:ascii="Arial" w:hAnsi="Arial" w:cs="Arial"/>
          <w:b w:val="0"/>
          <w:caps w:val="0"/>
          <w:sz w:val="20"/>
        </w:rPr>
      </w:pPr>
      <w:r w:rsidRPr="00A43173">
        <w:rPr>
          <w:rFonts w:ascii="Arial" w:hAnsi="Arial" w:cs="Arial"/>
          <w:b w:val="0"/>
          <w:caps w:val="0"/>
          <w:sz w:val="20"/>
        </w:rPr>
        <w:t xml:space="preserve">However, the existing body of literature is still scattered and not well-standardized. There is an evident need for strong, multidisciplinary research that combines food chemistry, human nutrition, clinical assessment, and food technology to maximize processing conditions, </w:t>
      </w:r>
      <w:r w:rsidRPr="00A43173">
        <w:rPr>
          <w:rFonts w:ascii="Arial" w:hAnsi="Arial" w:cs="Arial"/>
          <w:b w:val="0"/>
          <w:caps w:val="0"/>
          <w:sz w:val="20"/>
        </w:rPr>
        <w:lastRenderedPageBreak/>
        <w:t xml:space="preserve">substantiate health claims by in vivo and clinical trials, and investigate the molecular mechanisms responsible for its bioactivity. Moreover, the development of value-added, gluten-free, and diabetic-friendly formulations based on </w:t>
      </w: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could open new avenues in the functional food and nutraceutical industries.</w:t>
      </w:r>
    </w:p>
    <w:p w14:paraId="14FDF253" w14:textId="77777777" w:rsidR="00A43173" w:rsidRDefault="00A43173" w:rsidP="00A43173">
      <w:pPr>
        <w:pStyle w:val="ReferHead"/>
        <w:spacing w:after="0"/>
        <w:jc w:val="both"/>
        <w:rPr>
          <w:rFonts w:ascii="Arial" w:hAnsi="Arial" w:cs="Arial"/>
          <w:b w:val="0"/>
          <w:caps w:val="0"/>
          <w:sz w:val="20"/>
        </w:rPr>
      </w:pPr>
      <w:r w:rsidRPr="00A43173">
        <w:rPr>
          <w:rFonts w:ascii="Arial" w:hAnsi="Arial" w:cs="Arial"/>
          <w:b w:val="0"/>
          <w:caps w:val="0"/>
          <w:sz w:val="20"/>
        </w:rPr>
        <w:t xml:space="preserve">In light of the escalating burden of lifestyle-related diseases and the urgent call for sustainable agricultural practices, mainstreaming </w:t>
      </w: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into dietary frameworks holds significant promise. Strategic efforts in research, policy, and commercialization are essential to unlock its full potential as a climate-resilient crop and a potent dietary intervention in the global fight against malnutrition and chronic disease.</w:t>
      </w:r>
    </w:p>
    <w:p w14:paraId="6D461053" w14:textId="77777777" w:rsidR="005A7F9E" w:rsidRDefault="005A7F9E" w:rsidP="00A43173">
      <w:pPr>
        <w:pStyle w:val="ReferHead"/>
        <w:spacing w:after="0"/>
        <w:jc w:val="both"/>
        <w:rPr>
          <w:rFonts w:ascii="Arial" w:hAnsi="Arial" w:cs="Arial"/>
        </w:rPr>
      </w:pPr>
    </w:p>
    <w:p w14:paraId="42F82328" w14:textId="77777777" w:rsidR="00CE02B8" w:rsidRDefault="00CE02B8" w:rsidP="00441B6F">
      <w:pPr>
        <w:pStyle w:val="ReferHead"/>
        <w:spacing w:after="0"/>
        <w:jc w:val="both"/>
        <w:rPr>
          <w:rFonts w:ascii="Arial" w:hAnsi="Arial" w:cs="Arial"/>
          <w:b w:val="0"/>
          <w:caps w:val="0"/>
          <w:sz w:val="20"/>
        </w:rPr>
      </w:pPr>
    </w:p>
    <w:p w14:paraId="7A8A0469" w14:textId="77777777" w:rsidR="00CE02B8" w:rsidRDefault="00CE02B8" w:rsidP="00441B6F">
      <w:pPr>
        <w:pStyle w:val="ReferHead"/>
        <w:spacing w:after="0"/>
        <w:jc w:val="both"/>
        <w:rPr>
          <w:rFonts w:ascii="Arial" w:hAnsi="Arial" w:cs="Arial"/>
          <w:b w:val="0"/>
          <w:caps w:val="0"/>
          <w:sz w:val="20"/>
        </w:rPr>
      </w:pPr>
    </w:p>
    <w:p w14:paraId="1BFCC57A" w14:textId="77777777" w:rsidR="00CE02B8" w:rsidRPr="00CE02B8" w:rsidRDefault="00CE02B8" w:rsidP="00CE02B8">
      <w:pPr>
        <w:pStyle w:val="ReferHead"/>
        <w:jc w:val="both"/>
        <w:rPr>
          <w:rFonts w:ascii="Arial" w:hAnsi="Arial" w:cs="Arial"/>
          <w:b w:val="0"/>
          <w:caps w:val="0"/>
          <w:sz w:val="20"/>
        </w:rPr>
      </w:pPr>
      <w:r w:rsidRPr="00CE02B8">
        <w:rPr>
          <w:rFonts w:ascii="Arial" w:hAnsi="Arial" w:cs="Arial"/>
          <w:b w:val="0"/>
          <w:caps w:val="0"/>
          <w:sz w:val="20"/>
        </w:rPr>
        <w:t>COMPETING INTERESTS DISCLAIMER:</w:t>
      </w:r>
    </w:p>
    <w:p w14:paraId="35F90B73" w14:textId="4B309E7B" w:rsidR="00CE02B8" w:rsidRPr="00855050" w:rsidRDefault="00CE02B8" w:rsidP="00CE02B8">
      <w:pPr>
        <w:pStyle w:val="ReferHead"/>
        <w:spacing w:after="0"/>
        <w:jc w:val="both"/>
        <w:rPr>
          <w:rFonts w:ascii="Arial" w:hAnsi="Arial" w:cs="Arial"/>
          <w:b w:val="0"/>
          <w:caps w:val="0"/>
          <w:sz w:val="20"/>
        </w:rPr>
      </w:pPr>
      <w:r w:rsidRPr="00CE02B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35EB9CD" w14:textId="2C52A40F" w:rsidR="002B685A" w:rsidRDefault="002B685A" w:rsidP="00441B6F">
      <w:pPr>
        <w:pStyle w:val="ReferHead"/>
        <w:spacing w:after="0"/>
        <w:jc w:val="both"/>
        <w:rPr>
          <w:rFonts w:ascii="Arial" w:hAnsi="Arial" w:cs="Arial"/>
          <w:b w:val="0"/>
          <w:caps w:val="0"/>
          <w:sz w:val="20"/>
        </w:rPr>
      </w:pPr>
    </w:p>
    <w:p w14:paraId="5DFD882B" w14:textId="77777777" w:rsidR="003C6F26" w:rsidRPr="003C6F26" w:rsidRDefault="003C6F26" w:rsidP="003C6F26">
      <w:pPr>
        <w:spacing w:after="200" w:line="276" w:lineRule="auto"/>
        <w:rPr>
          <w:rFonts w:ascii="Calibri" w:eastAsia="Calibri" w:hAnsi="Calibri"/>
          <w:kern w:val="2"/>
          <w:sz w:val="22"/>
          <w:szCs w:val="22"/>
          <w:highlight w:val="yellow"/>
        </w:rPr>
      </w:pPr>
      <w:bookmarkStart w:id="0" w:name="_Hlk197682619"/>
      <w:bookmarkStart w:id="1" w:name="_Hlk206076471"/>
      <w:bookmarkStart w:id="2" w:name="_Hlk180402183"/>
      <w:bookmarkStart w:id="3" w:name="_Hlk183680988"/>
      <w:r w:rsidRPr="003C6F26">
        <w:rPr>
          <w:rFonts w:ascii="Calibri" w:eastAsia="Calibri" w:hAnsi="Calibri"/>
          <w:kern w:val="2"/>
          <w:sz w:val="22"/>
          <w:szCs w:val="22"/>
          <w:highlight w:val="yellow"/>
        </w:rPr>
        <w:t>Disclaimer (Artificial intelligence)</w:t>
      </w:r>
    </w:p>
    <w:p w14:paraId="625DB435" w14:textId="77777777" w:rsidR="003C6F26" w:rsidRPr="003C6F26" w:rsidRDefault="003C6F26" w:rsidP="003C6F26">
      <w:pPr>
        <w:spacing w:after="200" w:line="276" w:lineRule="auto"/>
        <w:rPr>
          <w:rFonts w:ascii="Calibri" w:eastAsia="Calibri" w:hAnsi="Calibri"/>
          <w:kern w:val="2"/>
          <w:sz w:val="22"/>
          <w:szCs w:val="22"/>
          <w:highlight w:val="yellow"/>
        </w:rPr>
      </w:pPr>
      <w:r w:rsidRPr="003C6F26">
        <w:rPr>
          <w:rFonts w:ascii="Calibri" w:eastAsia="Calibri" w:hAnsi="Calibri"/>
          <w:kern w:val="2"/>
          <w:sz w:val="22"/>
          <w:szCs w:val="22"/>
          <w:highlight w:val="yellow"/>
        </w:rPr>
        <w:t xml:space="preserve">Option 1: </w:t>
      </w:r>
    </w:p>
    <w:p w14:paraId="3FD7463F" w14:textId="77777777" w:rsidR="003C6F26" w:rsidRPr="003C6F26" w:rsidRDefault="003C6F26" w:rsidP="003C6F26">
      <w:pPr>
        <w:spacing w:after="200" w:line="276" w:lineRule="auto"/>
        <w:rPr>
          <w:rFonts w:ascii="Calibri" w:eastAsia="Calibri" w:hAnsi="Calibri"/>
          <w:kern w:val="2"/>
          <w:sz w:val="22"/>
          <w:szCs w:val="22"/>
          <w:highlight w:val="yellow"/>
        </w:rPr>
      </w:pPr>
      <w:r w:rsidRPr="003C6F26">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40AEB56E" w14:textId="77777777" w:rsidR="003C6F26" w:rsidRPr="003C6F26" w:rsidRDefault="003C6F26" w:rsidP="003C6F26">
      <w:pPr>
        <w:spacing w:after="200" w:line="276" w:lineRule="auto"/>
        <w:rPr>
          <w:rFonts w:ascii="Calibri" w:eastAsia="Calibri" w:hAnsi="Calibri"/>
          <w:kern w:val="2"/>
          <w:sz w:val="22"/>
          <w:szCs w:val="22"/>
          <w:highlight w:val="yellow"/>
        </w:rPr>
      </w:pPr>
      <w:r w:rsidRPr="003C6F26">
        <w:rPr>
          <w:rFonts w:ascii="Calibri" w:eastAsia="Calibri" w:hAnsi="Calibri"/>
          <w:kern w:val="2"/>
          <w:sz w:val="22"/>
          <w:szCs w:val="22"/>
          <w:highlight w:val="yellow"/>
        </w:rPr>
        <w:t xml:space="preserve">Option 2: </w:t>
      </w:r>
    </w:p>
    <w:p w14:paraId="09730EF0" w14:textId="77777777" w:rsidR="003C6F26" w:rsidRPr="003C6F26" w:rsidRDefault="003C6F26" w:rsidP="003C6F26">
      <w:pPr>
        <w:spacing w:after="200" w:line="276" w:lineRule="auto"/>
        <w:rPr>
          <w:rFonts w:ascii="Calibri" w:eastAsia="Calibri" w:hAnsi="Calibri"/>
          <w:kern w:val="2"/>
          <w:sz w:val="22"/>
          <w:szCs w:val="22"/>
          <w:highlight w:val="yellow"/>
        </w:rPr>
      </w:pPr>
      <w:r w:rsidRPr="003C6F26">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10B5BA" w14:textId="77777777" w:rsidR="003C6F26" w:rsidRPr="003C6F26" w:rsidRDefault="003C6F26" w:rsidP="003C6F26">
      <w:pPr>
        <w:spacing w:after="200" w:line="276" w:lineRule="auto"/>
        <w:rPr>
          <w:rFonts w:ascii="Calibri" w:eastAsia="Calibri" w:hAnsi="Calibri"/>
          <w:kern w:val="2"/>
          <w:sz w:val="22"/>
          <w:szCs w:val="22"/>
          <w:highlight w:val="yellow"/>
        </w:rPr>
      </w:pPr>
      <w:r w:rsidRPr="003C6F26">
        <w:rPr>
          <w:rFonts w:ascii="Calibri" w:eastAsia="Calibri" w:hAnsi="Calibri"/>
          <w:kern w:val="2"/>
          <w:sz w:val="22"/>
          <w:szCs w:val="22"/>
          <w:highlight w:val="yellow"/>
        </w:rPr>
        <w:t>Details of the AI usage are given below:</w:t>
      </w:r>
    </w:p>
    <w:p w14:paraId="02185E51" w14:textId="77777777" w:rsidR="003C6F26" w:rsidRPr="003C6F26" w:rsidRDefault="003C6F26" w:rsidP="003C6F26">
      <w:pPr>
        <w:spacing w:after="200" w:line="276" w:lineRule="auto"/>
        <w:rPr>
          <w:rFonts w:ascii="Calibri" w:eastAsia="Calibri" w:hAnsi="Calibri"/>
          <w:kern w:val="2"/>
          <w:sz w:val="22"/>
          <w:szCs w:val="22"/>
          <w:highlight w:val="yellow"/>
        </w:rPr>
      </w:pPr>
      <w:r w:rsidRPr="003C6F26">
        <w:rPr>
          <w:rFonts w:ascii="Calibri" w:eastAsia="Calibri" w:hAnsi="Calibri"/>
          <w:kern w:val="2"/>
          <w:sz w:val="22"/>
          <w:szCs w:val="22"/>
          <w:highlight w:val="yellow"/>
        </w:rPr>
        <w:t>1.</w:t>
      </w:r>
    </w:p>
    <w:p w14:paraId="7BE6F04F" w14:textId="77777777" w:rsidR="003C6F26" w:rsidRPr="003C6F26" w:rsidRDefault="003C6F26" w:rsidP="003C6F26">
      <w:pPr>
        <w:spacing w:after="200" w:line="276" w:lineRule="auto"/>
        <w:rPr>
          <w:rFonts w:ascii="Calibri" w:eastAsia="Calibri" w:hAnsi="Calibri"/>
          <w:kern w:val="2"/>
          <w:sz w:val="22"/>
          <w:szCs w:val="22"/>
          <w:highlight w:val="yellow"/>
        </w:rPr>
      </w:pPr>
      <w:r w:rsidRPr="003C6F26">
        <w:rPr>
          <w:rFonts w:ascii="Calibri" w:eastAsia="Calibri" w:hAnsi="Calibri"/>
          <w:kern w:val="2"/>
          <w:sz w:val="22"/>
          <w:szCs w:val="22"/>
          <w:highlight w:val="yellow"/>
        </w:rPr>
        <w:t>2.</w:t>
      </w:r>
    </w:p>
    <w:p w14:paraId="659E1151" w14:textId="77777777" w:rsidR="003C6F26" w:rsidRPr="003C6F26" w:rsidRDefault="003C6F26" w:rsidP="003C6F26">
      <w:pPr>
        <w:spacing w:after="200" w:line="276" w:lineRule="auto"/>
        <w:rPr>
          <w:rFonts w:ascii="Calibri" w:eastAsia="Calibri" w:hAnsi="Calibri"/>
          <w:kern w:val="2"/>
          <w:sz w:val="22"/>
          <w:szCs w:val="22"/>
        </w:rPr>
      </w:pPr>
      <w:bookmarkStart w:id="4" w:name="_Hlk197682629"/>
      <w:bookmarkEnd w:id="0"/>
      <w:r w:rsidRPr="003C6F26">
        <w:rPr>
          <w:rFonts w:ascii="Calibri" w:eastAsia="Calibri" w:hAnsi="Calibri"/>
          <w:kern w:val="2"/>
          <w:sz w:val="22"/>
          <w:szCs w:val="22"/>
          <w:highlight w:val="yellow"/>
        </w:rPr>
        <w:t>3.</w:t>
      </w:r>
      <w:bookmarkEnd w:id="1"/>
    </w:p>
    <w:bookmarkEnd w:id="2"/>
    <w:bookmarkEnd w:id="3"/>
    <w:bookmarkEnd w:id="4"/>
    <w:p w14:paraId="796C9E99" w14:textId="77777777" w:rsidR="00FC5CB7" w:rsidRDefault="00FC5CB7" w:rsidP="00441B6F">
      <w:pPr>
        <w:pStyle w:val="ReferHead"/>
        <w:spacing w:after="0"/>
        <w:jc w:val="both"/>
        <w:rPr>
          <w:rFonts w:ascii="Arial" w:hAnsi="Arial" w:cs="Arial"/>
          <w:b w:val="0"/>
          <w:caps w:val="0"/>
          <w:sz w:val="20"/>
        </w:rPr>
      </w:pPr>
    </w:p>
    <w:p w14:paraId="71001C82" w14:textId="77777777" w:rsidR="00FC5CB7" w:rsidRDefault="00FC5CB7" w:rsidP="00441B6F">
      <w:pPr>
        <w:pStyle w:val="ReferHead"/>
        <w:spacing w:after="0"/>
        <w:jc w:val="both"/>
        <w:rPr>
          <w:rFonts w:ascii="Arial" w:hAnsi="Arial" w:cs="Arial"/>
          <w:b w:val="0"/>
          <w:caps w:val="0"/>
          <w:sz w:val="20"/>
        </w:rPr>
      </w:pPr>
    </w:p>
    <w:p w14:paraId="740AD6D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E01EF6" w14:textId="77777777" w:rsidR="00790ADA" w:rsidRPr="00FB3A86" w:rsidRDefault="00790ADA" w:rsidP="00441B6F">
      <w:pPr>
        <w:pStyle w:val="ReferHead"/>
        <w:spacing w:after="0"/>
        <w:jc w:val="both"/>
        <w:rPr>
          <w:rFonts w:ascii="Arial" w:hAnsi="Arial" w:cs="Arial"/>
        </w:rPr>
      </w:pPr>
    </w:p>
    <w:p w14:paraId="5710BA21" w14:textId="77777777" w:rsidR="008F61DD" w:rsidRDefault="008F61DD" w:rsidP="008F61DD">
      <w:pPr>
        <w:pStyle w:val="Body"/>
      </w:pPr>
      <w:r>
        <w:t xml:space="preserve">[1] </w:t>
      </w:r>
      <w:proofErr w:type="spellStart"/>
      <w:r>
        <w:t>Ragaee</w:t>
      </w:r>
      <w:proofErr w:type="spellEnd"/>
      <w:r>
        <w:t xml:space="preserve"> S., Abdel-Aal ESM., &amp; Noaman M. (2006). Antioxidant activity and nutrient composition of selected cereals for food use. </w:t>
      </w:r>
      <w:r w:rsidRPr="008F61DD">
        <w:rPr>
          <w:i/>
        </w:rPr>
        <w:t>Food Chemistry</w:t>
      </w:r>
      <w:r>
        <w:t>, 98(1), 32-38.</w:t>
      </w:r>
    </w:p>
    <w:p w14:paraId="37C15A02" w14:textId="77777777" w:rsidR="008F61DD" w:rsidRDefault="008F61DD" w:rsidP="008F61DD">
      <w:pPr>
        <w:pStyle w:val="Body"/>
      </w:pPr>
      <w:r>
        <w:lastRenderedPageBreak/>
        <w:t xml:space="preserve">[2] Gabrovska D., </w:t>
      </w:r>
      <w:proofErr w:type="spellStart"/>
      <w:r>
        <w:t>Fiedlerova</w:t>
      </w:r>
      <w:proofErr w:type="spellEnd"/>
      <w:r>
        <w:t xml:space="preserve"> V., </w:t>
      </w:r>
      <w:proofErr w:type="spellStart"/>
      <w:r>
        <w:t>Holasova</w:t>
      </w:r>
      <w:proofErr w:type="spellEnd"/>
      <w:r>
        <w:t xml:space="preserve"> M., </w:t>
      </w:r>
      <w:proofErr w:type="spellStart"/>
      <w:r>
        <w:t>Maskova</w:t>
      </w:r>
      <w:proofErr w:type="spellEnd"/>
      <w:r>
        <w:t xml:space="preserve"> E., </w:t>
      </w:r>
      <w:proofErr w:type="spellStart"/>
      <w:r>
        <w:t>Smrcinov</w:t>
      </w:r>
      <w:proofErr w:type="spellEnd"/>
      <w:r>
        <w:t xml:space="preserve"> H., &amp; </w:t>
      </w:r>
      <w:proofErr w:type="spellStart"/>
      <w:r>
        <w:t>Rysova</w:t>
      </w:r>
      <w:proofErr w:type="spellEnd"/>
      <w:r>
        <w:t xml:space="preserve"> J. (2002). The nutritional evaluation of underutilized cereals and buckwheat. </w:t>
      </w:r>
      <w:r w:rsidRPr="008F61DD">
        <w:rPr>
          <w:i/>
        </w:rPr>
        <w:t>Food and Nutrition Bulletin</w:t>
      </w:r>
      <w:r>
        <w:t>, 23(3), 246-249.</w:t>
      </w:r>
    </w:p>
    <w:p w14:paraId="0FA6C649" w14:textId="77777777" w:rsidR="008F61DD" w:rsidRDefault="008F61DD" w:rsidP="008F61DD">
      <w:pPr>
        <w:pStyle w:val="Body"/>
      </w:pPr>
      <w:r>
        <w:t>[3] Choi YY., Osada K., Ito Y., Nagasawa T., Choi MR., Nishizawa N. (2005). Effects of dietary protein of Korean foxtail millet on plasma adiponectin, HDL cholesterol, and insulin levels in genetically type 2 diabetic mice</w:t>
      </w:r>
      <w:r w:rsidRPr="008F61DD">
        <w:rPr>
          <w:i/>
        </w:rPr>
        <w:t>. Bioscience Biotechnology and Biochemistry</w:t>
      </w:r>
      <w:r>
        <w:t>, 69(1), 31-37.</w:t>
      </w:r>
    </w:p>
    <w:p w14:paraId="0C11A3E8" w14:textId="77777777" w:rsidR="008F61DD" w:rsidRDefault="008F61DD" w:rsidP="008F61DD">
      <w:pPr>
        <w:pStyle w:val="Body"/>
      </w:pPr>
      <w:r>
        <w:t xml:space="preserve">[4] Hadimani N., Ali S., &amp; Malleshi N. (1995) Physico-chemical composition and processing characteristics of pearl millet varieties. </w:t>
      </w:r>
      <w:r w:rsidRPr="008F61DD">
        <w:rPr>
          <w:i/>
        </w:rPr>
        <w:t>Journal of Food Science and Technology</w:t>
      </w:r>
      <w:r>
        <w:t>, 32(3), 193-198.</w:t>
      </w:r>
    </w:p>
    <w:p w14:paraId="1BC9B667" w14:textId="77777777" w:rsidR="008F61DD" w:rsidRDefault="008F61DD" w:rsidP="008F61DD">
      <w:pPr>
        <w:pStyle w:val="Body"/>
      </w:pPr>
      <w:r>
        <w:t xml:space="preserve">[5] Chandrasekara A., &amp; Shahidi F. (2010). Content of insoluble bound phenolics in millets and their contribution to antioxidant capacity. </w:t>
      </w:r>
      <w:r w:rsidRPr="00E82EAD">
        <w:rPr>
          <w:i/>
        </w:rPr>
        <w:t>Journal of Agricultural and Food Chemistry</w:t>
      </w:r>
      <w:r>
        <w:t>, 58(11), 6706-6714.</w:t>
      </w:r>
    </w:p>
    <w:p w14:paraId="24674CF6" w14:textId="77777777" w:rsidR="008F61DD" w:rsidRDefault="008F61DD" w:rsidP="008F61DD">
      <w:pPr>
        <w:pStyle w:val="Body"/>
      </w:pPr>
      <w:r>
        <w:t xml:space="preserve">[6] Bora P., Marcone M., &amp; Seetharaman K. (2013). Nutritional properties of different millet types and their selected products. </w:t>
      </w:r>
      <w:r w:rsidRPr="00E82EAD">
        <w:rPr>
          <w:i/>
        </w:rPr>
        <w:t>Journal of Agricultural and Food Chemistry</w:t>
      </w:r>
      <w:r>
        <w:t>, 1-95.</w:t>
      </w:r>
    </w:p>
    <w:p w14:paraId="2A002E0B" w14:textId="77777777" w:rsidR="008F61DD" w:rsidRDefault="008F61DD" w:rsidP="008F61DD">
      <w:pPr>
        <w:pStyle w:val="Body"/>
      </w:pPr>
      <w:r>
        <w:t xml:space="preserve">[7] Ashoka P., &amp; Sunitha N. H. (2020). Review on </w:t>
      </w:r>
      <w:proofErr w:type="spellStart"/>
      <w:r>
        <w:t>browntop</w:t>
      </w:r>
      <w:proofErr w:type="spellEnd"/>
      <w:r>
        <w:t xml:space="preserve"> millet—a forgotten crop. </w:t>
      </w:r>
      <w:r w:rsidRPr="00E82EAD">
        <w:rPr>
          <w:i/>
        </w:rPr>
        <w:t>Journal of Experimental Agriculture International</w:t>
      </w:r>
      <w:r>
        <w:t>, 42(7), 54-60.</w:t>
      </w:r>
    </w:p>
    <w:p w14:paraId="63F32A12" w14:textId="77777777" w:rsidR="008F61DD" w:rsidRDefault="008F61DD" w:rsidP="008F61DD">
      <w:pPr>
        <w:pStyle w:val="Body"/>
      </w:pPr>
      <w:r>
        <w:t xml:space="preserve">[8] Kimata M., Ashok E. G., &amp; Seetharam A. (2000). Domestication, cultivation and utilization of two small millets, </w:t>
      </w:r>
      <w:proofErr w:type="spellStart"/>
      <w:r>
        <w:t>Brachiaria</w:t>
      </w:r>
      <w:proofErr w:type="spellEnd"/>
      <w:r>
        <w:t xml:space="preserve"> </w:t>
      </w:r>
      <w:proofErr w:type="spellStart"/>
      <w:r>
        <w:t>ramosa</w:t>
      </w:r>
      <w:proofErr w:type="spellEnd"/>
      <w:r>
        <w:t xml:space="preserve"> and </w:t>
      </w:r>
      <w:proofErr w:type="spellStart"/>
      <w:r>
        <w:t>Setaria</w:t>
      </w:r>
      <w:proofErr w:type="spellEnd"/>
      <w:r>
        <w:t xml:space="preserve"> glauca (</w:t>
      </w:r>
      <w:proofErr w:type="spellStart"/>
      <w:r>
        <w:t>Poaceae</w:t>
      </w:r>
      <w:proofErr w:type="spellEnd"/>
      <w:r>
        <w:t xml:space="preserve">), in South India. </w:t>
      </w:r>
      <w:r w:rsidRPr="00E82EAD">
        <w:rPr>
          <w:i/>
        </w:rPr>
        <w:t>Economic Botany</w:t>
      </w:r>
      <w:r>
        <w:t>, 54(2), 217-227.</w:t>
      </w:r>
    </w:p>
    <w:p w14:paraId="02A1D8B9" w14:textId="77777777" w:rsidR="008F61DD" w:rsidRDefault="008F61DD" w:rsidP="008F61DD">
      <w:pPr>
        <w:pStyle w:val="Body"/>
      </w:pPr>
      <w:r>
        <w:t xml:space="preserve">[9] Sarita E. S., &amp; Singh E. (2016). Potential of millets: nutrients composition and health benefits. </w:t>
      </w:r>
      <w:r w:rsidRPr="00E82EAD">
        <w:rPr>
          <w:i/>
        </w:rPr>
        <w:t>Journal of Scientific and Innovative Research</w:t>
      </w:r>
      <w:r>
        <w:t>, 5(2), 46-50.</w:t>
      </w:r>
    </w:p>
    <w:p w14:paraId="1603DF11" w14:textId="77777777" w:rsidR="008F61DD" w:rsidRDefault="008F61DD" w:rsidP="008F61DD">
      <w:pPr>
        <w:pStyle w:val="Body"/>
      </w:pPr>
      <w:r>
        <w:t xml:space="preserve">[10] Fahad S., Bajwa A. A., Nazir U., Anjum S. A., Farooq A., &amp; Zohaib A. et al. (2017). Crop production under drought and heat stress: plant responses and management options. </w:t>
      </w:r>
      <w:r w:rsidRPr="00E82EAD">
        <w:rPr>
          <w:i/>
        </w:rPr>
        <w:t>Frontiers in Plant Science</w:t>
      </w:r>
      <w:r>
        <w:t>, 8, 1147.</w:t>
      </w:r>
    </w:p>
    <w:p w14:paraId="2D9148F3" w14:textId="77777777" w:rsidR="008F61DD" w:rsidRDefault="008F61DD" w:rsidP="008F61DD">
      <w:pPr>
        <w:pStyle w:val="Body"/>
      </w:pPr>
      <w:r>
        <w:t xml:space="preserve">[11] Harichandana P., </w:t>
      </w:r>
      <w:proofErr w:type="spellStart"/>
      <w:r>
        <w:t>Karakannavar</w:t>
      </w:r>
      <w:proofErr w:type="spellEnd"/>
      <w:r>
        <w:t xml:space="preserve"> S. J., &amp; Hemalatha S. (2023). The nutritional composition of </w:t>
      </w:r>
      <w:proofErr w:type="spellStart"/>
      <w:r>
        <w:t>browntop</w:t>
      </w:r>
      <w:proofErr w:type="spellEnd"/>
      <w:r>
        <w:t xml:space="preserve"> millet. </w:t>
      </w:r>
      <w:r w:rsidRPr="00E82EAD">
        <w:rPr>
          <w:i/>
        </w:rPr>
        <w:t>The Pharma Innovation Journal</w:t>
      </w:r>
      <w:r>
        <w:t>, 12(8), 1861–1864.</w:t>
      </w:r>
    </w:p>
    <w:p w14:paraId="39A85E7B" w14:textId="77777777" w:rsidR="008F61DD" w:rsidRDefault="008F61DD" w:rsidP="008F61DD">
      <w:pPr>
        <w:pStyle w:val="Body"/>
      </w:pPr>
      <w:r>
        <w:t xml:space="preserve">[12] Shobana S., &amp; Malleshi N. G. (2007). Preparation and functional properties of decorticated finger millet (Eleusine coracana). </w:t>
      </w:r>
      <w:r w:rsidRPr="00E82EAD">
        <w:rPr>
          <w:i/>
        </w:rPr>
        <w:t>Journal of Food Engineering</w:t>
      </w:r>
      <w:r>
        <w:t>, 79(2), 529–538.</w:t>
      </w:r>
    </w:p>
    <w:p w14:paraId="0B3D641C" w14:textId="77777777" w:rsidR="008F61DD" w:rsidRDefault="008F61DD" w:rsidP="008F61DD">
      <w:pPr>
        <w:pStyle w:val="Body"/>
      </w:pPr>
      <w:r>
        <w:t xml:space="preserve">[13] Gropper S. S., &amp; Smith J. L. (2013). </w:t>
      </w:r>
      <w:r w:rsidRPr="00E82EAD">
        <w:rPr>
          <w:i/>
        </w:rPr>
        <w:t>Advanced nutrition and human metabolism</w:t>
      </w:r>
      <w:r>
        <w:t xml:space="preserve">. 6th ed. Boston: Cengage </w:t>
      </w:r>
      <w:proofErr w:type="gramStart"/>
      <w:r>
        <w:t>Learning;.</w:t>
      </w:r>
      <w:proofErr w:type="gramEnd"/>
    </w:p>
    <w:p w14:paraId="4D364E54" w14:textId="77777777" w:rsidR="008F61DD" w:rsidRDefault="008F61DD" w:rsidP="008F61DD">
      <w:pPr>
        <w:pStyle w:val="Body"/>
      </w:pPr>
      <w:r>
        <w:t xml:space="preserve">[14] Cruz K. J. C, de Oliveira A. R. S., &amp; do Nascimento Marreiro D. (2015). Antioxidant role of zinc in diabetes mellitus. </w:t>
      </w:r>
      <w:r w:rsidRPr="00E82EAD">
        <w:rPr>
          <w:i/>
        </w:rPr>
        <w:t>World Journal of Diabetes</w:t>
      </w:r>
      <w:r>
        <w:t>, 6(2), 333.</w:t>
      </w:r>
    </w:p>
    <w:p w14:paraId="3767C349" w14:textId="77777777" w:rsidR="008F61DD" w:rsidRDefault="008F61DD" w:rsidP="008F61DD">
      <w:pPr>
        <w:pStyle w:val="Body"/>
      </w:pPr>
      <w:r>
        <w:t xml:space="preserve">[15] Jali M. V., </w:t>
      </w:r>
      <w:proofErr w:type="spellStart"/>
      <w:r>
        <w:t>Kamatar</w:t>
      </w:r>
      <w:proofErr w:type="spellEnd"/>
      <w:r>
        <w:t xml:space="preserve"> MY., Jali S. M., Hiremath M. B., &amp; Naik R. K. (2012). Efficacy of value added foxtail millet therapeutic food in the management of diabetes and </w:t>
      </w:r>
      <w:proofErr w:type="spellStart"/>
      <w:r>
        <w:t>dyslipidamea</w:t>
      </w:r>
      <w:proofErr w:type="spellEnd"/>
      <w:r>
        <w:t xml:space="preserve"> in type 2 diabetic patients. </w:t>
      </w:r>
      <w:r w:rsidRPr="00E82EAD">
        <w:rPr>
          <w:i/>
        </w:rPr>
        <w:t>Recent Research in Science and Technology</w:t>
      </w:r>
      <w:r>
        <w:t>, 4(7), 3–4.</w:t>
      </w:r>
    </w:p>
    <w:p w14:paraId="22BB8809" w14:textId="77777777" w:rsidR="008F61DD" w:rsidRDefault="008F61DD" w:rsidP="008F61DD">
      <w:pPr>
        <w:pStyle w:val="Body"/>
      </w:pPr>
      <w:r>
        <w:t xml:space="preserve">[16] </w:t>
      </w:r>
      <w:proofErr w:type="spellStart"/>
      <w:r>
        <w:t>Kalinova</w:t>
      </w:r>
      <w:proofErr w:type="spellEnd"/>
      <w:r>
        <w:t xml:space="preserve"> J., &amp; Moudry J. (2006). Content and quality of protein in </w:t>
      </w:r>
      <w:proofErr w:type="spellStart"/>
      <w:r>
        <w:t>proso</w:t>
      </w:r>
      <w:proofErr w:type="spellEnd"/>
      <w:r>
        <w:t xml:space="preserve"> millet (Panicum </w:t>
      </w:r>
      <w:proofErr w:type="spellStart"/>
      <w:r>
        <w:t>miliaceum</w:t>
      </w:r>
      <w:proofErr w:type="spellEnd"/>
      <w:r>
        <w:t xml:space="preserve"> L.) varieties. </w:t>
      </w:r>
      <w:r w:rsidRPr="00E82EAD">
        <w:rPr>
          <w:i/>
        </w:rPr>
        <w:t>Plant Foods for Human Nutrition</w:t>
      </w:r>
      <w:r>
        <w:t>, 61(1), 43–47.</w:t>
      </w:r>
    </w:p>
    <w:p w14:paraId="0F5E83CF" w14:textId="77777777" w:rsidR="008F61DD" w:rsidRDefault="008F61DD" w:rsidP="008F61DD">
      <w:pPr>
        <w:pStyle w:val="Body"/>
      </w:pPr>
      <w:r>
        <w:lastRenderedPageBreak/>
        <w:t xml:space="preserve">[17] Slavin J. (2013). </w:t>
      </w:r>
      <w:proofErr w:type="spellStart"/>
      <w:r>
        <w:t>Fibre</w:t>
      </w:r>
      <w:proofErr w:type="spellEnd"/>
      <w:r>
        <w:t xml:space="preserve"> and prebiotics: mechanisms and health benefits. </w:t>
      </w:r>
      <w:r w:rsidRPr="00E82EAD">
        <w:rPr>
          <w:i/>
        </w:rPr>
        <w:t>Nutrients</w:t>
      </w:r>
      <w:r>
        <w:t>, 5(4), 1417–1435.</w:t>
      </w:r>
    </w:p>
    <w:p w14:paraId="37F35B11" w14:textId="77777777" w:rsidR="008F61DD" w:rsidRDefault="008F61DD" w:rsidP="008F61DD">
      <w:pPr>
        <w:pStyle w:val="Body"/>
      </w:pPr>
      <w:r>
        <w:t xml:space="preserve">[18] Louis P., &amp; Flint H. J. (2017). Formation of propionate and butyrate by the human colonic microbiota. </w:t>
      </w:r>
      <w:r w:rsidRPr="00E82EAD">
        <w:rPr>
          <w:i/>
        </w:rPr>
        <w:t>Environmental Microbiology</w:t>
      </w:r>
      <w:r>
        <w:t>, 19(1), 29–41.</w:t>
      </w:r>
    </w:p>
    <w:p w14:paraId="0DF95DDE" w14:textId="77777777" w:rsidR="008F61DD" w:rsidRDefault="008F61DD" w:rsidP="008F61DD">
      <w:pPr>
        <w:pStyle w:val="Body"/>
      </w:pPr>
      <w:r>
        <w:t xml:space="preserve">[19] Ch H., Patro T. S. S. K., Anuradha N., Triveni U., </w:t>
      </w:r>
      <w:proofErr w:type="spellStart"/>
      <w:r>
        <w:t>Jogarao</w:t>
      </w:r>
      <w:proofErr w:type="spellEnd"/>
      <w:r>
        <w:t xml:space="preserve"> P., &amp; Sandhya Rani Y. (2020). Estimation of nutritive composition of seven small millets. </w:t>
      </w:r>
      <w:r w:rsidRPr="00E82EAD">
        <w:rPr>
          <w:i/>
        </w:rPr>
        <w:t>Journal of Pharmacognosy and Phytochemistry</w:t>
      </w:r>
      <w:r>
        <w:t>, 9(3), 1871–1875.</w:t>
      </w:r>
    </w:p>
    <w:p w14:paraId="3292B416" w14:textId="77777777" w:rsidR="008F61DD" w:rsidRDefault="008F61DD" w:rsidP="008F61DD">
      <w:pPr>
        <w:pStyle w:val="Body"/>
      </w:pPr>
      <w:r>
        <w:t xml:space="preserve">[20] Micha R., &amp; </w:t>
      </w:r>
      <w:proofErr w:type="spellStart"/>
      <w:r>
        <w:t>Mozaffarian</w:t>
      </w:r>
      <w:proofErr w:type="spellEnd"/>
      <w:r>
        <w:t xml:space="preserve"> D. (2010). Saturated fat and cardiometabolic risk factors, coronary heart disease, stroke, and diabetes: a fresh look at the evidence. </w:t>
      </w:r>
      <w:r w:rsidRPr="00E82EAD">
        <w:rPr>
          <w:i/>
        </w:rPr>
        <w:t>Lipids</w:t>
      </w:r>
      <w:r>
        <w:t>, 45, 893–905.</w:t>
      </w:r>
    </w:p>
    <w:p w14:paraId="411390CD" w14:textId="77777777" w:rsidR="008F61DD" w:rsidRDefault="008F61DD" w:rsidP="008F61DD">
      <w:pPr>
        <w:pStyle w:val="Body"/>
      </w:pPr>
      <w:r>
        <w:t xml:space="preserve">[21] </w:t>
      </w:r>
      <w:proofErr w:type="spellStart"/>
      <w:r>
        <w:t>Sunagar</w:t>
      </w:r>
      <w:proofErr w:type="spellEnd"/>
      <w:r>
        <w:t xml:space="preserve"> R. R., &amp; </w:t>
      </w:r>
      <w:proofErr w:type="spellStart"/>
      <w:r>
        <w:t>Sreerama</w:t>
      </w:r>
      <w:proofErr w:type="spellEnd"/>
      <w:r>
        <w:t xml:space="preserve"> Y. N. (2023). Implication of solvent polarities on </w:t>
      </w:r>
      <w:proofErr w:type="spellStart"/>
      <w:r>
        <w:t>browntop</w:t>
      </w:r>
      <w:proofErr w:type="spellEnd"/>
      <w:r>
        <w:t xml:space="preserve"> millet (</w:t>
      </w:r>
      <w:proofErr w:type="spellStart"/>
      <w:r>
        <w:t>Urochloa</w:t>
      </w:r>
      <w:proofErr w:type="spellEnd"/>
      <w:r>
        <w:t xml:space="preserve"> </w:t>
      </w:r>
      <w:proofErr w:type="spellStart"/>
      <w:r>
        <w:t>ramosa</w:t>
      </w:r>
      <w:proofErr w:type="spellEnd"/>
      <w:r>
        <w:t xml:space="preserve">) phenolic antioxidants and their ability to protect oxidative DNA damage and inhibit α-amylase and α-glucosidase enzymes. </w:t>
      </w:r>
      <w:r w:rsidRPr="00E82EAD">
        <w:rPr>
          <w:i/>
        </w:rPr>
        <w:t>Food Chemistry</w:t>
      </w:r>
      <w:r>
        <w:t>, 411, 135474.</w:t>
      </w:r>
    </w:p>
    <w:p w14:paraId="26A6D606" w14:textId="77777777" w:rsidR="008F61DD" w:rsidRDefault="008F61DD" w:rsidP="008F61DD">
      <w:pPr>
        <w:pStyle w:val="Body"/>
      </w:pPr>
      <w:r>
        <w:t xml:space="preserve">[22] </w:t>
      </w:r>
      <w:proofErr w:type="spellStart"/>
      <w:r>
        <w:t>Muthamilarasan</w:t>
      </w:r>
      <w:proofErr w:type="spellEnd"/>
      <w:r>
        <w:t xml:space="preserve"> M., Dhaka A., Yadav R., &amp; Prasad M. (2016). Exploration of millet models for developing nutrient rich </w:t>
      </w:r>
      <w:proofErr w:type="spellStart"/>
      <w:r>
        <w:t>graminaceous</w:t>
      </w:r>
      <w:proofErr w:type="spellEnd"/>
      <w:r>
        <w:t xml:space="preserve"> crops. </w:t>
      </w:r>
      <w:r w:rsidRPr="00E82EAD">
        <w:rPr>
          <w:i/>
        </w:rPr>
        <w:t>Plant Science</w:t>
      </w:r>
      <w:r>
        <w:t>, 242, 89–97.</w:t>
      </w:r>
    </w:p>
    <w:p w14:paraId="696D7DF1" w14:textId="77777777" w:rsidR="008F61DD" w:rsidRDefault="008F61DD" w:rsidP="008F61DD">
      <w:pPr>
        <w:pStyle w:val="Body"/>
      </w:pPr>
      <w:r>
        <w:t xml:space="preserve">[23] </w:t>
      </w:r>
      <w:proofErr w:type="spellStart"/>
      <w:r>
        <w:t>Devisetti</w:t>
      </w:r>
      <w:proofErr w:type="spellEnd"/>
      <w:r>
        <w:t xml:space="preserve"> R., </w:t>
      </w:r>
      <w:proofErr w:type="spellStart"/>
      <w:r>
        <w:t>Yadahally</w:t>
      </w:r>
      <w:proofErr w:type="spellEnd"/>
      <w:r>
        <w:t xml:space="preserve"> S. N., &amp; Bhattacharya S. (2014). Nutrients and antinutrients in foxtail and </w:t>
      </w:r>
      <w:proofErr w:type="spellStart"/>
      <w:r>
        <w:t>proso</w:t>
      </w:r>
      <w:proofErr w:type="spellEnd"/>
      <w:r>
        <w:t xml:space="preserve"> millet milled fractions: evaluation of their flour functionality. </w:t>
      </w:r>
      <w:r w:rsidRPr="00E82EAD">
        <w:rPr>
          <w:i/>
        </w:rPr>
        <w:t>LWT-Food Science Technology,</w:t>
      </w:r>
      <w:r>
        <w:t xml:space="preserve"> 59, 889–895.</w:t>
      </w:r>
    </w:p>
    <w:p w14:paraId="2885779F" w14:textId="77777777" w:rsidR="008F61DD" w:rsidRDefault="008F61DD" w:rsidP="008F61DD">
      <w:pPr>
        <w:pStyle w:val="Body"/>
      </w:pPr>
      <w:r>
        <w:t xml:space="preserve">[24] Saleh A. S., Zhang Q., Chen J., &amp; Shen Q. (2013). Millet grains: nutritional quality, processing, and potential health benefits. </w:t>
      </w:r>
      <w:r w:rsidRPr="00E82EAD">
        <w:rPr>
          <w:i/>
        </w:rPr>
        <w:t>Comprehensive Reviews in Food Science and Food Safety,</w:t>
      </w:r>
      <w:r>
        <w:t xml:space="preserve"> 12(3), 281–295.</w:t>
      </w:r>
    </w:p>
    <w:p w14:paraId="234AC5E9" w14:textId="77777777" w:rsidR="008F61DD" w:rsidRDefault="008F61DD" w:rsidP="008F61DD">
      <w:pPr>
        <w:pStyle w:val="Body"/>
      </w:pPr>
      <w:r>
        <w:t xml:space="preserve">[25] Hurrell R., &amp; Egli I. (2010). Iron bioavailability and dietary reference values. </w:t>
      </w:r>
      <w:r w:rsidRPr="00E82EAD">
        <w:rPr>
          <w:i/>
        </w:rPr>
        <w:t>The American Journal of Clinical Nutrition,</w:t>
      </w:r>
      <w:r>
        <w:t xml:space="preserve"> 91(5), 1461S–1467S.</w:t>
      </w:r>
    </w:p>
    <w:p w14:paraId="06974980" w14:textId="77777777" w:rsidR="008F61DD" w:rsidRDefault="008F61DD" w:rsidP="008F61DD">
      <w:pPr>
        <w:pStyle w:val="Body"/>
      </w:pPr>
      <w:r>
        <w:t xml:space="preserve">[26] Prasad A. S. (2014). Zinc: an antioxidant and anti-inflammatory agent: role of zinc in degenerative disorders of aging. </w:t>
      </w:r>
      <w:r w:rsidRPr="00E82EAD">
        <w:rPr>
          <w:i/>
        </w:rPr>
        <w:t>Journal of Trace Elements in Medicine and Biology,</w:t>
      </w:r>
      <w:r>
        <w:t xml:space="preserve"> 28(4), 364–371.</w:t>
      </w:r>
    </w:p>
    <w:p w14:paraId="74EB5C68" w14:textId="77777777" w:rsidR="008F61DD" w:rsidRDefault="008F61DD" w:rsidP="008F61DD">
      <w:pPr>
        <w:pStyle w:val="Body"/>
      </w:pPr>
      <w:r>
        <w:t xml:space="preserve">[27] Bronner F. (2003). Mechanisms of intestinal calcium absorption. </w:t>
      </w:r>
      <w:r w:rsidRPr="00E82EAD">
        <w:rPr>
          <w:i/>
        </w:rPr>
        <w:t>Journal of Cellular Biochemistry,</w:t>
      </w:r>
      <w:r>
        <w:t xml:space="preserve"> 88(2), 387–393.</w:t>
      </w:r>
    </w:p>
    <w:p w14:paraId="044508BB" w14:textId="77777777" w:rsidR="008F61DD" w:rsidRDefault="008F61DD" w:rsidP="008F61DD">
      <w:pPr>
        <w:pStyle w:val="Body"/>
      </w:pPr>
      <w:r>
        <w:t xml:space="preserve">[28] </w:t>
      </w:r>
      <w:proofErr w:type="spellStart"/>
      <w:r>
        <w:t>Uriu</w:t>
      </w:r>
      <w:proofErr w:type="spellEnd"/>
      <w:r>
        <w:t xml:space="preserve">-Adams J. Y., &amp; Keen C. L. (2005). Copper, oxidative stress, and human health. </w:t>
      </w:r>
      <w:r w:rsidRPr="00E82EAD">
        <w:rPr>
          <w:i/>
        </w:rPr>
        <w:t>Molecular Aspects of Medicine,</w:t>
      </w:r>
      <w:r>
        <w:t xml:space="preserve"> 26(4-5), 268–298.</w:t>
      </w:r>
    </w:p>
    <w:p w14:paraId="676CA6A7" w14:textId="77777777" w:rsidR="008F61DD" w:rsidRDefault="008F61DD" w:rsidP="008F61DD">
      <w:pPr>
        <w:pStyle w:val="Body"/>
      </w:pPr>
      <w:r>
        <w:t xml:space="preserve">[29] Aschner J. L., &amp; Aschner M. (2005). Nutritional aspects of manganese homeostasis. </w:t>
      </w:r>
      <w:r w:rsidRPr="00E82EAD">
        <w:rPr>
          <w:i/>
        </w:rPr>
        <w:t>Molecular Aspects of Medicine,</w:t>
      </w:r>
      <w:r>
        <w:t xml:space="preserve"> 26(4-5), 353–362.</w:t>
      </w:r>
    </w:p>
    <w:p w14:paraId="4E4241C3" w14:textId="77777777" w:rsidR="008F61DD" w:rsidRDefault="008F61DD" w:rsidP="008F61DD">
      <w:pPr>
        <w:pStyle w:val="Body"/>
      </w:pPr>
      <w:r>
        <w:t xml:space="preserve">[30] Kumar A., Tomer V., Kaur A., Kumar V., &amp; Gupta K. (2018). Millets: a solution to agrarian and nutritional challenges. </w:t>
      </w:r>
      <w:r w:rsidRPr="00E82EAD">
        <w:rPr>
          <w:i/>
        </w:rPr>
        <w:t xml:space="preserve">Agriculture and Food Security, </w:t>
      </w:r>
      <w:r>
        <w:t>7(1), 1–15.</w:t>
      </w:r>
    </w:p>
    <w:p w14:paraId="5EE1C1A9" w14:textId="77777777" w:rsidR="008F61DD" w:rsidRDefault="008F61DD" w:rsidP="008F61DD">
      <w:pPr>
        <w:pStyle w:val="Body"/>
      </w:pPr>
      <w:r>
        <w:t xml:space="preserve">[31] Sravani M. (2020). Effect of processing methods on nutritional and antinutritional qualities of </w:t>
      </w:r>
      <w:proofErr w:type="spellStart"/>
      <w:r>
        <w:t>browntop</w:t>
      </w:r>
      <w:proofErr w:type="spellEnd"/>
      <w:r>
        <w:t xml:space="preserve"> millet (</w:t>
      </w:r>
      <w:proofErr w:type="spellStart"/>
      <w:r w:rsidRPr="00E82EAD">
        <w:rPr>
          <w:i/>
        </w:rPr>
        <w:t>Brachiaria</w:t>
      </w:r>
      <w:proofErr w:type="spellEnd"/>
      <w:r w:rsidRPr="00E82EAD">
        <w:rPr>
          <w:i/>
        </w:rPr>
        <w:t xml:space="preserve"> </w:t>
      </w:r>
      <w:proofErr w:type="spellStart"/>
      <w:r w:rsidRPr="00E82EAD">
        <w:rPr>
          <w:i/>
        </w:rPr>
        <w:t>ramosa</w:t>
      </w:r>
      <w:proofErr w:type="spellEnd"/>
      <w:r>
        <w:t>) [Ph.D. dissertation]. Hyderabad: PJTSAU</w:t>
      </w:r>
      <w:r w:rsidR="00E82EAD">
        <w:t>.</w:t>
      </w:r>
    </w:p>
    <w:p w14:paraId="15CF58D9" w14:textId="77777777" w:rsidR="008F61DD" w:rsidRDefault="008F61DD" w:rsidP="008F61DD">
      <w:pPr>
        <w:pStyle w:val="Body"/>
      </w:pPr>
      <w:r>
        <w:t xml:space="preserve">[32] Bravo L. (1998). Polyphenols: chemistry, dietary sources, metabolism, and nutritional significance. </w:t>
      </w:r>
      <w:r w:rsidRPr="00A80D7E">
        <w:rPr>
          <w:i/>
        </w:rPr>
        <w:t>Nutrition Reviews</w:t>
      </w:r>
      <w:r>
        <w:t>, 56(11),317-333.</w:t>
      </w:r>
    </w:p>
    <w:p w14:paraId="4E903840" w14:textId="77777777" w:rsidR="008F61DD" w:rsidRDefault="008F61DD" w:rsidP="008F61DD">
      <w:pPr>
        <w:pStyle w:val="Body"/>
      </w:pPr>
      <w:r>
        <w:lastRenderedPageBreak/>
        <w:t xml:space="preserve">[33] Reed J. D. (1995). Nutritional toxicology of tannins and related polyphenols in forage legumes. </w:t>
      </w:r>
      <w:r w:rsidRPr="00A80D7E">
        <w:rPr>
          <w:i/>
        </w:rPr>
        <w:t>Journal of Animal Science</w:t>
      </w:r>
      <w:r>
        <w:t>, 73(5), 1516-1528.</w:t>
      </w:r>
    </w:p>
    <w:p w14:paraId="0DCACAAA" w14:textId="77777777" w:rsidR="008F61DD" w:rsidRDefault="008F61DD" w:rsidP="008F61DD">
      <w:pPr>
        <w:pStyle w:val="Body"/>
      </w:pPr>
      <w:r>
        <w:t xml:space="preserve">[34] </w:t>
      </w:r>
      <w:proofErr w:type="spellStart"/>
      <w:r>
        <w:t>Bsc</w:t>
      </w:r>
      <w:proofErr w:type="spellEnd"/>
      <w:r>
        <w:t xml:space="preserve"> S. N., &amp; </w:t>
      </w:r>
      <w:proofErr w:type="spellStart"/>
      <w:r>
        <w:t>Bsc</w:t>
      </w:r>
      <w:proofErr w:type="spellEnd"/>
      <w:r>
        <w:t xml:space="preserve"> G. S. (1999). Oxalate content of foods and its effect on humans. </w:t>
      </w:r>
      <w:r w:rsidRPr="00A80D7E">
        <w:rPr>
          <w:i/>
        </w:rPr>
        <w:t>Asia Pacific Journal of Clinical Nutrition</w:t>
      </w:r>
      <w:r>
        <w:t>, 8(1), 64-74.</w:t>
      </w:r>
    </w:p>
    <w:p w14:paraId="37CDA650" w14:textId="77777777" w:rsidR="008F61DD" w:rsidRDefault="008F61DD" w:rsidP="008F61DD">
      <w:pPr>
        <w:pStyle w:val="Body"/>
      </w:pPr>
      <w:r>
        <w:t xml:space="preserve">[35] Singh S., Suri S., &amp; Singh R. (2022). Potential and unrealized future possibilities of </w:t>
      </w:r>
      <w:proofErr w:type="spellStart"/>
      <w:r>
        <w:t>browntop</w:t>
      </w:r>
      <w:proofErr w:type="spellEnd"/>
      <w:r>
        <w:t xml:space="preserve"> millet in the food sector. </w:t>
      </w:r>
      <w:r w:rsidRPr="00A80D7E">
        <w:rPr>
          <w:i/>
        </w:rPr>
        <w:t>Frontiers in Sustainable Food Systems</w:t>
      </w:r>
      <w:r>
        <w:t>, 6, 974126.</w:t>
      </w:r>
    </w:p>
    <w:p w14:paraId="67721AA2" w14:textId="77777777" w:rsidR="008F61DD" w:rsidRDefault="008F61DD" w:rsidP="008F61DD">
      <w:pPr>
        <w:pStyle w:val="Body"/>
      </w:pPr>
      <w:r>
        <w:t xml:space="preserve">[36] </w:t>
      </w:r>
      <w:proofErr w:type="spellStart"/>
      <w:r>
        <w:t>Samtiya</w:t>
      </w:r>
      <w:proofErr w:type="spellEnd"/>
      <w:r>
        <w:t xml:space="preserve"> M., Badgujar P. C., Chandratre G. A., Aluko R. E., Kumar A., Bhushan B., &amp; Dhewa T. (2024). Effect of selective fermentation on nutritional parameters and techno-functional characteristics of fermented millet-based probiotic dairy product. </w:t>
      </w:r>
      <w:r w:rsidRPr="00A80D7E">
        <w:rPr>
          <w:i/>
        </w:rPr>
        <w:t>Food Chemistry</w:t>
      </w:r>
      <w:r>
        <w:t>, 22, 101483.</w:t>
      </w:r>
    </w:p>
    <w:p w14:paraId="1F74B54F" w14:textId="77777777" w:rsidR="008F61DD" w:rsidRDefault="008F61DD" w:rsidP="008F61DD">
      <w:pPr>
        <w:pStyle w:val="Body"/>
      </w:pPr>
      <w:r>
        <w:t xml:space="preserve">[37] Gowda N. N., </w:t>
      </w:r>
      <w:proofErr w:type="spellStart"/>
      <w:r>
        <w:t>Siliveru</w:t>
      </w:r>
      <w:proofErr w:type="spellEnd"/>
      <w:r>
        <w:t xml:space="preserve"> K., Prasad P. V., Bhatt Y., Netravati B. P., &amp; </w:t>
      </w:r>
      <w:proofErr w:type="spellStart"/>
      <w:r>
        <w:t>Gurikar</w:t>
      </w:r>
      <w:proofErr w:type="spellEnd"/>
      <w:r>
        <w:t xml:space="preserve"> C. (2022). Modern processing of Indian millets: a perspective on changes in nutritional properties. </w:t>
      </w:r>
      <w:r w:rsidRPr="00A80D7E">
        <w:rPr>
          <w:i/>
        </w:rPr>
        <w:t>Foods</w:t>
      </w:r>
      <w:r>
        <w:t>, 11(4), 499.</w:t>
      </w:r>
    </w:p>
    <w:p w14:paraId="5B5C6639" w14:textId="77777777" w:rsidR="008F61DD" w:rsidRDefault="008F61DD" w:rsidP="008F61DD">
      <w:pPr>
        <w:pStyle w:val="Body"/>
      </w:pPr>
      <w:r>
        <w:t xml:space="preserve">[38] </w:t>
      </w:r>
      <w:proofErr w:type="spellStart"/>
      <w:r>
        <w:t>Nevedhitha</w:t>
      </w:r>
      <w:proofErr w:type="spellEnd"/>
      <w:r>
        <w:t xml:space="preserve"> K. G., &amp; Priya K. L. (2022). Effect of pre-treatments on the quality of </w:t>
      </w:r>
      <w:proofErr w:type="spellStart"/>
      <w:r>
        <w:t>browntop</w:t>
      </w:r>
      <w:proofErr w:type="spellEnd"/>
      <w:r>
        <w:t xml:space="preserve"> millet flour and development of cookies. </w:t>
      </w:r>
      <w:r w:rsidRPr="00A80D7E">
        <w:rPr>
          <w:i/>
        </w:rPr>
        <w:t>Journal of Tropical Agriculture</w:t>
      </w:r>
      <w:r>
        <w:t>, 60(1).</w:t>
      </w:r>
    </w:p>
    <w:p w14:paraId="02CA8056" w14:textId="77777777" w:rsidR="008F61DD" w:rsidRDefault="008F61DD" w:rsidP="008F61DD">
      <w:pPr>
        <w:pStyle w:val="Body"/>
      </w:pPr>
      <w:r>
        <w:t xml:space="preserve">[39] Rathod R. P., &amp; </w:t>
      </w:r>
      <w:proofErr w:type="spellStart"/>
      <w:r>
        <w:t>Annapure</w:t>
      </w:r>
      <w:proofErr w:type="spellEnd"/>
      <w:r>
        <w:t xml:space="preserve"> U. S. (2016). Effect of extrusion process on antinutritional factors and protein and starch digestibility of soybean. </w:t>
      </w:r>
      <w:r w:rsidRPr="00A80D7E">
        <w:rPr>
          <w:i/>
        </w:rPr>
        <w:t>Food Chemistry</w:t>
      </w:r>
      <w:r>
        <w:t>, 213, 561-568.</w:t>
      </w:r>
    </w:p>
    <w:p w14:paraId="2DAA1EBD" w14:textId="77777777" w:rsidR="008F61DD" w:rsidRDefault="008F61DD" w:rsidP="008F61DD">
      <w:pPr>
        <w:pStyle w:val="Body"/>
      </w:pPr>
      <w:r>
        <w:t xml:space="preserve">[40] Raju C. A., Shamshad Begum, S., </w:t>
      </w:r>
      <w:proofErr w:type="spellStart"/>
      <w:r>
        <w:t>Nagraja</w:t>
      </w:r>
      <w:proofErr w:type="spellEnd"/>
      <w:r>
        <w:t xml:space="preserve">, T. E., Suresha K. B., Bhavani P., K G Vijayalaxmi. (2024). Formulation and nutritional evaluation of extruded vermicelli from </w:t>
      </w:r>
      <w:proofErr w:type="spellStart"/>
      <w:r>
        <w:t>browntop</w:t>
      </w:r>
      <w:proofErr w:type="spellEnd"/>
      <w:r>
        <w:t xml:space="preserve"> millet. </w:t>
      </w:r>
      <w:r w:rsidRPr="00A80D7E">
        <w:rPr>
          <w:i/>
        </w:rPr>
        <w:t>European Journal of Nutrition and Food Safety,</w:t>
      </w:r>
      <w:r>
        <w:t xml:space="preserve"> 16 (12), 1-15.</w:t>
      </w:r>
    </w:p>
    <w:p w14:paraId="7269F4AD" w14:textId="77777777" w:rsidR="008F61DD" w:rsidRDefault="008F61DD" w:rsidP="008F61DD">
      <w:pPr>
        <w:pStyle w:val="Body"/>
      </w:pPr>
      <w:r>
        <w:t xml:space="preserve">[41] Kaushik A., Saxena D. C., &amp; Singh S. (2024). Functional, thermal, pasting, and antioxidant properties of flour from Indian </w:t>
      </w:r>
      <w:proofErr w:type="spellStart"/>
      <w:r>
        <w:t>browntop</w:t>
      </w:r>
      <w:proofErr w:type="spellEnd"/>
      <w:r>
        <w:t xml:space="preserve"> millet (</w:t>
      </w:r>
      <w:proofErr w:type="spellStart"/>
      <w:r>
        <w:t>Brachiaria</w:t>
      </w:r>
      <w:proofErr w:type="spellEnd"/>
      <w:r>
        <w:t xml:space="preserve"> </w:t>
      </w:r>
      <w:proofErr w:type="spellStart"/>
      <w:r>
        <w:t>ramosa</w:t>
      </w:r>
      <w:proofErr w:type="spellEnd"/>
      <w:r>
        <w:t>) cultivars</w:t>
      </w:r>
      <w:r w:rsidRPr="00A80D7E">
        <w:rPr>
          <w:i/>
        </w:rPr>
        <w:t>. Food Biophysics</w:t>
      </w:r>
      <w:r>
        <w:t>,19(3), 637-652.</w:t>
      </w:r>
    </w:p>
    <w:p w14:paraId="65DC94A5" w14:textId="77777777" w:rsidR="008F61DD" w:rsidRDefault="008F61DD" w:rsidP="008F61DD">
      <w:pPr>
        <w:pStyle w:val="Body"/>
      </w:pPr>
      <w:r>
        <w:t xml:space="preserve">[42] </w:t>
      </w:r>
      <w:proofErr w:type="spellStart"/>
      <w:r>
        <w:t>Sunagar</w:t>
      </w:r>
      <w:proofErr w:type="spellEnd"/>
      <w:r>
        <w:t xml:space="preserve"> R. R., &amp; </w:t>
      </w:r>
      <w:proofErr w:type="spellStart"/>
      <w:r>
        <w:t>Sreerama</w:t>
      </w:r>
      <w:proofErr w:type="spellEnd"/>
      <w:r>
        <w:t xml:space="preserve"> Y. N. (2024). Impact of milling on the nutrients and anti</w:t>
      </w:r>
      <w:r>
        <w:rPr>
          <w:rFonts w:ascii="Cambria Math" w:hAnsi="Cambria Math" w:cs="Cambria Math"/>
        </w:rPr>
        <w:t>‐</w:t>
      </w:r>
      <w:r>
        <w:t xml:space="preserve">nutrients in </w:t>
      </w:r>
      <w:proofErr w:type="spellStart"/>
      <w:r>
        <w:t>browntop</w:t>
      </w:r>
      <w:proofErr w:type="spellEnd"/>
      <w:r>
        <w:t xml:space="preserve"> millet (</w:t>
      </w:r>
      <w:proofErr w:type="spellStart"/>
      <w:r>
        <w:t>Urochloa</w:t>
      </w:r>
      <w:proofErr w:type="spellEnd"/>
      <w:r>
        <w:t xml:space="preserve"> </w:t>
      </w:r>
      <w:proofErr w:type="spellStart"/>
      <w:r>
        <w:t>ramosa</w:t>
      </w:r>
      <w:proofErr w:type="spellEnd"/>
      <w:r>
        <w:t xml:space="preserve">) and its milled fractions: evaluation of their flour functionality. </w:t>
      </w:r>
      <w:r w:rsidRPr="00A80D7E">
        <w:rPr>
          <w:i/>
        </w:rPr>
        <w:t>Journal of the Science of Food and Agriculture</w:t>
      </w:r>
      <w:r>
        <w:t>, 104(9), 5504-5512.</w:t>
      </w:r>
    </w:p>
    <w:p w14:paraId="5A3F6B43" w14:textId="77777777" w:rsidR="008F61DD" w:rsidRDefault="008F61DD" w:rsidP="008F61DD">
      <w:pPr>
        <w:pStyle w:val="Body"/>
      </w:pPr>
      <w:r>
        <w:t xml:space="preserve">[43] Verma S., &amp; Srivastava S., &amp; Tiwari N. (2015). Comparative study on nutritional and sensory quality of barnyard and foxtail millet food products with traditional rice products. </w:t>
      </w:r>
      <w:r w:rsidRPr="00A80D7E">
        <w:rPr>
          <w:i/>
        </w:rPr>
        <w:t>Journal of Food Science and Technology</w:t>
      </w:r>
      <w:r>
        <w:t>, 52, 5147–5155.</w:t>
      </w:r>
    </w:p>
    <w:p w14:paraId="4E02C3B4" w14:textId="77777777" w:rsidR="008F61DD" w:rsidRDefault="008F61DD" w:rsidP="008F61DD">
      <w:pPr>
        <w:pStyle w:val="Body"/>
      </w:pPr>
      <w:r>
        <w:t xml:space="preserve">[44] </w:t>
      </w:r>
      <w:proofErr w:type="spellStart"/>
      <w:r>
        <w:t>Sunagar</w:t>
      </w:r>
      <w:proofErr w:type="spellEnd"/>
      <w:r>
        <w:t xml:space="preserve"> R. R., &amp; </w:t>
      </w:r>
      <w:proofErr w:type="spellStart"/>
      <w:r>
        <w:t>Sreerama</w:t>
      </w:r>
      <w:proofErr w:type="spellEnd"/>
      <w:r>
        <w:t xml:space="preserve"> Y. N. (2023). Implication of solvent polarities on </w:t>
      </w:r>
      <w:proofErr w:type="spellStart"/>
      <w:r>
        <w:t>browntop</w:t>
      </w:r>
      <w:proofErr w:type="spellEnd"/>
      <w:r>
        <w:t xml:space="preserve"> millet (</w:t>
      </w:r>
      <w:proofErr w:type="spellStart"/>
      <w:r>
        <w:t>Urochloa</w:t>
      </w:r>
      <w:proofErr w:type="spellEnd"/>
      <w:r>
        <w:t xml:space="preserve"> </w:t>
      </w:r>
      <w:proofErr w:type="spellStart"/>
      <w:r>
        <w:t>ramosa</w:t>
      </w:r>
      <w:proofErr w:type="spellEnd"/>
      <w:r>
        <w:t xml:space="preserve">) phenolic antioxidants and their ability to protect oxidative DNA damage and inhibit α-amylase and α-glucosidase enzymes. </w:t>
      </w:r>
      <w:r w:rsidRPr="00A80D7E">
        <w:rPr>
          <w:i/>
        </w:rPr>
        <w:t>Food Chemistry</w:t>
      </w:r>
      <w:r>
        <w:t>, 411, 135474.</w:t>
      </w:r>
    </w:p>
    <w:p w14:paraId="5B1AAC7A" w14:textId="77777777" w:rsidR="008F61DD" w:rsidRDefault="008F61DD" w:rsidP="008F61DD">
      <w:pPr>
        <w:pStyle w:val="Body"/>
      </w:pPr>
      <w:r>
        <w:t xml:space="preserve">[45] Upadhyaya H. D., Dwivedi S. L., Singh S. K., Singh S., </w:t>
      </w:r>
      <w:proofErr w:type="spellStart"/>
      <w:r>
        <w:t>Vetriventhan</w:t>
      </w:r>
      <w:proofErr w:type="spellEnd"/>
      <w:r>
        <w:t xml:space="preserve"> M., &amp; Sharma S. (2014). Forming core collections in barnyard, </w:t>
      </w:r>
      <w:proofErr w:type="spellStart"/>
      <w:r>
        <w:t>kodo</w:t>
      </w:r>
      <w:proofErr w:type="spellEnd"/>
      <w:r>
        <w:t xml:space="preserve">, and little millets using </w:t>
      </w:r>
      <w:proofErr w:type="spellStart"/>
      <w:r>
        <w:t>morphoagronomic</w:t>
      </w:r>
      <w:proofErr w:type="spellEnd"/>
      <w:r>
        <w:t xml:space="preserve"> descriptors. </w:t>
      </w:r>
      <w:r w:rsidRPr="00A80D7E">
        <w:rPr>
          <w:i/>
        </w:rPr>
        <w:t>Crop Science</w:t>
      </w:r>
      <w:r>
        <w:t>, 54(6), 2673-2682.</w:t>
      </w:r>
    </w:p>
    <w:p w14:paraId="2957A73A" w14:textId="77777777" w:rsidR="008F61DD" w:rsidRDefault="008F61DD" w:rsidP="008F61DD">
      <w:pPr>
        <w:pStyle w:val="Body"/>
      </w:pPr>
      <w:r>
        <w:t xml:space="preserve">[46] Seetharam A. (1989). Genetic resources of small millets in India. </w:t>
      </w:r>
      <w:r w:rsidRPr="00A80D7E">
        <w:rPr>
          <w:i/>
        </w:rPr>
        <w:t>Small Millets</w:t>
      </w:r>
      <w:r>
        <w:t>, 45.</w:t>
      </w:r>
    </w:p>
    <w:p w14:paraId="22B72CEC" w14:textId="77777777" w:rsidR="008F61DD" w:rsidRDefault="008F61DD" w:rsidP="008F61DD">
      <w:pPr>
        <w:pStyle w:val="Body"/>
      </w:pPr>
      <w:r>
        <w:t xml:space="preserve">[49] Hadimani N. A., &amp; Malleshi N. G. (1993). Studies on milling, physicochemical properties, and cooking quality of raw and parboiled rice. </w:t>
      </w:r>
      <w:r w:rsidRPr="00A80D7E">
        <w:rPr>
          <w:i/>
        </w:rPr>
        <w:t>Food Science and Technology</w:t>
      </w:r>
      <w:r>
        <w:t>, 30, 165–168.</w:t>
      </w:r>
    </w:p>
    <w:p w14:paraId="68430CD5" w14:textId="77777777" w:rsidR="008F61DD" w:rsidRDefault="008F61DD" w:rsidP="008F61DD">
      <w:pPr>
        <w:pStyle w:val="Body"/>
      </w:pPr>
      <w:r>
        <w:lastRenderedPageBreak/>
        <w:t xml:space="preserve">[50] Shobana S., Krishnaswamy K., Sudha V., Malleshi N. G., &amp; Anjana R. M., et al. (2013). Finger millet and </w:t>
      </w:r>
      <w:proofErr w:type="spellStart"/>
      <w:r>
        <w:t>kodo</w:t>
      </w:r>
      <w:proofErr w:type="spellEnd"/>
      <w:r>
        <w:t xml:space="preserve"> millet as therapeutic foods in diabetes. </w:t>
      </w:r>
      <w:r w:rsidRPr="00A80D7E">
        <w:rPr>
          <w:i/>
        </w:rPr>
        <w:t>Indian Journal of Medical Research</w:t>
      </w:r>
      <w:r>
        <w:t>, 137(3), 451–454.</w:t>
      </w:r>
    </w:p>
    <w:p w14:paraId="6F5042EF" w14:textId="77777777" w:rsidR="008F61DD" w:rsidRDefault="008F61DD" w:rsidP="008F61DD">
      <w:pPr>
        <w:pStyle w:val="Body"/>
      </w:pPr>
      <w:r>
        <w:t xml:space="preserve">[51] Lakshmi Kumari P., &amp; Sumathi S. (2002). Effect of consumption of finger millet on hyperglycemia in non-insulin dependent diabetes mellitus (NIDDM) subjects. </w:t>
      </w:r>
      <w:r w:rsidRPr="00A80D7E">
        <w:rPr>
          <w:i/>
        </w:rPr>
        <w:t>Plant Foods in Human Nutrition,</w:t>
      </w:r>
      <w:r>
        <w:t xml:space="preserve"> 57, 205-213.</w:t>
      </w:r>
    </w:p>
    <w:p w14:paraId="7524B8D1" w14:textId="77777777" w:rsidR="008F61DD" w:rsidRDefault="008F61DD" w:rsidP="008F61DD">
      <w:pPr>
        <w:pStyle w:val="Body"/>
        <w:spacing w:after="0"/>
      </w:pPr>
      <w:r>
        <w:t xml:space="preserve">[52] Pathak R. K., Gupta A., Shukla R., &amp; </w:t>
      </w:r>
      <w:proofErr w:type="spellStart"/>
      <w:r>
        <w:t>Baunthiyal</w:t>
      </w:r>
      <w:proofErr w:type="spellEnd"/>
      <w:r>
        <w:t xml:space="preserve"> M. (2018). Identification of new drug-like compounds from millets as xanthine oxidoreductase inhibitors for treatment of hyperuricemia: a molecular docking and simulation study. </w:t>
      </w:r>
      <w:r w:rsidRPr="00A80D7E">
        <w:rPr>
          <w:i/>
        </w:rPr>
        <w:t>Computational Biology and Chemistry</w:t>
      </w:r>
      <w:r>
        <w:t>, 76,32-41.</w:t>
      </w:r>
    </w:p>
    <w:p w14:paraId="1CD31CA5" w14:textId="77777777" w:rsidR="004D4277" w:rsidRPr="00FB3A86" w:rsidRDefault="004D4277" w:rsidP="00441B6F">
      <w:pPr>
        <w:pStyle w:val="Appendix"/>
        <w:spacing w:after="0"/>
        <w:jc w:val="both"/>
        <w:rPr>
          <w:rFonts w:ascii="Arial" w:hAnsi="Arial" w:cs="Arial"/>
          <w:b w:val="0"/>
        </w:rPr>
        <w:sectPr w:rsidR="004D4277" w:rsidRPr="00FB3A86" w:rsidSect="000E438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9FE9D03" w14:textId="77777777" w:rsidR="00B01FCD" w:rsidRPr="00FB3A86" w:rsidRDefault="00B01FCD" w:rsidP="008F61DD">
      <w:pPr>
        <w:pStyle w:val="Appendix"/>
        <w:spacing w:after="0"/>
        <w:jc w:val="both"/>
        <w:rPr>
          <w:rFonts w:ascii="Arial" w:hAnsi="Arial" w:cs="Arial"/>
          <w:b w:val="0"/>
        </w:rPr>
      </w:pPr>
    </w:p>
    <w:sectPr w:rsidR="00B01FCD" w:rsidRPr="00FB3A86" w:rsidSect="000E43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7FA7" w14:textId="77777777" w:rsidR="00D64E6E" w:rsidRDefault="00D64E6E" w:rsidP="00C37E61">
      <w:r>
        <w:separator/>
      </w:r>
    </w:p>
  </w:endnote>
  <w:endnote w:type="continuationSeparator" w:id="0">
    <w:p w14:paraId="6B5A0ACF" w14:textId="77777777" w:rsidR="00D64E6E" w:rsidRDefault="00D64E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7414" w14:textId="77777777" w:rsidR="000E4385" w:rsidRDefault="000E4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FF63" w14:textId="77777777" w:rsidR="000E4385" w:rsidRDefault="000E4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C29E" w14:textId="305358E6" w:rsidR="00754C9A" w:rsidRPr="000E4385" w:rsidRDefault="00754C9A" w:rsidP="000E43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64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F9D8" w14:textId="77777777" w:rsidR="00D64E6E" w:rsidRDefault="00D64E6E" w:rsidP="00C37E61">
      <w:r>
        <w:separator/>
      </w:r>
    </w:p>
  </w:footnote>
  <w:footnote w:type="continuationSeparator" w:id="0">
    <w:p w14:paraId="1BF60E40" w14:textId="77777777" w:rsidR="00D64E6E" w:rsidRDefault="00D64E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A6C7" w14:textId="7F81AEF3" w:rsidR="000E4385" w:rsidRDefault="00000000">
    <w:pPr>
      <w:pStyle w:val="Header"/>
    </w:pPr>
    <w:r>
      <w:rPr>
        <w:noProof/>
      </w:rPr>
      <w:pict w14:anchorId="28B69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A007" w14:textId="1690EF14" w:rsidR="000E4385" w:rsidRDefault="00000000">
    <w:pPr>
      <w:pStyle w:val="Header"/>
    </w:pPr>
    <w:r>
      <w:rPr>
        <w:noProof/>
      </w:rPr>
      <w:pict w14:anchorId="04DC6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3E03" w14:textId="269181AE" w:rsidR="00296529" w:rsidRPr="00296529" w:rsidRDefault="00000000" w:rsidP="00296529">
    <w:pPr>
      <w:ind w:left="2160"/>
      <w:jc w:val="center"/>
      <w:rPr>
        <w:rFonts w:ascii="Times New Roman" w:eastAsia="Calibri" w:hAnsi="Times New Roman"/>
        <w:i/>
        <w:sz w:val="18"/>
        <w:szCs w:val="22"/>
      </w:rPr>
    </w:pPr>
    <w:r>
      <w:rPr>
        <w:noProof/>
      </w:rPr>
      <w:pict w14:anchorId="0756C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75EB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D89B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DA8BE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350C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3736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20BCA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CBAF" w14:textId="703179DD" w:rsidR="000E4385" w:rsidRDefault="00000000">
    <w:pPr>
      <w:pStyle w:val="Header"/>
    </w:pPr>
    <w:r>
      <w:rPr>
        <w:noProof/>
      </w:rPr>
      <w:pict w14:anchorId="086D9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0410" w14:textId="240B766E" w:rsidR="000E4385" w:rsidRDefault="00000000">
    <w:pPr>
      <w:pStyle w:val="Header"/>
    </w:pPr>
    <w:r>
      <w:rPr>
        <w:noProof/>
      </w:rPr>
      <w:pict w14:anchorId="66E2C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2DDB" w14:textId="43272C3A" w:rsidR="000E4385" w:rsidRDefault="00000000">
    <w:pPr>
      <w:pStyle w:val="Header"/>
    </w:pPr>
    <w:r>
      <w:rPr>
        <w:noProof/>
      </w:rPr>
      <w:pict w14:anchorId="24EA1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85564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8384000">
    <w:abstractNumId w:val="15"/>
  </w:num>
  <w:num w:numId="3" w16cid:durableId="1004630771">
    <w:abstractNumId w:val="23"/>
  </w:num>
  <w:num w:numId="4" w16cid:durableId="15172301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66546400">
    <w:abstractNumId w:val="7"/>
  </w:num>
  <w:num w:numId="6" w16cid:durableId="854883920">
    <w:abstractNumId w:val="6"/>
  </w:num>
  <w:num w:numId="7" w16cid:durableId="916748728">
    <w:abstractNumId w:val="1"/>
  </w:num>
  <w:num w:numId="8" w16cid:durableId="1930772709">
    <w:abstractNumId w:val="12"/>
  </w:num>
  <w:num w:numId="9" w16cid:durableId="473370328">
    <w:abstractNumId w:val="25"/>
  </w:num>
  <w:num w:numId="10" w16cid:durableId="578029403">
    <w:abstractNumId w:val="2"/>
  </w:num>
  <w:num w:numId="11" w16cid:durableId="305356337">
    <w:abstractNumId w:val="18"/>
  </w:num>
  <w:num w:numId="12" w16cid:durableId="590436320">
    <w:abstractNumId w:val="3"/>
  </w:num>
  <w:num w:numId="13" w16cid:durableId="1302685767">
    <w:abstractNumId w:val="17"/>
  </w:num>
  <w:num w:numId="14" w16cid:durableId="259992594">
    <w:abstractNumId w:val="8"/>
  </w:num>
  <w:num w:numId="15" w16cid:durableId="1530219590">
    <w:abstractNumId w:val="21"/>
  </w:num>
  <w:num w:numId="16" w16cid:durableId="1138179781">
    <w:abstractNumId w:val="5"/>
  </w:num>
  <w:num w:numId="17" w16cid:durableId="824780641">
    <w:abstractNumId w:val="22"/>
  </w:num>
  <w:num w:numId="18" w16cid:durableId="433131943">
    <w:abstractNumId w:val="14"/>
  </w:num>
  <w:num w:numId="19" w16cid:durableId="886455014">
    <w:abstractNumId w:val="28"/>
  </w:num>
  <w:num w:numId="20" w16cid:durableId="927467691">
    <w:abstractNumId w:val="11"/>
  </w:num>
  <w:num w:numId="21" w16cid:durableId="443691742">
    <w:abstractNumId w:val="9"/>
  </w:num>
  <w:num w:numId="22" w16cid:durableId="243538482">
    <w:abstractNumId w:val="13"/>
  </w:num>
  <w:num w:numId="23" w16cid:durableId="639455813">
    <w:abstractNumId w:val="19"/>
  </w:num>
  <w:num w:numId="24" w16cid:durableId="2040815257">
    <w:abstractNumId w:val="26"/>
  </w:num>
  <w:num w:numId="25" w16cid:durableId="828785258">
    <w:abstractNumId w:val="4"/>
  </w:num>
  <w:num w:numId="26" w16cid:durableId="2115129262">
    <w:abstractNumId w:val="16"/>
  </w:num>
  <w:num w:numId="27" w16cid:durableId="899947874">
    <w:abstractNumId w:val="20"/>
  </w:num>
  <w:num w:numId="28" w16cid:durableId="1089891326">
    <w:abstractNumId w:val="27"/>
  </w:num>
  <w:num w:numId="29" w16cid:durableId="839388353">
    <w:abstractNumId w:val="24"/>
  </w:num>
  <w:num w:numId="30" w16cid:durableId="677119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0MTQwtjAzNjG3NDdV0lEKTi0uzszPAykwrAUAmpR8giwAAAA="/>
  </w:docVars>
  <w:rsids>
    <w:rsidRoot w:val="00AA6219"/>
    <w:rsid w:val="00000F8F"/>
    <w:rsid w:val="00030174"/>
    <w:rsid w:val="0004579C"/>
    <w:rsid w:val="00066D2D"/>
    <w:rsid w:val="00084678"/>
    <w:rsid w:val="000A47FA"/>
    <w:rsid w:val="000A65D3"/>
    <w:rsid w:val="000B1E33"/>
    <w:rsid w:val="000D689F"/>
    <w:rsid w:val="000E4385"/>
    <w:rsid w:val="000E7B7B"/>
    <w:rsid w:val="000E7D62"/>
    <w:rsid w:val="000F1572"/>
    <w:rsid w:val="00103357"/>
    <w:rsid w:val="00123C9F"/>
    <w:rsid w:val="00126190"/>
    <w:rsid w:val="00130F17"/>
    <w:rsid w:val="001320BF"/>
    <w:rsid w:val="0013401F"/>
    <w:rsid w:val="00163BC4"/>
    <w:rsid w:val="001834D9"/>
    <w:rsid w:val="00191062"/>
    <w:rsid w:val="00192B72"/>
    <w:rsid w:val="001A29D8"/>
    <w:rsid w:val="001A5CAA"/>
    <w:rsid w:val="001B0427"/>
    <w:rsid w:val="001D3A51"/>
    <w:rsid w:val="001E10D2"/>
    <w:rsid w:val="001E25B4"/>
    <w:rsid w:val="001E44FE"/>
    <w:rsid w:val="002002DA"/>
    <w:rsid w:val="00200595"/>
    <w:rsid w:val="00204835"/>
    <w:rsid w:val="002119C9"/>
    <w:rsid w:val="00231920"/>
    <w:rsid w:val="0023195C"/>
    <w:rsid w:val="0024282C"/>
    <w:rsid w:val="002460DC"/>
    <w:rsid w:val="00250985"/>
    <w:rsid w:val="002556F6"/>
    <w:rsid w:val="0025626A"/>
    <w:rsid w:val="0028231D"/>
    <w:rsid w:val="00283105"/>
    <w:rsid w:val="00284C4C"/>
    <w:rsid w:val="00287E68"/>
    <w:rsid w:val="00296529"/>
    <w:rsid w:val="002B27FB"/>
    <w:rsid w:val="002B685A"/>
    <w:rsid w:val="002C57D2"/>
    <w:rsid w:val="002E0D56"/>
    <w:rsid w:val="002F3580"/>
    <w:rsid w:val="003002B1"/>
    <w:rsid w:val="00315186"/>
    <w:rsid w:val="0033343E"/>
    <w:rsid w:val="003512C2"/>
    <w:rsid w:val="00351D6C"/>
    <w:rsid w:val="00371FB6"/>
    <w:rsid w:val="003763C1"/>
    <w:rsid w:val="00376BBE"/>
    <w:rsid w:val="0039224F"/>
    <w:rsid w:val="003927D5"/>
    <w:rsid w:val="003A43A4"/>
    <w:rsid w:val="003A7E18"/>
    <w:rsid w:val="003C4C86"/>
    <w:rsid w:val="003C6258"/>
    <w:rsid w:val="003C6F26"/>
    <w:rsid w:val="003E0F64"/>
    <w:rsid w:val="003E2904"/>
    <w:rsid w:val="003F0CC0"/>
    <w:rsid w:val="00401927"/>
    <w:rsid w:val="0041027F"/>
    <w:rsid w:val="00412475"/>
    <w:rsid w:val="00423789"/>
    <w:rsid w:val="00440F43"/>
    <w:rsid w:val="00441B6F"/>
    <w:rsid w:val="00446221"/>
    <w:rsid w:val="00450E62"/>
    <w:rsid w:val="004539DB"/>
    <w:rsid w:val="00471A80"/>
    <w:rsid w:val="00473391"/>
    <w:rsid w:val="004A0B47"/>
    <w:rsid w:val="004C3A98"/>
    <w:rsid w:val="004C7296"/>
    <w:rsid w:val="004D305E"/>
    <w:rsid w:val="004D4277"/>
    <w:rsid w:val="004F1F64"/>
    <w:rsid w:val="00501F81"/>
    <w:rsid w:val="00502516"/>
    <w:rsid w:val="00505F06"/>
    <w:rsid w:val="00506828"/>
    <w:rsid w:val="0053056E"/>
    <w:rsid w:val="00531E94"/>
    <w:rsid w:val="00554FDA"/>
    <w:rsid w:val="005619F9"/>
    <w:rsid w:val="0056361B"/>
    <w:rsid w:val="005A6BBB"/>
    <w:rsid w:val="005A7F9E"/>
    <w:rsid w:val="005C784C"/>
    <w:rsid w:val="005D17F6"/>
    <w:rsid w:val="005E5539"/>
    <w:rsid w:val="005F4C70"/>
    <w:rsid w:val="00602BF5"/>
    <w:rsid w:val="00617FDD"/>
    <w:rsid w:val="006303D1"/>
    <w:rsid w:val="00633614"/>
    <w:rsid w:val="00633F68"/>
    <w:rsid w:val="00636EB2"/>
    <w:rsid w:val="006375B8"/>
    <w:rsid w:val="00641CC0"/>
    <w:rsid w:val="006622E0"/>
    <w:rsid w:val="0066510A"/>
    <w:rsid w:val="00673F9F"/>
    <w:rsid w:val="00686953"/>
    <w:rsid w:val="00687DEA"/>
    <w:rsid w:val="00687E67"/>
    <w:rsid w:val="006967F7"/>
    <w:rsid w:val="006A250C"/>
    <w:rsid w:val="006B21D3"/>
    <w:rsid w:val="006B57D0"/>
    <w:rsid w:val="006B6D05"/>
    <w:rsid w:val="006C4CF1"/>
    <w:rsid w:val="006D30FF"/>
    <w:rsid w:val="006D6940"/>
    <w:rsid w:val="006F11EC"/>
    <w:rsid w:val="0070082C"/>
    <w:rsid w:val="007369E6"/>
    <w:rsid w:val="00745415"/>
    <w:rsid w:val="00746E59"/>
    <w:rsid w:val="00754C9A"/>
    <w:rsid w:val="0075599A"/>
    <w:rsid w:val="00761D52"/>
    <w:rsid w:val="00765CAD"/>
    <w:rsid w:val="0077749E"/>
    <w:rsid w:val="00790ADA"/>
    <w:rsid w:val="007D2288"/>
    <w:rsid w:val="007E088F"/>
    <w:rsid w:val="007F7B32"/>
    <w:rsid w:val="00804BC2"/>
    <w:rsid w:val="0081431A"/>
    <w:rsid w:val="0083216F"/>
    <w:rsid w:val="00855050"/>
    <w:rsid w:val="00860000"/>
    <w:rsid w:val="00863BD3"/>
    <w:rsid w:val="008641ED"/>
    <w:rsid w:val="00866D66"/>
    <w:rsid w:val="008671C6"/>
    <w:rsid w:val="00875803"/>
    <w:rsid w:val="008A13DC"/>
    <w:rsid w:val="008B459E"/>
    <w:rsid w:val="008D6E62"/>
    <w:rsid w:val="008D7628"/>
    <w:rsid w:val="008E13AE"/>
    <w:rsid w:val="008E1506"/>
    <w:rsid w:val="008E710C"/>
    <w:rsid w:val="008F61DD"/>
    <w:rsid w:val="008F69D6"/>
    <w:rsid w:val="00901564"/>
    <w:rsid w:val="00902823"/>
    <w:rsid w:val="00915CA6"/>
    <w:rsid w:val="0092703C"/>
    <w:rsid w:val="00927834"/>
    <w:rsid w:val="009500A6"/>
    <w:rsid w:val="00951FBB"/>
    <w:rsid w:val="00957C18"/>
    <w:rsid w:val="009623C0"/>
    <w:rsid w:val="009659BA"/>
    <w:rsid w:val="00974BD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173"/>
    <w:rsid w:val="00A51431"/>
    <w:rsid w:val="00A539AD"/>
    <w:rsid w:val="00A80D7E"/>
    <w:rsid w:val="00A94063"/>
    <w:rsid w:val="00AA6219"/>
    <w:rsid w:val="00AA74E0"/>
    <w:rsid w:val="00AB703F"/>
    <w:rsid w:val="00AC205D"/>
    <w:rsid w:val="00AC6BB8"/>
    <w:rsid w:val="00AE008F"/>
    <w:rsid w:val="00AF46FA"/>
    <w:rsid w:val="00B01FCD"/>
    <w:rsid w:val="00B1776C"/>
    <w:rsid w:val="00B41CE5"/>
    <w:rsid w:val="00B52583"/>
    <w:rsid w:val="00B52896"/>
    <w:rsid w:val="00B76898"/>
    <w:rsid w:val="00B95236"/>
    <w:rsid w:val="00B96BD9"/>
    <w:rsid w:val="00BA1B01"/>
    <w:rsid w:val="00BA2641"/>
    <w:rsid w:val="00BB37AA"/>
    <w:rsid w:val="00BC53A0"/>
    <w:rsid w:val="00BD6548"/>
    <w:rsid w:val="00BE09F7"/>
    <w:rsid w:val="00BE62AD"/>
    <w:rsid w:val="00BF121F"/>
    <w:rsid w:val="00BF1F80"/>
    <w:rsid w:val="00C00521"/>
    <w:rsid w:val="00C166EF"/>
    <w:rsid w:val="00C17EB0"/>
    <w:rsid w:val="00C27F5F"/>
    <w:rsid w:val="00C30A0F"/>
    <w:rsid w:val="00C37E61"/>
    <w:rsid w:val="00C5172D"/>
    <w:rsid w:val="00C70F1B"/>
    <w:rsid w:val="00C71A47"/>
    <w:rsid w:val="00C7464C"/>
    <w:rsid w:val="00C80CEC"/>
    <w:rsid w:val="00C85588"/>
    <w:rsid w:val="00C86A6C"/>
    <w:rsid w:val="00C938A1"/>
    <w:rsid w:val="00CA6643"/>
    <w:rsid w:val="00CC36DE"/>
    <w:rsid w:val="00CD6755"/>
    <w:rsid w:val="00CD6856"/>
    <w:rsid w:val="00CE0089"/>
    <w:rsid w:val="00CE02B8"/>
    <w:rsid w:val="00CE793C"/>
    <w:rsid w:val="00CF193C"/>
    <w:rsid w:val="00CF341F"/>
    <w:rsid w:val="00CF72DE"/>
    <w:rsid w:val="00D173F1"/>
    <w:rsid w:val="00D64E6E"/>
    <w:rsid w:val="00D748ED"/>
    <w:rsid w:val="00D74CB0"/>
    <w:rsid w:val="00D8043F"/>
    <w:rsid w:val="00D8295D"/>
    <w:rsid w:val="00DA632F"/>
    <w:rsid w:val="00DA78FF"/>
    <w:rsid w:val="00DC2A65"/>
    <w:rsid w:val="00DE15F0"/>
    <w:rsid w:val="00DE5663"/>
    <w:rsid w:val="00DE6648"/>
    <w:rsid w:val="00DE78AA"/>
    <w:rsid w:val="00E053D0"/>
    <w:rsid w:val="00E1208D"/>
    <w:rsid w:val="00E15994"/>
    <w:rsid w:val="00E3114E"/>
    <w:rsid w:val="00E31A70"/>
    <w:rsid w:val="00E35B02"/>
    <w:rsid w:val="00E4405A"/>
    <w:rsid w:val="00E66496"/>
    <w:rsid w:val="00E66B35"/>
    <w:rsid w:val="00E66E10"/>
    <w:rsid w:val="00E769F6"/>
    <w:rsid w:val="00E82EAD"/>
    <w:rsid w:val="00E8407C"/>
    <w:rsid w:val="00E84F3C"/>
    <w:rsid w:val="00EA012C"/>
    <w:rsid w:val="00EC6A55"/>
    <w:rsid w:val="00ED0288"/>
    <w:rsid w:val="00EE52CB"/>
    <w:rsid w:val="00EF581D"/>
    <w:rsid w:val="00EF7FD8"/>
    <w:rsid w:val="00F06F59"/>
    <w:rsid w:val="00F17988"/>
    <w:rsid w:val="00F43464"/>
    <w:rsid w:val="00F469F0"/>
    <w:rsid w:val="00F53273"/>
    <w:rsid w:val="00F755E4"/>
    <w:rsid w:val="00F77D02"/>
    <w:rsid w:val="00FB3A86"/>
    <w:rsid w:val="00FB4296"/>
    <w:rsid w:val="00FC5CB7"/>
    <w:rsid w:val="00FD36C8"/>
    <w:rsid w:val="00FD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D4797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C86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638F-AD5C-4528-9007-D705BDCA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TotalTime>
  <Pages>20</Pages>
  <Words>9054</Words>
  <Characters>51612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60545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75</cp:revision>
  <cp:lastPrinted>1999-07-06T11:00:00Z</cp:lastPrinted>
  <dcterms:created xsi:type="dcterms:W3CDTF">2014-10-25T14:34:00Z</dcterms:created>
  <dcterms:modified xsi:type="dcterms:W3CDTF">2025-08-22T07:36:00Z</dcterms:modified>
</cp:coreProperties>
</file>