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F9B0D" w14:textId="77777777" w:rsidR="0078019F" w:rsidRPr="0078019F" w:rsidRDefault="0078019F" w:rsidP="0078019F">
      <w:pPr>
        <w:pStyle w:val="Author"/>
        <w:rPr>
          <w:rFonts w:ascii="Arial" w:hAnsi="Arial" w:cs="Arial"/>
          <w:bCs/>
          <w:i/>
          <w:iCs/>
          <w:kern w:val="28"/>
          <w:sz w:val="16"/>
          <w:szCs w:val="16"/>
          <w:u w:val="single"/>
        </w:rPr>
      </w:pPr>
      <w:r w:rsidRPr="0078019F">
        <w:rPr>
          <w:rFonts w:ascii="Arial" w:hAnsi="Arial" w:cs="Arial"/>
          <w:bCs/>
          <w:i/>
          <w:iCs/>
          <w:kern w:val="28"/>
          <w:sz w:val="16"/>
          <w:szCs w:val="16"/>
          <w:u w:val="single"/>
        </w:rPr>
        <w:t>Original Research Article</w:t>
      </w:r>
    </w:p>
    <w:p w14:paraId="50AF9BFB" w14:textId="035F1471" w:rsidR="0078019F" w:rsidRDefault="00502245" w:rsidP="00C11AC5">
      <w:pPr>
        <w:pStyle w:val="Author"/>
        <w:spacing w:line="240" w:lineRule="auto"/>
        <w:rPr>
          <w:rFonts w:ascii="Arial" w:hAnsi="Arial" w:cs="Arial"/>
          <w:i/>
        </w:rPr>
      </w:pPr>
      <w:r w:rsidRPr="00502245">
        <w:rPr>
          <w:rFonts w:ascii="Arial" w:hAnsi="Arial" w:cs="Arial"/>
          <w:bCs/>
          <w:iCs/>
          <w:kern w:val="28"/>
          <w:sz w:val="36"/>
        </w:rPr>
        <w:t xml:space="preserve">Prevalence and Resistance Patterns of </w:t>
      </w:r>
      <w:r w:rsidRPr="00502245">
        <w:rPr>
          <w:rFonts w:ascii="Arial" w:hAnsi="Arial" w:cs="Arial"/>
          <w:bCs/>
          <w:i/>
          <w:kern w:val="28"/>
          <w:sz w:val="36"/>
        </w:rPr>
        <w:t>E. coli</w:t>
      </w:r>
      <w:r w:rsidRPr="00502245">
        <w:rPr>
          <w:rFonts w:ascii="Arial" w:hAnsi="Arial" w:cs="Arial"/>
          <w:bCs/>
          <w:iCs/>
          <w:kern w:val="28"/>
          <w:sz w:val="36"/>
        </w:rPr>
        <w:t xml:space="preserve"> and </w:t>
      </w:r>
      <w:r w:rsidRPr="00502245">
        <w:rPr>
          <w:rFonts w:ascii="Arial" w:hAnsi="Arial" w:cs="Arial"/>
          <w:bCs/>
          <w:i/>
          <w:kern w:val="28"/>
          <w:sz w:val="36"/>
        </w:rPr>
        <w:t>S. aureus</w:t>
      </w:r>
      <w:r w:rsidRPr="00502245">
        <w:rPr>
          <w:rFonts w:ascii="Arial" w:hAnsi="Arial" w:cs="Arial"/>
          <w:bCs/>
          <w:iCs/>
          <w:kern w:val="28"/>
          <w:sz w:val="36"/>
        </w:rPr>
        <w:t xml:space="preserve"> in Poultry Processing</w:t>
      </w:r>
      <w:r w:rsidR="00C11AC5">
        <w:rPr>
          <w:rFonts w:ascii="Arial" w:hAnsi="Arial" w:cs="Arial"/>
          <w:bCs/>
          <w:iCs/>
          <w:kern w:val="28"/>
          <w:sz w:val="36"/>
        </w:rPr>
        <w:t xml:space="preserve"> Environments</w:t>
      </w:r>
      <w:r w:rsidRPr="00502245">
        <w:rPr>
          <w:rFonts w:ascii="Arial" w:hAnsi="Arial" w:cs="Arial"/>
          <w:bCs/>
          <w:iCs/>
          <w:kern w:val="28"/>
          <w:sz w:val="36"/>
        </w:rPr>
        <w:t>: Public Health</w:t>
      </w:r>
      <w:r w:rsidR="00C11AC5">
        <w:rPr>
          <w:rFonts w:ascii="Arial" w:hAnsi="Arial" w:cs="Arial"/>
          <w:bCs/>
          <w:iCs/>
          <w:kern w:val="28"/>
          <w:sz w:val="36"/>
        </w:rPr>
        <w:t xml:space="preserve"> Implications</w:t>
      </w:r>
    </w:p>
    <w:p w14:paraId="3BC1FA04" w14:textId="77777777" w:rsidR="002C57D2" w:rsidRPr="00FB3A86" w:rsidRDefault="002C57D2" w:rsidP="00441B6F">
      <w:pPr>
        <w:pStyle w:val="Affiliation"/>
        <w:spacing w:after="0" w:line="240" w:lineRule="auto"/>
        <w:jc w:val="both"/>
        <w:rPr>
          <w:rFonts w:ascii="Arial" w:hAnsi="Arial" w:cs="Arial"/>
        </w:rPr>
      </w:pPr>
    </w:p>
    <w:p w14:paraId="1BA142E6" w14:textId="77777777" w:rsidR="00B01FCD" w:rsidRPr="00FB3A86" w:rsidRDefault="0013321F" w:rsidP="00441B6F">
      <w:pPr>
        <w:pStyle w:val="Copyright"/>
        <w:spacing w:after="0" w:line="240" w:lineRule="auto"/>
        <w:jc w:val="both"/>
        <w:rPr>
          <w:rFonts w:ascii="Arial" w:hAnsi="Arial" w:cs="Arial"/>
        </w:rPr>
        <w:sectPr w:rsidR="00B01FCD" w:rsidRPr="00FB3A86" w:rsidSect="002E0ED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57A0B1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C41742" w14:textId="4FF8F53D"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CCD8A72" w14:textId="77777777" w:rsidTr="001E44FE">
        <w:tc>
          <w:tcPr>
            <w:tcW w:w="9576" w:type="dxa"/>
            <w:shd w:val="clear" w:color="auto" w:fill="F2F2F2"/>
          </w:tcPr>
          <w:p w14:paraId="0167C6F0" w14:textId="42E252B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941A04" w:rsidRPr="00941A04">
              <w:rPr>
                <w:rFonts w:ascii="Arial" w:eastAsia="Calibri" w:hAnsi="Arial" w:cs="Arial"/>
                <w:szCs w:val="22"/>
              </w:rPr>
              <w:t>Antimicrobial resistance represents a critical, multifaceted global challenge involving human, animal, and environmental sectors. The potential horizontal transfer of resistance genes across these domains, particularly in food production systems such as poultry processing, poses a significant risk to food safety. Contamination of chicken meat with resistant bacteria not only threatens public health but also complicates treatment options for foodborne infections. These factors necessitate robust and integrated surveillance systems to effectively monitor and address evolving resistance patterns in both food products and the broader environment.</w:t>
            </w:r>
            <w:r w:rsidR="00941A04">
              <w:rPr>
                <w:rFonts w:ascii="Arial" w:eastAsia="Calibri" w:hAnsi="Arial" w:cs="Arial"/>
                <w:szCs w:val="22"/>
              </w:rPr>
              <w:t xml:space="preserve"> </w:t>
            </w:r>
            <w:r w:rsidR="00941A04" w:rsidRPr="00941A04">
              <w:rPr>
                <w:rFonts w:ascii="Arial" w:eastAsia="Calibri" w:hAnsi="Arial" w:cs="Arial"/>
                <w:szCs w:val="22"/>
              </w:rPr>
              <w:t xml:space="preserve">This study investigated antimicrobial resistance patterns in </w:t>
            </w:r>
            <w:r w:rsidR="00941A04" w:rsidRPr="00941A04">
              <w:rPr>
                <w:rFonts w:ascii="Arial" w:eastAsia="Calibri" w:hAnsi="Arial" w:cs="Arial"/>
                <w:i/>
                <w:iCs/>
                <w:szCs w:val="22"/>
              </w:rPr>
              <w:t>Escherichia coli</w:t>
            </w:r>
            <w:r w:rsidR="00941A04" w:rsidRPr="00941A04">
              <w:rPr>
                <w:rFonts w:ascii="Arial" w:eastAsia="Calibri" w:hAnsi="Arial" w:cs="Arial"/>
                <w:szCs w:val="22"/>
              </w:rPr>
              <w:t xml:space="preserve"> and </w:t>
            </w:r>
            <w:r w:rsidR="00941A04" w:rsidRPr="00941A04">
              <w:rPr>
                <w:rFonts w:ascii="Arial" w:eastAsia="Calibri" w:hAnsi="Arial" w:cs="Arial"/>
                <w:i/>
                <w:iCs/>
                <w:szCs w:val="22"/>
              </w:rPr>
              <w:t>Staphylococcus aureus</w:t>
            </w:r>
            <w:r w:rsidR="00941A04" w:rsidRPr="00941A04">
              <w:rPr>
                <w:rFonts w:ascii="Arial" w:eastAsia="Calibri" w:hAnsi="Arial" w:cs="Arial"/>
                <w:szCs w:val="22"/>
              </w:rPr>
              <w:t xml:space="preserve"> isolated from broiler meat and water samples collected from retail broiler shops in Chennai, Tamil Nadu, India.</w:t>
            </w:r>
          </w:p>
          <w:p w14:paraId="5CAE70E7" w14:textId="73036B9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41A04" w:rsidRPr="00941A04">
              <w:rPr>
                <w:rFonts w:ascii="Arial" w:eastAsia="Calibri" w:hAnsi="Arial" w:cs="Arial"/>
                <w:szCs w:val="22"/>
              </w:rPr>
              <w:t>A total of 100 samples (50 chicken meat and 50 water) were collected. Bacterial isolation was performed using standard microbiological methods, and species identification was confirmed by PCR. The antibiotic resistance profiles of the isolates were assessed against commonly used antibiotics</w:t>
            </w:r>
          </w:p>
          <w:p w14:paraId="0DD82AF7" w14:textId="77777777" w:rsidR="000D4FD9" w:rsidRDefault="00BA1B01" w:rsidP="000D4FD9">
            <w:pPr>
              <w:jc w:val="both"/>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41A04" w:rsidRPr="00941A04">
              <w:rPr>
                <w:rFonts w:ascii="Arial" w:eastAsia="Calibri" w:hAnsi="Arial" w:cs="Arial"/>
                <w:szCs w:val="22"/>
              </w:rPr>
              <w:t xml:space="preserve">The prevalence of </w:t>
            </w:r>
            <w:r w:rsidR="00941A04" w:rsidRPr="00704841">
              <w:rPr>
                <w:rFonts w:ascii="Arial" w:eastAsia="Calibri" w:hAnsi="Arial" w:cs="Arial"/>
                <w:i/>
                <w:iCs/>
                <w:szCs w:val="22"/>
              </w:rPr>
              <w:t>E. coli</w:t>
            </w:r>
            <w:r w:rsidR="00941A04" w:rsidRPr="00941A04">
              <w:rPr>
                <w:rFonts w:ascii="Arial" w:eastAsia="Calibri" w:hAnsi="Arial" w:cs="Arial"/>
                <w:szCs w:val="22"/>
              </w:rPr>
              <w:t xml:space="preserve"> was 26% in chicken meat and 24% in water samples, while </w:t>
            </w:r>
            <w:r w:rsidR="00941A04" w:rsidRPr="00704841">
              <w:rPr>
                <w:rFonts w:ascii="Arial" w:eastAsia="Calibri" w:hAnsi="Arial" w:cs="Arial"/>
                <w:i/>
                <w:iCs/>
                <w:szCs w:val="22"/>
              </w:rPr>
              <w:t>S. aureus</w:t>
            </w:r>
            <w:r w:rsidR="00941A04" w:rsidRPr="00941A04">
              <w:rPr>
                <w:rFonts w:ascii="Arial" w:eastAsia="Calibri" w:hAnsi="Arial" w:cs="Arial"/>
                <w:szCs w:val="22"/>
              </w:rPr>
              <w:t xml:space="preserve"> was detected in 30% of chicken meat and 18% of water samples. </w:t>
            </w:r>
            <w:r w:rsidR="00941A04" w:rsidRPr="00704841">
              <w:rPr>
                <w:rFonts w:ascii="Arial" w:eastAsia="Calibri" w:hAnsi="Arial" w:cs="Arial"/>
                <w:i/>
                <w:iCs/>
                <w:szCs w:val="22"/>
              </w:rPr>
              <w:t>E. coli</w:t>
            </w:r>
            <w:r w:rsidR="00941A04" w:rsidRPr="00941A04">
              <w:rPr>
                <w:rFonts w:ascii="Arial" w:eastAsia="Calibri" w:hAnsi="Arial" w:cs="Arial"/>
                <w:szCs w:val="22"/>
              </w:rPr>
              <w:t xml:space="preserve"> isolates exhibited high resistance to tetracycline, amoxicillin, and co-trimoxazole, </w:t>
            </w:r>
            <w:r w:rsidR="00941A04" w:rsidRPr="00704841">
              <w:rPr>
                <w:rFonts w:ascii="Arial" w:eastAsia="Calibri" w:hAnsi="Arial" w:cs="Arial"/>
                <w:szCs w:val="22"/>
              </w:rPr>
              <w:t>whereas</w:t>
            </w:r>
            <w:r w:rsidR="00941A04" w:rsidRPr="00704841">
              <w:rPr>
                <w:rFonts w:ascii="Arial" w:eastAsia="Calibri" w:hAnsi="Arial" w:cs="Arial"/>
                <w:i/>
                <w:iCs/>
                <w:szCs w:val="22"/>
              </w:rPr>
              <w:t xml:space="preserve"> S. aureus</w:t>
            </w:r>
            <w:r w:rsidR="00941A04" w:rsidRPr="00941A04">
              <w:rPr>
                <w:rFonts w:ascii="Arial" w:eastAsia="Calibri" w:hAnsi="Arial" w:cs="Arial"/>
                <w:szCs w:val="22"/>
              </w:rPr>
              <w:t xml:space="preserve"> isolates demonstrated complete resistance to tetracycline, doxycycline, co-trimoxazole, methicillin, and enrofloxacin. Nevertheless, over 75% of </w:t>
            </w:r>
            <w:r w:rsidR="00941A04" w:rsidRPr="00941A04">
              <w:rPr>
                <w:rFonts w:ascii="Arial" w:eastAsia="Calibri" w:hAnsi="Arial" w:cs="Arial"/>
                <w:i/>
                <w:iCs/>
                <w:szCs w:val="22"/>
              </w:rPr>
              <w:t xml:space="preserve">E. coli </w:t>
            </w:r>
            <w:r w:rsidR="00941A04" w:rsidRPr="00941A04">
              <w:rPr>
                <w:rFonts w:ascii="Arial" w:eastAsia="Calibri" w:hAnsi="Arial" w:cs="Arial"/>
                <w:szCs w:val="22"/>
              </w:rPr>
              <w:t xml:space="preserve">and 50% of </w:t>
            </w:r>
            <w:r w:rsidR="00941A04" w:rsidRPr="00941A04">
              <w:rPr>
                <w:rFonts w:ascii="Arial" w:eastAsia="Calibri" w:hAnsi="Arial" w:cs="Arial"/>
                <w:i/>
                <w:iCs/>
                <w:szCs w:val="22"/>
              </w:rPr>
              <w:t xml:space="preserve">S. aureus </w:t>
            </w:r>
            <w:r w:rsidR="00941A04" w:rsidRPr="00941A04">
              <w:rPr>
                <w:rFonts w:ascii="Arial" w:eastAsia="Calibri" w:hAnsi="Arial" w:cs="Arial"/>
                <w:szCs w:val="22"/>
              </w:rPr>
              <w:t xml:space="preserve">isolates remained susceptible to gentamicin and amikacin. Notably, all </w:t>
            </w:r>
            <w:r w:rsidR="00941A04" w:rsidRPr="000D4FD9">
              <w:rPr>
                <w:rFonts w:ascii="Arial" w:eastAsia="Calibri" w:hAnsi="Arial" w:cs="Arial"/>
                <w:i/>
                <w:iCs/>
                <w:szCs w:val="22"/>
              </w:rPr>
              <w:t>S. aureus</w:t>
            </w:r>
            <w:r w:rsidR="00941A04" w:rsidRPr="00941A04">
              <w:rPr>
                <w:rFonts w:ascii="Arial" w:eastAsia="Calibri" w:hAnsi="Arial" w:cs="Arial"/>
                <w:szCs w:val="22"/>
              </w:rPr>
              <w:t xml:space="preserve"> and more than 90% of </w:t>
            </w:r>
            <w:r w:rsidR="00941A04" w:rsidRPr="000D4FD9">
              <w:rPr>
                <w:rFonts w:ascii="Arial" w:eastAsia="Calibri" w:hAnsi="Arial" w:cs="Arial"/>
                <w:i/>
                <w:iCs/>
                <w:szCs w:val="22"/>
              </w:rPr>
              <w:t>E. coli</w:t>
            </w:r>
            <w:r w:rsidR="00941A04" w:rsidRPr="00941A04">
              <w:rPr>
                <w:rFonts w:ascii="Arial" w:eastAsia="Calibri" w:hAnsi="Arial" w:cs="Arial"/>
                <w:szCs w:val="22"/>
              </w:rPr>
              <w:t xml:space="preserve"> isolates displayed multidrug resistance, with multiple antibiotic resistance (MAR) indices exceeding 0.2.</w:t>
            </w:r>
          </w:p>
          <w:p w14:paraId="615B0B4E" w14:textId="2475A35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D4FD9" w:rsidRPr="000D4FD9">
              <w:rPr>
                <w:rFonts w:ascii="Arial" w:eastAsia="Calibri" w:hAnsi="Arial" w:cs="Arial"/>
                <w:szCs w:val="22"/>
              </w:rPr>
              <w:t xml:space="preserve">This study highlights a concerning level of antimicrobial resistance among </w:t>
            </w:r>
            <w:r w:rsidR="000D4FD9" w:rsidRPr="000D4FD9">
              <w:rPr>
                <w:rFonts w:ascii="Arial" w:eastAsia="Calibri" w:hAnsi="Arial" w:cs="Arial"/>
                <w:i/>
                <w:iCs/>
                <w:szCs w:val="22"/>
              </w:rPr>
              <w:t>E. coli</w:t>
            </w:r>
            <w:r w:rsidR="000D4FD9" w:rsidRPr="000D4FD9">
              <w:rPr>
                <w:rFonts w:ascii="Arial" w:eastAsia="Calibri" w:hAnsi="Arial" w:cs="Arial"/>
                <w:szCs w:val="22"/>
              </w:rPr>
              <w:t xml:space="preserve"> and </w:t>
            </w:r>
            <w:r w:rsidR="000D4FD9" w:rsidRPr="00704841">
              <w:rPr>
                <w:rFonts w:ascii="Arial" w:eastAsia="Calibri" w:hAnsi="Arial" w:cs="Arial"/>
                <w:i/>
                <w:iCs/>
                <w:szCs w:val="22"/>
              </w:rPr>
              <w:t>S. aureus</w:t>
            </w:r>
            <w:r w:rsidR="000D4FD9" w:rsidRPr="000D4FD9">
              <w:rPr>
                <w:rFonts w:ascii="Arial" w:eastAsia="Calibri" w:hAnsi="Arial" w:cs="Arial"/>
                <w:szCs w:val="22"/>
              </w:rPr>
              <w:t xml:space="preserve"> in </w:t>
            </w:r>
            <w:r w:rsidR="000D4FD9">
              <w:rPr>
                <w:rFonts w:ascii="Arial" w:eastAsia="Calibri" w:hAnsi="Arial" w:cs="Arial"/>
                <w:szCs w:val="22"/>
              </w:rPr>
              <w:t>chicken meat and water sample</w:t>
            </w:r>
            <w:r w:rsidR="000D4FD9" w:rsidRPr="000D4FD9">
              <w:rPr>
                <w:rFonts w:ascii="Arial" w:eastAsia="Calibri" w:hAnsi="Arial" w:cs="Arial"/>
                <w:szCs w:val="22"/>
              </w:rPr>
              <w:t>, underscoring the critical need for stringent antibiotic stewardship, comprehensive surveillance, and effective control measures to curb the spread of resistant pathogens via the food chain.</w:t>
            </w:r>
          </w:p>
        </w:tc>
      </w:tr>
    </w:tbl>
    <w:p w14:paraId="744532D1" w14:textId="77777777" w:rsidR="00636EB2" w:rsidRDefault="00636EB2" w:rsidP="00441B6F">
      <w:pPr>
        <w:pStyle w:val="Body"/>
        <w:spacing w:after="0"/>
        <w:rPr>
          <w:rFonts w:ascii="Arial" w:hAnsi="Arial" w:cs="Arial"/>
          <w:i/>
        </w:rPr>
      </w:pPr>
    </w:p>
    <w:p w14:paraId="1DBB826D" w14:textId="340B9EDF" w:rsidR="00A24E7E" w:rsidRPr="000D4FD9" w:rsidRDefault="00A24E7E" w:rsidP="00441B6F">
      <w:pPr>
        <w:pStyle w:val="Body"/>
        <w:spacing w:after="0"/>
        <w:rPr>
          <w:rFonts w:ascii="Arial" w:hAnsi="Arial" w:cs="Arial"/>
          <w:i/>
        </w:rPr>
      </w:pPr>
      <w:r>
        <w:rPr>
          <w:rFonts w:ascii="Arial" w:hAnsi="Arial" w:cs="Arial"/>
          <w:i/>
        </w:rPr>
        <w:t>Keywords</w:t>
      </w:r>
      <w:r w:rsidR="000D4FD9">
        <w:rPr>
          <w:rFonts w:ascii="Arial" w:hAnsi="Arial" w:cs="Arial"/>
          <w:i/>
        </w:rPr>
        <w:t xml:space="preserve">: </w:t>
      </w:r>
      <w:r w:rsidR="000D4FD9" w:rsidRPr="000D4FD9">
        <w:rPr>
          <w:rFonts w:ascii="Arial" w:hAnsi="Arial" w:cs="Arial"/>
          <w:i/>
        </w:rPr>
        <w:t>Antimicrobial resistance, Broiler, water, Escherichia coli, Staphylococcus aureus</w:t>
      </w:r>
    </w:p>
    <w:p w14:paraId="3D8744DF" w14:textId="77777777" w:rsidR="00790ADA" w:rsidRDefault="00790ADA" w:rsidP="00441B6F">
      <w:pPr>
        <w:pStyle w:val="Body"/>
        <w:spacing w:after="0"/>
        <w:rPr>
          <w:rFonts w:ascii="Arial" w:hAnsi="Arial" w:cs="Arial"/>
          <w:i/>
        </w:rPr>
      </w:pPr>
    </w:p>
    <w:p w14:paraId="1AB2E711" w14:textId="77777777" w:rsidR="0024282C" w:rsidRDefault="0024282C" w:rsidP="00441B6F">
      <w:pPr>
        <w:pStyle w:val="Body"/>
        <w:spacing w:after="0"/>
        <w:rPr>
          <w:rFonts w:ascii="Arial" w:hAnsi="Arial" w:cs="Arial"/>
          <w:i/>
          <w:sz w:val="18"/>
        </w:rPr>
      </w:pPr>
    </w:p>
    <w:p w14:paraId="5C574759" w14:textId="77777777" w:rsidR="00505F06" w:rsidRPr="00A24E7E" w:rsidRDefault="00505F06" w:rsidP="00441B6F">
      <w:pPr>
        <w:pStyle w:val="Body"/>
        <w:spacing w:after="0"/>
        <w:rPr>
          <w:rFonts w:ascii="Arial" w:hAnsi="Arial" w:cs="Arial"/>
          <w:i/>
        </w:rPr>
      </w:pPr>
    </w:p>
    <w:p w14:paraId="1B5908D0" w14:textId="5506EDB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1B3C11E" w14:textId="77777777" w:rsidR="00790ADA" w:rsidRPr="00FB3A86" w:rsidRDefault="00790ADA" w:rsidP="00441B6F">
      <w:pPr>
        <w:pStyle w:val="AbstHead"/>
        <w:spacing w:after="0"/>
        <w:jc w:val="both"/>
        <w:rPr>
          <w:rFonts w:ascii="Arial" w:hAnsi="Arial" w:cs="Arial"/>
        </w:rPr>
      </w:pPr>
    </w:p>
    <w:p w14:paraId="0F2801D0" w14:textId="49E86722" w:rsidR="0035555D" w:rsidRPr="0035555D" w:rsidRDefault="0035555D" w:rsidP="0035555D">
      <w:pPr>
        <w:pStyle w:val="Body"/>
        <w:rPr>
          <w:rFonts w:ascii="Arial" w:hAnsi="Arial" w:cs="Arial"/>
        </w:rPr>
      </w:pPr>
      <w:r w:rsidRPr="0035555D">
        <w:rPr>
          <w:rFonts w:ascii="Arial" w:hAnsi="Arial" w:cs="Arial"/>
        </w:rPr>
        <w:t>Antimicrobial resistance (AMR) is a rapidly escalating global threat, responsible for an estimated 1.27 million deaths worldwide in 2019 due to bacterial AMR.</w:t>
      </w:r>
      <w:r w:rsidR="005E76EF">
        <w:rPr>
          <w:rFonts w:ascii="Arial" w:hAnsi="Arial" w:cs="Arial"/>
        </w:rPr>
        <w:t xml:space="preserve"> As per WHO report, AMR could lead to an additional one trillion US dollar in healthcare expenditure by 2050. </w:t>
      </w:r>
      <w:r w:rsidRPr="0035555D">
        <w:rPr>
          <w:rFonts w:ascii="Arial" w:hAnsi="Arial" w:cs="Arial"/>
        </w:rPr>
        <w:t xml:space="preserve">The leading bacterial pathogens contributing to AMR-related mortality include </w:t>
      </w:r>
      <w:r w:rsidRPr="00812159">
        <w:rPr>
          <w:rFonts w:ascii="Arial" w:hAnsi="Arial" w:cs="Arial"/>
          <w:i/>
          <w:iCs/>
        </w:rPr>
        <w:t>Escherichia coli</w:t>
      </w:r>
      <w:r w:rsidRPr="0035555D">
        <w:rPr>
          <w:rFonts w:ascii="Arial" w:hAnsi="Arial" w:cs="Arial"/>
        </w:rPr>
        <w:t xml:space="preserve">, followed by </w:t>
      </w:r>
      <w:r w:rsidRPr="00812159">
        <w:rPr>
          <w:rFonts w:ascii="Arial" w:hAnsi="Arial" w:cs="Arial"/>
          <w:i/>
          <w:iCs/>
        </w:rPr>
        <w:t>Staphylococcus aureus</w:t>
      </w:r>
      <w:r w:rsidRPr="0035555D">
        <w:rPr>
          <w:rFonts w:ascii="Arial" w:hAnsi="Arial" w:cs="Arial"/>
        </w:rPr>
        <w:t xml:space="preserve">, </w:t>
      </w:r>
      <w:r w:rsidRPr="00812159">
        <w:rPr>
          <w:rFonts w:ascii="Arial" w:hAnsi="Arial" w:cs="Arial"/>
          <w:i/>
          <w:iCs/>
        </w:rPr>
        <w:t>Klebsiella pneumoniae</w:t>
      </w:r>
      <w:r w:rsidRPr="0035555D">
        <w:rPr>
          <w:rFonts w:ascii="Arial" w:hAnsi="Arial" w:cs="Arial"/>
        </w:rPr>
        <w:t xml:space="preserve">, </w:t>
      </w:r>
      <w:r w:rsidRPr="00812159">
        <w:rPr>
          <w:rFonts w:ascii="Arial" w:hAnsi="Arial" w:cs="Arial"/>
          <w:i/>
          <w:iCs/>
        </w:rPr>
        <w:t>Streptococcus pneumoniae</w:t>
      </w:r>
      <w:r w:rsidRPr="0035555D">
        <w:rPr>
          <w:rFonts w:ascii="Arial" w:hAnsi="Arial" w:cs="Arial"/>
        </w:rPr>
        <w:t xml:space="preserve">, </w:t>
      </w:r>
      <w:r w:rsidRPr="00812159">
        <w:rPr>
          <w:rFonts w:ascii="Arial" w:hAnsi="Arial" w:cs="Arial"/>
          <w:i/>
          <w:iCs/>
        </w:rPr>
        <w:t>Acinetobacter</w:t>
      </w:r>
      <w:r w:rsidRPr="0035555D">
        <w:rPr>
          <w:rFonts w:ascii="Arial" w:hAnsi="Arial" w:cs="Arial"/>
        </w:rPr>
        <w:t xml:space="preserve"> </w:t>
      </w:r>
      <w:proofErr w:type="spellStart"/>
      <w:r w:rsidRPr="00812159">
        <w:rPr>
          <w:rFonts w:ascii="Arial" w:hAnsi="Arial" w:cs="Arial"/>
          <w:i/>
          <w:iCs/>
        </w:rPr>
        <w:t>baumannii</w:t>
      </w:r>
      <w:proofErr w:type="spellEnd"/>
      <w:r w:rsidRPr="0035555D">
        <w:rPr>
          <w:rFonts w:ascii="Arial" w:hAnsi="Arial" w:cs="Arial"/>
        </w:rPr>
        <w:t xml:space="preserve">, and </w:t>
      </w:r>
      <w:r w:rsidRPr="00812159">
        <w:rPr>
          <w:rFonts w:ascii="Arial" w:hAnsi="Arial" w:cs="Arial"/>
          <w:i/>
          <w:iCs/>
        </w:rPr>
        <w:t>Pseudomonas aeruginosa</w:t>
      </w:r>
      <w:r w:rsidRPr="0035555D">
        <w:rPr>
          <w:rFonts w:ascii="Arial" w:hAnsi="Arial" w:cs="Arial"/>
        </w:rPr>
        <w:t xml:space="preserve"> (</w:t>
      </w:r>
      <w:bookmarkStart w:id="0" w:name="_Hlk205288509"/>
      <w:r w:rsidRPr="0035555D">
        <w:rPr>
          <w:rFonts w:ascii="Arial" w:hAnsi="Arial" w:cs="Arial"/>
        </w:rPr>
        <w:t xml:space="preserve">Murray </w:t>
      </w:r>
      <w:r w:rsidRPr="00812159">
        <w:rPr>
          <w:rFonts w:ascii="Arial" w:hAnsi="Arial" w:cs="Arial"/>
          <w:i/>
          <w:iCs/>
        </w:rPr>
        <w:t>et al</w:t>
      </w:r>
      <w:r w:rsidR="00812159">
        <w:rPr>
          <w:rFonts w:ascii="Arial" w:hAnsi="Arial" w:cs="Arial"/>
          <w:i/>
          <w:iCs/>
        </w:rPr>
        <w:t>.</w:t>
      </w:r>
      <w:r w:rsidRPr="0035555D">
        <w:rPr>
          <w:rFonts w:ascii="Arial" w:hAnsi="Arial" w:cs="Arial"/>
        </w:rPr>
        <w:t>, 2022</w:t>
      </w:r>
      <w:bookmarkEnd w:id="0"/>
      <w:r w:rsidRPr="0035555D">
        <w:rPr>
          <w:rFonts w:ascii="Arial" w:hAnsi="Arial" w:cs="Arial"/>
        </w:rPr>
        <w:t xml:space="preserve">). </w:t>
      </w:r>
    </w:p>
    <w:p w14:paraId="0CDA4FD3" w14:textId="0BADBA15" w:rsidR="0035555D" w:rsidRPr="0035555D" w:rsidRDefault="0035555D" w:rsidP="0035555D">
      <w:pPr>
        <w:pStyle w:val="Body"/>
        <w:rPr>
          <w:rFonts w:ascii="Arial" w:hAnsi="Arial" w:cs="Arial"/>
        </w:rPr>
      </w:pPr>
      <w:r w:rsidRPr="00812159">
        <w:rPr>
          <w:rFonts w:ascii="Arial" w:hAnsi="Arial" w:cs="Arial"/>
          <w:i/>
          <w:iCs/>
        </w:rPr>
        <w:t>E. coli</w:t>
      </w:r>
      <w:r w:rsidRPr="0035555D">
        <w:rPr>
          <w:rFonts w:ascii="Arial" w:hAnsi="Arial" w:cs="Arial"/>
        </w:rPr>
        <w:t xml:space="preserve">, a commensal bacterium of the gastrointestinal tract, plays a significant role in the health of both animals and humans. It is commonly employed as an indicator organism for detecting </w:t>
      </w:r>
      <w:proofErr w:type="spellStart"/>
      <w:r w:rsidRPr="0035555D">
        <w:rPr>
          <w:rFonts w:ascii="Arial" w:hAnsi="Arial" w:cs="Arial"/>
        </w:rPr>
        <w:t>faecal</w:t>
      </w:r>
      <w:proofErr w:type="spellEnd"/>
      <w:r w:rsidRPr="0035555D">
        <w:rPr>
          <w:rFonts w:ascii="Arial" w:hAnsi="Arial" w:cs="Arial"/>
        </w:rPr>
        <w:t xml:space="preserve"> contamination in food products (</w:t>
      </w:r>
      <w:bookmarkStart w:id="1" w:name="_Hlk205288596"/>
      <w:r w:rsidRPr="0035555D">
        <w:rPr>
          <w:rFonts w:ascii="Arial" w:hAnsi="Arial" w:cs="Arial"/>
        </w:rPr>
        <w:t xml:space="preserve">Rafiq </w:t>
      </w:r>
      <w:r w:rsidRPr="00812159">
        <w:rPr>
          <w:rFonts w:ascii="Arial" w:hAnsi="Arial" w:cs="Arial"/>
          <w:i/>
          <w:iCs/>
        </w:rPr>
        <w:t>et al</w:t>
      </w:r>
      <w:r w:rsidRPr="0035555D">
        <w:rPr>
          <w:rFonts w:ascii="Arial" w:hAnsi="Arial" w:cs="Arial"/>
        </w:rPr>
        <w:t>., 2024</w:t>
      </w:r>
      <w:bookmarkEnd w:id="1"/>
      <w:r w:rsidRPr="0035555D">
        <w:rPr>
          <w:rFonts w:ascii="Arial" w:hAnsi="Arial" w:cs="Arial"/>
        </w:rPr>
        <w:t xml:space="preserve">).  </w:t>
      </w:r>
      <w:r w:rsidRPr="00812159">
        <w:rPr>
          <w:rFonts w:ascii="Arial" w:hAnsi="Arial" w:cs="Arial"/>
          <w:i/>
          <w:iCs/>
        </w:rPr>
        <w:t>S. aureus</w:t>
      </w:r>
      <w:r w:rsidRPr="0035555D">
        <w:rPr>
          <w:rFonts w:ascii="Arial" w:hAnsi="Arial" w:cs="Arial"/>
        </w:rPr>
        <w:t xml:space="preserve"> is normally </w:t>
      </w:r>
      <w:r w:rsidRPr="0035555D">
        <w:rPr>
          <w:rFonts w:ascii="Arial" w:hAnsi="Arial" w:cs="Arial"/>
        </w:rPr>
        <w:lastRenderedPageBreak/>
        <w:t xml:space="preserve">present in the skin and nasal mucosa of human and animals. The colonization of bacteria in the skin poses significant threat for the possible contamination of meat </w:t>
      </w:r>
      <w:r w:rsidR="00C071CA">
        <w:rPr>
          <w:rFonts w:ascii="Arial" w:hAnsi="Arial" w:cs="Arial"/>
        </w:rPr>
        <w:t>hence</w:t>
      </w:r>
      <w:r w:rsidRPr="0035555D">
        <w:rPr>
          <w:rFonts w:ascii="Arial" w:hAnsi="Arial" w:cs="Arial"/>
        </w:rPr>
        <w:t xml:space="preserve"> transmission to the human. </w:t>
      </w:r>
    </w:p>
    <w:p w14:paraId="2E34FB2A" w14:textId="55E5EFAE" w:rsidR="0035555D" w:rsidRPr="0035555D" w:rsidRDefault="0035555D" w:rsidP="0035555D">
      <w:pPr>
        <w:pStyle w:val="Body"/>
        <w:rPr>
          <w:rFonts w:ascii="Arial" w:hAnsi="Arial" w:cs="Arial"/>
        </w:rPr>
      </w:pPr>
      <w:r w:rsidRPr="0035555D">
        <w:rPr>
          <w:rFonts w:ascii="Arial" w:hAnsi="Arial" w:cs="Arial"/>
        </w:rPr>
        <w:t>The Indian poultry industry is rapidly expanding, with broiler and egg production increasing annually by 5–6%, compared to 1.5–2% for agricultural crops (</w:t>
      </w:r>
      <w:bookmarkStart w:id="2" w:name="_Hlk205288694"/>
      <w:r w:rsidRPr="0035555D">
        <w:rPr>
          <w:rFonts w:ascii="Arial" w:hAnsi="Arial" w:cs="Arial"/>
        </w:rPr>
        <w:t>Basic Animal Husbandry Statistics, 2022</w:t>
      </w:r>
      <w:bookmarkEnd w:id="2"/>
      <w:r w:rsidRPr="0035555D">
        <w:rPr>
          <w:rFonts w:ascii="Arial" w:hAnsi="Arial" w:cs="Arial"/>
        </w:rPr>
        <w:t>). Antimicrobials are extensively used in poultry for growth promotion, prophylaxis, and therapeutic purposes, resulting in intense selection pressure that promotes the emergence resistance bacteria within the gut microbiota. This not only compromises animal health but also poses significant risks to human health through the food chain. Moreover, wastewaters from abattoirs, often released untreated into the environment, act as reservoirs and dissemination pathways for antimicrobial resistance (AMR) genes, facilitating their spread among environmental microbial communities (</w:t>
      </w:r>
      <w:bookmarkStart w:id="3" w:name="_Hlk205288681"/>
      <w:proofErr w:type="spellStart"/>
      <w:r w:rsidR="008104FB">
        <w:rPr>
          <w:rFonts w:ascii="Arial" w:hAnsi="Arial" w:cs="Arial"/>
        </w:rPr>
        <w:t>Rhouma</w:t>
      </w:r>
      <w:proofErr w:type="spellEnd"/>
      <w:r w:rsidR="008104FB">
        <w:rPr>
          <w:rFonts w:ascii="Arial" w:hAnsi="Arial" w:cs="Arial"/>
        </w:rPr>
        <w:t xml:space="preserve"> </w:t>
      </w:r>
      <w:r w:rsidR="008104FB">
        <w:rPr>
          <w:rFonts w:ascii="Arial" w:hAnsi="Arial" w:cs="Arial"/>
          <w:i/>
          <w:iCs/>
        </w:rPr>
        <w:t xml:space="preserve">et </w:t>
      </w:r>
      <w:r w:rsidR="008104FB" w:rsidRPr="00AA6595">
        <w:rPr>
          <w:rFonts w:ascii="Arial" w:hAnsi="Arial" w:cs="Arial"/>
          <w:i/>
          <w:iCs/>
        </w:rPr>
        <w:t>al</w:t>
      </w:r>
      <w:r w:rsidR="00AA6595">
        <w:rPr>
          <w:rFonts w:ascii="Arial" w:hAnsi="Arial" w:cs="Arial"/>
        </w:rPr>
        <w:t>.</w:t>
      </w:r>
      <w:r w:rsidR="008104FB">
        <w:rPr>
          <w:rFonts w:ascii="Arial" w:hAnsi="Arial" w:cs="Arial"/>
        </w:rPr>
        <w:t xml:space="preserve">, 2021; </w:t>
      </w:r>
      <w:r w:rsidRPr="008104FB">
        <w:rPr>
          <w:rFonts w:ascii="Arial" w:hAnsi="Arial" w:cs="Arial"/>
        </w:rPr>
        <w:t>van</w:t>
      </w:r>
      <w:r w:rsidRPr="0035555D">
        <w:rPr>
          <w:rFonts w:ascii="Arial" w:hAnsi="Arial" w:cs="Arial"/>
        </w:rPr>
        <w:t xml:space="preserve"> den </w:t>
      </w:r>
      <w:proofErr w:type="spellStart"/>
      <w:r w:rsidRPr="0035555D">
        <w:rPr>
          <w:rFonts w:ascii="Arial" w:hAnsi="Arial" w:cs="Arial"/>
        </w:rPr>
        <w:t>Bogaard</w:t>
      </w:r>
      <w:proofErr w:type="spellEnd"/>
      <w:r w:rsidRPr="0035555D">
        <w:rPr>
          <w:rFonts w:ascii="Arial" w:hAnsi="Arial" w:cs="Arial"/>
        </w:rPr>
        <w:t xml:space="preserve"> </w:t>
      </w:r>
      <w:r w:rsidRPr="00812159">
        <w:rPr>
          <w:rFonts w:ascii="Arial" w:hAnsi="Arial" w:cs="Arial"/>
          <w:i/>
          <w:iCs/>
        </w:rPr>
        <w:t>et al</w:t>
      </w:r>
      <w:r w:rsidRPr="0035555D">
        <w:rPr>
          <w:rFonts w:ascii="Arial" w:hAnsi="Arial" w:cs="Arial"/>
        </w:rPr>
        <w:t>., 2001</w:t>
      </w:r>
      <w:bookmarkEnd w:id="3"/>
      <w:r w:rsidRPr="0035555D">
        <w:rPr>
          <w:rFonts w:ascii="Arial" w:hAnsi="Arial" w:cs="Arial"/>
        </w:rPr>
        <w:t xml:space="preserve">). </w:t>
      </w:r>
    </w:p>
    <w:p w14:paraId="63CC5DB6" w14:textId="419445DC" w:rsidR="00790ADA" w:rsidRDefault="0035555D" w:rsidP="0035555D">
      <w:pPr>
        <w:pStyle w:val="Body"/>
        <w:spacing w:after="0"/>
        <w:rPr>
          <w:rFonts w:ascii="Arial" w:hAnsi="Arial" w:cs="Arial"/>
        </w:rPr>
      </w:pPr>
      <w:r w:rsidRPr="0035555D">
        <w:rPr>
          <w:rFonts w:ascii="Arial" w:hAnsi="Arial" w:cs="Arial"/>
        </w:rPr>
        <w:t xml:space="preserve">Given the scale of poultry production and antimicrobial use, there is an urgent need for integrated management strategies, including improved waste treatment, stricter regulation of antibiotic use, and robust surveillance systems to monitor and control the dissemination of AMR. Against this background, the present study was undertaken to assess the prevalence and resistance profile of </w:t>
      </w:r>
      <w:r w:rsidRPr="00812159">
        <w:rPr>
          <w:rFonts w:ascii="Arial" w:hAnsi="Arial" w:cs="Arial"/>
          <w:i/>
          <w:iCs/>
        </w:rPr>
        <w:t>E. coli</w:t>
      </w:r>
      <w:r w:rsidRPr="0035555D">
        <w:rPr>
          <w:rFonts w:ascii="Arial" w:hAnsi="Arial" w:cs="Arial"/>
        </w:rPr>
        <w:t xml:space="preserve"> and </w:t>
      </w:r>
      <w:r w:rsidRPr="00812159">
        <w:rPr>
          <w:rFonts w:ascii="Arial" w:hAnsi="Arial" w:cs="Arial"/>
          <w:i/>
          <w:iCs/>
        </w:rPr>
        <w:t>S. aureus</w:t>
      </w:r>
      <w:r w:rsidRPr="0035555D">
        <w:rPr>
          <w:rFonts w:ascii="Arial" w:hAnsi="Arial" w:cs="Arial"/>
        </w:rPr>
        <w:t xml:space="preserve"> in chicken meat and slaughter house water samples.</w:t>
      </w:r>
    </w:p>
    <w:p w14:paraId="4012B8B7" w14:textId="77777777" w:rsidR="000F2FA9" w:rsidRPr="00FB3A86" w:rsidRDefault="000F2FA9" w:rsidP="0035555D">
      <w:pPr>
        <w:pStyle w:val="Body"/>
        <w:spacing w:after="0"/>
        <w:rPr>
          <w:rFonts w:ascii="Arial" w:hAnsi="Arial" w:cs="Arial"/>
        </w:rPr>
      </w:pPr>
    </w:p>
    <w:p w14:paraId="3233EBA8" w14:textId="355A742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E44C06" w14:textId="77777777" w:rsidR="00790ADA" w:rsidRPr="00FB3A86" w:rsidRDefault="00790ADA" w:rsidP="00441B6F">
      <w:pPr>
        <w:pStyle w:val="AbstHead"/>
        <w:spacing w:after="0"/>
        <w:jc w:val="both"/>
        <w:rPr>
          <w:rFonts w:ascii="Arial" w:hAnsi="Arial" w:cs="Arial"/>
        </w:rPr>
      </w:pPr>
    </w:p>
    <w:p w14:paraId="26D9024C" w14:textId="078F67DA" w:rsidR="000F2FA9" w:rsidRPr="00F6216D" w:rsidRDefault="000F2FA9" w:rsidP="000F2FA9">
      <w:pPr>
        <w:pStyle w:val="Body"/>
        <w:rPr>
          <w:rFonts w:ascii="Arial" w:hAnsi="Arial" w:cs="Arial"/>
          <w:b/>
          <w:bCs/>
          <w:sz w:val="22"/>
          <w:szCs w:val="22"/>
        </w:rPr>
      </w:pPr>
      <w:r w:rsidRPr="00F6216D">
        <w:rPr>
          <w:rFonts w:ascii="Arial" w:hAnsi="Arial" w:cs="Arial"/>
          <w:b/>
          <w:bCs/>
          <w:sz w:val="22"/>
          <w:szCs w:val="22"/>
        </w:rPr>
        <w:t>2.1 Sampling</w:t>
      </w:r>
    </w:p>
    <w:p w14:paraId="6E39E457" w14:textId="77777777" w:rsidR="000F2FA9" w:rsidRPr="000F2FA9" w:rsidRDefault="000F2FA9" w:rsidP="000F2FA9">
      <w:pPr>
        <w:pStyle w:val="Body"/>
        <w:rPr>
          <w:rFonts w:ascii="Arial" w:hAnsi="Arial" w:cs="Arial"/>
        </w:rPr>
      </w:pPr>
      <w:r w:rsidRPr="000F2FA9">
        <w:rPr>
          <w:rFonts w:ascii="Arial" w:hAnsi="Arial" w:cs="Arial"/>
        </w:rPr>
        <w:t>Sample collection was carried out from March to May 2024 across all zones of Chennai district, Tamil Nadu, India. A total of 100 samples were collected from retail broiler outlets, comprising 50 chicken meat samples and 50 water samples from broiler processing areas. All samples were transported to the laboratory under chilled conditions and stored at 4°C until further analysis.</w:t>
      </w:r>
    </w:p>
    <w:p w14:paraId="3DF9C96E" w14:textId="2DDAFFE3" w:rsidR="000F2FA9" w:rsidRPr="00F6216D" w:rsidRDefault="000F2FA9" w:rsidP="000F2FA9">
      <w:pPr>
        <w:pStyle w:val="Body"/>
        <w:rPr>
          <w:rFonts w:ascii="Arial" w:hAnsi="Arial" w:cs="Arial"/>
          <w:b/>
          <w:bCs/>
          <w:sz w:val="22"/>
          <w:szCs w:val="22"/>
        </w:rPr>
      </w:pPr>
      <w:r w:rsidRPr="00F6216D">
        <w:rPr>
          <w:rFonts w:ascii="Arial" w:hAnsi="Arial" w:cs="Arial"/>
          <w:b/>
          <w:bCs/>
          <w:sz w:val="22"/>
          <w:szCs w:val="22"/>
        </w:rPr>
        <w:t>2.2 Isolation of organisms</w:t>
      </w:r>
    </w:p>
    <w:p w14:paraId="32B14320" w14:textId="0FC20CED" w:rsidR="000F2FA9" w:rsidRPr="00C071CA" w:rsidRDefault="000F2FA9" w:rsidP="000F2FA9">
      <w:pPr>
        <w:pStyle w:val="Body"/>
        <w:rPr>
          <w:rFonts w:ascii="Arial" w:hAnsi="Arial" w:cs="Arial"/>
        </w:rPr>
      </w:pPr>
      <w:r w:rsidRPr="000F2FA9">
        <w:rPr>
          <w:rFonts w:ascii="Arial" w:hAnsi="Arial" w:cs="Arial"/>
        </w:rPr>
        <w:t xml:space="preserve">The samples were inoculated into Nutrient Broth and Brain Heart Infusion (BHI) Broth and incubated aerobically at overnight 37°C. For the selective isolation of </w:t>
      </w:r>
      <w:r w:rsidRPr="00812159">
        <w:rPr>
          <w:rFonts w:ascii="Arial" w:hAnsi="Arial" w:cs="Arial"/>
          <w:i/>
          <w:iCs/>
        </w:rPr>
        <w:t xml:space="preserve">E. </w:t>
      </w:r>
      <w:proofErr w:type="gramStart"/>
      <w:r w:rsidRPr="00812159">
        <w:rPr>
          <w:rFonts w:ascii="Arial" w:hAnsi="Arial" w:cs="Arial"/>
          <w:i/>
          <w:iCs/>
        </w:rPr>
        <w:t>col</w:t>
      </w:r>
      <w:r w:rsidRPr="000F2FA9">
        <w:rPr>
          <w:rFonts w:ascii="Arial" w:hAnsi="Arial" w:cs="Arial"/>
        </w:rPr>
        <w:t>i,  cultures</w:t>
      </w:r>
      <w:proofErr w:type="gramEnd"/>
      <w:r w:rsidRPr="000F2FA9">
        <w:rPr>
          <w:rFonts w:ascii="Arial" w:hAnsi="Arial" w:cs="Arial"/>
        </w:rPr>
        <w:t xml:space="preserve"> from nutrient broth were streaked onto MacConkey Agar and Eosin Methylene Blue (EMB) Agar and incubated overnight at 37°C. A loopful of culture from BHI Broth was streaked onto Mannitol Salt Agar for the selective isolation of </w:t>
      </w:r>
      <w:r w:rsidRPr="00812159">
        <w:rPr>
          <w:rFonts w:ascii="Arial" w:hAnsi="Arial" w:cs="Arial"/>
          <w:i/>
          <w:iCs/>
        </w:rPr>
        <w:t>Staphylococcus</w:t>
      </w:r>
      <w:r w:rsidRPr="000F2FA9">
        <w:rPr>
          <w:rFonts w:ascii="Arial" w:hAnsi="Arial" w:cs="Arial"/>
        </w:rPr>
        <w:t xml:space="preserve"> sp. Presumptive identification of the isolates was based on colony morphology, Gram staining, and standard biochemical tests</w:t>
      </w:r>
      <w:r w:rsidR="00C071CA">
        <w:rPr>
          <w:rFonts w:ascii="Arial" w:hAnsi="Arial" w:cs="Arial"/>
        </w:rPr>
        <w:t xml:space="preserve"> (</w:t>
      </w:r>
      <w:proofErr w:type="spellStart"/>
      <w:r w:rsidR="00C071CA">
        <w:rPr>
          <w:rFonts w:ascii="Arial" w:hAnsi="Arial" w:cs="Arial"/>
        </w:rPr>
        <w:t>Kalaiselvi</w:t>
      </w:r>
      <w:proofErr w:type="spellEnd"/>
      <w:r w:rsidR="00C071CA">
        <w:rPr>
          <w:rFonts w:ascii="Arial" w:hAnsi="Arial" w:cs="Arial"/>
        </w:rPr>
        <w:t xml:space="preserve"> </w:t>
      </w:r>
      <w:r w:rsidR="00C071CA">
        <w:rPr>
          <w:rFonts w:ascii="Arial" w:hAnsi="Arial" w:cs="Arial"/>
          <w:i/>
          <w:iCs/>
        </w:rPr>
        <w:t>et al</w:t>
      </w:r>
      <w:r w:rsidR="00C071CA">
        <w:rPr>
          <w:rFonts w:ascii="Arial" w:hAnsi="Arial" w:cs="Arial"/>
        </w:rPr>
        <w:t>, 2018)</w:t>
      </w:r>
    </w:p>
    <w:p w14:paraId="5568E503" w14:textId="7F445684" w:rsidR="000F2FA9" w:rsidRPr="00F6216D" w:rsidRDefault="000F2FA9" w:rsidP="000F2FA9">
      <w:pPr>
        <w:pStyle w:val="Body"/>
        <w:rPr>
          <w:rFonts w:ascii="Arial" w:hAnsi="Arial" w:cs="Arial"/>
          <w:b/>
          <w:bCs/>
          <w:sz w:val="22"/>
          <w:szCs w:val="22"/>
        </w:rPr>
      </w:pPr>
      <w:r w:rsidRPr="00F6216D">
        <w:rPr>
          <w:rFonts w:ascii="Arial" w:hAnsi="Arial" w:cs="Arial"/>
          <w:b/>
          <w:bCs/>
          <w:sz w:val="22"/>
          <w:szCs w:val="22"/>
        </w:rPr>
        <w:t xml:space="preserve">2.3 Molecular confirmation of </w:t>
      </w:r>
      <w:r w:rsidRPr="00F6216D">
        <w:rPr>
          <w:rFonts w:ascii="Arial" w:hAnsi="Arial" w:cs="Arial"/>
          <w:b/>
          <w:bCs/>
          <w:i/>
          <w:iCs/>
          <w:sz w:val="22"/>
          <w:szCs w:val="22"/>
        </w:rPr>
        <w:t>E. coli</w:t>
      </w:r>
      <w:r w:rsidRPr="00F6216D">
        <w:rPr>
          <w:rFonts w:ascii="Arial" w:hAnsi="Arial" w:cs="Arial"/>
          <w:b/>
          <w:bCs/>
          <w:sz w:val="22"/>
          <w:szCs w:val="22"/>
        </w:rPr>
        <w:t xml:space="preserve"> and </w:t>
      </w:r>
      <w:r w:rsidRPr="00F6216D">
        <w:rPr>
          <w:rFonts w:ascii="Arial" w:hAnsi="Arial" w:cs="Arial"/>
          <w:b/>
          <w:bCs/>
          <w:i/>
          <w:iCs/>
          <w:sz w:val="22"/>
          <w:szCs w:val="22"/>
        </w:rPr>
        <w:t>S. aureus</w:t>
      </w:r>
    </w:p>
    <w:p w14:paraId="6FB8E34B" w14:textId="40D9918C" w:rsidR="00972FD6" w:rsidRDefault="000F2FA9" w:rsidP="00972FD6">
      <w:pPr>
        <w:pStyle w:val="Body"/>
        <w:rPr>
          <w:rFonts w:ascii="Arial" w:hAnsi="Arial" w:cs="Arial"/>
        </w:rPr>
      </w:pPr>
      <w:r w:rsidRPr="000F2FA9">
        <w:rPr>
          <w:rFonts w:ascii="Arial" w:hAnsi="Arial" w:cs="Arial"/>
        </w:rPr>
        <w:t xml:space="preserve">Genotypic confirmation of </w:t>
      </w:r>
      <w:r w:rsidR="00812159">
        <w:rPr>
          <w:rFonts w:ascii="Arial" w:hAnsi="Arial" w:cs="Arial"/>
          <w:i/>
          <w:iCs/>
        </w:rPr>
        <w:t>E.</w:t>
      </w:r>
      <w:r w:rsidRPr="00812159">
        <w:rPr>
          <w:rFonts w:ascii="Arial" w:hAnsi="Arial" w:cs="Arial"/>
          <w:i/>
          <w:iCs/>
        </w:rPr>
        <w:t xml:space="preserve"> coli</w:t>
      </w:r>
      <w:r w:rsidRPr="000F2FA9">
        <w:rPr>
          <w:rFonts w:ascii="Arial" w:hAnsi="Arial" w:cs="Arial"/>
        </w:rPr>
        <w:t xml:space="preserve"> and </w:t>
      </w:r>
      <w:r w:rsidR="00812159" w:rsidRPr="00812159">
        <w:rPr>
          <w:rFonts w:ascii="Arial" w:hAnsi="Arial" w:cs="Arial"/>
          <w:i/>
          <w:iCs/>
        </w:rPr>
        <w:t>S.</w:t>
      </w:r>
      <w:r w:rsidRPr="00812159">
        <w:rPr>
          <w:rFonts w:ascii="Arial" w:hAnsi="Arial" w:cs="Arial"/>
          <w:i/>
          <w:iCs/>
        </w:rPr>
        <w:t xml:space="preserve"> aureus</w:t>
      </w:r>
      <w:r w:rsidRPr="000F2FA9">
        <w:rPr>
          <w:rFonts w:ascii="Arial" w:hAnsi="Arial" w:cs="Arial"/>
        </w:rPr>
        <w:t xml:space="preserve"> was performed by PCR targeting the 16S rRNA gene and the </w:t>
      </w:r>
      <w:proofErr w:type="spellStart"/>
      <w:r w:rsidRPr="000F2FA9">
        <w:rPr>
          <w:rFonts w:ascii="Arial" w:hAnsi="Arial" w:cs="Arial"/>
        </w:rPr>
        <w:t>nuc</w:t>
      </w:r>
      <w:proofErr w:type="spellEnd"/>
      <w:r w:rsidRPr="000F2FA9">
        <w:rPr>
          <w:rFonts w:ascii="Arial" w:hAnsi="Arial" w:cs="Arial"/>
        </w:rPr>
        <w:t xml:space="preserve"> gene, respectively. Genomic DNA was extracted from bacterial cultures by heat lysis, following the procedure described by Arora et al. (2006), with slight modifications. The extracted DNA was used as a template for PCR amplification</w:t>
      </w:r>
      <w:r w:rsidR="007B05AF">
        <w:rPr>
          <w:rFonts w:ascii="Arial" w:hAnsi="Arial" w:cs="Arial"/>
        </w:rPr>
        <w:t xml:space="preserve">. The </w:t>
      </w:r>
      <w:r w:rsidRPr="000F2FA9">
        <w:rPr>
          <w:rFonts w:ascii="Arial" w:hAnsi="Arial" w:cs="Arial"/>
        </w:rPr>
        <w:t>oligonucleotide primers</w:t>
      </w:r>
      <w:r w:rsidR="00C071CA">
        <w:rPr>
          <w:rFonts w:ascii="Arial" w:hAnsi="Arial" w:cs="Arial"/>
        </w:rPr>
        <w:t xml:space="preserve"> </w:t>
      </w:r>
      <w:r w:rsidR="007B05AF">
        <w:rPr>
          <w:rFonts w:ascii="Arial" w:hAnsi="Arial" w:cs="Arial"/>
        </w:rPr>
        <w:t xml:space="preserve">used were </w:t>
      </w:r>
      <w:r w:rsidR="00C071CA">
        <w:rPr>
          <w:rFonts w:ascii="Arial" w:hAnsi="Arial" w:cs="Arial"/>
        </w:rPr>
        <w:t>given in table 1</w:t>
      </w:r>
      <w:r w:rsidR="007B05AF">
        <w:rPr>
          <w:rFonts w:ascii="Arial" w:hAnsi="Arial" w:cs="Arial"/>
        </w:rPr>
        <w:t xml:space="preserve"> and PCR conditions were given in table 2</w:t>
      </w:r>
    </w:p>
    <w:p w14:paraId="7B8C4988" w14:textId="67B61363" w:rsidR="00C071CA" w:rsidRPr="00C071CA" w:rsidRDefault="00C071CA" w:rsidP="00C071CA">
      <w:pPr>
        <w:pStyle w:val="Body"/>
        <w:jc w:val="center"/>
        <w:rPr>
          <w:rFonts w:ascii="Arial" w:hAnsi="Arial" w:cs="Arial"/>
          <w:b/>
          <w:bCs/>
        </w:rPr>
      </w:pPr>
      <w:r w:rsidRPr="00C071CA">
        <w:rPr>
          <w:rFonts w:ascii="Arial" w:hAnsi="Arial" w:cs="Arial"/>
          <w:b/>
          <w:bCs/>
        </w:rPr>
        <w:t>Table 1 Oligonucleotide primers</w:t>
      </w:r>
    </w:p>
    <w:tbl>
      <w:tblPr>
        <w:tblStyle w:val="TableGrid"/>
        <w:tblW w:w="5000" w:type="pct"/>
        <w:tblLook w:val="04A0" w:firstRow="1" w:lastRow="0" w:firstColumn="1" w:lastColumn="0" w:noHBand="0" w:noVBand="1"/>
      </w:tblPr>
      <w:tblGrid>
        <w:gridCol w:w="1141"/>
        <w:gridCol w:w="5489"/>
        <w:gridCol w:w="1794"/>
      </w:tblGrid>
      <w:tr w:rsidR="00C071CA" w14:paraId="59117A91" w14:textId="77777777" w:rsidTr="00C071CA">
        <w:tc>
          <w:tcPr>
            <w:tcW w:w="677" w:type="pct"/>
          </w:tcPr>
          <w:p w14:paraId="7F07334D" w14:textId="77777777" w:rsidR="00C071CA" w:rsidRPr="00AA6595" w:rsidRDefault="00C071CA" w:rsidP="00AA6595">
            <w:pPr>
              <w:pStyle w:val="Body"/>
              <w:spacing w:after="120"/>
              <w:jc w:val="center"/>
              <w:rPr>
                <w:rFonts w:ascii="Arial" w:hAnsi="Arial" w:cs="Arial"/>
                <w:b/>
                <w:bCs/>
                <w:sz w:val="20"/>
                <w:szCs w:val="20"/>
              </w:rPr>
            </w:pPr>
            <w:r w:rsidRPr="00AA6595">
              <w:rPr>
                <w:rFonts w:ascii="Arial" w:hAnsi="Arial" w:cs="Arial"/>
                <w:b/>
                <w:bCs/>
                <w:sz w:val="20"/>
                <w:szCs w:val="20"/>
              </w:rPr>
              <w:lastRenderedPageBreak/>
              <w:t>Gene</w:t>
            </w:r>
          </w:p>
        </w:tc>
        <w:tc>
          <w:tcPr>
            <w:tcW w:w="3257" w:type="pct"/>
          </w:tcPr>
          <w:p w14:paraId="52480064" w14:textId="77777777" w:rsidR="00C071CA" w:rsidRPr="00AA6595" w:rsidRDefault="00C071CA" w:rsidP="00AA6595">
            <w:pPr>
              <w:pStyle w:val="Body"/>
              <w:spacing w:after="120"/>
              <w:jc w:val="center"/>
              <w:rPr>
                <w:rFonts w:ascii="Arial" w:hAnsi="Arial" w:cs="Arial"/>
                <w:b/>
                <w:bCs/>
                <w:sz w:val="20"/>
                <w:szCs w:val="20"/>
              </w:rPr>
            </w:pPr>
            <w:r w:rsidRPr="00AA6595">
              <w:rPr>
                <w:rFonts w:ascii="Arial" w:hAnsi="Arial" w:cs="Arial"/>
                <w:b/>
                <w:bCs/>
                <w:sz w:val="20"/>
                <w:szCs w:val="20"/>
              </w:rPr>
              <w:t>Oligonucleotide sequence</w:t>
            </w:r>
          </w:p>
        </w:tc>
        <w:tc>
          <w:tcPr>
            <w:tcW w:w="1065" w:type="pct"/>
          </w:tcPr>
          <w:p w14:paraId="2F43DA11" w14:textId="77777777" w:rsidR="00C071CA" w:rsidRPr="00AA6595" w:rsidRDefault="00C071CA" w:rsidP="00AA6595">
            <w:pPr>
              <w:pStyle w:val="Body"/>
              <w:spacing w:after="120"/>
              <w:jc w:val="center"/>
              <w:rPr>
                <w:rFonts w:ascii="Arial" w:hAnsi="Arial" w:cs="Arial"/>
                <w:b/>
                <w:bCs/>
                <w:sz w:val="20"/>
                <w:szCs w:val="20"/>
              </w:rPr>
            </w:pPr>
            <w:r w:rsidRPr="00AA6595">
              <w:rPr>
                <w:rFonts w:ascii="Arial" w:hAnsi="Arial" w:cs="Arial"/>
                <w:b/>
                <w:bCs/>
                <w:sz w:val="20"/>
                <w:szCs w:val="20"/>
              </w:rPr>
              <w:t>Reference</w:t>
            </w:r>
          </w:p>
        </w:tc>
      </w:tr>
      <w:tr w:rsidR="00C071CA" w14:paraId="7006CA58" w14:textId="77777777" w:rsidTr="00C071CA">
        <w:tc>
          <w:tcPr>
            <w:tcW w:w="677" w:type="pct"/>
          </w:tcPr>
          <w:p w14:paraId="0E97F5F4" w14:textId="77777777" w:rsidR="00C071CA" w:rsidRPr="00AA6595" w:rsidRDefault="00C071CA" w:rsidP="00AA6595">
            <w:pPr>
              <w:pStyle w:val="Body"/>
              <w:spacing w:after="120"/>
              <w:rPr>
                <w:rFonts w:ascii="Arial" w:hAnsi="Arial" w:cs="Arial"/>
                <w:sz w:val="20"/>
                <w:szCs w:val="20"/>
              </w:rPr>
            </w:pPr>
            <w:r w:rsidRPr="00AA6595">
              <w:rPr>
                <w:rFonts w:ascii="Arial" w:hAnsi="Arial" w:cs="Arial"/>
                <w:sz w:val="20"/>
                <w:szCs w:val="20"/>
              </w:rPr>
              <w:t>16sRNA</w:t>
            </w:r>
          </w:p>
        </w:tc>
        <w:tc>
          <w:tcPr>
            <w:tcW w:w="3257" w:type="pct"/>
          </w:tcPr>
          <w:p w14:paraId="76C34CFB" w14:textId="77777777" w:rsidR="00C071CA" w:rsidRPr="00AA6595" w:rsidRDefault="00C071CA" w:rsidP="00AA6595">
            <w:pPr>
              <w:pStyle w:val="Body"/>
              <w:spacing w:after="120"/>
              <w:rPr>
                <w:rFonts w:ascii="Arial" w:hAnsi="Arial" w:cs="Arial"/>
                <w:sz w:val="20"/>
                <w:szCs w:val="20"/>
              </w:rPr>
            </w:pPr>
            <w:r w:rsidRPr="00AA6595">
              <w:rPr>
                <w:rFonts w:ascii="Arial" w:hAnsi="Arial" w:cs="Arial"/>
                <w:sz w:val="20"/>
                <w:szCs w:val="20"/>
              </w:rPr>
              <w:t>Forward- 5’-GACCTCGGTTTAGTTCACAGA-3’</w:t>
            </w:r>
          </w:p>
          <w:p w14:paraId="3D6D33FE" w14:textId="77777777" w:rsidR="00C071CA" w:rsidRPr="00AA6595" w:rsidRDefault="00C071CA" w:rsidP="00AA6595">
            <w:pPr>
              <w:pStyle w:val="Body"/>
              <w:spacing w:after="120"/>
              <w:rPr>
                <w:rFonts w:ascii="Arial" w:hAnsi="Arial" w:cs="Arial"/>
                <w:sz w:val="20"/>
                <w:szCs w:val="20"/>
              </w:rPr>
            </w:pPr>
            <w:r w:rsidRPr="00AA6595">
              <w:rPr>
                <w:rFonts w:ascii="Arial" w:hAnsi="Arial" w:cs="Arial"/>
                <w:sz w:val="20"/>
                <w:szCs w:val="20"/>
              </w:rPr>
              <w:t>Reverse - 5’-CACACGCTGACGCTGACCA-3’</w:t>
            </w:r>
          </w:p>
        </w:tc>
        <w:tc>
          <w:tcPr>
            <w:tcW w:w="1065" w:type="pct"/>
          </w:tcPr>
          <w:p w14:paraId="21706606" w14:textId="77777777" w:rsidR="00C071CA" w:rsidRPr="00AA6595" w:rsidRDefault="00C071CA" w:rsidP="00AA6595">
            <w:pPr>
              <w:pStyle w:val="Body"/>
              <w:spacing w:after="120"/>
              <w:rPr>
                <w:rFonts w:ascii="Arial" w:hAnsi="Arial" w:cs="Arial"/>
                <w:sz w:val="20"/>
                <w:szCs w:val="20"/>
              </w:rPr>
            </w:pPr>
            <w:proofErr w:type="spellStart"/>
            <w:r w:rsidRPr="00AA6595">
              <w:rPr>
                <w:rFonts w:ascii="Arial" w:hAnsi="Arial" w:cs="Arial"/>
                <w:sz w:val="20"/>
                <w:szCs w:val="20"/>
              </w:rPr>
              <w:t>Fanjip</w:t>
            </w:r>
            <w:proofErr w:type="spellEnd"/>
            <w:r w:rsidRPr="00AA6595">
              <w:rPr>
                <w:rFonts w:ascii="Arial" w:hAnsi="Arial" w:cs="Arial"/>
                <w:sz w:val="20"/>
                <w:szCs w:val="20"/>
              </w:rPr>
              <w:t xml:space="preserve"> </w:t>
            </w:r>
            <w:r w:rsidRPr="00AA6595">
              <w:rPr>
                <w:rFonts w:ascii="Arial" w:hAnsi="Arial" w:cs="Arial"/>
                <w:i/>
                <w:iCs/>
                <w:sz w:val="20"/>
                <w:szCs w:val="20"/>
              </w:rPr>
              <w:t>et al</w:t>
            </w:r>
            <w:r w:rsidRPr="00AA6595">
              <w:rPr>
                <w:rFonts w:ascii="Arial" w:hAnsi="Arial" w:cs="Arial"/>
                <w:sz w:val="20"/>
                <w:szCs w:val="20"/>
              </w:rPr>
              <w:t>, 2022</w:t>
            </w:r>
          </w:p>
        </w:tc>
      </w:tr>
      <w:tr w:rsidR="00C071CA" w14:paraId="0713DD6D" w14:textId="77777777" w:rsidTr="00C071CA">
        <w:tc>
          <w:tcPr>
            <w:tcW w:w="677" w:type="pct"/>
          </w:tcPr>
          <w:p w14:paraId="4F8D8DD3" w14:textId="77777777" w:rsidR="00C071CA" w:rsidRPr="00AA6595" w:rsidRDefault="00C071CA" w:rsidP="00AA6595">
            <w:pPr>
              <w:pStyle w:val="Body"/>
              <w:spacing w:after="120"/>
              <w:rPr>
                <w:rFonts w:ascii="Arial" w:hAnsi="Arial" w:cs="Arial"/>
                <w:sz w:val="20"/>
                <w:szCs w:val="20"/>
              </w:rPr>
            </w:pPr>
            <w:proofErr w:type="spellStart"/>
            <w:r w:rsidRPr="00AA6595">
              <w:rPr>
                <w:rFonts w:ascii="Arial" w:hAnsi="Arial" w:cs="Arial"/>
                <w:sz w:val="20"/>
                <w:szCs w:val="20"/>
              </w:rPr>
              <w:t>Nuc</w:t>
            </w:r>
            <w:proofErr w:type="spellEnd"/>
            <w:r w:rsidRPr="00AA6595">
              <w:rPr>
                <w:rFonts w:ascii="Arial" w:hAnsi="Arial" w:cs="Arial"/>
                <w:sz w:val="20"/>
                <w:szCs w:val="20"/>
              </w:rPr>
              <w:t xml:space="preserve"> gene</w:t>
            </w:r>
          </w:p>
        </w:tc>
        <w:tc>
          <w:tcPr>
            <w:tcW w:w="3257" w:type="pct"/>
          </w:tcPr>
          <w:p w14:paraId="0486BB3C" w14:textId="77777777" w:rsidR="00C071CA" w:rsidRPr="00AA6595" w:rsidRDefault="00C071CA" w:rsidP="00AA6595">
            <w:pPr>
              <w:pStyle w:val="Body"/>
              <w:spacing w:after="120"/>
              <w:rPr>
                <w:rFonts w:ascii="Arial" w:hAnsi="Arial" w:cs="Arial"/>
                <w:sz w:val="20"/>
                <w:szCs w:val="20"/>
              </w:rPr>
            </w:pPr>
            <w:r w:rsidRPr="00AA6595">
              <w:rPr>
                <w:rFonts w:ascii="Arial" w:hAnsi="Arial" w:cs="Arial"/>
                <w:sz w:val="20"/>
                <w:szCs w:val="20"/>
              </w:rPr>
              <w:t>Forward - 5’-GCGATTGATGGTGATACGGTT-3’</w:t>
            </w:r>
          </w:p>
          <w:p w14:paraId="3FC9AFA2" w14:textId="0236412D" w:rsidR="00C071CA" w:rsidRPr="00AA6595" w:rsidRDefault="00C071CA" w:rsidP="00AA6595">
            <w:pPr>
              <w:pStyle w:val="Body"/>
              <w:spacing w:after="120"/>
              <w:rPr>
                <w:rFonts w:ascii="Arial" w:hAnsi="Arial" w:cs="Arial"/>
                <w:sz w:val="20"/>
                <w:szCs w:val="20"/>
              </w:rPr>
            </w:pPr>
            <w:r w:rsidRPr="00AA6595">
              <w:rPr>
                <w:rFonts w:ascii="Arial" w:hAnsi="Arial" w:cs="Arial"/>
                <w:sz w:val="20"/>
                <w:szCs w:val="20"/>
              </w:rPr>
              <w:t>Reverse- 5’-AGCCAAGCCTTGACGAACTAAAGC-3’</w:t>
            </w:r>
          </w:p>
        </w:tc>
        <w:tc>
          <w:tcPr>
            <w:tcW w:w="1065" w:type="pct"/>
          </w:tcPr>
          <w:p w14:paraId="3763B497" w14:textId="77777777" w:rsidR="00C071CA" w:rsidRPr="00AA6595" w:rsidRDefault="00C071CA" w:rsidP="00AA6595">
            <w:pPr>
              <w:pStyle w:val="Body"/>
              <w:spacing w:after="120"/>
              <w:rPr>
                <w:rFonts w:ascii="Arial" w:hAnsi="Arial" w:cs="Arial"/>
                <w:sz w:val="20"/>
                <w:szCs w:val="20"/>
              </w:rPr>
            </w:pPr>
            <w:proofErr w:type="spellStart"/>
            <w:r w:rsidRPr="00AA6595">
              <w:rPr>
                <w:rFonts w:ascii="Arial" w:hAnsi="Arial" w:cs="Arial"/>
                <w:sz w:val="20"/>
                <w:szCs w:val="20"/>
              </w:rPr>
              <w:t>Brakstad</w:t>
            </w:r>
            <w:proofErr w:type="spellEnd"/>
            <w:r w:rsidRPr="00AA6595">
              <w:rPr>
                <w:rFonts w:ascii="Arial" w:hAnsi="Arial" w:cs="Arial"/>
                <w:sz w:val="20"/>
                <w:szCs w:val="20"/>
              </w:rPr>
              <w:t xml:space="preserve"> </w:t>
            </w:r>
            <w:r w:rsidRPr="00AA6595">
              <w:rPr>
                <w:rFonts w:ascii="Arial" w:hAnsi="Arial" w:cs="Arial"/>
                <w:i/>
                <w:iCs/>
                <w:sz w:val="20"/>
                <w:szCs w:val="20"/>
              </w:rPr>
              <w:t>et al</w:t>
            </w:r>
            <w:r w:rsidRPr="00AA6595">
              <w:rPr>
                <w:rFonts w:ascii="Arial" w:hAnsi="Arial" w:cs="Arial"/>
                <w:sz w:val="20"/>
                <w:szCs w:val="20"/>
              </w:rPr>
              <w:t>., 1993</w:t>
            </w:r>
          </w:p>
        </w:tc>
      </w:tr>
    </w:tbl>
    <w:p w14:paraId="723F3CAA" w14:textId="77777777" w:rsidR="00C071CA" w:rsidRPr="000F2FA9" w:rsidRDefault="00C071CA" w:rsidP="00972FD6">
      <w:pPr>
        <w:pStyle w:val="Body"/>
        <w:rPr>
          <w:rFonts w:ascii="Arial" w:hAnsi="Arial" w:cs="Arial"/>
        </w:rPr>
      </w:pPr>
    </w:p>
    <w:p w14:paraId="43582988" w14:textId="46192798" w:rsidR="000F2FA9" w:rsidRPr="007B05AF" w:rsidRDefault="007B05AF" w:rsidP="007B05AF">
      <w:pPr>
        <w:pStyle w:val="Body"/>
        <w:jc w:val="center"/>
        <w:rPr>
          <w:rFonts w:ascii="Arial" w:hAnsi="Arial" w:cs="Arial"/>
          <w:b/>
          <w:bCs/>
        </w:rPr>
      </w:pPr>
      <w:r w:rsidRPr="007B05AF">
        <w:rPr>
          <w:rFonts w:ascii="Arial" w:hAnsi="Arial" w:cs="Arial"/>
          <w:b/>
          <w:bCs/>
        </w:rPr>
        <w:t>Table 2 PCR Cyclic condit</w:t>
      </w:r>
      <w:r w:rsidR="00AA6595">
        <w:rPr>
          <w:rFonts w:ascii="Arial" w:hAnsi="Arial" w:cs="Arial"/>
          <w:b/>
          <w:bCs/>
        </w:rPr>
        <w:t>i</w:t>
      </w:r>
      <w:r w:rsidRPr="007B05AF">
        <w:rPr>
          <w:rFonts w:ascii="Arial" w:hAnsi="Arial" w:cs="Arial"/>
          <w:b/>
          <w:bCs/>
        </w:rPr>
        <w:t>ons</w:t>
      </w:r>
    </w:p>
    <w:tbl>
      <w:tblPr>
        <w:tblStyle w:val="TableGrid"/>
        <w:tblW w:w="0" w:type="auto"/>
        <w:tblLook w:val="04A0" w:firstRow="1" w:lastRow="0" w:firstColumn="1" w:lastColumn="0" w:noHBand="0" w:noVBand="1"/>
      </w:tblPr>
      <w:tblGrid>
        <w:gridCol w:w="1503"/>
        <w:gridCol w:w="1638"/>
        <w:gridCol w:w="770"/>
        <w:gridCol w:w="815"/>
        <w:gridCol w:w="1476"/>
        <w:gridCol w:w="1018"/>
        <w:gridCol w:w="1204"/>
      </w:tblGrid>
      <w:tr w:rsidR="007B05AF" w14:paraId="120A4004" w14:textId="77777777" w:rsidTr="007B05AF">
        <w:tc>
          <w:tcPr>
            <w:tcW w:w="1503" w:type="dxa"/>
            <w:vMerge w:val="restart"/>
          </w:tcPr>
          <w:p w14:paraId="1DAFFB07" w14:textId="1648D482"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Cycle step</w:t>
            </w:r>
          </w:p>
        </w:tc>
        <w:tc>
          <w:tcPr>
            <w:tcW w:w="3223" w:type="dxa"/>
            <w:gridSpan w:val="3"/>
          </w:tcPr>
          <w:p w14:paraId="5C2FB199" w14:textId="6765ED05"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16s rRNA</w:t>
            </w:r>
          </w:p>
        </w:tc>
        <w:tc>
          <w:tcPr>
            <w:tcW w:w="3698" w:type="dxa"/>
            <w:gridSpan w:val="3"/>
          </w:tcPr>
          <w:p w14:paraId="7CC7A4CD" w14:textId="540EDA19" w:rsidR="007B05AF" w:rsidRPr="00AA6595" w:rsidRDefault="007B05AF" w:rsidP="00AA6595">
            <w:pPr>
              <w:pStyle w:val="Body"/>
              <w:spacing w:after="120"/>
              <w:jc w:val="center"/>
              <w:rPr>
                <w:rFonts w:ascii="Arial" w:hAnsi="Arial" w:cs="Arial"/>
                <w:b/>
                <w:bCs/>
                <w:sz w:val="20"/>
                <w:szCs w:val="20"/>
              </w:rPr>
            </w:pPr>
            <w:proofErr w:type="spellStart"/>
            <w:r w:rsidRPr="00AA6595">
              <w:rPr>
                <w:rFonts w:ascii="Arial" w:hAnsi="Arial" w:cs="Arial"/>
                <w:b/>
                <w:bCs/>
                <w:sz w:val="20"/>
                <w:szCs w:val="20"/>
              </w:rPr>
              <w:t>nuc</w:t>
            </w:r>
            <w:proofErr w:type="spellEnd"/>
            <w:r w:rsidRPr="00AA6595">
              <w:rPr>
                <w:rFonts w:ascii="Arial" w:hAnsi="Arial" w:cs="Arial"/>
                <w:b/>
                <w:bCs/>
                <w:sz w:val="20"/>
                <w:szCs w:val="20"/>
              </w:rPr>
              <w:t xml:space="preserve"> gene</w:t>
            </w:r>
          </w:p>
        </w:tc>
      </w:tr>
      <w:tr w:rsidR="007B05AF" w14:paraId="4B7D0296" w14:textId="77777777" w:rsidTr="007B05AF">
        <w:tc>
          <w:tcPr>
            <w:tcW w:w="1503" w:type="dxa"/>
            <w:vMerge/>
          </w:tcPr>
          <w:p w14:paraId="5CA936EB" w14:textId="6DF976A0" w:rsidR="007B05AF" w:rsidRPr="00AA6595" w:rsidRDefault="007B05AF" w:rsidP="00AA6595">
            <w:pPr>
              <w:pStyle w:val="Body"/>
              <w:spacing w:after="120"/>
              <w:jc w:val="center"/>
              <w:rPr>
                <w:rFonts w:ascii="Arial" w:hAnsi="Arial" w:cs="Arial"/>
                <w:b/>
                <w:bCs/>
                <w:sz w:val="20"/>
                <w:szCs w:val="20"/>
              </w:rPr>
            </w:pPr>
          </w:p>
        </w:tc>
        <w:tc>
          <w:tcPr>
            <w:tcW w:w="1638" w:type="dxa"/>
          </w:tcPr>
          <w:p w14:paraId="62ACAD56" w14:textId="0EBB8A44"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Temperature</w:t>
            </w:r>
          </w:p>
        </w:tc>
        <w:tc>
          <w:tcPr>
            <w:tcW w:w="770" w:type="dxa"/>
          </w:tcPr>
          <w:p w14:paraId="3F32EE23" w14:textId="3297F98B"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Time</w:t>
            </w:r>
          </w:p>
        </w:tc>
        <w:tc>
          <w:tcPr>
            <w:tcW w:w="815" w:type="dxa"/>
          </w:tcPr>
          <w:p w14:paraId="71237299" w14:textId="3BA7B873"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Cycle</w:t>
            </w:r>
          </w:p>
        </w:tc>
        <w:tc>
          <w:tcPr>
            <w:tcW w:w="1476" w:type="dxa"/>
          </w:tcPr>
          <w:p w14:paraId="2FFD5586" w14:textId="46A44FDE"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Temperature</w:t>
            </w:r>
          </w:p>
        </w:tc>
        <w:tc>
          <w:tcPr>
            <w:tcW w:w="1018" w:type="dxa"/>
          </w:tcPr>
          <w:p w14:paraId="409CC532" w14:textId="2898D277"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Time</w:t>
            </w:r>
          </w:p>
        </w:tc>
        <w:tc>
          <w:tcPr>
            <w:tcW w:w="1204" w:type="dxa"/>
          </w:tcPr>
          <w:p w14:paraId="4F2EA501" w14:textId="09CED868" w:rsidR="007B05AF" w:rsidRPr="00AA6595" w:rsidRDefault="007B05AF" w:rsidP="00AA6595">
            <w:pPr>
              <w:pStyle w:val="Body"/>
              <w:spacing w:after="120"/>
              <w:jc w:val="center"/>
              <w:rPr>
                <w:rFonts w:ascii="Arial" w:hAnsi="Arial" w:cs="Arial"/>
                <w:b/>
                <w:bCs/>
                <w:sz w:val="20"/>
                <w:szCs w:val="20"/>
              </w:rPr>
            </w:pPr>
            <w:r w:rsidRPr="00AA6595">
              <w:rPr>
                <w:rFonts w:ascii="Arial" w:hAnsi="Arial" w:cs="Arial"/>
                <w:b/>
                <w:bCs/>
                <w:sz w:val="20"/>
                <w:szCs w:val="20"/>
              </w:rPr>
              <w:t>Cycle</w:t>
            </w:r>
          </w:p>
        </w:tc>
      </w:tr>
      <w:tr w:rsidR="007B05AF" w14:paraId="432E1471" w14:textId="77777777" w:rsidTr="007B05AF">
        <w:tc>
          <w:tcPr>
            <w:tcW w:w="1503" w:type="dxa"/>
          </w:tcPr>
          <w:p w14:paraId="15D90B90" w14:textId="7016200B" w:rsidR="007B05AF" w:rsidRPr="00AA6595" w:rsidRDefault="007B05AF" w:rsidP="00AA6595">
            <w:pPr>
              <w:pStyle w:val="Body"/>
              <w:spacing w:after="120"/>
              <w:rPr>
                <w:rFonts w:ascii="Arial" w:hAnsi="Arial" w:cs="Arial"/>
                <w:sz w:val="20"/>
                <w:szCs w:val="20"/>
              </w:rPr>
            </w:pPr>
            <w:r w:rsidRPr="00AA6595">
              <w:rPr>
                <w:rFonts w:ascii="Arial" w:hAnsi="Arial" w:cs="Arial"/>
                <w:sz w:val="20"/>
                <w:szCs w:val="20"/>
              </w:rPr>
              <w:t>Initial Denaturation</w:t>
            </w:r>
          </w:p>
        </w:tc>
        <w:tc>
          <w:tcPr>
            <w:tcW w:w="1638" w:type="dxa"/>
            <w:vAlign w:val="center"/>
          </w:tcPr>
          <w:p w14:paraId="429D4956" w14:textId="5F302721"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95°C</w:t>
            </w:r>
          </w:p>
        </w:tc>
        <w:tc>
          <w:tcPr>
            <w:tcW w:w="770" w:type="dxa"/>
            <w:vAlign w:val="center"/>
          </w:tcPr>
          <w:p w14:paraId="6B7349B2" w14:textId="0897B0A7"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3 min</w:t>
            </w:r>
          </w:p>
        </w:tc>
        <w:tc>
          <w:tcPr>
            <w:tcW w:w="815" w:type="dxa"/>
            <w:vAlign w:val="center"/>
          </w:tcPr>
          <w:p w14:paraId="55CCE0BC" w14:textId="3E60BE13"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1</w:t>
            </w:r>
          </w:p>
        </w:tc>
        <w:tc>
          <w:tcPr>
            <w:tcW w:w="1476" w:type="dxa"/>
            <w:vAlign w:val="center"/>
          </w:tcPr>
          <w:p w14:paraId="77A42F0D" w14:textId="66790DB3"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94°C</w:t>
            </w:r>
          </w:p>
        </w:tc>
        <w:tc>
          <w:tcPr>
            <w:tcW w:w="1018" w:type="dxa"/>
            <w:vAlign w:val="center"/>
          </w:tcPr>
          <w:p w14:paraId="6850E7D3" w14:textId="449FDE80"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4 min</w:t>
            </w:r>
          </w:p>
        </w:tc>
        <w:tc>
          <w:tcPr>
            <w:tcW w:w="1204" w:type="dxa"/>
            <w:vAlign w:val="center"/>
          </w:tcPr>
          <w:p w14:paraId="28A453C2" w14:textId="2631DDDF"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1</w:t>
            </w:r>
          </w:p>
        </w:tc>
      </w:tr>
      <w:tr w:rsidR="007B05AF" w14:paraId="19C2E79E" w14:textId="77777777" w:rsidTr="007B05AF">
        <w:tc>
          <w:tcPr>
            <w:tcW w:w="1503" w:type="dxa"/>
          </w:tcPr>
          <w:p w14:paraId="02062DD2" w14:textId="0E2D3A46" w:rsidR="007B05AF" w:rsidRPr="00AA6595" w:rsidRDefault="007B05AF" w:rsidP="00AA6595">
            <w:pPr>
              <w:pStyle w:val="Body"/>
              <w:spacing w:after="120"/>
              <w:rPr>
                <w:rFonts w:ascii="Arial" w:hAnsi="Arial" w:cs="Arial"/>
                <w:sz w:val="20"/>
                <w:szCs w:val="20"/>
              </w:rPr>
            </w:pPr>
            <w:r w:rsidRPr="00AA6595">
              <w:rPr>
                <w:rFonts w:ascii="Arial" w:hAnsi="Arial" w:cs="Arial"/>
                <w:sz w:val="20"/>
                <w:szCs w:val="20"/>
              </w:rPr>
              <w:t>Denaturation</w:t>
            </w:r>
          </w:p>
        </w:tc>
        <w:tc>
          <w:tcPr>
            <w:tcW w:w="1638" w:type="dxa"/>
            <w:vAlign w:val="center"/>
          </w:tcPr>
          <w:p w14:paraId="42187182" w14:textId="78C7CC41"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94°C</w:t>
            </w:r>
          </w:p>
        </w:tc>
        <w:tc>
          <w:tcPr>
            <w:tcW w:w="770" w:type="dxa"/>
            <w:vAlign w:val="center"/>
          </w:tcPr>
          <w:p w14:paraId="49E86D18" w14:textId="0A811442"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45 sec</w:t>
            </w:r>
          </w:p>
        </w:tc>
        <w:tc>
          <w:tcPr>
            <w:tcW w:w="815" w:type="dxa"/>
            <w:vMerge w:val="restart"/>
            <w:vAlign w:val="center"/>
          </w:tcPr>
          <w:p w14:paraId="50C28B3F" w14:textId="7F790239"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30</w:t>
            </w:r>
          </w:p>
        </w:tc>
        <w:tc>
          <w:tcPr>
            <w:tcW w:w="1476" w:type="dxa"/>
            <w:vAlign w:val="center"/>
          </w:tcPr>
          <w:p w14:paraId="5B1E3532" w14:textId="4060DC66"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95°C</w:t>
            </w:r>
          </w:p>
        </w:tc>
        <w:tc>
          <w:tcPr>
            <w:tcW w:w="1018" w:type="dxa"/>
            <w:vAlign w:val="center"/>
          </w:tcPr>
          <w:p w14:paraId="103B9E09" w14:textId="133A3C29"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30 sec</w:t>
            </w:r>
          </w:p>
        </w:tc>
        <w:tc>
          <w:tcPr>
            <w:tcW w:w="1204" w:type="dxa"/>
            <w:vMerge w:val="restart"/>
            <w:vAlign w:val="center"/>
          </w:tcPr>
          <w:p w14:paraId="02A547DF" w14:textId="2D36C356"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34</w:t>
            </w:r>
          </w:p>
        </w:tc>
      </w:tr>
      <w:tr w:rsidR="007B05AF" w14:paraId="24D2F39A" w14:textId="77777777" w:rsidTr="007B05AF">
        <w:tc>
          <w:tcPr>
            <w:tcW w:w="1503" w:type="dxa"/>
          </w:tcPr>
          <w:p w14:paraId="79ADFF08" w14:textId="5284EDFE" w:rsidR="007B05AF" w:rsidRPr="00AA6595" w:rsidRDefault="007B05AF" w:rsidP="00AA6595">
            <w:pPr>
              <w:pStyle w:val="Body"/>
              <w:spacing w:after="120"/>
              <w:rPr>
                <w:rFonts w:ascii="Arial" w:hAnsi="Arial" w:cs="Arial"/>
                <w:sz w:val="20"/>
                <w:szCs w:val="20"/>
              </w:rPr>
            </w:pPr>
            <w:r w:rsidRPr="00AA6595">
              <w:rPr>
                <w:rFonts w:ascii="Arial" w:hAnsi="Arial" w:cs="Arial"/>
                <w:sz w:val="20"/>
                <w:szCs w:val="20"/>
              </w:rPr>
              <w:t>Annealing</w:t>
            </w:r>
          </w:p>
        </w:tc>
        <w:tc>
          <w:tcPr>
            <w:tcW w:w="1638" w:type="dxa"/>
            <w:vAlign w:val="center"/>
          </w:tcPr>
          <w:p w14:paraId="231DCBEC" w14:textId="13E881E1"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58°C</w:t>
            </w:r>
          </w:p>
        </w:tc>
        <w:tc>
          <w:tcPr>
            <w:tcW w:w="770" w:type="dxa"/>
            <w:vAlign w:val="center"/>
          </w:tcPr>
          <w:p w14:paraId="522F7371" w14:textId="503EAD4F"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45 sec</w:t>
            </w:r>
          </w:p>
        </w:tc>
        <w:tc>
          <w:tcPr>
            <w:tcW w:w="815" w:type="dxa"/>
            <w:vMerge/>
            <w:vAlign w:val="center"/>
          </w:tcPr>
          <w:p w14:paraId="001FF04C" w14:textId="77777777" w:rsidR="007B05AF" w:rsidRPr="00AA6595" w:rsidRDefault="007B05AF" w:rsidP="00AA6595">
            <w:pPr>
              <w:pStyle w:val="Body"/>
              <w:spacing w:after="120"/>
              <w:jc w:val="center"/>
              <w:rPr>
                <w:rFonts w:ascii="Arial" w:hAnsi="Arial" w:cs="Arial"/>
                <w:sz w:val="20"/>
                <w:szCs w:val="20"/>
              </w:rPr>
            </w:pPr>
          </w:p>
        </w:tc>
        <w:tc>
          <w:tcPr>
            <w:tcW w:w="1476" w:type="dxa"/>
            <w:vAlign w:val="center"/>
          </w:tcPr>
          <w:p w14:paraId="5C89E84E" w14:textId="17286C46"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57°C</w:t>
            </w:r>
          </w:p>
        </w:tc>
        <w:tc>
          <w:tcPr>
            <w:tcW w:w="1018" w:type="dxa"/>
            <w:vAlign w:val="center"/>
          </w:tcPr>
          <w:p w14:paraId="27A3C788" w14:textId="0362315F"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30 sec</w:t>
            </w:r>
          </w:p>
        </w:tc>
        <w:tc>
          <w:tcPr>
            <w:tcW w:w="1204" w:type="dxa"/>
            <w:vMerge/>
            <w:vAlign w:val="center"/>
          </w:tcPr>
          <w:p w14:paraId="4924D382" w14:textId="5A2A664F" w:rsidR="007B05AF" w:rsidRPr="00AA6595" w:rsidRDefault="007B05AF" w:rsidP="00AA6595">
            <w:pPr>
              <w:pStyle w:val="Body"/>
              <w:spacing w:after="120"/>
              <w:jc w:val="center"/>
              <w:rPr>
                <w:rFonts w:ascii="Arial" w:hAnsi="Arial" w:cs="Arial"/>
                <w:sz w:val="20"/>
                <w:szCs w:val="20"/>
              </w:rPr>
            </w:pPr>
          </w:p>
        </w:tc>
      </w:tr>
      <w:tr w:rsidR="007B05AF" w14:paraId="34BD3A50" w14:textId="77777777" w:rsidTr="007B05AF">
        <w:tc>
          <w:tcPr>
            <w:tcW w:w="1503" w:type="dxa"/>
          </w:tcPr>
          <w:p w14:paraId="20E6FDBB" w14:textId="44C9F111" w:rsidR="007B05AF" w:rsidRPr="00AA6595" w:rsidRDefault="007B05AF" w:rsidP="00AA6595">
            <w:pPr>
              <w:pStyle w:val="Body"/>
              <w:spacing w:after="120"/>
              <w:rPr>
                <w:rFonts w:ascii="Arial" w:hAnsi="Arial" w:cs="Arial"/>
                <w:sz w:val="20"/>
                <w:szCs w:val="20"/>
              </w:rPr>
            </w:pPr>
            <w:r w:rsidRPr="00AA6595">
              <w:rPr>
                <w:rFonts w:ascii="Arial" w:hAnsi="Arial" w:cs="Arial"/>
                <w:sz w:val="20"/>
                <w:szCs w:val="20"/>
              </w:rPr>
              <w:t>Extension</w:t>
            </w:r>
          </w:p>
        </w:tc>
        <w:tc>
          <w:tcPr>
            <w:tcW w:w="1638" w:type="dxa"/>
            <w:vAlign w:val="center"/>
          </w:tcPr>
          <w:p w14:paraId="58A0B9B6" w14:textId="42A802F6"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72°C</w:t>
            </w:r>
          </w:p>
        </w:tc>
        <w:tc>
          <w:tcPr>
            <w:tcW w:w="770" w:type="dxa"/>
            <w:vAlign w:val="center"/>
          </w:tcPr>
          <w:p w14:paraId="3E7C9C9E" w14:textId="3462F62F"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1 min</w:t>
            </w:r>
          </w:p>
        </w:tc>
        <w:tc>
          <w:tcPr>
            <w:tcW w:w="815" w:type="dxa"/>
            <w:vMerge/>
            <w:vAlign w:val="center"/>
          </w:tcPr>
          <w:p w14:paraId="43C2E590" w14:textId="77777777" w:rsidR="007B05AF" w:rsidRPr="00AA6595" w:rsidRDefault="007B05AF" w:rsidP="00AA6595">
            <w:pPr>
              <w:pStyle w:val="Body"/>
              <w:spacing w:after="120"/>
              <w:jc w:val="center"/>
              <w:rPr>
                <w:rFonts w:ascii="Arial" w:hAnsi="Arial" w:cs="Arial"/>
                <w:sz w:val="20"/>
                <w:szCs w:val="20"/>
              </w:rPr>
            </w:pPr>
          </w:p>
        </w:tc>
        <w:tc>
          <w:tcPr>
            <w:tcW w:w="1476" w:type="dxa"/>
            <w:vAlign w:val="center"/>
          </w:tcPr>
          <w:p w14:paraId="2ACBFA35" w14:textId="4985147B"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72°C</w:t>
            </w:r>
          </w:p>
        </w:tc>
        <w:tc>
          <w:tcPr>
            <w:tcW w:w="1018" w:type="dxa"/>
            <w:vAlign w:val="center"/>
          </w:tcPr>
          <w:p w14:paraId="6508AC1A" w14:textId="02C04C0A"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1 min</w:t>
            </w:r>
          </w:p>
        </w:tc>
        <w:tc>
          <w:tcPr>
            <w:tcW w:w="1204" w:type="dxa"/>
            <w:vMerge/>
            <w:vAlign w:val="center"/>
          </w:tcPr>
          <w:p w14:paraId="29015F99" w14:textId="512A7649" w:rsidR="007B05AF" w:rsidRPr="00AA6595" w:rsidRDefault="007B05AF" w:rsidP="00AA6595">
            <w:pPr>
              <w:pStyle w:val="Body"/>
              <w:spacing w:after="120"/>
              <w:jc w:val="center"/>
              <w:rPr>
                <w:rFonts w:ascii="Arial" w:hAnsi="Arial" w:cs="Arial"/>
                <w:sz w:val="20"/>
                <w:szCs w:val="20"/>
              </w:rPr>
            </w:pPr>
          </w:p>
        </w:tc>
      </w:tr>
      <w:tr w:rsidR="007B05AF" w14:paraId="79E01BBA" w14:textId="77777777" w:rsidTr="007B05AF">
        <w:tc>
          <w:tcPr>
            <w:tcW w:w="1503" w:type="dxa"/>
          </w:tcPr>
          <w:p w14:paraId="35CEFA50" w14:textId="4FEDE6C6" w:rsidR="007B05AF" w:rsidRPr="00AA6595" w:rsidRDefault="007B05AF" w:rsidP="00AA6595">
            <w:pPr>
              <w:pStyle w:val="Body"/>
              <w:spacing w:after="120"/>
              <w:rPr>
                <w:rFonts w:ascii="Arial" w:hAnsi="Arial" w:cs="Arial"/>
                <w:sz w:val="20"/>
                <w:szCs w:val="20"/>
              </w:rPr>
            </w:pPr>
            <w:r w:rsidRPr="00AA6595">
              <w:rPr>
                <w:rFonts w:ascii="Arial" w:hAnsi="Arial" w:cs="Arial"/>
                <w:sz w:val="20"/>
                <w:szCs w:val="20"/>
              </w:rPr>
              <w:t>Final Extension</w:t>
            </w:r>
          </w:p>
        </w:tc>
        <w:tc>
          <w:tcPr>
            <w:tcW w:w="1638" w:type="dxa"/>
            <w:vAlign w:val="center"/>
          </w:tcPr>
          <w:p w14:paraId="60658E86" w14:textId="4A07CA76"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72°C</w:t>
            </w:r>
          </w:p>
        </w:tc>
        <w:tc>
          <w:tcPr>
            <w:tcW w:w="770" w:type="dxa"/>
            <w:vAlign w:val="center"/>
          </w:tcPr>
          <w:p w14:paraId="5827F41F" w14:textId="450ABBF9"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3 min</w:t>
            </w:r>
          </w:p>
        </w:tc>
        <w:tc>
          <w:tcPr>
            <w:tcW w:w="815" w:type="dxa"/>
            <w:vAlign w:val="center"/>
          </w:tcPr>
          <w:p w14:paraId="03C33B12" w14:textId="47DA1001"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1</w:t>
            </w:r>
          </w:p>
        </w:tc>
        <w:tc>
          <w:tcPr>
            <w:tcW w:w="1476" w:type="dxa"/>
            <w:vAlign w:val="center"/>
          </w:tcPr>
          <w:p w14:paraId="3CF5905C" w14:textId="116F9D3C"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72°C</w:t>
            </w:r>
          </w:p>
        </w:tc>
        <w:tc>
          <w:tcPr>
            <w:tcW w:w="1018" w:type="dxa"/>
            <w:vAlign w:val="center"/>
          </w:tcPr>
          <w:p w14:paraId="005157A5" w14:textId="75C6ED2B" w:rsidR="007B05AF" w:rsidRPr="00AA6595" w:rsidRDefault="007B05AF" w:rsidP="00AA6595">
            <w:pPr>
              <w:pStyle w:val="Body"/>
              <w:spacing w:after="120"/>
              <w:jc w:val="center"/>
              <w:rPr>
                <w:rFonts w:ascii="Arial" w:hAnsi="Arial" w:cs="Arial"/>
                <w:sz w:val="20"/>
                <w:szCs w:val="20"/>
              </w:rPr>
            </w:pPr>
            <w:proofErr w:type="gramStart"/>
            <w:r w:rsidRPr="00AA6595">
              <w:rPr>
                <w:rFonts w:ascii="Arial" w:hAnsi="Arial" w:cs="Arial"/>
                <w:sz w:val="20"/>
                <w:szCs w:val="20"/>
              </w:rPr>
              <w:t>5  min</w:t>
            </w:r>
            <w:proofErr w:type="gramEnd"/>
          </w:p>
        </w:tc>
        <w:tc>
          <w:tcPr>
            <w:tcW w:w="1204" w:type="dxa"/>
            <w:vAlign w:val="center"/>
          </w:tcPr>
          <w:p w14:paraId="3319A51D" w14:textId="6B85794A" w:rsidR="007B05AF" w:rsidRPr="00AA6595" w:rsidRDefault="007B05AF" w:rsidP="00AA6595">
            <w:pPr>
              <w:pStyle w:val="Body"/>
              <w:spacing w:after="120"/>
              <w:jc w:val="center"/>
              <w:rPr>
                <w:rFonts w:ascii="Arial" w:hAnsi="Arial" w:cs="Arial"/>
                <w:sz w:val="20"/>
                <w:szCs w:val="20"/>
              </w:rPr>
            </w:pPr>
            <w:r w:rsidRPr="00AA6595">
              <w:rPr>
                <w:rFonts w:ascii="Arial" w:hAnsi="Arial" w:cs="Arial"/>
                <w:sz w:val="20"/>
                <w:szCs w:val="20"/>
              </w:rPr>
              <w:t>1</w:t>
            </w:r>
          </w:p>
        </w:tc>
      </w:tr>
    </w:tbl>
    <w:p w14:paraId="497C4329" w14:textId="77777777" w:rsidR="00C071CA" w:rsidRPr="000F2FA9" w:rsidRDefault="00C071CA" w:rsidP="000F2FA9">
      <w:pPr>
        <w:pStyle w:val="Body"/>
        <w:rPr>
          <w:rFonts w:ascii="Arial" w:hAnsi="Arial" w:cs="Arial"/>
        </w:rPr>
      </w:pPr>
    </w:p>
    <w:p w14:paraId="283E1276" w14:textId="7A0EC75B" w:rsidR="000F2FA9" w:rsidRPr="001D0634" w:rsidRDefault="000F2FA9" w:rsidP="000F2FA9">
      <w:pPr>
        <w:pStyle w:val="Body"/>
        <w:rPr>
          <w:rFonts w:ascii="Arial" w:hAnsi="Arial" w:cs="Arial"/>
        </w:rPr>
      </w:pPr>
      <w:r w:rsidRPr="000F2FA9">
        <w:rPr>
          <w:rFonts w:ascii="Arial" w:hAnsi="Arial" w:cs="Arial"/>
        </w:rPr>
        <w:t>PCR products were subjected to agarose gel electrophoresis at 100 V for 30 minutes. The gels were stained with ethidium bromide, visualized under a UV transilluminator, and photographed using the Bio-Rad Gel Doc 1000 gel documentation system (Bio-Rad, USA)</w:t>
      </w:r>
      <w:r w:rsidR="001D0634">
        <w:rPr>
          <w:rFonts w:ascii="Arial" w:hAnsi="Arial" w:cs="Arial"/>
        </w:rPr>
        <w:t xml:space="preserve"> (</w:t>
      </w:r>
      <w:proofErr w:type="spellStart"/>
      <w:r w:rsidR="001D0634">
        <w:rPr>
          <w:rFonts w:ascii="Arial" w:hAnsi="Arial" w:cs="Arial"/>
        </w:rPr>
        <w:t>Fanjip</w:t>
      </w:r>
      <w:proofErr w:type="spellEnd"/>
      <w:r w:rsidR="001D0634">
        <w:rPr>
          <w:rFonts w:ascii="Arial" w:hAnsi="Arial" w:cs="Arial"/>
        </w:rPr>
        <w:t xml:space="preserve"> </w:t>
      </w:r>
      <w:r w:rsidR="001D0634">
        <w:rPr>
          <w:rFonts w:ascii="Arial" w:hAnsi="Arial" w:cs="Arial"/>
          <w:i/>
          <w:iCs/>
        </w:rPr>
        <w:t>et al</w:t>
      </w:r>
      <w:r w:rsidR="001D0634">
        <w:rPr>
          <w:rFonts w:ascii="Arial" w:hAnsi="Arial" w:cs="Arial"/>
        </w:rPr>
        <w:t>., 2022)</w:t>
      </w:r>
    </w:p>
    <w:p w14:paraId="7056FA5A" w14:textId="7B33D778" w:rsidR="000F2FA9" w:rsidRPr="00F6216D" w:rsidRDefault="000F2FA9" w:rsidP="000F2FA9">
      <w:pPr>
        <w:pStyle w:val="Body"/>
        <w:rPr>
          <w:rFonts w:ascii="Arial" w:hAnsi="Arial" w:cs="Arial"/>
          <w:b/>
          <w:bCs/>
          <w:sz w:val="22"/>
          <w:szCs w:val="22"/>
        </w:rPr>
      </w:pPr>
      <w:r w:rsidRPr="00F6216D">
        <w:rPr>
          <w:rFonts w:ascii="Arial" w:hAnsi="Arial" w:cs="Arial"/>
          <w:b/>
          <w:bCs/>
          <w:sz w:val="22"/>
          <w:szCs w:val="22"/>
        </w:rPr>
        <w:t>2.4 Antibiotic Sensitivity testing (ABST)</w:t>
      </w:r>
    </w:p>
    <w:p w14:paraId="14E4C1F9" w14:textId="634588BD" w:rsidR="00F6216D" w:rsidRDefault="000F2FA9" w:rsidP="000F2FA9">
      <w:pPr>
        <w:pStyle w:val="Body"/>
        <w:rPr>
          <w:rFonts w:ascii="Arial" w:hAnsi="Arial" w:cs="Arial"/>
        </w:rPr>
      </w:pPr>
      <w:r w:rsidRPr="000F2FA9">
        <w:rPr>
          <w:rFonts w:ascii="Arial" w:hAnsi="Arial" w:cs="Arial"/>
        </w:rPr>
        <w:t xml:space="preserve">Antibiotics sensitivity testing of the isolated organisms was performed using the Kirby-Bauer disc diffusion method, as described by </w:t>
      </w:r>
      <w:bookmarkStart w:id="4" w:name="_Hlk205288792"/>
      <w:proofErr w:type="spellStart"/>
      <w:r w:rsidRPr="000F2FA9">
        <w:rPr>
          <w:rFonts w:ascii="Arial" w:hAnsi="Arial" w:cs="Arial"/>
        </w:rPr>
        <w:t>Hudzicki</w:t>
      </w:r>
      <w:proofErr w:type="spellEnd"/>
      <w:r w:rsidRPr="000F2FA9">
        <w:rPr>
          <w:rFonts w:ascii="Arial" w:hAnsi="Arial" w:cs="Arial"/>
        </w:rPr>
        <w:t xml:space="preserve"> (2009)</w:t>
      </w:r>
      <w:bookmarkEnd w:id="4"/>
      <w:r w:rsidRPr="000F2FA9">
        <w:rPr>
          <w:rFonts w:ascii="Arial" w:hAnsi="Arial" w:cs="Arial"/>
        </w:rPr>
        <w:t>. A total of ten antibiotics representing various classes</w:t>
      </w:r>
      <w:r w:rsidR="00332D0F">
        <w:rPr>
          <w:rFonts w:ascii="Arial" w:hAnsi="Arial" w:cs="Arial"/>
        </w:rPr>
        <w:t xml:space="preserve"> (Table 3)</w:t>
      </w:r>
      <w:r w:rsidRPr="000F2FA9">
        <w:rPr>
          <w:rFonts w:ascii="Arial" w:hAnsi="Arial" w:cs="Arial"/>
        </w:rPr>
        <w:t xml:space="preserve"> purchased from M/s </w:t>
      </w:r>
      <w:proofErr w:type="spellStart"/>
      <w:r w:rsidRPr="000F2FA9">
        <w:rPr>
          <w:rFonts w:ascii="Arial" w:hAnsi="Arial" w:cs="Arial"/>
        </w:rPr>
        <w:t>Himedia</w:t>
      </w:r>
      <w:proofErr w:type="spellEnd"/>
      <w:r w:rsidRPr="000F2FA9">
        <w:rPr>
          <w:rFonts w:ascii="Arial" w:hAnsi="Arial" w:cs="Arial"/>
        </w:rPr>
        <w:t xml:space="preserve"> Laboratories, Mumbai</w:t>
      </w:r>
      <w:r w:rsidR="00332D0F">
        <w:rPr>
          <w:rFonts w:ascii="Arial" w:hAnsi="Arial" w:cs="Arial"/>
        </w:rPr>
        <w:t xml:space="preserve"> were used in this study.</w:t>
      </w:r>
    </w:p>
    <w:p w14:paraId="2B049469" w14:textId="29787257" w:rsidR="00E94634" w:rsidRPr="00332D0F" w:rsidRDefault="00E94634" w:rsidP="00332D0F">
      <w:pPr>
        <w:pStyle w:val="Body"/>
        <w:jc w:val="center"/>
        <w:rPr>
          <w:rFonts w:ascii="Arial" w:hAnsi="Arial" w:cs="Arial"/>
          <w:b/>
          <w:bCs/>
        </w:rPr>
      </w:pPr>
      <w:r w:rsidRPr="00332D0F">
        <w:rPr>
          <w:rFonts w:ascii="Arial" w:hAnsi="Arial" w:cs="Arial"/>
          <w:b/>
          <w:bCs/>
        </w:rPr>
        <w:t>Table 3</w:t>
      </w:r>
      <w:r w:rsidRPr="00332D0F">
        <w:rPr>
          <w:rFonts w:ascii="Arial" w:hAnsi="Arial" w:cs="Arial"/>
          <w:b/>
          <w:bCs/>
        </w:rPr>
        <w:tab/>
        <w:t>List of antibiotic discs</w:t>
      </w:r>
    </w:p>
    <w:tbl>
      <w:tblPr>
        <w:tblStyle w:val="TableGrid"/>
        <w:tblW w:w="0" w:type="auto"/>
        <w:tblLook w:val="04A0" w:firstRow="1" w:lastRow="0" w:firstColumn="1" w:lastColumn="0" w:noHBand="0" w:noVBand="1"/>
      </w:tblPr>
      <w:tblGrid>
        <w:gridCol w:w="4212"/>
        <w:gridCol w:w="4212"/>
      </w:tblGrid>
      <w:tr w:rsidR="00E94634" w14:paraId="64B11E38" w14:textId="77777777" w:rsidTr="00E94634">
        <w:tc>
          <w:tcPr>
            <w:tcW w:w="4212" w:type="dxa"/>
          </w:tcPr>
          <w:p w14:paraId="29F352EC" w14:textId="562A140E" w:rsidR="00E94634" w:rsidRPr="00AA6595" w:rsidRDefault="00332D0F" w:rsidP="00AA6595">
            <w:pPr>
              <w:pStyle w:val="Body"/>
              <w:spacing w:after="120"/>
              <w:jc w:val="center"/>
              <w:rPr>
                <w:rFonts w:ascii="Arial" w:hAnsi="Arial" w:cs="Arial"/>
                <w:b/>
                <w:bCs/>
                <w:sz w:val="20"/>
                <w:szCs w:val="20"/>
              </w:rPr>
            </w:pPr>
            <w:r w:rsidRPr="00AA6595">
              <w:rPr>
                <w:rFonts w:ascii="Arial" w:hAnsi="Arial" w:cs="Arial"/>
                <w:b/>
                <w:bCs/>
                <w:sz w:val="20"/>
                <w:szCs w:val="20"/>
              </w:rPr>
              <w:t xml:space="preserve">Antibiotic </w:t>
            </w:r>
            <w:r w:rsidR="00E94634" w:rsidRPr="00AA6595">
              <w:rPr>
                <w:rFonts w:ascii="Arial" w:hAnsi="Arial" w:cs="Arial"/>
                <w:b/>
                <w:bCs/>
                <w:sz w:val="20"/>
                <w:szCs w:val="20"/>
              </w:rPr>
              <w:t>Class</w:t>
            </w:r>
          </w:p>
        </w:tc>
        <w:tc>
          <w:tcPr>
            <w:tcW w:w="4212" w:type="dxa"/>
          </w:tcPr>
          <w:p w14:paraId="76C0FCDA" w14:textId="1EE76319" w:rsidR="00E94634" w:rsidRPr="00AA6595" w:rsidRDefault="00332D0F" w:rsidP="00AA6595">
            <w:pPr>
              <w:pStyle w:val="Body"/>
              <w:spacing w:after="120"/>
              <w:jc w:val="center"/>
              <w:rPr>
                <w:rFonts w:ascii="Arial" w:hAnsi="Arial" w:cs="Arial"/>
                <w:b/>
                <w:bCs/>
                <w:sz w:val="20"/>
                <w:szCs w:val="20"/>
              </w:rPr>
            </w:pPr>
            <w:r w:rsidRPr="00AA6595">
              <w:rPr>
                <w:rFonts w:ascii="Arial" w:hAnsi="Arial" w:cs="Arial"/>
                <w:b/>
                <w:bCs/>
                <w:sz w:val="20"/>
                <w:szCs w:val="20"/>
              </w:rPr>
              <w:t xml:space="preserve">Name of the </w:t>
            </w:r>
            <w:r w:rsidR="00E94634" w:rsidRPr="00AA6595">
              <w:rPr>
                <w:rFonts w:ascii="Arial" w:hAnsi="Arial" w:cs="Arial"/>
                <w:b/>
                <w:bCs/>
                <w:sz w:val="20"/>
                <w:szCs w:val="20"/>
              </w:rPr>
              <w:t>Antibiotic</w:t>
            </w:r>
          </w:p>
        </w:tc>
      </w:tr>
      <w:tr w:rsidR="00332D0F" w14:paraId="4C1A2681" w14:textId="77777777" w:rsidTr="00E94634">
        <w:tc>
          <w:tcPr>
            <w:tcW w:w="4212" w:type="dxa"/>
            <w:vMerge w:val="restart"/>
          </w:tcPr>
          <w:p w14:paraId="79E14140" w14:textId="04E5BCFF"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β-lactam antibiotics</w:t>
            </w:r>
          </w:p>
        </w:tc>
        <w:tc>
          <w:tcPr>
            <w:tcW w:w="4212" w:type="dxa"/>
          </w:tcPr>
          <w:p w14:paraId="51913E91" w14:textId="2DD168F6"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Amoxycillin</w:t>
            </w:r>
          </w:p>
        </w:tc>
      </w:tr>
      <w:tr w:rsidR="00332D0F" w14:paraId="51E5009F" w14:textId="77777777" w:rsidTr="00E94634">
        <w:tc>
          <w:tcPr>
            <w:tcW w:w="4212" w:type="dxa"/>
            <w:vMerge/>
          </w:tcPr>
          <w:p w14:paraId="2243F6EF" w14:textId="77777777" w:rsidR="00332D0F" w:rsidRPr="00AA6595" w:rsidRDefault="00332D0F" w:rsidP="00AA6595">
            <w:pPr>
              <w:pStyle w:val="Body"/>
              <w:spacing w:after="120"/>
              <w:jc w:val="center"/>
              <w:rPr>
                <w:rFonts w:ascii="Arial" w:hAnsi="Arial" w:cs="Arial"/>
                <w:sz w:val="20"/>
                <w:szCs w:val="20"/>
              </w:rPr>
            </w:pPr>
          </w:p>
        </w:tc>
        <w:tc>
          <w:tcPr>
            <w:tcW w:w="4212" w:type="dxa"/>
          </w:tcPr>
          <w:p w14:paraId="24650106" w14:textId="55B465A8"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Amoxycillin-clavulanic acid</w:t>
            </w:r>
          </w:p>
        </w:tc>
      </w:tr>
      <w:tr w:rsidR="00332D0F" w14:paraId="41E91A43" w14:textId="77777777" w:rsidTr="00E94634">
        <w:tc>
          <w:tcPr>
            <w:tcW w:w="4212" w:type="dxa"/>
            <w:vMerge/>
          </w:tcPr>
          <w:p w14:paraId="3BA9EDD6" w14:textId="77777777" w:rsidR="00332D0F" w:rsidRPr="00AA6595" w:rsidRDefault="00332D0F" w:rsidP="00AA6595">
            <w:pPr>
              <w:pStyle w:val="Body"/>
              <w:spacing w:after="120"/>
              <w:jc w:val="center"/>
              <w:rPr>
                <w:rFonts w:ascii="Arial" w:hAnsi="Arial" w:cs="Arial"/>
                <w:sz w:val="20"/>
                <w:szCs w:val="20"/>
              </w:rPr>
            </w:pPr>
          </w:p>
        </w:tc>
        <w:tc>
          <w:tcPr>
            <w:tcW w:w="4212" w:type="dxa"/>
          </w:tcPr>
          <w:p w14:paraId="0115F1C7" w14:textId="04ACB208"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Cephalexin</w:t>
            </w:r>
          </w:p>
        </w:tc>
      </w:tr>
      <w:tr w:rsidR="00332D0F" w14:paraId="482F53B6" w14:textId="77777777" w:rsidTr="00E94634">
        <w:tc>
          <w:tcPr>
            <w:tcW w:w="4212" w:type="dxa"/>
            <w:vMerge/>
          </w:tcPr>
          <w:p w14:paraId="3A18D652" w14:textId="77777777" w:rsidR="00332D0F" w:rsidRPr="00AA6595" w:rsidRDefault="00332D0F" w:rsidP="00AA6595">
            <w:pPr>
              <w:pStyle w:val="Body"/>
              <w:spacing w:after="120"/>
              <w:jc w:val="center"/>
              <w:rPr>
                <w:rFonts w:ascii="Arial" w:hAnsi="Arial" w:cs="Arial"/>
                <w:sz w:val="20"/>
                <w:szCs w:val="20"/>
              </w:rPr>
            </w:pPr>
          </w:p>
        </w:tc>
        <w:tc>
          <w:tcPr>
            <w:tcW w:w="4212" w:type="dxa"/>
          </w:tcPr>
          <w:p w14:paraId="65E2C869" w14:textId="1FCFA922"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Cefotaxime</w:t>
            </w:r>
          </w:p>
        </w:tc>
      </w:tr>
      <w:tr w:rsidR="00332D0F" w14:paraId="3D6A925D" w14:textId="77777777" w:rsidTr="00E94634">
        <w:tc>
          <w:tcPr>
            <w:tcW w:w="4212" w:type="dxa"/>
            <w:vMerge w:val="restart"/>
          </w:tcPr>
          <w:p w14:paraId="4629B1DD" w14:textId="1019FA3E"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Tetracycline</w:t>
            </w:r>
          </w:p>
        </w:tc>
        <w:tc>
          <w:tcPr>
            <w:tcW w:w="4212" w:type="dxa"/>
          </w:tcPr>
          <w:p w14:paraId="4899554F" w14:textId="354B65C9"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Tetracycline</w:t>
            </w:r>
          </w:p>
        </w:tc>
      </w:tr>
      <w:tr w:rsidR="00332D0F" w14:paraId="451461E7" w14:textId="77777777" w:rsidTr="00E94634">
        <w:tc>
          <w:tcPr>
            <w:tcW w:w="4212" w:type="dxa"/>
            <w:vMerge/>
          </w:tcPr>
          <w:p w14:paraId="036DFF66" w14:textId="77777777" w:rsidR="00332D0F" w:rsidRPr="00AA6595" w:rsidRDefault="00332D0F" w:rsidP="00AA6595">
            <w:pPr>
              <w:pStyle w:val="Body"/>
              <w:spacing w:after="120"/>
              <w:jc w:val="center"/>
              <w:rPr>
                <w:rFonts w:ascii="Arial" w:hAnsi="Arial" w:cs="Arial"/>
                <w:sz w:val="20"/>
                <w:szCs w:val="20"/>
              </w:rPr>
            </w:pPr>
          </w:p>
        </w:tc>
        <w:tc>
          <w:tcPr>
            <w:tcW w:w="4212" w:type="dxa"/>
          </w:tcPr>
          <w:p w14:paraId="2DEBAB38" w14:textId="601EDE09"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Doxycycline</w:t>
            </w:r>
          </w:p>
        </w:tc>
      </w:tr>
      <w:tr w:rsidR="00332D0F" w14:paraId="2C53A7C5" w14:textId="77777777" w:rsidTr="00E94634">
        <w:tc>
          <w:tcPr>
            <w:tcW w:w="4212" w:type="dxa"/>
            <w:vMerge w:val="restart"/>
          </w:tcPr>
          <w:p w14:paraId="73F68F2F" w14:textId="54B58EDF"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Aminoglycosides</w:t>
            </w:r>
          </w:p>
        </w:tc>
        <w:tc>
          <w:tcPr>
            <w:tcW w:w="4212" w:type="dxa"/>
          </w:tcPr>
          <w:p w14:paraId="54DFE4A6" w14:textId="02766A4C"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Gentamicin</w:t>
            </w:r>
          </w:p>
        </w:tc>
      </w:tr>
      <w:tr w:rsidR="00332D0F" w14:paraId="203ADB92" w14:textId="77777777" w:rsidTr="00E94634">
        <w:tc>
          <w:tcPr>
            <w:tcW w:w="4212" w:type="dxa"/>
            <w:vMerge/>
          </w:tcPr>
          <w:p w14:paraId="5BB4B13B" w14:textId="77777777" w:rsidR="00332D0F" w:rsidRPr="00AA6595" w:rsidRDefault="00332D0F" w:rsidP="00AA6595">
            <w:pPr>
              <w:pStyle w:val="Body"/>
              <w:spacing w:after="120"/>
              <w:jc w:val="center"/>
              <w:rPr>
                <w:rFonts w:ascii="Arial" w:hAnsi="Arial" w:cs="Arial"/>
                <w:sz w:val="20"/>
                <w:szCs w:val="20"/>
              </w:rPr>
            </w:pPr>
          </w:p>
        </w:tc>
        <w:tc>
          <w:tcPr>
            <w:tcW w:w="4212" w:type="dxa"/>
          </w:tcPr>
          <w:p w14:paraId="3DFFFA87" w14:textId="7CD0F3CE"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Amikacin</w:t>
            </w:r>
          </w:p>
        </w:tc>
      </w:tr>
      <w:tr w:rsidR="00332D0F" w14:paraId="2F3EDAD7" w14:textId="77777777" w:rsidTr="00E94634">
        <w:tc>
          <w:tcPr>
            <w:tcW w:w="4212" w:type="dxa"/>
          </w:tcPr>
          <w:p w14:paraId="3FDFD387" w14:textId="2947F134"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Fluoroquinolones</w:t>
            </w:r>
          </w:p>
        </w:tc>
        <w:tc>
          <w:tcPr>
            <w:tcW w:w="4212" w:type="dxa"/>
          </w:tcPr>
          <w:p w14:paraId="08C2ABA0" w14:textId="11EE5EA4"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Enrofloxacin</w:t>
            </w:r>
          </w:p>
        </w:tc>
      </w:tr>
      <w:tr w:rsidR="00332D0F" w14:paraId="5B917E59" w14:textId="77777777" w:rsidTr="00E94634">
        <w:tc>
          <w:tcPr>
            <w:tcW w:w="4212" w:type="dxa"/>
          </w:tcPr>
          <w:p w14:paraId="60AB57D1" w14:textId="2DC8272E" w:rsidR="00332D0F" w:rsidRPr="00AA6595" w:rsidRDefault="00332D0F" w:rsidP="00AA6595">
            <w:pPr>
              <w:pStyle w:val="Body"/>
              <w:spacing w:after="120"/>
              <w:jc w:val="center"/>
              <w:rPr>
                <w:rFonts w:ascii="Arial" w:hAnsi="Arial" w:cs="Arial"/>
                <w:sz w:val="20"/>
                <w:szCs w:val="20"/>
              </w:rPr>
            </w:pPr>
            <w:proofErr w:type="spellStart"/>
            <w:r w:rsidRPr="00AA6595">
              <w:rPr>
                <w:rFonts w:ascii="Arial" w:hAnsi="Arial" w:cs="Arial"/>
                <w:sz w:val="20"/>
                <w:szCs w:val="20"/>
              </w:rPr>
              <w:t>Sulphonamide</w:t>
            </w:r>
            <w:proofErr w:type="spellEnd"/>
            <w:r w:rsidRPr="00AA6595">
              <w:rPr>
                <w:rFonts w:ascii="Arial" w:hAnsi="Arial" w:cs="Arial"/>
                <w:sz w:val="20"/>
                <w:szCs w:val="20"/>
              </w:rPr>
              <w:t>-trimethoprim</w:t>
            </w:r>
          </w:p>
        </w:tc>
        <w:tc>
          <w:tcPr>
            <w:tcW w:w="4212" w:type="dxa"/>
          </w:tcPr>
          <w:p w14:paraId="2854E2E7" w14:textId="3830E0E1" w:rsidR="00332D0F" w:rsidRPr="00AA6595" w:rsidRDefault="00332D0F" w:rsidP="00AA6595">
            <w:pPr>
              <w:pStyle w:val="Body"/>
              <w:spacing w:after="120"/>
              <w:jc w:val="center"/>
              <w:rPr>
                <w:rFonts w:ascii="Arial" w:hAnsi="Arial" w:cs="Arial"/>
                <w:sz w:val="20"/>
                <w:szCs w:val="20"/>
              </w:rPr>
            </w:pPr>
            <w:r w:rsidRPr="00AA6595">
              <w:rPr>
                <w:rFonts w:ascii="Arial" w:hAnsi="Arial" w:cs="Arial"/>
                <w:sz w:val="20"/>
                <w:szCs w:val="20"/>
              </w:rPr>
              <w:t>Co-trimoxazole</w:t>
            </w:r>
          </w:p>
        </w:tc>
      </w:tr>
    </w:tbl>
    <w:p w14:paraId="5457A712" w14:textId="77777777" w:rsidR="00E94634" w:rsidRDefault="00E94634" w:rsidP="000F2FA9">
      <w:pPr>
        <w:pStyle w:val="Body"/>
        <w:rPr>
          <w:rFonts w:ascii="Arial" w:hAnsi="Arial" w:cs="Arial"/>
        </w:rPr>
      </w:pPr>
    </w:p>
    <w:p w14:paraId="51A86F99" w14:textId="7C1E0606" w:rsidR="000F2FA9" w:rsidRPr="000F2FA9" w:rsidRDefault="000F2FA9" w:rsidP="000F2FA9">
      <w:pPr>
        <w:pStyle w:val="Body"/>
        <w:rPr>
          <w:rFonts w:ascii="Arial" w:hAnsi="Arial" w:cs="Arial"/>
        </w:rPr>
      </w:pPr>
      <w:r w:rsidRPr="000F2FA9">
        <w:rPr>
          <w:rFonts w:ascii="Arial" w:hAnsi="Arial" w:cs="Arial"/>
        </w:rPr>
        <w:t>Zones of inhibition were measured in millimeters using a Vernier caliper, and the results were interpreted according to the Clinical and Laboratory Standards Institute (CLSI, 2020) guidelines, categorizing isolates as susceptible (S), intermediate (I), or resistant (R).</w:t>
      </w:r>
    </w:p>
    <w:p w14:paraId="53DA77AF" w14:textId="45CE0F1B" w:rsidR="00790ADA" w:rsidRDefault="000F2FA9" w:rsidP="000F2FA9">
      <w:pPr>
        <w:pStyle w:val="Body"/>
        <w:spacing w:after="0"/>
        <w:rPr>
          <w:rFonts w:ascii="Arial" w:hAnsi="Arial" w:cs="Arial"/>
        </w:rPr>
      </w:pPr>
      <w:r w:rsidRPr="000F2FA9">
        <w:rPr>
          <w:rFonts w:ascii="Arial" w:hAnsi="Arial" w:cs="Arial"/>
        </w:rPr>
        <w:t>The multiple antibiotic resistance (MAR) index for each isolate was calculated as the ratio of the number of antibiotics was resistance to the total number of antibiotics tested (</w:t>
      </w:r>
      <w:bookmarkStart w:id="5" w:name="_Hlk205288809"/>
      <w:r w:rsidRPr="000F2FA9">
        <w:rPr>
          <w:rFonts w:ascii="Arial" w:hAnsi="Arial" w:cs="Arial"/>
        </w:rPr>
        <w:t>Abdalla et al, 2021</w:t>
      </w:r>
      <w:bookmarkEnd w:id="5"/>
      <w:r w:rsidRPr="000F2FA9">
        <w:rPr>
          <w:rFonts w:ascii="Arial" w:hAnsi="Arial" w:cs="Arial"/>
        </w:rPr>
        <w:t>).</w:t>
      </w:r>
    </w:p>
    <w:p w14:paraId="09475990" w14:textId="77777777" w:rsidR="000F2FA9" w:rsidRDefault="000F2FA9" w:rsidP="000F2FA9">
      <w:pPr>
        <w:pStyle w:val="Body"/>
        <w:spacing w:after="0"/>
        <w:rPr>
          <w:rFonts w:ascii="Arial" w:hAnsi="Arial" w:cs="Arial"/>
        </w:rPr>
      </w:pPr>
    </w:p>
    <w:p w14:paraId="28591BA9" w14:textId="163A599A" w:rsidR="00F6216D" w:rsidRPr="00F6216D" w:rsidRDefault="00F6216D" w:rsidP="00F6216D">
      <w:pPr>
        <w:pStyle w:val="Body"/>
        <w:rPr>
          <w:rFonts w:ascii="Arial" w:hAnsi="Arial" w:cs="Arial"/>
          <w:b/>
          <w:bCs/>
          <w:sz w:val="22"/>
          <w:szCs w:val="22"/>
        </w:rPr>
      </w:pPr>
      <w:proofErr w:type="gramStart"/>
      <w:r w:rsidRPr="00F6216D">
        <w:rPr>
          <w:rFonts w:ascii="Arial" w:hAnsi="Arial" w:cs="Arial"/>
          <w:b/>
          <w:bCs/>
          <w:sz w:val="22"/>
          <w:szCs w:val="22"/>
        </w:rPr>
        <w:t>2.5  Statistical</w:t>
      </w:r>
      <w:proofErr w:type="gramEnd"/>
      <w:r w:rsidRPr="00F6216D">
        <w:rPr>
          <w:rFonts w:ascii="Arial" w:hAnsi="Arial" w:cs="Arial"/>
          <w:b/>
          <w:bCs/>
          <w:sz w:val="22"/>
          <w:szCs w:val="22"/>
        </w:rPr>
        <w:t xml:space="preserve"> Analysis</w:t>
      </w:r>
    </w:p>
    <w:p w14:paraId="05ADC986" w14:textId="3F40A977" w:rsidR="00F6216D" w:rsidRDefault="00F6216D" w:rsidP="00F6216D">
      <w:pPr>
        <w:pStyle w:val="Body"/>
        <w:spacing w:after="0"/>
        <w:rPr>
          <w:rFonts w:ascii="Arial" w:hAnsi="Arial" w:cs="Arial"/>
        </w:rPr>
      </w:pPr>
      <w:r w:rsidRPr="00F6216D">
        <w:rPr>
          <w:rFonts w:ascii="Arial" w:hAnsi="Arial" w:cs="Arial"/>
        </w:rPr>
        <w:t>The prevalence of bacterial isolates and their antibiotic susceptibility patterns were analyzed using descriptive statistics in Microsoft Excel. The multiple antibiotic resistance (MAR) indices of E. coli and S. aureus isolated from two different sources—chicken meat and water—were analyzed using one-way ANOVA, followed by Duncan’s post hoc test, in IBM SPSS (Statistical Package for the Social Sciences) software, version 2.0 for Windows. A p-value of &lt;0.05 was considered statistically significant.</w:t>
      </w:r>
    </w:p>
    <w:p w14:paraId="354A3B41" w14:textId="77777777" w:rsidR="00F6216D" w:rsidRDefault="00F6216D" w:rsidP="00F6216D">
      <w:pPr>
        <w:pStyle w:val="Body"/>
        <w:spacing w:after="0"/>
        <w:rPr>
          <w:rFonts w:ascii="Arial" w:hAnsi="Arial" w:cs="Arial"/>
        </w:rPr>
      </w:pPr>
    </w:p>
    <w:p w14:paraId="66EA5CEC" w14:textId="77777777" w:rsidR="00A03B96" w:rsidRDefault="00A03B96" w:rsidP="00441B6F">
      <w:pPr>
        <w:pStyle w:val="Body"/>
        <w:spacing w:after="0"/>
        <w:rPr>
          <w:rFonts w:ascii="Arial" w:hAnsi="Arial" w:cs="Arial"/>
        </w:rPr>
      </w:pPr>
    </w:p>
    <w:p w14:paraId="07C3792A" w14:textId="77777777" w:rsidR="00790ADA" w:rsidRPr="00FB3A86" w:rsidRDefault="00790ADA" w:rsidP="00441B6F">
      <w:pPr>
        <w:pStyle w:val="Body"/>
        <w:spacing w:after="0"/>
        <w:rPr>
          <w:rFonts w:ascii="Arial" w:hAnsi="Arial" w:cs="Arial"/>
        </w:rPr>
      </w:pPr>
    </w:p>
    <w:p w14:paraId="710BF4C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CAE2C7" w14:textId="1F53872C" w:rsidR="00437A6A" w:rsidRPr="00437A6A" w:rsidRDefault="00437A6A" w:rsidP="00437A6A">
      <w:pPr>
        <w:pStyle w:val="Body"/>
        <w:rPr>
          <w:rFonts w:ascii="Arial" w:hAnsi="Arial" w:cs="Arial"/>
          <w:b/>
          <w:bCs/>
          <w:sz w:val="22"/>
          <w:szCs w:val="22"/>
        </w:rPr>
      </w:pPr>
      <w:r w:rsidRPr="00437A6A">
        <w:rPr>
          <w:rFonts w:ascii="Arial" w:hAnsi="Arial" w:cs="Arial"/>
          <w:b/>
          <w:bCs/>
          <w:sz w:val="22"/>
          <w:szCs w:val="22"/>
        </w:rPr>
        <w:t>3.1</w:t>
      </w:r>
      <w:r w:rsidRPr="00437A6A">
        <w:rPr>
          <w:rFonts w:ascii="Arial" w:hAnsi="Arial" w:cs="Arial"/>
          <w:b/>
          <w:bCs/>
          <w:sz w:val="22"/>
          <w:szCs w:val="22"/>
        </w:rPr>
        <w:tab/>
        <w:t xml:space="preserve">Prevalence of </w:t>
      </w:r>
      <w:r w:rsidRPr="001D0634">
        <w:rPr>
          <w:rFonts w:ascii="Arial" w:hAnsi="Arial" w:cs="Arial"/>
          <w:b/>
          <w:bCs/>
          <w:i/>
          <w:iCs/>
          <w:sz w:val="22"/>
          <w:szCs w:val="22"/>
        </w:rPr>
        <w:t>E. coli</w:t>
      </w:r>
      <w:r w:rsidRPr="00437A6A">
        <w:rPr>
          <w:rFonts w:ascii="Arial" w:hAnsi="Arial" w:cs="Arial"/>
          <w:b/>
          <w:bCs/>
          <w:sz w:val="22"/>
          <w:szCs w:val="22"/>
        </w:rPr>
        <w:t xml:space="preserve"> and </w:t>
      </w:r>
      <w:r w:rsidRPr="001D0634">
        <w:rPr>
          <w:rFonts w:ascii="Arial" w:hAnsi="Arial" w:cs="Arial"/>
          <w:b/>
          <w:bCs/>
          <w:i/>
          <w:iCs/>
          <w:sz w:val="22"/>
          <w:szCs w:val="22"/>
        </w:rPr>
        <w:t>S. aureus</w:t>
      </w:r>
    </w:p>
    <w:p w14:paraId="026AA192" w14:textId="576051BB" w:rsidR="00437A6A" w:rsidRDefault="00812159" w:rsidP="00437A6A">
      <w:pPr>
        <w:pStyle w:val="Body"/>
        <w:rPr>
          <w:rFonts w:ascii="Arial" w:hAnsi="Arial" w:cs="Arial"/>
        </w:rPr>
      </w:pPr>
      <w:r>
        <w:rPr>
          <w:rFonts w:ascii="Arial" w:hAnsi="Arial" w:cs="Arial"/>
        </w:rPr>
        <w:t>The i</w:t>
      </w:r>
      <w:r w:rsidR="00437A6A" w:rsidRPr="00437A6A">
        <w:rPr>
          <w:rFonts w:ascii="Arial" w:hAnsi="Arial" w:cs="Arial"/>
        </w:rPr>
        <w:t>solates were initially identified based on colony morphology on selective media, Gram staining, and biochemical tests including Indole, Methyl Red, Voges-Proskauer, Citrate Utilization, Catalase, and Oxidase tests. Molecular confirmation was performed by PCR (Figs. 1 and 2).</w:t>
      </w:r>
    </w:p>
    <w:p w14:paraId="17CEC509" w14:textId="023E9D24" w:rsidR="00AA6595" w:rsidRDefault="00AA6595" w:rsidP="001036C8">
      <w:pPr>
        <w:pStyle w:val="Body"/>
        <w:jc w:val="center"/>
        <w:rPr>
          <w:rFonts w:ascii="Arial" w:hAnsi="Arial" w:cs="Arial"/>
        </w:rPr>
      </w:pPr>
      <w:r>
        <w:rPr>
          <w:noProof/>
        </w:rPr>
        <w:lastRenderedPageBreak/>
        <w:drawing>
          <wp:inline distT="0" distB="0" distL="0" distR="0" wp14:anchorId="4B142B59" wp14:editId="2C58E510">
            <wp:extent cx="3722676" cy="2834640"/>
            <wp:effectExtent l="0" t="0" r="0" b="0"/>
            <wp:docPr id="94674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8663" cy="2839199"/>
                    </a:xfrm>
                    <a:prstGeom prst="rect">
                      <a:avLst/>
                    </a:prstGeom>
                    <a:noFill/>
                    <a:ln>
                      <a:noFill/>
                    </a:ln>
                  </pic:spPr>
                </pic:pic>
              </a:graphicData>
            </a:graphic>
          </wp:inline>
        </w:drawing>
      </w:r>
    </w:p>
    <w:p w14:paraId="18186BF6" w14:textId="77777777" w:rsidR="001036C8" w:rsidRPr="001036C8" w:rsidRDefault="001036C8" w:rsidP="001036C8">
      <w:pPr>
        <w:tabs>
          <w:tab w:val="left" w:pos="1305"/>
        </w:tabs>
        <w:jc w:val="center"/>
        <w:rPr>
          <w:rFonts w:ascii="Arial" w:hAnsi="Arial" w:cs="Arial"/>
          <w:b/>
        </w:rPr>
      </w:pPr>
      <w:r w:rsidRPr="001036C8">
        <w:rPr>
          <w:rFonts w:ascii="Arial" w:hAnsi="Arial" w:cs="Arial"/>
          <w:b/>
        </w:rPr>
        <w:t xml:space="preserve">Fig. 1 PCR amplification of </w:t>
      </w:r>
      <w:r w:rsidRPr="001036C8">
        <w:rPr>
          <w:rFonts w:ascii="Arial" w:hAnsi="Arial" w:cs="Arial"/>
          <w:b/>
          <w:i/>
        </w:rPr>
        <w:t>16S rRNA</w:t>
      </w:r>
      <w:r w:rsidRPr="001036C8">
        <w:rPr>
          <w:rFonts w:ascii="Arial" w:hAnsi="Arial" w:cs="Arial"/>
          <w:b/>
        </w:rPr>
        <w:t xml:space="preserve"> gene </w:t>
      </w:r>
    </w:p>
    <w:p w14:paraId="06E5936D" w14:textId="514E5ED1" w:rsidR="001036C8" w:rsidRPr="001036C8" w:rsidRDefault="001036C8" w:rsidP="001036C8">
      <w:pPr>
        <w:tabs>
          <w:tab w:val="left" w:pos="1305"/>
        </w:tabs>
        <w:jc w:val="center"/>
        <w:rPr>
          <w:rFonts w:ascii="Arial" w:hAnsi="Arial" w:cs="Arial"/>
          <w:i/>
        </w:rPr>
      </w:pPr>
      <w:r>
        <w:rPr>
          <w:rFonts w:ascii="Arial" w:hAnsi="Arial" w:cs="Arial"/>
        </w:rPr>
        <w:t>(</w:t>
      </w:r>
      <w:r w:rsidRPr="001036C8">
        <w:rPr>
          <w:rFonts w:ascii="Arial" w:hAnsi="Arial" w:cs="Arial"/>
        </w:rPr>
        <w:t xml:space="preserve">Lane 1: 100 bp DNA ladder; Lane 2 &amp; 8: negative control; Lane 3-7: positive for </w:t>
      </w:r>
      <w:r w:rsidRPr="001036C8">
        <w:rPr>
          <w:rFonts w:ascii="Arial" w:hAnsi="Arial" w:cs="Arial"/>
          <w:i/>
        </w:rPr>
        <w:t>16S rRNA gene</w:t>
      </w:r>
      <w:r>
        <w:rPr>
          <w:rFonts w:ascii="Arial" w:hAnsi="Arial" w:cs="Arial"/>
          <w:i/>
        </w:rPr>
        <w:t>)</w:t>
      </w:r>
    </w:p>
    <w:p w14:paraId="461ECD4C" w14:textId="77777777" w:rsidR="001036C8" w:rsidRDefault="001036C8" w:rsidP="00437A6A">
      <w:pPr>
        <w:pStyle w:val="Body"/>
        <w:rPr>
          <w:rFonts w:ascii="Arial" w:hAnsi="Arial" w:cs="Arial"/>
        </w:rPr>
      </w:pPr>
    </w:p>
    <w:p w14:paraId="7D592D67" w14:textId="54B7F715" w:rsidR="00AA6595" w:rsidRDefault="00AA6595" w:rsidP="001036C8">
      <w:pPr>
        <w:pStyle w:val="Body"/>
        <w:jc w:val="center"/>
        <w:rPr>
          <w:rFonts w:ascii="Arial" w:hAnsi="Arial" w:cs="Arial"/>
        </w:rPr>
      </w:pPr>
      <w:r>
        <w:rPr>
          <w:noProof/>
        </w:rPr>
        <w:drawing>
          <wp:inline distT="0" distB="0" distL="0" distR="0" wp14:anchorId="5609438A" wp14:editId="32C81B47">
            <wp:extent cx="3421380" cy="2346780"/>
            <wp:effectExtent l="0" t="0" r="0" b="0"/>
            <wp:docPr id="457931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6137" cy="2350043"/>
                    </a:xfrm>
                    <a:prstGeom prst="rect">
                      <a:avLst/>
                    </a:prstGeom>
                    <a:noFill/>
                    <a:ln>
                      <a:noFill/>
                    </a:ln>
                  </pic:spPr>
                </pic:pic>
              </a:graphicData>
            </a:graphic>
          </wp:inline>
        </w:drawing>
      </w:r>
    </w:p>
    <w:p w14:paraId="557B09B3" w14:textId="77777777" w:rsidR="001036C8" w:rsidRDefault="001036C8" w:rsidP="001036C8">
      <w:pPr>
        <w:pStyle w:val="Body"/>
        <w:spacing w:after="0"/>
        <w:jc w:val="center"/>
        <w:rPr>
          <w:rFonts w:ascii="Arial" w:hAnsi="Arial" w:cs="Arial"/>
          <w:b/>
        </w:rPr>
      </w:pPr>
      <w:r w:rsidRPr="001036C8">
        <w:rPr>
          <w:rFonts w:ascii="Arial" w:hAnsi="Arial" w:cs="Arial"/>
          <w:b/>
        </w:rPr>
        <w:t xml:space="preserve">Fig. 2 PCR amplification of </w:t>
      </w:r>
      <w:proofErr w:type="spellStart"/>
      <w:r w:rsidRPr="001036C8">
        <w:rPr>
          <w:rFonts w:ascii="Arial" w:hAnsi="Arial" w:cs="Arial"/>
          <w:b/>
          <w:i/>
        </w:rPr>
        <w:t>nuc</w:t>
      </w:r>
      <w:proofErr w:type="spellEnd"/>
      <w:r w:rsidRPr="001036C8">
        <w:rPr>
          <w:rFonts w:ascii="Arial" w:hAnsi="Arial" w:cs="Arial"/>
          <w:b/>
        </w:rPr>
        <w:t xml:space="preserve"> gene </w:t>
      </w:r>
    </w:p>
    <w:p w14:paraId="619C55F6" w14:textId="6F4EF706" w:rsidR="001036C8" w:rsidRPr="001036C8" w:rsidRDefault="001036C8" w:rsidP="001036C8">
      <w:pPr>
        <w:pStyle w:val="Body"/>
        <w:spacing w:after="0"/>
        <w:jc w:val="center"/>
        <w:rPr>
          <w:rFonts w:ascii="Arial" w:hAnsi="Arial" w:cs="Arial"/>
        </w:rPr>
      </w:pPr>
      <w:r>
        <w:rPr>
          <w:rFonts w:ascii="Arial" w:hAnsi="Arial" w:cs="Arial"/>
        </w:rPr>
        <w:t>(</w:t>
      </w:r>
      <w:r w:rsidRPr="001036C8">
        <w:rPr>
          <w:rFonts w:ascii="Arial" w:hAnsi="Arial" w:cs="Arial"/>
        </w:rPr>
        <w:t xml:space="preserve">Lane 1: 100 bp DNA ladder; Lane 2: negative control; Lane 3-8: positive for </w:t>
      </w:r>
      <w:proofErr w:type="spellStart"/>
      <w:r w:rsidRPr="001036C8">
        <w:rPr>
          <w:rFonts w:ascii="Arial" w:hAnsi="Arial" w:cs="Arial"/>
          <w:i/>
        </w:rPr>
        <w:t>nuc</w:t>
      </w:r>
      <w:proofErr w:type="spellEnd"/>
      <w:r w:rsidRPr="001036C8">
        <w:rPr>
          <w:rFonts w:ascii="Arial" w:hAnsi="Arial" w:cs="Arial"/>
        </w:rPr>
        <w:t xml:space="preserve"> gene</w:t>
      </w:r>
      <w:r>
        <w:rPr>
          <w:rFonts w:ascii="Arial" w:hAnsi="Arial" w:cs="Arial"/>
        </w:rPr>
        <w:t>)</w:t>
      </w:r>
    </w:p>
    <w:p w14:paraId="190F89F1" w14:textId="77777777" w:rsidR="00CD7CAB" w:rsidRDefault="00CD7CAB" w:rsidP="00437A6A">
      <w:pPr>
        <w:pStyle w:val="Body"/>
        <w:rPr>
          <w:rFonts w:ascii="Arial" w:hAnsi="Arial" w:cs="Arial"/>
        </w:rPr>
      </w:pPr>
    </w:p>
    <w:p w14:paraId="4FC51723" w14:textId="79D91BE1" w:rsidR="00437A6A" w:rsidRPr="00437A6A" w:rsidRDefault="00437A6A" w:rsidP="00437A6A">
      <w:pPr>
        <w:pStyle w:val="Body"/>
        <w:rPr>
          <w:rFonts w:ascii="Arial" w:hAnsi="Arial" w:cs="Arial"/>
        </w:rPr>
      </w:pPr>
      <w:r w:rsidRPr="00437A6A">
        <w:rPr>
          <w:rFonts w:ascii="Arial" w:hAnsi="Arial" w:cs="Arial"/>
        </w:rPr>
        <w:t xml:space="preserve">In this present study, the prevalence of </w:t>
      </w:r>
      <w:r w:rsidRPr="00812159">
        <w:rPr>
          <w:rFonts w:ascii="Arial" w:hAnsi="Arial" w:cs="Arial"/>
          <w:i/>
          <w:iCs/>
        </w:rPr>
        <w:t>E. coli</w:t>
      </w:r>
      <w:r w:rsidRPr="00437A6A">
        <w:rPr>
          <w:rFonts w:ascii="Arial" w:hAnsi="Arial" w:cs="Arial"/>
        </w:rPr>
        <w:t xml:space="preserve"> in broiler chicken meat was 26%, comparable to reports from Romania (30%), Nepal (35%), and Ethiopia (37%) (</w:t>
      </w:r>
      <w:bookmarkStart w:id="6" w:name="_Hlk205288860"/>
      <w:proofErr w:type="spellStart"/>
      <w:r w:rsidR="00A9187F">
        <w:rPr>
          <w:rFonts w:ascii="Arial" w:hAnsi="Arial" w:cs="Arial"/>
        </w:rPr>
        <w:t>Br</w:t>
      </w:r>
      <w:r w:rsidRPr="00437A6A">
        <w:rPr>
          <w:rFonts w:ascii="Arial" w:hAnsi="Arial" w:cs="Arial"/>
        </w:rPr>
        <w:t>atfelan</w:t>
      </w:r>
      <w:proofErr w:type="spellEnd"/>
      <w:r w:rsidRPr="00437A6A">
        <w:rPr>
          <w:rFonts w:ascii="Arial" w:hAnsi="Arial" w:cs="Arial"/>
        </w:rPr>
        <w:t xml:space="preserve"> </w:t>
      </w:r>
      <w:r w:rsidRPr="00812159">
        <w:rPr>
          <w:rFonts w:ascii="Arial" w:hAnsi="Arial" w:cs="Arial"/>
          <w:i/>
          <w:iCs/>
        </w:rPr>
        <w:t>et al</w:t>
      </w:r>
      <w:r w:rsidRPr="00437A6A">
        <w:rPr>
          <w:rFonts w:ascii="Arial" w:hAnsi="Arial" w:cs="Arial"/>
        </w:rPr>
        <w:t>., 202</w:t>
      </w:r>
      <w:r w:rsidR="00A9187F">
        <w:rPr>
          <w:rFonts w:ascii="Arial" w:hAnsi="Arial" w:cs="Arial"/>
        </w:rPr>
        <w:t>3</w:t>
      </w:r>
      <w:r w:rsidRPr="00437A6A">
        <w:rPr>
          <w:rFonts w:ascii="Arial" w:hAnsi="Arial" w:cs="Arial"/>
        </w:rPr>
        <w:t xml:space="preserve">; </w:t>
      </w:r>
      <w:proofErr w:type="spellStart"/>
      <w:r w:rsidRPr="00437A6A">
        <w:rPr>
          <w:rFonts w:ascii="Arial" w:hAnsi="Arial" w:cs="Arial"/>
        </w:rPr>
        <w:t>Bantawa</w:t>
      </w:r>
      <w:proofErr w:type="spellEnd"/>
      <w:r w:rsidRPr="00437A6A">
        <w:rPr>
          <w:rFonts w:ascii="Arial" w:hAnsi="Arial" w:cs="Arial"/>
        </w:rPr>
        <w:t xml:space="preserve"> </w:t>
      </w:r>
      <w:r w:rsidRPr="00812159">
        <w:rPr>
          <w:rFonts w:ascii="Arial" w:hAnsi="Arial" w:cs="Arial"/>
          <w:i/>
          <w:iCs/>
        </w:rPr>
        <w:t>et al</w:t>
      </w:r>
      <w:r w:rsidRPr="00437A6A">
        <w:rPr>
          <w:rFonts w:ascii="Arial" w:hAnsi="Arial" w:cs="Arial"/>
        </w:rPr>
        <w:t xml:space="preserve">., 2019; </w:t>
      </w:r>
      <w:proofErr w:type="spellStart"/>
      <w:r w:rsidRPr="00437A6A">
        <w:rPr>
          <w:rFonts w:ascii="Arial" w:hAnsi="Arial" w:cs="Arial"/>
        </w:rPr>
        <w:t>Messele</w:t>
      </w:r>
      <w:proofErr w:type="spellEnd"/>
      <w:r w:rsidRPr="00437A6A">
        <w:rPr>
          <w:rFonts w:ascii="Arial" w:hAnsi="Arial" w:cs="Arial"/>
        </w:rPr>
        <w:t xml:space="preserve"> </w:t>
      </w:r>
      <w:r w:rsidRPr="00812159">
        <w:rPr>
          <w:rFonts w:ascii="Arial" w:hAnsi="Arial" w:cs="Arial"/>
          <w:i/>
          <w:iCs/>
        </w:rPr>
        <w:t>et a</w:t>
      </w:r>
      <w:r w:rsidRPr="00437A6A">
        <w:rPr>
          <w:rFonts w:ascii="Arial" w:hAnsi="Arial" w:cs="Arial"/>
        </w:rPr>
        <w:t>l., 2017</w:t>
      </w:r>
      <w:bookmarkEnd w:id="6"/>
      <w:r w:rsidRPr="00437A6A">
        <w:rPr>
          <w:rFonts w:ascii="Arial" w:hAnsi="Arial" w:cs="Arial"/>
        </w:rPr>
        <w:t>). Higher prevalence rates have been documented in the United Arab Emirates (65.73%), Sri Lanka (79.68%), and Spain (91%) (</w:t>
      </w:r>
      <w:bookmarkStart w:id="7" w:name="_Hlk205288924"/>
      <w:r w:rsidRPr="00437A6A">
        <w:rPr>
          <w:rFonts w:ascii="Arial" w:hAnsi="Arial" w:cs="Arial"/>
        </w:rPr>
        <w:t xml:space="preserve">Habib </w:t>
      </w:r>
      <w:r w:rsidRPr="00812159">
        <w:rPr>
          <w:rFonts w:ascii="Arial" w:hAnsi="Arial" w:cs="Arial"/>
          <w:i/>
          <w:iCs/>
        </w:rPr>
        <w:t>et al</w:t>
      </w:r>
      <w:r w:rsidRPr="00437A6A">
        <w:rPr>
          <w:rFonts w:ascii="Arial" w:hAnsi="Arial" w:cs="Arial"/>
        </w:rPr>
        <w:t xml:space="preserve">., 2023; Ranasinghe </w:t>
      </w:r>
      <w:r w:rsidRPr="00812159">
        <w:rPr>
          <w:rFonts w:ascii="Arial" w:hAnsi="Arial" w:cs="Arial"/>
          <w:i/>
          <w:iCs/>
        </w:rPr>
        <w:t>et al</w:t>
      </w:r>
      <w:r w:rsidRPr="00437A6A">
        <w:rPr>
          <w:rFonts w:ascii="Arial" w:hAnsi="Arial" w:cs="Arial"/>
        </w:rPr>
        <w:t>., 2022; Garcia-</w:t>
      </w:r>
      <w:proofErr w:type="spellStart"/>
      <w:r w:rsidRPr="00437A6A">
        <w:rPr>
          <w:rFonts w:ascii="Arial" w:hAnsi="Arial" w:cs="Arial"/>
        </w:rPr>
        <w:t>Bejar</w:t>
      </w:r>
      <w:proofErr w:type="spellEnd"/>
      <w:r w:rsidRPr="00437A6A">
        <w:rPr>
          <w:rFonts w:ascii="Arial" w:hAnsi="Arial" w:cs="Arial"/>
        </w:rPr>
        <w:t xml:space="preserve"> </w:t>
      </w:r>
      <w:r w:rsidRPr="00812159">
        <w:rPr>
          <w:rFonts w:ascii="Arial" w:hAnsi="Arial" w:cs="Arial"/>
          <w:i/>
          <w:iCs/>
        </w:rPr>
        <w:t xml:space="preserve">et </w:t>
      </w:r>
      <w:r w:rsidRPr="00A873D6">
        <w:rPr>
          <w:rFonts w:ascii="Arial" w:hAnsi="Arial" w:cs="Arial"/>
          <w:i/>
          <w:iCs/>
        </w:rPr>
        <w:t>al.</w:t>
      </w:r>
      <w:r w:rsidRPr="00437A6A">
        <w:rPr>
          <w:rFonts w:ascii="Arial" w:hAnsi="Arial" w:cs="Arial"/>
        </w:rPr>
        <w:t>, 2021</w:t>
      </w:r>
      <w:bookmarkEnd w:id="7"/>
      <w:r w:rsidRPr="00437A6A">
        <w:rPr>
          <w:rFonts w:ascii="Arial" w:hAnsi="Arial" w:cs="Arial"/>
        </w:rPr>
        <w:t>), with notably elevated rates of 89.09% and 100% reported in Guwahati and Hyderabad, India, respectively (</w:t>
      </w:r>
      <w:bookmarkStart w:id="8" w:name="_Hlk205289003"/>
      <w:r w:rsidRPr="00437A6A">
        <w:rPr>
          <w:rFonts w:ascii="Arial" w:hAnsi="Arial" w:cs="Arial"/>
        </w:rPr>
        <w:t>Deka and Ahmed, 202</w:t>
      </w:r>
      <w:r w:rsidR="006D753C">
        <w:rPr>
          <w:rFonts w:ascii="Arial" w:hAnsi="Arial" w:cs="Arial"/>
        </w:rPr>
        <w:t>2</w:t>
      </w:r>
      <w:r w:rsidRPr="00437A6A">
        <w:rPr>
          <w:rFonts w:ascii="Arial" w:hAnsi="Arial" w:cs="Arial"/>
        </w:rPr>
        <w:t xml:space="preserve">; Kumar </w:t>
      </w:r>
      <w:r w:rsidRPr="00A873D6">
        <w:rPr>
          <w:rFonts w:ascii="Arial" w:hAnsi="Arial" w:cs="Arial"/>
          <w:i/>
          <w:iCs/>
        </w:rPr>
        <w:t>et al</w:t>
      </w:r>
      <w:r w:rsidRPr="00437A6A">
        <w:rPr>
          <w:rFonts w:ascii="Arial" w:hAnsi="Arial" w:cs="Arial"/>
        </w:rPr>
        <w:t>., 2020</w:t>
      </w:r>
      <w:bookmarkEnd w:id="8"/>
      <w:r w:rsidRPr="00437A6A">
        <w:rPr>
          <w:rFonts w:ascii="Arial" w:hAnsi="Arial" w:cs="Arial"/>
        </w:rPr>
        <w:t xml:space="preserve">). In this study, </w:t>
      </w:r>
      <w:r w:rsidR="00A873D6" w:rsidRPr="00A873D6">
        <w:rPr>
          <w:rFonts w:ascii="Arial" w:hAnsi="Arial" w:cs="Arial"/>
          <w:i/>
          <w:iCs/>
        </w:rPr>
        <w:t>E.</w:t>
      </w:r>
      <w:r w:rsidRPr="00A873D6">
        <w:rPr>
          <w:rFonts w:ascii="Arial" w:hAnsi="Arial" w:cs="Arial"/>
          <w:i/>
          <w:iCs/>
        </w:rPr>
        <w:t xml:space="preserve"> coli</w:t>
      </w:r>
      <w:r w:rsidRPr="00437A6A">
        <w:rPr>
          <w:rFonts w:ascii="Arial" w:hAnsi="Arial" w:cs="Arial"/>
        </w:rPr>
        <w:t xml:space="preserve"> was detected in 24% of water </w:t>
      </w:r>
      <w:r w:rsidRPr="00437A6A">
        <w:rPr>
          <w:rFonts w:ascii="Arial" w:hAnsi="Arial" w:cs="Arial"/>
        </w:rPr>
        <w:lastRenderedPageBreak/>
        <w:t>samples from slaughterhouses, a prevalence lower than the 50% reported in Ebonyi State, Nigeria (</w:t>
      </w:r>
      <w:bookmarkStart w:id="9" w:name="_Hlk205289061"/>
      <w:proofErr w:type="spellStart"/>
      <w:r w:rsidRPr="00437A6A">
        <w:rPr>
          <w:rFonts w:ascii="Arial" w:hAnsi="Arial" w:cs="Arial"/>
        </w:rPr>
        <w:t>Ugbo</w:t>
      </w:r>
      <w:proofErr w:type="spellEnd"/>
      <w:r w:rsidRPr="00437A6A">
        <w:rPr>
          <w:rFonts w:ascii="Arial" w:hAnsi="Arial" w:cs="Arial"/>
        </w:rPr>
        <w:t xml:space="preserve"> </w:t>
      </w:r>
      <w:r w:rsidRPr="00A873D6">
        <w:rPr>
          <w:rFonts w:ascii="Arial" w:hAnsi="Arial" w:cs="Arial"/>
          <w:i/>
          <w:iCs/>
        </w:rPr>
        <w:t>et al</w:t>
      </w:r>
      <w:r w:rsidRPr="00437A6A">
        <w:rPr>
          <w:rFonts w:ascii="Arial" w:hAnsi="Arial" w:cs="Arial"/>
        </w:rPr>
        <w:t>., 2023</w:t>
      </w:r>
      <w:bookmarkEnd w:id="9"/>
      <w:r w:rsidRPr="00437A6A">
        <w:rPr>
          <w:rFonts w:ascii="Arial" w:hAnsi="Arial" w:cs="Arial"/>
        </w:rPr>
        <w:t xml:space="preserve">), but higher than the 12% reported by </w:t>
      </w:r>
      <w:bookmarkStart w:id="10" w:name="_Hlk205289051"/>
      <w:r w:rsidRPr="00437A6A">
        <w:rPr>
          <w:rFonts w:ascii="Arial" w:hAnsi="Arial" w:cs="Arial"/>
        </w:rPr>
        <w:t xml:space="preserve">Amir </w:t>
      </w:r>
      <w:r w:rsidRPr="00A873D6">
        <w:rPr>
          <w:rFonts w:ascii="Arial" w:hAnsi="Arial" w:cs="Arial"/>
          <w:i/>
          <w:iCs/>
        </w:rPr>
        <w:t>et al</w:t>
      </w:r>
      <w:r w:rsidRPr="00437A6A">
        <w:rPr>
          <w:rFonts w:ascii="Arial" w:hAnsi="Arial" w:cs="Arial"/>
        </w:rPr>
        <w:t xml:space="preserve">. (2017) </w:t>
      </w:r>
      <w:bookmarkEnd w:id="10"/>
      <w:r w:rsidRPr="00437A6A">
        <w:rPr>
          <w:rFonts w:ascii="Arial" w:hAnsi="Arial" w:cs="Arial"/>
        </w:rPr>
        <w:t>in Pakistan.</w:t>
      </w:r>
    </w:p>
    <w:p w14:paraId="5715686C" w14:textId="77777777" w:rsidR="00437A6A" w:rsidRPr="00437A6A" w:rsidRDefault="00437A6A" w:rsidP="00437A6A">
      <w:pPr>
        <w:pStyle w:val="Body"/>
        <w:rPr>
          <w:rFonts w:ascii="Arial" w:hAnsi="Arial" w:cs="Arial"/>
        </w:rPr>
      </w:pPr>
      <w:r w:rsidRPr="00437A6A">
        <w:rPr>
          <w:rFonts w:ascii="Arial" w:hAnsi="Arial" w:cs="Arial"/>
        </w:rPr>
        <w:t xml:space="preserve">Poor hygiene practices during carcass evisceration and inadequate water sanitation are likely contributors to contamination. These findings underscore the need for strict adherence to sanitary protocols in poultry processing facilities to mitigate the risk of </w:t>
      </w:r>
      <w:r w:rsidRPr="001D0634">
        <w:rPr>
          <w:rFonts w:ascii="Arial" w:hAnsi="Arial" w:cs="Arial"/>
          <w:i/>
          <w:iCs/>
        </w:rPr>
        <w:t>E. coli</w:t>
      </w:r>
      <w:r w:rsidRPr="00437A6A">
        <w:rPr>
          <w:rFonts w:ascii="Arial" w:hAnsi="Arial" w:cs="Arial"/>
        </w:rPr>
        <w:t xml:space="preserve"> transmission through the food chain.</w:t>
      </w:r>
    </w:p>
    <w:p w14:paraId="6B53EC7F" w14:textId="4E49C06B" w:rsidR="00437A6A" w:rsidRPr="00437A6A" w:rsidRDefault="00437A6A" w:rsidP="00437A6A">
      <w:pPr>
        <w:pStyle w:val="Body"/>
        <w:rPr>
          <w:rFonts w:ascii="Arial" w:hAnsi="Arial" w:cs="Arial"/>
        </w:rPr>
      </w:pPr>
      <w:r w:rsidRPr="00437A6A">
        <w:rPr>
          <w:rFonts w:ascii="Arial" w:hAnsi="Arial" w:cs="Arial"/>
        </w:rPr>
        <w:t xml:space="preserve">The prevalence of </w:t>
      </w:r>
      <w:r w:rsidR="00A873D6" w:rsidRPr="00A873D6">
        <w:rPr>
          <w:rFonts w:ascii="Arial" w:hAnsi="Arial" w:cs="Arial"/>
          <w:i/>
          <w:iCs/>
        </w:rPr>
        <w:t>S.</w:t>
      </w:r>
      <w:r w:rsidRPr="00A873D6">
        <w:rPr>
          <w:rFonts w:ascii="Arial" w:hAnsi="Arial" w:cs="Arial"/>
          <w:i/>
          <w:iCs/>
        </w:rPr>
        <w:t xml:space="preserve"> aureus</w:t>
      </w:r>
      <w:r w:rsidRPr="00437A6A">
        <w:rPr>
          <w:rFonts w:ascii="Arial" w:hAnsi="Arial" w:cs="Arial"/>
        </w:rPr>
        <w:t xml:space="preserve"> in chicken meat in this study was 30%, which is lower than reported rates in Indonesia (58.3%), Cambodia (42.1%), the Republic of Serbia (100%), Bangladesh (54.9%), and Nepal (68%) (</w:t>
      </w:r>
      <w:bookmarkStart w:id="11" w:name="_Hlk205289112"/>
      <w:proofErr w:type="spellStart"/>
      <w:r w:rsidRPr="00437A6A">
        <w:rPr>
          <w:rFonts w:ascii="Arial" w:hAnsi="Arial" w:cs="Arial"/>
        </w:rPr>
        <w:t>Wardhana</w:t>
      </w:r>
      <w:proofErr w:type="spellEnd"/>
      <w:r w:rsidRPr="00437A6A">
        <w:rPr>
          <w:rFonts w:ascii="Arial" w:hAnsi="Arial" w:cs="Arial"/>
        </w:rPr>
        <w:t xml:space="preserve"> </w:t>
      </w:r>
      <w:r w:rsidRPr="00A873D6">
        <w:rPr>
          <w:rFonts w:ascii="Arial" w:hAnsi="Arial" w:cs="Arial"/>
          <w:i/>
          <w:iCs/>
        </w:rPr>
        <w:t>et al</w:t>
      </w:r>
      <w:r w:rsidRPr="00437A6A">
        <w:rPr>
          <w:rFonts w:ascii="Arial" w:hAnsi="Arial" w:cs="Arial"/>
        </w:rPr>
        <w:t xml:space="preserve">., 2021; </w:t>
      </w:r>
      <w:proofErr w:type="spellStart"/>
      <w:r w:rsidRPr="00437A6A">
        <w:rPr>
          <w:rFonts w:ascii="Arial" w:hAnsi="Arial" w:cs="Arial"/>
        </w:rPr>
        <w:t>Rortana</w:t>
      </w:r>
      <w:proofErr w:type="spellEnd"/>
      <w:r w:rsidRPr="00437A6A">
        <w:rPr>
          <w:rFonts w:ascii="Arial" w:hAnsi="Arial" w:cs="Arial"/>
        </w:rPr>
        <w:t xml:space="preserve"> </w:t>
      </w:r>
      <w:r w:rsidRPr="00A873D6">
        <w:rPr>
          <w:rFonts w:ascii="Arial" w:hAnsi="Arial" w:cs="Arial"/>
          <w:i/>
          <w:iCs/>
        </w:rPr>
        <w:t>et al</w:t>
      </w:r>
      <w:r w:rsidRPr="00437A6A">
        <w:rPr>
          <w:rFonts w:ascii="Arial" w:hAnsi="Arial" w:cs="Arial"/>
        </w:rPr>
        <w:t xml:space="preserve">., 2021; </w:t>
      </w:r>
      <w:proofErr w:type="spellStart"/>
      <w:r w:rsidRPr="00437A6A">
        <w:rPr>
          <w:rFonts w:ascii="Arial" w:hAnsi="Arial" w:cs="Arial"/>
        </w:rPr>
        <w:t>Lika</w:t>
      </w:r>
      <w:proofErr w:type="spellEnd"/>
      <w:r w:rsidRPr="00437A6A">
        <w:rPr>
          <w:rFonts w:ascii="Arial" w:hAnsi="Arial" w:cs="Arial"/>
        </w:rPr>
        <w:t xml:space="preserve"> </w:t>
      </w:r>
      <w:r w:rsidRPr="00A873D6">
        <w:rPr>
          <w:rFonts w:ascii="Arial" w:hAnsi="Arial" w:cs="Arial"/>
          <w:i/>
          <w:iCs/>
        </w:rPr>
        <w:t>et</w:t>
      </w:r>
      <w:r w:rsidRPr="00437A6A">
        <w:rPr>
          <w:rFonts w:ascii="Arial" w:hAnsi="Arial" w:cs="Arial"/>
        </w:rPr>
        <w:t xml:space="preserve"> </w:t>
      </w:r>
      <w:r w:rsidRPr="00A873D6">
        <w:rPr>
          <w:rFonts w:ascii="Arial" w:hAnsi="Arial" w:cs="Arial"/>
          <w:i/>
          <w:iCs/>
        </w:rPr>
        <w:t>al</w:t>
      </w:r>
      <w:r w:rsidRPr="00437A6A">
        <w:rPr>
          <w:rFonts w:ascii="Arial" w:hAnsi="Arial" w:cs="Arial"/>
        </w:rPr>
        <w:t xml:space="preserve">., 2021; Parvin </w:t>
      </w:r>
      <w:r w:rsidRPr="00A873D6">
        <w:rPr>
          <w:rFonts w:ascii="Arial" w:hAnsi="Arial" w:cs="Arial"/>
          <w:i/>
          <w:iCs/>
        </w:rPr>
        <w:t>et al</w:t>
      </w:r>
      <w:r w:rsidRPr="00437A6A">
        <w:rPr>
          <w:rFonts w:ascii="Arial" w:hAnsi="Arial" w:cs="Arial"/>
        </w:rPr>
        <w:t xml:space="preserve">., 2021; </w:t>
      </w:r>
      <w:proofErr w:type="spellStart"/>
      <w:r w:rsidRPr="00437A6A">
        <w:rPr>
          <w:rFonts w:ascii="Arial" w:hAnsi="Arial" w:cs="Arial"/>
        </w:rPr>
        <w:t>Bantawa</w:t>
      </w:r>
      <w:proofErr w:type="spellEnd"/>
      <w:r w:rsidRPr="00437A6A">
        <w:rPr>
          <w:rFonts w:ascii="Arial" w:hAnsi="Arial" w:cs="Arial"/>
        </w:rPr>
        <w:t xml:space="preserve"> </w:t>
      </w:r>
      <w:r w:rsidRPr="00A873D6">
        <w:rPr>
          <w:rFonts w:ascii="Arial" w:hAnsi="Arial" w:cs="Arial"/>
          <w:i/>
          <w:iCs/>
        </w:rPr>
        <w:t>et al</w:t>
      </w:r>
      <w:r w:rsidRPr="00437A6A">
        <w:rPr>
          <w:rFonts w:ascii="Arial" w:hAnsi="Arial" w:cs="Arial"/>
        </w:rPr>
        <w:t>., 2019</w:t>
      </w:r>
      <w:bookmarkEnd w:id="11"/>
      <w:r w:rsidRPr="00437A6A">
        <w:rPr>
          <w:rFonts w:ascii="Arial" w:hAnsi="Arial" w:cs="Arial"/>
        </w:rPr>
        <w:t>). Within India, higher prevalence rates have been observed in Chennai (66.6%), Punjab (46.5%), and Hyderabad (84–100%) (</w:t>
      </w:r>
      <w:bookmarkStart w:id="12" w:name="_Hlk205289157"/>
      <w:proofErr w:type="spellStart"/>
      <w:r w:rsidRPr="00437A6A">
        <w:rPr>
          <w:rFonts w:ascii="Arial" w:hAnsi="Arial" w:cs="Arial"/>
        </w:rPr>
        <w:t>Ruban</w:t>
      </w:r>
      <w:proofErr w:type="spellEnd"/>
      <w:r w:rsidRPr="00437A6A">
        <w:rPr>
          <w:rFonts w:ascii="Arial" w:hAnsi="Arial" w:cs="Arial"/>
        </w:rPr>
        <w:t xml:space="preserve"> </w:t>
      </w:r>
      <w:r w:rsidRPr="00A873D6">
        <w:rPr>
          <w:rFonts w:ascii="Arial" w:hAnsi="Arial" w:cs="Arial"/>
          <w:i/>
          <w:iCs/>
        </w:rPr>
        <w:t>et al</w:t>
      </w:r>
      <w:r w:rsidRPr="00437A6A">
        <w:rPr>
          <w:rFonts w:ascii="Arial" w:hAnsi="Arial" w:cs="Arial"/>
        </w:rPr>
        <w:t xml:space="preserve">., 2018; </w:t>
      </w:r>
      <w:proofErr w:type="spellStart"/>
      <w:r w:rsidRPr="00437A6A">
        <w:rPr>
          <w:rFonts w:ascii="Arial" w:hAnsi="Arial" w:cs="Arial"/>
        </w:rPr>
        <w:t>Herve</w:t>
      </w:r>
      <w:proofErr w:type="spellEnd"/>
      <w:r w:rsidRPr="00437A6A">
        <w:rPr>
          <w:rFonts w:ascii="Arial" w:hAnsi="Arial" w:cs="Arial"/>
        </w:rPr>
        <w:t xml:space="preserve"> </w:t>
      </w:r>
      <w:r w:rsidRPr="00A873D6">
        <w:rPr>
          <w:rFonts w:ascii="Arial" w:hAnsi="Arial" w:cs="Arial"/>
          <w:i/>
          <w:iCs/>
        </w:rPr>
        <w:t>et al</w:t>
      </w:r>
      <w:r w:rsidRPr="00437A6A">
        <w:rPr>
          <w:rFonts w:ascii="Arial" w:hAnsi="Arial" w:cs="Arial"/>
        </w:rPr>
        <w:t xml:space="preserve">., 2017; Kumar </w:t>
      </w:r>
      <w:r w:rsidRPr="00A873D6">
        <w:rPr>
          <w:rFonts w:ascii="Arial" w:hAnsi="Arial" w:cs="Arial"/>
          <w:i/>
          <w:iCs/>
        </w:rPr>
        <w:t>et al</w:t>
      </w:r>
      <w:r w:rsidRPr="00437A6A">
        <w:rPr>
          <w:rFonts w:ascii="Arial" w:hAnsi="Arial" w:cs="Arial"/>
        </w:rPr>
        <w:t>., 2020</w:t>
      </w:r>
      <w:bookmarkEnd w:id="12"/>
      <w:r w:rsidRPr="00437A6A">
        <w:rPr>
          <w:rFonts w:ascii="Arial" w:hAnsi="Arial" w:cs="Arial"/>
        </w:rPr>
        <w:t>), although some studies reported lower rates in Chennai (16.6%) and Punjab (21.8%) (</w:t>
      </w:r>
      <w:bookmarkStart w:id="13" w:name="_Hlk205289200"/>
      <w:proofErr w:type="spellStart"/>
      <w:r w:rsidRPr="00437A6A">
        <w:rPr>
          <w:rFonts w:ascii="Arial" w:hAnsi="Arial" w:cs="Arial"/>
        </w:rPr>
        <w:t>Meti</w:t>
      </w:r>
      <w:proofErr w:type="spellEnd"/>
      <w:r w:rsidRPr="00437A6A">
        <w:rPr>
          <w:rFonts w:ascii="Arial" w:hAnsi="Arial" w:cs="Arial"/>
        </w:rPr>
        <w:t xml:space="preserve"> </w:t>
      </w:r>
      <w:r w:rsidRPr="00A873D6">
        <w:rPr>
          <w:rFonts w:ascii="Arial" w:hAnsi="Arial" w:cs="Arial"/>
          <w:i/>
          <w:iCs/>
        </w:rPr>
        <w:t>et</w:t>
      </w:r>
      <w:r w:rsidRPr="00437A6A">
        <w:rPr>
          <w:rFonts w:ascii="Arial" w:hAnsi="Arial" w:cs="Arial"/>
        </w:rPr>
        <w:t xml:space="preserve"> </w:t>
      </w:r>
      <w:r w:rsidRPr="00A873D6">
        <w:rPr>
          <w:rFonts w:ascii="Arial" w:hAnsi="Arial" w:cs="Arial"/>
          <w:i/>
          <w:iCs/>
        </w:rPr>
        <w:t>al</w:t>
      </w:r>
      <w:r w:rsidRPr="00437A6A">
        <w:rPr>
          <w:rFonts w:ascii="Arial" w:hAnsi="Arial" w:cs="Arial"/>
        </w:rPr>
        <w:t xml:space="preserve">., 2002; Zehra </w:t>
      </w:r>
      <w:r w:rsidRPr="00A873D6">
        <w:rPr>
          <w:rFonts w:ascii="Arial" w:hAnsi="Arial" w:cs="Arial"/>
          <w:i/>
          <w:iCs/>
        </w:rPr>
        <w:t>et</w:t>
      </w:r>
      <w:r w:rsidRPr="00437A6A">
        <w:rPr>
          <w:rFonts w:ascii="Arial" w:hAnsi="Arial" w:cs="Arial"/>
        </w:rPr>
        <w:t xml:space="preserve"> </w:t>
      </w:r>
      <w:r w:rsidRPr="00A873D6">
        <w:rPr>
          <w:rFonts w:ascii="Arial" w:hAnsi="Arial" w:cs="Arial"/>
          <w:i/>
          <w:iCs/>
        </w:rPr>
        <w:t>al</w:t>
      </w:r>
      <w:r w:rsidRPr="00437A6A">
        <w:rPr>
          <w:rFonts w:ascii="Arial" w:hAnsi="Arial" w:cs="Arial"/>
        </w:rPr>
        <w:t>., 2019</w:t>
      </w:r>
      <w:bookmarkEnd w:id="13"/>
      <w:r w:rsidRPr="00437A6A">
        <w:rPr>
          <w:rFonts w:ascii="Arial" w:hAnsi="Arial" w:cs="Arial"/>
        </w:rPr>
        <w:t xml:space="preserve">). These variations highlight regional differences and the influence of local processing and hygiene practices on </w:t>
      </w:r>
      <w:r w:rsidRPr="00A873D6">
        <w:rPr>
          <w:rFonts w:ascii="Arial" w:hAnsi="Arial" w:cs="Arial"/>
          <w:i/>
          <w:iCs/>
        </w:rPr>
        <w:t>S. aureus</w:t>
      </w:r>
      <w:r w:rsidRPr="00437A6A">
        <w:rPr>
          <w:rFonts w:ascii="Arial" w:hAnsi="Arial" w:cs="Arial"/>
        </w:rPr>
        <w:t xml:space="preserve"> contamination in poultry.</w:t>
      </w:r>
    </w:p>
    <w:p w14:paraId="0DA4A83F" w14:textId="77777777" w:rsidR="00437A6A" w:rsidRPr="00437A6A" w:rsidRDefault="00437A6A" w:rsidP="00437A6A">
      <w:pPr>
        <w:pStyle w:val="Body"/>
        <w:rPr>
          <w:rFonts w:ascii="Arial" w:hAnsi="Arial" w:cs="Arial"/>
        </w:rPr>
      </w:pPr>
      <w:r w:rsidRPr="00437A6A">
        <w:rPr>
          <w:rFonts w:ascii="Arial" w:hAnsi="Arial" w:cs="Arial"/>
        </w:rPr>
        <w:t xml:space="preserve">We observed a comparatively lower prevalence of </w:t>
      </w:r>
      <w:r w:rsidRPr="00A873D6">
        <w:rPr>
          <w:rFonts w:ascii="Arial" w:hAnsi="Arial" w:cs="Arial"/>
          <w:i/>
          <w:iCs/>
        </w:rPr>
        <w:t>S. aureus</w:t>
      </w:r>
      <w:r w:rsidRPr="00437A6A">
        <w:rPr>
          <w:rFonts w:ascii="Arial" w:hAnsi="Arial" w:cs="Arial"/>
        </w:rPr>
        <w:t xml:space="preserve"> in water samples (18%) compared to </w:t>
      </w:r>
      <w:r w:rsidRPr="00A873D6">
        <w:rPr>
          <w:rFonts w:ascii="Arial" w:hAnsi="Arial" w:cs="Arial"/>
          <w:i/>
          <w:iCs/>
        </w:rPr>
        <w:t>E. coli</w:t>
      </w:r>
      <w:r w:rsidRPr="00437A6A">
        <w:rPr>
          <w:rFonts w:ascii="Arial" w:hAnsi="Arial" w:cs="Arial"/>
        </w:rPr>
        <w:t>. Although this prevalence is lower, it remains a significant concern because the water is used for washing carcasses, knives, tables, and hand and potentially serving as a source of contamination for the meat during processing.</w:t>
      </w:r>
    </w:p>
    <w:p w14:paraId="00D71FC7" w14:textId="77777777" w:rsidR="00437A6A" w:rsidRPr="00437A6A" w:rsidRDefault="00437A6A" w:rsidP="00437A6A">
      <w:pPr>
        <w:pStyle w:val="Body"/>
        <w:rPr>
          <w:rFonts w:ascii="Arial" w:hAnsi="Arial" w:cs="Arial"/>
        </w:rPr>
      </w:pPr>
    </w:p>
    <w:p w14:paraId="5478F7E1" w14:textId="1819ACFB" w:rsidR="00CD7CAB" w:rsidRDefault="00437A6A" w:rsidP="00437A6A">
      <w:pPr>
        <w:pStyle w:val="Body"/>
        <w:rPr>
          <w:rFonts w:ascii="Arial" w:hAnsi="Arial" w:cs="Arial"/>
          <w:b/>
          <w:bCs/>
        </w:rPr>
      </w:pPr>
      <w:r w:rsidRPr="00437A6A">
        <w:rPr>
          <w:rFonts w:ascii="Arial" w:hAnsi="Arial" w:cs="Arial"/>
          <w:b/>
          <w:bCs/>
        </w:rPr>
        <w:t xml:space="preserve">3.2 Antibiotic </w:t>
      </w:r>
      <w:proofErr w:type="gramStart"/>
      <w:r w:rsidRPr="00437A6A">
        <w:rPr>
          <w:rFonts w:ascii="Arial" w:hAnsi="Arial" w:cs="Arial"/>
          <w:b/>
          <w:bCs/>
        </w:rPr>
        <w:t>sensitivity  of</w:t>
      </w:r>
      <w:proofErr w:type="gramEnd"/>
      <w:r w:rsidRPr="00437A6A">
        <w:rPr>
          <w:rFonts w:ascii="Arial" w:hAnsi="Arial" w:cs="Arial"/>
          <w:b/>
          <w:bCs/>
        </w:rPr>
        <w:t xml:space="preserve"> the isolates</w:t>
      </w:r>
    </w:p>
    <w:p w14:paraId="3F40E5B9" w14:textId="3BCB744C" w:rsidR="00CD7CAB" w:rsidRDefault="00CD7CAB" w:rsidP="00CD7CAB">
      <w:pPr>
        <w:pStyle w:val="Body"/>
        <w:jc w:val="center"/>
        <w:rPr>
          <w:rFonts w:ascii="Arial" w:hAnsi="Arial" w:cs="Arial"/>
          <w:b/>
          <w:bCs/>
        </w:rPr>
      </w:pPr>
      <w:r>
        <w:rPr>
          <w:rFonts w:ascii="Arial" w:hAnsi="Arial" w:cs="Arial"/>
          <w:b/>
          <w:bCs/>
        </w:rPr>
        <w:t xml:space="preserve">Table </w:t>
      </w:r>
      <w:r w:rsidR="00C76C59">
        <w:rPr>
          <w:rFonts w:ascii="Arial" w:hAnsi="Arial" w:cs="Arial"/>
          <w:b/>
          <w:bCs/>
        </w:rPr>
        <w:t>4</w:t>
      </w:r>
      <w:r>
        <w:rPr>
          <w:rFonts w:ascii="Arial" w:hAnsi="Arial" w:cs="Arial"/>
          <w:b/>
          <w:bCs/>
        </w:rPr>
        <w:t xml:space="preserve">. Antibiotic susceptibility of </w:t>
      </w:r>
      <w:r w:rsidRPr="00CD7CAB">
        <w:rPr>
          <w:rFonts w:ascii="Arial" w:hAnsi="Arial" w:cs="Arial"/>
          <w:b/>
          <w:bCs/>
          <w:i/>
          <w:iCs/>
        </w:rPr>
        <w:t>E. coli</w:t>
      </w:r>
      <w:r>
        <w:rPr>
          <w:rFonts w:ascii="Arial" w:hAnsi="Arial" w:cs="Arial"/>
          <w:b/>
          <w:bCs/>
        </w:rPr>
        <w:t xml:space="preserve"> isolates</w:t>
      </w:r>
    </w:p>
    <w:tbl>
      <w:tblPr>
        <w:tblW w:w="5000" w:type="pct"/>
        <w:tblCellMar>
          <w:left w:w="10" w:type="dxa"/>
          <w:right w:w="10" w:type="dxa"/>
        </w:tblCellMar>
        <w:tblLook w:val="04A0" w:firstRow="1" w:lastRow="0" w:firstColumn="1" w:lastColumn="0" w:noHBand="0" w:noVBand="1"/>
      </w:tblPr>
      <w:tblGrid>
        <w:gridCol w:w="1540"/>
        <w:gridCol w:w="1034"/>
        <w:gridCol w:w="1383"/>
        <w:gridCol w:w="1055"/>
        <w:gridCol w:w="1034"/>
        <w:gridCol w:w="1323"/>
        <w:gridCol w:w="1055"/>
      </w:tblGrid>
      <w:tr w:rsidR="00CD7CAB" w:rsidRPr="00CD7CAB" w14:paraId="5F74C0A7" w14:textId="77777777" w:rsidTr="00FE0F06">
        <w:tc>
          <w:tcPr>
            <w:tcW w:w="11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FFA78" w14:textId="77777777" w:rsidR="00CD7CAB" w:rsidRDefault="00CD7CAB" w:rsidP="00B636C2">
            <w:pPr>
              <w:pStyle w:val="NormalWeb"/>
              <w:spacing w:line="360" w:lineRule="auto"/>
              <w:jc w:val="center"/>
              <w:rPr>
                <w:rFonts w:ascii="Arial" w:hAnsi="Arial" w:cs="Arial"/>
                <w:b/>
                <w:bCs/>
                <w:kern w:val="3"/>
                <w:sz w:val="20"/>
                <w:szCs w:val="20"/>
              </w:rPr>
            </w:pPr>
            <w:r w:rsidRPr="00CD7CAB">
              <w:rPr>
                <w:rFonts w:ascii="Arial" w:hAnsi="Arial" w:cs="Arial"/>
                <w:b/>
                <w:bCs/>
                <w:kern w:val="3"/>
                <w:sz w:val="20"/>
                <w:szCs w:val="20"/>
              </w:rPr>
              <w:t>Antibiotic</w:t>
            </w:r>
          </w:p>
          <w:p w14:paraId="56F8CCBA" w14:textId="73276165" w:rsidR="00FE0F06" w:rsidRPr="00CD7CAB" w:rsidRDefault="00FE0F06" w:rsidP="00B636C2">
            <w:pPr>
              <w:pStyle w:val="NormalWeb"/>
              <w:spacing w:line="360" w:lineRule="auto"/>
              <w:jc w:val="center"/>
              <w:rPr>
                <w:rFonts w:ascii="Arial" w:hAnsi="Arial" w:cs="Arial"/>
                <w:b/>
                <w:bCs/>
                <w:kern w:val="3"/>
                <w:sz w:val="20"/>
                <w:szCs w:val="20"/>
              </w:rPr>
            </w:pPr>
            <w:r>
              <w:rPr>
                <w:rFonts w:ascii="Arial" w:hAnsi="Arial" w:cs="Arial"/>
                <w:b/>
                <w:bCs/>
                <w:kern w:val="3"/>
                <w:sz w:val="20"/>
                <w:szCs w:val="20"/>
              </w:rPr>
              <w:t>(Concentration in µg/disc)</w:t>
            </w:r>
          </w:p>
        </w:tc>
        <w:tc>
          <w:tcPr>
            <w:tcW w:w="36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ED2A" w14:textId="77777777" w:rsidR="00CD7CAB" w:rsidRPr="00CD7CAB" w:rsidRDefault="00CD7CAB" w:rsidP="00B636C2">
            <w:pPr>
              <w:pStyle w:val="NormalWeb"/>
              <w:spacing w:before="0" w:after="0" w:line="360" w:lineRule="auto"/>
              <w:jc w:val="center"/>
              <w:rPr>
                <w:rFonts w:ascii="Arial" w:hAnsi="Arial" w:cs="Arial"/>
                <w:b/>
                <w:bCs/>
                <w:kern w:val="3"/>
                <w:sz w:val="20"/>
                <w:szCs w:val="20"/>
              </w:rPr>
            </w:pPr>
            <w:r w:rsidRPr="00CD7CAB">
              <w:rPr>
                <w:rFonts w:ascii="Arial" w:hAnsi="Arial" w:cs="Arial"/>
                <w:b/>
                <w:bCs/>
                <w:kern w:val="3"/>
                <w:sz w:val="20"/>
                <w:szCs w:val="20"/>
              </w:rPr>
              <w:t>Chicken Meat (n=13)</w:t>
            </w:r>
          </w:p>
        </w:tc>
        <w:tc>
          <w:tcPr>
            <w:tcW w:w="36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125D2" w14:textId="77777777" w:rsidR="00CD7CAB" w:rsidRPr="00CD7CAB" w:rsidRDefault="00CD7CAB" w:rsidP="00B636C2">
            <w:pPr>
              <w:pStyle w:val="NormalWeb"/>
              <w:spacing w:before="0" w:after="0" w:line="360" w:lineRule="auto"/>
              <w:jc w:val="center"/>
              <w:rPr>
                <w:rFonts w:ascii="Arial" w:hAnsi="Arial" w:cs="Arial"/>
                <w:b/>
                <w:bCs/>
                <w:kern w:val="3"/>
                <w:sz w:val="20"/>
                <w:szCs w:val="20"/>
              </w:rPr>
            </w:pPr>
            <w:r w:rsidRPr="00CD7CAB">
              <w:rPr>
                <w:rFonts w:ascii="Arial" w:hAnsi="Arial" w:cs="Arial"/>
                <w:b/>
                <w:bCs/>
                <w:kern w:val="3"/>
                <w:sz w:val="20"/>
                <w:szCs w:val="20"/>
              </w:rPr>
              <w:t>Water Sample (n=12)</w:t>
            </w:r>
          </w:p>
        </w:tc>
      </w:tr>
      <w:tr w:rsidR="00FE0F06" w:rsidRPr="00CD7CAB" w14:paraId="25D8DBC8" w14:textId="77777777" w:rsidTr="00FE0F06">
        <w:tc>
          <w:tcPr>
            <w:tcW w:w="11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FBEEE" w14:textId="77777777" w:rsidR="00CD7CAB" w:rsidRPr="00CD7CAB" w:rsidRDefault="00CD7CAB" w:rsidP="00B636C2">
            <w:pPr>
              <w:pStyle w:val="NormalWeb"/>
              <w:spacing w:before="0" w:after="0"/>
              <w:jc w:val="center"/>
              <w:rPr>
                <w:rFonts w:ascii="Arial" w:hAnsi="Arial" w:cs="Arial"/>
                <w:sz w:val="20"/>
                <w:szCs w:val="20"/>
              </w:rPr>
            </w:pP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C7865" w14:textId="77777777" w:rsidR="00CD7CAB" w:rsidRPr="00CD7CAB" w:rsidRDefault="00CD7CAB" w:rsidP="00B636C2">
            <w:pPr>
              <w:pStyle w:val="NormalWeb"/>
              <w:spacing w:before="0" w:after="0"/>
              <w:jc w:val="center"/>
              <w:rPr>
                <w:rFonts w:ascii="Arial" w:hAnsi="Arial" w:cs="Arial"/>
                <w:sz w:val="20"/>
                <w:szCs w:val="20"/>
              </w:rPr>
            </w:pPr>
            <w:r w:rsidRPr="00CD7CAB">
              <w:rPr>
                <w:rFonts w:ascii="Arial" w:hAnsi="Arial" w:cs="Arial"/>
                <w:b/>
                <w:kern w:val="3"/>
                <w:sz w:val="20"/>
                <w:szCs w:val="20"/>
              </w:rPr>
              <w:t>Sensitive</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37C8D" w14:textId="77777777" w:rsidR="00CD7CAB" w:rsidRPr="00CD7CAB" w:rsidRDefault="00CD7CAB" w:rsidP="00B636C2">
            <w:pPr>
              <w:pStyle w:val="NormalWeb"/>
              <w:spacing w:before="0" w:after="0"/>
              <w:ind w:left="64"/>
              <w:jc w:val="center"/>
              <w:rPr>
                <w:rFonts w:ascii="Arial" w:hAnsi="Arial" w:cs="Arial"/>
                <w:sz w:val="20"/>
                <w:szCs w:val="20"/>
              </w:rPr>
            </w:pPr>
            <w:r w:rsidRPr="00CD7CAB">
              <w:rPr>
                <w:rFonts w:ascii="Arial" w:hAnsi="Arial" w:cs="Arial"/>
                <w:b/>
                <w:kern w:val="3"/>
                <w:sz w:val="20"/>
                <w:szCs w:val="20"/>
              </w:rPr>
              <w:t>Intermediate</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E2077" w14:textId="77777777" w:rsidR="00CD7CAB" w:rsidRPr="00CD7CAB" w:rsidRDefault="00CD7CAB" w:rsidP="00B636C2">
            <w:pPr>
              <w:pStyle w:val="NormalWeb"/>
              <w:spacing w:before="0" w:after="0"/>
              <w:jc w:val="center"/>
              <w:rPr>
                <w:rFonts w:ascii="Arial" w:hAnsi="Arial" w:cs="Arial"/>
                <w:sz w:val="20"/>
                <w:szCs w:val="20"/>
              </w:rPr>
            </w:pPr>
            <w:r w:rsidRPr="00CD7CAB">
              <w:rPr>
                <w:rFonts w:ascii="Arial" w:hAnsi="Arial" w:cs="Arial"/>
                <w:b/>
                <w:kern w:val="3"/>
                <w:sz w:val="20"/>
                <w:szCs w:val="20"/>
              </w:rPr>
              <w:t>Resistant</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04508" w14:textId="77777777" w:rsidR="00CD7CAB" w:rsidRPr="00CD7CAB" w:rsidRDefault="00CD7CAB" w:rsidP="00B636C2">
            <w:pPr>
              <w:pStyle w:val="NormalWeb"/>
              <w:spacing w:before="0" w:after="0"/>
              <w:jc w:val="center"/>
              <w:rPr>
                <w:rFonts w:ascii="Arial" w:hAnsi="Arial" w:cs="Arial"/>
                <w:b/>
                <w:kern w:val="3"/>
                <w:sz w:val="20"/>
                <w:szCs w:val="20"/>
              </w:rPr>
            </w:pPr>
            <w:r w:rsidRPr="00CD7CAB">
              <w:rPr>
                <w:rFonts w:ascii="Arial" w:hAnsi="Arial" w:cs="Arial"/>
                <w:b/>
                <w:kern w:val="3"/>
                <w:sz w:val="20"/>
                <w:szCs w:val="20"/>
              </w:rPr>
              <w:t>Sensitive</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5088B" w14:textId="77777777" w:rsidR="00CD7CAB" w:rsidRPr="00CD7CAB" w:rsidRDefault="00CD7CAB" w:rsidP="00B636C2">
            <w:pPr>
              <w:pStyle w:val="NormalWeb"/>
              <w:spacing w:before="0" w:after="0"/>
              <w:jc w:val="center"/>
              <w:rPr>
                <w:rFonts w:ascii="Arial" w:hAnsi="Arial" w:cs="Arial"/>
                <w:b/>
                <w:kern w:val="3"/>
                <w:sz w:val="20"/>
                <w:szCs w:val="20"/>
              </w:rPr>
            </w:pPr>
            <w:r w:rsidRPr="00CD7CAB">
              <w:rPr>
                <w:rFonts w:ascii="Arial" w:hAnsi="Arial" w:cs="Arial"/>
                <w:b/>
                <w:kern w:val="3"/>
                <w:sz w:val="20"/>
                <w:szCs w:val="20"/>
              </w:rPr>
              <w:t xml:space="preserve">Intermediate </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57EA9" w14:textId="77777777" w:rsidR="00CD7CAB" w:rsidRPr="00CD7CAB" w:rsidRDefault="00CD7CAB" w:rsidP="00B636C2">
            <w:pPr>
              <w:pStyle w:val="NormalWeb"/>
              <w:spacing w:before="0" w:after="0"/>
              <w:jc w:val="center"/>
              <w:rPr>
                <w:rFonts w:ascii="Arial" w:hAnsi="Arial" w:cs="Arial"/>
                <w:b/>
                <w:kern w:val="3"/>
                <w:sz w:val="20"/>
                <w:szCs w:val="20"/>
              </w:rPr>
            </w:pPr>
            <w:r w:rsidRPr="00CD7CAB">
              <w:rPr>
                <w:rFonts w:ascii="Arial" w:hAnsi="Arial" w:cs="Arial"/>
                <w:b/>
                <w:kern w:val="3"/>
                <w:sz w:val="20"/>
                <w:szCs w:val="20"/>
              </w:rPr>
              <w:t>Resistant</w:t>
            </w:r>
          </w:p>
        </w:tc>
      </w:tr>
      <w:tr w:rsidR="00FE0F06" w:rsidRPr="00CD7CAB" w14:paraId="52FD6670" w14:textId="77777777" w:rsidTr="00FE0F06">
        <w:tc>
          <w:tcPr>
            <w:tcW w:w="11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45EF4" w14:textId="77777777" w:rsidR="00CD7CAB" w:rsidRPr="00CD7CAB" w:rsidRDefault="00CD7CAB" w:rsidP="00B636C2">
            <w:pPr>
              <w:pStyle w:val="NormalWeb"/>
              <w:spacing w:before="0" w:after="0"/>
              <w:jc w:val="center"/>
              <w:rPr>
                <w:rFonts w:ascii="Arial" w:hAnsi="Arial" w:cs="Arial"/>
                <w:b/>
                <w:bCs/>
                <w:kern w:val="3"/>
                <w:sz w:val="20"/>
                <w:szCs w:val="20"/>
              </w:rPr>
            </w:pP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B5B36" w14:textId="77777777" w:rsidR="00CD7CAB" w:rsidRPr="00CD7CAB" w:rsidRDefault="00CD7CAB" w:rsidP="00B636C2">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6CC4E" w14:textId="77777777" w:rsidR="00CD7CAB" w:rsidRPr="00CD7CAB" w:rsidRDefault="00CD7CAB" w:rsidP="00B636C2">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8B42F" w14:textId="77777777" w:rsidR="00CD7CAB" w:rsidRPr="00CD7CAB" w:rsidRDefault="00CD7CAB" w:rsidP="00B636C2">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565D6" w14:textId="77777777" w:rsidR="00CD7CAB" w:rsidRPr="00CD7CAB" w:rsidRDefault="00CD7CAB" w:rsidP="00B636C2">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098C2" w14:textId="77777777" w:rsidR="00CD7CAB" w:rsidRPr="00CD7CAB" w:rsidRDefault="00CD7CAB" w:rsidP="00B636C2">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13865" w14:textId="77777777" w:rsidR="00CD7CAB" w:rsidRPr="00CD7CAB" w:rsidRDefault="00CD7CAB" w:rsidP="00B636C2">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w:t>
            </w:r>
          </w:p>
        </w:tc>
      </w:tr>
      <w:tr w:rsidR="00FE0F06" w:rsidRPr="00CD7CAB" w14:paraId="7F4AD80A" w14:textId="77777777" w:rsidTr="00FE0F06">
        <w:trPr>
          <w:trHeight w:hRule="exact" w:val="462"/>
        </w:trPr>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FB82B" w14:textId="6CA50720" w:rsidR="00CD7CAB" w:rsidRPr="00CD7CAB" w:rsidRDefault="00CD7CAB" w:rsidP="00B636C2">
            <w:pPr>
              <w:autoSpaceDE w:val="0"/>
              <w:jc w:val="center"/>
              <w:rPr>
                <w:rFonts w:ascii="Arial" w:hAnsi="Arial" w:cs="Arial"/>
              </w:rPr>
            </w:pPr>
            <w:r w:rsidRPr="00CD7CAB">
              <w:rPr>
                <w:rFonts w:ascii="Arial" w:hAnsi="Arial" w:cs="Arial"/>
              </w:rPr>
              <w:t>AMX</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92F86" w14:textId="77777777" w:rsidR="00CD7CAB" w:rsidRPr="00CD7CAB" w:rsidRDefault="00CD7CAB" w:rsidP="00B636C2">
            <w:pPr>
              <w:pStyle w:val="NormalWeb"/>
              <w:spacing w:before="0" w:after="0" w:line="360" w:lineRule="auto"/>
              <w:jc w:val="center"/>
              <w:textAlignment w:val="bottom"/>
              <w:rPr>
                <w:rFonts w:ascii="Arial" w:hAnsi="Arial" w:cs="Arial"/>
                <w:sz w:val="20"/>
                <w:szCs w:val="20"/>
              </w:rPr>
            </w:pPr>
            <w:r w:rsidRPr="00CD7CAB">
              <w:rPr>
                <w:rFonts w:ascii="Arial" w:hAnsi="Arial" w:cs="Arial"/>
                <w:color w:val="000000"/>
                <w:kern w:val="3"/>
                <w:sz w:val="20"/>
                <w:szCs w:val="20"/>
              </w:rPr>
              <w:t>7.69</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102B7" w14:textId="77777777" w:rsidR="00CD7CAB" w:rsidRPr="00CD7CAB" w:rsidRDefault="00CD7CAB" w:rsidP="00B636C2">
            <w:pPr>
              <w:pStyle w:val="NormalWeb"/>
              <w:spacing w:before="0" w:after="0" w:line="360" w:lineRule="auto"/>
              <w:jc w:val="center"/>
              <w:textAlignment w:val="bottom"/>
              <w:rPr>
                <w:rFonts w:ascii="Arial" w:hAnsi="Arial" w:cs="Arial"/>
                <w:sz w:val="20"/>
                <w:szCs w:val="20"/>
              </w:rPr>
            </w:pPr>
            <w:r w:rsidRPr="00CD7CAB">
              <w:rPr>
                <w:rFonts w:ascii="Arial" w:hAnsi="Arial" w:cs="Arial"/>
                <w:color w:val="000000"/>
                <w:kern w:val="3"/>
                <w:sz w:val="20"/>
                <w:szCs w:val="20"/>
              </w:rPr>
              <w:t>7.69</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521AEC" w14:textId="77777777" w:rsidR="00CD7CAB" w:rsidRPr="00CD7CAB" w:rsidRDefault="00CD7CAB" w:rsidP="00B636C2">
            <w:pPr>
              <w:pStyle w:val="NormalWeb"/>
              <w:spacing w:before="0" w:after="0" w:line="360" w:lineRule="auto"/>
              <w:jc w:val="center"/>
              <w:textAlignment w:val="bottom"/>
              <w:rPr>
                <w:rFonts w:ascii="Arial" w:hAnsi="Arial" w:cs="Arial"/>
                <w:sz w:val="20"/>
                <w:szCs w:val="20"/>
              </w:rPr>
            </w:pPr>
            <w:r w:rsidRPr="00CD7CAB">
              <w:rPr>
                <w:rFonts w:ascii="Arial" w:hAnsi="Arial" w:cs="Arial"/>
                <w:color w:val="000000"/>
                <w:kern w:val="3"/>
                <w:sz w:val="20"/>
                <w:szCs w:val="20"/>
              </w:rPr>
              <w:t>84.62</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F8DB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EE2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D58F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83.33</w:t>
            </w:r>
          </w:p>
        </w:tc>
      </w:tr>
      <w:tr w:rsidR="00FE0F06" w:rsidRPr="00CD7CAB" w14:paraId="7C25BF00"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EEF71" w14:textId="378A7CA4" w:rsidR="00CD7CAB" w:rsidRPr="00CD7CAB" w:rsidRDefault="00CD7CAB" w:rsidP="00B636C2">
            <w:pPr>
              <w:autoSpaceDE w:val="0"/>
              <w:jc w:val="center"/>
              <w:rPr>
                <w:rFonts w:ascii="Arial" w:hAnsi="Arial" w:cs="Arial"/>
              </w:rPr>
            </w:pPr>
            <w:r w:rsidRPr="00CD7CAB">
              <w:rPr>
                <w:rFonts w:ascii="Arial" w:hAnsi="Arial" w:cs="Arial"/>
              </w:rPr>
              <w:t>AMC</w:t>
            </w:r>
            <w:r w:rsidR="00FE0F06">
              <w:rPr>
                <w:rFonts w:ascii="Arial" w:hAnsi="Arial" w:cs="Arial"/>
              </w:rPr>
              <w:t xml:space="preserve"> (30/10)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4ACF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53.85</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CAE1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23.08</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F75E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23.08</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B1F0C"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2DA1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25</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4755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58.33</w:t>
            </w:r>
          </w:p>
        </w:tc>
      </w:tr>
      <w:tr w:rsidR="00FE0F06" w:rsidRPr="00CD7CAB" w14:paraId="78C9EF19"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D58A3" w14:textId="50334FAE" w:rsidR="00CD7CAB" w:rsidRPr="00CD7CAB" w:rsidRDefault="00CD7CAB" w:rsidP="00B636C2">
            <w:pPr>
              <w:autoSpaceDE w:val="0"/>
              <w:jc w:val="center"/>
              <w:rPr>
                <w:rFonts w:ascii="Arial" w:hAnsi="Arial" w:cs="Arial"/>
              </w:rPr>
            </w:pPr>
            <w:r w:rsidRPr="00CD7CAB">
              <w:rPr>
                <w:rFonts w:ascii="Arial" w:hAnsi="Arial" w:cs="Arial"/>
              </w:rPr>
              <w:t>CTX</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E45F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69.23</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E41DB"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172C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30.77</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E399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50</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4B0F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25</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5123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25</w:t>
            </w:r>
          </w:p>
        </w:tc>
      </w:tr>
      <w:tr w:rsidR="00FE0F06" w:rsidRPr="00CD7CAB" w14:paraId="39672639"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687CB" w14:textId="483B201E" w:rsidR="00CD7CAB" w:rsidRPr="00CD7CAB" w:rsidRDefault="00CD7CAB" w:rsidP="00B636C2">
            <w:pPr>
              <w:autoSpaceDE w:val="0"/>
              <w:jc w:val="center"/>
              <w:rPr>
                <w:rFonts w:ascii="Arial" w:hAnsi="Arial" w:cs="Arial"/>
              </w:rPr>
            </w:pPr>
            <w:r w:rsidRPr="00CD7CAB">
              <w:rPr>
                <w:rFonts w:ascii="Arial" w:hAnsi="Arial" w:cs="Arial"/>
              </w:rPr>
              <w:t>CN</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45E6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5447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30.77</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F8C66"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69.23</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A0DBB"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D8F4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DA60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83.33</w:t>
            </w:r>
          </w:p>
        </w:tc>
      </w:tr>
      <w:tr w:rsidR="00FE0F06" w:rsidRPr="00CD7CAB" w14:paraId="3A3A5EAC"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21DB7" w14:textId="67B0C23C" w:rsidR="00CD7CAB" w:rsidRPr="00CD7CAB" w:rsidRDefault="00CD7CAB" w:rsidP="00B636C2">
            <w:pPr>
              <w:autoSpaceDE w:val="0"/>
              <w:jc w:val="center"/>
              <w:rPr>
                <w:rFonts w:ascii="Arial" w:hAnsi="Arial" w:cs="Arial"/>
              </w:rPr>
            </w:pPr>
            <w:r w:rsidRPr="00CD7CAB">
              <w:rPr>
                <w:rFonts w:ascii="Arial" w:hAnsi="Arial" w:cs="Arial"/>
              </w:rPr>
              <w:t>TET</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ADA7C"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7.69</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C9B3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A7FF8"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92.31</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C069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4A85E"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BE0C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83.33</w:t>
            </w:r>
          </w:p>
        </w:tc>
      </w:tr>
      <w:tr w:rsidR="00FE0F06" w:rsidRPr="00CD7CAB" w14:paraId="75F68DA5"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ED169" w14:textId="438DFB14" w:rsidR="00CD7CAB" w:rsidRPr="00CD7CAB" w:rsidRDefault="00CD7CAB" w:rsidP="00B636C2">
            <w:pPr>
              <w:autoSpaceDE w:val="0"/>
              <w:jc w:val="center"/>
              <w:rPr>
                <w:rFonts w:ascii="Arial" w:hAnsi="Arial" w:cs="Arial"/>
              </w:rPr>
            </w:pPr>
            <w:r w:rsidRPr="00CD7CAB">
              <w:rPr>
                <w:rFonts w:ascii="Arial" w:hAnsi="Arial" w:cs="Arial"/>
              </w:rPr>
              <w:t>DOX</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49CB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38.46</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BC30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53.85</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510F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7.69</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8F3DB"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25</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FD26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25</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79BF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50</w:t>
            </w:r>
          </w:p>
        </w:tc>
      </w:tr>
      <w:tr w:rsidR="00FE0F06" w:rsidRPr="00CD7CAB" w14:paraId="6BD68D4C"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4E104" w14:textId="7B97CCE9" w:rsidR="00CD7CAB" w:rsidRPr="00CD7CAB" w:rsidRDefault="00CD7CAB" w:rsidP="00B636C2">
            <w:pPr>
              <w:autoSpaceDE w:val="0"/>
              <w:jc w:val="center"/>
              <w:rPr>
                <w:rFonts w:ascii="Arial" w:hAnsi="Arial" w:cs="Arial"/>
              </w:rPr>
            </w:pPr>
            <w:r w:rsidRPr="00CD7CAB">
              <w:rPr>
                <w:rFonts w:ascii="Arial" w:hAnsi="Arial" w:cs="Arial"/>
              </w:rPr>
              <w:t>COT</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9037C"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23.08</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78C4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C7C2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76.92</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36BE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EB23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7BE26"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83.33</w:t>
            </w:r>
          </w:p>
        </w:tc>
      </w:tr>
      <w:tr w:rsidR="00FE0F06" w:rsidRPr="00CD7CAB" w14:paraId="633084EB"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7801E" w14:textId="4711DA65" w:rsidR="00CD7CAB" w:rsidRPr="00CD7CAB" w:rsidRDefault="00CD7CAB" w:rsidP="00B636C2">
            <w:pPr>
              <w:autoSpaceDE w:val="0"/>
              <w:jc w:val="center"/>
              <w:rPr>
                <w:rFonts w:ascii="Arial" w:hAnsi="Arial" w:cs="Arial"/>
              </w:rPr>
            </w:pPr>
            <w:r w:rsidRPr="00CD7CAB">
              <w:rPr>
                <w:rFonts w:ascii="Arial" w:hAnsi="Arial" w:cs="Arial"/>
              </w:rPr>
              <w:t>AK</w:t>
            </w:r>
            <w:r w:rsidR="00FE0F06">
              <w:rPr>
                <w:rFonts w:ascii="Arial" w:hAnsi="Arial" w:cs="Arial"/>
              </w:rPr>
              <w:t xml:space="preserve"> (25)</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ABAC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69.23</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BD01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7.69</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9CE0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23.08</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0CE2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83.33</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2C866"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EDD6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8.33</w:t>
            </w:r>
          </w:p>
        </w:tc>
      </w:tr>
      <w:tr w:rsidR="00FE0F06" w:rsidRPr="00CD7CAB" w14:paraId="3158A7EB"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816AB" w14:textId="1717CA45" w:rsidR="00CD7CAB" w:rsidRPr="00CD7CAB" w:rsidRDefault="00CD7CAB" w:rsidP="00B636C2">
            <w:pPr>
              <w:autoSpaceDE w:val="0"/>
              <w:jc w:val="center"/>
              <w:rPr>
                <w:rFonts w:ascii="Arial" w:hAnsi="Arial" w:cs="Arial"/>
              </w:rPr>
            </w:pPr>
            <w:r w:rsidRPr="00CD7CAB">
              <w:rPr>
                <w:rFonts w:ascii="Arial" w:hAnsi="Arial" w:cs="Arial"/>
              </w:rPr>
              <w:t>GEN</w:t>
            </w:r>
            <w:r w:rsidR="00FE0F06">
              <w:rPr>
                <w:rFonts w:ascii="Arial" w:hAnsi="Arial" w:cs="Arial"/>
              </w:rPr>
              <w:t xml:space="preserve"> (30)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A7C28"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61.54</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9E2C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15.38</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E84E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23.08</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4EC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58.33</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3553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84E8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25</w:t>
            </w:r>
          </w:p>
        </w:tc>
      </w:tr>
      <w:tr w:rsidR="00FE0F06" w:rsidRPr="00CD7CAB" w14:paraId="1ADFAB88" w14:textId="77777777" w:rsidTr="00FE0F06">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EC25B" w14:textId="70559D58" w:rsidR="00CD7CAB" w:rsidRPr="00CD7CAB" w:rsidRDefault="00CD7CAB" w:rsidP="00B636C2">
            <w:pPr>
              <w:autoSpaceDE w:val="0"/>
              <w:jc w:val="center"/>
              <w:rPr>
                <w:rFonts w:ascii="Arial" w:hAnsi="Arial" w:cs="Arial"/>
              </w:rPr>
            </w:pPr>
            <w:r w:rsidRPr="00CD7CAB">
              <w:rPr>
                <w:rFonts w:ascii="Arial" w:hAnsi="Arial" w:cs="Arial"/>
              </w:rPr>
              <w:t>EX</w:t>
            </w:r>
            <w:r w:rsidR="00FE0F06">
              <w:rPr>
                <w:rFonts w:ascii="Arial" w:hAnsi="Arial" w:cs="Arial"/>
              </w:rPr>
              <w:t xml:space="preserve"> (10)</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2EAA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30.77</w:t>
            </w:r>
          </w:p>
        </w:tc>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21C4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7.69</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4C94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61.54</w:t>
            </w:r>
          </w:p>
        </w:tc>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AAD0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D495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16.67</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2D63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66.67</w:t>
            </w:r>
          </w:p>
        </w:tc>
      </w:tr>
    </w:tbl>
    <w:p w14:paraId="5A41EB1C" w14:textId="708EF011" w:rsidR="00FE0F06" w:rsidRPr="00FE0F06" w:rsidRDefault="00FE0F06" w:rsidP="00FE0F06">
      <w:pPr>
        <w:jc w:val="center"/>
        <w:rPr>
          <w:rFonts w:ascii="Arial" w:hAnsi="Arial" w:cs="Arial"/>
          <w:bCs/>
        </w:rPr>
      </w:pPr>
      <w:r>
        <w:rPr>
          <w:rFonts w:ascii="Arial" w:hAnsi="Arial" w:cs="Arial"/>
          <w:bCs/>
        </w:rPr>
        <w:lastRenderedPageBreak/>
        <w:t>(</w:t>
      </w:r>
      <w:r w:rsidRPr="00FE0F06">
        <w:rPr>
          <w:rFonts w:ascii="Arial" w:hAnsi="Arial" w:cs="Arial"/>
          <w:bCs/>
        </w:rPr>
        <w:t>AMX-amoxicillin; AMC-Amoxicillin-clavulanic acid; CTX- Cefotaxime; CN-Cephalexin; TET-Tetracycline; DOX-Doxycycline; COT- Co-trimoxazole; AK-Amikacin; GEN-Gentamicin; EX-Enrofloxacin</w:t>
      </w:r>
      <w:r>
        <w:rPr>
          <w:rFonts w:ascii="Arial" w:hAnsi="Arial" w:cs="Arial"/>
          <w:bCs/>
        </w:rPr>
        <w:t>)</w:t>
      </w:r>
    </w:p>
    <w:p w14:paraId="63500B97" w14:textId="77777777" w:rsidR="00CD7CAB" w:rsidRDefault="00CD7CAB" w:rsidP="00437A6A">
      <w:pPr>
        <w:pStyle w:val="Body"/>
        <w:rPr>
          <w:rFonts w:ascii="Arial" w:hAnsi="Arial" w:cs="Arial"/>
          <w:b/>
          <w:bCs/>
        </w:rPr>
      </w:pPr>
    </w:p>
    <w:p w14:paraId="78C52C75" w14:textId="3EC1116F" w:rsidR="00CD7CAB" w:rsidRDefault="00CD7CAB" w:rsidP="00CD7CAB">
      <w:pPr>
        <w:pStyle w:val="Body"/>
        <w:jc w:val="center"/>
        <w:rPr>
          <w:rFonts w:ascii="Arial" w:hAnsi="Arial" w:cs="Arial"/>
          <w:b/>
          <w:bCs/>
        </w:rPr>
      </w:pPr>
      <w:r>
        <w:rPr>
          <w:rFonts w:ascii="Arial" w:hAnsi="Arial" w:cs="Arial"/>
          <w:b/>
          <w:bCs/>
        </w:rPr>
        <w:t xml:space="preserve">Table </w:t>
      </w:r>
      <w:r w:rsidR="00C76C59">
        <w:rPr>
          <w:rFonts w:ascii="Arial" w:hAnsi="Arial" w:cs="Arial"/>
          <w:b/>
          <w:bCs/>
        </w:rPr>
        <w:t>5</w:t>
      </w:r>
      <w:r>
        <w:rPr>
          <w:rFonts w:ascii="Arial" w:hAnsi="Arial" w:cs="Arial"/>
          <w:b/>
          <w:bCs/>
        </w:rPr>
        <w:t xml:space="preserve">. Antibiotic susceptibility </w:t>
      </w:r>
      <w:r w:rsidRPr="00231391">
        <w:rPr>
          <w:rFonts w:ascii="Arial" w:hAnsi="Arial" w:cs="Arial"/>
          <w:b/>
          <w:bCs/>
          <w:i/>
          <w:iCs/>
        </w:rPr>
        <w:t>of S. aureus</w:t>
      </w:r>
      <w:r>
        <w:rPr>
          <w:rFonts w:ascii="Arial" w:hAnsi="Arial" w:cs="Arial"/>
          <w:b/>
          <w:bCs/>
        </w:rPr>
        <w:t xml:space="preserve"> isolates</w:t>
      </w:r>
    </w:p>
    <w:tbl>
      <w:tblPr>
        <w:tblW w:w="5000" w:type="pct"/>
        <w:jc w:val="center"/>
        <w:tblCellMar>
          <w:left w:w="10" w:type="dxa"/>
          <w:right w:w="10" w:type="dxa"/>
        </w:tblCellMar>
        <w:tblLook w:val="04A0" w:firstRow="1" w:lastRow="0" w:firstColumn="1" w:lastColumn="0" w:noHBand="0" w:noVBand="1"/>
      </w:tblPr>
      <w:tblGrid>
        <w:gridCol w:w="1552"/>
        <w:gridCol w:w="1041"/>
        <w:gridCol w:w="1333"/>
        <w:gridCol w:w="1062"/>
        <w:gridCol w:w="1041"/>
        <w:gridCol w:w="1333"/>
        <w:gridCol w:w="1062"/>
      </w:tblGrid>
      <w:tr w:rsidR="00CD7CAB" w:rsidRPr="00CD7CAB" w14:paraId="7AF586B5" w14:textId="77777777" w:rsidTr="00231391">
        <w:trPr>
          <w:jc w:val="center"/>
        </w:trPr>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03CCE" w14:textId="77777777" w:rsidR="00231391" w:rsidRDefault="00231391" w:rsidP="00231391">
            <w:pPr>
              <w:pStyle w:val="NormalWeb"/>
              <w:spacing w:before="0" w:after="0"/>
              <w:jc w:val="center"/>
              <w:rPr>
                <w:rFonts w:ascii="Arial" w:hAnsi="Arial" w:cs="Arial"/>
                <w:b/>
                <w:bCs/>
                <w:kern w:val="3"/>
                <w:sz w:val="20"/>
                <w:szCs w:val="20"/>
              </w:rPr>
            </w:pPr>
            <w:r w:rsidRPr="00CD7CAB">
              <w:rPr>
                <w:rFonts w:ascii="Arial" w:hAnsi="Arial" w:cs="Arial"/>
                <w:b/>
                <w:bCs/>
                <w:kern w:val="3"/>
                <w:sz w:val="20"/>
                <w:szCs w:val="20"/>
              </w:rPr>
              <w:t>Antibiotic</w:t>
            </w:r>
          </w:p>
          <w:p w14:paraId="6FD24B0A" w14:textId="0CE9971C" w:rsidR="00CD7CAB" w:rsidRPr="00FE0F06" w:rsidRDefault="00231391" w:rsidP="00231391">
            <w:pPr>
              <w:pStyle w:val="NormalWeb"/>
              <w:spacing w:before="0" w:after="0"/>
              <w:jc w:val="center"/>
              <w:rPr>
                <w:rFonts w:ascii="Arial" w:hAnsi="Arial" w:cs="Arial"/>
                <w:b/>
                <w:bCs/>
                <w:kern w:val="3"/>
                <w:sz w:val="20"/>
                <w:szCs w:val="20"/>
              </w:rPr>
            </w:pPr>
            <w:r>
              <w:rPr>
                <w:rFonts w:ascii="Arial" w:hAnsi="Arial" w:cs="Arial"/>
                <w:b/>
                <w:bCs/>
                <w:kern w:val="3"/>
                <w:sz w:val="20"/>
                <w:szCs w:val="20"/>
              </w:rPr>
              <w:t>(Concentration in µg/disc)</w:t>
            </w:r>
          </w:p>
        </w:tc>
        <w:tc>
          <w:tcPr>
            <w:tcW w:w="35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AFD9" w14:textId="77777777" w:rsidR="00CD7CAB" w:rsidRPr="00FE0F06" w:rsidRDefault="00CD7CAB" w:rsidP="00B636C2">
            <w:pPr>
              <w:pStyle w:val="NormalWeb"/>
              <w:spacing w:before="0" w:after="0"/>
              <w:jc w:val="center"/>
              <w:rPr>
                <w:rFonts w:ascii="Arial" w:hAnsi="Arial" w:cs="Arial"/>
                <w:b/>
                <w:bCs/>
                <w:kern w:val="3"/>
                <w:sz w:val="20"/>
                <w:szCs w:val="20"/>
              </w:rPr>
            </w:pPr>
            <w:r w:rsidRPr="00FE0F06">
              <w:rPr>
                <w:rFonts w:ascii="Arial" w:hAnsi="Arial" w:cs="Arial"/>
                <w:b/>
                <w:bCs/>
                <w:kern w:val="3"/>
                <w:sz w:val="20"/>
                <w:szCs w:val="20"/>
              </w:rPr>
              <w:t>Chicken Meat (n=15)</w:t>
            </w:r>
          </w:p>
        </w:tc>
        <w:tc>
          <w:tcPr>
            <w:tcW w:w="35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8035B" w14:textId="77777777" w:rsidR="00CD7CAB" w:rsidRPr="00FE0F06" w:rsidRDefault="00CD7CAB" w:rsidP="00B636C2">
            <w:pPr>
              <w:pStyle w:val="NormalWeb"/>
              <w:spacing w:before="0" w:after="0"/>
              <w:jc w:val="center"/>
              <w:rPr>
                <w:rFonts w:ascii="Arial" w:hAnsi="Arial" w:cs="Arial"/>
                <w:b/>
                <w:bCs/>
                <w:kern w:val="3"/>
                <w:sz w:val="20"/>
                <w:szCs w:val="20"/>
              </w:rPr>
            </w:pPr>
            <w:r w:rsidRPr="00FE0F06">
              <w:rPr>
                <w:rFonts w:ascii="Arial" w:hAnsi="Arial" w:cs="Arial"/>
                <w:b/>
                <w:bCs/>
                <w:kern w:val="3"/>
                <w:sz w:val="20"/>
                <w:szCs w:val="20"/>
              </w:rPr>
              <w:t>Water Sample (n=9)</w:t>
            </w:r>
          </w:p>
        </w:tc>
      </w:tr>
      <w:tr w:rsidR="00CD7CAB" w:rsidRPr="00CD7CAB" w14:paraId="30F95866" w14:textId="77777777" w:rsidTr="00231391">
        <w:trPr>
          <w:jc w:val="center"/>
        </w:trPr>
        <w:tc>
          <w:tcPr>
            <w:tcW w:w="1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DC6FD" w14:textId="77777777" w:rsidR="00CD7CAB" w:rsidRPr="00FE0F06" w:rsidRDefault="00CD7CAB" w:rsidP="00B636C2">
            <w:pPr>
              <w:pStyle w:val="NormalWeb"/>
              <w:spacing w:before="0" w:after="0"/>
              <w:jc w:val="center"/>
              <w:rPr>
                <w:rFonts w:ascii="Arial" w:hAnsi="Arial" w:cs="Arial"/>
                <w:b/>
                <w:bCs/>
                <w:sz w:val="20"/>
                <w:szCs w:val="20"/>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7ADDB" w14:textId="77777777" w:rsidR="00CD7CAB" w:rsidRPr="00FE0F06" w:rsidRDefault="00CD7CAB" w:rsidP="00B636C2">
            <w:pPr>
              <w:pStyle w:val="NormalWeb"/>
              <w:spacing w:before="0" w:after="0"/>
              <w:jc w:val="center"/>
              <w:rPr>
                <w:rFonts w:ascii="Arial" w:hAnsi="Arial" w:cs="Arial"/>
                <w:b/>
                <w:bCs/>
                <w:sz w:val="20"/>
                <w:szCs w:val="20"/>
              </w:rPr>
            </w:pPr>
            <w:r w:rsidRPr="00FE0F06">
              <w:rPr>
                <w:rFonts w:ascii="Arial" w:hAnsi="Arial" w:cs="Arial"/>
                <w:b/>
                <w:bCs/>
                <w:kern w:val="3"/>
                <w:sz w:val="20"/>
                <w:szCs w:val="20"/>
              </w:rPr>
              <w:t>Sensitive</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56B27" w14:textId="77777777" w:rsidR="00CD7CAB" w:rsidRPr="00FE0F06" w:rsidRDefault="00CD7CAB" w:rsidP="00B636C2">
            <w:pPr>
              <w:pStyle w:val="NormalWeb"/>
              <w:spacing w:before="0" w:after="0"/>
              <w:jc w:val="center"/>
              <w:rPr>
                <w:rFonts w:ascii="Arial" w:hAnsi="Arial" w:cs="Arial"/>
                <w:b/>
                <w:bCs/>
                <w:sz w:val="20"/>
                <w:szCs w:val="20"/>
              </w:rPr>
            </w:pPr>
            <w:r w:rsidRPr="00FE0F06">
              <w:rPr>
                <w:rFonts w:ascii="Arial" w:hAnsi="Arial" w:cs="Arial"/>
                <w:b/>
                <w:bCs/>
                <w:kern w:val="3"/>
                <w:sz w:val="20"/>
                <w:szCs w:val="20"/>
              </w:rPr>
              <w:t xml:space="preserve">Intermediate </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C5A50" w14:textId="77777777" w:rsidR="00CD7CAB" w:rsidRPr="00FE0F06" w:rsidRDefault="00CD7CAB" w:rsidP="00B636C2">
            <w:pPr>
              <w:pStyle w:val="NormalWeb"/>
              <w:spacing w:before="0" w:after="0"/>
              <w:jc w:val="center"/>
              <w:rPr>
                <w:rFonts w:ascii="Arial" w:hAnsi="Arial" w:cs="Arial"/>
                <w:b/>
                <w:bCs/>
                <w:sz w:val="20"/>
                <w:szCs w:val="20"/>
              </w:rPr>
            </w:pPr>
            <w:r w:rsidRPr="00FE0F06">
              <w:rPr>
                <w:rFonts w:ascii="Arial" w:hAnsi="Arial" w:cs="Arial"/>
                <w:b/>
                <w:bCs/>
                <w:kern w:val="3"/>
                <w:sz w:val="20"/>
                <w:szCs w:val="20"/>
              </w:rPr>
              <w:t>Resistant</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169CF" w14:textId="77777777" w:rsidR="00CD7CAB" w:rsidRPr="00FE0F06" w:rsidRDefault="00CD7CAB" w:rsidP="00B636C2">
            <w:pPr>
              <w:pStyle w:val="NormalWeb"/>
              <w:spacing w:before="0" w:after="0"/>
              <w:jc w:val="center"/>
              <w:rPr>
                <w:rFonts w:ascii="Arial" w:hAnsi="Arial" w:cs="Arial"/>
                <w:b/>
                <w:bCs/>
                <w:kern w:val="3"/>
                <w:sz w:val="20"/>
                <w:szCs w:val="20"/>
              </w:rPr>
            </w:pPr>
            <w:r w:rsidRPr="00FE0F06">
              <w:rPr>
                <w:rFonts w:ascii="Arial" w:hAnsi="Arial" w:cs="Arial"/>
                <w:b/>
                <w:bCs/>
                <w:kern w:val="3"/>
                <w:sz w:val="20"/>
                <w:szCs w:val="20"/>
              </w:rPr>
              <w:t>Sensitive</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50443" w14:textId="77777777" w:rsidR="00CD7CAB" w:rsidRPr="00FE0F06" w:rsidRDefault="00CD7CAB" w:rsidP="00B636C2">
            <w:pPr>
              <w:pStyle w:val="NormalWeb"/>
              <w:spacing w:before="0" w:after="0"/>
              <w:jc w:val="center"/>
              <w:rPr>
                <w:rFonts w:ascii="Arial" w:hAnsi="Arial" w:cs="Arial"/>
                <w:b/>
                <w:bCs/>
                <w:kern w:val="3"/>
                <w:sz w:val="20"/>
                <w:szCs w:val="20"/>
              </w:rPr>
            </w:pPr>
            <w:r w:rsidRPr="00FE0F06">
              <w:rPr>
                <w:rFonts w:ascii="Arial" w:hAnsi="Arial" w:cs="Arial"/>
                <w:b/>
                <w:bCs/>
                <w:kern w:val="3"/>
                <w:sz w:val="20"/>
                <w:szCs w:val="20"/>
              </w:rPr>
              <w:t xml:space="preserve">Intermediate </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164EA" w14:textId="77777777" w:rsidR="00CD7CAB" w:rsidRPr="00FE0F06" w:rsidRDefault="00CD7CAB" w:rsidP="00B636C2">
            <w:pPr>
              <w:pStyle w:val="NormalWeb"/>
              <w:spacing w:before="0" w:after="0"/>
              <w:jc w:val="center"/>
              <w:rPr>
                <w:rFonts w:ascii="Arial" w:hAnsi="Arial" w:cs="Arial"/>
                <w:b/>
                <w:bCs/>
                <w:kern w:val="3"/>
                <w:sz w:val="20"/>
                <w:szCs w:val="20"/>
              </w:rPr>
            </w:pPr>
            <w:r w:rsidRPr="00FE0F06">
              <w:rPr>
                <w:rFonts w:ascii="Arial" w:hAnsi="Arial" w:cs="Arial"/>
                <w:b/>
                <w:bCs/>
                <w:kern w:val="3"/>
                <w:sz w:val="20"/>
                <w:szCs w:val="20"/>
              </w:rPr>
              <w:t>Resistant</w:t>
            </w:r>
          </w:p>
        </w:tc>
      </w:tr>
      <w:tr w:rsidR="00CD7CAB" w:rsidRPr="00CD7CAB" w14:paraId="1C073BC6" w14:textId="77777777" w:rsidTr="00231391">
        <w:trPr>
          <w:jc w:val="center"/>
        </w:trPr>
        <w:tc>
          <w:tcPr>
            <w:tcW w:w="1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11067" w14:textId="77777777" w:rsidR="00CD7CAB" w:rsidRPr="00CD7CAB" w:rsidRDefault="00CD7CAB" w:rsidP="00B636C2">
            <w:pPr>
              <w:pStyle w:val="NormalWeb"/>
              <w:spacing w:before="0" w:after="0"/>
              <w:jc w:val="center"/>
              <w:rPr>
                <w:rFonts w:ascii="Arial" w:hAnsi="Arial" w:cs="Arial"/>
                <w:b/>
                <w:bCs/>
                <w:kern w:val="3"/>
                <w:sz w:val="20"/>
                <w:szCs w:val="20"/>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F26F8" w14:textId="77777777" w:rsidR="00CD7CAB" w:rsidRPr="00CD7CAB" w:rsidRDefault="00CD7CAB" w:rsidP="00B636C2">
            <w:pPr>
              <w:pStyle w:val="NormalWeb"/>
              <w:spacing w:before="0" w:after="0"/>
              <w:jc w:val="center"/>
              <w:rPr>
                <w:rFonts w:ascii="Arial" w:hAnsi="Arial" w:cs="Arial"/>
                <w:kern w:val="3"/>
                <w:sz w:val="20"/>
                <w:szCs w:val="20"/>
              </w:rPr>
            </w:pPr>
            <w:r w:rsidRPr="00CD7CAB">
              <w:rPr>
                <w:rFonts w:ascii="Arial" w:hAnsi="Arial" w:cs="Arial"/>
                <w:kern w:val="3"/>
                <w:sz w:val="20"/>
                <w:szCs w:val="20"/>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D2FB" w14:textId="77777777" w:rsidR="00CD7CAB" w:rsidRPr="00CD7CAB" w:rsidRDefault="00CD7CAB" w:rsidP="00B636C2">
            <w:pPr>
              <w:pStyle w:val="NormalWeb"/>
              <w:spacing w:before="0" w:after="0"/>
              <w:jc w:val="center"/>
              <w:rPr>
                <w:rFonts w:ascii="Arial" w:hAnsi="Arial" w:cs="Arial"/>
                <w:kern w:val="3"/>
                <w:sz w:val="20"/>
                <w:szCs w:val="20"/>
              </w:rPr>
            </w:pPr>
            <w:r w:rsidRPr="00CD7CAB">
              <w:rPr>
                <w:rFonts w:ascii="Arial" w:hAnsi="Arial" w:cs="Arial"/>
                <w:kern w:val="3"/>
                <w:sz w:val="20"/>
                <w:szCs w:val="20"/>
              </w:rPr>
              <w:t>%</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CDAF" w14:textId="77777777" w:rsidR="00CD7CAB" w:rsidRPr="00CD7CAB" w:rsidRDefault="00CD7CAB" w:rsidP="00B636C2">
            <w:pPr>
              <w:pStyle w:val="NormalWeb"/>
              <w:spacing w:before="0" w:after="0"/>
              <w:jc w:val="center"/>
              <w:rPr>
                <w:rFonts w:ascii="Arial" w:hAnsi="Arial" w:cs="Arial"/>
                <w:kern w:val="3"/>
                <w:sz w:val="20"/>
                <w:szCs w:val="20"/>
              </w:rPr>
            </w:pPr>
            <w:r w:rsidRPr="00CD7CAB">
              <w:rPr>
                <w:rFonts w:ascii="Arial" w:hAnsi="Arial" w:cs="Arial"/>
                <w:kern w:val="3"/>
                <w:sz w:val="20"/>
                <w:szCs w:val="20"/>
              </w:rPr>
              <w:t>%</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79EFE" w14:textId="77777777" w:rsidR="00CD7CAB" w:rsidRPr="00CD7CAB" w:rsidRDefault="00CD7CAB" w:rsidP="00B636C2">
            <w:pPr>
              <w:pStyle w:val="NormalWeb"/>
              <w:spacing w:before="0" w:after="0"/>
              <w:jc w:val="center"/>
              <w:rPr>
                <w:rFonts w:ascii="Arial" w:hAnsi="Arial" w:cs="Arial"/>
                <w:kern w:val="3"/>
                <w:sz w:val="20"/>
                <w:szCs w:val="20"/>
              </w:rPr>
            </w:pPr>
            <w:r w:rsidRPr="00CD7CAB">
              <w:rPr>
                <w:rFonts w:ascii="Arial" w:hAnsi="Arial" w:cs="Arial"/>
                <w:kern w:val="3"/>
                <w:sz w:val="20"/>
                <w:szCs w:val="20"/>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B701A" w14:textId="77777777" w:rsidR="00CD7CAB" w:rsidRPr="00CD7CAB" w:rsidRDefault="00CD7CAB" w:rsidP="00B636C2">
            <w:pPr>
              <w:pStyle w:val="NormalWeb"/>
              <w:spacing w:before="0" w:after="0"/>
              <w:jc w:val="center"/>
              <w:rPr>
                <w:rFonts w:ascii="Arial" w:hAnsi="Arial" w:cs="Arial"/>
                <w:kern w:val="3"/>
                <w:sz w:val="20"/>
                <w:szCs w:val="20"/>
              </w:rPr>
            </w:pPr>
            <w:r w:rsidRPr="00CD7CAB">
              <w:rPr>
                <w:rFonts w:ascii="Arial" w:hAnsi="Arial" w:cs="Arial"/>
                <w:kern w:val="3"/>
                <w:sz w:val="20"/>
                <w:szCs w:val="20"/>
              </w:rPr>
              <w:t>%</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8A322" w14:textId="77777777" w:rsidR="00CD7CAB" w:rsidRPr="00CD7CAB" w:rsidRDefault="00CD7CAB" w:rsidP="00B636C2">
            <w:pPr>
              <w:pStyle w:val="NormalWeb"/>
              <w:spacing w:before="0" w:after="0"/>
              <w:jc w:val="center"/>
              <w:rPr>
                <w:rFonts w:ascii="Arial" w:hAnsi="Arial" w:cs="Arial"/>
                <w:kern w:val="3"/>
                <w:sz w:val="20"/>
                <w:szCs w:val="20"/>
              </w:rPr>
            </w:pPr>
            <w:r w:rsidRPr="00CD7CAB">
              <w:rPr>
                <w:rFonts w:ascii="Arial" w:hAnsi="Arial" w:cs="Arial"/>
                <w:kern w:val="3"/>
                <w:sz w:val="20"/>
                <w:szCs w:val="20"/>
              </w:rPr>
              <w:t>%</w:t>
            </w:r>
          </w:p>
        </w:tc>
      </w:tr>
      <w:tr w:rsidR="00CD7CAB" w:rsidRPr="00CD7CAB" w14:paraId="3F644F07" w14:textId="77777777" w:rsidTr="00231391">
        <w:trPr>
          <w:trHeight w:hRule="exact" w:val="543"/>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CEE79" w14:textId="254D6DEC" w:rsidR="00CD7CAB" w:rsidRPr="00CD7CAB" w:rsidRDefault="00CD7CAB" w:rsidP="00B636C2">
            <w:pPr>
              <w:autoSpaceDE w:val="0"/>
              <w:spacing w:line="360" w:lineRule="auto"/>
              <w:jc w:val="both"/>
              <w:rPr>
                <w:rFonts w:ascii="Arial" w:hAnsi="Arial" w:cs="Arial"/>
              </w:rPr>
            </w:pPr>
            <w:proofErr w:type="gramStart"/>
            <w:r w:rsidRPr="00CD7CAB">
              <w:rPr>
                <w:rFonts w:ascii="Arial" w:hAnsi="Arial" w:cs="Arial"/>
              </w:rPr>
              <w:t xml:space="preserve">AMX </w:t>
            </w:r>
            <w:r w:rsidR="00231391">
              <w:rPr>
                <w:rFonts w:ascii="Arial" w:hAnsi="Arial" w:cs="Arial"/>
              </w:rPr>
              <w:t xml:space="preserve"> (</w:t>
            </w:r>
            <w:proofErr w:type="gramEnd"/>
            <w:r w:rsidR="00231391">
              <w:rPr>
                <w:rFonts w:ascii="Arial" w:hAnsi="Arial" w:cs="Arial"/>
              </w:rPr>
              <w:t>30)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5861B" w14:textId="77777777" w:rsidR="00CD7CAB" w:rsidRPr="00CD7CAB" w:rsidRDefault="00CD7CAB" w:rsidP="00B636C2">
            <w:pPr>
              <w:pStyle w:val="NormalWeb"/>
              <w:spacing w:before="0" w:after="0" w:line="360" w:lineRule="auto"/>
              <w:jc w:val="center"/>
              <w:textAlignment w:val="bottom"/>
              <w:rPr>
                <w:rFonts w:ascii="Arial" w:hAnsi="Arial" w:cs="Arial"/>
                <w:sz w:val="20"/>
                <w:szCs w:val="20"/>
              </w:rPr>
            </w:pPr>
            <w:r w:rsidRPr="00CD7CAB">
              <w:rPr>
                <w:rFonts w:ascii="Arial" w:hAnsi="Arial" w:cs="Arial"/>
                <w:bCs/>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66DBC" w14:textId="77777777" w:rsidR="00CD7CAB" w:rsidRPr="00CD7CAB" w:rsidRDefault="00CD7CAB" w:rsidP="00B636C2">
            <w:pPr>
              <w:pStyle w:val="NormalWeb"/>
              <w:spacing w:before="0" w:after="0" w:line="360" w:lineRule="auto"/>
              <w:jc w:val="center"/>
              <w:textAlignment w:val="bottom"/>
              <w:rPr>
                <w:rFonts w:ascii="Arial" w:hAnsi="Arial" w:cs="Arial"/>
                <w:sz w:val="20"/>
                <w:szCs w:val="20"/>
              </w:rPr>
            </w:pPr>
            <w:r w:rsidRPr="00CD7CAB">
              <w:rPr>
                <w:rFonts w:ascii="Arial" w:hAnsi="Arial" w:cs="Arial"/>
                <w:bCs/>
                <w:color w:val="000000"/>
                <w:kern w:val="3"/>
                <w:sz w:val="20"/>
                <w:szCs w:val="20"/>
              </w:rPr>
              <w:t>6.67</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C9A6B" w14:textId="77777777" w:rsidR="00CD7CAB" w:rsidRPr="00CD7CAB" w:rsidRDefault="00CD7CAB" w:rsidP="00B636C2">
            <w:pPr>
              <w:pStyle w:val="NormalWeb"/>
              <w:spacing w:before="0" w:after="0" w:line="360" w:lineRule="auto"/>
              <w:jc w:val="center"/>
              <w:textAlignment w:val="bottom"/>
              <w:rPr>
                <w:rFonts w:ascii="Arial" w:hAnsi="Arial" w:cs="Arial"/>
                <w:sz w:val="20"/>
                <w:szCs w:val="20"/>
              </w:rPr>
            </w:pPr>
            <w:r w:rsidRPr="00CD7CAB">
              <w:rPr>
                <w:rFonts w:ascii="Arial" w:hAnsi="Arial" w:cs="Arial"/>
                <w:bCs/>
                <w:color w:val="000000"/>
                <w:kern w:val="3"/>
                <w:sz w:val="20"/>
                <w:szCs w:val="20"/>
              </w:rPr>
              <w:t>93.33</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CBB8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22.22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3473E"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F28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77.77</w:t>
            </w:r>
          </w:p>
        </w:tc>
      </w:tr>
      <w:tr w:rsidR="00CD7CAB" w:rsidRPr="00CD7CAB" w14:paraId="07B45F3D"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8854E" w14:textId="5024E04F" w:rsidR="00CD7CAB" w:rsidRPr="00CD7CAB" w:rsidRDefault="00CD7CAB" w:rsidP="00B636C2">
            <w:pPr>
              <w:autoSpaceDE w:val="0"/>
              <w:spacing w:line="360" w:lineRule="auto"/>
              <w:jc w:val="both"/>
              <w:rPr>
                <w:rFonts w:ascii="Arial" w:hAnsi="Arial" w:cs="Arial"/>
              </w:rPr>
            </w:pPr>
            <w:r w:rsidRPr="00CD7CAB">
              <w:rPr>
                <w:rFonts w:ascii="Arial" w:hAnsi="Arial" w:cs="Arial"/>
              </w:rPr>
              <w:t>AMC</w:t>
            </w:r>
            <w:r w:rsidR="00231391">
              <w:rPr>
                <w:rFonts w:ascii="Arial" w:hAnsi="Arial" w:cs="Arial"/>
              </w:rPr>
              <w:t xml:space="preserve"> (30/10)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EC6B8"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40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A625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AF00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8241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55.56</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EADC6"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D702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44.44</w:t>
            </w:r>
          </w:p>
        </w:tc>
      </w:tr>
      <w:tr w:rsidR="00CD7CAB" w:rsidRPr="00CD7CAB" w14:paraId="32B94B0E"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65D2F" w14:textId="07C8F025" w:rsidR="00CD7CAB" w:rsidRPr="00CD7CAB" w:rsidRDefault="00CD7CAB" w:rsidP="00B636C2">
            <w:pPr>
              <w:autoSpaceDE w:val="0"/>
              <w:spacing w:line="360" w:lineRule="auto"/>
              <w:jc w:val="both"/>
              <w:rPr>
                <w:rFonts w:ascii="Arial" w:hAnsi="Arial" w:cs="Arial"/>
              </w:rPr>
            </w:pPr>
            <w:r w:rsidRPr="00CD7CAB">
              <w:rPr>
                <w:rFonts w:ascii="Arial" w:hAnsi="Arial" w:cs="Arial"/>
              </w:rPr>
              <w:t xml:space="preserve">CTX </w:t>
            </w:r>
            <w:r w:rsidR="00231391">
              <w:rPr>
                <w:rFonts w:ascii="Arial" w:hAnsi="Arial" w:cs="Arial"/>
              </w:rPr>
              <w:t>(30)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1AC7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73.33</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31E2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7FFA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6.67</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87D5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88.89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C74C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11.11</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9B74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r>
      <w:tr w:rsidR="00CD7CAB" w:rsidRPr="00CD7CAB" w14:paraId="23A53BEC"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12245" w14:textId="4B1B0A6B" w:rsidR="00CD7CAB" w:rsidRPr="00CD7CAB" w:rsidRDefault="00CD7CAB" w:rsidP="00B636C2">
            <w:pPr>
              <w:autoSpaceDE w:val="0"/>
              <w:spacing w:line="360" w:lineRule="auto"/>
              <w:jc w:val="both"/>
              <w:rPr>
                <w:rFonts w:ascii="Arial" w:hAnsi="Arial" w:cs="Arial"/>
              </w:rPr>
            </w:pPr>
            <w:r w:rsidRPr="00CD7CAB">
              <w:rPr>
                <w:rFonts w:ascii="Arial" w:hAnsi="Arial" w:cs="Arial"/>
              </w:rPr>
              <w:t xml:space="preserve">MET </w:t>
            </w:r>
            <w:r w:rsidR="00231391">
              <w:rPr>
                <w:rFonts w:ascii="Arial" w:hAnsi="Arial" w:cs="Arial"/>
              </w:rPr>
              <w:t>(5)</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C5DC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745D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DE2DB"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4981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A99F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1981B"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r>
      <w:tr w:rsidR="00CD7CAB" w:rsidRPr="00CD7CAB" w14:paraId="0883705A"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86BB" w14:textId="6A70996C" w:rsidR="00CD7CAB" w:rsidRPr="00CD7CAB" w:rsidRDefault="00CD7CAB" w:rsidP="00B636C2">
            <w:pPr>
              <w:autoSpaceDE w:val="0"/>
              <w:spacing w:line="360" w:lineRule="auto"/>
              <w:jc w:val="both"/>
              <w:rPr>
                <w:rFonts w:ascii="Arial" w:hAnsi="Arial" w:cs="Arial"/>
              </w:rPr>
            </w:pPr>
            <w:r w:rsidRPr="00CD7CAB">
              <w:rPr>
                <w:rFonts w:ascii="Arial" w:hAnsi="Arial" w:cs="Arial"/>
              </w:rPr>
              <w:t>TET</w:t>
            </w:r>
            <w:r w:rsidR="00231391">
              <w:rPr>
                <w:rFonts w:ascii="Arial" w:hAnsi="Arial" w:cs="Arial"/>
              </w:rPr>
              <w:t xml:space="preserve"> (30)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57E0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111C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32E4C"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3E5F6"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9EBB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524D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r>
      <w:tr w:rsidR="00CD7CAB" w:rsidRPr="00CD7CAB" w14:paraId="5E4998C1"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9E62B" w14:textId="6731042E" w:rsidR="00CD7CAB" w:rsidRPr="00CD7CAB" w:rsidRDefault="00CD7CAB" w:rsidP="00B636C2">
            <w:pPr>
              <w:autoSpaceDE w:val="0"/>
              <w:spacing w:line="360" w:lineRule="auto"/>
              <w:jc w:val="both"/>
              <w:rPr>
                <w:rFonts w:ascii="Arial" w:hAnsi="Arial" w:cs="Arial"/>
              </w:rPr>
            </w:pPr>
            <w:proofErr w:type="gramStart"/>
            <w:r w:rsidRPr="00CD7CAB">
              <w:rPr>
                <w:rFonts w:ascii="Arial" w:hAnsi="Arial" w:cs="Arial"/>
              </w:rPr>
              <w:t>DOX</w:t>
            </w:r>
            <w:r w:rsidR="00231391">
              <w:rPr>
                <w:rFonts w:ascii="Arial" w:hAnsi="Arial" w:cs="Arial"/>
              </w:rPr>
              <w:t>(</w:t>
            </w:r>
            <w:proofErr w:type="gramEnd"/>
            <w:r w:rsidR="00231391">
              <w:rPr>
                <w:rFonts w:ascii="Arial" w:hAnsi="Arial" w:cs="Arial"/>
              </w:rPr>
              <w:t>30)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FBF50"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B22AC"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E0CAE"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9542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11.11</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DB655"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898C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88.89</w:t>
            </w:r>
          </w:p>
        </w:tc>
      </w:tr>
      <w:tr w:rsidR="00CD7CAB" w:rsidRPr="00CD7CAB" w14:paraId="510493EE"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60020" w14:textId="7D0CB7F2" w:rsidR="00CD7CAB" w:rsidRPr="00CD7CAB" w:rsidRDefault="00CD7CAB" w:rsidP="00B636C2">
            <w:pPr>
              <w:autoSpaceDE w:val="0"/>
              <w:spacing w:line="360" w:lineRule="auto"/>
              <w:jc w:val="both"/>
              <w:rPr>
                <w:rFonts w:ascii="Arial" w:hAnsi="Arial" w:cs="Arial"/>
              </w:rPr>
            </w:pPr>
            <w:proofErr w:type="gramStart"/>
            <w:r w:rsidRPr="00CD7CAB">
              <w:rPr>
                <w:rFonts w:ascii="Arial" w:hAnsi="Arial" w:cs="Arial"/>
              </w:rPr>
              <w:t>COT</w:t>
            </w:r>
            <w:r w:rsidR="00231391">
              <w:rPr>
                <w:rFonts w:ascii="Arial" w:hAnsi="Arial" w:cs="Arial"/>
              </w:rPr>
              <w:t>(</w:t>
            </w:r>
            <w:proofErr w:type="gramEnd"/>
            <w:r w:rsidR="00231391">
              <w:rPr>
                <w:rFonts w:ascii="Arial" w:hAnsi="Arial" w:cs="Arial"/>
              </w:rPr>
              <w:t>30)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FA78F"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C144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2E766"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3F45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44.44</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1A7F7"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579F5"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55.56</w:t>
            </w:r>
          </w:p>
        </w:tc>
      </w:tr>
      <w:tr w:rsidR="00CD7CAB" w:rsidRPr="00CD7CAB" w14:paraId="1231A030"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BE8E7" w14:textId="27E709DC" w:rsidR="00CD7CAB" w:rsidRPr="00CD7CAB" w:rsidRDefault="00CD7CAB" w:rsidP="00B636C2">
            <w:pPr>
              <w:autoSpaceDE w:val="0"/>
              <w:spacing w:line="360" w:lineRule="auto"/>
              <w:jc w:val="both"/>
              <w:rPr>
                <w:rFonts w:ascii="Arial" w:hAnsi="Arial" w:cs="Arial"/>
              </w:rPr>
            </w:pPr>
            <w:r w:rsidRPr="00CD7CAB">
              <w:rPr>
                <w:rFonts w:ascii="Arial" w:hAnsi="Arial" w:cs="Arial"/>
              </w:rPr>
              <w:t>AK</w:t>
            </w:r>
            <w:r w:rsidR="00231391">
              <w:rPr>
                <w:rFonts w:ascii="Arial" w:hAnsi="Arial" w:cs="Arial"/>
              </w:rPr>
              <w:t xml:space="preserve"> (25)</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2BEC8"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DE8D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9F59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40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077C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88.89</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EFA49"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48DD4"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11.11</w:t>
            </w:r>
          </w:p>
        </w:tc>
      </w:tr>
      <w:tr w:rsidR="00CD7CAB" w:rsidRPr="00CD7CAB" w14:paraId="3E7A7C70"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AFE53" w14:textId="16942ACD" w:rsidR="00CD7CAB" w:rsidRPr="00CD7CAB" w:rsidRDefault="00CD7CAB" w:rsidP="00B636C2">
            <w:pPr>
              <w:autoSpaceDE w:val="0"/>
              <w:spacing w:line="360" w:lineRule="auto"/>
              <w:jc w:val="both"/>
              <w:rPr>
                <w:rFonts w:ascii="Arial" w:hAnsi="Arial" w:cs="Arial"/>
              </w:rPr>
            </w:pPr>
            <w:r w:rsidRPr="00CD7CAB">
              <w:rPr>
                <w:rFonts w:ascii="Arial" w:hAnsi="Arial" w:cs="Arial"/>
              </w:rPr>
              <w:t>GEN</w:t>
            </w:r>
            <w:r w:rsidR="00231391">
              <w:rPr>
                <w:rFonts w:ascii="Arial" w:hAnsi="Arial" w:cs="Arial"/>
              </w:rPr>
              <w:t xml:space="preserve"> (30)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B7911"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40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03C85"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E8EC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40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79D83"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66.67</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2A04D"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11.11</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C919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22.22</w:t>
            </w:r>
          </w:p>
        </w:tc>
      </w:tr>
      <w:tr w:rsidR="00CD7CAB" w:rsidRPr="00CD7CAB" w14:paraId="47A928B7" w14:textId="77777777" w:rsidTr="00231391">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4B711" w14:textId="330B3022" w:rsidR="00CD7CAB" w:rsidRPr="00CD7CAB" w:rsidRDefault="00CD7CAB" w:rsidP="00B636C2">
            <w:pPr>
              <w:autoSpaceDE w:val="0"/>
              <w:spacing w:line="360" w:lineRule="auto"/>
              <w:jc w:val="both"/>
              <w:rPr>
                <w:rFonts w:ascii="Arial" w:hAnsi="Arial" w:cs="Arial"/>
              </w:rPr>
            </w:pPr>
            <w:r w:rsidRPr="00CD7CAB">
              <w:rPr>
                <w:rFonts w:ascii="Arial" w:hAnsi="Arial" w:cs="Arial"/>
              </w:rPr>
              <w:t>EX</w:t>
            </w:r>
            <w:r w:rsidR="00231391">
              <w:rPr>
                <w:rFonts w:ascii="Arial" w:hAnsi="Arial" w:cs="Arial"/>
              </w:rPr>
              <w:t xml:space="preserve"> (10)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FF3F8"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F6768"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0</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ED35B"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100</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F03F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22.22</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87752"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22.22</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6550A" w14:textId="77777777" w:rsidR="00CD7CAB" w:rsidRPr="00CD7CAB" w:rsidRDefault="00CD7CAB" w:rsidP="00B636C2">
            <w:pPr>
              <w:pStyle w:val="NormalWeb"/>
              <w:spacing w:before="0" w:after="0" w:line="360" w:lineRule="auto"/>
              <w:jc w:val="center"/>
              <w:textAlignment w:val="bottom"/>
              <w:rPr>
                <w:rFonts w:ascii="Arial" w:hAnsi="Arial" w:cs="Arial"/>
                <w:color w:val="000000"/>
                <w:kern w:val="3"/>
                <w:sz w:val="20"/>
                <w:szCs w:val="20"/>
              </w:rPr>
            </w:pPr>
            <w:r w:rsidRPr="00CD7CAB">
              <w:rPr>
                <w:rFonts w:ascii="Arial" w:hAnsi="Arial" w:cs="Arial"/>
                <w:color w:val="000000"/>
                <w:kern w:val="3"/>
                <w:sz w:val="20"/>
                <w:szCs w:val="20"/>
              </w:rPr>
              <w:t>55.56</w:t>
            </w:r>
          </w:p>
        </w:tc>
      </w:tr>
    </w:tbl>
    <w:p w14:paraId="7820AA78" w14:textId="18997536" w:rsidR="00231391" w:rsidRPr="00FE0F06" w:rsidRDefault="00231391" w:rsidP="00231391">
      <w:pPr>
        <w:jc w:val="center"/>
        <w:rPr>
          <w:rFonts w:ascii="Arial" w:hAnsi="Arial" w:cs="Arial"/>
          <w:bCs/>
        </w:rPr>
      </w:pPr>
      <w:r>
        <w:rPr>
          <w:rFonts w:ascii="Arial" w:hAnsi="Arial" w:cs="Arial"/>
          <w:bCs/>
        </w:rPr>
        <w:t>(</w:t>
      </w:r>
      <w:r w:rsidRPr="00FE0F06">
        <w:rPr>
          <w:rFonts w:ascii="Arial" w:hAnsi="Arial" w:cs="Arial"/>
          <w:bCs/>
        </w:rPr>
        <w:t xml:space="preserve">AMX-amoxicillin; AMC-Amoxicillin-clavulanic acid; CTX- Cefotaxime; </w:t>
      </w:r>
      <w:r>
        <w:rPr>
          <w:rFonts w:ascii="Arial" w:hAnsi="Arial" w:cs="Arial"/>
          <w:bCs/>
        </w:rPr>
        <w:t>MET</w:t>
      </w:r>
      <w:r w:rsidRPr="00FE0F06">
        <w:rPr>
          <w:rFonts w:ascii="Arial" w:hAnsi="Arial" w:cs="Arial"/>
          <w:bCs/>
        </w:rPr>
        <w:t>-</w:t>
      </w:r>
      <w:r>
        <w:rPr>
          <w:rFonts w:ascii="Arial" w:hAnsi="Arial" w:cs="Arial"/>
          <w:bCs/>
        </w:rPr>
        <w:t>Methicillin</w:t>
      </w:r>
      <w:r w:rsidRPr="00FE0F06">
        <w:rPr>
          <w:rFonts w:ascii="Arial" w:hAnsi="Arial" w:cs="Arial"/>
          <w:bCs/>
        </w:rPr>
        <w:t>; TET-Tetracycline; DOX-Doxycycline; COT- Co-trimoxazole; AK-Amikacin; GEN-Gentamicin; EX-Enrofloxacin</w:t>
      </w:r>
      <w:r>
        <w:rPr>
          <w:rFonts w:ascii="Arial" w:hAnsi="Arial" w:cs="Arial"/>
          <w:bCs/>
        </w:rPr>
        <w:t>)</w:t>
      </w:r>
    </w:p>
    <w:p w14:paraId="66B48D43" w14:textId="5AA38385" w:rsidR="00437A6A" w:rsidRPr="00437A6A" w:rsidRDefault="00437A6A" w:rsidP="00437A6A">
      <w:pPr>
        <w:pStyle w:val="Body"/>
        <w:rPr>
          <w:rFonts w:ascii="Arial" w:hAnsi="Arial" w:cs="Arial"/>
        </w:rPr>
      </w:pPr>
      <w:r w:rsidRPr="00437A6A">
        <w:rPr>
          <w:rFonts w:ascii="Arial" w:hAnsi="Arial" w:cs="Arial"/>
        </w:rPr>
        <w:t xml:space="preserve">The antimicrobial susceptibility pattern of </w:t>
      </w:r>
      <w:r w:rsidRPr="00A873D6">
        <w:rPr>
          <w:rFonts w:ascii="Arial" w:hAnsi="Arial" w:cs="Arial"/>
          <w:i/>
          <w:iCs/>
        </w:rPr>
        <w:t>E. coli</w:t>
      </w:r>
      <w:r w:rsidRPr="00437A6A">
        <w:rPr>
          <w:rFonts w:ascii="Arial" w:hAnsi="Arial" w:cs="Arial"/>
        </w:rPr>
        <w:t xml:space="preserve"> and </w:t>
      </w:r>
      <w:r w:rsidRPr="00A873D6">
        <w:rPr>
          <w:rFonts w:ascii="Arial" w:hAnsi="Arial" w:cs="Arial"/>
          <w:i/>
          <w:iCs/>
        </w:rPr>
        <w:t>S. aureus</w:t>
      </w:r>
      <w:r w:rsidRPr="00437A6A">
        <w:rPr>
          <w:rFonts w:ascii="Arial" w:hAnsi="Arial" w:cs="Arial"/>
        </w:rPr>
        <w:t xml:space="preserve"> isolates from meat, cloacal and water samples against antibacterial agents of different classes were found to be highly variable which are shown in the Table </w:t>
      </w:r>
      <w:r w:rsidR="00C76C59">
        <w:rPr>
          <w:rFonts w:ascii="Arial" w:hAnsi="Arial" w:cs="Arial"/>
        </w:rPr>
        <w:t>4</w:t>
      </w:r>
      <w:r w:rsidR="00CD7CAB">
        <w:rPr>
          <w:rFonts w:ascii="Arial" w:hAnsi="Arial" w:cs="Arial"/>
        </w:rPr>
        <w:t xml:space="preserve"> and </w:t>
      </w:r>
      <w:r w:rsidR="00C76C59">
        <w:rPr>
          <w:rFonts w:ascii="Arial" w:hAnsi="Arial" w:cs="Arial"/>
        </w:rPr>
        <w:t>5</w:t>
      </w:r>
    </w:p>
    <w:p w14:paraId="379C2AD1" w14:textId="70DB3A17" w:rsidR="00437A6A" w:rsidRPr="00437A6A" w:rsidRDefault="00437A6A" w:rsidP="00437A6A">
      <w:pPr>
        <w:pStyle w:val="Body"/>
        <w:rPr>
          <w:rFonts w:ascii="Arial" w:hAnsi="Arial" w:cs="Arial"/>
        </w:rPr>
      </w:pPr>
      <w:r w:rsidRPr="00437A6A">
        <w:rPr>
          <w:rFonts w:ascii="Arial" w:hAnsi="Arial" w:cs="Arial"/>
        </w:rPr>
        <w:t xml:space="preserve">In this study, </w:t>
      </w:r>
      <w:r w:rsidRPr="00A873D6">
        <w:rPr>
          <w:rFonts w:ascii="Arial" w:hAnsi="Arial" w:cs="Arial"/>
          <w:i/>
          <w:iCs/>
        </w:rPr>
        <w:t xml:space="preserve">E. coli </w:t>
      </w:r>
      <w:r w:rsidRPr="00437A6A">
        <w:rPr>
          <w:rFonts w:ascii="Arial" w:hAnsi="Arial" w:cs="Arial"/>
        </w:rPr>
        <w:t>isolates showed the highest resistance to tetracycline (92.31%), followed by amoxicillin, co-trimoxazole, and cephalexin. This aligns with global findings, with similar tetracycline resistance reported in Nepal (93%), Romania (80%), and Bangladesh (87%) (</w:t>
      </w:r>
      <w:bookmarkStart w:id="14" w:name="_Hlk205289278"/>
      <w:proofErr w:type="spellStart"/>
      <w:r w:rsidRPr="00437A6A">
        <w:rPr>
          <w:rFonts w:ascii="Arial" w:hAnsi="Arial" w:cs="Arial"/>
        </w:rPr>
        <w:t>Bantawa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2019; </w:t>
      </w:r>
      <w:proofErr w:type="spellStart"/>
      <w:r w:rsidRPr="00437A6A">
        <w:rPr>
          <w:rFonts w:ascii="Arial" w:hAnsi="Arial" w:cs="Arial"/>
        </w:rPr>
        <w:t>Bratfelan</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2023; </w:t>
      </w:r>
      <w:proofErr w:type="spellStart"/>
      <w:r w:rsidRPr="00437A6A">
        <w:rPr>
          <w:rFonts w:ascii="Arial" w:hAnsi="Arial" w:cs="Arial"/>
        </w:rPr>
        <w:t>Alam</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2023</w:t>
      </w:r>
      <w:bookmarkEnd w:id="14"/>
      <w:r w:rsidRPr="00437A6A">
        <w:rPr>
          <w:rFonts w:ascii="Arial" w:hAnsi="Arial" w:cs="Arial"/>
        </w:rPr>
        <w:t>). Studies in India also reported rates exceeding 80% in samples from New Delhi and Guwahati (</w:t>
      </w:r>
      <w:bookmarkStart w:id="15" w:name="_Hlk205291629"/>
      <w:r w:rsidRPr="00437A6A">
        <w:rPr>
          <w:rFonts w:ascii="Arial" w:hAnsi="Arial" w:cs="Arial"/>
        </w:rPr>
        <w:t xml:space="preserve">Rawat </w:t>
      </w:r>
      <w:r w:rsidRPr="00E23A8B">
        <w:rPr>
          <w:rFonts w:ascii="Arial" w:hAnsi="Arial" w:cs="Arial"/>
          <w:i/>
          <w:iCs/>
        </w:rPr>
        <w:t>et al</w:t>
      </w:r>
      <w:r w:rsidRPr="00437A6A">
        <w:rPr>
          <w:rFonts w:ascii="Arial" w:hAnsi="Arial" w:cs="Arial"/>
        </w:rPr>
        <w:t>., 2024; Deka &amp; Ahmed, 202</w:t>
      </w:r>
      <w:bookmarkEnd w:id="15"/>
      <w:r w:rsidR="006D753C">
        <w:rPr>
          <w:rFonts w:ascii="Arial" w:hAnsi="Arial" w:cs="Arial"/>
        </w:rPr>
        <w:t>2</w:t>
      </w:r>
      <w:r w:rsidRPr="00437A6A">
        <w:rPr>
          <w:rFonts w:ascii="Arial" w:hAnsi="Arial" w:cs="Arial"/>
        </w:rPr>
        <w:t xml:space="preserve">). In contrast, lower resistance was found in </w:t>
      </w:r>
      <w:r w:rsidRPr="001D0634">
        <w:rPr>
          <w:rFonts w:ascii="Arial" w:hAnsi="Arial" w:cs="Arial"/>
          <w:i/>
          <w:iCs/>
        </w:rPr>
        <w:t>E. coli</w:t>
      </w:r>
      <w:r w:rsidRPr="00437A6A">
        <w:rPr>
          <w:rFonts w:ascii="Arial" w:hAnsi="Arial" w:cs="Arial"/>
        </w:rPr>
        <w:t xml:space="preserve"> from slaughterhouse water in Nigeria (</w:t>
      </w:r>
      <w:proofErr w:type="spellStart"/>
      <w:r w:rsidRPr="00437A6A">
        <w:rPr>
          <w:rFonts w:ascii="Arial" w:hAnsi="Arial" w:cs="Arial"/>
        </w:rPr>
        <w:t>Ugbo</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2023). The widespread use of tetracycline in poultry for growth promotion and disease prevention likely drives this resistance. These findings raise concerns about the potential for resistant strains to enter the food chain through contamination at slaughterhouses.</w:t>
      </w:r>
    </w:p>
    <w:p w14:paraId="7D2367D8" w14:textId="76469DCC" w:rsidR="00437A6A" w:rsidRPr="00437A6A" w:rsidRDefault="00437A6A" w:rsidP="00437A6A">
      <w:pPr>
        <w:pStyle w:val="Body"/>
        <w:rPr>
          <w:rFonts w:ascii="Arial" w:hAnsi="Arial" w:cs="Arial"/>
        </w:rPr>
      </w:pPr>
      <w:r w:rsidRPr="00437A6A">
        <w:rPr>
          <w:rFonts w:ascii="Arial" w:hAnsi="Arial" w:cs="Arial"/>
        </w:rPr>
        <w:t xml:space="preserve">Resistance to amoxicillin was observed in 84.62% of </w:t>
      </w:r>
      <w:r w:rsidRPr="00E23A8B">
        <w:rPr>
          <w:rFonts w:ascii="Arial" w:hAnsi="Arial" w:cs="Arial"/>
          <w:i/>
          <w:iCs/>
        </w:rPr>
        <w:t>E. coli</w:t>
      </w:r>
      <w:r w:rsidRPr="00437A6A">
        <w:rPr>
          <w:rFonts w:ascii="Arial" w:hAnsi="Arial" w:cs="Arial"/>
        </w:rPr>
        <w:t xml:space="preserve"> isolates from chicken meat and 83.33% from water samples. </w:t>
      </w:r>
      <w:proofErr w:type="spellStart"/>
      <w:r w:rsidRPr="00437A6A">
        <w:rPr>
          <w:rFonts w:ascii="Arial" w:hAnsi="Arial" w:cs="Arial"/>
        </w:rPr>
        <w:t>Bantawa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(2019) reported 100% resistance in </w:t>
      </w:r>
      <w:r w:rsidRPr="001D0634">
        <w:rPr>
          <w:rFonts w:ascii="Arial" w:hAnsi="Arial" w:cs="Arial"/>
          <w:i/>
          <w:iCs/>
        </w:rPr>
        <w:t>E. coli</w:t>
      </w:r>
      <w:r w:rsidRPr="00437A6A">
        <w:rPr>
          <w:rFonts w:ascii="Arial" w:hAnsi="Arial" w:cs="Arial"/>
        </w:rPr>
        <w:t xml:space="preserve"> from chicken meat in Eastern Nepal, while </w:t>
      </w:r>
      <w:bookmarkStart w:id="16" w:name="_Hlk205291670"/>
      <w:r w:rsidRPr="00437A6A">
        <w:rPr>
          <w:rFonts w:ascii="Arial" w:hAnsi="Arial" w:cs="Arial"/>
        </w:rPr>
        <w:t>Sa</w:t>
      </w:r>
      <w:r w:rsidR="001E7F1E">
        <w:rPr>
          <w:rFonts w:ascii="Arial" w:hAnsi="Arial" w:cs="Arial"/>
        </w:rPr>
        <w:t>a</w:t>
      </w:r>
      <w:r w:rsidRPr="00437A6A">
        <w:rPr>
          <w:rFonts w:ascii="Arial" w:hAnsi="Arial" w:cs="Arial"/>
        </w:rPr>
        <w:t xml:space="preserve">d </w:t>
      </w:r>
      <w:r w:rsidRPr="00E23A8B">
        <w:rPr>
          <w:rFonts w:ascii="Arial" w:hAnsi="Arial" w:cs="Arial"/>
          <w:i/>
          <w:iCs/>
        </w:rPr>
        <w:t>et al.</w:t>
      </w:r>
      <w:r w:rsidRPr="00437A6A">
        <w:rPr>
          <w:rFonts w:ascii="Arial" w:hAnsi="Arial" w:cs="Arial"/>
        </w:rPr>
        <w:t xml:space="preserve"> (2019) </w:t>
      </w:r>
      <w:bookmarkEnd w:id="16"/>
      <w:r w:rsidRPr="00437A6A">
        <w:rPr>
          <w:rFonts w:ascii="Arial" w:hAnsi="Arial" w:cs="Arial"/>
        </w:rPr>
        <w:t xml:space="preserve">found a lower rate of 69.65% in Bhaktapur Metropolitan City. Notably, </w:t>
      </w:r>
      <w:r w:rsidRPr="007534A6">
        <w:rPr>
          <w:rFonts w:ascii="Arial" w:hAnsi="Arial" w:cs="Arial"/>
          <w:i/>
          <w:iCs/>
        </w:rPr>
        <w:t>E. coli</w:t>
      </w:r>
      <w:r w:rsidRPr="00437A6A">
        <w:rPr>
          <w:rFonts w:ascii="Arial" w:hAnsi="Arial" w:cs="Arial"/>
        </w:rPr>
        <w:t xml:space="preserve"> sensitivity improved when amoxicillin was combined with clavulanic acid, indicating that resistance may be due to β-lactamase production, which hydrolyzes the β-lactam ring of these antibiotics.</w:t>
      </w:r>
    </w:p>
    <w:p w14:paraId="5253B417" w14:textId="77777777" w:rsidR="00437A6A" w:rsidRPr="00437A6A" w:rsidRDefault="00437A6A" w:rsidP="00437A6A">
      <w:pPr>
        <w:pStyle w:val="Body"/>
        <w:rPr>
          <w:rFonts w:ascii="Arial" w:hAnsi="Arial" w:cs="Arial"/>
        </w:rPr>
      </w:pPr>
      <w:r w:rsidRPr="00437A6A">
        <w:rPr>
          <w:rFonts w:ascii="Arial" w:hAnsi="Arial" w:cs="Arial"/>
        </w:rPr>
        <w:lastRenderedPageBreak/>
        <w:t xml:space="preserve">High resistance to co-trimoxazole was observed in </w:t>
      </w:r>
      <w:r w:rsidRPr="00E23A8B">
        <w:rPr>
          <w:rFonts w:ascii="Arial" w:hAnsi="Arial" w:cs="Arial"/>
          <w:i/>
          <w:iCs/>
        </w:rPr>
        <w:t>E. coli</w:t>
      </w:r>
      <w:r w:rsidRPr="00437A6A">
        <w:rPr>
          <w:rFonts w:ascii="Arial" w:hAnsi="Arial" w:cs="Arial"/>
        </w:rPr>
        <w:t xml:space="preserve"> isolates from chicken meat (76.92%) and water samples (83.33%). These levels are higher than those reported in Romania for sulfamethoxazole (73.33%) and trimethoprim (50%) among </w:t>
      </w:r>
      <w:r w:rsidRPr="00E23A8B">
        <w:rPr>
          <w:rFonts w:ascii="Arial" w:hAnsi="Arial" w:cs="Arial"/>
          <w:i/>
          <w:iCs/>
        </w:rPr>
        <w:t>E. coli</w:t>
      </w:r>
      <w:r w:rsidRPr="00437A6A">
        <w:rPr>
          <w:rFonts w:ascii="Arial" w:hAnsi="Arial" w:cs="Arial"/>
        </w:rPr>
        <w:t xml:space="preserve"> isolates from chicken meat (</w:t>
      </w:r>
      <w:proofErr w:type="spellStart"/>
      <w:r w:rsidRPr="00437A6A">
        <w:rPr>
          <w:rFonts w:ascii="Arial" w:hAnsi="Arial" w:cs="Arial"/>
        </w:rPr>
        <w:t>Bratfelan</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2023) and in Nigeria, where 65.5% resistance was reported in isolates from slaughterhouse wastewater (</w:t>
      </w:r>
      <w:proofErr w:type="spellStart"/>
      <w:r w:rsidRPr="00437A6A">
        <w:rPr>
          <w:rFonts w:ascii="Arial" w:hAnsi="Arial" w:cs="Arial"/>
        </w:rPr>
        <w:t>Ugbo</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2023).</w:t>
      </w:r>
    </w:p>
    <w:p w14:paraId="7030C279" w14:textId="77777777" w:rsidR="00437A6A" w:rsidRPr="00437A6A" w:rsidRDefault="00437A6A" w:rsidP="00437A6A">
      <w:pPr>
        <w:pStyle w:val="Body"/>
        <w:rPr>
          <w:rFonts w:ascii="Arial" w:hAnsi="Arial" w:cs="Arial"/>
        </w:rPr>
      </w:pPr>
      <w:r w:rsidRPr="00437A6A">
        <w:rPr>
          <w:rFonts w:ascii="Arial" w:hAnsi="Arial" w:cs="Arial"/>
        </w:rPr>
        <w:t xml:space="preserve">Resistance to cephalexin among </w:t>
      </w:r>
      <w:r w:rsidRPr="00E23A8B">
        <w:rPr>
          <w:rFonts w:ascii="Arial" w:hAnsi="Arial" w:cs="Arial"/>
          <w:i/>
          <w:iCs/>
        </w:rPr>
        <w:t xml:space="preserve">E. coli </w:t>
      </w:r>
      <w:r w:rsidRPr="00437A6A">
        <w:rPr>
          <w:rFonts w:ascii="Arial" w:hAnsi="Arial" w:cs="Arial"/>
        </w:rPr>
        <w:t xml:space="preserve">isolates ranged from 69.23% to 83.3%, significantly higher than resistance to cefotaxime (25–30.77%). </w:t>
      </w:r>
      <w:proofErr w:type="spellStart"/>
      <w:r w:rsidRPr="00437A6A">
        <w:rPr>
          <w:rFonts w:ascii="Arial" w:hAnsi="Arial" w:cs="Arial"/>
        </w:rPr>
        <w:t>Ugbo</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(2023) reported a 61.8% resistance rate in </w:t>
      </w:r>
      <w:r w:rsidRPr="00E23A8B">
        <w:rPr>
          <w:rFonts w:ascii="Arial" w:hAnsi="Arial" w:cs="Arial"/>
          <w:i/>
          <w:iCs/>
        </w:rPr>
        <w:t>E. coli</w:t>
      </w:r>
      <w:r w:rsidRPr="00437A6A">
        <w:rPr>
          <w:rFonts w:ascii="Arial" w:hAnsi="Arial" w:cs="Arial"/>
        </w:rPr>
        <w:t xml:space="preserve"> from slaughterhouse water in Nigeria, notably higher than the 25% observed in our study.</w:t>
      </w:r>
    </w:p>
    <w:p w14:paraId="19A1A048" w14:textId="77777777" w:rsidR="00437A6A" w:rsidRPr="00437A6A" w:rsidRDefault="00437A6A" w:rsidP="00437A6A">
      <w:pPr>
        <w:pStyle w:val="Body"/>
        <w:rPr>
          <w:rFonts w:ascii="Arial" w:hAnsi="Arial" w:cs="Arial"/>
        </w:rPr>
      </w:pPr>
      <w:r w:rsidRPr="00437A6A">
        <w:rPr>
          <w:rFonts w:ascii="Arial" w:hAnsi="Arial" w:cs="Arial"/>
        </w:rPr>
        <w:t xml:space="preserve">Resistance to enrofloxacin in </w:t>
      </w:r>
      <w:r w:rsidRPr="00E23A8B">
        <w:rPr>
          <w:rFonts w:ascii="Arial" w:hAnsi="Arial" w:cs="Arial"/>
          <w:i/>
          <w:iCs/>
        </w:rPr>
        <w:t>E. coli</w:t>
      </w:r>
      <w:r w:rsidRPr="00437A6A">
        <w:rPr>
          <w:rFonts w:ascii="Arial" w:hAnsi="Arial" w:cs="Arial"/>
        </w:rPr>
        <w:t xml:space="preserve"> isolates (61.5–66.7%) was comparable to ciprofloxacin resistance (56.7%) reported among </w:t>
      </w:r>
      <w:r w:rsidRPr="007534A6">
        <w:rPr>
          <w:rFonts w:ascii="Arial" w:hAnsi="Arial" w:cs="Arial"/>
          <w:i/>
          <w:iCs/>
        </w:rPr>
        <w:t>E. coli</w:t>
      </w:r>
      <w:r w:rsidRPr="00437A6A">
        <w:rPr>
          <w:rFonts w:ascii="Arial" w:hAnsi="Arial" w:cs="Arial"/>
        </w:rPr>
        <w:t xml:space="preserve"> isolates from Chicken Meat in Romania (</w:t>
      </w:r>
      <w:proofErr w:type="spellStart"/>
      <w:r w:rsidRPr="00437A6A">
        <w:rPr>
          <w:rFonts w:ascii="Arial" w:hAnsi="Arial" w:cs="Arial"/>
        </w:rPr>
        <w:t>Bratfelan</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2023). Similarly, Habib </w:t>
      </w:r>
      <w:r w:rsidRPr="00E23A8B">
        <w:rPr>
          <w:rFonts w:ascii="Arial" w:hAnsi="Arial" w:cs="Arial"/>
          <w:i/>
          <w:iCs/>
        </w:rPr>
        <w:t>et al.</w:t>
      </w:r>
      <w:r w:rsidRPr="00437A6A">
        <w:rPr>
          <w:rFonts w:ascii="Arial" w:hAnsi="Arial" w:cs="Arial"/>
        </w:rPr>
        <w:t xml:space="preserve"> (2023) found high ciprofloxacin resistance (89%) in </w:t>
      </w:r>
      <w:r w:rsidRPr="00E23A8B">
        <w:rPr>
          <w:rFonts w:ascii="Arial" w:hAnsi="Arial" w:cs="Arial"/>
          <w:i/>
          <w:iCs/>
        </w:rPr>
        <w:t>E. coli</w:t>
      </w:r>
      <w:r w:rsidRPr="00437A6A">
        <w:rPr>
          <w:rFonts w:ascii="Arial" w:hAnsi="Arial" w:cs="Arial"/>
        </w:rPr>
        <w:t xml:space="preserve"> from chicken meat in the UAE, and Rawat </w:t>
      </w:r>
      <w:r w:rsidRPr="00E23A8B">
        <w:rPr>
          <w:rFonts w:ascii="Arial" w:hAnsi="Arial" w:cs="Arial"/>
          <w:i/>
          <w:iCs/>
        </w:rPr>
        <w:t xml:space="preserve">et al. </w:t>
      </w:r>
      <w:r w:rsidRPr="00437A6A">
        <w:rPr>
          <w:rFonts w:ascii="Arial" w:hAnsi="Arial" w:cs="Arial"/>
        </w:rPr>
        <w:t>(2024) reported 65% resistance to nalidixic acid in New Delhi. The high resistance to fluoroquinolones likely reflects their widespread use for prophylaxis in poultry through drinking water.</w:t>
      </w:r>
    </w:p>
    <w:p w14:paraId="688EBB9A" w14:textId="77777777" w:rsidR="00437A6A" w:rsidRPr="00437A6A" w:rsidRDefault="00437A6A" w:rsidP="00437A6A">
      <w:pPr>
        <w:pStyle w:val="Body"/>
        <w:rPr>
          <w:rFonts w:ascii="Arial" w:hAnsi="Arial" w:cs="Arial"/>
        </w:rPr>
      </w:pPr>
      <w:r w:rsidRPr="00437A6A">
        <w:rPr>
          <w:rFonts w:ascii="Arial" w:hAnsi="Arial" w:cs="Arial"/>
        </w:rPr>
        <w:t xml:space="preserve">In this study, 60–70% of </w:t>
      </w:r>
      <w:r w:rsidRPr="00E23A8B">
        <w:rPr>
          <w:rFonts w:ascii="Arial" w:hAnsi="Arial" w:cs="Arial"/>
          <w:i/>
          <w:iCs/>
        </w:rPr>
        <w:t>E. coli</w:t>
      </w:r>
      <w:r w:rsidRPr="00437A6A">
        <w:rPr>
          <w:rFonts w:ascii="Arial" w:hAnsi="Arial" w:cs="Arial"/>
        </w:rPr>
        <w:t xml:space="preserve"> isolates were sensitive to gentamicin and amikacin. Similarly, </w:t>
      </w:r>
      <w:proofErr w:type="spellStart"/>
      <w:r w:rsidRPr="00437A6A">
        <w:rPr>
          <w:rFonts w:ascii="Arial" w:hAnsi="Arial" w:cs="Arial"/>
        </w:rPr>
        <w:t>Bratfelan</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(2023) reported 40% resistance in </w:t>
      </w:r>
      <w:r w:rsidRPr="00E23A8B">
        <w:rPr>
          <w:rFonts w:ascii="Arial" w:hAnsi="Arial" w:cs="Arial"/>
          <w:i/>
          <w:iCs/>
        </w:rPr>
        <w:t>E. coli</w:t>
      </w:r>
      <w:r w:rsidRPr="00437A6A">
        <w:rPr>
          <w:rFonts w:ascii="Arial" w:hAnsi="Arial" w:cs="Arial"/>
        </w:rPr>
        <w:t xml:space="preserve"> from chicken meat in Romania. In contrast, Rawat </w:t>
      </w:r>
      <w:r w:rsidRPr="00E23A8B">
        <w:rPr>
          <w:rFonts w:ascii="Arial" w:hAnsi="Arial" w:cs="Arial"/>
          <w:i/>
          <w:iCs/>
        </w:rPr>
        <w:t>et al</w:t>
      </w:r>
      <w:r w:rsidRPr="00437A6A">
        <w:rPr>
          <w:rFonts w:ascii="Arial" w:hAnsi="Arial" w:cs="Arial"/>
        </w:rPr>
        <w:t>. (2024) found very low resistance (3–5%) in New Delhi, likely due to minimal use of these antibiotics as growth promoters in poultry.</w:t>
      </w:r>
    </w:p>
    <w:p w14:paraId="77E030DE" w14:textId="21BAB684" w:rsidR="00437A6A" w:rsidRPr="00437A6A" w:rsidRDefault="00437A6A" w:rsidP="00437A6A">
      <w:pPr>
        <w:pStyle w:val="Body"/>
        <w:rPr>
          <w:rFonts w:ascii="Arial" w:hAnsi="Arial" w:cs="Arial"/>
        </w:rPr>
      </w:pPr>
      <w:r w:rsidRPr="00437A6A">
        <w:rPr>
          <w:rFonts w:ascii="Arial" w:hAnsi="Arial" w:cs="Arial"/>
        </w:rPr>
        <w:t xml:space="preserve">Unlike </w:t>
      </w:r>
      <w:r w:rsidRPr="00E23A8B">
        <w:rPr>
          <w:rFonts w:ascii="Arial" w:hAnsi="Arial" w:cs="Arial"/>
          <w:i/>
          <w:iCs/>
        </w:rPr>
        <w:t>E. coli</w:t>
      </w:r>
      <w:r w:rsidRPr="00437A6A">
        <w:rPr>
          <w:rFonts w:ascii="Arial" w:hAnsi="Arial" w:cs="Arial"/>
        </w:rPr>
        <w:t xml:space="preserve">, </w:t>
      </w:r>
      <w:r w:rsidRPr="00E23A8B">
        <w:rPr>
          <w:rFonts w:ascii="Arial" w:hAnsi="Arial" w:cs="Arial"/>
          <w:i/>
          <w:iCs/>
        </w:rPr>
        <w:t>S. aureus</w:t>
      </w:r>
      <w:r w:rsidRPr="00437A6A">
        <w:rPr>
          <w:rFonts w:ascii="Arial" w:hAnsi="Arial" w:cs="Arial"/>
        </w:rPr>
        <w:t xml:space="preserve"> isolates from chicken meat and water showed complete resistance to tetracycline and methicillin. Globally, tetracycline resistance in </w:t>
      </w:r>
      <w:r w:rsidRPr="00E23A8B">
        <w:rPr>
          <w:rFonts w:ascii="Arial" w:hAnsi="Arial" w:cs="Arial"/>
          <w:i/>
          <w:iCs/>
        </w:rPr>
        <w:t>S. aureus</w:t>
      </w:r>
      <w:r w:rsidRPr="00437A6A">
        <w:rPr>
          <w:rFonts w:ascii="Arial" w:hAnsi="Arial" w:cs="Arial"/>
        </w:rPr>
        <w:t xml:space="preserve"> from chicken meat varies widely, ranging from 38.8% to 88.2% across countries such as Serbia, South Africa, Turkey, and Korea (</w:t>
      </w:r>
      <w:bookmarkStart w:id="17" w:name="_Hlk205291833"/>
      <w:proofErr w:type="spellStart"/>
      <w:r w:rsidRPr="00437A6A">
        <w:rPr>
          <w:rFonts w:ascii="Arial" w:hAnsi="Arial" w:cs="Arial"/>
        </w:rPr>
        <w:t>Lika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2021; </w:t>
      </w:r>
      <w:proofErr w:type="spellStart"/>
      <w:r w:rsidRPr="00437A6A">
        <w:rPr>
          <w:rFonts w:ascii="Arial" w:hAnsi="Arial" w:cs="Arial"/>
        </w:rPr>
        <w:t>Jaja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2020; Can </w:t>
      </w:r>
      <w:r w:rsidRPr="00E23A8B">
        <w:rPr>
          <w:rFonts w:ascii="Arial" w:hAnsi="Arial" w:cs="Arial"/>
          <w:i/>
          <w:iCs/>
        </w:rPr>
        <w:t>et al</w:t>
      </w:r>
      <w:r w:rsidRPr="00437A6A">
        <w:rPr>
          <w:rFonts w:ascii="Arial" w:hAnsi="Arial" w:cs="Arial"/>
        </w:rPr>
        <w:t xml:space="preserve">., 2017; Kim </w:t>
      </w:r>
      <w:r w:rsidRPr="00E23A8B">
        <w:rPr>
          <w:rFonts w:ascii="Arial" w:hAnsi="Arial" w:cs="Arial"/>
          <w:i/>
          <w:iCs/>
        </w:rPr>
        <w:t>et al</w:t>
      </w:r>
      <w:r w:rsidRPr="00437A6A">
        <w:rPr>
          <w:rFonts w:ascii="Arial" w:hAnsi="Arial" w:cs="Arial"/>
        </w:rPr>
        <w:t>., 20</w:t>
      </w:r>
      <w:bookmarkEnd w:id="17"/>
      <w:r w:rsidR="002B2658">
        <w:rPr>
          <w:rFonts w:ascii="Arial" w:hAnsi="Arial" w:cs="Arial"/>
        </w:rPr>
        <w:t>20</w:t>
      </w:r>
      <w:r w:rsidRPr="00437A6A">
        <w:rPr>
          <w:rFonts w:ascii="Arial" w:hAnsi="Arial" w:cs="Arial"/>
        </w:rPr>
        <w:t>). In India, a lower resistance rate of 45.1% was reported in Punjab (</w:t>
      </w:r>
      <w:bookmarkStart w:id="18" w:name="_Hlk205291864"/>
      <w:r w:rsidRPr="00437A6A">
        <w:rPr>
          <w:rFonts w:ascii="Arial" w:hAnsi="Arial" w:cs="Arial"/>
        </w:rPr>
        <w:t xml:space="preserve">Zehra </w:t>
      </w:r>
      <w:r w:rsidRPr="00E23A8B">
        <w:rPr>
          <w:rFonts w:ascii="Arial" w:hAnsi="Arial" w:cs="Arial"/>
          <w:i/>
          <w:iCs/>
        </w:rPr>
        <w:t>et al</w:t>
      </w:r>
      <w:r w:rsidRPr="00437A6A">
        <w:rPr>
          <w:rFonts w:ascii="Arial" w:hAnsi="Arial" w:cs="Arial"/>
        </w:rPr>
        <w:t>., 201</w:t>
      </w:r>
      <w:bookmarkEnd w:id="18"/>
      <w:r w:rsidR="002425A9">
        <w:rPr>
          <w:rFonts w:ascii="Arial" w:hAnsi="Arial" w:cs="Arial"/>
        </w:rPr>
        <w:t>9</w:t>
      </w:r>
      <w:r w:rsidRPr="00437A6A">
        <w:rPr>
          <w:rFonts w:ascii="Arial" w:hAnsi="Arial" w:cs="Arial"/>
        </w:rPr>
        <w:t>).</w:t>
      </w:r>
    </w:p>
    <w:p w14:paraId="6EBFB18D" w14:textId="540D24CD" w:rsidR="00437A6A" w:rsidRPr="00437A6A" w:rsidRDefault="00437A6A" w:rsidP="00437A6A">
      <w:pPr>
        <w:pStyle w:val="Body"/>
        <w:rPr>
          <w:rFonts w:ascii="Arial" w:hAnsi="Arial" w:cs="Arial"/>
        </w:rPr>
      </w:pPr>
      <w:r w:rsidRPr="00437A6A">
        <w:rPr>
          <w:rFonts w:ascii="Arial" w:hAnsi="Arial" w:cs="Arial"/>
        </w:rPr>
        <w:t>In the present study</w:t>
      </w:r>
      <w:r w:rsidR="00E23A8B">
        <w:rPr>
          <w:rFonts w:ascii="Arial" w:hAnsi="Arial" w:cs="Arial"/>
        </w:rPr>
        <w:t>,</w:t>
      </w:r>
      <w:r w:rsidRPr="00437A6A">
        <w:rPr>
          <w:rFonts w:ascii="Arial" w:hAnsi="Arial" w:cs="Arial"/>
        </w:rPr>
        <w:t xml:space="preserve"> </w:t>
      </w:r>
      <w:r w:rsidRPr="00E23A8B">
        <w:rPr>
          <w:rFonts w:ascii="Arial" w:hAnsi="Arial" w:cs="Arial"/>
          <w:i/>
          <w:iCs/>
        </w:rPr>
        <w:t>S. aureus</w:t>
      </w:r>
      <w:r w:rsidRPr="00437A6A">
        <w:rPr>
          <w:rFonts w:ascii="Arial" w:hAnsi="Arial" w:cs="Arial"/>
        </w:rPr>
        <w:t xml:space="preserve"> isolates from chicken meat (100%) and water (88.9%) exhibited higher resistance to doxycycline compared to </w:t>
      </w:r>
      <w:r w:rsidRPr="007534A6">
        <w:rPr>
          <w:rFonts w:ascii="Arial" w:hAnsi="Arial" w:cs="Arial"/>
          <w:i/>
          <w:iCs/>
        </w:rPr>
        <w:t>E. coli</w:t>
      </w:r>
      <w:r w:rsidRPr="00437A6A">
        <w:rPr>
          <w:rFonts w:ascii="Arial" w:hAnsi="Arial" w:cs="Arial"/>
        </w:rPr>
        <w:t>. In contrast, studies from Oklahoma, Korea, and Punjab, India, reported lower resistance levels (20.7–42.6%) (</w:t>
      </w:r>
      <w:bookmarkStart w:id="19" w:name="_Hlk205291904"/>
      <w:proofErr w:type="spellStart"/>
      <w:r w:rsidRPr="00437A6A">
        <w:rPr>
          <w:rFonts w:ascii="Arial" w:hAnsi="Arial" w:cs="Arial"/>
        </w:rPr>
        <w:t>Abdal</w:t>
      </w:r>
      <w:r w:rsidR="00D95848">
        <w:rPr>
          <w:rFonts w:ascii="Arial" w:hAnsi="Arial" w:cs="Arial"/>
        </w:rPr>
        <w:t>r</w:t>
      </w:r>
      <w:r w:rsidRPr="00437A6A">
        <w:rPr>
          <w:rFonts w:ascii="Arial" w:hAnsi="Arial" w:cs="Arial"/>
        </w:rPr>
        <w:t>ahman</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2015; Kim </w:t>
      </w:r>
      <w:r w:rsidRPr="00E23A8B">
        <w:rPr>
          <w:rFonts w:ascii="Arial" w:hAnsi="Arial" w:cs="Arial"/>
          <w:i/>
          <w:iCs/>
        </w:rPr>
        <w:t>et al</w:t>
      </w:r>
      <w:r w:rsidRPr="00437A6A">
        <w:rPr>
          <w:rFonts w:ascii="Arial" w:hAnsi="Arial" w:cs="Arial"/>
        </w:rPr>
        <w:t xml:space="preserve">., </w:t>
      </w:r>
      <w:r w:rsidR="002B2658">
        <w:rPr>
          <w:rFonts w:ascii="Arial" w:hAnsi="Arial" w:cs="Arial"/>
        </w:rPr>
        <w:t>2020</w:t>
      </w:r>
      <w:r w:rsidRPr="00437A6A">
        <w:rPr>
          <w:rFonts w:ascii="Arial" w:hAnsi="Arial" w:cs="Arial"/>
        </w:rPr>
        <w:t>;</w:t>
      </w:r>
      <w:bookmarkEnd w:id="19"/>
      <w:r w:rsidRPr="00437A6A">
        <w:rPr>
          <w:rFonts w:ascii="Arial" w:hAnsi="Arial" w:cs="Arial"/>
        </w:rPr>
        <w:t xml:space="preserve"> </w:t>
      </w:r>
      <w:proofErr w:type="spellStart"/>
      <w:r w:rsidRPr="00437A6A">
        <w:rPr>
          <w:rFonts w:ascii="Arial" w:hAnsi="Arial" w:cs="Arial"/>
        </w:rPr>
        <w:t>Bantawa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2017).</w:t>
      </w:r>
    </w:p>
    <w:p w14:paraId="4B0B66A2" w14:textId="77777777" w:rsidR="00437A6A" w:rsidRPr="00437A6A" w:rsidRDefault="00437A6A" w:rsidP="00437A6A">
      <w:pPr>
        <w:pStyle w:val="Body"/>
        <w:rPr>
          <w:rFonts w:ascii="Arial" w:hAnsi="Arial" w:cs="Arial"/>
        </w:rPr>
      </w:pPr>
      <w:r w:rsidRPr="00437A6A">
        <w:rPr>
          <w:rFonts w:ascii="Arial" w:hAnsi="Arial" w:cs="Arial"/>
        </w:rPr>
        <w:t>The prevalence of MRSA in the present study was 100%, which is considerably higher than the rates reported from chicken meat in Jalandhar, Punjab, India (57.5%) (</w:t>
      </w:r>
      <w:bookmarkStart w:id="20" w:name="_Hlk205291933"/>
      <w:proofErr w:type="spellStart"/>
      <w:r w:rsidRPr="00437A6A">
        <w:rPr>
          <w:rFonts w:ascii="Arial" w:hAnsi="Arial" w:cs="Arial"/>
        </w:rPr>
        <w:t>Herve</w:t>
      </w:r>
      <w:proofErr w:type="spellEnd"/>
      <w:r w:rsidRPr="00437A6A">
        <w:rPr>
          <w:rFonts w:ascii="Arial" w:hAnsi="Arial" w:cs="Arial"/>
        </w:rPr>
        <w:t xml:space="preserve"> and Kumar, 2017</w:t>
      </w:r>
      <w:bookmarkEnd w:id="20"/>
      <w:r w:rsidRPr="00437A6A">
        <w:rPr>
          <w:rFonts w:ascii="Arial" w:hAnsi="Arial" w:cs="Arial"/>
        </w:rPr>
        <w:t>) and Bangladesh (37.1%) (</w:t>
      </w:r>
      <w:bookmarkStart w:id="21" w:name="_Hlk205291948"/>
      <w:r w:rsidRPr="00437A6A">
        <w:rPr>
          <w:rFonts w:ascii="Arial" w:hAnsi="Arial" w:cs="Arial"/>
        </w:rPr>
        <w:t xml:space="preserve">Parvin </w:t>
      </w:r>
      <w:r w:rsidRPr="00E23A8B">
        <w:rPr>
          <w:rFonts w:ascii="Arial" w:hAnsi="Arial" w:cs="Arial"/>
          <w:i/>
          <w:iCs/>
        </w:rPr>
        <w:t>et al</w:t>
      </w:r>
      <w:r w:rsidRPr="00437A6A">
        <w:rPr>
          <w:rFonts w:ascii="Arial" w:hAnsi="Arial" w:cs="Arial"/>
        </w:rPr>
        <w:t>., 2021</w:t>
      </w:r>
      <w:bookmarkEnd w:id="21"/>
      <w:r w:rsidRPr="00437A6A">
        <w:rPr>
          <w:rFonts w:ascii="Arial" w:hAnsi="Arial" w:cs="Arial"/>
        </w:rPr>
        <w:t>). The exceptionally high prevalence observed here is of significant concern, as chicken meat may serve as a critical reservoir for MRSA transmission to humans, posing substantial public health risks.</w:t>
      </w:r>
    </w:p>
    <w:p w14:paraId="0F6D2ACC" w14:textId="77777777" w:rsidR="00437A6A" w:rsidRPr="00437A6A" w:rsidRDefault="00437A6A" w:rsidP="00437A6A">
      <w:pPr>
        <w:pStyle w:val="Body"/>
        <w:rPr>
          <w:rFonts w:ascii="Arial" w:hAnsi="Arial" w:cs="Arial"/>
        </w:rPr>
      </w:pPr>
      <w:r w:rsidRPr="00437A6A">
        <w:rPr>
          <w:rFonts w:ascii="Arial" w:hAnsi="Arial" w:cs="Arial"/>
        </w:rPr>
        <w:t xml:space="preserve">Resistance to amoxicillin observed among </w:t>
      </w:r>
      <w:r w:rsidRPr="00E23A8B">
        <w:rPr>
          <w:rFonts w:ascii="Arial" w:hAnsi="Arial" w:cs="Arial"/>
          <w:i/>
          <w:iCs/>
        </w:rPr>
        <w:t>S. aureus</w:t>
      </w:r>
      <w:r w:rsidRPr="00437A6A">
        <w:rPr>
          <w:rFonts w:ascii="Arial" w:hAnsi="Arial" w:cs="Arial"/>
        </w:rPr>
        <w:t xml:space="preserve"> isolates from chicken meat (93.33%) and water samples (77.77%) are consistent with the resistance reported in Nepal (100%), the Republic of Serbia (100%), and Bangladesh (87%) among </w:t>
      </w:r>
      <w:r w:rsidRPr="00E23A8B">
        <w:rPr>
          <w:rFonts w:ascii="Arial" w:hAnsi="Arial" w:cs="Arial"/>
          <w:i/>
          <w:iCs/>
        </w:rPr>
        <w:t>S. aureus</w:t>
      </w:r>
      <w:r w:rsidRPr="00437A6A">
        <w:rPr>
          <w:rFonts w:ascii="Arial" w:hAnsi="Arial" w:cs="Arial"/>
        </w:rPr>
        <w:t xml:space="preserve"> isolates from chicken meat (</w:t>
      </w:r>
      <w:proofErr w:type="spellStart"/>
      <w:r w:rsidRPr="00437A6A">
        <w:rPr>
          <w:rFonts w:ascii="Arial" w:hAnsi="Arial" w:cs="Arial"/>
        </w:rPr>
        <w:t>Bantawa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2019; </w:t>
      </w:r>
      <w:proofErr w:type="spellStart"/>
      <w:r w:rsidRPr="00437A6A">
        <w:rPr>
          <w:rFonts w:ascii="Arial" w:hAnsi="Arial" w:cs="Arial"/>
        </w:rPr>
        <w:t>Lika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2021; Parvin </w:t>
      </w:r>
      <w:r w:rsidRPr="00E23A8B">
        <w:rPr>
          <w:rFonts w:ascii="Arial" w:hAnsi="Arial" w:cs="Arial"/>
          <w:i/>
          <w:iCs/>
        </w:rPr>
        <w:t>et al</w:t>
      </w:r>
      <w:r w:rsidRPr="00437A6A">
        <w:rPr>
          <w:rFonts w:ascii="Arial" w:hAnsi="Arial" w:cs="Arial"/>
        </w:rPr>
        <w:t>., 2021).</w:t>
      </w:r>
    </w:p>
    <w:p w14:paraId="6A0F94B2" w14:textId="77777777" w:rsidR="00437A6A" w:rsidRPr="00437A6A" w:rsidRDefault="00437A6A" w:rsidP="00437A6A">
      <w:pPr>
        <w:pStyle w:val="Body"/>
        <w:rPr>
          <w:rFonts w:ascii="Arial" w:hAnsi="Arial" w:cs="Arial"/>
        </w:rPr>
      </w:pPr>
      <w:r w:rsidRPr="00437A6A">
        <w:rPr>
          <w:rFonts w:ascii="Arial" w:hAnsi="Arial" w:cs="Arial"/>
        </w:rPr>
        <w:t xml:space="preserve">We observed low resistance to cefotaxime in </w:t>
      </w:r>
      <w:r w:rsidRPr="00E23A8B">
        <w:rPr>
          <w:rFonts w:ascii="Arial" w:hAnsi="Arial" w:cs="Arial"/>
          <w:i/>
          <w:iCs/>
        </w:rPr>
        <w:t>S. aureus</w:t>
      </w:r>
      <w:r w:rsidRPr="00437A6A">
        <w:rPr>
          <w:rFonts w:ascii="Arial" w:hAnsi="Arial" w:cs="Arial"/>
        </w:rPr>
        <w:t xml:space="preserve"> from chicken meat (6.67%). Similar findings were reported in Eastern Nepal (13%) (</w:t>
      </w:r>
      <w:proofErr w:type="spellStart"/>
      <w:r w:rsidRPr="00437A6A">
        <w:rPr>
          <w:rFonts w:ascii="Arial" w:hAnsi="Arial" w:cs="Arial"/>
        </w:rPr>
        <w:t>Bantawa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2019) and by </w:t>
      </w:r>
      <w:proofErr w:type="spellStart"/>
      <w:r w:rsidRPr="00437A6A">
        <w:rPr>
          <w:rFonts w:ascii="Arial" w:hAnsi="Arial" w:cs="Arial"/>
        </w:rPr>
        <w:t>Herve</w:t>
      </w:r>
      <w:proofErr w:type="spellEnd"/>
      <w:r w:rsidRPr="00437A6A">
        <w:rPr>
          <w:rFonts w:ascii="Arial" w:hAnsi="Arial" w:cs="Arial"/>
        </w:rPr>
        <w:t xml:space="preserve"> and Kumar (2017), who found 15% resistance in chicken meat isolates from Punjab, India. </w:t>
      </w:r>
    </w:p>
    <w:p w14:paraId="72C86087" w14:textId="77777777" w:rsidR="00437A6A" w:rsidRPr="00437A6A" w:rsidRDefault="00437A6A" w:rsidP="00437A6A">
      <w:pPr>
        <w:pStyle w:val="Body"/>
        <w:rPr>
          <w:rFonts w:ascii="Arial" w:hAnsi="Arial" w:cs="Arial"/>
        </w:rPr>
      </w:pPr>
      <w:r w:rsidRPr="00437A6A">
        <w:rPr>
          <w:rFonts w:ascii="Arial" w:hAnsi="Arial" w:cs="Arial"/>
        </w:rPr>
        <w:t xml:space="preserve">In this study, </w:t>
      </w:r>
      <w:r w:rsidRPr="00E23A8B">
        <w:rPr>
          <w:rFonts w:ascii="Arial" w:hAnsi="Arial" w:cs="Arial"/>
          <w:i/>
          <w:iCs/>
        </w:rPr>
        <w:t>S. aureus</w:t>
      </w:r>
      <w:r w:rsidRPr="00437A6A">
        <w:rPr>
          <w:rFonts w:ascii="Arial" w:hAnsi="Arial" w:cs="Arial"/>
        </w:rPr>
        <w:t xml:space="preserve"> isolates from chicken meat showed higher resistance to aminoglycosides amikacin and gentamicin (40%) than </w:t>
      </w:r>
      <w:r w:rsidRPr="00E23A8B">
        <w:rPr>
          <w:rFonts w:ascii="Arial" w:hAnsi="Arial" w:cs="Arial"/>
          <w:i/>
          <w:iCs/>
        </w:rPr>
        <w:t>E. coli</w:t>
      </w:r>
      <w:r w:rsidRPr="00437A6A">
        <w:rPr>
          <w:rFonts w:ascii="Arial" w:hAnsi="Arial" w:cs="Arial"/>
        </w:rPr>
        <w:t xml:space="preserve"> isolates (23.08%). Similar rates were reported by </w:t>
      </w:r>
      <w:proofErr w:type="spellStart"/>
      <w:r w:rsidRPr="00437A6A">
        <w:rPr>
          <w:rFonts w:ascii="Arial" w:hAnsi="Arial" w:cs="Arial"/>
        </w:rPr>
        <w:t>Herve</w:t>
      </w:r>
      <w:proofErr w:type="spellEnd"/>
      <w:r w:rsidRPr="00437A6A">
        <w:rPr>
          <w:rFonts w:ascii="Arial" w:hAnsi="Arial" w:cs="Arial"/>
        </w:rPr>
        <w:t xml:space="preserve"> and Kumar (2017), who found 35% resistance to amikacin and 60% to gentamicin in </w:t>
      </w:r>
      <w:r w:rsidRPr="00E23A8B">
        <w:rPr>
          <w:rFonts w:ascii="Arial" w:hAnsi="Arial" w:cs="Arial"/>
          <w:i/>
          <w:iCs/>
        </w:rPr>
        <w:t>S. aureus</w:t>
      </w:r>
      <w:r w:rsidRPr="00437A6A">
        <w:rPr>
          <w:rFonts w:ascii="Arial" w:hAnsi="Arial" w:cs="Arial"/>
        </w:rPr>
        <w:t xml:space="preserve"> from chicken meat in Jalandhar, Punjab.</w:t>
      </w:r>
    </w:p>
    <w:p w14:paraId="0C2C2284" w14:textId="6D86A8FD" w:rsidR="00437A6A" w:rsidRPr="00437A6A" w:rsidRDefault="00437A6A" w:rsidP="00437A6A">
      <w:pPr>
        <w:pStyle w:val="Body"/>
        <w:rPr>
          <w:rFonts w:ascii="Arial" w:hAnsi="Arial" w:cs="Arial"/>
        </w:rPr>
      </w:pPr>
      <w:r w:rsidRPr="00E23A8B">
        <w:rPr>
          <w:rFonts w:ascii="Arial" w:hAnsi="Arial" w:cs="Arial"/>
          <w:i/>
          <w:iCs/>
        </w:rPr>
        <w:lastRenderedPageBreak/>
        <w:t>S. aureus</w:t>
      </w:r>
      <w:r w:rsidRPr="00437A6A">
        <w:rPr>
          <w:rFonts w:ascii="Arial" w:hAnsi="Arial" w:cs="Arial"/>
        </w:rPr>
        <w:t xml:space="preserve"> isolates from chicken meat in this study showed complete resistance (100%) to enrofloxacin, exceeding previously reported resistance to fluoroquinolones such as ciprofloxacin and levofloxacin (10–12.5%) among </w:t>
      </w:r>
      <w:r w:rsidRPr="007534A6">
        <w:rPr>
          <w:rFonts w:ascii="Arial" w:hAnsi="Arial" w:cs="Arial"/>
          <w:i/>
          <w:iCs/>
        </w:rPr>
        <w:t>S. aureus</w:t>
      </w:r>
      <w:r w:rsidRPr="00437A6A">
        <w:rPr>
          <w:rFonts w:ascii="Arial" w:hAnsi="Arial" w:cs="Arial"/>
        </w:rPr>
        <w:t xml:space="preserve"> isolates from chicken meat in Punjab, India (</w:t>
      </w:r>
      <w:proofErr w:type="spellStart"/>
      <w:r w:rsidRPr="00437A6A">
        <w:rPr>
          <w:rFonts w:ascii="Arial" w:hAnsi="Arial" w:cs="Arial"/>
        </w:rPr>
        <w:t>Herve</w:t>
      </w:r>
      <w:proofErr w:type="spellEnd"/>
      <w:r w:rsidRPr="00437A6A">
        <w:rPr>
          <w:rFonts w:ascii="Arial" w:hAnsi="Arial" w:cs="Arial"/>
        </w:rPr>
        <w:t xml:space="preserve"> and Kumar, 2017). However, higher ciprofloxacin resistance rates (33.9–63.2%) among </w:t>
      </w:r>
      <w:r w:rsidRPr="007534A6">
        <w:rPr>
          <w:rFonts w:ascii="Arial" w:hAnsi="Arial" w:cs="Arial"/>
          <w:i/>
          <w:iCs/>
        </w:rPr>
        <w:t>S. aureus</w:t>
      </w:r>
      <w:r w:rsidRPr="00437A6A">
        <w:rPr>
          <w:rFonts w:ascii="Arial" w:hAnsi="Arial" w:cs="Arial"/>
        </w:rPr>
        <w:t xml:space="preserve"> isolates from chicken meat have been reported in Turkey, Korea, and Punjab (Can </w:t>
      </w:r>
      <w:r w:rsidRPr="00E23A8B">
        <w:rPr>
          <w:rFonts w:ascii="Arial" w:hAnsi="Arial" w:cs="Arial"/>
          <w:i/>
          <w:iCs/>
        </w:rPr>
        <w:t>et al</w:t>
      </w:r>
      <w:r w:rsidRPr="00437A6A">
        <w:rPr>
          <w:rFonts w:ascii="Arial" w:hAnsi="Arial" w:cs="Arial"/>
        </w:rPr>
        <w:t xml:space="preserve">., 2017; Kim </w:t>
      </w:r>
      <w:r w:rsidRPr="00E23A8B">
        <w:rPr>
          <w:rFonts w:ascii="Arial" w:hAnsi="Arial" w:cs="Arial"/>
          <w:i/>
          <w:iCs/>
        </w:rPr>
        <w:t>et al</w:t>
      </w:r>
      <w:r w:rsidRPr="00437A6A">
        <w:rPr>
          <w:rFonts w:ascii="Arial" w:hAnsi="Arial" w:cs="Arial"/>
        </w:rPr>
        <w:t>., 20</w:t>
      </w:r>
      <w:r w:rsidR="002B2658">
        <w:rPr>
          <w:rFonts w:ascii="Arial" w:hAnsi="Arial" w:cs="Arial"/>
        </w:rPr>
        <w:t>20</w:t>
      </w:r>
      <w:r w:rsidRPr="00437A6A">
        <w:rPr>
          <w:rFonts w:ascii="Arial" w:hAnsi="Arial" w:cs="Arial"/>
        </w:rPr>
        <w:t xml:space="preserve">; </w:t>
      </w:r>
      <w:bookmarkStart w:id="22" w:name="_Hlk205292063"/>
      <w:r w:rsidRPr="00437A6A">
        <w:rPr>
          <w:rFonts w:ascii="Arial" w:hAnsi="Arial" w:cs="Arial"/>
        </w:rPr>
        <w:t xml:space="preserve">Zehra </w:t>
      </w:r>
      <w:r w:rsidRPr="00E23A8B">
        <w:rPr>
          <w:rFonts w:ascii="Arial" w:hAnsi="Arial" w:cs="Arial"/>
          <w:i/>
          <w:iCs/>
        </w:rPr>
        <w:t>et al</w:t>
      </w:r>
      <w:r w:rsidRPr="00437A6A">
        <w:rPr>
          <w:rFonts w:ascii="Arial" w:hAnsi="Arial" w:cs="Arial"/>
        </w:rPr>
        <w:t>., 2019</w:t>
      </w:r>
      <w:bookmarkEnd w:id="22"/>
      <w:r w:rsidRPr="00437A6A">
        <w:rPr>
          <w:rFonts w:ascii="Arial" w:hAnsi="Arial" w:cs="Arial"/>
        </w:rPr>
        <w:t xml:space="preserve">). </w:t>
      </w:r>
    </w:p>
    <w:p w14:paraId="1434E504" w14:textId="76F9837D" w:rsidR="00437A6A" w:rsidRPr="00437A6A" w:rsidRDefault="00437A6A" w:rsidP="00437A6A">
      <w:pPr>
        <w:pStyle w:val="Body"/>
        <w:rPr>
          <w:rFonts w:ascii="Arial" w:hAnsi="Arial" w:cs="Arial"/>
        </w:rPr>
      </w:pPr>
      <w:r w:rsidRPr="00437A6A">
        <w:rPr>
          <w:rFonts w:ascii="Arial" w:hAnsi="Arial" w:cs="Arial"/>
        </w:rPr>
        <w:t>The elevated resistance to fluoroquinolones observed in this study may be attributed to their extensive prophylactic use in poultry production, particularly via administration through drinking wate</w:t>
      </w:r>
      <w:r w:rsidR="007534A6">
        <w:rPr>
          <w:rFonts w:ascii="Arial" w:hAnsi="Arial" w:cs="Arial"/>
        </w:rPr>
        <w:t>r</w:t>
      </w:r>
      <w:r w:rsidRPr="00437A6A">
        <w:rPr>
          <w:rFonts w:ascii="Arial" w:hAnsi="Arial" w:cs="Arial"/>
        </w:rPr>
        <w:t>, a common practice that facilitates widespread exposure and selection pressure.</w:t>
      </w:r>
    </w:p>
    <w:p w14:paraId="4C4293BC" w14:textId="4FC38733" w:rsidR="00437A6A" w:rsidRDefault="00437A6A" w:rsidP="00437A6A">
      <w:pPr>
        <w:pStyle w:val="Body"/>
        <w:rPr>
          <w:rFonts w:ascii="Arial" w:hAnsi="Arial" w:cs="Arial"/>
        </w:rPr>
      </w:pPr>
      <w:r w:rsidRPr="00437A6A">
        <w:rPr>
          <w:rFonts w:ascii="Arial" w:hAnsi="Arial" w:cs="Arial"/>
        </w:rPr>
        <w:t xml:space="preserve">In this study, </w:t>
      </w:r>
      <w:r w:rsidRPr="00E23A8B">
        <w:rPr>
          <w:rFonts w:ascii="Arial" w:hAnsi="Arial" w:cs="Arial"/>
          <w:i/>
          <w:iCs/>
        </w:rPr>
        <w:t>S. aureus</w:t>
      </w:r>
      <w:r w:rsidRPr="00437A6A">
        <w:rPr>
          <w:rFonts w:ascii="Arial" w:hAnsi="Arial" w:cs="Arial"/>
        </w:rPr>
        <w:t xml:space="preserve"> isolates from chicken meat showed 100% resistance to co-trimoxazole, while nearly 50% of water isolates were resistant. These rates are markedly higher than those reported in South Africa (16.2%), Serbia (38.2%), Korea (0.8%) (</w:t>
      </w:r>
      <w:proofErr w:type="spellStart"/>
      <w:r w:rsidRPr="00437A6A">
        <w:rPr>
          <w:rFonts w:ascii="Arial" w:hAnsi="Arial" w:cs="Arial"/>
        </w:rPr>
        <w:t>Jaja</w:t>
      </w:r>
      <w:proofErr w:type="spellEnd"/>
      <w:r w:rsidRPr="00437A6A">
        <w:rPr>
          <w:rFonts w:ascii="Arial" w:hAnsi="Arial" w:cs="Arial"/>
        </w:rPr>
        <w:t xml:space="preserve"> </w:t>
      </w:r>
      <w:r w:rsidRPr="00E23A8B">
        <w:rPr>
          <w:rFonts w:ascii="Arial" w:hAnsi="Arial" w:cs="Arial"/>
          <w:i/>
          <w:iCs/>
        </w:rPr>
        <w:t>et</w:t>
      </w:r>
      <w:r w:rsidRPr="00437A6A">
        <w:rPr>
          <w:rFonts w:ascii="Arial" w:hAnsi="Arial" w:cs="Arial"/>
        </w:rPr>
        <w:t xml:space="preserve"> </w:t>
      </w:r>
      <w:r w:rsidRPr="00E23A8B">
        <w:rPr>
          <w:rFonts w:ascii="Arial" w:hAnsi="Arial" w:cs="Arial"/>
          <w:i/>
          <w:iCs/>
        </w:rPr>
        <w:t>al</w:t>
      </w:r>
      <w:r w:rsidRPr="00437A6A">
        <w:rPr>
          <w:rFonts w:ascii="Arial" w:hAnsi="Arial" w:cs="Arial"/>
        </w:rPr>
        <w:t xml:space="preserve">., 2020; </w:t>
      </w:r>
      <w:proofErr w:type="spellStart"/>
      <w:r w:rsidRPr="00437A6A">
        <w:rPr>
          <w:rFonts w:ascii="Arial" w:hAnsi="Arial" w:cs="Arial"/>
        </w:rPr>
        <w:t>Lika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2021; Kim </w:t>
      </w:r>
      <w:r w:rsidRPr="00E23A8B">
        <w:rPr>
          <w:rFonts w:ascii="Arial" w:hAnsi="Arial" w:cs="Arial"/>
          <w:i/>
          <w:iCs/>
        </w:rPr>
        <w:t>et al</w:t>
      </w:r>
      <w:r w:rsidRPr="00437A6A">
        <w:rPr>
          <w:rFonts w:ascii="Arial" w:hAnsi="Arial" w:cs="Arial"/>
        </w:rPr>
        <w:t xml:space="preserve">., </w:t>
      </w:r>
      <w:r w:rsidR="002B2658">
        <w:rPr>
          <w:rFonts w:ascii="Arial" w:hAnsi="Arial" w:cs="Arial"/>
        </w:rPr>
        <w:t>2020</w:t>
      </w:r>
      <w:r w:rsidRPr="00437A6A">
        <w:rPr>
          <w:rFonts w:ascii="Arial" w:hAnsi="Arial" w:cs="Arial"/>
        </w:rPr>
        <w:t xml:space="preserve">), and Punjab, India (16.0%) (Zehra </w:t>
      </w:r>
      <w:r w:rsidRPr="00E23A8B">
        <w:rPr>
          <w:rFonts w:ascii="Arial" w:hAnsi="Arial" w:cs="Arial"/>
          <w:i/>
          <w:iCs/>
        </w:rPr>
        <w:t>et al</w:t>
      </w:r>
      <w:r w:rsidRPr="00437A6A">
        <w:rPr>
          <w:rFonts w:ascii="Arial" w:hAnsi="Arial" w:cs="Arial"/>
        </w:rPr>
        <w:t>., 2019).</w:t>
      </w:r>
    </w:p>
    <w:p w14:paraId="10C7E545" w14:textId="3C67E207" w:rsidR="00437A6A" w:rsidRPr="00437A6A" w:rsidRDefault="00437A6A" w:rsidP="00437A6A">
      <w:pPr>
        <w:pStyle w:val="Body"/>
        <w:rPr>
          <w:rFonts w:ascii="Arial" w:hAnsi="Arial" w:cs="Arial"/>
          <w:b/>
          <w:bCs/>
        </w:rPr>
      </w:pPr>
      <w:r w:rsidRPr="00437A6A">
        <w:rPr>
          <w:rFonts w:ascii="Arial" w:hAnsi="Arial" w:cs="Arial"/>
          <w:b/>
          <w:bCs/>
        </w:rPr>
        <w:t>3.3 Multiple antibiotic resistance</w:t>
      </w:r>
    </w:p>
    <w:p w14:paraId="312A5F80" w14:textId="07542B10" w:rsidR="00437A6A" w:rsidRDefault="00437A6A" w:rsidP="00437A6A">
      <w:pPr>
        <w:pStyle w:val="Body"/>
        <w:rPr>
          <w:rFonts w:ascii="Arial" w:hAnsi="Arial" w:cs="Arial"/>
        </w:rPr>
      </w:pPr>
      <w:r w:rsidRPr="00437A6A">
        <w:rPr>
          <w:rFonts w:ascii="Arial" w:hAnsi="Arial" w:cs="Arial"/>
        </w:rPr>
        <w:t xml:space="preserve">The Multiple Antibiotic Resistance (MAR) </w:t>
      </w:r>
      <w:r w:rsidR="007534A6">
        <w:rPr>
          <w:rFonts w:ascii="Arial" w:hAnsi="Arial" w:cs="Arial"/>
        </w:rPr>
        <w:t>i</w:t>
      </w:r>
      <w:r w:rsidRPr="00437A6A">
        <w:rPr>
          <w:rFonts w:ascii="Arial" w:hAnsi="Arial" w:cs="Arial"/>
        </w:rPr>
        <w:t>ndex is a quantitative measure used to assess the level of resistance exhibited by bacterial isolates against multiple antimicrobial agents. An MAR value greater than 0.2 is typically indicative of isolates originating from high-risk environments with frequent antibiotic exposure, such as hospital or intensive farming operations. This index is widely used as an epidemiological tool to compare resistance patterns across different bacterial species, environmental sources, and geographic regions, helping to identify potential hotspots for antimicrobial resistance dissemination.</w:t>
      </w:r>
      <w:r w:rsidR="00B420FB">
        <w:rPr>
          <w:rFonts w:ascii="Arial" w:hAnsi="Arial" w:cs="Arial"/>
        </w:rPr>
        <w:t xml:space="preserve"> </w:t>
      </w:r>
    </w:p>
    <w:p w14:paraId="0865C6B9" w14:textId="75E92EFD" w:rsidR="00B420FB" w:rsidRPr="00B420FB" w:rsidRDefault="00B420FB" w:rsidP="00B420FB">
      <w:pPr>
        <w:tabs>
          <w:tab w:val="left" w:pos="1305"/>
        </w:tabs>
        <w:jc w:val="center"/>
        <w:rPr>
          <w:rFonts w:ascii="Arial" w:hAnsi="Arial" w:cs="Arial"/>
        </w:rPr>
      </w:pPr>
      <w:r w:rsidRPr="00B420FB">
        <w:rPr>
          <w:rFonts w:ascii="Arial" w:hAnsi="Arial" w:cs="Arial"/>
          <w:b/>
        </w:rPr>
        <w:t xml:space="preserve">Table </w:t>
      </w:r>
      <w:r w:rsidR="00C76C59">
        <w:rPr>
          <w:rFonts w:ascii="Arial" w:hAnsi="Arial" w:cs="Arial"/>
          <w:b/>
        </w:rPr>
        <w:t>6</w:t>
      </w:r>
      <w:r w:rsidRPr="00B420FB">
        <w:rPr>
          <w:rFonts w:ascii="Arial" w:hAnsi="Arial" w:cs="Arial"/>
          <w:b/>
        </w:rPr>
        <w:t xml:space="preserve"> Multidrug Resistance status of </w:t>
      </w:r>
      <w:r w:rsidRPr="00B420FB">
        <w:rPr>
          <w:rFonts w:ascii="Arial" w:hAnsi="Arial" w:cs="Arial"/>
          <w:b/>
          <w:i/>
        </w:rPr>
        <w:t>E. coli</w:t>
      </w:r>
      <w:r w:rsidRPr="00B420FB">
        <w:rPr>
          <w:rFonts w:ascii="Arial" w:hAnsi="Arial" w:cs="Arial"/>
          <w:b/>
        </w:rPr>
        <w:t xml:space="preserve"> isolates</w:t>
      </w:r>
    </w:p>
    <w:tbl>
      <w:tblPr>
        <w:tblW w:w="5000" w:type="pct"/>
        <w:tblCellMar>
          <w:left w:w="10" w:type="dxa"/>
          <w:right w:w="10" w:type="dxa"/>
        </w:tblCellMar>
        <w:tblLook w:val="04A0" w:firstRow="1" w:lastRow="0" w:firstColumn="1" w:lastColumn="0" w:noHBand="0" w:noVBand="1"/>
      </w:tblPr>
      <w:tblGrid>
        <w:gridCol w:w="939"/>
        <w:gridCol w:w="5383"/>
        <w:gridCol w:w="1276"/>
        <w:gridCol w:w="826"/>
      </w:tblGrid>
      <w:tr w:rsidR="00B420FB" w:rsidRPr="00B420FB" w14:paraId="4D7E4FAC" w14:textId="77777777" w:rsidTr="007F2946">
        <w:trPr>
          <w:tblHeader/>
        </w:trPr>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56446" w14:textId="77777777" w:rsidR="00B420FB" w:rsidRPr="00B420FB" w:rsidRDefault="00B420FB" w:rsidP="00B636C2">
            <w:pPr>
              <w:jc w:val="center"/>
              <w:rPr>
                <w:rFonts w:ascii="Arial" w:hAnsi="Arial" w:cs="Arial"/>
                <w:b/>
                <w:color w:val="000000"/>
              </w:rPr>
            </w:pPr>
            <w:r w:rsidRPr="00B420FB">
              <w:rPr>
                <w:rFonts w:ascii="Arial" w:hAnsi="Arial" w:cs="Arial"/>
                <w:b/>
                <w:color w:val="000000"/>
              </w:rPr>
              <w:t>Isolate No.</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4ACB1" w14:textId="77777777" w:rsidR="00B420FB" w:rsidRPr="00B420FB" w:rsidRDefault="00B420FB" w:rsidP="00B636C2">
            <w:pPr>
              <w:jc w:val="center"/>
              <w:rPr>
                <w:rFonts w:ascii="Arial" w:hAnsi="Arial" w:cs="Arial"/>
                <w:b/>
                <w:color w:val="000000"/>
              </w:rPr>
            </w:pPr>
            <w:r w:rsidRPr="00B420FB">
              <w:rPr>
                <w:rFonts w:ascii="Arial" w:hAnsi="Arial" w:cs="Arial"/>
                <w:b/>
                <w:color w:val="000000"/>
              </w:rPr>
              <w:t>Antibiotics resistant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1E549" w14:textId="77777777" w:rsidR="00B420FB" w:rsidRPr="00B420FB" w:rsidRDefault="00B420FB" w:rsidP="00B636C2">
            <w:pPr>
              <w:jc w:val="center"/>
              <w:rPr>
                <w:rFonts w:ascii="Arial" w:hAnsi="Arial" w:cs="Arial"/>
                <w:b/>
                <w:color w:val="000000"/>
              </w:rPr>
            </w:pPr>
            <w:r w:rsidRPr="00B420FB">
              <w:rPr>
                <w:rFonts w:ascii="Arial" w:hAnsi="Arial" w:cs="Arial"/>
                <w:b/>
                <w:color w:val="000000"/>
              </w:rPr>
              <w:t>No. of antibiotics resistant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5D30B" w14:textId="77777777" w:rsidR="00B420FB" w:rsidRPr="00B420FB" w:rsidRDefault="00B420FB" w:rsidP="00B636C2">
            <w:pPr>
              <w:jc w:val="center"/>
              <w:rPr>
                <w:rFonts w:ascii="Arial" w:hAnsi="Arial" w:cs="Arial"/>
                <w:b/>
                <w:color w:val="000000"/>
              </w:rPr>
            </w:pPr>
            <w:r w:rsidRPr="00B420FB">
              <w:rPr>
                <w:rFonts w:ascii="Arial" w:hAnsi="Arial" w:cs="Arial"/>
                <w:b/>
                <w:color w:val="000000"/>
              </w:rPr>
              <w:t>MAR index</w:t>
            </w:r>
          </w:p>
        </w:tc>
      </w:tr>
      <w:tr w:rsidR="00B420FB" w:rsidRPr="00B420FB" w14:paraId="3C1E774F" w14:textId="77777777" w:rsidTr="007F2946">
        <w:tc>
          <w:tcPr>
            <w:tcW w:w="84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34AF0" w14:textId="77777777" w:rsidR="00B420FB" w:rsidRPr="00B420FB" w:rsidRDefault="00B420FB" w:rsidP="00B636C2">
            <w:pPr>
              <w:rPr>
                <w:rFonts w:ascii="Arial" w:hAnsi="Arial" w:cs="Arial"/>
                <w:b/>
                <w:color w:val="000000"/>
              </w:rPr>
            </w:pPr>
            <w:r w:rsidRPr="00B420FB">
              <w:rPr>
                <w:rFonts w:ascii="Arial" w:hAnsi="Arial" w:cs="Arial"/>
                <w:b/>
                <w:color w:val="000000"/>
              </w:rPr>
              <w:t>Chicken Meat</w:t>
            </w:r>
          </w:p>
        </w:tc>
      </w:tr>
      <w:tr w:rsidR="00B420FB" w:rsidRPr="00B420FB" w14:paraId="036F2232"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3EC49" w14:textId="77777777" w:rsidR="00B420FB" w:rsidRPr="007F2946" w:rsidRDefault="00B420FB" w:rsidP="00B636C2">
            <w:pPr>
              <w:jc w:val="center"/>
              <w:rPr>
                <w:rFonts w:ascii="Arial" w:hAnsi="Arial" w:cs="Arial"/>
                <w:color w:val="000000"/>
              </w:rPr>
            </w:pPr>
            <w:r w:rsidRPr="007F2946">
              <w:rPr>
                <w:rFonts w:ascii="Arial" w:hAnsi="Arial" w:cs="Arial"/>
                <w:color w:val="000000"/>
              </w:rPr>
              <w:t>C2</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81CB484" w14:textId="61247A0C" w:rsidR="00B420FB" w:rsidRPr="00B420FB" w:rsidRDefault="00B420FB" w:rsidP="00B636C2">
            <w:pPr>
              <w:rPr>
                <w:rFonts w:ascii="Arial" w:hAnsi="Arial" w:cs="Arial"/>
                <w:color w:val="000000"/>
              </w:rPr>
            </w:pPr>
            <w:r w:rsidRPr="00B420FB">
              <w:rPr>
                <w:rFonts w:ascii="Arial" w:hAnsi="Arial" w:cs="Arial"/>
                <w:color w:val="000000"/>
              </w:rPr>
              <w:t>AMX, AMC, CN, TE</w:t>
            </w:r>
            <w:r w:rsidR="007F2946">
              <w:rPr>
                <w:rFonts w:ascii="Arial" w:hAnsi="Arial" w:cs="Arial"/>
                <w:color w:val="000000"/>
              </w:rPr>
              <w:t>T</w:t>
            </w:r>
            <w:r w:rsidRPr="00B420FB">
              <w:rPr>
                <w:rFonts w:ascii="Arial" w:hAnsi="Arial" w:cs="Arial"/>
                <w:color w:val="000000"/>
              </w:rPr>
              <w:t>,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5F982" w14:textId="77777777" w:rsidR="00B420FB" w:rsidRPr="00B420FB" w:rsidRDefault="00B420FB" w:rsidP="00B636C2">
            <w:pPr>
              <w:jc w:val="center"/>
              <w:rPr>
                <w:rFonts w:ascii="Arial" w:hAnsi="Arial" w:cs="Arial"/>
                <w:color w:val="000000"/>
              </w:rPr>
            </w:pPr>
            <w:r w:rsidRPr="00B420FB">
              <w:rPr>
                <w:rFonts w:ascii="Arial" w:hAnsi="Arial" w:cs="Arial"/>
                <w:color w:val="000000"/>
              </w:rPr>
              <w:t>5</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1A3A1" w14:textId="77777777" w:rsidR="00B420FB" w:rsidRPr="00B420FB" w:rsidRDefault="00B420FB" w:rsidP="00B636C2">
            <w:pPr>
              <w:jc w:val="center"/>
              <w:rPr>
                <w:rFonts w:ascii="Arial" w:hAnsi="Arial" w:cs="Arial"/>
                <w:color w:val="000000"/>
              </w:rPr>
            </w:pPr>
            <w:r w:rsidRPr="00B420FB">
              <w:rPr>
                <w:rFonts w:ascii="Arial" w:hAnsi="Arial" w:cs="Arial"/>
                <w:color w:val="000000"/>
              </w:rPr>
              <w:t>0.5</w:t>
            </w:r>
          </w:p>
        </w:tc>
      </w:tr>
      <w:tr w:rsidR="00B420FB" w:rsidRPr="00B420FB" w14:paraId="6DED84AB"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F8F4F" w14:textId="77777777" w:rsidR="00B420FB" w:rsidRPr="007F2946" w:rsidRDefault="00B420FB" w:rsidP="00B636C2">
            <w:pPr>
              <w:jc w:val="center"/>
              <w:rPr>
                <w:rFonts w:ascii="Arial" w:hAnsi="Arial" w:cs="Arial"/>
                <w:color w:val="000000"/>
              </w:rPr>
            </w:pPr>
            <w:r w:rsidRPr="007F2946">
              <w:rPr>
                <w:rFonts w:ascii="Arial" w:hAnsi="Arial" w:cs="Arial"/>
                <w:color w:val="000000"/>
              </w:rPr>
              <w:t>C3</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DA9BDEB" w14:textId="5AE512F7" w:rsidR="00B420FB" w:rsidRPr="00B420FB" w:rsidRDefault="00B420FB" w:rsidP="00B636C2">
            <w:pPr>
              <w:rPr>
                <w:rFonts w:ascii="Arial" w:hAnsi="Arial" w:cs="Arial"/>
                <w:color w:val="000000"/>
              </w:rPr>
            </w:pPr>
            <w:r w:rsidRPr="00B420FB">
              <w:rPr>
                <w:rFonts w:ascii="Arial" w:hAnsi="Arial" w:cs="Arial"/>
                <w:color w:val="000000"/>
              </w:rPr>
              <w:t>AMX, AMC, CTX, CN,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78948" w14:textId="77777777" w:rsidR="00B420FB" w:rsidRPr="00B420FB" w:rsidRDefault="00B420FB" w:rsidP="00B636C2">
            <w:pPr>
              <w:jc w:val="center"/>
              <w:rPr>
                <w:rFonts w:ascii="Arial" w:hAnsi="Arial" w:cs="Arial"/>
                <w:color w:val="000000"/>
              </w:rPr>
            </w:pPr>
            <w:r w:rsidRPr="00B420FB">
              <w:rPr>
                <w:rFonts w:ascii="Arial" w:hAnsi="Arial" w:cs="Arial"/>
                <w:color w:val="000000"/>
              </w:rPr>
              <w:t>9</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A6FBE" w14:textId="77777777" w:rsidR="00B420FB" w:rsidRPr="00B420FB" w:rsidRDefault="00B420FB" w:rsidP="00B636C2">
            <w:pPr>
              <w:jc w:val="center"/>
              <w:rPr>
                <w:rFonts w:ascii="Arial" w:hAnsi="Arial" w:cs="Arial"/>
                <w:color w:val="000000"/>
              </w:rPr>
            </w:pPr>
            <w:r w:rsidRPr="00B420FB">
              <w:rPr>
                <w:rFonts w:ascii="Arial" w:hAnsi="Arial" w:cs="Arial"/>
                <w:color w:val="000000"/>
              </w:rPr>
              <w:t>0.9</w:t>
            </w:r>
          </w:p>
        </w:tc>
      </w:tr>
      <w:tr w:rsidR="00B420FB" w:rsidRPr="00B420FB" w14:paraId="3BB95741"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77A3F" w14:textId="77777777" w:rsidR="00B420FB" w:rsidRPr="007F2946" w:rsidRDefault="00B420FB" w:rsidP="00B636C2">
            <w:pPr>
              <w:jc w:val="center"/>
              <w:rPr>
                <w:rFonts w:ascii="Arial" w:hAnsi="Arial" w:cs="Arial"/>
                <w:color w:val="000000"/>
              </w:rPr>
            </w:pPr>
            <w:r w:rsidRPr="007F2946">
              <w:rPr>
                <w:rFonts w:ascii="Arial" w:hAnsi="Arial" w:cs="Arial"/>
                <w:color w:val="000000"/>
              </w:rPr>
              <w:t>C8</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5E9B2E7" w14:textId="211585D8" w:rsidR="00B420FB" w:rsidRPr="00B420FB" w:rsidRDefault="00B420FB" w:rsidP="00B636C2">
            <w:pPr>
              <w:rPr>
                <w:rFonts w:ascii="Arial" w:hAnsi="Arial" w:cs="Arial"/>
                <w:color w:val="000000"/>
              </w:rPr>
            </w:pPr>
            <w:r w:rsidRPr="00B420FB">
              <w:rPr>
                <w:rFonts w:ascii="Arial" w:hAnsi="Arial" w:cs="Arial"/>
                <w:color w:val="000000"/>
              </w:rPr>
              <w:t>AMX, AMC, CN, TE</w:t>
            </w:r>
            <w:r w:rsidR="007F2946">
              <w:rPr>
                <w:rFonts w:ascii="Arial" w:hAnsi="Arial" w:cs="Arial"/>
                <w:color w:val="000000"/>
              </w:rPr>
              <w:t>T</w:t>
            </w:r>
            <w:r w:rsidRPr="00B420FB">
              <w:rPr>
                <w:rFonts w:ascii="Arial" w:hAnsi="Arial" w:cs="Arial"/>
                <w:color w:val="000000"/>
              </w:rPr>
              <w:t>, GEN, AK,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136F7" w14:textId="77777777" w:rsidR="00B420FB" w:rsidRPr="00B420FB" w:rsidRDefault="00B420FB" w:rsidP="00B636C2">
            <w:pPr>
              <w:jc w:val="center"/>
              <w:rPr>
                <w:rFonts w:ascii="Arial" w:hAnsi="Arial" w:cs="Arial"/>
                <w:color w:val="000000"/>
              </w:rPr>
            </w:pPr>
            <w:r w:rsidRPr="00B420FB">
              <w:rPr>
                <w:rFonts w:ascii="Arial" w:hAnsi="Arial" w:cs="Arial"/>
                <w:color w:val="000000"/>
              </w:rPr>
              <w:t>8</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65C8C" w14:textId="77777777" w:rsidR="00B420FB" w:rsidRPr="00B420FB" w:rsidRDefault="00B420FB" w:rsidP="00B636C2">
            <w:pPr>
              <w:jc w:val="center"/>
              <w:rPr>
                <w:rFonts w:ascii="Arial" w:hAnsi="Arial" w:cs="Arial"/>
                <w:color w:val="000000"/>
              </w:rPr>
            </w:pPr>
            <w:r w:rsidRPr="00B420FB">
              <w:rPr>
                <w:rFonts w:ascii="Arial" w:hAnsi="Arial" w:cs="Arial"/>
                <w:color w:val="000000"/>
              </w:rPr>
              <w:t>0.8</w:t>
            </w:r>
          </w:p>
        </w:tc>
      </w:tr>
      <w:tr w:rsidR="00B420FB" w:rsidRPr="00B420FB" w14:paraId="366D70C2"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5293C" w14:textId="77777777" w:rsidR="00B420FB" w:rsidRPr="007F2946" w:rsidRDefault="00B420FB" w:rsidP="00B636C2">
            <w:pPr>
              <w:jc w:val="center"/>
              <w:rPr>
                <w:rFonts w:ascii="Arial" w:hAnsi="Arial" w:cs="Arial"/>
                <w:color w:val="000000"/>
              </w:rPr>
            </w:pPr>
            <w:r w:rsidRPr="007F2946">
              <w:rPr>
                <w:rFonts w:ascii="Arial" w:hAnsi="Arial" w:cs="Arial"/>
                <w:color w:val="000000"/>
              </w:rPr>
              <w:t>C9</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E1BCDB8" w14:textId="51BC6976" w:rsidR="00B420FB" w:rsidRPr="00B420FB" w:rsidRDefault="00B420FB" w:rsidP="00B636C2">
            <w:pPr>
              <w:rPr>
                <w:rFonts w:ascii="Arial" w:hAnsi="Arial" w:cs="Arial"/>
                <w:color w:val="000000"/>
              </w:rPr>
            </w:pPr>
            <w:r w:rsidRPr="00B420FB">
              <w:rPr>
                <w:rFonts w:ascii="Arial" w:hAnsi="Arial" w:cs="Arial"/>
                <w:color w:val="000000"/>
              </w:rPr>
              <w:t>AMX, TE</w:t>
            </w:r>
            <w:r w:rsidR="007F2946">
              <w:rPr>
                <w:rFonts w:ascii="Arial" w:hAnsi="Arial" w:cs="Arial"/>
                <w:color w:val="000000"/>
              </w:rPr>
              <w:t>T</w:t>
            </w:r>
            <w:r w:rsidRPr="00B420FB">
              <w:rPr>
                <w:rFonts w:ascii="Arial" w:hAnsi="Arial" w:cs="Arial"/>
                <w:color w:val="000000"/>
              </w:rPr>
              <w:t>,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FED67" w14:textId="77777777" w:rsidR="00B420FB" w:rsidRPr="00B420FB" w:rsidRDefault="00B420FB" w:rsidP="00B636C2">
            <w:pPr>
              <w:jc w:val="center"/>
              <w:rPr>
                <w:rFonts w:ascii="Arial" w:hAnsi="Arial" w:cs="Arial"/>
                <w:color w:val="000000"/>
              </w:rPr>
            </w:pPr>
            <w:r w:rsidRPr="00B420FB">
              <w:rPr>
                <w:rFonts w:ascii="Arial" w:hAnsi="Arial" w:cs="Arial"/>
                <w:color w:val="000000"/>
              </w:rPr>
              <w:t>3</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34F13" w14:textId="77777777" w:rsidR="00B420FB" w:rsidRPr="00B420FB" w:rsidRDefault="00B420FB" w:rsidP="00B636C2">
            <w:pPr>
              <w:jc w:val="center"/>
              <w:rPr>
                <w:rFonts w:ascii="Arial" w:hAnsi="Arial" w:cs="Arial"/>
                <w:color w:val="000000"/>
              </w:rPr>
            </w:pPr>
            <w:r w:rsidRPr="00B420FB">
              <w:rPr>
                <w:rFonts w:ascii="Arial" w:hAnsi="Arial" w:cs="Arial"/>
                <w:color w:val="000000"/>
              </w:rPr>
              <w:t>0.3</w:t>
            </w:r>
          </w:p>
        </w:tc>
      </w:tr>
      <w:tr w:rsidR="00B420FB" w:rsidRPr="00B420FB" w14:paraId="0F371927"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8B88B0" w14:textId="77777777" w:rsidR="00B420FB" w:rsidRPr="007F2946" w:rsidRDefault="00B420FB" w:rsidP="00B636C2">
            <w:pPr>
              <w:jc w:val="center"/>
              <w:rPr>
                <w:rFonts w:ascii="Arial" w:hAnsi="Arial" w:cs="Arial"/>
                <w:color w:val="000000"/>
              </w:rPr>
            </w:pPr>
            <w:r w:rsidRPr="007F2946">
              <w:rPr>
                <w:rFonts w:ascii="Arial" w:hAnsi="Arial" w:cs="Arial"/>
                <w:color w:val="000000"/>
              </w:rPr>
              <w:t>C10</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70782FB" w14:textId="4426C456" w:rsidR="00B420FB" w:rsidRPr="00B420FB" w:rsidRDefault="00B420FB" w:rsidP="00B636C2">
            <w:pPr>
              <w:rPr>
                <w:rFonts w:ascii="Arial" w:hAnsi="Arial" w:cs="Arial"/>
                <w:color w:val="000000"/>
              </w:rPr>
            </w:pPr>
            <w:r w:rsidRPr="00B420FB">
              <w:rPr>
                <w:rFonts w:ascii="Arial" w:hAnsi="Arial" w:cs="Arial"/>
                <w:color w:val="000000"/>
              </w:rPr>
              <w:t>AMX, CTX, CN, TE</w:t>
            </w:r>
            <w:r w:rsidR="007F2946">
              <w:rPr>
                <w:rFonts w:ascii="Arial" w:hAnsi="Arial" w:cs="Arial"/>
                <w:color w:val="000000"/>
              </w:rPr>
              <w:t>T</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8B61F"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F7C0F"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44673B69"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CAE81" w14:textId="77777777" w:rsidR="00B420FB" w:rsidRPr="007F2946" w:rsidRDefault="00B420FB" w:rsidP="00B636C2">
            <w:pPr>
              <w:jc w:val="center"/>
              <w:rPr>
                <w:rFonts w:ascii="Arial" w:hAnsi="Arial" w:cs="Arial"/>
                <w:color w:val="000000"/>
              </w:rPr>
            </w:pPr>
            <w:r w:rsidRPr="007F2946">
              <w:rPr>
                <w:rFonts w:ascii="Arial" w:hAnsi="Arial" w:cs="Arial"/>
                <w:color w:val="000000"/>
              </w:rPr>
              <w:t>C12</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A4F73AF" w14:textId="1E46E35F" w:rsidR="00B420FB" w:rsidRPr="00B420FB" w:rsidRDefault="00B420FB" w:rsidP="00B636C2">
            <w:pPr>
              <w:rPr>
                <w:rFonts w:ascii="Arial" w:hAnsi="Arial" w:cs="Arial"/>
                <w:color w:val="000000"/>
              </w:rPr>
            </w:pPr>
            <w:r w:rsidRPr="00B420FB">
              <w:rPr>
                <w:rFonts w:ascii="Arial" w:hAnsi="Arial" w:cs="Arial"/>
                <w:color w:val="000000"/>
              </w:rPr>
              <w:t>AMX, TE</w:t>
            </w:r>
            <w:r w:rsidR="007F2946">
              <w:rPr>
                <w:rFonts w:ascii="Arial" w:hAnsi="Arial" w:cs="Arial"/>
                <w:color w:val="000000"/>
              </w:rPr>
              <w:t>T</w:t>
            </w:r>
            <w:r w:rsidRPr="00B420FB">
              <w:rPr>
                <w:rFonts w:ascii="Arial" w:hAnsi="Arial" w:cs="Arial"/>
                <w:color w:val="000000"/>
              </w:rPr>
              <w:t>,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160532" w14:textId="77777777" w:rsidR="00B420FB" w:rsidRPr="00B420FB" w:rsidRDefault="00B420FB" w:rsidP="00B636C2">
            <w:pPr>
              <w:jc w:val="center"/>
              <w:rPr>
                <w:rFonts w:ascii="Arial" w:hAnsi="Arial" w:cs="Arial"/>
                <w:color w:val="000000"/>
              </w:rPr>
            </w:pPr>
            <w:r w:rsidRPr="00B420FB">
              <w:rPr>
                <w:rFonts w:ascii="Arial" w:hAnsi="Arial" w:cs="Arial"/>
                <w:color w:val="000000"/>
              </w:rPr>
              <w:t>3</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23C7C" w14:textId="77777777" w:rsidR="00B420FB" w:rsidRPr="00B420FB" w:rsidRDefault="00B420FB" w:rsidP="00B636C2">
            <w:pPr>
              <w:jc w:val="center"/>
              <w:rPr>
                <w:rFonts w:ascii="Arial" w:hAnsi="Arial" w:cs="Arial"/>
                <w:color w:val="000000"/>
              </w:rPr>
            </w:pPr>
            <w:r w:rsidRPr="00B420FB">
              <w:rPr>
                <w:rFonts w:ascii="Arial" w:hAnsi="Arial" w:cs="Arial"/>
                <w:color w:val="000000"/>
              </w:rPr>
              <w:t>0.3</w:t>
            </w:r>
          </w:p>
        </w:tc>
      </w:tr>
      <w:tr w:rsidR="00B420FB" w:rsidRPr="00B420FB" w14:paraId="24420181"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F073B" w14:textId="77777777" w:rsidR="00B420FB" w:rsidRPr="007F2946" w:rsidRDefault="00B420FB" w:rsidP="00B636C2">
            <w:pPr>
              <w:jc w:val="center"/>
              <w:rPr>
                <w:rFonts w:ascii="Arial" w:hAnsi="Arial" w:cs="Arial"/>
                <w:color w:val="000000"/>
              </w:rPr>
            </w:pPr>
            <w:r w:rsidRPr="007F2946">
              <w:rPr>
                <w:rFonts w:ascii="Arial" w:hAnsi="Arial" w:cs="Arial"/>
                <w:color w:val="000000"/>
              </w:rPr>
              <w:t>C13</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3A54557" w14:textId="208D7BF8" w:rsidR="00B420FB" w:rsidRPr="00B420FB" w:rsidRDefault="00B420FB" w:rsidP="00B636C2">
            <w:pPr>
              <w:rPr>
                <w:rFonts w:ascii="Arial" w:hAnsi="Arial" w:cs="Arial"/>
                <w:color w:val="000000"/>
              </w:rPr>
            </w:pPr>
            <w:r w:rsidRPr="00B420FB">
              <w:rPr>
                <w:rFonts w:ascii="Arial" w:hAnsi="Arial" w:cs="Arial"/>
                <w:color w:val="000000"/>
              </w:rPr>
              <w:t>AMX, CTX, CN, TE</w:t>
            </w:r>
            <w:r w:rsidR="007F2946">
              <w:rPr>
                <w:rFonts w:ascii="Arial" w:hAnsi="Arial" w:cs="Arial"/>
                <w:color w:val="000000"/>
              </w:rPr>
              <w:t>T</w:t>
            </w:r>
            <w:r w:rsidRPr="00B420FB">
              <w:rPr>
                <w:rFonts w:ascii="Arial" w:hAnsi="Arial" w:cs="Arial"/>
                <w:color w:val="000000"/>
              </w:rPr>
              <w:t>, GEN, AK,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1EB75" w14:textId="77777777" w:rsidR="00B420FB" w:rsidRPr="00B420FB" w:rsidRDefault="00B420FB" w:rsidP="00B636C2">
            <w:pPr>
              <w:jc w:val="center"/>
              <w:rPr>
                <w:rFonts w:ascii="Arial" w:hAnsi="Arial" w:cs="Arial"/>
                <w:color w:val="000000"/>
              </w:rPr>
            </w:pPr>
            <w:r w:rsidRPr="00B420FB">
              <w:rPr>
                <w:rFonts w:ascii="Arial" w:hAnsi="Arial" w:cs="Arial"/>
                <w:color w:val="000000"/>
              </w:rPr>
              <w:t>8</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29A9B" w14:textId="77777777" w:rsidR="00B420FB" w:rsidRPr="00B420FB" w:rsidRDefault="00B420FB" w:rsidP="00B636C2">
            <w:pPr>
              <w:jc w:val="center"/>
              <w:rPr>
                <w:rFonts w:ascii="Arial" w:hAnsi="Arial" w:cs="Arial"/>
                <w:color w:val="000000"/>
              </w:rPr>
            </w:pPr>
            <w:r w:rsidRPr="00B420FB">
              <w:rPr>
                <w:rFonts w:ascii="Arial" w:hAnsi="Arial" w:cs="Arial"/>
                <w:color w:val="000000"/>
              </w:rPr>
              <w:t>0.8</w:t>
            </w:r>
          </w:p>
        </w:tc>
      </w:tr>
      <w:tr w:rsidR="00B420FB" w:rsidRPr="00B420FB" w14:paraId="360F59FC"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0797F" w14:textId="77777777" w:rsidR="00B420FB" w:rsidRPr="007F2946" w:rsidRDefault="00B420FB" w:rsidP="00B636C2">
            <w:pPr>
              <w:jc w:val="center"/>
              <w:rPr>
                <w:rFonts w:ascii="Arial" w:hAnsi="Arial" w:cs="Arial"/>
                <w:color w:val="000000"/>
              </w:rPr>
            </w:pPr>
            <w:r w:rsidRPr="007F2946">
              <w:rPr>
                <w:rFonts w:ascii="Arial" w:hAnsi="Arial" w:cs="Arial"/>
                <w:color w:val="000000"/>
              </w:rPr>
              <w:t>C15</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B81C97D" w14:textId="6ED9A55E" w:rsidR="00B420FB" w:rsidRPr="00B420FB" w:rsidRDefault="00B420FB" w:rsidP="00B636C2">
            <w:pPr>
              <w:rPr>
                <w:rFonts w:ascii="Arial" w:hAnsi="Arial" w:cs="Arial"/>
                <w:color w:val="000000"/>
              </w:rPr>
            </w:pPr>
            <w:r w:rsidRPr="00B420FB">
              <w:rPr>
                <w:rFonts w:ascii="Arial" w:hAnsi="Arial" w:cs="Arial"/>
                <w:color w:val="000000"/>
              </w:rPr>
              <w:t>AMX, CTX, CN, TE</w:t>
            </w:r>
            <w:r w:rsidR="007F2946">
              <w:rPr>
                <w:rFonts w:ascii="Arial" w:hAnsi="Arial" w:cs="Arial"/>
                <w:color w:val="000000"/>
              </w:rPr>
              <w:t>T</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B9DC6"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074D9"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39AE540B"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BF862" w14:textId="77777777" w:rsidR="00B420FB" w:rsidRPr="007F2946" w:rsidRDefault="00B420FB" w:rsidP="00B636C2">
            <w:pPr>
              <w:jc w:val="center"/>
              <w:rPr>
                <w:rFonts w:ascii="Arial" w:hAnsi="Arial" w:cs="Arial"/>
                <w:color w:val="000000"/>
              </w:rPr>
            </w:pPr>
            <w:r w:rsidRPr="007F2946">
              <w:rPr>
                <w:rFonts w:ascii="Arial" w:hAnsi="Arial" w:cs="Arial"/>
                <w:color w:val="000000"/>
              </w:rPr>
              <w:t>C19</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E74874B" w14:textId="2EAA03E8" w:rsidR="00B420FB" w:rsidRPr="00B420FB" w:rsidRDefault="00B420FB" w:rsidP="00B636C2">
            <w:pPr>
              <w:rPr>
                <w:rFonts w:ascii="Arial" w:hAnsi="Arial" w:cs="Arial"/>
                <w:color w:val="000000"/>
              </w:rPr>
            </w:pPr>
            <w:r w:rsidRPr="00B420FB">
              <w:rPr>
                <w:rFonts w:ascii="Arial" w:hAnsi="Arial" w:cs="Arial"/>
                <w:color w:val="000000"/>
              </w:rPr>
              <w:t>AMX, TE</w:t>
            </w:r>
            <w:r w:rsidR="007F2946">
              <w:rPr>
                <w:rFonts w:ascii="Arial" w:hAnsi="Arial" w:cs="Arial"/>
                <w:color w:val="000000"/>
              </w:rPr>
              <w:t>T</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70ADB" w14:textId="77777777" w:rsidR="00B420FB" w:rsidRPr="00B420FB" w:rsidRDefault="00B420FB" w:rsidP="00B636C2">
            <w:pPr>
              <w:jc w:val="center"/>
              <w:rPr>
                <w:rFonts w:ascii="Arial" w:hAnsi="Arial" w:cs="Arial"/>
                <w:color w:val="000000"/>
              </w:rPr>
            </w:pPr>
            <w:r w:rsidRPr="00B420FB">
              <w:rPr>
                <w:rFonts w:ascii="Arial" w:hAnsi="Arial" w:cs="Arial"/>
                <w:color w:val="000000"/>
              </w:rPr>
              <w:t>4</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85FC1" w14:textId="77777777" w:rsidR="00B420FB" w:rsidRPr="00B420FB" w:rsidRDefault="00B420FB" w:rsidP="00B636C2">
            <w:pPr>
              <w:jc w:val="center"/>
              <w:rPr>
                <w:rFonts w:ascii="Arial" w:hAnsi="Arial" w:cs="Arial"/>
                <w:color w:val="000000"/>
              </w:rPr>
            </w:pPr>
            <w:r w:rsidRPr="00B420FB">
              <w:rPr>
                <w:rFonts w:ascii="Arial" w:hAnsi="Arial" w:cs="Arial"/>
                <w:color w:val="000000"/>
              </w:rPr>
              <w:t>0.4</w:t>
            </w:r>
          </w:p>
        </w:tc>
      </w:tr>
      <w:tr w:rsidR="00B420FB" w:rsidRPr="00B420FB" w14:paraId="1485C6F1"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AF72B" w14:textId="77777777" w:rsidR="00B420FB" w:rsidRPr="007F2946" w:rsidRDefault="00B420FB" w:rsidP="00B636C2">
            <w:pPr>
              <w:jc w:val="center"/>
              <w:rPr>
                <w:rFonts w:ascii="Arial" w:hAnsi="Arial" w:cs="Arial"/>
                <w:color w:val="000000"/>
              </w:rPr>
            </w:pPr>
            <w:r w:rsidRPr="007F2946">
              <w:rPr>
                <w:rFonts w:ascii="Arial" w:hAnsi="Arial" w:cs="Arial"/>
                <w:color w:val="000000"/>
              </w:rPr>
              <w:t>C23</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E493045" w14:textId="77777777" w:rsidR="00B420FB" w:rsidRPr="00B420FB" w:rsidRDefault="00B420FB" w:rsidP="00B636C2">
            <w:pPr>
              <w:rPr>
                <w:rFonts w:ascii="Arial" w:hAnsi="Arial" w:cs="Arial"/>
                <w:color w:val="000000"/>
              </w:rPr>
            </w:pPr>
            <w:r w:rsidRPr="00B420FB">
              <w:rPr>
                <w:rFonts w:ascii="Arial" w:hAnsi="Arial" w:cs="Arial"/>
                <w:color w:val="000000"/>
              </w:rPr>
              <w:t xml:space="preserve">AMX, CN, </w:t>
            </w:r>
            <w:proofErr w:type="gramStart"/>
            <w:r w:rsidRPr="00B420FB">
              <w:rPr>
                <w:rFonts w:ascii="Arial" w:hAnsi="Arial" w:cs="Arial"/>
                <w:color w:val="000000"/>
              </w:rPr>
              <w:t>TE,GEN</w:t>
            </w:r>
            <w:proofErr w:type="gramEnd"/>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DA674"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76C63"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14445EA4"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DCF22" w14:textId="77777777" w:rsidR="00B420FB" w:rsidRPr="007F2946" w:rsidRDefault="00B420FB" w:rsidP="00B636C2">
            <w:pPr>
              <w:jc w:val="center"/>
              <w:rPr>
                <w:rFonts w:ascii="Arial" w:hAnsi="Arial" w:cs="Arial"/>
                <w:color w:val="000000"/>
              </w:rPr>
            </w:pPr>
            <w:r w:rsidRPr="007F2946">
              <w:rPr>
                <w:rFonts w:ascii="Arial" w:hAnsi="Arial" w:cs="Arial"/>
                <w:color w:val="000000"/>
              </w:rPr>
              <w:t>C26</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704569" w14:textId="4B649F64" w:rsidR="00B420FB" w:rsidRPr="00B420FB" w:rsidRDefault="00B420FB" w:rsidP="00B636C2">
            <w:pPr>
              <w:rPr>
                <w:rFonts w:ascii="Arial" w:hAnsi="Arial" w:cs="Arial"/>
                <w:color w:val="000000"/>
              </w:rPr>
            </w:pPr>
            <w:r w:rsidRPr="00B420FB">
              <w:rPr>
                <w:rFonts w:ascii="Arial" w:hAnsi="Arial" w:cs="Arial"/>
                <w:color w:val="000000"/>
              </w:rPr>
              <w:t>CN, TE</w:t>
            </w:r>
            <w:r w:rsidR="007F2946">
              <w:rPr>
                <w:rFonts w:ascii="Arial" w:hAnsi="Arial" w:cs="Arial"/>
                <w:color w:val="000000"/>
              </w:rPr>
              <w:t>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3A2F1" w14:textId="77777777" w:rsidR="00B420FB" w:rsidRPr="00B420FB" w:rsidRDefault="00B420FB" w:rsidP="00B636C2">
            <w:pPr>
              <w:jc w:val="center"/>
              <w:rPr>
                <w:rFonts w:ascii="Arial" w:hAnsi="Arial" w:cs="Arial"/>
                <w:color w:val="000000"/>
              </w:rPr>
            </w:pPr>
            <w:r w:rsidRPr="00B420FB">
              <w:rPr>
                <w:rFonts w:ascii="Arial" w:hAnsi="Arial" w:cs="Arial"/>
                <w:color w:val="000000"/>
              </w:rPr>
              <w:t>2</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EAA34" w14:textId="77777777" w:rsidR="00B420FB" w:rsidRPr="00B420FB" w:rsidRDefault="00B420FB" w:rsidP="00B636C2">
            <w:pPr>
              <w:jc w:val="center"/>
              <w:rPr>
                <w:rFonts w:ascii="Arial" w:hAnsi="Arial" w:cs="Arial"/>
                <w:color w:val="000000"/>
              </w:rPr>
            </w:pPr>
            <w:r w:rsidRPr="00B420FB">
              <w:rPr>
                <w:rFonts w:ascii="Arial" w:hAnsi="Arial" w:cs="Arial"/>
                <w:color w:val="000000"/>
              </w:rPr>
              <w:t>0.2</w:t>
            </w:r>
          </w:p>
        </w:tc>
      </w:tr>
      <w:tr w:rsidR="00B420FB" w:rsidRPr="00B420FB" w14:paraId="1F162A3C"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F7393" w14:textId="77777777" w:rsidR="00B420FB" w:rsidRPr="007F2946" w:rsidRDefault="00B420FB" w:rsidP="00B636C2">
            <w:pPr>
              <w:jc w:val="center"/>
              <w:rPr>
                <w:rFonts w:ascii="Arial" w:hAnsi="Arial" w:cs="Arial"/>
                <w:color w:val="000000"/>
              </w:rPr>
            </w:pPr>
            <w:r w:rsidRPr="007F2946">
              <w:rPr>
                <w:rFonts w:ascii="Arial" w:hAnsi="Arial" w:cs="Arial"/>
                <w:color w:val="000000"/>
              </w:rPr>
              <w:t>C28</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6319883" w14:textId="77777777" w:rsidR="00B420FB" w:rsidRPr="00B420FB" w:rsidRDefault="00B420FB" w:rsidP="00B636C2">
            <w:pPr>
              <w:rPr>
                <w:rFonts w:ascii="Arial" w:hAnsi="Arial" w:cs="Arial"/>
                <w:color w:val="000000"/>
              </w:rPr>
            </w:pPr>
            <w:r w:rsidRPr="00B420FB">
              <w:rPr>
                <w:rFonts w:ascii="Arial" w:hAnsi="Arial" w:cs="Arial"/>
                <w:color w:val="000000"/>
              </w:rPr>
              <w:t>AMX, CN, TE, EX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47F5B" w14:textId="77777777" w:rsidR="00B420FB" w:rsidRPr="00B420FB" w:rsidRDefault="00B420FB" w:rsidP="00B636C2">
            <w:pPr>
              <w:jc w:val="center"/>
              <w:rPr>
                <w:rFonts w:ascii="Arial" w:hAnsi="Arial" w:cs="Arial"/>
                <w:color w:val="000000"/>
              </w:rPr>
            </w:pPr>
            <w:r w:rsidRPr="00B420FB">
              <w:rPr>
                <w:rFonts w:ascii="Arial" w:hAnsi="Arial" w:cs="Arial"/>
                <w:color w:val="000000"/>
              </w:rPr>
              <w:t>4</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68E84" w14:textId="77777777" w:rsidR="00B420FB" w:rsidRPr="00B420FB" w:rsidRDefault="00B420FB" w:rsidP="00B636C2">
            <w:pPr>
              <w:jc w:val="center"/>
              <w:rPr>
                <w:rFonts w:ascii="Arial" w:hAnsi="Arial" w:cs="Arial"/>
                <w:color w:val="000000"/>
              </w:rPr>
            </w:pPr>
            <w:r w:rsidRPr="00B420FB">
              <w:rPr>
                <w:rFonts w:ascii="Arial" w:hAnsi="Arial" w:cs="Arial"/>
                <w:color w:val="000000"/>
              </w:rPr>
              <w:t>0.4</w:t>
            </w:r>
          </w:p>
        </w:tc>
      </w:tr>
      <w:tr w:rsidR="007F2946" w:rsidRPr="00B420FB" w14:paraId="3C936206" w14:textId="77777777" w:rsidTr="007F2946">
        <w:tc>
          <w:tcPr>
            <w:tcW w:w="6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35C0D" w14:textId="259EE80D" w:rsidR="007F2946" w:rsidRPr="007F2946" w:rsidRDefault="007F2946" w:rsidP="00B636C2">
            <w:pPr>
              <w:rPr>
                <w:rFonts w:ascii="Arial" w:hAnsi="Arial" w:cs="Arial"/>
                <w:b/>
                <w:bCs/>
                <w:color w:val="000000"/>
              </w:rPr>
            </w:pPr>
            <w:r w:rsidRPr="007F2946">
              <w:rPr>
                <w:rFonts w:ascii="Arial" w:hAnsi="Arial" w:cs="Arial"/>
                <w:b/>
                <w:bCs/>
                <w:color w:val="000000"/>
              </w:rPr>
              <w:t>Water Sample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F35DC" w14:textId="77777777" w:rsidR="007F2946" w:rsidRPr="00B420FB" w:rsidRDefault="007F2946" w:rsidP="00B636C2">
            <w:pPr>
              <w:jc w:val="center"/>
              <w:rPr>
                <w:rFonts w:ascii="Arial" w:hAnsi="Arial" w:cs="Arial"/>
                <w:color w:val="000000"/>
              </w:rPr>
            </w:pP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242A4" w14:textId="77777777" w:rsidR="007F2946" w:rsidRPr="00B420FB" w:rsidRDefault="007F2946" w:rsidP="00B636C2">
            <w:pPr>
              <w:jc w:val="center"/>
              <w:rPr>
                <w:rFonts w:ascii="Arial" w:hAnsi="Arial" w:cs="Arial"/>
                <w:color w:val="000000"/>
              </w:rPr>
            </w:pPr>
          </w:p>
        </w:tc>
      </w:tr>
      <w:tr w:rsidR="00B420FB" w:rsidRPr="00B420FB" w14:paraId="3905BF90"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44EDA" w14:textId="77777777" w:rsidR="00B420FB" w:rsidRPr="007F2946" w:rsidRDefault="00B420FB" w:rsidP="00B636C2">
            <w:pPr>
              <w:jc w:val="center"/>
              <w:rPr>
                <w:rFonts w:ascii="Arial" w:hAnsi="Arial" w:cs="Arial"/>
                <w:color w:val="000000"/>
              </w:rPr>
            </w:pPr>
            <w:r w:rsidRPr="007F2946">
              <w:rPr>
                <w:rFonts w:ascii="Arial" w:hAnsi="Arial" w:cs="Arial"/>
                <w:color w:val="000000"/>
              </w:rPr>
              <w:t>W1</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4F1F6C1" w14:textId="32FBB0EC" w:rsidR="00B420FB" w:rsidRPr="00B420FB" w:rsidRDefault="00B420FB" w:rsidP="00B636C2">
            <w:pPr>
              <w:rPr>
                <w:rFonts w:ascii="Arial" w:hAnsi="Arial" w:cs="Arial"/>
                <w:color w:val="000000"/>
              </w:rPr>
            </w:pPr>
            <w:r w:rsidRPr="00B420FB">
              <w:rPr>
                <w:rFonts w:ascii="Arial" w:hAnsi="Arial" w:cs="Arial"/>
                <w:color w:val="000000"/>
              </w:rPr>
              <w:t>CN,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44A2B" w14:textId="77777777" w:rsidR="00B420FB" w:rsidRPr="00B420FB" w:rsidRDefault="00B420FB" w:rsidP="00B636C2">
            <w:pPr>
              <w:jc w:val="center"/>
              <w:rPr>
                <w:rFonts w:ascii="Arial" w:hAnsi="Arial" w:cs="Arial"/>
                <w:color w:val="000000"/>
              </w:rPr>
            </w:pPr>
            <w:r w:rsidRPr="00B420FB">
              <w:rPr>
                <w:rFonts w:ascii="Arial" w:hAnsi="Arial" w:cs="Arial"/>
                <w:color w:val="000000"/>
              </w:rPr>
              <w:t>5</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EE176F" w14:textId="77777777" w:rsidR="00B420FB" w:rsidRPr="00B420FB" w:rsidRDefault="00B420FB" w:rsidP="00B636C2">
            <w:pPr>
              <w:jc w:val="center"/>
              <w:rPr>
                <w:rFonts w:ascii="Arial" w:hAnsi="Arial" w:cs="Arial"/>
                <w:color w:val="000000"/>
              </w:rPr>
            </w:pPr>
            <w:r w:rsidRPr="00B420FB">
              <w:rPr>
                <w:rFonts w:ascii="Arial" w:hAnsi="Arial" w:cs="Arial"/>
                <w:color w:val="000000"/>
              </w:rPr>
              <w:t>0.5</w:t>
            </w:r>
          </w:p>
        </w:tc>
      </w:tr>
      <w:tr w:rsidR="00B420FB" w:rsidRPr="00B420FB" w14:paraId="7F95F699"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2CC2C" w14:textId="77777777" w:rsidR="00B420FB" w:rsidRPr="007F2946" w:rsidRDefault="00B420FB" w:rsidP="00B636C2">
            <w:pPr>
              <w:jc w:val="center"/>
              <w:rPr>
                <w:rFonts w:ascii="Arial" w:hAnsi="Arial" w:cs="Arial"/>
                <w:color w:val="000000"/>
              </w:rPr>
            </w:pPr>
            <w:r w:rsidRPr="007F2946">
              <w:rPr>
                <w:rFonts w:ascii="Arial" w:hAnsi="Arial" w:cs="Arial"/>
                <w:color w:val="000000"/>
              </w:rPr>
              <w:t>W3</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6AF6F7B" w14:textId="4B9A8CDE" w:rsidR="00B420FB" w:rsidRPr="00B420FB" w:rsidRDefault="00B420FB" w:rsidP="00B636C2">
            <w:pPr>
              <w:rPr>
                <w:rFonts w:ascii="Arial" w:hAnsi="Arial" w:cs="Arial"/>
                <w:color w:val="000000"/>
              </w:rPr>
            </w:pPr>
            <w:r w:rsidRPr="00B420FB">
              <w:rPr>
                <w:rFonts w:ascii="Arial" w:hAnsi="Arial" w:cs="Arial"/>
                <w:color w:val="000000"/>
              </w:rPr>
              <w:t>AMX, AMC, CN,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47DB3"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B6728D3"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29191269"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24484" w14:textId="77777777" w:rsidR="00B420FB" w:rsidRPr="007F2946" w:rsidRDefault="00B420FB" w:rsidP="00B636C2">
            <w:pPr>
              <w:jc w:val="center"/>
              <w:rPr>
                <w:rFonts w:ascii="Arial" w:hAnsi="Arial" w:cs="Arial"/>
                <w:color w:val="000000"/>
              </w:rPr>
            </w:pPr>
            <w:r w:rsidRPr="007F2946">
              <w:rPr>
                <w:rFonts w:ascii="Arial" w:hAnsi="Arial" w:cs="Arial"/>
                <w:color w:val="000000"/>
              </w:rPr>
              <w:t>W6</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8AB5C63" w14:textId="37E380A7" w:rsidR="00B420FB" w:rsidRPr="00B420FB" w:rsidRDefault="00B420FB" w:rsidP="00B636C2">
            <w:pPr>
              <w:rPr>
                <w:rFonts w:ascii="Arial" w:hAnsi="Arial" w:cs="Arial"/>
                <w:color w:val="000000"/>
              </w:rPr>
            </w:pPr>
            <w:r w:rsidRPr="00B420FB">
              <w:rPr>
                <w:rFonts w:ascii="Arial" w:hAnsi="Arial" w:cs="Arial"/>
                <w:color w:val="000000"/>
              </w:rPr>
              <w:t>AMX, AMC, CN, TE</w:t>
            </w:r>
            <w:r w:rsidR="007F2946">
              <w:rPr>
                <w:rFonts w:ascii="Arial" w:hAnsi="Arial" w:cs="Arial"/>
                <w:color w:val="000000"/>
              </w:rPr>
              <w:t>T</w:t>
            </w:r>
            <w:r w:rsidRPr="00B420FB">
              <w:rPr>
                <w:rFonts w:ascii="Arial" w:hAnsi="Arial" w:cs="Arial"/>
                <w:color w:val="000000"/>
              </w:rPr>
              <w:t>, AK,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4130A"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45B2EA4"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6AB0FF4D"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40EE6" w14:textId="77777777" w:rsidR="00B420FB" w:rsidRPr="007F2946" w:rsidRDefault="00B420FB" w:rsidP="00B636C2">
            <w:pPr>
              <w:jc w:val="center"/>
              <w:rPr>
                <w:rFonts w:ascii="Arial" w:hAnsi="Arial" w:cs="Arial"/>
                <w:color w:val="000000"/>
              </w:rPr>
            </w:pPr>
            <w:r w:rsidRPr="007F2946">
              <w:rPr>
                <w:rFonts w:ascii="Arial" w:hAnsi="Arial" w:cs="Arial"/>
                <w:color w:val="000000"/>
              </w:rPr>
              <w:t>W13</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51C75B4" w14:textId="77777777" w:rsidR="00B420FB" w:rsidRPr="00B420FB" w:rsidRDefault="00B420FB" w:rsidP="00B636C2">
            <w:pPr>
              <w:rPr>
                <w:rFonts w:ascii="Arial" w:hAnsi="Arial" w:cs="Arial"/>
                <w:color w:val="000000"/>
              </w:rPr>
            </w:pPr>
            <w:r w:rsidRPr="00B420FB">
              <w:rPr>
                <w:rFonts w:ascii="Arial" w:hAnsi="Arial" w:cs="Arial"/>
                <w:color w:val="000000"/>
              </w:rPr>
              <w:t>AMX, AMC, CN, GEN,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C66AA" w14:textId="77777777" w:rsidR="00B420FB" w:rsidRPr="00B420FB" w:rsidRDefault="00B420FB" w:rsidP="00B636C2">
            <w:pPr>
              <w:jc w:val="center"/>
              <w:rPr>
                <w:rFonts w:ascii="Arial" w:hAnsi="Arial" w:cs="Arial"/>
                <w:color w:val="000000"/>
              </w:rPr>
            </w:pPr>
            <w:r w:rsidRPr="00B420FB">
              <w:rPr>
                <w:rFonts w:ascii="Arial" w:hAnsi="Arial" w:cs="Arial"/>
                <w:color w:val="000000"/>
              </w:rPr>
              <w:t>5</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55B4D4B" w14:textId="77777777" w:rsidR="00B420FB" w:rsidRPr="00B420FB" w:rsidRDefault="00B420FB" w:rsidP="00B636C2">
            <w:pPr>
              <w:jc w:val="center"/>
              <w:rPr>
                <w:rFonts w:ascii="Arial" w:hAnsi="Arial" w:cs="Arial"/>
                <w:color w:val="000000"/>
              </w:rPr>
            </w:pPr>
            <w:r w:rsidRPr="00B420FB">
              <w:rPr>
                <w:rFonts w:ascii="Arial" w:hAnsi="Arial" w:cs="Arial"/>
                <w:color w:val="000000"/>
              </w:rPr>
              <w:t>0.5</w:t>
            </w:r>
          </w:p>
        </w:tc>
      </w:tr>
      <w:tr w:rsidR="00B420FB" w:rsidRPr="00B420FB" w14:paraId="56917654"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F0AA3" w14:textId="77777777" w:rsidR="00B420FB" w:rsidRPr="007F2946" w:rsidRDefault="00B420FB" w:rsidP="00B636C2">
            <w:pPr>
              <w:jc w:val="center"/>
              <w:rPr>
                <w:rFonts w:ascii="Arial" w:hAnsi="Arial" w:cs="Arial"/>
                <w:color w:val="000000"/>
              </w:rPr>
            </w:pPr>
            <w:r w:rsidRPr="007F2946">
              <w:rPr>
                <w:rFonts w:ascii="Arial" w:hAnsi="Arial" w:cs="Arial"/>
                <w:color w:val="000000"/>
              </w:rPr>
              <w:t>W14</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87C4A4" w14:textId="2DCB4FCD" w:rsidR="00B420FB" w:rsidRPr="00B420FB" w:rsidRDefault="00B420FB" w:rsidP="00B636C2">
            <w:pPr>
              <w:rPr>
                <w:rFonts w:ascii="Arial" w:hAnsi="Arial" w:cs="Arial"/>
                <w:color w:val="000000"/>
              </w:rPr>
            </w:pPr>
            <w:r w:rsidRPr="00B420FB">
              <w:rPr>
                <w:rFonts w:ascii="Arial" w:hAnsi="Arial" w:cs="Arial"/>
                <w:color w:val="000000"/>
              </w:rPr>
              <w:t>AMX, CTX, CN, TE</w:t>
            </w:r>
            <w:r w:rsidR="007F2946">
              <w:rPr>
                <w:rFonts w:ascii="Arial" w:hAnsi="Arial" w:cs="Arial"/>
                <w:color w:val="000000"/>
              </w:rPr>
              <w:t>T</w:t>
            </w:r>
            <w:r w:rsidRPr="00B420FB">
              <w:rPr>
                <w:rFonts w:ascii="Arial" w:hAnsi="Arial" w:cs="Arial"/>
                <w:color w:val="000000"/>
              </w:rPr>
              <w:t>,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F8E9D" w14:textId="77777777" w:rsidR="00B420FB" w:rsidRPr="00B420FB" w:rsidRDefault="00B420FB" w:rsidP="00B636C2">
            <w:pPr>
              <w:jc w:val="center"/>
              <w:rPr>
                <w:rFonts w:ascii="Arial" w:hAnsi="Arial" w:cs="Arial"/>
                <w:color w:val="000000"/>
              </w:rPr>
            </w:pPr>
            <w:r w:rsidRPr="00B420FB">
              <w:rPr>
                <w:rFonts w:ascii="Arial" w:hAnsi="Arial" w:cs="Arial"/>
                <w:color w:val="000000"/>
              </w:rPr>
              <w:t>5</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95ED801" w14:textId="77777777" w:rsidR="00B420FB" w:rsidRPr="00B420FB" w:rsidRDefault="00B420FB" w:rsidP="00B636C2">
            <w:pPr>
              <w:jc w:val="center"/>
              <w:rPr>
                <w:rFonts w:ascii="Arial" w:hAnsi="Arial" w:cs="Arial"/>
                <w:color w:val="000000"/>
              </w:rPr>
            </w:pPr>
            <w:r w:rsidRPr="00B420FB">
              <w:rPr>
                <w:rFonts w:ascii="Arial" w:hAnsi="Arial" w:cs="Arial"/>
                <w:color w:val="000000"/>
              </w:rPr>
              <w:t>0.5</w:t>
            </w:r>
          </w:p>
        </w:tc>
      </w:tr>
      <w:tr w:rsidR="00B420FB" w:rsidRPr="00B420FB" w14:paraId="2BA9E47C"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557CC" w14:textId="77777777" w:rsidR="00B420FB" w:rsidRPr="007F2946" w:rsidRDefault="00B420FB" w:rsidP="00B636C2">
            <w:pPr>
              <w:jc w:val="center"/>
              <w:rPr>
                <w:rFonts w:ascii="Arial" w:hAnsi="Arial" w:cs="Arial"/>
                <w:color w:val="000000"/>
              </w:rPr>
            </w:pPr>
            <w:r w:rsidRPr="007F2946">
              <w:rPr>
                <w:rFonts w:ascii="Arial" w:hAnsi="Arial" w:cs="Arial"/>
                <w:color w:val="000000"/>
              </w:rPr>
              <w:t>W17</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1B5FA70" w14:textId="6BC129BC" w:rsidR="00B420FB" w:rsidRPr="00B420FB" w:rsidRDefault="00B420FB" w:rsidP="00B636C2">
            <w:pPr>
              <w:rPr>
                <w:rFonts w:ascii="Arial" w:hAnsi="Arial" w:cs="Arial"/>
                <w:color w:val="000000"/>
              </w:rPr>
            </w:pPr>
            <w:r w:rsidRPr="00B420FB">
              <w:rPr>
                <w:rFonts w:ascii="Arial" w:hAnsi="Arial" w:cs="Arial"/>
                <w:color w:val="000000"/>
              </w:rPr>
              <w:t>AMX, AMC, CN, TE</w:t>
            </w:r>
            <w:r w:rsidR="007F2946">
              <w:rPr>
                <w:rFonts w:ascii="Arial" w:hAnsi="Arial" w:cs="Arial"/>
                <w:color w:val="000000"/>
              </w:rPr>
              <w:t>T</w:t>
            </w:r>
            <w:r w:rsidRPr="00B420FB">
              <w:rPr>
                <w:rFonts w:ascii="Arial" w:hAnsi="Arial" w:cs="Arial"/>
                <w:color w:val="000000"/>
              </w:rPr>
              <w:t>, GEN,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55F8C"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F3F54ED"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2A4902C1"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F4177" w14:textId="77777777" w:rsidR="00B420FB" w:rsidRPr="007F2946" w:rsidRDefault="00B420FB" w:rsidP="00B636C2">
            <w:pPr>
              <w:jc w:val="center"/>
              <w:rPr>
                <w:rFonts w:ascii="Arial" w:hAnsi="Arial" w:cs="Arial"/>
                <w:color w:val="000000"/>
              </w:rPr>
            </w:pPr>
            <w:r w:rsidRPr="007F2946">
              <w:rPr>
                <w:rFonts w:ascii="Arial" w:hAnsi="Arial" w:cs="Arial"/>
                <w:color w:val="000000"/>
              </w:rPr>
              <w:t>W18</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16F3297" w14:textId="77777777" w:rsidR="00B420FB" w:rsidRPr="00B420FB" w:rsidRDefault="00B420FB" w:rsidP="00B636C2">
            <w:pPr>
              <w:rPr>
                <w:rFonts w:ascii="Arial" w:hAnsi="Arial" w:cs="Arial"/>
                <w:color w:val="000000"/>
              </w:rPr>
            </w:pPr>
            <w:r w:rsidRPr="00B420FB">
              <w:rPr>
                <w:rFonts w:ascii="Arial" w:hAnsi="Arial" w:cs="Arial"/>
                <w:color w:val="000000"/>
              </w:rPr>
              <w:t>AMX, AMC, CN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4CC2E" w14:textId="77777777" w:rsidR="00B420FB" w:rsidRPr="00B420FB" w:rsidRDefault="00B420FB" w:rsidP="00B636C2">
            <w:pPr>
              <w:jc w:val="center"/>
              <w:rPr>
                <w:rFonts w:ascii="Arial" w:hAnsi="Arial" w:cs="Arial"/>
                <w:color w:val="000000"/>
              </w:rPr>
            </w:pPr>
            <w:r w:rsidRPr="00B420FB">
              <w:rPr>
                <w:rFonts w:ascii="Arial" w:hAnsi="Arial" w:cs="Arial"/>
                <w:color w:val="000000"/>
              </w:rPr>
              <w:t>3</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749EE55" w14:textId="77777777" w:rsidR="00B420FB" w:rsidRPr="00B420FB" w:rsidRDefault="00B420FB" w:rsidP="00B636C2">
            <w:pPr>
              <w:jc w:val="center"/>
              <w:rPr>
                <w:rFonts w:ascii="Arial" w:hAnsi="Arial" w:cs="Arial"/>
                <w:color w:val="000000"/>
              </w:rPr>
            </w:pPr>
            <w:r w:rsidRPr="00B420FB">
              <w:rPr>
                <w:rFonts w:ascii="Arial" w:hAnsi="Arial" w:cs="Arial"/>
                <w:color w:val="000000"/>
              </w:rPr>
              <w:t>0.3</w:t>
            </w:r>
          </w:p>
        </w:tc>
      </w:tr>
      <w:tr w:rsidR="00B420FB" w:rsidRPr="00B420FB" w14:paraId="684318CA"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B71B7" w14:textId="77777777" w:rsidR="00B420FB" w:rsidRPr="007F2946" w:rsidRDefault="00B420FB" w:rsidP="00B636C2">
            <w:pPr>
              <w:jc w:val="center"/>
              <w:rPr>
                <w:rFonts w:ascii="Arial" w:hAnsi="Arial" w:cs="Arial"/>
                <w:color w:val="000000"/>
              </w:rPr>
            </w:pPr>
            <w:r w:rsidRPr="007F2946">
              <w:rPr>
                <w:rFonts w:ascii="Arial" w:hAnsi="Arial" w:cs="Arial"/>
                <w:color w:val="000000"/>
              </w:rPr>
              <w:lastRenderedPageBreak/>
              <w:t>W19</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2465DE2" w14:textId="6237D112" w:rsidR="00B420FB" w:rsidRPr="00B420FB" w:rsidRDefault="00B420FB" w:rsidP="00B636C2">
            <w:pPr>
              <w:rPr>
                <w:rFonts w:ascii="Arial" w:hAnsi="Arial" w:cs="Arial"/>
                <w:color w:val="000000"/>
              </w:rPr>
            </w:pPr>
            <w:r w:rsidRPr="00B420FB">
              <w:rPr>
                <w:rFonts w:ascii="Arial" w:hAnsi="Arial" w:cs="Arial"/>
                <w:color w:val="000000"/>
              </w:rPr>
              <w:t>AMX, CN,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GEN,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903A"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B85D4D7"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31855661"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AF1AB" w14:textId="77777777" w:rsidR="00B420FB" w:rsidRPr="007F2946" w:rsidRDefault="00B420FB" w:rsidP="00B636C2">
            <w:pPr>
              <w:jc w:val="center"/>
              <w:rPr>
                <w:rFonts w:ascii="Arial" w:hAnsi="Arial" w:cs="Arial"/>
                <w:color w:val="000000"/>
              </w:rPr>
            </w:pPr>
            <w:r w:rsidRPr="007F2946">
              <w:rPr>
                <w:rFonts w:ascii="Arial" w:hAnsi="Arial" w:cs="Arial"/>
                <w:color w:val="000000"/>
              </w:rPr>
              <w:t>W21</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B629BA" w14:textId="125C8B5D" w:rsidR="00B420FB" w:rsidRPr="00B420FB" w:rsidRDefault="00B420FB" w:rsidP="00B636C2">
            <w:pPr>
              <w:rPr>
                <w:rFonts w:ascii="Arial" w:hAnsi="Arial" w:cs="Arial"/>
                <w:color w:val="000000"/>
              </w:rPr>
            </w:pPr>
            <w:r w:rsidRPr="00B420FB">
              <w:rPr>
                <w:rFonts w:ascii="Arial" w:hAnsi="Arial" w:cs="Arial"/>
                <w:color w:val="000000"/>
              </w:rPr>
              <w:t>AMX, TE</w:t>
            </w:r>
            <w:r w:rsidR="007F2946">
              <w:rPr>
                <w:rFonts w:ascii="Arial" w:hAnsi="Arial" w:cs="Arial"/>
                <w:color w:val="000000"/>
              </w:rPr>
              <w:t>T</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A11C" w14:textId="77777777" w:rsidR="00B420FB" w:rsidRPr="00B420FB" w:rsidRDefault="00B420FB" w:rsidP="00B636C2">
            <w:pPr>
              <w:jc w:val="center"/>
              <w:rPr>
                <w:rFonts w:ascii="Arial" w:hAnsi="Arial" w:cs="Arial"/>
                <w:color w:val="000000"/>
              </w:rPr>
            </w:pPr>
            <w:r w:rsidRPr="00B420FB">
              <w:rPr>
                <w:rFonts w:ascii="Arial" w:hAnsi="Arial" w:cs="Arial"/>
                <w:color w:val="000000"/>
              </w:rPr>
              <w:t>4</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0106F2A" w14:textId="77777777" w:rsidR="00B420FB" w:rsidRPr="00B420FB" w:rsidRDefault="00B420FB" w:rsidP="00B636C2">
            <w:pPr>
              <w:jc w:val="center"/>
              <w:rPr>
                <w:rFonts w:ascii="Arial" w:hAnsi="Arial" w:cs="Arial"/>
                <w:color w:val="000000"/>
              </w:rPr>
            </w:pPr>
            <w:r w:rsidRPr="00B420FB">
              <w:rPr>
                <w:rFonts w:ascii="Arial" w:hAnsi="Arial" w:cs="Arial"/>
                <w:color w:val="000000"/>
              </w:rPr>
              <w:t>0.4</w:t>
            </w:r>
          </w:p>
        </w:tc>
      </w:tr>
      <w:tr w:rsidR="00B420FB" w:rsidRPr="00B420FB" w14:paraId="705AEFDD"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FA2F3" w14:textId="77777777" w:rsidR="00B420FB" w:rsidRPr="007F2946" w:rsidRDefault="00B420FB" w:rsidP="00B636C2">
            <w:pPr>
              <w:jc w:val="center"/>
              <w:rPr>
                <w:rFonts w:ascii="Arial" w:hAnsi="Arial" w:cs="Arial"/>
                <w:color w:val="000000"/>
              </w:rPr>
            </w:pPr>
            <w:r w:rsidRPr="007F2946">
              <w:rPr>
                <w:rFonts w:ascii="Arial" w:hAnsi="Arial" w:cs="Arial"/>
                <w:color w:val="000000"/>
              </w:rPr>
              <w:t>W24</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12B2AB5" w14:textId="5C6EBCCB" w:rsidR="00B420FB" w:rsidRPr="00B420FB" w:rsidRDefault="00B420FB" w:rsidP="00B636C2">
            <w:pPr>
              <w:rPr>
                <w:rFonts w:ascii="Arial" w:hAnsi="Arial" w:cs="Arial"/>
                <w:color w:val="000000"/>
              </w:rPr>
            </w:pPr>
            <w:r w:rsidRPr="00B420FB">
              <w:rPr>
                <w:rFonts w:ascii="Arial" w:hAnsi="Arial" w:cs="Arial"/>
                <w:color w:val="000000"/>
              </w:rPr>
              <w:t>AMX, AMC, CN,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220D7"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282D611"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5EFB1E09" w14:textId="77777777" w:rsidTr="00C11AC5">
        <w:trPr>
          <w:trHeight w:val="58"/>
        </w:trPr>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0D923" w14:textId="77777777" w:rsidR="00B420FB" w:rsidRPr="007F2946" w:rsidRDefault="00B420FB" w:rsidP="00B636C2">
            <w:pPr>
              <w:jc w:val="center"/>
              <w:rPr>
                <w:rFonts w:ascii="Arial" w:hAnsi="Arial" w:cs="Arial"/>
                <w:color w:val="000000"/>
              </w:rPr>
            </w:pPr>
            <w:r w:rsidRPr="007F2946">
              <w:rPr>
                <w:rFonts w:ascii="Arial" w:hAnsi="Arial" w:cs="Arial"/>
                <w:color w:val="000000"/>
              </w:rPr>
              <w:t>W28</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A86FB30" w14:textId="7E135672" w:rsidR="00B420FB" w:rsidRPr="00B420FB" w:rsidRDefault="00B420FB" w:rsidP="00B636C2">
            <w:pPr>
              <w:rPr>
                <w:rFonts w:ascii="Arial" w:hAnsi="Arial" w:cs="Arial"/>
                <w:color w:val="000000"/>
              </w:rPr>
            </w:pPr>
            <w:r w:rsidRPr="00B420FB">
              <w:rPr>
                <w:rFonts w:ascii="Arial" w:hAnsi="Arial" w:cs="Arial"/>
                <w:color w:val="000000"/>
              </w:rPr>
              <w:t>AMX, AMC, CTX, CN,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F5ACC"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02B0F6A"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35E3C703" w14:textId="77777777" w:rsidTr="007F2946">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C38E0" w14:textId="77777777" w:rsidR="00B420FB" w:rsidRPr="007F2946" w:rsidRDefault="00B420FB" w:rsidP="00B636C2">
            <w:pPr>
              <w:jc w:val="center"/>
              <w:rPr>
                <w:rFonts w:ascii="Arial" w:hAnsi="Arial" w:cs="Arial"/>
                <w:color w:val="000000"/>
              </w:rPr>
            </w:pPr>
            <w:r w:rsidRPr="007F2946">
              <w:rPr>
                <w:rFonts w:ascii="Arial" w:hAnsi="Arial" w:cs="Arial"/>
                <w:color w:val="000000"/>
              </w:rPr>
              <w:t>W30</w:t>
            </w:r>
          </w:p>
        </w:tc>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9DEE202" w14:textId="7D32EEA5" w:rsidR="00B420FB" w:rsidRPr="00B420FB" w:rsidRDefault="00B420FB" w:rsidP="00B636C2">
            <w:pPr>
              <w:rPr>
                <w:rFonts w:ascii="Arial" w:hAnsi="Arial" w:cs="Arial"/>
                <w:color w:val="000000"/>
              </w:rPr>
            </w:pPr>
            <w:r w:rsidRPr="00B420FB">
              <w:rPr>
                <w:rFonts w:ascii="Arial" w:hAnsi="Arial" w:cs="Arial"/>
                <w:color w:val="000000"/>
              </w:rPr>
              <w:t xml:space="preserve"> CTX, TE</w:t>
            </w:r>
            <w:r w:rsidR="007F2946">
              <w:rPr>
                <w:rFonts w:ascii="Arial" w:hAnsi="Arial" w:cs="Arial"/>
                <w:color w:val="000000"/>
              </w:rPr>
              <w:t>T</w:t>
            </w:r>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15180" w14:textId="77777777" w:rsidR="00B420FB" w:rsidRPr="00B420FB" w:rsidRDefault="00B420FB" w:rsidP="00B636C2">
            <w:pPr>
              <w:jc w:val="center"/>
              <w:rPr>
                <w:rFonts w:ascii="Arial" w:hAnsi="Arial" w:cs="Arial"/>
                <w:color w:val="000000"/>
              </w:rPr>
            </w:pPr>
            <w:r w:rsidRPr="00B420FB">
              <w:rPr>
                <w:rFonts w:ascii="Arial" w:hAnsi="Arial" w:cs="Arial"/>
                <w:color w:val="000000"/>
              </w:rPr>
              <w:t>5</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FF06F1F" w14:textId="77777777" w:rsidR="00B420FB" w:rsidRPr="00B420FB" w:rsidRDefault="00B420FB" w:rsidP="00B636C2">
            <w:pPr>
              <w:jc w:val="center"/>
              <w:rPr>
                <w:rFonts w:ascii="Arial" w:hAnsi="Arial" w:cs="Arial"/>
                <w:color w:val="000000"/>
              </w:rPr>
            </w:pPr>
            <w:r w:rsidRPr="00B420FB">
              <w:rPr>
                <w:rFonts w:ascii="Arial" w:hAnsi="Arial" w:cs="Arial"/>
                <w:color w:val="000000"/>
              </w:rPr>
              <w:t>0.5</w:t>
            </w:r>
          </w:p>
        </w:tc>
      </w:tr>
    </w:tbl>
    <w:p w14:paraId="7E569441" w14:textId="53ABE1B4" w:rsidR="00B420FB" w:rsidRPr="007F2946" w:rsidRDefault="00B420FB" w:rsidP="00B420FB">
      <w:pPr>
        <w:jc w:val="center"/>
        <w:rPr>
          <w:rFonts w:ascii="Arial" w:hAnsi="Arial" w:cs="Arial"/>
          <w:bCs/>
        </w:rPr>
      </w:pPr>
      <w:r w:rsidRPr="007F2946">
        <w:rPr>
          <w:rFonts w:ascii="Arial" w:hAnsi="Arial" w:cs="Arial"/>
          <w:bCs/>
        </w:rPr>
        <w:t xml:space="preserve">(AMX-amoxicillin; AMC-Amoxicillin-clavulanic acid; CTX- Cefotaxime; </w:t>
      </w:r>
      <w:r w:rsidR="007F2946" w:rsidRPr="007F2946">
        <w:rPr>
          <w:rFonts w:ascii="Arial" w:hAnsi="Arial" w:cs="Arial"/>
          <w:bCs/>
        </w:rPr>
        <w:t>CN</w:t>
      </w:r>
      <w:r w:rsidRPr="007F2946">
        <w:rPr>
          <w:rFonts w:ascii="Arial" w:hAnsi="Arial" w:cs="Arial"/>
          <w:bCs/>
        </w:rPr>
        <w:t>-</w:t>
      </w:r>
      <w:r w:rsidR="007F2946" w:rsidRPr="007F2946">
        <w:rPr>
          <w:rFonts w:ascii="Arial" w:hAnsi="Arial" w:cs="Arial"/>
          <w:bCs/>
        </w:rPr>
        <w:t>Cephalexin</w:t>
      </w:r>
      <w:r w:rsidRPr="007F2946">
        <w:rPr>
          <w:rFonts w:ascii="Arial" w:hAnsi="Arial" w:cs="Arial"/>
          <w:bCs/>
        </w:rPr>
        <w:t>; TE</w:t>
      </w:r>
      <w:r w:rsidR="007F2946" w:rsidRPr="007F2946">
        <w:rPr>
          <w:rFonts w:ascii="Arial" w:hAnsi="Arial" w:cs="Arial"/>
          <w:bCs/>
        </w:rPr>
        <w:t>T</w:t>
      </w:r>
      <w:r w:rsidRPr="007F2946">
        <w:rPr>
          <w:rFonts w:ascii="Arial" w:hAnsi="Arial" w:cs="Arial"/>
          <w:bCs/>
        </w:rPr>
        <w:t>-Tetracycline; DO</w:t>
      </w:r>
      <w:r w:rsidR="007F2946" w:rsidRPr="007F2946">
        <w:rPr>
          <w:rFonts w:ascii="Arial" w:hAnsi="Arial" w:cs="Arial"/>
          <w:bCs/>
        </w:rPr>
        <w:t>X</w:t>
      </w:r>
      <w:r w:rsidRPr="007F2946">
        <w:rPr>
          <w:rFonts w:ascii="Arial" w:hAnsi="Arial" w:cs="Arial"/>
          <w:bCs/>
        </w:rPr>
        <w:t>-Doxycycline; GEN-Gentamicin; AK-Amikacin; EX-Enrofloxacin; COT- Co-trimoxazole)</w:t>
      </w:r>
    </w:p>
    <w:p w14:paraId="4A363137" w14:textId="77777777" w:rsidR="00B420FB" w:rsidRPr="00B420FB" w:rsidRDefault="00B420FB" w:rsidP="00B420FB">
      <w:pPr>
        <w:jc w:val="center"/>
        <w:rPr>
          <w:rFonts w:ascii="Arial" w:hAnsi="Arial" w:cs="Arial"/>
        </w:rPr>
      </w:pPr>
    </w:p>
    <w:p w14:paraId="030C33DF" w14:textId="0B6B7EF9" w:rsidR="00B420FB" w:rsidRPr="00B420FB" w:rsidRDefault="00B420FB" w:rsidP="00B420FB">
      <w:pPr>
        <w:jc w:val="center"/>
        <w:rPr>
          <w:rFonts w:ascii="Arial" w:hAnsi="Arial" w:cs="Arial"/>
        </w:rPr>
      </w:pPr>
      <w:r w:rsidRPr="00B420FB">
        <w:rPr>
          <w:rFonts w:ascii="Arial" w:hAnsi="Arial" w:cs="Arial"/>
          <w:b/>
        </w:rPr>
        <w:t xml:space="preserve">Table </w:t>
      </w:r>
      <w:r w:rsidR="000B74D9">
        <w:rPr>
          <w:rFonts w:ascii="Arial" w:hAnsi="Arial" w:cs="Arial"/>
          <w:b/>
        </w:rPr>
        <w:t>7</w:t>
      </w:r>
      <w:bookmarkStart w:id="23" w:name="_GoBack"/>
      <w:bookmarkEnd w:id="23"/>
      <w:r w:rsidRPr="00B420FB">
        <w:rPr>
          <w:rFonts w:ascii="Arial" w:hAnsi="Arial" w:cs="Arial"/>
          <w:b/>
        </w:rPr>
        <w:t xml:space="preserve"> Multidrug Resistance Status of </w:t>
      </w:r>
      <w:r w:rsidRPr="00B420FB">
        <w:rPr>
          <w:rFonts w:ascii="Arial" w:hAnsi="Arial" w:cs="Arial"/>
          <w:b/>
          <w:i/>
        </w:rPr>
        <w:t>S. aureus</w:t>
      </w:r>
      <w:r w:rsidRPr="00B420FB">
        <w:rPr>
          <w:rFonts w:ascii="Arial" w:hAnsi="Arial" w:cs="Arial"/>
          <w:b/>
        </w:rPr>
        <w:t xml:space="preserve"> isolates</w:t>
      </w:r>
    </w:p>
    <w:tbl>
      <w:tblPr>
        <w:tblW w:w="8273" w:type="dxa"/>
        <w:tblLayout w:type="fixed"/>
        <w:tblCellMar>
          <w:left w:w="10" w:type="dxa"/>
          <w:right w:w="10" w:type="dxa"/>
        </w:tblCellMar>
        <w:tblLook w:val="04A0" w:firstRow="1" w:lastRow="0" w:firstColumn="1" w:lastColumn="0" w:noHBand="0" w:noVBand="1"/>
      </w:tblPr>
      <w:tblGrid>
        <w:gridCol w:w="1007"/>
        <w:gridCol w:w="5041"/>
        <w:gridCol w:w="1318"/>
        <w:gridCol w:w="907"/>
      </w:tblGrid>
      <w:tr w:rsidR="00B420FB" w:rsidRPr="00B420FB" w14:paraId="62492D78"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EA5CB" w14:textId="77777777" w:rsidR="00B420FB" w:rsidRPr="00B420FB" w:rsidRDefault="00B420FB" w:rsidP="00B636C2">
            <w:pPr>
              <w:jc w:val="center"/>
              <w:rPr>
                <w:rFonts w:ascii="Arial" w:hAnsi="Arial" w:cs="Arial"/>
              </w:rPr>
            </w:pPr>
            <w:r w:rsidRPr="00B420FB">
              <w:rPr>
                <w:rFonts w:ascii="Arial" w:hAnsi="Arial" w:cs="Arial"/>
                <w:b/>
                <w:color w:val="000000"/>
              </w:rPr>
              <w:t>Isolate No.</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AFD91" w14:textId="77777777" w:rsidR="00B420FB" w:rsidRPr="00B420FB" w:rsidRDefault="00B420FB" w:rsidP="00B636C2">
            <w:pPr>
              <w:jc w:val="center"/>
              <w:rPr>
                <w:rFonts w:ascii="Arial" w:hAnsi="Arial" w:cs="Arial"/>
              </w:rPr>
            </w:pPr>
            <w:r w:rsidRPr="00B420FB">
              <w:rPr>
                <w:rFonts w:ascii="Arial" w:hAnsi="Arial" w:cs="Arial"/>
                <w:b/>
                <w:color w:val="000000"/>
              </w:rPr>
              <w:t>Antibiotics resistant pattern</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E8393" w14:textId="77777777" w:rsidR="00B420FB" w:rsidRPr="00B420FB" w:rsidRDefault="00B420FB" w:rsidP="00B636C2">
            <w:pPr>
              <w:jc w:val="center"/>
              <w:rPr>
                <w:rFonts w:ascii="Arial" w:hAnsi="Arial" w:cs="Arial"/>
              </w:rPr>
            </w:pPr>
            <w:r w:rsidRPr="00B420FB">
              <w:rPr>
                <w:rFonts w:ascii="Arial" w:hAnsi="Arial" w:cs="Arial"/>
                <w:b/>
                <w:color w:val="000000"/>
              </w:rPr>
              <w:t>No. of antibiotics resistant</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A7C23" w14:textId="77777777" w:rsidR="00B420FB" w:rsidRPr="00B420FB" w:rsidRDefault="00B420FB" w:rsidP="00B636C2">
            <w:pPr>
              <w:jc w:val="center"/>
              <w:rPr>
                <w:rFonts w:ascii="Arial" w:hAnsi="Arial" w:cs="Arial"/>
              </w:rPr>
            </w:pPr>
            <w:r w:rsidRPr="00B420FB">
              <w:rPr>
                <w:rFonts w:ascii="Arial" w:hAnsi="Arial" w:cs="Arial"/>
                <w:b/>
                <w:color w:val="000000"/>
              </w:rPr>
              <w:t>MAR index</w:t>
            </w:r>
          </w:p>
        </w:tc>
      </w:tr>
      <w:tr w:rsidR="00B420FB" w:rsidRPr="00B420FB" w14:paraId="4FEC4F5B" w14:textId="77777777" w:rsidTr="00B636C2">
        <w:tc>
          <w:tcPr>
            <w:tcW w:w="8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23DDF" w14:textId="77777777" w:rsidR="00B420FB" w:rsidRPr="00B420FB" w:rsidRDefault="00B420FB" w:rsidP="00B636C2">
            <w:pPr>
              <w:jc w:val="center"/>
              <w:rPr>
                <w:rFonts w:ascii="Arial" w:hAnsi="Arial" w:cs="Arial"/>
                <w:b/>
              </w:rPr>
            </w:pPr>
            <w:r w:rsidRPr="00B420FB">
              <w:rPr>
                <w:rFonts w:ascii="Arial" w:hAnsi="Arial" w:cs="Arial"/>
                <w:b/>
              </w:rPr>
              <w:t>Chicken Meat</w:t>
            </w:r>
          </w:p>
        </w:tc>
      </w:tr>
      <w:tr w:rsidR="00B420FB" w:rsidRPr="00B420FB" w14:paraId="658160E7"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D2A81" w14:textId="77777777" w:rsidR="00B420FB" w:rsidRPr="007F2946" w:rsidRDefault="00B420FB" w:rsidP="00B636C2">
            <w:pPr>
              <w:jc w:val="center"/>
              <w:rPr>
                <w:rFonts w:ascii="Arial" w:hAnsi="Arial" w:cs="Arial"/>
              </w:rPr>
            </w:pPr>
            <w:r w:rsidRPr="007F2946">
              <w:rPr>
                <w:rFonts w:ascii="Arial" w:hAnsi="Arial" w:cs="Arial"/>
                <w:color w:val="000000"/>
              </w:rPr>
              <w:t>C6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944658B" w14:textId="4324309A" w:rsidR="00B420FB" w:rsidRPr="00B420FB" w:rsidRDefault="00B420FB" w:rsidP="00B636C2">
            <w:pPr>
              <w:jc w:val="center"/>
              <w:rPr>
                <w:rFonts w:ascii="Arial" w:hAnsi="Arial" w:cs="Arial"/>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GEN,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82E56" w14:textId="77777777" w:rsidR="00B420FB" w:rsidRPr="00B420FB" w:rsidRDefault="00B420FB" w:rsidP="00B636C2">
            <w:pPr>
              <w:jc w:val="center"/>
              <w:rPr>
                <w:rFonts w:ascii="Arial" w:hAnsi="Arial" w:cs="Arial"/>
              </w:rPr>
            </w:pPr>
            <w:r w:rsidRPr="00B420FB">
              <w:rPr>
                <w:rFonts w:ascii="Arial" w:hAnsi="Arial" w:cs="Arial"/>
                <w:color w:val="00000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F164C7F" w14:textId="77777777" w:rsidR="00B420FB" w:rsidRPr="00B420FB" w:rsidRDefault="00B420FB" w:rsidP="00B636C2">
            <w:pPr>
              <w:jc w:val="center"/>
              <w:rPr>
                <w:rFonts w:ascii="Arial" w:hAnsi="Arial" w:cs="Arial"/>
              </w:rPr>
            </w:pPr>
            <w:r w:rsidRPr="00B420FB">
              <w:rPr>
                <w:rFonts w:ascii="Arial" w:hAnsi="Arial" w:cs="Arial"/>
                <w:color w:val="000000"/>
              </w:rPr>
              <w:t>0.8</w:t>
            </w:r>
          </w:p>
        </w:tc>
      </w:tr>
      <w:tr w:rsidR="00B420FB" w:rsidRPr="00B420FB" w14:paraId="4DAFC5C0"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F63AC" w14:textId="77777777" w:rsidR="00B420FB" w:rsidRPr="007F2946" w:rsidRDefault="00B420FB" w:rsidP="00B636C2">
            <w:pPr>
              <w:jc w:val="center"/>
              <w:rPr>
                <w:rFonts w:ascii="Arial" w:hAnsi="Arial" w:cs="Arial"/>
              </w:rPr>
            </w:pPr>
            <w:r w:rsidRPr="007F2946">
              <w:rPr>
                <w:rFonts w:ascii="Arial" w:hAnsi="Arial" w:cs="Arial"/>
                <w:color w:val="000000"/>
              </w:rPr>
              <w:t>C8</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F4F8A96" w14:textId="0BE0B274" w:rsidR="00B420FB" w:rsidRPr="00B420FB" w:rsidRDefault="00B420FB" w:rsidP="00B636C2">
            <w:pPr>
              <w:jc w:val="center"/>
              <w:rPr>
                <w:rFonts w:ascii="Arial" w:hAnsi="Arial" w:cs="Arial"/>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472D0" w14:textId="77777777" w:rsidR="00B420FB" w:rsidRPr="00B420FB" w:rsidRDefault="00B420FB" w:rsidP="00B636C2">
            <w:pPr>
              <w:jc w:val="center"/>
              <w:rPr>
                <w:rFonts w:ascii="Arial" w:hAnsi="Arial" w:cs="Arial"/>
              </w:rPr>
            </w:pPr>
            <w:r w:rsidRPr="00B420FB">
              <w:rPr>
                <w:rFonts w:ascii="Arial" w:hAnsi="Arial" w:cs="Arial"/>
                <w:color w:val="00000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93552A1" w14:textId="77777777" w:rsidR="00B420FB" w:rsidRPr="00B420FB" w:rsidRDefault="00B420FB" w:rsidP="00B636C2">
            <w:pPr>
              <w:jc w:val="center"/>
              <w:rPr>
                <w:rFonts w:ascii="Arial" w:hAnsi="Arial" w:cs="Arial"/>
              </w:rPr>
            </w:pPr>
            <w:r w:rsidRPr="00B420FB">
              <w:rPr>
                <w:rFonts w:ascii="Arial" w:hAnsi="Arial" w:cs="Arial"/>
                <w:color w:val="000000"/>
              </w:rPr>
              <w:t>0.8</w:t>
            </w:r>
          </w:p>
        </w:tc>
      </w:tr>
      <w:tr w:rsidR="00B420FB" w:rsidRPr="00B420FB" w14:paraId="01F15DFF"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239BA" w14:textId="77777777" w:rsidR="00B420FB" w:rsidRPr="007F2946" w:rsidRDefault="00B420FB" w:rsidP="00B636C2">
            <w:pPr>
              <w:jc w:val="center"/>
              <w:rPr>
                <w:rFonts w:ascii="Arial" w:hAnsi="Arial" w:cs="Arial"/>
              </w:rPr>
            </w:pPr>
            <w:r w:rsidRPr="007F2946">
              <w:rPr>
                <w:rFonts w:ascii="Arial" w:hAnsi="Arial" w:cs="Arial"/>
                <w:color w:val="000000"/>
              </w:rPr>
              <w:t>C9</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AD92BF" w14:textId="70DDA3E1" w:rsidR="00B420FB" w:rsidRPr="00B420FB" w:rsidRDefault="00B420FB" w:rsidP="00B636C2">
            <w:pPr>
              <w:jc w:val="center"/>
              <w:rPr>
                <w:rFonts w:ascii="Arial" w:hAnsi="Arial" w:cs="Arial"/>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GEN,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3A518" w14:textId="77777777" w:rsidR="00B420FB" w:rsidRPr="00B420FB" w:rsidRDefault="00B420FB" w:rsidP="00B636C2">
            <w:pPr>
              <w:jc w:val="center"/>
              <w:rPr>
                <w:rFonts w:ascii="Arial" w:hAnsi="Arial" w:cs="Arial"/>
              </w:rPr>
            </w:pPr>
            <w:r w:rsidRPr="00B420FB">
              <w:rPr>
                <w:rFonts w:ascii="Arial" w:hAnsi="Arial" w:cs="Arial"/>
                <w:color w:val="00000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415F49" w14:textId="77777777" w:rsidR="00B420FB" w:rsidRPr="00B420FB" w:rsidRDefault="00B420FB" w:rsidP="00B636C2">
            <w:pPr>
              <w:jc w:val="center"/>
              <w:rPr>
                <w:rFonts w:ascii="Arial" w:hAnsi="Arial" w:cs="Arial"/>
              </w:rPr>
            </w:pPr>
            <w:r w:rsidRPr="00B420FB">
              <w:rPr>
                <w:rFonts w:ascii="Arial" w:hAnsi="Arial" w:cs="Arial"/>
                <w:color w:val="000000"/>
              </w:rPr>
              <w:t>0.8</w:t>
            </w:r>
          </w:p>
        </w:tc>
      </w:tr>
      <w:tr w:rsidR="00B420FB" w:rsidRPr="00B420FB" w14:paraId="563724D7"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FB763" w14:textId="77777777" w:rsidR="00B420FB" w:rsidRPr="007F2946" w:rsidRDefault="00B420FB" w:rsidP="00B636C2">
            <w:pPr>
              <w:jc w:val="center"/>
              <w:rPr>
                <w:rFonts w:ascii="Arial" w:hAnsi="Arial" w:cs="Arial"/>
              </w:rPr>
            </w:pPr>
            <w:r w:rsidRPr="007F2946">
              <w:rPr>
                <w:rFonts w:ascii="Arial" w:hAnsi="Arial" w:cs="Arial"/>
                <w:color w:val="000000"/>
              </w:rPr>
              <w:t>C15</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71B09D7" w14:textId="43C406EC" w:rsidR="00B420FB" w:rsidRPr="00B420FB" w:rsidRDefault="00B420FB" w:rsidP="00B636C2">
            <w:pPr>
              <w:jc w:val="center"/>
              <w:rPr>
                <w:rFonts w:ascii="Arial" w:hAnsi="Arial" w:cs="Arial"/>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GEN,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5426A" w14:textId="77777777" w:rsidR="00B420FB" w:rsidRPr="00B420FB" w:rsidRDefault="00B420FB" w:rsidP="00B636C2">
            <w:pPr>
              <w:jc w:val="center"/>
              <w:rPr>
                <w:rFonts w:ascii="Arial" w:hAnsi="Arial" w:cs="Arial"/>
              </w:rPr>
            </w:pPr>
            <w:r w:rsidRPr="00B420FB">
              <w:rPr>
                <w:rFonts w:ascii="Arial" w:hAnsi="Arial" w:cs="Arial"/>
                <w:color w:val="000000"/>
              </w:rPr>
              <w:t>9</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8E1B706" w14:textId="77777777" w:rsidR="00B420FB" w:rsidRPr="00B420FB" w:rsidRDefault="00B420FB" w:rsidP="00B636C2">
            <w:pPr>
              <w:jc w:val="center"/>
              <w:rPr>
                <w:rFonts w:ascii="Arial" w:hAnsi="Arial" w:cs="Arial"/>
              </w:rPr>
            </w:pPr>
            <w:r w:rsidRPr="00B420FB">
              <w:rPr>
                <w:rFonts w:ascii="Arial" w:hAnsi="Arial" w:cs="Arial"/>
                <w:color w:val="000000"/>
              </w:rPr>
              <w:t>0.9</w:t>
            </w:r>
          </w:p>
        </w:tc>
      </w:tr>
      <w:tr w:rsidR="00B420FB" w:rsidRPr="00B420FB" w14:paraId="69FDE853"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D26C5" w14:textId="77777777" w:rsidR="00B420FB" w:rsidRPr="007F2946" w:rsidRDefault="00B420FB" w:rsidP="00B636C2">
            <w:pPr>
              <w:jc w:val="center"/>
              <w:rPr>
                <w:rFonts w:ascii="Arial" w:hAnsi="Arial" w:cs="Arial"/>
              </w:rPr>
            </w:pPr>
            <w:r w:rsidRPr="007F2946">
              <w:rPr>
                <w:rFonts w:ascii="Arial" w:hAnsi="Arial" w:cs="Arial"/>
                <w:color w:val="000000"/>
              </w:rPr>
              <w:t>C16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E152529" w14:textId="0BBA3A7C" w:rsidR="00B420FB" w:rsidRPr="00B420FB" w:rsidRDefault="00B420FB" w:rsidP="00B636C2">
            <w:pPr>
              <w:jc w:val="center"/>
              <w:rPr>
                <w:rFonts w:ascii="Arial" w:hAnsi="Arial" w:cs="Arial"/>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GEN,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F8EAE" w14:textId="77777777" w:rsidR="00B420FB" w:rsidRPr="00B420FB" w:rsidRDefault="00B420FB" w:rsidP="00B636C2">
            <w:pPr>
              <w:jc w:val="center"/>
              <w:rPr>
                <w:rFonts w:ascii="Arial" w:hAnsi="Arial" w:cs="Arial"/>
              </w:rPr>
            </w:pPr>
            <w:r w:rsidRPr="00B420FB">
              <w:rPr>
                <w:rFonts w:ascii="Arial" w:hAnsi="Arial" w:cs="Arial"/>
                <w:color w:val="000000"/>
              </w:rPr>
              <w:t>9</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D517B8E" w14:textId="77777777" w:rsidR="00B420FB" w:rsidRPr="00B420FB" w:rsidRDefault="00B420FB" w:rsidP="00B636C2">
            <w:pPr>
              <w:jc w:val="center"/>
              <w:rPr>
                <w:rFonts w:ascii="Arial" w:hAnsi="Arial" w:cs="Arial"/>
              </w:rPr>
            </w:pPr>
            <w:r w:rsidRPr="00B420FB">
              <w:rPr>
                <w:rFonts w:ascii="Arial" w:hAnsi="Arial" w:cs="Arial"/>
                <w:color w:val="000000"/>
              </w:rPr>
              <w:t>0.9</w:t>
            </w:r>
          </w:p>
        </w:tc>
      </w:tr>
      <w:tr w:rsidR="00B420FB" w:rsidRPr="00B420FB" w14:paraId="7E2DE3AD"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AE2A" w14:textId="77777777" w:rsidR="00B420FB" w:rsidRPr="007F2946" w:rsidRDefault="00B420FB" w:rsidP="00B636C2">
            <w:pPr>
              <w:jc w:val="center"/>
              <w:rPr>
                <w:rFonts w:ascii="Arial" w:hAnsi="Arial" w:cs="Arial"/>
              </w:rPr>
            </w:pPr>
            <w:r w:rsidRPr="007F2946">
              <w:rPr>
                <w:rFonts w:ascii="Arial" w:hAnsi="Arial" w:cs="Arial"/>
                <w:color w:val="000000"/>
              </w:rPr>
              <w:t>C18</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D145E51" w14:textId="13CA0640" w:rsidR="00B420FB" w:rsidRPr="00B420FB" w:rsidRDefault="00B420FB" w:rsidP="00B636C2">
            <w:pPr>
              <w:jc w:val="center"/>
              <w:rPr>
                <w:rFonts w:ascii="Arial" w:hAnsi="Arial" w:cs="Arial"/>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GEN,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33A32" w14:textId="77777777" w:rsidR="00B420FB" w:rsidRPr="00B420FB" w:rsidRDefault="00B420FB" w:rsidP="00B636C2">
            <w:pPr>
              <w:jc w:val="center"/>
              <w:rPr>
                <w:rFonts w:ascii="Arial" w:hAnsi="Arial" w:cs="Arial"/>
              </w:rPr>
            </w:pPr>
            <w:r w:rsidRPr="00B420FB">
              <w:rPr>
                <w:rFonts w:ascii="Arial" w:hAnsi="Arial" w:cs="Arial"/>
                <w:color w:val="00000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C8C51E1" w14:textId="77777777" w:rsidR="00B420FB" w:rsidRPr="00B420FB" w:rsidRDefault="00B420FB" w:rsidP="00B636C2">
            <w:pPr>
              <w:jc w:val="center"/>
              <w:rPr>
                <w:rFonts w:ascii="Arial" w:hAnsi="Arial" w:cs="Arial"/>
              </w:rPr>
            </w:pPr>
            <w:r w:rsidRPr="00B420FB">
              <w:rPr>
                <w:rFonts w:ascii="Arial" w:hAnsi="Arial" w:cs="Arial"/>
                <w:color w:val="000000"/>
              </w:rPr>
              <w:t>0.8</w:t>
            </w:r>
          </w:p>
        </w:tc>
      </w:tr>
      <w:tr w:rsidR="00B420FB" w:rsidRPr="00B420FB" w14:paraId="0D61D0D0"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453DE" w14:textId="77777777" w:rsidR="00B420FB" w:rsidRPr="007F2946" w:rsidRDefault="00B420FB" w:rsidP="00B636C2">
            <w:pPr>
              <w:jc w:val="center"/>
              <w:rPr>
                <w:rFonts w:ascii="Arial" w:hAnsi="Arial" w:cs="Arial"/>
              </w:rPr>
            </w:pPr>
            <w:r w:rsidRPr="007F2946">
              <w:rPr>
                <w:rFonts w:ascii="Arial" w:hAnsi="Arial" w:cs="Arial"/>
                <w:color w:val="000000"/>
              </w:rPr>
              <w:t>C21</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C923468" w14:textId="6AFFA39B" w:rsidR="00B420FB" w:rsidRPr="00B420FB" w:rsidRDefault="00B420FB" w:rsidP="00B636C2">
            <w:pPr>
              <w:jc w:val="center"/>
              <w:rPr>
                <w:rFonts w:ascii="Arial" w:hAnsi="Arial" w:cs="Arial"/>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GEN,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13B91" w14:textId="77777777" w:rsidR="00B420FB" w:rsidRPr="00B420FB" w:rsidRDefault="00B420FB" w:rsidP="00B636C2">
            <w:pPr>
              <w:jc w:val="center"/>
              <w:rPr>
                <w:rFonts w:ascii="Arial" w:hAnsi="Arial" w:cs="Arial"/>
              </w:rPr>
            </w:pPr>
            <w:r w:rsidRPr="00B420FB">
              <w:rPr>
                <w:rFonts w:ascii="Arial" w:hAnsi="Arial" w:cs="Arial"/>
                <w:color w:val="00000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8715F2" w14:textId="77777777" w:rsidR="00B420FB" w:rsidRPr="00B420FB" w:rsidRDefault="00B420FB" w:rsidP="00B636C2">
            <w:pPr>
              <w:jc w:val="center"/>
              <w:rPr>
                <w:rFonts w:ascii="Arial" w:hAnsi="Arial" w:cs="Arial"/>
              </w:rPr>
            </w:pPr>
            <w:r w:rsidRPr="00B420FB">
              <w:rPr>
                <w:rFonts w:ascii="Arial" w:hAnsi="Arial" w:cs="Arial"/>
                <w:color w:val="000000"/>
              </w:rPr>
              <w:t>0.8</w:t>
            </w:r>
          </w:p>
        </w:tc>
      </w:tr>
      <w:tr w:rsidR="00B420FB" w:rsidRPr="00B420FB" w14:paraId="35EF19EA"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4849D" w14:textId="77777777" w:rsidR="00B420FB" w:rsidRPr="007F2946" w:rsidRDefault="00B420FB" w:rsidP="00B636C2">
            <w:pPr>
              <w:jc w:val="center"/>
              <w:rPr>
                <w:rFonts w:ascii="Arial" w:hAnsi="Arial" w:cs="Arial"/>
              </w:rPr>
            </w:pPr>
            <w:r w:rsidRPr="007F2946">
              <w:rPr>
                <w:rFonts w:ascii="Arial" w:hAnsi="Arial" w:cs="Arial"/>
                <w:color w:val="000000"/>
              </w:rPr>
              <w:t>C26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B07F0F" w14:textId="3055BE8C" w:rsidR="00B420FB" w:rsidRPr="00B420FB" w:rsidRDefault="00B420FB" w:rsidP="00B636C2">
            <w:pPr>
              <w:jc w:val="center"/>
              <w:rPr>
                <w:rFonts w:ascii="Arial" w:hAnsi="Arial" w:cs="Arial"/>
              </w:rPr>
            </w:pPr>
            <w:r w:rsidRPr="00B420FB">
              <w:rPr>
                <w:rFonts w:ascii="Arial" w:hAnsi="Arial" w:cs="Arial"/>
                <w:color w:val="000000"/>
              </w:rPr>
              <w:t xml:space="preserve">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73E63" w14:textId="77777777" w:rsidR="00B420FB" w:rsidRPr="00B420FB" w:rsidRDefault="00B420FB" w:rsidP="00B636C2">
            <w:pPr>
              <w:jc w:val="center"/>
              <w:rPr>
                <w:rFonts w:ascii="Arial" w:hAnsi="Arial" w:cs="Arial"/>
              </w:rPr>
            </w:pPr>
            <w:r w:rsidRPr="00B420FB">
              <w:rPr>
                <w:rFonts w:ascii="Arial" w:hAnsi="Arial" w:cs="Arial"/>
                <w:color w:val="00000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EF130EE" w14:textId="77777777" w:rsidR="00B420FB" w:rsidRPr="00B420FB" w:rsidRDefault="00B420FB" w:rsidP="00B636C2">
            <w:pPr>
              <w:jc w:val="center"/>
              <w:rPr>
                <w:rFonts w:ascii="Arial" w:hAnsi="Arial" w:cs="Arial"/>
              </w:rPr>
            </w:pPr>
            <w:r w:rsidRPr="00B420FB">
              <w:rPr>
                <w:rFonts w:ascii="Arial" w:hAnsi="Arial" w:cs="Arial"/>
                <w:color w:val="000000"/>
              </w:rPr>
              <w:t>0.6</w:t>
            </w:r>
          </w:p>
        </w:tc>
      </w:tr>
      <w:tr w:rsidR="00B420FB" w:rsidRPr="00B420FB" w14:paraId="5F7AB6D7"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1FECD" w14:textId="77777777" w:rsidR="00B420FB" w:rsidRPr="007F2946" w:rsidRDefault="00B420FB" w:rsidP="00B636C2">
            <w:pPr>
              <w:jc w:val="center"/>
              <w:rPr>
                <w:rFonts w:ascii="Arial" w:hAnsi="Arial" w:cs="Arial"/>
                <w:color w:val="000000"/>
              </w:rPr>
            </w:pPr>
            <w:r w:rsidRPr="007F2946">
              <w:rPr>
                <w:rFonts w:ascii="Arial" w:hAnsi="Arial" w:cs="Arial"/>
                <w:color w:val="000000"/>
              </w:rPr>
              <w:t>C27</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58BB51" w14:textId="7AF57F90"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6D8C8"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7876000"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7D0D8D12"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543F4" w14:textId="77777777" w:rsidR="00B420FB" w:rsidRPr="007F2946" w:rsidRDefault="00B420FB" w:rsidP="00B636C2">
            <w:pPr>
              <w:jc w:val="center"/>
              <w:rPr>
                <w:rFonts w:ascii="Arial" w:hAnsi="Arial" w:cs="Arial"/>
                <w:color w:val="000000"/>
              </w:rPr>
            </w:pPr>
            <w:r w:rsidRPr="007F2946">
              <w:rPr>
                <w:rFonts w:ascii="Arial" w:hAnsi="Arial" w:cs="Arial"/>
                <w:color w:val="000000"/>
              </w:rPr>
              <w:t>C32</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7CCA60F" w14:textId="22CA5919" w:rsidR="00B420FB" w:rsidRPr="00B420FB" w:rsidRDefault="00B420FB" w:rsidP="00B636C2">
            <w:pPr>
              <w:jc w:val="center"/>
              <w:rPr>
                <w:rFonts w:ascii="Arial" w:hAnsi="Arial" w:cs="Arial"/>
                <w:color w:val="000000"/>
              </w:rPr>
            </w:pPr>
            <w:r w:rsidRPr="00B420FB">
              <w:rPr>
                <w:rFonts w:ascii="Arial" w:hAnsi="Arial" w:cs="Arial"/>
                <w:color w:val="000000"/>
              </w:rPr>
              <w:t xml:space="preserve">AMX, CTX,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B4CB1"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989F876"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3C5C2F29"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9F350" w14:textId="77777777" w:rsidR="00B420FB" w:rsidRPr="007F2946" w:rsidRDefault="00B420FB" w:rsidP="00B636C2">
            <w:pPr>
              <w:jc w:val="center"/>
              <w:rPr>
                <w:rFonts w:ascii="Arial" w:hAnsi="Arial" w:cs="Arial"/>
                <w:color w:val="000000"/>
              </w:rPr>
            </w:pPr>
            <w:r w:rsidRPr="007F2946">
              <w:rPr>
                <w:rFonts w:ascii="Arial" w:hAnsi="Arial" w:cs="Arial"/>
                <w:color w:val="000000"/>
              </w:rPr>
              <w:t>C36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927FCA3" w14:textId="764AF31E" w:rsidR="00B420FB" w:rsidRPr="00B420FB" w:rsidRDefault="00B420FB" w:rsidP="00B636C2">
            <w:pPr>
              <w:jc w:val="center"/>
              <w:rPr>
                <w:rFonts w:ascii="Arial" w:hAnsi="Arial" w:cs="Arial"/>
                <w:color w:val="000000"/>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3B202"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4A0EACA"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0F172F73"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A0153" w14:textId="77777777" w:rsidR="00B420FB" w:rsidRPr="007F2946" w:rsidRDefault="00B420FB" w:rsidP="00B636C2">
            <w:pPr>
              <w:jc w:val="center"/>
              <w:rPr>
                <w:rFonts w:ascii="Arial" w:hAnsi="Arial" w:cs="Arial"/>
                <w:color w:val="000000"/>
              </w:rPr>
            </w:pPr>
            <w:r w:rsidRPr="007F2946">
              <w:rPr>
                <w:rFonts w:ascii="Arial" w:hAnsi="Arial" w:cs="Arial"/>
                <w:color w:val="000000"/>
              </w:rPr>
              <w:t>C39</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61A74B" w14:textId="0B6BFD69"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BAF6D"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565D7DD"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4E88B401"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4136A" w14:textId="77777777" w:rsidR="00B420FB" w:rsidRPr="007F2946" w:rsidRDefault="00B420FB" w:rsidP="00B636C2">
            <w:pPr>
              <w:jc w:val="center"/>
              <w:rPr>
                <w:rFonts w:ascii="Arial" w:hAnsi="Arial" w:cs="Arial"/>
                <w:color w:val="000000"/>
              </w:rPr>
            </w:pPr>
            <w:r w:rsidRPr="007F2946">
              <w:rPr>
                <w:rFonts w:ascii="Arial" w:hAnsi="Arial" w:cs="Arial"/>
                <w:color w:val="000000"/>
              </w:rPr>
              <w:t>C45</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0E98BAB" w14:textId="51799D31" w:rsidR="00B420FB" w:rsidRPr="00B420FB" w:rsidRDefault="00B420FB" w:rsidP="00B636C2">
            <w:pPr>
              <w:jc w:val="center"/>
              <w:rPr>
                <w:rFonts w:ascii="Arial" w:hAnsi="Arial" w:cs="Arial"/>
                <w:color w:val="000000"/>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007DF"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85ACD73"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710AF21C"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E74AF" w14:textId="77777777" w:rsidR="00B420FB" w:rsidRPr="007F2946" w:rsidRDefault="00B420FB" w:rsidP="00B636C2">
            <w:pPr>
              <w:jc w:val="center"/>
              <w:rPr>
                <w:rFonts w:ascii="Arial" w:hAnsi="Arial" w:cs="Arial"/>
                <w:color w:val="000000"/>
              </w:rPr>
            </w:pPr>
            <w:r w:rsidRPr="007F2946">
              <w:rPr>
                <w:rFonts w:ascii="Arial" w:hAnsi="Arial" w:cs="Arial"/>
                <w:color w:val="000000"/>
              </w:rPr>
              <w:t>C46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17F541C" w14:textId="202205AC"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A9DCC" w14:textId="77777777" w:rsidR="00B420FB" w:rsidRPr="00B420FB" w:rsidRDefault="00B420FB" w:rsidP="00B636C2">
            <w:pPr>
              <w:jc w:val="center"/>
              <w:rPr>
                <w:rFonts w:ascii="Arial" w:hAnsi="Arial" w:cs="Arial"/>
              </w:rPr>
            </w:pPr>
            <w:r w:rsidRPr="00B420FB">
              <w:rPr>
                <w:rFonts w:ascii="Arial" w:hAnsi="Arial" w:cs="Arial"/>
                <w:b/>
                <w:bCs/>
                <w:color w:val="00000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4147CF8"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18C33481"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708F8" w14:textId="77777777" w:rsidR="00B420FB" w:rsidRPr="007F2946" w:rsidRDefault="00B420FB" w:rsidP="00B636C2">
            <w:pPr>
              <w:jc w:val="center"/>
              <w:rPr>
                <w:rFonts w:ascii="Arial" w:hAnsi="Arial" w:cs="Arial"/>
                <w:color w:val="000000"/>
              </w:rPr>
            </w:pPr>
            <w:r w:rsidRPr="007F2946">
              <w:rPr>
                <w:rFonts w:ascii="Arial" w:hAnsi="Arial" w:cs="Arial"/>
                <w:color w:val="000000"/>
              </w:rPr>
              <w:t>C49</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F1FE20A" w14:textId="5C55CF03"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F9291" w14:textId="77777777" w:rsidR="00B420FB" w:rsidRPr="00B420FB" w:rsidRDefault="00B420FB" w:rsidP="00B636C2">
            <w:pPr>
              <w:jc w:val="center"/>
              <w:rPr>
                <w:rFonts w:ascii="Arial" w:hAnsi="Arial" w:cs="Arial"/>
                <w:b/>
                <w:bCs/>
                <w:color w:val="000000"/>
              </w:rPr>
            </w:pPr>
            <w:r w:rsidRPr="00B420FB">
              <w:rPr>
                <w:rFonts w:ascii="Arial" w:hAnsi="Arial" w:cs="Arial"/>
                <w:b/>
                <w:bCs/>
                <w:color w:val="00000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D16A4F5"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15E4659E" w14:textId="77777777" w:rsidTr="00B636C2">
        <w:tc>
          <w:tcPr>
            <w:tcW w:w="8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2091D" w14:textId="77777777" w:rsidR="00B420FB" w:rsidRPr="00B420FB" w:rsidRDefault="00B420FB" w:rsidP="00B636C2">
            <w:pPr>
              <w:jc w:val="center"/>
              <w:rPr>
                <w:rFonts w:ascii="Arial" w:hAnsi="Arial" w:cs="Arial"/>
                <w:b/>
                <w:bCs/>
                <w:color w:val="000000"/>
              </w:rPr>
            </w:pPr>
            <w:r w:rsidRPr="00B420FB">
              <w:rPr>
                <w:rFonts w:ascii="Arial" w:hAnsi="Arial" w:cs="Arial"/>
                <w:b/>
                <w:bCs/>
                <w:color w:val="000000"/>
              </w:rPr>
              <w:t>Water Sample</w:t>
            </w:r>
          </w:p>
        </w:tc>
      </w:tr>
      <w:tr w:rsidR="00B420FB" w:rsidRPr="00B420FB" w14:paraId="661D080D"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B2E32" w14:textId="77777777" w:rsidR="00B420FB" w:rsidRPr="007F2946" w:rsidRDefault="00B420FB" w:rsidP="00B636C2">
            <w:pPr>
              <w:jc w:val="center"/>
              <w:rPr>
                <w:rFonts w:ascii="Arial" w:hAnsi="Arial" w:cs="Arial"/>
                <w:color w:val="000000"/>
              </w:rPr>
            </w:pPr>
            <w:r w:rsidRPr="007F2946">
              <w:rPr>
                <w:rFonts w:ascii="Arial" w:hAnsi="Arial" w:cs="Arial"/>
                <w:color w:val="000000"/>
              </w:rPr>
              <w:t>W14</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BC81F2A" w14:textId="7314F4A8" w:rsidR="00B420FB" w:rsidRPr="00B420FB" w:rsidRDefault="00B420FB" w:rsidP="00B636C2">
            <w:pPr>
              <w:jc w:val="center"/>
              <w:rPr>
                <w:rFonts w:ascii="Arial" w:hAnsi="Arial" w:cs="Arial"/>
                <w:color w:val="000000"/>
              </w:rPr>
            </w:pP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GEN,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0506C" w14:textId="77777777" w:rsidR="00B420FB" w:rsidRPr="00B420FB" w:rsidRDefault="00B420FB" w:rsidP="00B636C2">
            <w:pPr>
              <w:jc w:val="center"/>
              <w:rPr>
                <w:rFonts w:ascii="Arial" w:hAnsi="Arial" w:cs="Arial"/>
                <w:color w:val="000000"/>
              </w:rPr>
            </w:pPr>
            <w:r w:rsidRPr="00B420FB">
              <w:rPr>
                <w:rFonts w:ascii="Arial" w:hAnsi="Arial" w:cs="Arial"/>
                <w:color w:val="000000"/>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4FA019E" w14:textId="77777777" w:rsidR="00B420FB" w:rsidRPr="00B420FB" w:rsidRDefault="00B420FB" w:rsidP="00B636C2">
            <w:pPr>
              <w:jc w:val="center"/>
              <w:rPr>
                <w:rFonts w:ascii="Arial" w:hAnsi="Arial" w:cs="Arial"/>
                <w:color w:val="000000"/>
              </w:rPr>
            </w:pPr>
            <w:r w:rsidRPr="00B420FB">
              <w:rPr>
                <w:rFonts w:ascii="Arial" w:hAnsi="Arial" w:cs="Arial"/>
                <w:color w:val="000000"/>
              </w:rPr>
              <w:t>0.5</w:t>
            </w:r>
          </w:p>
        </w:tc>
      </w:tr>
      <w:tr w:rsidR="00B420FB" w:rsidRPr="00B420FB" w14:paraId="6E91730D"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ACC05" w14:textId="77777777" w:rsidR="00B420FB" w:rsidRPr="007F2946" w:rsidRDefault="00B420FB" w:rsidP="00B636C2">
            <w:pPr>
              <w:jc w:val="center"/>
              <w:rPr>
                <w:rFonts w:ascii="Arial" w:hAnsi="Arial" w:cs="Arial"/>
                <w:color w:val="000000"/>
              </w:rPr>
            </w:pPr>
            <w:r w:rsidRPr="007F2946">
              <w:rPr>
                <w:rFonts w:ascii="Arial" w:hAnsi="Arial" w:cs="Arial"/>
                <w:color w:val="000000"/>
              </w:rPr>
              <w:t>W28</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9018182" w14:textId="05FAB776" w:rsidR="00B420FB" w:rsidRPr="00B420FB" w:rsidRDefault="00B420FB" w:rsidP="00B636C2">
            <w:pPr>
              <w:jc w:val="center"/>
              <w:rPr>
                <w:rFonts w:ascii="Arial" w:hAnsi="Arial" w:cs="Arial"/>
                <w:color w:val="000000"/>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219B8" w14:textId="77777777" w:rsidR="00B420FB" w:rsidRPr="00B420FB" w:rsidRDefault="00B420FB" w:rsidP="00B636C2">
            <w:pPr>
              <w:jc w:val="center"/>
              <w:rPr>
                <w:rFonts w:ascii="Arial" w:hAnsi="Arial" w:cs="Arial"/>
                <w:color w:val="000000"/>
              </w:rPr>
            </w:pPr>
            <w:r w:rsidRPr="00B420FB">
              <w:rPr>
                <w:rFonts w:ascii="Arial" w:hAnsi="Arial" w:cs="Arial"/>
                <w:color w:val="000000"/>
              </w:rPr>
              <w:t>3</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C3168E1" w14:textId="77777777" w:rsidR="00B420FB" w:rsidRPr="00B420FB" w:rsidRDefault="00B420FB" w:rsidP="00B636C2">
            <w:pPr>
              <w:jc w:val="center"/>
              <w:rPr>
                <w:rFonts w:ascii="Arial" w:hAnsi="Arial" w:cs="Arial"/>
                <w:color w:val="000000"/>
              </w:rPr>
            </w:pPr>
            <w:r w:rsidRPr="00B420FB">
              <w:rPr>
                <w:rFonts w:ascii="Arial" w:hAnsi="Arial" w:cs="Arial"/>
                <w:color w:val="000000"/>
              </w:rPr>
              <w:t>0.3</w:t>
            </w:r>
          </w:p>
        </w:tc>
      </w:tr>
      <w:tr w:rsidR="00B420FB" w:rsidRPr="00B420FB" w14:paraId="1CB60F9E"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7A877" w14:textId="77777777" w:rsidR="00B420FB" w:rsidRPr="007F2946" w:rsidRDefault="00B420FB" w:rsidP="00B636C2">
            <w:pPr>
              <w:jc w:val="center"/>
              <w:rPr>
                <w:rFonts w:ascii="Arial" w:hAnsi="Arial" w:cs="Arial"/>
                <w:color w:val="000000"/>
              </w:rPr>
            </w:pPr>
            <w:r w:rsidRPr="007F2946">
              <w:rPr>
                <w:rFonts w:ascii="Arial" w:hAnsi="Arial" w:cs="Arial"/>
                <w:color w:val="000000"/>
              </w:rPr>
              <w:t>W33</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406C90E" w14:textId="4D64B677"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BE02C" w14:textId="77777777" w:rsidR="00B420FB" w:rsidRPr="00B420FB" w:rsidRDefault="00B420FB" w:rsidP="00B636C2">
            <w:pPr>
              <w:jc w:val="center"/>
              <w:rPr>
                <w:rFonts w:ascii="Arial" w:hAnsi="Arial" w:cs="Arial"/>
                <w:color w:val="000000"/>
              </w:rPr>
            </w:pPr>
            <w:r w:rsidRPr="00B420FB">
              <w:rPr>
                <w:rFonts w:ascii="Arial" w:hAnsi="Arial" w:cs="Arial"/>
                <w:color w:val="00000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B3D9C4" w14:textId="77777777" w:rsidR="00B420FB" w:rsidRPr="00B420FB" w:rsidRDefault="00B420FB" w:rsidP="00B636C2">
            <w:pPr>
              <w:jc w:val="center"/>
              <w:rPr>
                <w:rFonts w:ascii="Arial" w:hAnsi="Arial" w:cs="Arial"/>
                <w:color w:val="000000"/>
              </w:rPr>
            </w:pPr>
            <w:r w:rsidRPr="00B420FB">
              <w:rPr>
                <w:rFonts w:ascii="Arial" w:hAnsi="Arial" w:cs="Arial"/>
                <w:color w:val="000000"/>
              </w:rPr>
              <w:t>0.7</w:t>
            </w:r>
          </w:p>
        </w:tc>
      </w:tr>
      <w:tr w:rsidR="00B420FB" w:rsidRPr="00B420FB" w14:paraId="6B148639"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1EAF5" w14:textId="77777777" w:rsidR="00B420FB" w:rsidRPr="007F2946" w:rsidRDefault="00B420FB" w:rsidP="00B636C2">
            <w:pPr>
              <w:jc w:val="center"/>
              <w:rPr>
                <w:rFonts w:ascii="Arial" w:hAnsi="Arial" w:cs="Arial"/>
                <w:color w:val="000000"/>
              </w:rPr>
            </w:pPr>
            <w:r w:rsidRPr="007F2946">
              <w:rPr>
                <w:rFonts w:ascii="Arial" w:hAnsi="Arial" w:cs="Arial"/>
                <w:color w:val="000000"/>
              </w:rPr>
              <w:t>W36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61F6238" w14:textId="24C37CE3"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GEN</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7AE12"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ADDD6E"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63FA6BE2"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E1A91" w14:textId="77777777" w:rsidR="00B420FB" w:rsidRPr="007F2946" w:rsidRDefault="00B420FB" w:rsidP="00B636C2">
            <w:pPr>
              <w:jc w:val="center"/>
              <w:rPr>
                <w:rFonts w:ascii="Arial" w:hAnsi="Arial" w:cs="Arial"/>
                <w:color w:val="000000"/>
              </w:rPr>
            </w:pPr>
            <w:r w:rsidRPr="007F2946">
              <w:rPr>
                <w:rFonts w:ascii="Arial" w:hAnsi="Arial" w:cs="Arial"/>
                <w:color w:val="000000"/>
              </w:rPr>
              <w:t>W37</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3FDE8D8" w14:textId="607CCD55" w:rsidR="00B420FB" w:rsidRPr="00B420FB" w:rsidRDefault="00B420FB" w:rsidP="00B636C2">
            <w:pPr>
              <w:jc w:val="center"/>
              <w:rPr>
                <w:rFonts w:ascii="Arial" w:hAnsi="Arial" w:cs="Arial"/>
                <w:color w:val="000000"/>
              </w:rPr>
            </w:pPr>
            <w:r w:rsidRPr="00B420FB">
              <w:rPr>
                <w:rFonts w:ascii="Arial" w:hAnsi="Arial" w:cs="Arial"/>
                <w:color w:val="000000"/>
              </w:rPr>
              <w:t xml:space="preserve">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A7AD6" w14:textId="77777777" w:rsidR="00B420FB" w:rsidRPr="00B420FB" w:rsidRDefault="00B420FB" w:rsidP="00B636C2">
            <w:pPr>
              <w:jc w:val="center"/>
              <w:rPr>
                <w:rFonts w:ascii="Arial" w:hAnsi="Arial" w:cs="Arial"/>
                <w:color w:val="000000"/>
              </w:rPr>
            </w:pPr>
            <w:r w:rsidRPr="00B420FB">
              <w:rPr>
                <w:rFonts w:ascii="Arial" w:hAnsi="Arial" w:cs="Arial"/>
                <w:color w:val="000000"/>
              </w:rPr>
              <w:t>4</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EA751D0" w14:textId="77777777" w:rsidR="00B420FB" w:rsidRPr="00B420FB" w:rsidRDefault="00B420FB" w:rsidP="00B636C2">
            <w:pPr>
              <w:jc w:val="center"/>
              <w:rPr>
                <w:rFonts w:ascii="Arial" w:hAnsi="Arial" w:cs="Arial"/>
                <w:color w:val="000000"/>
              </w:rPr>
            </w:pPr>
            <w:r w:rsidRPr="00B420FB">
              <w:rPr>
                <w:rFonts w:ascii="Arial" w:hAnsi="Arial" w:cs="Arial"/>
                <w:color w:val="000000"/>
              </w:rPr>
              <w:t>0.4</w:t>
            </w:r>
          </w:p>
        </w:tc>
      </w:tr>
      <w:tr w:rsidR="00B420FB" w:rsidRPr="00B420FB" w14:paraId="267CC580"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99658" w14:textId="77777777" w:rsidR="00B420FB" w:rsidRPr="007F2946" w:rsidRDefault="00B420FB" w:rsidP="00B636C2">
            <w:pPr>
              <w:jc w:val="center"/>
              <w:rPr>
                <w:rFonts w:ascii="Arial" w:hAnsi="Arial" w:cs="Arial"/>
                <w:color w:val="000000"/>
              </w:rPr>
            </w:pPr>
            <w:r w:rsidRPr="007F2946">
              <w:rPr>
                <w:rFonts w:ascii="Arial" w:hAnsi="Arial" w:cs="Arial"/>
                <w:color w:val="000000"/>
              </w:rPr>
              <w:t>W39</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FD96E42" w14:textId="077EE765" w:rsidR="00B420FB" w:rsidRPr="00B420FB" w:rsidRDefault="00B420FB" w:rsidP="00B636C2">
            <w:pPr>
              <w:jc w:val="center"/>
              <w:rPr>
                <w:rFonts w:ascii="Arial" w:hAnsi="Arial" w:cs="Arial"/>
                <w:color w:val="000000"/>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7ADF8"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89F4AF"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5B4993EA"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196F2" w14:textId="77777777" w:rsidR="00B420FB" w:rsidRPr="007F2946" w:rsidRDefault="00B420FB" w:rsidP="00B636C2">
            <w:pPr>
              <w:jc w:val="center"/>
              <w:rPr>
                <w:rFonts w:ascii="Arial" w:hAnsi="Arial" w:cs="Arial"/>
                <w:color w:val="000000"/>
              </w:rPr>
            </w:pPr>
            <w:r w:rsidRPr="007F2946">
              <w:rPr>
                <w:rFonts w:ascii="Arial" w:hAnsi="Arial" w:cs="Arial"/>
                <w:color w:val="000000"/>
              </w:rPr>
              <w:t>W45</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6F8746B" w14:textId="5E54B0D2" w:rsidR="00B420FB" w:rsidRPr="00B420FB" w:rsidRDefault="00B420FB" w:rsidP="00B636C2">
            <w:pPr>
              <w:jc w:val="center"/>
              <w:rPr>
                <w:rFonts w:ascii="Arial" w:hAnsi="Arial" w:cs="Arial"/>
                <w:color w:val="000000"/>
              </w:rPr>
            </w:pPr>
            <w:r w:rsidRPr="00B420FB">
              <w:rPr>
                <w:rFonts w:ascii="Arial" w:hAnsi="Arial" w:cs="Arial"/>
                <w:color w:val="000000"/>
              </w:rPr>
              <w:t xml:space="preserve">AMX,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6F0AF" w14:textId="77777777" w:rsidR="00B420FB" w:rsidRPr="00B420FB" w:rsidRDefault="00B420FB" w:rsidP="00B636C2">
            <w:pPr>
              <w:jc w:val="center"/>
              <w:rPr>
                <w:rFonts w:ascii="Arial" w:hAnsi="Arial" w:cs="Arial"/>
                <w:color w:val="000000"/>
              </w:rPr>
            </w:pPr>
            <w:r w:rsidRPr="00B420FB">
              <w:rPr>
                <w:rFonts w:ascii="Arial" w:hAnsi="Arial" w:cs="Arial"/>
                <w:color w:val="00000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D9C2BD0" w14:textId="77777777" w:rsidR="00B420FB" w:rsidRPr="00B420FB" w:rsidRDefault="00B420FB" w:rsidP="00B636C2">
            <w:pPr>
              <w:jc w:val="center"/>
              <w:rPr>
                <w:rFonts w:ascii="Arial" w:hAnsi="Arial" w:cs="Arial"/>
                <w:color w:val="000000"/>
              </w:rPr>
            </w:pPr>
            <w:r w:rsidRPr="00B420FB">
              <w:rPr>
                <w:rFonts w:ascii="Arial" w:hAnsi="Arial" w:cs="Arial"/>
                <w:color w:val="000000"/>
              </w:rPr>
              <w:t>0.6</w:t>
            </w:r>
          </w:p>
        </w:tc>
      </w:tr>
      <w:tr w:rsidR="00B420FB" w:rsidRPr="00B420FB" w14:paraId="22654CF2"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C718B" w14:textId="77777777" w:rsidR="00B420FB" w:rsidRPr="007F2946" w:rsidRDefault="00B420FB" w:rsidP="00B636C2">
            <w:pPr>
              <w:jc w:val="center"/>
              <w:rPr>
                <w:rFonts w:ascii="Arial" w:hAnsi="Arial" w:cs="Arial"/>
                <w:color w:val="000000"/>
              </w:rPr>
            </w:pPr>
            <w:r w:rsidRPr="007F2946">
              <w:rPr>
                <w:rFonts w:ascii="Arial" w:hAnsi="Arial" w:cs="Arial"/>
                <w:color w:val="000000"/>
              </w:rPr>
              <w:t>W46</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85CACCD" w14:textId="192C9C22" w:rsidR="00B420FB" w:rsidRPr="00B420FB" w:rsidRDefault="00B420FB" w:rsidP="00B636C2">
            <w:pPr>
              <w:jc w:val="center"/>
              <w:rPr>
                <w:rFonts w:ascii="Arial" w:hAnsi="Arial" w:cs="Arial"/>
                <w:color w:val="000000"/>
              </w:rPr>
            </w:pPr>
            <w:r w:rsidRPr="00B420FB">
              <w:rPr>
                <w:rFonts w:ascii="Arial" w:hAnsi="Arial" w:cs="Arial"/>
                <w:color w:val="000000"/>
              </w:rPr>
              <w:t xml:space="preserve">AMX, AMC, </w:t>
            </w: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AK, EX, COT</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DFD01" w14:textId="77777777" w:rsidR="00B420FB" w:rsidRPr="00B420FB" w:rsidRDefault="00B420FB" w:rsidP="00B636C2">
            <w:pPr>
              <w:jc w:val="center"/>
              <w:rPr>
                <w:rFonts w:ascii="Arial" w:hAnsi="Arial" w:cs="Arial"/>
                <w:color w:val="000000"/>
              </w:rPr>
            </w:pPr>
            <w:r w:rsidRPr="00B420FB">
              <w:rPr>
                <w:rFonts w:ascii="Arial" w:hAnsi="Arial" w:cs="Arial"/>
                <w:color w:val="00000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EBFE29B" w14:textId="77777777" w:rsidR="00B420FB" w:rsidRPr="00B420FB" w:rsidRDefault="00B420FB" w:rsidP="00B636C2">
            <w:pPr>
              <w:jc w:val="center"/>
              <w:rPr>
                <w:rFonts w:ascii="Arial" w:hAnsi="Arial" w:cs="Arial"/>
                <w:color w:val="000000"/>
              </w:rPr>
            </w:pPr>
            <w:r w:rsidRPr="00B420FB">
              <w:rPr>
                <w:rFonts w:ascii="Arial" w:hAnsi="Arial" w:cs="Arial"/>
                <w:color w:val="000000"/>
              </w:rPr>
              <w:t>0.8</w:t>
            </w:r>
          </w:p>
        </w:tc>
      </w:tr>
      <w:tr w:rsidR="00B420FB" w:rsidRPr="00B420FB" w14:paraId="502EAF78" w14:textId="77777777" w:rsidTr="00B636C2">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5A47A" w14:textId="77777777" w:rsidR="00B420FB" w:rsidRPr="007F2946" w:rsidRDefault="00B420FB" w:rsidP="00B636C2">
            <w:pPr>
              <w:jc w:val="center"/>
              <w:rPr>
                <w:rFonts w:ascii="Arial" w:hAnsi="Arial" w:cs="Arial"/>
                <w:color w:val="000000"/>
              </w:rPr>
            </w:pPr>
            <w:r w:rsidRPr="007F2946">
              <w:rPr>
                <w:rFonts w:ascii="Arial" w:hAnsi="Arial" w:cs="Arial"/>
                <w:color w:val="000000"/>
              </w:rPr>
              <w:t>W50</w:t>
            </w:r>
          </w:p>
        </w:tc>
        <w:tc>
          <w:tcPr>
            <w:tcW w:w="5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1C39784" w14:textId="1F4E7062" w:rsidR="00B420FB" w:rsidRPr="00B420FB" w:rsidRDefault="00B420FB" w:rsidP="00B636C2">
            <w:pPr>
              <w:jc w:val="center"/>
              <w:rPr>
                <w:rFonts w:ascii="Arial" w:hAnsi="Arial" w:cs="Arial"/>
                <w:color w:val="000000"/>
              </w:rPr>
            </w:pPr>
            <w:proofErr w:type="gramStart"/>
            <w:r w:rsidRPr="00B420FB">
              <w:rPr>
                <w:rFonts w:ascii="Arial" w:hAnsi="Arial" w:cs="Arial"/>
                <w:color w:val="000000"/>
              </w:rPr>
              <w:t>MET,TE</w:t>
            </w:r>
            <w:r w:rsidR="007F2946">
              <w:rPr>
                <w:rFonts w:ascii="Arial" w:hAnsi="Arial" w:cs="Arial"/>
                <w:color w:val="000000"/>
              </w:rPr>
              <w:t>T</w:t>
            </w:r>
            <w:proofErr w:type="gramEnd"/>
            <w:r w:rsidRPr="00B420FB">
              <w:rPr>
                <w:rFonts w:ascii="Arial" w:hAnsi="Arial" w:cs="Arial"/>
                <w:color w:val="000000"/>
              </w:rPr>
              <w:t>, DO</w:t>
            </w:r>
            <w:r w:rsidR="007F2946">
              <w:rPr>
                <w:rFonts w:ascii="Arial" w:hAnsi="Arial" w:cs="Arial"/>
                <w:color w:val="000000"/>
              </w:rPr>
              <w:t>X</w:t>
            </w:r>
            <w:r w:rsidRPr="00B420FB">
              <w:rPr>
                <w:rFonts w:ascii="Arial" w:hAnsi="Arial" w:cs="Arial"/>
                <w:color w:val="000000"/>
              </w:rPr>
              <w:t>, EX</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86977" w14:textId="77777777" w:rsidR="00B420FB" w:rsidRPr="00B420FB" w:rsidRDefault="00B420FB" w:rsidP="00B636C2">
            <w:pPr>
              <w:jc w:val="center"/>
              <w:rPr>
                <w:rFonts w:ascii="Arial" w:hAnsi="Arial" w:cs="Arial"/>
                <w:color w:val="000000"/>
              </w:rPr>
            </w:pPr>
            <w:r w:rsidRPr="00B420FB">
              <w:rPr>
                <w:rFonts w:ascii="Arial" w:hAnsi="Arial" w:cs="Arial"/>
                <w:color w:val="000000"/>
              </w:rPr>
              <w:t>4</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D12AAC8" w14:textId="77777777" w:rsidR="00B420FB" w:rsidRPr="00B420FB" w:rsidRDefault="00B420FB" w:rsidP="00B636C2">
            <w:pPr>
              <w:jc w:val="center"/>
              <w:rPr>
                <w:rFonts w:ascii="Arial" w:hAnsi="Arial" w:cs="Arial"/>
                <w:color w:val="000000"/>
              </w:rPr>
            </w:pPr>
            <w:r w:rsidRPr="00B420FB">
              <w:rPr>
                <w:rFonts w:ascii="Arial" w:hAnsi="Arial" w:cs="Arial"/>
                <w:color w:val="000000"/>
              </w:rPr>
              <w:t>0.4</w:t>
            </w:r>
          </w:p>
        </w:tc>
      </w:tr>
    </w:tbl>
    <w:p w14:paraId="2A0E6F54" w14:textId="265E3171" w:rsidR="00B420FB" w:rsidRPr="007F2946" w:rsidRDefault="00B420FB" w:rsidP="00B420FB">
      <w:pPr>
        <w:rPr>
          <w:rFonts w:ascii="Arial" w:hAnsi="Arial" w:cs="Arial"/>
          <w:bCs/>
        </w:rPr>
      </w:pPr>
      <w:r w:rsidRPr="007F2946">
        <w:rPr>
          <w:rFonts w:ascii="Arial" w:hAnsi="Arial" w:cs="Arial"/>
          <w:bCs/>
        </w:rPr>
        <w:t>(AMX-amoxicillin; AMC-Amoxicillin-clavulanic acid; CTX- Cefotaxime; MET-Methicillin; TE</w:t>
      </w:r>
      <w:r w:rsidR="007F2946" w:rsidRPr="007F2946">
        <w:rPr>
          <w:rFonts w:ascii="Arial" w:hAnsi="Arial" w:cs="Arial"/>
          <w:bCs/>
        </w:rPr>
        <w:t>T</w:t>
      </w:r>
      <w:r w:rsidRPr="007F2946">
        <w:rPr>
          <w:rFonts w:ascii="Arial" w:hAnsi="Arial" w:cs="Arial"/>
          <w:bCs/>
        </w:rPr>
        <w:t>-Tetracycline; DO</w:t>
      </w:r>
      <w:r w:rsidR="007F2946" w:rsidRPr="007F2946">
        <w:rPr>
          <w:rFonts w:ascii="Arial" w:hAnsi="Arial" w:cs="Arial"/>
          <w:bCs/>
        </w:rPr>
        <w:t>X</w:t>
      </w:r>
      <w:r w:rsidRPr="007F2946">
        <w:rPr>
          <w:rFonts w:ascii="Arial" w:hAnsi="Arial" w:cs="Arial"/>
          <w:bCs/>
        </w:rPr>
        <w:t>-Doxycycline; GEN-Gentamicin; AK-Amikacin; EX-Enrofloxacin; COT- Co-trimoxazole)</w:t>
      </w:r>
    </w:p>
    <w:p w14:paraId="4C22D3D1" w14:textId="77777777" w:rsidR="00B420FB" w:rsidRPr="00B420FB" w:rsidRDefault="00B420FB" w:rsidP="00437A6A">
      <w:pPr>
        <w:pStyle w:val="Body"/>
        <w:rPr>
          <w:rFonts w:ascii="Arial" w:hAnsi="Arial" w:cs="Arial"/>
        </w:rPr>
      </w:pPr>
    </w:p>
    <w:p w14:paraId="077CA9BA" w14:textId="5D4F39A2" w:rsidR="00DA78E1" w:rsidRDefault="00DA78E1" w:rsidP="007F2946">
      <w:pPr>
        <w:pStyle w:val="Body"/>
        <w:jc w:val="center"/>
        <w:rPr>
          <w:rFonts w:ascii="Arial" w:hAnsi="Arial" w:cs="Arial"/>
        </w:rPr>
      </w:pPr>
    </w:p>
    <w:p w14:paraId="0627E9CA" w14:textId="1E21AD03" w:rsidR="004A71A9" w:rsidRDefault="004A71A9" w:rsidP="00DA78E1">
      <w:pPr>
        <w:jc w:val="center"/>
        <w:rPr>
          <w:noProof/>
        </w:rPr>
      </w:pPr>
    </w:p>
    <w:p w14:paraId="3AE3D7F5" w14:textId="7AE77FE0" w:rsidR="00AA6595" w:rsidRDefault="00AA6595" w:rsidP="00DA78E1">
      <w:pPr>
        <w:jc w:val="center"/>
        <w:rPr>
          <w:rFonts w:ascii="Times New Roman" w:hAnsi="Times New Roman"/>
        </w:rPr>
      </w:pPr>
      <w:r>
        <w:rPr>
          <w:rFonts w:ascii="Times New Roman" w:hAnsi="Times New Roman"/>
          <w:noProof/>
        </w:rPr>
        <w:lastRenderedPageBreak/>
        <w:drawing>
          <wp:inline distT="0" distB="0" distL="0" distR="0" wp14:anchorId="58F4DA88" wp14:editId="6BF81EE0">
            <wp:extent cx="4469765" cy="2994299"/>
            <wp:effectExtent l="0" t="0" r="0" b="0"/>
            <wp:docPr id="1424860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810" cy="2999018"/>
                    </a:xfrm>
                    <a:prstGeom prst="rect">
                      <a:avLst/>
                    </a:prstGeom>
                    <a:noFill/>
                    <a:ln>
                      <a:noFill/>
                    </a:ln>
                  </pic:spPr>
                </pic:pic>
              </a:graphicData>
            </a:graphic>
          </wp:inline>
        </w:drawing>
      </w:r>
    </w:p>
    <w:p w14:paraId="0EF6C390" w14:textId="2D3C8786" w:rsidR="00B420FB" w:rsidRDefault="00B420FB" w:rsidP="00DA78E1">
      <w:pPr>
        <w:jc w:val="center"/>
        <w:rPr>
          <w:rFonts w:ascii="Times New Roman" w:hAnsi="Times New Roman"/>
        </w:rPr>
      </w:pPr>
      <w:r>
        <w:rPr>
          <w:rFonts w:ascii="Times New Roman" w:hAnsi="Times New Roman"/>
        </w:rPr>
        <w:t xml:space="preserve">Fig. </w:t>
      </w:r>
      <w:r w:rsidR="00494157">
        <w:rPr>
          <w:rFonts w:ascii="Times New Roman" w:hAnsi="Times New Roman"/>
        </w:rPr>
        <w:t>3</w:t>
      </w:r>
      <w:r>
        <w:rPr>
          <w:rFonts w:ascii="Times New Roman" w:hAnsi="Times New Roman"/>
        </w:rPr>
        <w:t xml:space="preserve"> Resistance index of the isolates</w:t>
      </w:r>
    </w:p>
    <w:p w14:paraId="32A1DAAE" w14:textId="77777777" w:rsidR="00B420FB" w:rsidRDefault="00B420FB" w:rsidP="00437A6A">
      <w:pPr>
        <w:pStyle w:val="Body"/>
        <w:rPr>
          <w:rFonts w:ascii="Arial" w:hAnsi="Arial" w:cs="Arial"/>
        </w:rPr>
      </w:pPr>
    </w:p>
    <w:p w14:paraId="6D266886" w14:textId="2BA6BE52" w:rsidR="00B420FB" w:rsidRDefault="00B420FB" w:rsidP="00437A6A">
      <w:pPr>
        <w:pStyle w:val="Body"/>
        <w:rPr>
          <w:rFonts w:ascii="Arial" w:hAnsi="Arial" w:cs="Arial"/>
        </w:rPr>
      </w:pPr>
      <w:r>
        <w:rPr>
          <w:rFonts w:ascii="Arial" w:hAnsi="Arial" w:cs="Arial"/>
        </w:rPr>
        <w:t xml:space="preserve">The multidrug resistance pattern of the </w:t>
      </w:r>
      <w:r w:rsidRPr="007F2946">
        <w:rPr>
          <w:rFonts w:ascii="Arial" w:hAnsi="Arial" w:cs="Arial"/>
          <w:i/>
          <w:iCs/>
        </w:rPr>
        <w:t xml:space="preserve">E. coli </w:t>
      </w:r>
      <w:r>
        <w:rPr>
          <w:rFonts w:ascii="Arial" w:hAnsi="Arial" w:cs="Arial"/>
        </w:rPr>
        <w:t xml:space="preserve">and </w:t>
      </w:r>
      <w:r w:rsidRPr="007F2946">
        <w:rPr>
          <w:rFonts w:ascii="Arial" w:hAnsi="Arial" w:cs="Arial"/>
          <w:i/>
          <w:iCs/>
        </w:rPr>
        <w:t>S. aureus</w:t>
      </w:r>
      <w:r>
        <w:rPr>
          <w:rFonts w:ascii="Arial" w:hAnsi="Arial" w:cs="Arial"/>
        </w:rPr>
        <w:t xml:space="preserve"> from chicken meat and water sample are given in Table 3 and 4</w:t>
      </w:r>
      <w:r w:rsidR="00311258">
        <w:rPr>
          <w:rFonts w:ascii="Arial" w:hAnsi="Arial" w:cs="Arial"/>
        </w:rPr>
        <w:t xml:space="preserve"> and Fig. 3.</w:t>
      </w:r>
    </w:p>
    <w:p w14:paraId="3FAA44F6" w14:textId="77777777" w:rsidR="00896C63" w:rsidRDefault="00311258" w:rsidP="00DA78E1">
      <w:pPr>
        <w:pStyle w:val="Body"/>
        <w:rPr>
          <w:rFonts w:ascii="Arial" w:hAnsi="Arial" w:cs="Arial"/>
        </w:rPr>
      </w:pPr>
      <w:r w:rsidRPr="00437A6A">
        <w:rPr>
          <w:rFonts w:ascii="Arial" w:hAnsi="Arial" w:cs="Arial"/>
        </w:rPr>
        <w:t xml:space="preserve">In this study, 84.6% of </w:t>
      </w:r>
      <w:r w:rsidRPr="00E23A8B">
        <w:rPr>
          <w:rFonts w:ascii="Arial" w:hAnsi="Arial" w:cs="Arial"/>
          <w:i/>
          <w:iCs/>
        </w:rPr>
        <w:t>E. coli</w:t>
      </w:r>
      <w:r w:rsidRPr="00437A6A">
        <w:rPr>
          <w:rFonts w:ascii="Arial" w:hAnsi="Arial" w:cs="Arial"/>
        </w:rPr>
        <w:t xml:space="preserve"> isolates from chicken meat and 100% from water samples exhibited an MAR index &gt;0.2, consistent with </w:t>
      </w:r>
      <w:bookmarkStart w:id="24" w:name="_Hlk205292119"/>
      <w:proofErr w:type="spellStart"/>
      <w:r w:rsidRPr="00437A6A">
        <w:rPr>
          <w:rFonts w:ascii="Arial" w:hAnsi="Arial" w:cs="Arial"/>
        </w:rPr>
        <w:t>Khanom</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xml:space="preserve"> (2025), </w:t>
      </w:r>
      <w:bookmarkEnd w:id="24"/>
      <w:r w:rsidRPr="00437A6A">
        <w:rPr>
          <w:rFonts w:ascii="Arial" w:hAnsi="Arial" w:cs="Arial"/>
        </w:rPr>
        <w:t xml:space="preserve">who reported 84.7% MAR in </w:t>
      </w:r>
      <w:r w:rsidRPr="00E23A8B">
        <w:rPr>
          <w:rFonts w:ascii="Arial" w:hAnsi="Arial" w:cs="Arial"/>
          <w:i/>
          <w:iCs/>
        </w:rPr>
        <w:t xml:space="preserve">E. coli </w:t>
      </w:r>
      <w:r w:rsidRPr="00437A6A">
        <w:rPr>
          <w:rFonts w:ascii="Arial" w:hAnsi="Arial" w:cs="Arial"/>
        </w:rPr>
        <w:t xml:space="preserve">from chicken meat in Bangladesh. Similarly, 100% multidrug resistance with MAR &gt;0.2 has been reported in </w:t>
      </w:r>
      <w:r w:rsidRPr="00E23A8B">
        <w:rPr>
          <w:rFonts w:ascii="Arial" w:hAnsi="Arial" w:cs="Arial"/>
          <w:i/>
          <w:iCs/>
        </w:rPr>
        <w:t>E. coli</w:t>
      </w:r>
      <w:r w:rsidRPr="00437A6A">
        <w:rPr>
          <w:rFonts w:ascii="Arial" w:hAnsi="Arial" w:cs="Arial"/>
        </w:rPr>
        <w:t xml:space="preserve"> isolates from chicken meat in Bangladesh (Rafiq et al., 2024), Eastern China (</w:t>
      </w:r>
      <w:bookmarkStart w:id="25" w:name="_Hlk205292164"/>
      <w:proofErr w:type="spellStart"/>
      <w:r w:rsidRPr="00437A6A">
        <w:rPr>
          <w:rFonts w:ascii="Arial" w:hAnsi="Arial" w:cs="Arial"/>
        </w:rPr>
        <w:t>Afayibo</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2022</w:t>
      </w:r>
      <w:bookmarkEnd w:id="25"/>
      <w:r w:rsidRPr="00437A6A">
        <w:rPr>
          <w:rFonts w:ascii="Arial" w:hAnsi="Arial" w:cs="Arial"/>
        </w:rPr>
        <w:t>), and South Africa (</w:t>
      </w:r>
      <w:proofErr w:type="spellStart"/>
      <w:r w:rsidRPr="00437A6A">
        <w:rPr>
          <w:rFonts w:ascii="Arial" w:hAnsi="Arial" w:cs="Arial"/>
        </w:rPr>
        <w:t>Jaja</w:t>
      </w:r>
      <w:proofErr w:type="spellEnd"/>
      <w:r w:rsidRPr="00437A6A">
        <w:rPr>
          <w:rFonts w:ascii="Arial" w:hAnsi="Arial" w:cs="Arial"/>
        </w:rPr>
        <w:t xml:space="preserve"> </w:t>
      </w:r>
      <w:r w:rsidRPr="00E23A8B">
        <w:rPr>
          <w:rFonts w:ascii="Arial" w:hAnsi="Arial" w:cs="Arial"/>
          <w:i/>
          <w:iCs/>
        </w:rPr>
        <w:t>et al</w:t>
      </w:r>
      <w:r w:rsidRPr="00437A6A">
        <w:rPr>
          <w:rFonts w:ascii="Arial" w:hAnsi="Arial" w:cs="Arial"/>
        </w:rPr>
        <w:t>., 2020).</w:t>
      </w:r>
      <w:r>
        <w:rPr>
          <w:rFonts w:ascii="Arial" w:hAnsi="Arial" w:cs="Arial"/>
        </w:rPr>
        <w:t xml:space="preserve"> </w:t>
      </w:r>
      <w:r w:rsidRPr="00437A6A">
        <w:rPr>
          <w:rFonts w:ascii="Arial" w:hAnsi="Arial" w:cs="Arial"/>
        </w:rPr>
        <w:t xml:space="preserve">In this study, all </w:t>
      </w:r>
      <w:r w:rsidRPr="00E23A8B">
        <w:rPr>
          <w:rFonts w:ascii="Arial" w:hAnsi="Arial" w:cs="Arial"/>
          <w:i/>
          <w:iCs/>
        </w:rPr>
        <w:t>S. aureus</w:t>
      </w:r>
      <w:r w:rsidRPr="00437A6A">
        <w:rPr>
          <w:rFonts w:ascii="Arial" w:hAnsi="Arial" w:cs="Arial"/>
        </w:rPr>
        <w:t xml:space="preserve"> isolates were multidrug-resistant with an MAR index &gt;0.2. Similar findings of 100% multidrug resistance in </w:t>
      </w:r>
      <w:r w:rsidRPr="003041AF">
        <w:rPr>
          <w:rFonts w:ascii="Arial" w:hAnsi="Arial" w:cs="Arial"/>
          <w:i/>
          <w:iCs/>
        </w:rPr>
        <w:t>S. aureus</w:t>
      </w:r>
      <w:r w:rsidRPr="00437A6A">
        <w:rPr>
          <w:rFonts w:ascii="Arial" w:hAnsi="Arial" w:cs="Arial"/>
        </w:rPr>
        <w:t xml:space="preserve"> from chicken meat have been reported in South Africa (</w:t>
      </w:r>
      <w:proofErr w:type="spellStart"/>
      <w:r w:rsidRPr="00437A6A">
        <w:rPr>
          <w:rFonts w:ascii="Arial" w:hAnsi="Arial" w:cs="Arial"/>
        </w:rPr>
        <w:t>Jaja</w:t>
      </w:r>
      <w:proofErr w:type="spellEnd"/>
      <w:r w:rsidRPr="00437A6A">
        <w:rPr>
          <w:rFonts w:ascii="Arial" w:hAnsi="Arial" w:cs="Arial"/>
        </w:rPr>
        <w:t xml:space="preserve"> </w:t>
      </w:r>
      <w:r w:rsidRPr="003041AF">
        <w:rPr>
          <w:rFonts w:ascii="Arial" w:hAnsi="Arial" w:cs="Arial"/>
          <w:i/>
          <w:iCs/>
        </w:rPr>
        <w:t>et al.,</w:t>
      </w:r>
      <w:r w:rsidRPr="00437A6A">
        <w:rPr>
          <w:rFonts w:ascii="Arial" w:hAnsi="Arial" w:cs="Arial"/>
        </w:rPr>
        <w:t xml:space="preserve"> 2020), Serbia (</w:t>
      </w:r>
      <w:proofErr w:type="spellStart"/>
      <w:r w:rsidRPr="00437A6A">
        <w:rPr>
          <w:rFonts w:ascii="Arial" w:hAnsi="Arial" w:cs="Arial"/>
        </w:rPr>
        <w:t>Lika</w:t>
      </w:r>
      <w:proofErr w:type="spellEnd"/>
      <w:r w:rsidRPr="00437A6A">
        <w:rPr>
          <w:rFonts w:ascii="Arial" w:hAnsi="Arial" w:cs="Arial"/>
        </w:rPr>
        <w:t xml:space="preserve"> </w:t>
      </w:r>
      <w:r w:rsidRPr="003041AF">
        <w:rPr>
          <w:rFonts w:ascii="Arial" w:hAnsi="Arial" w:cs="Arial"/>
          <w:i/>
          <w:iCs/>
        </w:rPr>
        <w:t xml:space="preserve">et al., </w:t>
      </w:r>
      <w:r w:rsidRPr="00437A6A">
        <w:rPr>
          <w:rFonts w:ascii="Arial" w:hAnsi="Arial" w:cs="Arial"/>
        </w:rPr>
        <w:t xml:space="preserve">2021), and Bangladesh (Parvin </w:t>
      </w:r>
      <w:r w:rsidRPr="003041AF">
        <w:rPr>
          <w:rFonts w:ascii="Arial" w:hAnsi="Arial" w:cs="Arial"/>
          <w:i/>
          <w:iCs/>
        </w:rPr>
        <w:t>et al.,</w:t>
      </w:r>
      <w:r w:rsidRPr="00437A6A">
        <w:rPr>
          <w:rFonts w:ascii="Arial" w:hAnsi="Arial" w:cs="Arial"/>
        </w:rPr>
        <w:t xml:space="preserve"> 2021).</w:t>
      </w:r>
    </w:p>
    <w:p w14:paraId="25E6B27F" w14:textId="6CE1BB74" w:rsidR="00437A6A" w:rsidRDefault="00B420FB" w:rsidP="00DA78E1">
      <w:pPr>
        <w:pStyle w:val="Body"/>
        <w:rPr>
          <w:rFonts w:ascii="Arial" w:hAnsi="Arial" w:cs="Arial"/>
        </w:rPr>
      </w:pPr>
      <w:r w:rsidRPr="00B420FB">
        <w:rPr>
          <w:rFonts w:ascii="Arial" w:hAnsi="Arial" w:cs="Arial"/>
        </w:rPr>
        <w:t xml:space="preserve">The highest MAR index observed was 0.9, detected in 7.69% of </w:t>
      </w:r>
      <w:r w:rsidRPr="007F2946">
        <w:rPr>
          <w:rFonts w:ascii="Arial" w:hAnsi="Arial" w:cs="Arial"/>
          <w:i/>
          <w:iCs/>
        </w:rPr>
        <w:t>E. coli</w:t>
      </w:r>
      <w:r w:rsidRPr="00B420FB">
        <w:rPr>
          <w:rFonts w:ascii="Arial" w:hAnsi="Arial" w:cs="Arial"/>
        </w:rPr>
        <w:t xml:space="preserve"> isolates from chicken meat and in 13.33% of </w:t>
      </w:r>
      <w:r w:rsidRPr="007F2946">
        <w:rPr>
          <w:rFonts w:ascii="Arial" w:hAnsi="Arial" w:cs="Arial"/>
          <w:i/>
          <w:iCs/>
        </w:rPr>
        <w:t>S. aureus</w:t>
      </w:r>
      <w:r w:rsidRPr="00B420FB">
        <w:rPr>
          <w:rFonts w:ascii="Arial" w:hAnsi="Arial" w:cs="Arial"/>
        </w:rPr>
        <w:t xml:space="preserve"> isolates from the same source. Phenotypic antibiotic resistance patterns varied considerably among the isolates. The MAR index of </w:t>
      </w:r>
      <w:r w:rsidRPr="00311258">
        <w:rPr>
          <w:rFonts w:ascii="Arial" w:hAnsi="Arial" w:cs="Arial"/>
          <w:i/>
          <w:iCs/>
        </w:rPr>
        <w:t>S. aureus</w:t>
      </w:r>
      <w:r w:rsidRPr="00B420FB">
        <w:rPr>
          <w:rFonts w:ascii="Arial" w:hAnsi="Arial" w:cs="Arial"/>
        </w:rPr>
        <w:t xml:space="preserve"> isolates </w:t>
      </w:r>
      <w:r w:rsidR="00DA78E1">
        <w:rPr>
          <w:rFonts w:ascii="Arial" w:hAnsi="Arial" w:cs="Arial"/>
        </w:rPr>
        <w:t xml:space="preserve">from chicken meat </w:t>
      </w:r>
      <w:r w:rsidRPr="00B420FB">
        <w:rPr>
          <w:rFonts w:ascii="Arial" w:hAnsi="Arial" w:cs="Arial"/>
        </w:rPr>
        <w:t>differed significantly (</w:t>
      </w:r>
      <w:r w:rsidRPr="00896C63">
        <w:rPr>
          <w:rFonts w:ascii="Arial" w:hAnsi="Arial" w:cs="Arial"/>
          <w:i/>
          <w:iCs/>
        </w:rPr>
        <w:t>P</w:t>
      </w:r>
      <w:r w:rsidR="00896C63">
        <w:rPr>
          <w:rFonts w:ascii="Arial" w:hAnsi="Arial" w:cs="Arial"/>
        </w:rPr>
        <w:t>=</w:t>
      </w:r>
      <w:r w:rsidRPr="00B420FB">
        <w:rPr>
          <w:rFonts w:ascii="Arial" w:hAnsi="Arial" w:cs="Arial"/>
        </w:rPr>
        <w:t xml:space="preserve">0.05) from that of </w:t>
      </w:r>
      <w:r w:rsidRPr="00311258">
        <w:rPr>
          <w:rFonts w:ascii="Arial" w:hAnsi="Arial" w:cs="Arial"/>
          <w:i/>
          <w:iCs/>
        </w:rPr>
        <w:t>E. coli</w:t>
      </w:r>
      <w:r w:rsidRPr="00B420FB">
        <w:rPr>
          <w:rFonts w:ascii="Arial" w:hAnsi="Arial" w:cs="Arial"/>
        </w:rPr>
        <w:t xml:space="preserve"> isolates and </w:t>
      </w:r>
      <w:r w:rsidRPr="007534A6">
        <w:rPr>
          <w:rFonts w:ascii="Arial" w:hAnsi="Arial" w:cs="Arial"/>
          <w:i/>
          <w:iCs/>
        </w:rPr>
        <w:t>S. aureus</w:t>
      </w:r>
      <w:r w:rsidRPr="00B420FB">
        <w:rPr>
          <w:rFonts w:ascii="Arial" w:hAnsi="Arial" w:cs="Arial"/>
        </w:rPr>
        <w:t xml:space="preserve"> isolates from water samples. However, no significant difference was observed between </w:t>
      </w:r>
      <w:r w:rsidRPr="00311258">
        <w:rPr>
          <w:rFonts w:ascii="Arial" w:hAnsi="Arial" w:cs="Arial"/>
          <w:i/>
          <w:iCs/>
        </w:rPr>
        <w:t>S. aureus</w:t>
      </w:r>
      <w:r w:rsidRPr="00B420FB">
        <w:rPr>
          <w:rFonts w:ascii="Arial" w:hAnsi="Arial" w:cs="Arial"/>
        </w:rPr>
        <w:t xml:space="preserve"> isolates from water samples and </w:t>
      </w:r>
      <w:r w:rsidRPr="007534A6">
        <w:rPr>
          <w:rFonts w:ascii="Arial" w:hAnsi="Arial" w:cs="Arial"/>
          <w:i/>
          <w:iCs/>
        </w:rPr>
        <w:t>E. coli</w:t>
      </w:r>
      <w:r w:rsidRPr="00B420FB">
        <w:rPr>
          <w:rFonts w:ascii="Arial" w:hAnsi="Arial" w:cs="Arial"/>
        </w:rPr>
        <w:t xml:space="preserve"> isolates from both sources.</w:t>
      </w:r>
      <w:r w:rsidR="00DA78E1">
        <w:rPr>
          <w:rFonts w:ascii="Arial" w:hAnsi="Arial" w:cs="Arial"/>
        </w:rPr>
        <w:t xml:space="preserve"> </w:t>
      </w:r>
      <w:r w:rsidR="00437A6A" w:rsidRPr="00437A6A">
        <w:rPr>
          <w:rFonts w:ascii="Arial" w:hAnsi="Arial" w:cs="Arial"/>
        </w:rPr>
        <w:t xml:space="preserve">The emergence of multidrug resistance in commensal and foodborne pathogens is driven by high selection pressure and horizontal gene transfer, both of which increase with antibiotic use. </w:t>
      </w:r>
    </w:p>
    <w:p w14:paraId="56BA07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9B094F2" w14:textId="77777777" w:rsidR="00790ADA" w:rsidRPr="00FB3A86" w:rsidRDefault="00790ADA" w:rsidP="00441B6F">
      <w:pPr>
        <w:pStyle w:val="ConcHead"/>
        <w:spacing w:after="0"/>
        <w:jc w:val="both"/>
        <w:rPr>
          <w:rFonts w:ascii="Arial" w:hAnsi="Arial" w:cs="Arial"/>
        </w:rPr>
      </w:pPr>
    </w:p>
    <w:p w14:paraId="4E011FAA" w14:textId="018DEE9A" w:rsidR="00437A6A" w:rsidRDefault="00437A6A" w:rsidP="00437A6A">
      <w:pPr>
        <w:pStyle w:val="Body"/>
        <w:spacing w:after="0"/>
        <w:rPr>
          <w:rFonts w:ascii="Arial" w:hAnsi="Arial" w:cs="Arial"/>
        </w:rPr>
      </w:pPr>
      <w:r w:rsidRPr="00437A6A">
        <w:rPr>
          <w:rFonts w:ascii="Arial" w:hAnsi="Arial" w:cs="Arial"/>
        </w:rPr>
        <w:t xml:space="preserve">The findings of the present study underscore the prevalence of multidrug-resistant </w:t>
      </w:r>
      <w:r w:rsidR="003041AF">
        <w:rPr>
          <w:rFonts w:ascii="Arial" w:hAnsi="Arial" w:cs="Arial"/>
          <w:i/>
          <w:iCs/>
        </w:rPr>
        <w:t>E.</w:t>
      </w:r>
      <w:r w:rsidRPr="00437A6A">
        <w:rPr>
          <w:rFonts w:ascii="Arial" w:hAnsi="Arial" w:cs="Arial"/>
          <w:i/>
          <w:iCs/>
        </w:rPr>
        <w:t xml:space="preserve"> coli</w:t>
      </w:r>
      <w:r w:rsidRPr="00437A6A">
        <w:rPr>
          <w:rFonts w:ascii="Arial" w:hAnsi="Arial" w:cs="Arial"/>
        </w:rPr>
        <w:t xml:space="preserve"> and </w:t>
      </w:r>
      <w:r w:rsidR="003041AF">
        <w:rPr>
          <w:rFonts w:ascii="Arial" w:hAnsi="Arial" w:cs="Arial"/>
          <w:i/>
          <w:iCs/>
        </w:rPr>
        <w:t>S.</w:t>
      </w:r>
      <w:r w:rsidRPr="00437A6A">
        <w:rPr>
          <w:rFonts w:ascii="Arial" w:hAnsi="Arial" w:cs="Arial"/>
          <w:i/>
          <w:iCs/>
        </w:rPr>
        <w:t xml:space="preserve"> aureus</w:t>
      </w:r>
      <w:r w:rsidRPr="00437A6A">
        <w:rPr>
          <w:rFonts w:ascii="Arial" w:hAnsi="Arial" w:cs="Arial"/>
        </w:rPr>
        <w:t xml:space="preserve"> in chicken meat and water samples. The high occurrence of these resistant isolates highlights the critical role of antibiotic overuse in the poultry industry as a driving force behind antimicrobial resistance. </w:t>
      </w:r>
      <w:r w:rsidR="00E94634" w:rsidRPr="00E94634">
        <w:rPr>
          <w:rFonts w:ascii="Arial" w:hAnsi="Arial" w:cs="Arial"/>
        </w:rPr>
        <w:t xml:space="preserve">The presence of multidrug-resistant commensals such as </w:t>
      </w:r>
      <w:r w:rsidR="00E94634" w:rsidRPr="00E94634">
        <w:rPr>
          <w:rFonts w:ascii="Arial" w:hAnsi="Arial" w:cs="Arial"/>
          <w:i/>
          <w:iCs/>
        </w:rPr>
        <w:t>E. coli</w:t>
      </w:r>
      <w:r w:rsidR="00E94634" w:rsidRPr="00E94634">
        <w:rPr>
          <w:rFonts w:ascii="Arial" w:hAnsi="Arial" w:cs="Arial"/>
        </w:rPr>
        <w:t xml:space="preserve"> in poultry meat is a significant public health concern, as </w:t>
      </w:r>
      <w:r w:rsidR="00E94634">
        <w:rPr>
          <w:rFonts w:ascii="Arial" w:hAnsi="Arial" w:cs="Arial"/>
        </w:rPr>
        <w:t xml:space="preserve">it </w:t>
      </w:r>
      <w:r w:rsidR="00E94634" w:rsidRPr="00E94634">
        <w:rPr>
          <w:rFonts w:ascii="Arial" w:hAnsi="Arial" w:cs="Arial"/>
        </w:rPr>
        <w:t xml:space="preserve">can be transmitted to </w:t>
      </w:r>
      <w:r w:rsidR="00E94634" w:rsidRPr="00E94634">
        <w:rPr>
          <w:rFonts w:ascii="Arial" w:hAnsi="Arial" w:cs="Arial"/>
        </w:rPr>
        <w:lastRenderedPageBreak/>
        <w:t>humans through the food chain</w:t>
      </w:r>
      <w:r w:rsidR="00E94634">
        <w:rPr>
          <w:rFonts w:ascii="Arial" w:hAnsi="Arial" w:cs="Arial"/>
        </w:rPr>
        <w:t xml:space="preserve"> and </w:t>
      </w:r>
      <w:r w:rsidR="00E94634" w:rsidRPr="00E94634">
        <w:rPr>
          <w:rFonts w:ascii="Arial" w:hAnsi="Arial" w:cs="Arial"/>
        </w:rPr>
        <w:t xml:space="preserve">serve as a reservoir for resistance genes that can be transferred to other bacteria within the human microbiota. </w:t>
      </w:r>
      <w:r w:rsidRPr="00437A6A">
        <w:rPr>
          <w:rFonts w:ascii="Arial" w:hAnsi="Arial" w:cs="Arial"/>
        </w:rPr>
        <w:t>This trend poses serious public health concerns, including increased disease severity, treatment failures, and elevated healthcare costs. Addressing this pressing issue requires the implementation of stringent antimicrobial stewardship programs to regulate antibiotic usage in poultry production. Regular surveillance of antimicrobial resistance patterns is also essential to monitor emerging trends and inform effective intervention strategies. Furthermore, promoting awareness among farmers and stakeholders about the responsible use of antibiotics, alongside the exploration of alternative disease control measures, is vital for mitigating the spread of multidrug-resistant pathogens.</w:t>
      </w:r>
    </w:p>
    <w:p w14:paraId="1C11930A" w14:textId="77777777" w:rsidR="00437A6A" w:rsidRDefault="00437A6A" w:rsidP="00437A6A">
      <w:pPr>
        <w:pStyle w:val="Body"/>
        <w:spacing w:after="0"/>
        <w:rPr>
          <w:rFonts w:ascii="Arial" w:hAnsi="Arial" w:cs="Arial"/>
        </w:rPr>
      </w:pPr>
    </w:p>
    <w:p w14:paraId="579424B0" w14:textId="77777777" w:rsidR="00790ADA" w:rsidRPr="00FB3A86" w:rsidRDefault="00790ADA" w:rsidP="00441B6F">
      <w:pPr>
        <w:pStyle w:val="Body"/>
        <w:spacing w:after="0"/>
        <w:rPr>
          <w:rFonts w:ascii="Arial" w:hAnsi="Arial" w:cs="Arial"/>
        </w:rPr>
      </w:pPr>
    </w:p>
    <w:p w14:paraId="5B4BB83E" w14:textId="77777777" w:rsidR="002B685A" w:rsidRDefault="002B685A" w:rsidP="00441B6F">
      <w:pPr>
        <w:pStyle w:val="ReferHead"/>
        <w:spacing w:after="0"/>
        <w:jc w:val="both"/>
        <w:rPr>
          <w:rFonts w:ascii="Arial" w:hAnsi="Arial" w:cs="Arial"/>
          <w:b w:val="0"/>
          <w:caps w:val="0"/>
          <w:sz w:val="20"/>
        </w:rPr>
      </w:pPr>
    </w:p>
    <w:p w14:paraId="02E81A7D"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D4CD978" w14:textId="77777777" w:rsidR="002B685A" w:rsidRPr="002B685A" w:rsidRDefault="002B685A" w:rsidP="00441B6F">
      <w:pPr>
        <w:pStyle w:val="ReferHead"/>
        <w:spacing w:after="0"/>
        <w:jc w:val="both"/>
        <w:rPr>
          <w:rFonts w:ascii="Arial" w:hAnsi="Arial" w:cs="Arial"/>
          <w:bCs/>
        </w:rPr>
      </w:pPr>
    </w:p>
    <w:p w14:paraId="5311733F" w14:textId="77777777" w:rsidR="007651D1" w:rsidRPr="007651D1" w:rsidRDefault="007651D1" w:rsidP="007651D1">
      <w:pPr>
        <w:rPr>
          <w:rFonts w:ascii="Arial" w:hAnsi="Arial" w:cs="Arial"/>
        </w:rPr>
      </w:pPr>
      <w:r w:rsidRPr="007651D1">
        <w:rPr>
          <w:rFonts w:ascii="Arial" w:hAnsi="Arial" w:cs="Arial"/>
        </w:rPr>
        <w:t>This study did not involve human participants; therefore, informed consent was not required.</w:t>
      </w:r>
    </w:p>
    <w:p w14:paraId="2D94D840" w14:textId="77777777" w:rsidR="001A29D8" w:rsidRDefault="001A29D8" w:rsidP="00441B6F">
      <w:pPr>
        <w:pStyle w:val="ReferHead"/>
        <w:spacing w:after="0"/>
        <w:jc w:val="both"/>
        <w:rPr>
          <w:rFonts w:ascii="Arial" w:hAnsi="Arial" w:cs="Arial"/>
          <w:b w:val="0"/>
          <w:caps w:val="0"/>
          <w:sz w:val="20"/>
        </w:rPr>
      </w:pPr>
    </w:p>
    <w:p w14:paraId="4238D801" w14:textId="77777777" w:rsidR="005C784C" w:rsidRDefault="005C784C" w:rsidP="00441B6F">
      <w:pPr>
        <w:pStyle w:val="ReferHead"/>
        <w:spacing w:after="0"/>
        <w:jc w:val="both"/>
        <w:rPr>
          <w:rFonts w:ascii="Arial" w:hAnsi="Arial" w:cs="Arial"/>
          <w:b w:val="0"/>
          <w:caps w:val="0"/>
          <w:sz w:val="20"/>
        </w:rPr>
      </w:pPr>
    </w:p>
    <w:p w14:paraId="19C3868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D0C3BDC" w14:textId="77777777" w:rsidR="005C784C" w:rsidRPr="002B685A" w:rsidRDefault="005C784C" w:rsidP="00441B6F">
      <w:pPr>
        <w:pStyle w:val="ReferHead"/>
        <w:spacing w:after="0"/>
        <w:jc w:val="both"/>
        <w:rPr>
          <w:rFonts w:ascii="Arial" w:hAnsi="Arial" w:cs="Arial"/>
          <w:bCs/>
        </w:rPr>
      </w:pPr>
    </w:p>
    <w:p w14:paraId="782874DE" w14:textId="10F8D01E" w:rsidR="00CD6856" w:rsidRDefault="007651D1" w:rsidP="007651D1">
      <w:pPr>
        <w:rPr>
          <w:rFonts w:ascii="Arial" w:hAnsi="Arial" w:cs="Arial"/>
        </w:rPr>
      </w:pPr>
      <w:r w:rsidRPr="007651D1">
        <w:rPr>
          <w:rFonts w:ascii="Arial" w:hAnsi="Arial" w:cs="Arial"/>
        </w:rPr>
        <w:t>This study did not involve the use of animals; therefore, ethical approval was not required.</w:t>
      </w:r>
    </w:p>
    <w:p w14:paraId="3454CDEA" w14:textId="346C5AA2" w:rsidR="00D8781C" w:rsidRDefault="00D8781C" w:rsidP="007651D1">
      <w:pPr>
        <w:rPr>
          <w:rFonts w:ascii="Arial" w:hAnsi="Arial" w:cs="Arial"/>
          <w:b/>
          <w:caps/>
        </w:rPr>
      </w:pPr>
    </w:p>
    <w:p w14:paraId="3AFB10EE" w14:textId="77777777" w:rsidR="00A60C8C" w:rsidRPr="00BE6189" w:rsidRDefault="00A60C8C" w:rsidP="00A60C8C">
      <w:pPr>
        <w:spacing w:after="200" w:line="276" w:lineRule="auto"/>
        <w:rPr>
          <w:rFonts w:ascii="Calibri" w:eastAsia="Calibri" w:hAnsi="Calibri"/>
          <w:kern w:val="2"/>
          <w:sz w:val="22"/>
          <w:szCs w:val="22"/>
        </w:rPr>
      </w:pPr>
      <w:bookmarkStart w:id="26" w:name="_Hlk197682619"/>
      <w:bookmarkStart w:id="27" w:name="_Hlk180402183"/>
      <w:bookmarkStart w:id="28" w:name="_Hlk183680988"/>
      <w:r w:rsidRPr="00BE6189">
        <w:rPr>
          <w:rFonts w:ascii="Calibri" w:eastAsia="Calibri" w:hAnsi="Calibri"/>
          <w:kern w:val="2"/>
          <w:sz w:val="22"/>
          <w:szCs w:val="22"/>
        </w:rPr>
        <w:t>Disclaimer (Artificial intelligence)</w:t>
      </w:r>
    </w:p>
    <w:p w14:paraId="4AF4CBFD" w14:textId="62FFE9E0" w:rsidR="00A60C8C" w:rsidRPr="00BE6189" w:rsidRDefault="00A60C8C" w:rsidP="00A60C8C">
      <w:pPr>
        <w:spacing w:after="200" w:line="276" w:lineRule="auto"/>
        <w:rPr>
          <w:rFonts w:ascii="Calibri" w:eastAsia="Calibri" w:hAnsi="Calibri"/>
          <w:kern w:val="2"/>
          <w:sz w:val="22"/>
          <w:szCs w:val="22"/>
        </w:rPr>
      </w:pPr>
      <w:r w:rsidRPr="00BE6189">
        <w:rPr>
          <w:rFonts w:ascii="Calibri" w:eastAsia="Calibri" w:hAnsi="Calibri"/>
          <w:kern w:val="2"/>
          <w:sz w:val="22"/>
          <w:szCs w:val="22"/>
        </w:rPr>
        <w:t>Author(s) hereby declare that NO generative AI technologies such as Large Language</w:t>
      </w:r>
      <w:r w:rsidR="00FB6B91">
        <w:rPr>
          <w:rFonts w:ascii="Calibri" w:eastAsia="Calibri" w:hAnsi="Calibri"/>
          <w:kern w:val="2"/>
          <w:sz w:val="22"/>
          <w:szCs w:val="22"/>
        </w:rPr>
        <w:t xml:space="preserve"> </w:t>
      </w:r>
      <w:r w:rsidRPr="00BE6189">
        <w:rPr>
          <w:rFonts w:ascii="Calibri" w:eastAsia="Calibri" w:hAnsi="Calibri"/>
          <w:kern w:val="2"/>
          <w:sz w:val="22"/>
          <w:szCs w:val="22"/>
        </w:rPr>
        <w:t>Models (</w:t>
      </w:r>
      <w:proofErr w:type="spellStart"/>
      <w:r w:rsidRPr="00BE6189">
        <w:rPr>
          <w:rFonts w:ascii="Calibri" w:eastAsia="Calibri" w:hAnsi="Calibri"/>
          <w:kern w:val="2"/>
          <w:sz w:val="22"/>
          <w:szCs w:val="22"/>
        </w:rPr>
        <w:t>ChatGPT</w:t>
      </w:r>
      <w:proofErr w:type="spellEnd"/>
      <w:r w:rsidRPr="00BE6189">
        <w:rPr>
          <w:rFonts w:ascii="Calibri" w:eastAsia="Calibri" w:hAnsi="Calibri"/>
          <w:kern w:val="2"/>
          <w:sz w:val="22"/>
          <w:szCs w:val="22"/>
        </w:rPr>
        <w:t xml:space="preserve">, COPILOT, etc.) and text-to-image generators have been used during the writing or editing of this manuscript. </w:t>
      </w:r>
    </w:p>
    <w:bookmarkEnd w:id="26"/>
    <w:bookmarkEnd w:id="27"/>
    <w:bookmarkEnd w:id="28"/>
    <w:p w14:paraId="3BDDBD69" w14:textId="77777777" w:rsidR="00D8781C" w:rsidRDefault="00D8781C" w:rsidP="007651D1">
      <w:pPr>
        <w:rPr>
          <w:rFonts w:ascii="Arial" w:hAnsi="Arial" w:cs="Arial"/>
          <w:b/>
          <w:caps/>
        </w:rPr>
      </w:pPr>
    </w:p>
    <w:p w14:paraId="189B3A78" w14:textId="77777777" w:rsidR="00860000" w:rsidRDefault="00860000" w:rsidP="00441B6F">
      <w:pPr>
        <w:pStyle w:val="ReferHead"/>
        <w:spacing w:after="0"/>
        <w:jc w:val="both"/>
        <w:rPr>
          <w:rFonts w:ascii="Arial" w:hAnsi="Arial" w:cs="Arial"/>
        </w:rPr>
      </w:pPr>
    </w:p>
    <w:p w14:paraId="161EBE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47745FF" w14:textId="77777777" w:rsidR="00790ADA" w:rsidRDefault="00790ADA" w:rsidP="00441B6F">
      <w:pPr>
        <w:pStyle w:val="ReferHead"/>
        <w:spacing w:after="0"/>
        <w:jc w:val="both"/>
        <w:rPr>
          <w:rFonts w:ascii="Arial" w:hAnsi="Arial" w:cs="Arial"/>
        </w:rPr>
      </w:pPr>
    </w:p>
    <w:p w14:paraId="544FAF7E" w14:textId="77777777" w:rsidR="001E7F1E" w:rsidRDefault="001E7F1E" w:rsidP="001E7F1E">
      <w:pPr>
        <w:pStyle w:val="Body"/>
        <w:spacing w:after="0"/>
        <w:rPr>
          <w:rFonts w:ascii="Arial" w:hAnsi="Arial" w:cs="Arial"/>
        </w:rPr>
      </w:pPr>
    </w:p>
    <w:p w14:paraId="234DC45F" w14:textId="4329A355" w:rsidR="005E76EF" w:rsidRDefault="001B3A6C" w:rsidP="005E76EF">
      <w:pPr>
        <w:pStyle w:val="NoSpacing"/>
        <w:ind w:left="720" w:hanging="720"/>
        <w:jc w:val="both"/>
        <w:rPr>
          <w:rFonts w:ascii="Arial" w:hAnsi="Arial" w:cs="Arial"/>
          <w:sz w:val="20"/>
          <w:szCs w:val="20"/>
          <w:shd w:val="clear" w:color="auto" w:fill="FFFFFF"/>
          <w:lang w:val="en-IN"/>
        </w:rPr>
      </w:pPr>
      <w:r>
        <w:rPr>
          <w:rFonts w:ascii="Arial" w:hAnsi="Arial" w:cs="Arial"/>
          <w:sz w:val="20"/>
          <w:szCs w:val="20"/>
          <w:shd w:val="clear" w:color="auto" w:fill="FFFFFF"/>
          <w:lang w:val="en-IN"/>
        </w:rPr>
        <w:t>World Health Organization (2021)</w:t>
      </w:r>
      <w:r w:rsidR="005E76EF" w:rsidRPr="005E76EF">
        <w:rPr>
          <w:rFonts w:ascii="Arial" w:hAnsi="Arial" w:cs="Arial"/>
          <w:sz w:val="20"/>
          <w:szCs w:val="20"/>
          <w:shd w:val="clear" w:color="auto" w:fill="FFFFFF"/>
          <w:lang w:val="en-IN"/>
        </w:rPr>
        <w:t>. Global priority list of antibiotic-resistant bacteria to guide</w:t>
      </w:r>
      <w:r>
        <w:rPr>
          <w:rFonts w:ascii="Arial" w:hAnsi="Arial" w:cs="Arial"/>
          <w:sz w:val="20"/>
          <w:szCs w:val="20"/>
          <w:shd w:val="clear" w:color="auto" w:fill="FFFFFF"/>
          <w:lang w:val="en-IN"/>
        </w:rPr>
        <w:t xml:space="preserve"> </w:t>
      </w:r>
      <w:r w:rsidR="005E76EF" w:rsidRPr="005E76EF">
        <w:rPr>
          <w:rFonts w:ascii="Arial" w:hAnsi="Arial" w:cs="Arial"/>
          <w:sz w:val="20"/>
          <w:szCs w:val="20"/>
          <w:shd w:val="clear" w:color="auto" w:fill="FFFFFF"/>
          <w:lang w:val="en-IN"/>
        </w:rPr>
        <w:t>research, discovery, and development of new antibiotics. 2017.</w:t>
      </w:r>
      <w:r>
        <w:rPr>
          <w:rFonts w:ascii="Arial" w:hAnsi="Arial" w:cs="Arial"/>
          <w:sz w:val="20"/>
          <w:szCs w:val="20"/>
          <w:shd w:val="clear" w:color="auto" w:fill="FFFFFF"/>
          <w:lang w:val="en-IN"/>
        </w:rPr>
        <w:t xml:space="preserve"> </w:t>
      </w:r>
      <w:r w:rsidR="005E76EF" w:rsidRPr="005E76EF">
        <w:rPr>
          <w:rFonts w:ascii="Arial" w:hAnsi="Arial" w:cs="Arial"/>
          <w:sz w:val="20"/>
          <w:szCs w:val="20"/>
          <w:shd w:val="clear" w:color="auto" w:fill="FFFFFF"/>
          <w:lang w:val="en-IN"/>
        </w:rPr>
        <w:t>https://www.who.int/medicines/publications/WHO-PPL-Short_Summary_25Feb-T_NM_WHO.pdf?ua=1 (accessed</w:t>
      </w:r>
      <w:r>
        <w:rPr>
          <w:rFonts w:ascii="Arial" w:hAnsi="Arial" w:cs="Arial"/>
          <w:sz w:val="20"/>
          <w:szCs w:val="20"/>
          <w:shd w:val="clear" w:color="auto" w:fill="FFFFFF"/>
          <w:lang w:val="en-IN"/>
        </w:rPr>
        <w:t xml:space="preserve"> </w:t>
      </w:r>
      <w:r w:rsidR="005E76EF" w:rsidRPr="005E76EF">
        <w:rPr>
          <w:rFonts w:ascii="Arial" w:hAnsi="Arial" w:cs="Arial"/>
          <w:sz w:val="20"/>
          <w:szCs w:val="20"/>
          <w:shd w:val="clear" w:color="auto" w:fill="FFFFFF"/>
          <w:lang w:val="en-IN"/>
        </w:rPr>
        <w:t>April 23, 2021)</w:t>
      </w:r>
    </w:p>
    <w:p w14:paraId="41EED432" w14:textId="233C023E" w:rsidR="001E7F1E" w:rsidRPr="001E7F1E" w:rsidRDefault="001E7F1E" w:rsidP="001E7F1E">
      <w:pPr>
        <w:pStyle w:val="NoSpacing"/>
        <w:ind w:left="720" w:hanging="720"/>
        <w:jc w:val="both"/>
        <w:rPr>
          <w:rFonts w:ascii="Arial" w:hAnsi="Arial" w:cs="Arial"/>
          <w:sz w:val="20"/>
          <w:szCs w:val="20"/>
          <w:shd w:val="clear" w:color="auto" w:fill="FFFFFF"/>
          <w:lang w:val="en-IN"/>
        </w:rPr>
      </w:pPr>
      <w:r w:rsidRPr="001E7F1E">
        <w:rPr>
          <w:rFonts w:ascii="Arial" w:hAnsi="Arial" w:cs="Arial"/>
          <w:sz w:val="20"/>
          <w:szCs w:val="20"/>
          <w:shd w:val="clear" w:color="auto" w:fill="FFFFFF"/>
          <w:lang w:val="en-IN"/>
        </w:rPr>
        <w:t xml:space="preserve">Murray, C.L.J &amp; et al. </w:t>
      </w:r>
      <w:r w:rsidRPr="00BC68C3">
        <w:rPr>
          <w:rFonts w:ascii="Arial" w:hAnsi="Arial" w:cs="Arial"/>
          <w:sz w:val="20"/>
          <w:szCs w:val="20"/>
          <w:shd w:val="clear" w:color="auto" w:fill="FFFFFF"/>
          <w:lang w:val="en-IN"/>
        </w:rPr>
        <w:t xml:space="preserve">(2022). Global burden of bacterial antimicrobial resistance in 2019: </w:t>
      </w:r>
      <w:r w:rsidRPr="001E7F1E">
        <w:rPr>
          <w:rFonts w:ascii="Arial" w:hAnsi="Arial" w:cs="Arial"/>
          <w:sz w:val="20"/>
          <w:szCs w:val="20"/>
          <w:shd w:val="clear" w:color="auto" w:fill="FFFFFF"/>
          <w:lang w:val="en-IN"/>
        </w:rPr>
        <w:t>A</w:t>
      </w:r>
      <w:r w:rsidRPr="00BC68C3">
        <w:rPr>
          <w:rFonts w:ascii="Arial" w:hAnsi="Arial" w:cs="Arial"/>
          <w:sz w:val="20"/>
          <w:szCs w:val="20"/>
          <w:shd w:val="clear" w:color="auto" w:fill="FFFFFF"/>
          <w:lang w:val="en-IN"/>
        </w:rPr>
        <w:t xml:space="preserve"> systematic analysis. </w:t>
      </w:r>
      <w:r w:rsidRPr="001E7F1E">
        <w:rPr>
          <w:rFonts w:ascii="Arial" w:hAnsi="Arial" w:cs="Arial"/>
          <w:sz w:val="20"/>
          <w:szCs w:val="20"/>
          <w:shd w:val="clear" w:color="auto" w:fill="FFFFFF"/>
          <w:lang w:val="en-IN"/>
        </w:rPr>
        <w:t xml:space="preserve"> </w:t>
      </w:r>
      <w:r w:rsidRPr="00BC68C3">
        <w:rPr>
          <w:rFonts w:ascii="Arial" w:hAnsi="Arial" w:cs="Arial"/>
          <w:i/>
          <w:iCs/>
          <w:sz w:val="20"/>
          <w:szCs w:val="20"/>
          <w:shd w:val="clear" w:color="auto" w:fill="FFFFFF"/>
          <w:lang w:val="en-IN"/>
        </w:rPr>
        <w:t>Lancet (London, England)</w:t>
      </w:r>
      <w:r w:rsidRPr="00BC68C3">
        <w:rPr>
          <w:rFonts w:ascii="Arial" w:hAnsi="Arial" w:cs="Arial"/>
          <w:sz w:val="20"/>
          <w:szCs w:val="20"/>
          <w:shd w:val="clear" w:color="auto" w:fill="FFFFFF"/>
          <w:lang w:val="en-IN"/>
        </w:rPr>
        <w:t>, </w:t>
      </w:r>
      <w:r w:rsidRPr="00BC68C3">
        <w:rPr>
          <w:rFonts w:ascii="Arial" w:hAnsi="Arial" w:cs="Arial"/>
          <w:i/>
          <w:iCs/>
          <w:sz w:val="20"/>
          <w:szCs w:val="20"/>
          <w:shd w:val="clear" w:color="auto" w:fill="FFFFFF"/>
          <w:lang w:val="en-IN"/>
        </w:rPr>
        <w:t>399</w:t>
      </w:r>
      <w:r w:rsidRPr="00BC68C3">
        <w:rPr>
          <w:rFonts w:ascii="Arial" w:hAnsi="Arial" w:cs="Arial"/>
          <w:sz w:val="20"/>
          <w:szCs w:val="20"/>
          <w:shd w:val="clear" w:color="auto" w:fill="FFFFFF"/>
          <w:lang w:val="en-IN"/>
        </w:rPr>
        <w:t xml:space="preserve">(10325), 629–655. </w:t>
      </w:r>
      <w:hyperlink r:id="rId17" w:history="1">
        <w:r w:rsidRPr="007F2946">
          <w:rPr>
            <w:rStyle w:val="Hyperlink"/>
            <w:rFonts w:ascii="Arial" w:hAnsi="Arial" w:cs="Arial"/>
            <w:color w:val="auto"/>
            <w:sz w:val="20"/>
            <w:szCs w:val="20"/>
            <w:u w:val="none"/>
            <w:shd w:val="clear" w:color="auto" w:fill="FFFFFF"/>
            <w:lang w:val="en-IN"/>
          </w:rPr>
          <w:t>https://doi.org/10.1016/S0140-6736(21)02724-0</w:t>
        </w:r>
      </w:hyperlink>
    </w:p>
    <w:p w14:paraId="024F53B1" w14:textId="33C23181" w:rsidR="001E7F1E" w:rsidRPr="001E7F1E" w:rsidRDefault="001E7F1E" w:rsidP="001E7F1E">
      <w:pPr>
        <w:pStyle w:val="NoSpacing"/>
        <w:ind w:left="720" w:hanging="720"/>
        <w:jc w:val="both"/>
        <w:rPr>
          <w:rFonts w:ascii="Arial" w:hAnsi="Arial" w:cs="Arial"/>
          <w:sz w:val="20"/>
          <w:szCs w:val="20"/>
          <w:shd w:val="clear" w:color="auto" w:fill="FFFFFF"/>
        </w:rPr>
      </w:pPr>
      <w:r w:rsidRPr="001E7F1E">
        <w:rPr>
          <w:rFonts w:ascii="Arial" w:hAnsi="Arial" w:cs="Arial"/>
          <w:sz w:val="20"/>
          <w:szCs w:val="20"/>
          <w:shd w:val="clear" w:color="auto" w:fill="FFFFFF"/>
        </w:rPr>
        <w:t xml:space="preserve">Rafiq, K., Sani, A. A., Hossain, M. T., Hossain, M. T., </w:t>
      </w:r>
      <w:proofErr w:type="spellStart"/>
      <w:r w:rsidRPr="001E7F1E">
        <w:rPr>
          <w:rFonts w:ascii="Arial" w:hAnsi="Arial" w:cs="Arial"/>
          <w:sz w:val="20"/>
          <w:szCs w:val="20"/>
          <w:shd w:val="clear" w:color="auto" w:fill="FFFFFF"/>
        </w:rPr>
        <w:t>Hadiuzzaman</w:t>
      </w:r>
      <w:proofErr w:type="spellEnd"/>
      <w:r w:rsidRPr="001E7F1E">
        <w:rPr>
          <w:rFonts w:ascii="Arial" w:hAnsi="Arial" w:cs="Arial"/>
          <w:sz w:val="20"/>
          <w:szCs w:val="20"/>
          <w:shd w:val="clear" w:color="auto" w:fill="FFFFFF"/>
        </w:rPr>
        <w:t xml:space="preserve">, M. &amp; Bhuiyan, M. A. S. (2024). Assessment of the presence of multidrug-resistant </w:t>
      </w:r>
      <w:r w:rsidRPr="007F2946">
        <w:rPr>
          <w:rFonts w:ascii="Arial" w:hAnsi="Arial" w:cs="Arial"/>
          <w:i/>
          <w:iCs/>
          <w:sz w:val="20"/>
          <w:szCs w:val="20"/>
          <w:shd w:val="clear" w:color="auto" w:fill="FFFFFF"/>
        </w:rPr>
        <w:t>Escherichia coli</w:t>
      </w:r>
      <w:r w:rsidRPr="001E7F1E">
        <w:rPr>
          <w:rFonts w:ascii="Arial" w:hAnsi="Arial" w:cs="Arial"/>
          <w:sz w:val="20"/>
          <w:szCs w:val="20"/>
          <w:shd w:val="clear" w:color="auto" w:fill="FFFFFF"/>
        </w:rPr>
        <w:t xml:space="preserve">, </w:t>
      </w:r>
      <w:r w:rsidRPr="007F2946">
        <w:rPr>
          <w:rFonts w:ascii="Arial" w:hAnsi="Arial" w:cs="Arial"/>
          <w:i/>
          <w:iCs/>
          <w:sz w:val="20"/>
          <w:szCs w:val="20"/>
          <w:shd w:val="clear" w:color="auto" w:fill="FFFFFF"/>
        </w:rPr>
        <w:t>Salmonella</w:t>
      </w:r>
      <w:r w:rsidRPr="001E7F1E">
        <w:rPr>
          <w:rFonts w:ascii="Arial" w:hAnsi="Arial" w:cs="Arial"/>
          <w:sz w:val="20"/>
          <w:szCs w:val="20"/>
          <w:shd w:val="clear" w:color="auto" w:fill="FFFFFF"/>
        </w:rPr>
        <w:t xml:space="preserve"> and </w:t>
      </w:r>
      <w:r w:rsidRPr="007F2946">
        <w:rPr>
          <w:rFonts w:ascii="Arial" w:hAnsi="Arial" w:cs="Arial"/>
          <w:i/>
          <w:iCs/>
          <w:sz w:val="20"/>
          <w:szCs w:val="20"/>
          <w:shd w:val="clear" w:color="auto" w:fill="FFFFFF"/>
        </w:rPr>
        <w:t>Staphylococcus</w:t>
      </w:r>
      <w:r w:rsidRPr="001E7F1E">
        <w:rPr>
          <w:rFonts w:ascii="Arial" w:hAnsi="Arial" w:cs="Arial"/>
          <w:sz w:val="20"/>
          <w:szCs w:val="20"/>
          <w:shd w:val="clear" w:color="auto" w:fill="FFFFFF"/>
        </w:rPr>
        <w:t xml:space="preserve"> in chicken meat, eggs and </w:t>
      </w:r>
      <w:proofErr w:type="spellStart"/>
      <w:r w:rsidRPr="001E7F1E">
        <w:rPr>
          <w:rFonts w:ascii="Arial" w:hAnsi="Arial" w:cs="Arial"/>
          <w:sz w:val="20"/>
          <w:szCs w:val="20"/>
          <w:shd w:val="clear" w:color="auto" w:fill="FFFFFF"/>
        </w:rPr>
        <w:t>faeces</w:t>
      </w:r>
      <w:proofErr w:type="spellEnd"/>
      <w:r w:rsidRPr="001E7F1E">
        <w:rPr>
          <w:rFonts w:ascii="Arial" w:hAnsi="Arial" w:cs="Arial"/>
          <w:sz w:val="20"/>
          <w:szCs w:val="20"/>
          <w:shd w:val="clear" w:color="auto" w:fill="FFFFFF"/>
        </w:rPr>
        <w:t xml:space="preserve"> in Mymensingh division of Bangladesh. </w:t>
      </w:r>
      <w:proofErr w:type="spellStart"/>
      <w:r w:rsidRPr="001E7F1E">
        <w:rPr>
          <w:rFonts w:ascii="Arial" w:hAnsi="Arial" w:cs="Arial"/>
          <w:sz w:val="20"/>
          <w:szCs w:val="20"/>
          <w:shd w:val="clear" w:color="auto" w:fill="FFFFFF"/>
        </w:rPr>
        <w:t>Heliyon</w:t>
      </w:r>
      <w:proofErr w:type="spellEnd"/>
      <w:r w:rsidRPr="001E7F1E">
        <w:rPr>
          <w:rFonts w:ascii="Arial" w:hAnsi="Arial" w:cs="Arial"/>
          <w:sz w:val="20"/>
          <w:szCs w:val="20"/>
          <w:shd w:val="clear" w:color="auto" w:fill="FFFFFF"/>
        </w:rPr>
        <w:t>, 10(17), e36690. https://doi.org/10.1016/j.heliyon.2024.e36690</w:t>
      </w:r>
    </w:p>
    <w:p w14:paraId="384A5264" w14:textId="77777777" w:rsidR="001E7F1E" w:rsidRDefault="001E7F1E" w:rsidP="001E7F1E">
      <w:pPr>
        <w:pStyle w:val="NoSpacing"/>
        <w:ind w:left="720" w:hanging="720"/>
        <w:jc w:val="both"/>
        <w:rPr>
          <w:rFonts w:ascii="Arial" w:hAnsi="Arial" w:cs="Arial"/>
          <w:sz w:val="20"/>
          <w:szCs w:val="20"/>
          <w:shd w:val="clear" w:color="auto" w:fill="FFFFFF"/>
        </w:rPr>
      </w:pPr>
      <w:r w:rsidRPr="001E7F1E">
        <w:rPr>
          <w:rFonts w:ascii="Arial" w:hAnsi="Arial" w:cs="Arial"/>
          <w:sz w:val="20"/>
          <w:szCs w:val="20"/>
          <w:shd w:val="clear" w:color="auto" w:fill="FFFFFF"/>
        </w:rPr>
        <w:t xml:space="preserve">Basic Animal Husbandry </w:t>
      </w:r>
      <w:proofErr w:type="gramStart"/>
      <w:r w:rsidRPr="001E7F1E">
        <w:rPr>
          <w:rFonts w:ascii="Arial" w:hAnsi="Arial" w:cs="Arial"/>
          <w:sz w:val="20"/>
          <w:szCs w:val="20"/>
          <w:shd w:val="clear" w:color="auto" w:fill="FFFFFF"/>
        </w:rPr>
        <w:t>Statistics.(</w:t>
      </w:r>
      <w:proofErr w:type="gramEnd"/>
      <w:r w:rsidRPr="001E7F1E">
        <w:rPr>
          <w:rFonts w:ascii="Arial" w:hAnsi="Arial" w:cs="Arial"/>
          <w:sz w:val="20"/>
          <w:szCs w:val="20"/>
          <w:shd w:val="clear" w:color="auto" w:fill="FFFFFF"/>
        </w:rPr>
        <w:t>2022).</w:t>
      </w:r>
      <w:r w:rsidRPr="001E7F1E">
        <w:rPr>
          <w:rFonts w:ascii="Arial" w:hAnsi="Arial" w:cs="Arial"/>
          <w:i/>
          <w:sz w:val="20"/>
          <w:szCs w:val="20"/>
          <w:shd w:val="clear" w:color="auto" w:fill="FFFFFF"/>
        </w:rPr>
        <w:t xml:space="preserve">Ministry of Fisheries, Animal Husbandry and Dairying, </w:t>
      </w:r>
      <w:r w:rsidRPr="001E7F1E">
        <w:rPr>
          <w:rFonts w:ascii="Arial" w:hAnsi="Arial" w:cs="Arial"/>
          <w:sz w:val="20"/>
          <w:szCs w:val="20"/>
          <w:shd w:val="clear" w:color="auto" w:fill="FFFFFF"/>
        </w:rPr>
        <w:t>e1907224.</w:t>
      </w:r>
    </w:p>
    <w:p w14:paraId="1FDFB023" w14:textId="43BF5088" w:rsidR="008104FB" w:rsidRPr="008104FB" w:rsidRDefault="008104FB" w:rsidP="001E7F1E">
      <w:pPr>
        <w:pStyle w:val="NoSpacing"/>
        <w:ind w:left="720" w:hanging="720"/>
        <w:jc w:val="both"/>
        <w:rPr>
          <w:rFonts w:ascii="Arial" w:eastAsia="Times New Roman" w:hAnsi="Arial" w:cs="Arial"/>
          <w:bCs/>
          <w:iCs/>
          <w:sz w:val="20"/>
          <w:szCs w:val="20"/>
        </w:rPr>
      </w:pPr>
      <w:proofErr w:type="spellStart"/>
      <w:r w:rsidRPr="008104FB">
        <w:rPr>
          <w:rFonts w:ascii="Arial" w:eastAsia="Times New Roman" w:hAnsi="Arial" w:cs="Arial"/>
          <w:bCs/>
          <w:iCs/>
          <w:sz w:val="20"/>
          <w:szCs w:val="20"/>
        </w:rPr>
        <w:t>Rhouma</w:t>
      </w:r>
      <w:proofErr w:type="spellEnd"/>
      <w:r w:rsidRPr="008104FB">
        <w:rPr>
          <w:rFonts w:ascii="Arial" w:eastAsia="Times New Roman" w:hAnsi="Arial" w:cs="Arial"/>
          <w:bCs/>
          <w:iCs/>
          <w:sz w:val="20"/>
          <w:szCs w:val="20"/>
        </w:rPr>
        <w:t xml:space="preserve">, M., Romero-Barrios, P., Gaucher, M. L., &amp; </w:t>
      </w:r>
      <w:proofErr w:type="spellStart"/>
      <w:r w:rsidRPr="008104FB">
        <w:rPr>
          <w:rFonts w:ascii="Arial" w:eastAsia="Times New Roman" w:hAnsi="Arial" w:cs="Arial"/>
          <w:bCs/>
          <w:iCs/>
          <w:sz w:val="20"/>
          <w:szCs w:val="20"/>
        </w:rPr>
        <w:t>Bhachoo</w:t>
      </w:r>
      <w:proofErr w:type="spellEnd"/>
      <w:r w:rsidRPr="008104FB">
        <w:rPr>
          <w:rFonts w:ascii="Arial" w:eastAsia="Times New Roman" w:hAnsi="Arial" w:cs="Arial"/>
          <w:bCs/>
          <w:iCs/>
          <w:sz w:val="20"/>
          <w:szCs w:val="20"/>
        </w:rPr>
        <w:t xml:space="preserve">, S. (2021). Antimicrobial resistance associated with the use of antimicrobial processing aids during poultry processing operations: cause for </w:t>
      </w:r>
      <w:proofErr w:type="gramStart"/>
      <w:r w:rsidRPr="008104FB">
        <w:rPr>
          <w:rFonts w:ascii="Arial" w:eastAsia="Times New Roman" w:hAnsi="Arial" w:cs="Arial"/>
          <w:bCs/>
          <w:iCs/>
          <w:sz w:val="20"/>
          <w:szCs w:val="20"/>
        </w:rPr>
        <w:t>concern?.</w:t>
      </w:r>
      <w:proofErr w:type="gramEnd"/>
      <w:r w:rsidRPr="008104FB">
        <w:rPr>
          <w:rFonts w:ascii="Arial" w:eastAsia="Times New Roman" w:hAnsi="Arial" w:cs="Arial"/>
          <w:bCs/>
          <w:iCs/>
          <w:sz w:val="20"/>
          <w:szCs w:val="20"/>
        </w:rPr>
        <w:t xml:space="preserve"> Critical reviews in food science and nutrition, 61(19), 3279–3296. https://doi.org/10.1080/10408398.2020.1798345</w:t>
      </w:r>
    </w:p>
    <w:p w14:paraId="16479CCD" w14:textId="4E98A37A" w:rsidR="001E7F1E" w:rsidRDefault="001E7F1E" w:rsidP="001E7F1E">
      <w:pPr>
        <w:pStyle w:val="NoSpacing"/>
        <w:ind w:left="720" w:hanging="720"/>
        <w:jc w:val="both"/>
      </w:pPr>
      <w:r w:rsidRPr="00250317">
        <w:rPr>
          <w:rFonts w:ascii="Arial" w:hAnsi="Arial" w:cs="Arial"/>
          <w:sz w:val="20"/>
          <w:szCs w:val="20"/>
        </w:rPr>
        <w:lastRenderedPageBreak/>
        <w:t xml:space="preserve">van den </w:t>
      </w:r>
      <w:proofErr w:type="spellStart"/>
      <w:r w:rsidRPr="00250317">
        <w:rPr>
          <w:rFonts w:ascii="Arial" w:hAnsi="Arial" w:cs="Arial"/>
          <w:sz w:val="20"/>
          <w:szCs w:val="20"/>
        </w:rPr>
        <w:t>Bogaard</w:t>
      </w:r>
      <w:proofErr w:type="spellEnd"/>
      <w:r w:rsidRPr="00250317">
        <w:rPr>
          <w:rFonts w:ascii="Arial" w:hAnsi="Arial" w:cs="Arial"/>
          <w:sz w:val="20"/>
          <w:szCs w:val="20"/>
        </w:rPr>
        <w:t xml:space="preserve">, A. E., London, N., Driessen, C. &amp; </w:t>
      </w:r>
      <w:proofErr w:type="spellStart"/>
      <w:r w:rsidRPr="00250317">
        <w:rPr>
          <w:rFonts w:ascii="Arial" w:hAnsi="Arial" w:cs="Arial"/>
          <w:sz w:val="20"/>
          <w:szCs w:val="20"/>
        </w:rPr>
        <w:t>Stobberingh</w:t>
      </w:r>
      <w:proofErr w:type="spellEnd"/>
      <w:r w:rsidRPr="00250317">
        <w:rPr>
          <w:rFonts w:ascii="Arial" w:hAnsi="Arial" w:cs="Arial"/>
          <w:sz w:val="20"/>
          <w:szCs w:val="20"/>
        </w:rPr>
        <w:t xml:space="preserve">, E. E. (2001). Antibiotic resistance of </w:t>
      </w:r>
      <w:proofErr w:type="spellStart"/>
      <w:r w:rsidRPr="00250317">
        <w:rPr>
          <w:rFonts w:ascii="Arial" w:hAnsi="Arial" w:cs="Arial"/>
          <w:sz w:val="20"/>
          <w:szCs w:val="20"/>
        </w:rPr>
        <w:t>faecal</w:t>
      </w:r>
      <w:proofErr w:type="spellEnd"/>
      <w:r w:rsidRPr="00250317">
        <w:rPr>
          <w:rFonts w:ascii="Arial" w:hAnsi="Arial" w:cs="Arial"/>
          <w:sz w:val="20"/>
          <w:szCs w:val="20"/>
        </w:rPr>
        <w:t xml:space="preserve"> </w:t>
      </w:r>
      <w:r w:rsidRPr="007F2946">
        <w:rPr>
          <w:rFonts w:ascii="Arial" w:hAnsi="Arial" w:cs="Arial"/>
          <w:i/>
          <w:iCs/>
          <w:sz w:val="20"/>
          <w:szCs w:val="20"/>
          <w:shd w:val="clear" w:color="auto" w:fill="FFFFFF"/>
        </w:rPr>
        <w:t>Escherichia</w:t>
      </w:r>
      <w:r w:rsidRPr="007F2946">
        <w:rPr>
          <w:rFonts w:ascii="Arial" w:hAnsi="Arial" w:cs="Arial"/>
          <w:i/>
          <w:iCs/>
          <w:sz w:val="20"/>
          <w:szCs w:val="20"/>
        </w:rPr>
        <w:t xml:space="preserve"> coli</w:t>
      </w:r>
      <w:r w:rsidRPr="00250317">
        <w:rPr>
          <w:rFonts w:ascii="Arial" w:hAnsi="Arial" w:cs="Arial"/>
          <w:sz w:val="20"/>
          <w:szCs w:val="20"/>
        </w:rPr>
        <w:t xml:space="preserve"> in poultry, poultry farmers and poultry slaughterers. </w:t>
      </w:r>
      <w:r w:rsidRPr="00284DBF">
        <w:rPr>
          <w:rFonts w:ascii="Arial" w:hAnsi="Arial" w:cs="Arial"/>
          <w:sz w:val="20"/>
          <w:szCs w:val="20"/>
        </w:rPr>
        <w:t>The Journal of antimicrobial chemotherapy</w:t>
      </w:r>
      <w:r w:rsidRPr="00250317">
        <w:rPr>
          <w:rFonts w:ascii="Arial" w:hAnsi="Arial" w:cs="Arial"/>
          <w:sz w:val="20"/>
          <w:szCs w:val="20"/>
        </w:rPr>
        <w:t>, </w:t>
      </w:r>
      <w:r w:rsidRPr="00250317">
        <w:rPr>
          <w:rFonts w:ascii="Arial" w:hAnsi="Arial" w:cs="Arial"/>
          <w:i/>
          <w:iCs/>
          <w:sz w:val="20"/>
          <w:szCs w:val="20"/>
        </w:rPr>
        <w:t>47</w:t>
      </w:r>
      <w:r w:rsidRPr="00250317">
        <w:rPr>
          <w:rFonts w:ascii="Arial" w:hAnsi="Arial" w:cs="Arial"/>
          <w:sz w:val="20"/>
          <w:szCs w:val="20"/>
        </w:rPr>
        <w:t xml:space="preserve">(6), 763–771. </w:t>
      </w:r>
      <w:hyperlink r:id="rId18" w:history="1">
        <w:r w:rsidRPr="007F2946">
          <w:rPr>
            <w:rStyle w:val="Hyperlink"/>
            <w:rFonts w:ascii="Arial" w:hAnsi="Arial" w:cs="Arial"/>
            <w:color w:val="auto"/>
            <w:sz w:val="20"/>
            <w:szCs w:val="20"/>
            <w:u w:val="none"/>
          </w:rPr>
          <w:t>https://doi.org/10.1093/jac/47.6.763</w:t>
        </w:r>
      </w:hyperlink>
    </w:p>
    <w:p w14:paraId="63C2F0EA" w14:textId="407739FF" w:rsidR="00C071CA" w:rsidRDefault="008104FB" w:rsidP="001E7F1E">
      <w:pPr>
        <w:pStyle w:val="NoSpacing"/>
        <w:ind w:left="720" w:hanging="720"/>
        <w:jc w:val="both"/>
      </w:pPr>
      <w:proofErr w:type="spellStart"/>
      <w:r w:rsidRPr="008104FB">
        <w:rPr>
          <w:rFonts w:ascii="Arial" w:hAnsi="Arial" w:cs="Arial"/>
          <w:sz w:val="20"/>
          <w:szCs w:val="20"/>
        </w:rPr>
        <w:t>Kalaiselvi</w:t>
      </w:r>
      <w:proofErr w:type="spellEnd"/>
      <w:r w:rsidRPr="008104FB">
        <w:rPr>
          <w:rFonts w:ascii="Arial" w:hAnsi="Arial" w:cs="Arial"/>
          <w:sz w:val="20"/>
          <w:szCs w:val="20"/>
        </w:rPr>
        <w:t xml:space="preserve">, </w:t>
      </w:r>
      <w:r>
        <w:rPr>
          <w:rFonts w:ascii="Arial" w:hAnsi="Arial" w:cs="Arial"/>
          <w:sz w:val="20"/>
          <w:szCs w:val="20"/>
        </w:rPr>
        <w:t xml:space="preserve">L., </w:t>
      </w:r>
      <w:r w:rsidRPr="008104FB">
        <w:rPr>
          <w:rFonts w:ascii="Arial" w:hAnsi="Arial" w:cs="Arial"/>
          <w:sz w:val="20"/>
          <w:szCs w:val="20"/>
        </w:rPr>
        <w:t>Karthick Venkatesh,</w:t>
      </w:r>
      <w:r>
        <w:rPr>
          <w:rFonts w:ascii="Arial" w:hAnsi="Arial" w:cs="Arial"/>
          <w:sz w:val="20"/>
          <w:szCs w:val="20"/>
        </w:rPr>
        <w:t xml:space="preserve"> P., </w:t>
      </w:r>
      <w:r w:rsidRPr="008104FB">
        <w:rPr>
          <w:rFonts w:ascii="Arial" w:hAnsi="Arial" w:cs="Arial"/>
          <w:sz w:val="20"/>
          <w:szCs w:val="20"/>
        </w:rPr>
        <w:t>Ramesh</w:t>
      </w:r>
      <w:r>
        <w:rPr>
          <w:rFonts w:ascii="Arial" w:hAnsi="Arial" w:cs="Arial"/>
          <w:sz w:val="20"/>
          <w:szCs w:val="20"/>
        </w:rPr>
        <w:t xml:space="preserve">, S. &amp; </w:t>
      </w:r>
      <w:r w:rsidRPr="008104FB">
        <w:rPr>
          <w:rFonts w:ascii="Arial" w:hAnsi="Arial" w:cs="Arial"/>
          <w:sz w:val="20"/>
          <w:szCs w:val="20"/>
        </w:rPr>
        <w:t>Sriram</w:t>
      </w: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2018)</w:t>
      </w:r>
      <w:r w:rsidRPr="008104FB">
        <w:rPr>
          <w:rFonts w:ascii="Arial" w:hAnsi="Arial" w:cs="Arial"/>
          <w:sz w:val="20"/>
          <w:szCs w:val="20"/>
        </w:rPr>
        <w:t xml:space="preserve">. Prevalence of extended spectrum beta-lactamase producing </w:t>
      </w:r>
      <w:r w:rsidRPr="008104FB">
        <w:rPr>
          <w:rFonts w:ascii="Arial" w:hAnsi="Arial" w:cs="Arial"/>
          <w:i/>
          <w:iCs/>
          <w:sz w:val="20"/>
          <w:szCs w:val="20"/>
        </w:rPr>
        <w:t>Escherichia coli</w:t>
      </w:r>
      <w:r w:rsidRPr="008104FB">
        <w:rPr>
          <w:rFonts w:ascii="Arial" w:hAnsi="Arial" w:cs="Arial"/>
          <w:sz w:val="20"/>
          <w:szCs w:val="20"/>
        </w:rPr>
        <w:t xml:space="preserve"> in chicken meat. In Indian Journal of Veterinary and Animal Sciences Research</w:t>
      </w:r>
      <w:r>
        <w:rPr>
          <w:rFonts w:ascii="Arial" w:hAnsi="Arial" w:cs="Arial"/>
          <w:sz w:val="20"/>
          <w:szCs w:val="20"/>
        </w:rPr>
        <w:t xml:space="preserve">. </w:t>
      </w:r>
      <w:r w:rsidRPr="008104FB">
        <w:rPr>
          <w:rFonts w:ascii="Arial" w:hAnsi="Arial" w:cs="Arial"/>
          <w:sz w:val="20"/>
          <w:szCs w:val="20"/>
        </w:rPr>
        <w:t>47(5)</w:t>
      </w:r>
      <w:r>
        <w:rPr>
          <w:rFonts w:ascii="Arial" w:hAnsi="Arial" w:cs="Arial"/>
          <w:sz w:val="20"/>
          <w:szCs w:val="20"/>
        </w:rPr>
        <w:t>.</w:t>
      </w:r>
      <w:r w:rsidRPr="008104FB">
        <w:rPr>
          <w:rFonts w:ascii="Arial" w:hAnsi="Arial" w:cs="Arial"/>
          <w:sz w:val="20"/>
          <w:szCs w:val="20"/>
        </w:rPr>
        <w:t xml:space="preserve"> pp 1448-1453</w:t>
      </w:r>
    </w:p>
    <w:p w14:paraId="5E01E1BB" w14:textId="592086CC" w:rsidR="007F2946" w:rsidRDefault="007F2946" w:rsidP="001E7F1E">
      <w:pPr>
        <w:pStyle w:val="NoSpacing"/>
        <w:ind w:left="720" w:hanging="720"/>
        <w:jc w:val="both"/>
      </w:pPr>
      <w:proofErr w:type="spellStart"/>
      <w:r w:rsidRPr="007F2946">
        <w:t>Fanjip</w:t>
      </w:r>
      <w:proofErr w:type="spellEnd"/>
      <w:r w:rsidRPr="007F2946">
        <w:t>, J.</w:t>
      </w:r>
      <w:r w:rsidR="00284DBF">
        <w:t>L.T.</w:t>
      </w:r>
      <w:r w:rsidRPr="007F2946">
        <w:t xml:space="preserve">, </w:t>
      </w:r>
      <w:proofErr w:type="spellStart"/>
      <w:r w:rsidRPr="007F2946">
        <w:t>Chedjou</w:t>
      </w:r>
      <w:proofErr w:type="spellEnd"/>
      <w:r w:rsidRPr="007F2946">
        <w:t xml:space="preserve">, </w:t>
      </w:r>
      <w:r w:rsidR="00284DBF">
        <w:t xml:space="preserve">J.P.K., </w:t>
      </w:r>
      <w:proofErr w:type="spellStart"/>
      <w:r w:rsidRPr="007F2946">
        <w:t>Netongo</w:t>
      </w:r>
      <w:proofErr w:type="spellEnd"/>
      <w:r w:rsidRPr="007F2946">
        <w:t xml:space="preserve">, </w:t>
      </w:r>
      <w:r w:rsidR="00284DBF">
        <w:t xml:space="preserve">P.M., </w:t>
      </w:r>
      <w:proofErr w:type="spellStart"/>
      <w:r w:rsidR="00284DBF">
        <w:t>Eyebe</w:t>
      </w:r>
      <w:proofErr w:type="spellEnd"/>
      <w:r w:rsidRPr="007F2946">
        <w:t xml:space="preserve">, </w:t>
      </w:r>
      <w:r w:rsidR="00284DBF">
        <w:t xml:space="preserve">S., </w:t>
      </w:r>
      <w:proofErr w:type="spellStart"/>
      <w:r w:rsidRPr="007F2946">
        <w:t>Cyrille</w:t>
      </w:r>
      <w:proofErr w:type="spellEnd"/>
      <w:r w:rsidRPr="007F2946">
        <w:t xml:space="preserve">, </w:t>
      </w:r>
      <w:r w:rsidR="00284DBF">
        <w:t xml:space="preserve">M.M., </w:t>
      </w:r>
      <w:proofErr w:type="spellStart"/>
      <w:r w:rsidRPr="007F2946">
        <w:t>Ekollo</w:t>
      </w:r>
      <w:proofErr w:type="spellEnd"/>
      <w:r w:rsidRPr="007F2946">
        <w:t xml:space="preserve">, </w:t>
      </w:r>
      <w:r w:rsidR="00284DBF">
        <w:t xml:space="preserve">A., </w:t>
      </w:r>
      <w:r w:rsidR="00284DBF">
        <w:rPr>
          <w:i/>
          <w:iCs/>
        </w:rPr>
        <w:t>et. al.</w:t>
      </w:r>
      <w:r w:rsidRPr="007F2946">
        <w:t xml:space="preserve"> </w:t>
      </w:r>
      <w:r w:rsidR="00284DBF">
        <w:t>(</w:t>
      </w:r>
      <w:r w:rsidRPr="007F2946">
        <w:t>2022</w:t>
      </w:r>
      <w:r w:rsidR="00284DBF">
        <w:t>)</w:t>
      </w:r>
      <w:r w:rsidRPr="007F2946">
        <w:t xml:space="preserve">. Characterization by PCR of </w:t>
      </w:r>
      <w:r w:rsidRPr="00284DBF">
        <w:rPr>
          <w:i/>
          <w:iCs/>
        </w:rPr>
        <w:t>Escherichia coli</w:t>
      </w:r>
      <w:r w:rsidRPr="007F2946">
        <w:t xml:space="preserve"> from Beef and Chicken Used in Restaurants in Yaoundé Cameroon. J. </w:t>
      </w:r>
      <w:proofErr w:type="spellStart"/>
      <w:r w:rsidRPr="007F2946">
        <w:t>Biosci</w:t>
      </w:r>
      <w:proofErr w:type="spellEnd"/>
      <w:r w:rsidRPr="007F2946">
        <w:t>. Med. 10</w:t>
      </w:r>
      <w:r w:rsidR="00284DBF">
        <w:t>,</w:t>
      </w:r>
      <w:r w:rsidRPr="007F2946">
        <w:t xml:space="preserve"> 54-63.</w:t>
      </w:r>
    </w:p>
    <w:p w14:paraId="5612409F" w14:textId="7B73121F" w:rsidR="00284DBF" w:rsidRPr="00284DBF" w:rsidRDefault="00284DBF" w:rsidP="00284DBF">
      <w:pPr>
        <w:pStyle w:val="NoSpacing"/>
        <w:ind w:left="720" w:hanging="720"/>
        <w:jc w:val="both"/>
      </w:pPr>
      <w:proofErr w:type="spellStart"/>
      <w:r w:rsidRPr="00284DBF">
        <w:t>Brakstad</w:t>
      </w:r>
      <w:proofErr w:type="spellEnd"/>
      <w:r w:rsidRPr="00284DBF">
        <w:t xml:space="preserve">, O. G., </w:t>
      </w:r>
      <w:proofErr w:type="spellStart"/>
      <w:r w:rsidRPr="00284DBF">
        <w:t>Aasbakk</w:t>
      </w:r>
      <w:proofErr w:type="spellEnd"/>
      <w:r w:rsidRPr="00284DBF">
        <w:t xml:space="preserve">, K. &amp; </w:t>
      </w:r>
      <w:proofErr w:type="spellStart"/>
      <w:r w:rsidRPr="00284DBF">
        <w:t>Maeland</w:t>
      </w:r>
      <w:proofErr w:type="spellEnd"/>
      <w:r w:rsidRPr="00284DBF">
        <w:t xml:space="preserve">, J. A. (1992). Detection of </w:t>
      </w:r>
      <w:r w:rsidRPr="00284DBF">
        <w:rPr>
          <w:i/>
          <w:iCs/>
        </w:rPr>
        <w:t>Staphylococcus aureus</w:t>
      </w:r>
      <w:r w:rsidRPr="00284DBF">
        <w:t xml:space="preserve"> by polymerase chain reaction amplification of the </w:t>
      </w:r>
      <w:proofErr w:type="spellStart"/>
      <w:r w:rsidRPr="00284DBF">
        <w:t>nuc</w:t>
      </w:r>
      <w:proofErr w:type="spellEnd"/>
      <w:r w:rsidRPr="00284DBF">
        <w:t xml:space="preserve"> gene. Journal of clinical microbiology, 30(7), 1654–1660. https://doi.org/10.1128/jcm.30.7.1654-1660.1992</w:t>
      </w:r>
    </w:p>
    <w:p w14:paraId="5457201D" w14:textId="77777777"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Hudzicki</w:t>
      </w:r>
      <w:proofErr w:type="spellEnd"/>
      <w:r w:rsidRPr="001E7F1E">
        <w:rPr>
          <w:rFonts w:ascii="Arial" w:eastAsia="Times New Roman" w:hAnsi="Arial" w:cs="Arial"/>
          <w:sz w:val="20"/>
          <w:szCs w:val="20"/>
        </w:rPr>
        <w:t>, J. (2009) Kirby-</w:t>
      </w:r>
      <w:r w:rsidRPr="001E7F1E">
        <w:rPr>
          <w:rFonts w:ascii="Arial" w:hAnsi="Arial" w:cs="Arial"/>
          <w:sz w:val="20"/>
          <w:szCs w:val="20"/>
          <w:shd w:val="clear" w:color="auto" w:fill="FFFFFF"/>
        </w:rPr>
        <w:t>Bauer</w:t>
      </w:r>
      <w:r w:rsidRPr="001E7F1E">
        <w:rPr>
          <w:rFonts w:ascii="Arial" w:eastAsia="Times New Roman" w:hAnsi="Arial" w:cs="Arial"/>
          <w:sz w:val="20"/>
          <w:szCs w:val="20"/>
        </w:rPr>
        <w:t xml:space="preserve"> Disk Diffusion Susceptibility Test Protocol. American Society for Microbiology.</w:t>
      </w:r>
    </w:p>
    <w:p w14:paraId="2D77E8DB" w14:textId="31CD3147" w:rsidR="001E7F1E" w:rsidRPr="001E7F1E"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 xml:space="preserve">Abdalla, S. E., </w:t>
      </w:r>
      <w:proofErr w:type="spellStart"/>
      <w:r w:rsidRPr="001E7F1E">
        <w:rPr>
          <w:rFonts w:ascii="Arial" w:eastAsia="Times New Roman" w:hAnsi="Arial" w:cs="Arial"/>
          <w:sz w:val="20"/>
          <w:szCs w:val="20"/>
        </w:rPr>
        <w:t>Abia</w:t>
      </w:r>
      <w:proofErr w:type="spellEnd"/>
      <w:r w:rsidRPr="001E7F1E">
        <w:rPr>
          <w:rFonts w:ascii="Arial" w:eastAsia="Times New Roman" w:hAnsi="Arial" w:cs="Arial"/>
          <w:sz w:val="20"/>
          <w:szCs w:val="20"/>
        </w:rPr>
        <w:t>, A. L. K., Amoako, D. G., Perrett, K., Bester, L. A.</w:t>
      </w:r>
      <w:r w:rsidR="00284DBF">
        <w:rPr>
          <w:rFonts w:ascii="Arial" w:eastAsia="Times New Roman" w:hAnsi="Arial" w:cs="Arial"/>
          <w:sz w:val="20"/>
          <w:szCs w:val="20"/>
        </w:rPr>
        <w:t xml:space="preserve"> </w:t>
      </w:r>
      <w:r w:rsidRPr="001E7F1E">
        <w:rPr>
          <w:rFonts w:ascii="Arial" w:eastAsia="Times New Roman" w:hAnsi="Arial" w:cs="Arial"/>
          <w:sz w:val="20"/>
          <w:szCs w:val="20"/>
        </w:rPr>
        <w:t xml:space="preserve">&amp; </w:t>
      </w:r>
      <w:proofErr w:type="spellStart"/>
      <w:r w:rsidRPr="001E7F1E">
        <w:rPr>
          <w:rFonts w:ascii="Arial" w:eastAsia="Times New Roman" w:hAnsi="Arial" w:cs="Arial"/>
          <w:sz w:val="20"/>
          <w:szCs w:val="20"/>
        </w:rPr>
        <w:t>Essack</w:t>
      </w:r>
      <w:proofErr w:type="spellEnd"/>
      <w:r w:rsidRPr="001E7F1E">
        <w:rPr>
          <w:rFonts w:ascii="Arial" w:eastAsia="Times New Roman" w:hAnsi="Arial" w:cs="Arial"/>
          <w:sz w:val="20"/>
          <w:szCs w:val="20"/>
        </w:rPr>
        <w:t xml:space="preserve">, S. Y. (2021). From Farm-to-Fork: </w:t>
      </w:r>
      <w:r w:rsidRPr="00284DBF">
        <w:rPr>
          <w:rFonts w:ascii="Arial" w:eastAsia="Times New Roman" w:hAnsi="Arial" w:cs="Arial"/>
          <w:i/>
          <w:iCs/>
          <w:sz w:val="20"/>
          <w:szCs w:val="20"/>
        </w:rPr>
        <w:t>E. Coli</w:t>
      </w:r>
      <w:r w:rsidRPr="001E7F1E">
        <w:rPr>
          <w:rFonts w:ascii="Arial" w:eastAsia="Times New Roman" w:hAnsi="Arial" w:cs="Arial"/>
          <w:sz w:val="20"/>
          <w:szCs w:val="20"/>
        </w:rPr>
        <w:t xml:space="preserve"> from an Intensive Pig Production System in South Africa Shows High Resistance to Critically Important Antibiotics for Human and Animal Use. Antibiotics (Basel, Switzerland), 10(2), 178. </w:t>
      </w:r>
      <w:hyperlink r:id="rId19" w:history="1">
        <w:r w:rsidRPr="00284DBF">
          <w:rPr>
            <w:rStyle w:val="Hyperlink"/>
            <w:rFonts w:ascii="Arial" w:eastAsia="Times New Roman" w:hAnsi="Arial" w:cs="Arial"/>
            <w:color w:val="auto"/>
            <w:sz w:val="20"/>
            <w:szCs w:val="20"/>
            <w:u w:val="none"/>
          </w:rPr>
          <w:t>https://doi.org/10.3390/antibiotics10020178</w:t>
        </w:r>
      </w:hyperlink>
    </w:p>
    <w:p w14:paraId="6C2CD7BF" w14:textId="5241E3C6"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CC3F26">
        <w:rPr>
          <w:rFonts w:ascii="Arial" w:eastAsia="Times New Roman" w:hAnsi="Arial" w:cs="Arial"/>
          <w:sz w:val="20"/>
          <w:szCs w:val="20"/>
        </w:rPr>
        <w:t>Brătfelan</w:t>
      </w:r>
      <w:proofErr w:type="spellEnd"/>
      <w:r w:rsidRPr="00CC3F26">
        <w:rPr>
          <w:rFonts w:ascii="Arial" w:eastAsia="Times New Roman" w:hAnsi="Arial" w:cs="Arial"/>
          <w:sz w:val="20"/>
          <w:szCs w:val="20"/>
        </w:rPr>
        <w:t xml:space="preserve">, D. O., </w:t>
      </w:r>
      <w:proofErr w:type="spellStart"/>
      <w:r w:rsidRPr="00CC3F26">
        <w:rPr>
          <w:rFonts w:ascii="Arial" w:eastAsia="Times New Roman" w:hAnsi="Arial" w:cs="Arial"/>
          <w:sz w:val="20"/>
          <w:szCs w:val="20"/>
        </w:rPr>
        <w:t>Tabaran</w:t>
      </w:r>
      <w:proofErr w:type="spellEnd"/>
      <w:r w:rsidRPr="00CC3F26">
        <w:rPr>
          <w:rFonts w:ascii="Arial" w:eastAsia="Times New Roman" w:hAnsi="Arial" w:cs="Arial"/>
          <w:sz w:val="20"/>
          <w:szCs w:val="20"/>
        </w:rPr>
        <w:t xml:space="preserve">, A., </w:t>
      </w:r>
      <w:proofErr w:type="spellStart"/>
      <w:r w:rsidRPr="00CC3F26">
        <w:rPr>
          <w:rFonts w:ascii="Arial" w:eastAsia="Times New Roman" w:hAnsi="Arial" w:cs="Arial"/>
          <w:sz w:val="20"/>
          <w:szCs w:val="20"/>
        </w:rPr>
        <w:t>Colobatiu</w:t>
      </w:r>
      <w:proofErr w:type="spellEnd"/>
      <w:r w:rsidRPr="00CC3F26">
        <w:rPr>
          <w:rFonts w:ascii="Arial" w:eastAsia="Times New Roman" w:hAnsi="Arial" w:cs="Arial"/>
          <w:sz w:val="20"/>
          <w:szCs w:val="20"/>
        </w:rPr>
        <w:t>, L., Mihaiu, R. &amp; Mihaiu, M. (2023). Prevalence and Antimicrobial Resistance of </w:t>
      </w:r>
      <w:r w:rsidRPr="00284DBF">
        <w:rPr>
          <w:rFonts w:ascii="Arial" w:eastAsia="Times New Roman" w:hAnsi="Arial" w:cs="Arial"/>
          <w:i/>
          <w:iCs/>
          <w:sz w:val="20"/>
          <w:szCs w:val="20"/>
        </w:rPr>
        <w:t>Escherichia</w:t>
      </w:r>
      <w:r w:rsidRPr="00CC3F26">
        <w:rPr>
          <w:rFonts w:ascii="Arial" w:eastAsia="Times New Roman" w:hAnsi="Arial" w:cs="Arial"/>
          <w:i/>
          <w:iCs/>
          <w:sz w:val="20"/>
          <w:szCs w:val="20"/>
        </w:rPr>
        <w:t xml:space="preserve"> </w:t>
      </w:r>
      <w:r w:rsidRPr="00284DBF">
        <w:rPr>
          <w:rFonts w:ascii="Arial" w:hAnsi="Arial" w:cs="Arial"/>
          <w:i/>
          <w:iCs/>
          <w:sz w:val="20"/>
          <w:szCs w:val="20"/>
          <w:shd w:val="clear" w:color="auto" w:fill="FFFFFF"/>
        </w:rPr>
        <w:t>coli</w:t>
      </w:r>
      <w:r w:rsidRPr="00CC3F26">
        <w:rPr>
          <w:rFonts w:ascii="Arial" w:eastAsia="Times New Roman" w:hAnsi="Arial" w:cs="Arial"/>
          <w:sz w:val="20"/>
          <w:szCs w:val="20"/>
        </w:rPr>
        <w:t> Isolates from Chicken Meat in Romania. </w:t>
      </w:r>
      <w:proofErr w:type="gramStart"/>
      <w:r w:rsidRPr="00284DBF">
        <w:rPr>
          <w:rFonts w:ascii="Arial" w:eastAsia="Times New Roman" w:hAnsi="Arial" w:cs="Arial"/>
          <w:sz w:val="20"/>
          <w:szCs w:val="20"/>
        </w:rPr>
        <w:t>Animals :</w:t>
      </w:r>
      <w:proofErr w:type="gramEnd"/>
      <w:r w:rsidRPr="00284DBF">
        <w:rPr>
          <w:rFonts w:ascii="Arial" w:eastAsia="Times New Roman" w:hAnsi="Arial" w:cs="Arial"/>
          <w:sz w:val="20"/>
          <w:szCs w:val="20"/>
        </w:rPr>
        <w:t xml:space="preserve"> an open access journal from MDPI</w:t>
      </w:r>
      <w:r w:rsidRPr="00CC3F26">
        <w:rPr>
          <w:rFonts w:ascii="Arial" w:eastAsia="Times New Roman" w:hAnsi="Arial" w:cs="Arial"/>
          <w:sz w:val="20"/>
          <w:szCs w:val="20"/>
        </w:rPr>
        <w:t>, </w:t>
      </w:r>
      <w:r w:rsidRPr="00CC3F26">
        <w:rPr>
          <w:rFonts w:ascii="Arial" w:eastAsia="Times New Roman" w:hAnsi="Arial" w:cs="Arial"/>
          <w:i/>
          <w:iCs/>
          <w:sz w:val="20"/>
          <w:szCs w:val="20"/>
        </w:rPr>
        <w:t>13</w:t>
      </w:r>
      <w:r w:rsidRPr="00CC3F26">
        <w:rPr>
          <w:rFonts w:ascii="Arial" w:eastAsia="Times New Roman" w:hAnsi="Arial" w:cs="Arial"/>
          <w:sz w:val="20"/>
          <w:szCs w:val="20"/>
        </w:rPr>
        <w:t xml:space="preserve">(22), 3488. </w:t>
      </w:r>
      <w:hyperlink r:id="rId20" w:history="1">
        <w:r w:rsidRPr="00284DBF">
          <w:rPr>
            <w:rStyle w:val="Hyperlink"/>
            <w:rFonts w:ascii="Arial" w:eastAsia="Times New Roman" w:hAnsi="Arial" w:cs="Arial"/>
            <w:color w:val="auto"/>
            <w:sz w:val="20"/>
            <w:szCs w:val="20"/>
            <w:u w:val="none"/>
          </w:rPr>
          <w:t>https://doi.org/10.3390/ani13223488</w:t>
        </w:r>
      </w:hyperlink>
    </w:p>
    <w:p w14:paraId="0F5DB173" w14:textId="4BE178D8" w:rsidR="001E7F1E" w:rsidRPr="00284DBF"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Bantawa</w:t>
      </w:r>
      <w:proofErr w:type="spellEnd"/>
      <w:r w:rsidRPr="001E7F1E">
        <w:rPr>
          <w:rFonts w:ascii="Arial" w:eastAsia="Times New Roman" w:hAnsi="Arial" w:cs="Arial"/>
          <w:sz w:val="20"/>
          <w:szCs w:val="20"/>
        </w:rPr>
        <w:t xml:space="preserve">, K., </w:t>
      </w:r>
      <w:proofErr w:type="spellStart"/>
      <w:r w:rsidRPr="001E7F1E">
        <w:rPr>
          <w:rFonts w:ascii="Arial" w:eastAsia="Times New Roman" w:hAnsi="Arial" w:cs="Arial"/>
          <w:sz w:val="20"/>
          <w:szCs w:val="20"/>
        </w:rPr>
        <w:t>Sah</w:t>
      </w:r>
      <w:proofErr w:type="spellEnd"/>
      <w:r w:rsidRPr="001E7F1E">
        <w:rPr>
          <w:rFonts w:ascii="Arial" w:eastAsia="Times New Roman" w:hAnsi="Arial" w:cs="Arial"/>
          <w:sz w:val="20"/>
          <w:szCs w:val="20"/>
        </w:rPr>
        <w:t xml:space="preserve">, S. N., </w:t>
      </w:r>
      <w:proofErr w:type="spellStart"/>
      <w:r w:rsidRPr="001E7F1E">
        <w:rPr>
          <w:rFonts w:ascii="Arial" w:eastAsia="Times New Roman" w:hAnsi="Arial" w:cs="Arial"/>
          <w:sz w:val="20"/>
          <w:szCs w:val="20"/>
        </w:rPr>
        <w:t>Subba</w:t>
      </w:r>
      <w:proofErr w:type="spellEnd"/>
      <w:r w:rsidRPr="001E7F1E">
        <w:rPr>
          <w:rFonts w:ascii="Arial" w:eastAsia="Times New Roman" w:hAnsi="Arial" w:cs="Arial"/>
          <w:sz w:val="20"/>
          <w:szCs w:val="20"/>
        </w:rPr>
        <w:t xml:space="preserve"> Limbu, D., </w:t>
      </w:r>
      <w:proofErr w:type="spellStart"/>
      <w:r w:rsidRPr="001E7F1E">
        <w:rPr>
          <w:rFonts w:ascii="Arial" w:eastAsia="Times New Roman" w:hAnsi="Arial" w:cs="Arial"/>
          <w:sz w:val="20"/>
          <w:szCs w:val="20"/>
        </w:rPr>
        <w:t>Subba</w:t>
      </w:r>
      <w:proofErr w:type="spellEnd"/>
      <w:r w:rsidRPr="001E7F1E">
        <w:rPr>
          <w:rFonts w:ascii="Arial" w:eastAsia="Times New Roman" w:hAnsi="Arial" w:cs="Arial"/>
          <w:sz w:val="20"/>
          <w:szCs w:val="20"/>
        </w:rPr>
        <w:t xml:space="preserve">, P. &amp; Ghimire, A. (2019). Antibiotic resistance patterns of </w:t>
      </w:r>
      <w:r w:rsidRPr="00284DBF">
        <w:rPr>
          <w:rFonts w:ascii="Arial" w:eastAsia="Times New Roman" w:hAnsi="Arial" w:cs="Arial"/>
          <w:i/>
          <w:iCs/>
          <w:sz w:val="20"/>
          <w:szCs w:val="20"/>
        </w:rPr>
        <w:t>Staphylococcus aureus, Escherichia coli, Salmonella, Shigella</w:t>
      </w:r>
      <w:r w:rsidRPr="001E7F1E">
        <w:rPr>
          <w:rFonts w:ascii="Arial" w:eastAsia="Times New Roman" w:hAnsi="Arial" w:cs="Arial"/>
          <w:sz w:val="20"/>
          <w:szCs w:val="20"/>
        </w:rPr>
        <w:t xml:space="preserve"> and </w:t>
      </w:r>
      <w:r w:rsidRPr="00284DBF">
        <w:rPr>
          <w:rFonts w:ascii="Arial" w:eastAsia="Times New Roman" w:hAnsi="Arial" w:cs="Arial"/>
          <w:i/>
          <w:iCs/>
          <w:sz w:val="20"/>
          <w:szCs w:val="20"/>
        </w:rPr>
        <w:t>Vibrio</w:t>
      </w:r>
      <w:r w:rsidRPr="001E7F1E">
        <w:rPr>
          <w:rFonts w:ascii="Arial" w:eastAsia="Times New Roman" w:hAnsi="Arial" w:cs="Arial"/>
          <w:sz w:val="20"/>
          <w:szCs w:val="20"/>
        </w:rPr>
        <w:t xml:space="preserve"> isolated from chicken, pork, buffalo and goat meat in eastern Nepal. BMC research notes, 12(1), 766. </w:t>
      </w:r>
      <w:hyperlink r:id="rId21" w:history="1">
        <w:r w:rsidRPr="00284DBF">
          <w:rPr>
            <w:rStyle w:val="Hyperlink"/>
            <w:rFonts w:ascii="Arial" w:eastAsia="Times New Roman" w:hAnsi="Arial" w:cs="Arial"/>
            <w:color w:val="auto"/>
            <w:sz w:val="20"/>
            <w:szCs w:val="20"/>
            <w:u w:val="none"/>
          </w:rPr>
          <w:t>https://doi.org/10.1186/s13104-019-4798-7</w:t>
        </w:r>
      </w:hyperlink>
    </w:p>
    <w:p w14:paraId="186D5462" w14:textId="636EE961" w:rsidR="001E7F1E" w:rsidRPr="00284DBF"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Messele</w:t>
      </w:r>
      <w:proofErr w:type="spellEnd"/>
      <w:r w:rsidRPr="001E7F1E">
        <w:rPr>
          <w:rFonts w:ascii="Arial" w:eastAsia="Times New Roman" w:hAnsi="Arial" w:cs="Arial"/>
          <w:sz w:val="20"/>
          <w:szCs w:val="20"/>
        </w:rPr>
        <w:t xml:space="preserve">, Y. E., Abdi, R. D., </w:t>
      </w:r>
      <w:proofErr w:type="spellStart"/>
      <w:r w:rsidRPr="001E7F1E">
        <w:rPr>
          <w:rFonts w:ascii="Arial" w:eastAsia="Times New Roman" w:hAnsi="Arial" w:cs="Arial"/>
          <w:sz w:val="20"/>
          <w:szCs w:val="20"/>
        </w:rPr>
        <w:t>Yalew</w:t>
      </w:r>
      <w:proofErr w:type="spellEnd"/>
      <w:r w:rsidRPr="001E7F1E">
        <w:rPr>
          <w:rFonts w:ascii="Arial" w:eastAsia="Times New Roman" w:hAnsi="Arial" w:cs="Arial"/>
          <w:sz w:val="20"/>
          <w:szCs w:val="20"/>
        </w:rPr>
        <w:t xml:space="preserve">, S. T., </w:t>
      </w:r>
      <w:proofErr w:type="spellStart"/>
      <w:r w:rsidRPr="001E7F1E">
        <w:rPr>
          <w:rFonts w:ascii="Arial" w:hAnsi="Arial" w:cs="Arial"/>
          <w:sz w:val="20"/>
          <w:szCs w:val="20"/>
          <w:shd w:val="clear" w:color="auto" w:fill="FFFFFF"/>
        </w:rPr>
        <w:t>Tegegne</w:t>
      </w:r>
      <w:proofErr w:type="spellEnd"/>
      <w:r w:rsidRPr="001E7F1E">
        <w:rPr>
          <w:rFonts w:ascii="Arial" w:eastAsia="Times New Roman" w:hAnsi="Arial" w:cs="Arial"/>
          <w:sz w:val="20"/>
          <w:szCs w:val="20"/>
        </w:rPr>
        <w:t xml:space="preserve">, D. T., </w:t>
      </w:r>
      <w:proofErr w:type="spellStart"/>
      <w:r w:rsidRPr="001E7F1E">
        <w:rPr>
          <w:rFonts w:ascii="Arial" w:eastAsia="Times New Roman" w:hAnsi="Arial" w:cs="Arial"/>
          <w:sz w:val="20"/>
          <w:szCs w:val="20"/>
        </w:rPr>
        <w:t>Emeru</w:t>
      </w:r>
      <w:proofErr w:type="spellEnd"/>
      <w:r w:rsidRPr="001E7F1E">
        <w:rPr>
          <w:rFonts w:ascii="Arial" w:eastAsia="Times New Roman" w:hAnsi="Arial" w:cs="Arial"/>
          <w:sz w:val="20"/>
          <w:szCs w:val="20"/>
        </w:rPr>
        <w:t xml:space="preserve">, B. A. &amp; </w:t>
      </w:r>
      <w:proofErr w:type="spellStart"/>
      <w:r w:rsidRPr="001E7F1E">
        <w:rPr>
          <w:rFonts w:ascii="Arial" w:eastAsia="Times New Roman" w:hAnsi="Arial" w:cs="Arial"/>
          <w:sz w:val="20"/>
          <w:szCs w:val="20"/>
        </w:rPr>
        <w:t>Werid</w:t>
      </w:r>
      <w:proofErr w:type="spellEnd"/>
      <w:r w:rsidRPr="001E7F1E">
        <w:rPr>
          <w:rFonts w:ascii="Arial" w:eastAsia="Times New Roman" w:hAnsi="Arial" w:cs="Arial"/>
          <w:sz w:val="20"/>
          <w:szCs w:val="20"/>
        </w:rPr>
        <w:t xml:space="preserve">, G. M. (2017). Molecular determination of antimicrobial resistance in </w:t>
      </w:r>
      <w:r w:rsidRPr="00284DBF">
        <w:rPr>
          <w:rFonts w:ascii="Arial" w:eastAsia="Times New Roman" w:hAnsi="Arial" w:cs="Arial"/>
          <w:i/>
          <w:iCs/>
          <w:sz w:val="20"/>
          <w:szCs w:val="20"/>
        </w:rPr>
        <w:t>Escherichia coli</w:t>
      </w:r>
      <w:r w:rsidRPr="001E7F1E">
        <w:rPr>
          <w:rFonts w:ascii="Arial" w:eastAsia="Times New Roman" w:hAnsi="Arial" w:cs="Arial"/>
          <w:sz w:val="20"/>
          <w:szCs w:val="20"/>
        </w:rPr>
        <w:t xml:space="preserve"> isolated from raw meat in Addis Ababa and </w:t>
      </w:r>
      <w:proofErr w:type="spellStart"/>
      <w:r w:rsidRPr="001E7F1E">
        <w:rPr>
          <w:rFonts w:ascii="Arial" w:eastAsia="Times New Roman" w:hAnsi="Arial" w:cs="Arial"/>
          <w:sz w:val="20"/>
          <w:szCs w:val="20"/>
        </w:rPr>
        <w:t>Bishoftu</w:t>
      </w:r>
      <w:proofErr w:type="spellEnd"/>
      <w:r w:rsidRPr="001E7F1E">
        <w:rPr>
          <w:rFonts w:ascii="Arial" w:eastAsia="Times New Roman" w:hAnsi="Arial" w:cs="Arial"/>
          <w:sz w:val="20"/>
          <w:szCs w:val="20"/>
        </w:rPr>
        <w:t xml:space="preserve">, Ethiopia. Annals of clinical microbiology and antimicrobials, 16(1), 55. </w:t>
      </w:r>
      <w:hyperlink r:id="rId22" w:history="1">
        <w:r w:rsidRPr="00284DBF">
          <w:rPr>
            <w:rStyle w:val="Hyperlink"/>
            <w:rFonts w:ascii="Arial" w:eastAsia="Times New Roman" w:hAnsi="Arial" w:cs="Arial"/>
            <w:color w:val="auto"/>
            <w:sz w:val="20"/>
            <w:szCs w:val="20"/>
            <w:u w:val="none"/>
          </w:rPr>
          <w:t>https://doi.org/10.1186/s12941-017-0233-x</w:t>
        </w:r>
      </w:hyperlink>
    </w:p>
    <w:p w14:paraId="354AF1A5" w14:textId="3E1ACC84" w:rsidR="001E7F1E" w:rsidRPr="001E7F1E"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 xml:space="preserve">Habib, I., Al-Rifai, R. H., Mohamed, M. I., </w:t>
      </w:r>
      <w:proofErr w:type="spellStart"/>
      <w:r w:rsidRPr="001E7F1E">
        <w:rPr>
          <w:rFonts w:ascii="Arial" w:eastAsia="Times New Roman" w:hAnsi="Arial" w:cs="Arial"/>
          <w:sz w:val="20"/>
          <w:szCs w:val="20"/>
        </w:rPr>
        <w:t>Ghazawi</w:t>
      </w:r>
      <w:proofErr w:type="spellEnd"/>
      <w:r w:rsidRPr="001E7F1E">
        <w:rPr>
          <w:rFonts w:ascii="Arial" w:eastAsia="Times New Roman" w:hAnsi="Arial" w:cs="Arial"/>
          <w:sz w:val="20"/>
          <w:szCs w:val="20"/>
        </w:rPr>
        <w:t xml:space="preserve">, A., Abdalla, A., Lakshmi, G., </w:t>
      </w:r>
      <w:proofErr w:type="spellStart"/>
      <w:r w:rsidRPr="001E7F1E">
        <w:rPr>
          <w:rFonts w:ascii="Arial" w:eastAsia="Times New Roman" w:hAnsi="Arial" w:cs="Arial"/>
          <w:sz w:val="20"/>
          <w:szCs w:val="20"/>
        </w:rPr>
        <w:t>Agamy</w:t>
      </w:r>
      <w:proofErr w:type="spellEnd"/>
      <w:r w:rsidRPr="001E7F1E">
        <w:rPr>
          <w:rFonts w:ascii="Arial" w:eastAsia="Times New Roman" w:hAnsi="Arial" w:cs="Arial"/>
          <w:sz w:val="20"/>
          <w:szCs w:val="20"/>
        </w:rPr>
        <w:t xml:space="preserve">, N. &amp; Khan, M. (2023). Contamination Levels and Phenotypic and Genomic Characterization of Antimicrobial Resistance in </w:t>
      </w:r>
      <w:r w:rsidRPr="00284DBF">
        <w:rPr>
          <w:rFonts w:ascii="Arial" w:eastAsia="Times New Roman" w:hAnsi="Arial" w:cs="Arial"/>
          <w:i/>
          <w:iCs/>
          <w:sz w:val="20"/>
          <w:szCs w:val="20"/>
        </w:rPr>
        <w:t>Escherichia coli</w:t>
      </w:r>
      <w:r w:rsidRPr="001E7F1E">
        <w:rPr>
          <w:rFonts w:ascii="Arial" w:eastAsia="Times New Roman" w:hAnsi="Arial" w:cs="Arial"/>
          <w:sz w:val="20"/>
          <w:szCs w:val="20"/>
        </w:rPr>
        <w:t xml:space="preserve"> Isolated </w:t>
      </w:r>
      <w:r w:rsidRPr="001E7F1E">
        <w:rPr>
          <w:rFonts w:ascii="Arial" w:hAnsi="Arial" w:cs="Arial"/>
          <w:sz w:val="20"/>
          <w:szCs w:val="20"/>
          <w:shd w:val="clear" w:color="auto" w:fill="FFFFFF"/>
        </w:rPr>
        <w:t>from</w:t>
      </w:r>
      <w:r w:rsidRPr="001E7F1E">
        <w:rPr>
          <w:rFonts w:ascii="Arial" w:eastAsia="Times New Roman" w:hAnsi="Arial" w:cs="Arial"/>
          <w:sz w:val="20"/>
          <w:szCs w:val="20"/>
        </w:rPr>
        <w:t xml:space="preserve"> Fresh Salad Vegetables in the United Arab Emirates. Tropical medicine and infectious disease, 8(6), 294.</w:t>
      </w:r>
      <w:r w:rsidRPr="00284DBF">
        <w:rPr>
          <w:rFonts w:ascii="Arial" w:eastAsia="Times New Roman" w:hAnsi="Arial" w:cs="Arial"/>
          <w:sz w:val="20"/>
          <w:szCs w:val="20"/>
        </w:rPr>
        <w:t xml:space="preserve"> </w:t>
      </w:r>
      <w:hyperlink r:id="rId23" w:history="1">
        <w:r w:rsidRPr="00284DBF">
          <w:rPr>
            <w:rStyle w:val="Hyperlink"/>
            <w:rFonts w:ascii="Arial" w:eastAsia="Times New Roman" w:hAnsi="Arial" w:cs="Arial"/>
            <w:color w:val="auto"/>
            <w:sz w:val="20"/>
            <w:szCs w:val="20"/>
            <w:u w:val="none"/>
          </w:rPr>
          <w:t>https://doi.org/10.3390/tropicalmed8060294</w:t>
        </w:r>
      </w:hyperlink>
    </w:p>
    <w:p w14:paraId="02F2122A" w14:textId="65730EAC" w:rsidR="001E7F1E" w:rsidRPr="001E7F1E" w:rsidRDefault="0013321F" w:rsidP="00284DBF">
      <w:pPr>
        <w:pStyle w:val="NoSpacing"/>
        <w:ind w:left="720" w:hanging="720"/>
        <w:jc w:val="both"/>
        <w:rPr>
          <w:rFonts w:ascii="Arial" w:hAnsi="Arial" w:cs="Arial"/>
        </w:rPr>
      </w:pPr>
      <w:hyperlink r:id="rId24" w:history="1">
        <w:r w:rsidR="001E7F1E" w:rsidRPr="00284DBF">
          <w:rPr>
            <w:rStyle w:val="Hyperlink"/>
            <w:rFonts w:ascii="Arial" w:hAnsi="Arial" w:cs="Arial"/>
            <w:color w:val="auto"/>
            <w:sz w:val="20"/>
            <w:szCs w:val="20"/>
            <w:u w:val="none"/>
            <w:bdr w:val="none" w:sz="0" w:space="0" w:color="auto" w:frame="1"/>
          </w:rPr>
          <w:t xml:space="preserve"> Ranasinghe</w:t>
        </w:r>
      </w:hyperlink>
      <w:r w:rsidR="001E7F1E" w:rsidRPr="00284DBF">
        <w:rPr>
          <w:rStyle w:val="comma-separator"/>
          <w:rFonts w:ascii="Arial" w:hAnsi="Arial" w:cs="Arial"/>
          <w:sz w:val="20"/>
          <w:szCs w:val="20"/>
          <w:bdr w:val="none" w:sz="0" w:space="0" w:color="auto" w:frame="1"/>
          <w:shd w:val="clear" w:color="auto" w:fill="FFFFFF"/>
        </w:rPr>
        <w:t xml:space="preserve">, R.A.S.S., </w:t>
      </w:r>
      <w:hyperlink r:id="rId25" w:history="1">
        <w:proofErr w:type="spellStart"/>
        <w:r w:rsidR="001E7F1E" w:rsidRPr="00284DBF">
          <w:rPr>
            <w:rStyle w:val="Hyperlink"/>
            <w:rFonts w:ascii="Arial" w:hAnsi="Arial" w:cs="Arial"/>
            <w:color w:val="auto"/>
            <w:sz w:val="20"/>
            <w:szCs w:val="20"/>
            <w:u w:val="none"/>
            <w:bdr w:val="none" w:sz="0" w:space="0" w:color="auto" w:frame="1"/>
          </w:rPr>
          <w:t>Satharasinghe</w:t>
        </w:r>
        <w:proofErr w:type="spellEnd"/>
      </w:hyperlink>
      <w:r w:rsidR="001E7F1E" w:rsidRPr="00284DBF">
        <w:rPr>
          <w:rStyle w:val="comma-separator"/>
          <w:rFonts w:ascii="Arial" w:hAnsi="Arial" w:cs="Arial"/>
          <w:sz w:val="20"/>
          <w:szCs w:val="20"/>
          <w:bdr w:val="none" w:sz="0" w:space="0" w:color="auto" w:frame="1"/>
          <w:shd w:val="clear" w:color="auto" w:fill="FFFFFF"/>
        </w:rPr>
        <w:t xml:space="preserve">, D.A., </w:t>
      </w:r>
      <w:hyperlink r:id="rId26" w:history="1">
        <w:proofErr w:type="spellStart"/>
        <w:r w:rsidR="001E7F1E" w:rsidRPr="00284DBF">
          <w:rPr>
            <w:rStyle w:val="Hyperlink"/>
            <w:rFonts w:ascii="Arial" w:hAnsi="Arial" w:cs="Arial"/>
            <w:color w:val="auto"/>
            <w:sz w:val="20"/>
            <w:szCs w:val="20"/>
            <w:u w:val="none"/>
            <w:bdr w:val="none" w:sz="0" w:space="0" w:color="auto" w:frame="1"/>
          </w:rPr>
          <w:t>Anwarama</w:t>
        </w:r>
        <w:proofErr w:type="spellEnd"/>
      </w:hyperlink>
      <w:r w:rsidR="001E7F1E" w:rsidRPr="00284DBF">
        <w:rPr>
          <w:rStyle w:val="comma-separator"/>
          <w:rFonts w:ascii="Arial" w:hAnsi="Arial" w:cs="Arial"/>
          <w:sz w:val="20"/>
          <w:szCs w:val="20"/>
          <w:bdr w:val="none" w:sz="0" w:space="0" w:color="auto" w:frame="1"/>
          <w:shd w:val="clear" w:color="auto" w:fill="FFFFFF"/>
        </w:rPr>
        <w:t xml:space="preserve">, P.S., </w:t>
      </w:r>
      <w:hyperlink r:id="rId27" w:history="1">
        <w:proofErr w:type="spellStart"/>
        <w:r w:rsidR="001E7F1E" w:rsidRPr="00284DBF">
          <w:rPr>
            <w:rStyle w:val="Hyperlink"/>
            <w:rFonts w:ascii="Arial" w:hAnsi="Arial" w:cs="Arial"/>
            <w:color w:val="auto"/>
            <w:sz w:val="20"/>
            <w:szCs w:val="20"/>
            <w:u w:val="none"/>
            <w:bdr w:val="none" w:sz="0" w:space="0" w:color="auto" w:frame="1"/>
          </w:rPr>
          <w:t>Parakatawella</w:t>
        </w:r>
        <w:proofErr w:type="spellEnd"/>
      </w:hyperlink>
      <w:r w:rsidR="001E7F1E" w:rsidRPr="00284DBF">
        <w:rPr>
          <w:rStyle w:val="comma-separator"/>
          <w:rFonts w:ascii="Arial" w:hAnsi="Arial" w:cs="Arial"/>
          <w:sz w:val="20"/>
          <w:szCs w:val="20"/>
          <w:bdr w:val="none" w:sz="0" w:space="0" w:color="auto" w:frame="1"/>
          <w:shd w:val="clear" w:color="auto" w:fill="FFFFFF"/>
        </w:rPr>
        <w:t xml:space="preserve">, P.M.S.D.K., </w:t>
      </w:r>
      <w:hyperlink r:id="rId28" w:history="1">
        <w:proofErr w:type="spellStart"/>
        <w:r w:rsidR="001E7F1E" w:rsidRPr="00284DBF">
          <w:rPr>
            <w:rStyle w:val="Hyperlink"/>
            <w:rFonts w:ascii="Arial" w:hAnsi="Arial" w:cs="Arial"/>
            <w:color w:val="auto"/>
            <w:sz w:val="20"/>
            <w:szCs w:val="20"/>
            <w:u w:val="none"/>
            <w:bdr w:val="none" w:sz="0" w:space="0" w:color="auto" w:frame="1"/>
          </w:rPr>
          <w:t>Jayasooriya</w:t>
        </w:r>
        <w:proofErr w:type="spellEnd"/>
      </w:hyperlink>
      <w:r w:rsidR="001E7F1E" w:rsidRPr="00284DBF">
        <w:rPr>
          <w:rStyle w:val="comma-separator"/>
          <w:rFonts w:ascii="Arial" w:hAnsi="Arial" w:cs="Arial"/>
          <w:sz w:val="20"/>
          <w:szCs w:val="20"/>
          <w:bdr w:val="none" w:sz="0" w:space="0" w:color="auto" w:frame="1"/>
          <w:shd w:val="clear" w:color="auto" w:fill="FFFFFF"/>
        </w:rPr>
        <w:t xml:space="preserve">, L.J.P.A.P., </w:t>
      </w:r>
      <w:hyperlink r:id="rId29" w:history="1">
        <w:r w:rsidR="001E7F1E" w:rsidRPr="00284DBF">
          <w:rPr>
            <w:rStyle w:val="Hyperlink"/>
            <w:rFonts w:ascii="Arial" w:hAnsi="Arial" w:cs="Arial"/>
            <w:color w:val="auto"/>
            <w:sz w:val="20"/>
            <w:szCs w:val="20"/>
            <w:u w:val="none"/>
            <w:bdr w:val="none" w:sz="0" w:space="0" w:color="auto" w:frame="1"/>
          </w:rPr>
          <w:t xml:space="preserve"> </w:t>
        </w:r>
        <w:r w:rsidR="001E7F1E" w:rsidRPr="00284DBF">
          <w:rPr>
            <w:rFonts w:ascii="Arial" w:hAnsi="Arial" w:cs="Arial"/>
            <w:sz w:val="20"/>
            <w:szCs w:val="20"/>
            <w:shd w:val="clear" w:color="auto" w:fill="FFFFFF"/>
          </w:rPr>
          <w:t>Ranasinghe</w:t>
        </w:r>
      </w:hyperlink>
      <w:r w:rsidR="001E7F1E" w:rsidRPr="00284DBF">
        <w:rPr>
          <w:rStyle w:val="comma-separator"/>
          <w:rFonts w:ascii="Arial" w:hAnsi="Arial" w:cs="Arial"/>
          <w:sz w:val="20"/>
          <w:szCs w:val="20"/>
          <w:bdr w:val="none" w:sz="0" w:space="0" w:color="auto" w:frame="1"/>
          <w:shd w:val="clear" w:color="auto" w:fill="FFFFFF"/>
        </w:rPr>
        <w:t xml:space="preserve">, R.M.S.B.K. </w:t>
      </w:r>
      <w:r w:rsidR="001E7F1E" w:rsidRPr="00284DBF">
        <w:rPr>
          <w:rStyle w:val="comma-separator"/>
          <w:rFonts w:ascii="Arial" w:hAnsi="Arial" w:cs="Arial"/>
          <w:i/>
          <w:iCs/>
          <w:sz w:val="20"/>
          <w:szCs w:val="20"/>
          <w:bdr w:val="none" w:sz="0" w:space="0" w:color="auto" w:frame="1"/>
          <w:shd w:val="clear" w:color="auto" w:fill="FFFFFF"/>
        </w:rPr>
        <w:t xml:space="preserve">et al. </w:t>
      </w:r>
      <w:r w:rsidR="001E7F1E" w:rsidRPr="00284DBF">
        <w:rPr>
          <w:rStyle w:val="comma-separator"/>
          <w:rFonts w:ascii="Arial" w:hAnsi="Arial" w:cs="Arial"/>
          <w:sz w:val="20"/>
          <w:szCs w:val="20"/>
          <w:bdr w:val="none" w:sz="0" w:space="0" w:color="auto" w:frame="1"/>
          <w:shd w:val="clear" w:color="auto" w:fill="FFFFFF"/>
        </w:rPr>
        <w:t>(2</w:t>
      </w:r>
      <w:r w:rsidR="001E7F1E" w:rsidRPr="00284DBF">
        <w:rPr>
          <w:rFonts w:ascii="Arial" w:eastAsia="Times New Roman" w:hAnsi="Arial" w:cs="Arial"/>
          <w:sz w:val="20"/>
          <w:szCs w:val="20"/>
        </w:rPr>
        <w:t xml:space="preserve">022). Prevalence and Antimicrobial Resistance of </w:t>
      </w:r>
      <w:r w:rsidR="001E7F1E" w:rsidRPr="00284DBF">
        <w:rPr>
          <w:rFonts w:ascii="Arial" w:eastAsia="Times New Roman" w:hAnsi="Arial" w:cs="Arial"/>
          <w:i/>
          <w:iCs/>
          <w:sz w:val="20"/>
          <w:szCs w:val="20"/>
        </w:rPr>
        <w:t>Escherichia coli</w:t>
      </w:r>
      <w:r w:rsidR="001E7F1E" w:rsidRPr="00284DBF">
        <w:rPr>
          <w:rFonts w:ascii="Arial" w:eastAsia="Times New Roman" w:hAnsi="Arial" w:cs="Arial"/>
          <w:sz w:val="20"/>
          <w:szCs w:val="20"/>
        </w:rPr>
        <w:t xml:space="preserve"> in Chicken Meat and Edible Poultry Organs Collected from Retail Shops and Supermarkets of North Western Province in Sri Lanka. J. Food Qual</w:t>
      </w:r>
      <w:r w:rsidR="001E7F1E" w:rsidRPr="00284DBF">
        <w:rPr>
          <w:rFonts w:ascii="Arial" w:eastAsia="Times New Roman" w:hAnsi="Arial" w:cs="Arial"/>
          <w:i/>
          <w:iCs/>
          <w:sz w:val="20"/>
          <w:szCs w:val="20"/>
        </w:rPr>
        <w:t xml:space="preserve">, </w:t>
      </w:r>
      <w:r w:rsidR="001E7F1E" w:rsidRPr="00284DBF">
        <w:rPr>
          <w:rFonts w:ascii="Arial" w:eastAsia="Times New Roman" w:hAnsi="Arial" w:cs="Arial"/>
          <w:sz w:val="20"/>
          <w:szCs w:val="20"/>
        </w:rPr>
        <w:t>1–10.</w:t>
      </w:r>
    </w:p>
    <w:p w14:paraId="1BAF8B95" w14:textId="73FE8108" w:rsidR="001E7F1E" w:rsidRPr="001E7F1E"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García-</w:t>
      </w:r>
      <w:proofErr w:type="spellStart"/>
      <w:r w:rsidRPr="001E7F1E">
        <w:rPr>
          <w:rFonts w:ascii="Arial" w:eastAsia="Times New Roman" w:hAnsi="Arial" w:cs="Arial"/>
          <w:sz w:val="20"/>
          <w:szCs w:val="20"/>
        </w:rPr>
        <w:t>Béjar</w:t>
      </w:r>
      <w:proofErr w:type="spellEnd"/>
      <w:r w:rsidRPr="001E7F1E">
        <w:rPr>
          <w:rFonts w:ascii="Arial" w:eastAsia="Times New Roman" w:hAnsi="Arial" w:cs="Arial"/>
          <w:sz w:val="20"/>
          <w:szCs w:val="20"/>
        </w:rPr>
        <w:t xml:space="preserve">, B., García de Blas Martín, I., </w:t>
      </w:r>
      <w:proofErr w:type="spellStart"/>
      <w:r w:rsidRPr="001E7F1E">
        <w:rPr>
          <w:rFonts w:ascii="Arial" w:hAnsi="Arial" w:cs="Arial"/>
          <w:sz w:val="20"/>
          <w:szCs w:val="20"/>
          <w:shd w:val="clear" w:color="auto" w:fill="FFFFFF"/>
        </w:rPr>
        <w:t>Arévalo</w:t>
      </w:r>
      <w:r w:rsidRPr="001E7F1E">
        <w:rPr>
          <w:rFonts w:ascii="Arial" w:eastAsia="Times New Roman" w:hAnsi="Arial" w:cs="Arial"/>
          <w:sz w:val="20"/>
          <w:szCs w:val="20"/>
        </w:rPr>
        <w:t>-Villena</w:t>
      </w:r>
      <w:proofErr w:type="spellEnd"/>
      <w:r w:rsidRPr="001E7F1E">
        <w:rPr>
          <w:rFonts w:ascii="Arial" w:eastAsia="Times New Roman" w:hAnsi="Arial" w:cs="Arial"/>
          <w:sz w:val="20"/>
          <w:szCs w:val="20"/>
        </w:rPr>
        <w:t xml:space="preserve">, M. &amp; Briones Pérez, A. (2021). High Prevalence of Antibiotic-Resistant </w:t>
      </w:r>
      <w:r w:rsidRPr="00284DBF">
        <w:rPr>
          <w:rFonts w:ascii="Arial" w:eastAsia="Times New Roman" w:hAnsi="Arial" w:cs="Arial"/>
          <w:i/>
          <w:iCs/>
          <w:sz w:val="20"/>
          <w:szCs w:val="20"/>
        </w:rPr>
        <w:t>Escherichia coli</w:t>
      </w:r>
      <w:r w:rsidRPr="001E7F1E">
        <w:rPr>
          <w:rFonts w:ascii="Arial" w:eastAsia="Times New Roman" w:hAnsi="Arial" w:cs="Arial"/>
          <w:sz w:val="20"/>
          <w:szCs w:val="20"/>
        </w:rPr>
        <w:t xml:space="preserve"> Isolates from Retail Poultry Products in Spain. </w:t>
      </w:r>
      <w:proofErr w:type="gramStart"/>
      <w:r w:rsidRPr="001E7F1E">
        <w:rPr>
          <w:rFonts w:ascii="Arial" w:eastAsia="Times New Roman" w:hAnsi="Arial" w:cs="Arial"/>
          <w:sz w:val="20"/>
          <w:szCs w:val="20"/>
        </w:rPr>
        <w:t>Animals :</w:t>
      </w:r>
      <w:proofErr w:type="gramEnd"/>
      <w:r w:rsidRPr="001E7F1E">
        <w:rPr>
          <w:rFonts w:ascii="Arial" w:eastAsia="Times New Roman" w:hAnsi="Arial" w:cs="Arial"/>
          <w:sz w:val="20"/>
          <w:szCs w:val="20"/>
        </w:rPr>
        <w:t xml:space="preserve"> an open access journal from MDPI, 11(11), 3197. </w:t>
      </w:r>
      <w:hyperlink r:id="rId30" w:history="1">
        <w:r w:rsidRPr="00284DBF">
          <w:rPr>
            <w:rStyle w:val="Hyperlink"/>
            <w:rFonts w:ascii="Arial" w:eastAsia="Times New Roman" w:hAnsi="Arial" w:cs="Arial"/>
            <w:color w:val="auto"/>
            <w:sz w:val="20"/>
            <w:szCs w:val="20"/>
            <w:u w:val="none"/>
          </w:rPr>
          <w:t>https://doi.org/10.3390/ani11113197</w:t>
        </w:r>
      </w:hyperlink>
    </w:p>
    <w:p w14:paraId="388AA10F" w14:textId="118C35FE" w:rsidR="001E7F1E" w:rsidRPr="00CC3F26" w:rsidRDefault="001E7F1E" w:rsidP="001E7F1E">
      <w:pPr>
        <w:pStyle w:val="NoSpacing"/>
        <w:ind w:left="720" w:hanging="720"/>
        <w:jc w:val="both"/>
        <w:rPr>
          <w:rFonts w:ascii="Arial" w:eastAsia="Times New Roman" w:hAnsi="Arial" w:cs="Arial"/>
          <w:sz w:val="20"/>
          <w:szCs w:val="20"/>
        </w:rPr>
      </w:pPr>
      <w:r w:rsidRPr="00CC3F26">
        <w:rPr>
          <w:rFonts w:ascii="Arial" w:eastAsia="Times New Roman" w:hAnsi="Arial" w:cs="Arial"/>
          <w:sz w:val="20"/>
          <w:szCs w:val="20"/>
        </w:rPr>
        <w:t>Deka, J.</w:t>
      </w:r>
      <w:r w:rsidRPr="001E7F1E">
        <w:rPr>
          <w:rFonts w:ascii="Arial" w:eastAsia="Times New Roman" w:hAnsi="Arial" w:cs="Arial"/>
          <w:sz w:val="20"/>
          <w:szCs w:val="20"/>
        </w:rPr>
        <w:t xml:space="preserve"> &amp;</w:t>
      </w:r>
      <w:r w:rsidRPr="00CC3F26">
        <w:rPr>
          <w:rFonts w:ascii="Arial" w:eastAsia="Times New Roman" w:hAnsi="Arial" w:cs="Arial"/>
          <w:sz w:val="20"/>
          <w:szCs w:val="20"/>
        </w:rPr>
        <w:t xml:space="preserve"> Ahmed, G.</w:t>
      </w:r>
      <w:r w:rsidRPr="001E7F1E">
        <w:rPr>
          <w:rFonts w:ascii="Arial" w:eastAsia="Times New Roman" w:hAnsi="Arial" w:cs="Arial"/>
          <w:sz w:val="20"/>
          <w:szCs w:val="20"/>
        </w:rPr>
        <w:t xml:space="preserve"> (2022).</w:t>
      </w:r>
      <w:r w:rsidRPr="00CC3F26">
        <w:rPr>
          <w:rFonts w:ascii="Arial" w:eastAsia="Times New Roman" w:hAnsi="Arial" w:cs="Arial"/>
          <w:sz w:val="20"/>
          <w:szCs w:val="20"/>
        </w:rPr>
        <w:t xml:space="preserve"> Antimicrobial Resistance in </w:t>
      </w:r>
      <w:r w:rsidRPr="00CC3F26">
        <w:rPr>
          <w:rFonts w:ascii="Arial" w:eastAsia="Times New Roman" w:hAnsi="Arial" w:cs="Arial"/>
          <w:i/>
          <w:iCs/>
          <w:sz w:val="20"/>
          <w:szCs w:val="20"/>
        </w:rPr>
        <w:t>Escherichia coli</w:t>
      </w:r>
      <w:r w:rsidRPr="00CC3F26">
        <w:rPr>
          <w:rFonts w:ascii="Arial" w:eastAsia="Times New Roman" w:hAnsi="Arial" w:cs="Arial"/>
          <w:sz w:val="20"/>
          <w:szCs w:val="20"/>
        </w:rPr>
        <w:t xml:space="preserve"> Isolates Collected from Poultry Meat: An Epidemiological </w:t>
      </w:r>
      <w:r w:rsidRPr="00CC3F26">
        <w:rPr>
          <w:rFonts w:ascii="Arial" w:hAnsi="Arial" w:cs="Arial"/>
          <w:sz w:val="20"/>
          <w:szCs w:val="20"/>
          <w:shd w:val="clear" w:color="auto" w:fill="FFFFFF"/>
        </w:rPr>
        <w:t>Surveillance</w:t>
      </w:r>
      <w:r w:rsidRPr="00CC3F26">
        <w:rPr>
          <w:rFonts w:ascii="Arial" w:eastAsia="Times New Roman" w:hAnsi="Arial" w:cs="Arial"/>
          <w:sz w:val="20"/>
          <w:szCs w:val="20"/>
        </w:rPr>
        <w:t xml:space="preserve"> Study from Guwahati City. </w:t>
      </w:r>
      <w:r w:rsidRPr="00284DBF">
        <w:rPr>
          <w:rFonts w:ascii="Arial" w:eastAsia="Times New Roman" w:hAnsi="Arial" w:cs="Arial"/>
          <w:sz w:val="20"/>
          <w:szCs w:val="20"/>
        </w:rPr>
        <w:t xml:space="preserve">Proc </w:t>
      </w:r>
      <w:proofErr w:type="spellStart"/>
      <w:r w:rsidRPr="00284DBF">
        <w:rPr>
          <w:rFonts w:ascii="Arial" w:eastAsia="Times New Roman" w:hAnsi="Arial" w:cs="Arial"/>
          <w:sz w:val="20"/>
          <w:szCs w:val="20"/>
        </w:rPr>
        <w:t>Zool</w:t>
      </w:r>
      <w:proofErr w:type="spellEnd"/>
      <w:r w:rsidRPr="00284DBF">
        <w:rPr>
          <w:rFonts w:ascii="Arial" w:eastAsia="Times New Roman" w:hAnsi="Arial" w:cs="Arial"/>
          <w:sz w:val="20"/>
          <w:szCs w:val="20"/>
        </w:rPr>
        <w:t xml:space="preserve"> Soc, 75,</w:t>
      </w:r>
      <w:r w:rsidRPr="00CC3F26">
        <w:rPr>
          <w:rFonts w:ascii="Arial" w:eastAsia="Times New Roman" w:hAnsi="Arial" w:cs="Arial"/>
          <w:sz w:val="20"/>
          <w:szCs w:val="20"/>
        </w:rPr>
        <w:t xml:space="preserve"> 31–38. https://doi.org/10.1007/s12595-021-00384-4</w:t>
      </w:r>
    </w:p>
    <w:p w14:paraId="39518355" w14:textId="77777777" w:rsidR="001E7F1E" w:rsidRPr="001E7F1E" w:rsidRDefault="001E7F1E" w:rsidP="001E7F1E">
      <w:pPr>
        <w:pStyle w:val="NoSpacing"/>
        <w:ind w:left="720" w:hanging="720"/>
        <w:jc w:val="both"/>
        <w:rPr>
          <w:rFonts w:ascii="Arial" w:hAnsi="Arial" w:cs="Arial"/>
          <w:sz w:val="20"/>
          <w:szCs w:val="20"/>
          <w:shd w:val="clear" w:color="auto" w:fill="FFFFFF"/>
        </w:rPr>
      </w:pPr>
      <w:r w:rsidRPr="001E7F1E">
        <w:rPr>
          <w:rFonts w:ascii="Arial" w:hAnsi="Arial" w:cs="Arial"/>
          <w:sz w:val="20"/>
          <w:szCs w:val="20"/>
          <w:shd w:val="clear" w:color="auto" w:fill="FFFFFF"/>
        </w:rPr>
        <w:lastRenderedPageBreak/>
        <w:t xml:space="preserve">Kumar., P. V, Singh, S., </w:t>
      </w:r>
      <w:proofErr w:type="spellStart"/>
      <w:r w:rsidRPr="001E7F1E">
        <w:rPr>
          <w:rFonts w:ascii="Arial" w:hAnsi="Arial" w:cs="Arial"/>
          <w:sz w:val="20"/>
          <w:szCs w:val="20"/>
          <w:shd w:val="clear" w:color="auto" w:fill="FFFFFF"/>
        </w:rPr>
        <w:t>Krishnaiah</w:t>
      </w:r>
      <w:proofErr w:type="spellEnd"/>
      <w:r w:rsidRPr="001E7F1E">
        <w:rPr>
          <w:rFonts w:ascii="Arial" w:hAnsi="Arial" w:cs="Arial"/>
          <w:sz w:val="20"/>
          <w:szCs w:val="20"/>
          <w:shd w:val="clear" w:color="auto" w:fill="FFFFFF"/>
        </w:rPr>
        <w:t xml:space="preserve">, N., Kumar M.S. &amp; Kumar, K. (2020). Incidence of food borne pathogens of chicken sold in and around greater Hyderabad Municipal Corporation. </w:t>
      </w:r>
      <w:r w:rsidRPr="00284DBF">
        <w:rPr>
          <w:rFonts w:ascii="Arial" w:hAnsi="Arial" w:cs="Arial"/>
          <w:iCs/>
          <w:sz w:val="20"/>
          <w:szCs w:val="20"/>
          <w:shd w:val="clear" w:color="auto" w:fill="FFFFFF"/>
        </w:rPr>
        <w:t xml:space="preserve">J. Pharm. </w:t>
      </w:r>
      <w:proofErr w:type="spellStart"/>
      <w:r w:rsidRPr="00284DBF">
        <w:rPr>
          <w:rFonts w:ascii="Arial" w:hAnsi="Arial" w:cs="Arial"/>
          <w:iCs/>
          <w:sz w:val="20"/>
          <w:szCs w:val="20"/>
          <w:shd w:val="clear" w:color="auto" w:fill="FFFFFF"/>
        </w:rPr>
        <w:t>Innov</w:t>
      </w:r>
      <w:proofErr w:type="spellEnd"/>
      <w:r w:rsidRPr="00284DBF">
        <w:rPr>
          <w:rFonts w:ascii="Arial" w:hAnsi="Arial" w:cs="Arial"/>
          <w:iCs/>
          <w:sz w:val="20"/>
          <w:szCs w:val="20"/>
          <w:shd w:val="clear" w:color="auto" w:fill="FFFFFF"/>
        </w:rPr>
        <w:t>.</w:t>
      </w:r>
      <w:r w:rsidRPr="001E7F1E">
        <w:rPr>
          <w:rFonts w:ascii="Arial" w:hAnsi="Arial" w:cs="Arial"/>
          <w:i/>
          <w:sz w:val="20"/>
          <w:szCs w:val="20"/>
          <w:shd w:val="clear" w:color="auto" w:fill="FFFFFF"/>
        </w:rPr>
        <w:t xml:space="preserve"> </w:t>
      </w:r>
      <w:r w:rsidRPr="001E7F1E">
        <w:rPr>
          <w:rFonts w:ascii="Arial" w:hAnsi="Arial" w:cs="Arial"/>
          <w:iCs/>
          <w:sz w:val="20"/>
          <w:szCs w:val="20"/>
          <w:shd w:val="clear" w:color="auto" w:fill="FFFFFF"/>
        </w:rPr>
        <w:t>9</w:t>
      </w:r>
      <w:r w:rsidRPr="001E7F1E">
        <w:rPr>
          <w:rFonts w:ascii="Arial" w:hAnsi="Arial" w:cs="Arial"/>
          <w:sz w:val="20"/>
          <w:szCs w:val="20"/>
          <w:shd w:val="clear" w:color="auto" w:fill="FFFFFF"/>
        </w:rPr>
        <w:t>(3), 214-217.</w:t>
      </w:r>
    </w:p>
    <w:p w14:paraId="07282747" w14:textId="129B7250" w:rsidR="001E7F1E" w:rsidRPr="001E7F1E" w:rsidRDefault="001E7F1E" w:rsidP="001E7F1E">
      <w:pPr>
        <w:pStyle w:val="NoSpacing"/>
        <w:ind w:left="720" w:hanging="720"/>
        <w:jc w:val="both"/>
        <w:rPr>
          <w:rFonts w:ascii="Arial" w:hAnsi="Arial" w:cs="Arial"/>
          <w:sz w:val="20"/>
          <w:szCs w:val="20"/>
          <w:shd w:val="clear" w:color="auto" w:fill="FFFFFF"/>
        </w:rPr>
      </w:pPr>
      <w:proofErr w:type="spellStart"/>
      <w:r w:rsidRPr="001E7F1E">
        <w:rPr>
          <w:rFonts w:ascii="Arial" w:hAnsi="Arial" w:cs="Arial"/>
          <w:sz w:val="20"/>
          <w:szCs w:val="20"/>
          <w:shd w:val="clear" w:color="auto" w:fill="FFFFFF"/>
        </w:rPr>
        <w:t>Ugbo</w:t>
      </w:r>
      <w:proofErr w:type="spellEnd"/>
      <w:r w:rsidRPr="001E7F1E">
        <w:rPr>
          <w:rFonts w:ascii="Arial" w:hAnsi="Arial" w:cs="Arial"/>
          <w:sz w:val="20"/>
          <w:szCs w:val="20"/>
          <w:shd w:val="clear" w:color="auto" w:fill="FFFFFF"/>
        </w:rPr>
        <w:t xml:space="preserve">, E. N., Jacob, J.I., Effendi, M.H., </w:t>
      </w:r>
      <w:proofErr w:type="spellStart"/>
      <w:r w:rsidRPr="001E7F1E">
        <w:rPr>
          <w:rFonts w:ascii="Arial" w:hAnsi="Arial" w:cs="Arial"/>
          <w:sz w:val="20"/>
          <w:szCs w:val="20"/>
          <w:shd w:val="clear" w:color="auto" w:fill="FFFFFF"/>
        </w:rPr>
        <w:t>Witaningrum</w:t>
      </w:r>
      <w:proofErr w:type="spellEnd"/>
      <w:r w:rsidRPr="001E7F1E">
        <w:rPr>
          <w:rFonts w:ascii="Arial" w:hAnsi="Arial" w:cs="Arial"/>
          <w:sz w:val="20"/>
          <w:szCs w:val="20"/>
          <w:shd w:val="clear" w:color="auto" w:fill="FFFFFF"/>
        </w:rPr>
        <w:t xml:space="preserve">, A.M., </w:t>
      </w:r>
      <w:proofErr w:type="spellStart"/>
      <w:r w:rsidRPr="001E7F1E">
        <w:rPr>
          <w:rFonts w:ascii="Arial" w:hAnsi="Arial" w:cs="Arial"/>
          <w:sz w:val="20"/>
          <w:szCs w:val="20"/>
          <w:shd w:val="clear" w:color="auto" w:fill="FFFFFF"/>
        </w:rPr>
        <w:t>Agumah</w:t>
      </w:r>
      <w:proofErr w:type="spellEnd"/>
      <w:r w:rsidRPr="001E7F1E">
        <w:rPr>
          <w:rFonts w:ascii="Arial" w:hAnsi="Arial" w:cs="Arial"/>
          <w:sz w:val="20"/>
          <w:szCs w:val="20"/>
          <w:shd w:val="clear" w:color="auto" w:fill="FFFFFF"/>
        </w:rPr>
        <w:t xml:space="preserve">, B.N., </w:t>
      </w:r>
      <w:proofErr w:type="spellStart"/>
      <w:r w:rsidRPr="001E7F1E">
        <w:rPr>
          <w:rFonts w:ascii="Arial" w:hAnsi="Arial" w:cs="Arial"/>
          <w:sz w:val="20"/>
          <w:szCs w:val="20"/>
          <w:shd w:val="clear" w:color="auto" w:fill="FFFFFF"/>
        </w:rPr>
        <w:t>Ugbo</w:t>
      </w:r>
      <w:proofErr w:type="spellEnd"/>
      <w:r w:rsidRPr="001E7F1E">
        <w:rPr>
          <w:rFonts w:ascii="Arial" w:hAnsi="Arial" w:cs="Arial"/>
          <w:sz w:val="20"/>
          <w:szCs w:val="20"/>
          <w:shd w:val="clear" w:color="auto" w:fill="FFFFFF"/>
        </w:rPr>
        <w:t xml:space="preserve">, A.I. &amp; Moses, B.I. (2023). Poultry slaughterhouse wastewater as reservoirs for spreading extended-spectrum beta-lactamase-producing </w:t>
      </w:r>
      <w:r w:rsidRPr="00284DBF">
        <w:rPr>
          <w:rFonts w:ascii="Arial" w:hAnsi="Arial" w:cs="Arial"/>
          <w:i/>
          <w:iCs/>
          <w:sz w:val="20"/>
          <w:szCs w:val="20"/>
          <w:shd w:val="clear" w:color="auto" w:fill="FFFFFF"/>
        </w:rPr>
        <w:t>Escherichia coli</w:t>
      </w:r>
      <w:r w:rsidRPr="001E7F1E">
        <w:rPr>
          <w:rFonts w:ascii="Arial" w:hAnsi="Arial" w:cs="Arial"/>
          <w:sz w:val="20"/>
          <w:szCs w:val="20"/>
          <w:shd w:val="clear" w:color="auto" w:fill="FFFFFF"/>
        </w:rPr>
        <w:t xml:space="preserve"> in </w:t>
      </w:r>
      <w:proofErr w:type="spellStart"/>
      <w:r w:rsidRPr="001E7F1E">
        <w:rPr>
          <w:rFonts w:ascii="Arial" w:hAnsi="Arial" w:cs="Arial"/>
          <w:sz w:val="20"/>
          <w:szCs w:val="20"/>
          <w:shd w:val="clear" w:color="auto" w:fill="FFFFFF"/>
        </w:rPr>
        <w:t>Abakaliki</w:t>
      </w:r>
      <w:proofErr w:type="spellEnd"/>
      <w:r w:rsidRPr="001E7F1E">
        <w:rPr>
          <w:rFonts w:ascii="Arial" w:hAnsi="Arial" w:cs="Arial"/>
          <w:sz w:val="20"/>
          <w:szCs w:val="20"/>
          <w:shd w:val="clear" w:color="auto" w:fill="FFFFFF"/>
        </w:rPr>
        <w:t>, Nigeria. </w:t>
      </w:r>
      <w:proofErr w:type="spellStart"/>
      <w:r w:rsidRPr="00284DBF">
        <w:rPr>
          <w:rStyle w:val="Emphasis"/>
          <w:rFonts w:ascii="Arial" w:hAnsi="Arial" w:cs="Arial"/>
          <w:i w:val="0"/>
          <w:iCs w:val="0"/>
          <w:sz w:val="20"/>
          <w:szCs w:val="20"/>
          <w:shd w:val="clear" w:color="auto" w:fill="FFFFFF"/>
        </w:rPr>
        <w:t>Biodiversitas</w:t>
      </w:r>
      <w:proofErr w:type="spellEnd"/>
      <w:r w:rsidR="00284DBF">
        <w:rPr>
          <w:rFonts w:ascii="Arial" w:hAnsi="Arial" w:cs="Arial"/>
          <w:sz w:val="20"/>
          <w:szCs w:val="20"/>
          <w:shd w:val="clear" w:color="auto" w:fill="FFFFFF"/>
        </w:rPr>
        <w:t xml:space="preserve">, </w:t>
      </w:r>
      <w:r w:rsidRPr="00284DBF">
        <w:rPr>
          <w:rStyle w:val="Emphasis"/>
          <w:rFonts w:ascii="Arial" w:hAnsi="Arial" w:cs="Arial"/>
          <w:bCs/>
          <w:i w:val="0"/>
          <w:iCs w:val="0"/>
          <w:sz w:val="20"/>
          <w:szCs w:val="20"/>
          <w:shd w:val="clear" w:color="auto" w:fill="FFFFFF"/>
        </w:rPr>
        <w:t>24</w:t>
      </w:r>
      <w:r w:rsidRPr="001E7F1E">
        <w:rPr>
          <w:rFonts w:ascii="Arial" w:hAnsi="Arial" w:cs="Arial"/>
          <w:sz w:val="20"/>
          <w:szCs w:val="20"/>
          <w:shd w:val="clear" w:color="auto" w:fill="FFFFFF"/>
        </w:rPr>
        <w:t>(9), 4960-4966. </w:t>
      </w:r>
    </w:p>
    <w:p w14:paraId="2A7788A4" w14:textId="4373BC42" w:rsidR="001E7F1E" w:rsidRPr="001E7F1E"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 xml:space="preserve">Amir, M., Riaz, M., Chang, Y.-F., Akhtar, S., </w:t>
      </w:r>
      <w:proofErr w:type="spellStart"/>
      <w:r w:rsidRPr="001E7F1E">
        <w:rPr>
          <w:rFonts w:ascii="Arial" w:eastAsia="Times New Roman" w:hAnsi="Arial" w:cs="Arial"/>
          <w:sz w:val="20"/>
          <w:szCs w:val="20"/>
        </w:rPr>
        <w:t>Yoo</w:t>
      </w:r>
      <w:proofErr w:type="spellEnd"/>
      <w:r w:rsidRPr="001E7F1E">
        <w:rPr>
          <w:rFonts w:ascii="Arial" w:eastAsia="Times New Roman" w:hAnsi="Arial" w:cs="Arial"/>
          <w:sz w:val="20"/>
          <w:szCs w:val="20"/>
        </w:rPr>
        <w:t xml:space="preserve">, S. H., Sheikh, A. S. &amp; Kashif, M. (2017). Impact of Unhygienic Conditions during Slaughtering and Processing on Spread of Antibiotic Resistant </w:t>
      </w:r>
      <w:r w:rsidRPr="00284DBF">
        <w:rPr>
          <w:rFonts w:ascii="Arial" w:eastAsia="Times New Roman" w:hAnsi="Arial" w:cs="Arial"/>
          <w:i/>
          <w:iCs/>
          <w:sz w:val="20"/>
          <w:szCs w:val="20"/>
        </w:rPr>
        <w:t>Escherichia coli</w:t>
      </w:r>
      <w:r w:rsidRPr="001E7F1E">
        <w:rPr>
          <w:rFonts w:ascii="Arial" w:eastAsia="Times New Roman" w:hAnsi="Arial" w:cs="Arial"/>
          <w:sz w:val="20"/>
          <w:szCs w:val="20"/>
        </w:rPr>
        <w:t xml:space="preserve"> from Poultry. Microbiology Research, 8(2), 7330. </w:t>
      </w:r>
      <w:hyperlink r:id="rId31" w:history="1">
        <w:r w:rsidRPr="001E7F1E">
          <w:rPr>
            <w:rStyle w:val="Hyperlink"/>
            <w:rFonts w:ascii="Arial" w:eastAsia="Times New Roman" w:hAnsi="Arial" w:cs="Arial"/>
            <w:color w:val="auto"/>
            <w:sz w:val="20"/>
            <w:szCs w:val="20"/>
          </w:rPr>
          <w:t>h</w:t>
        </w:r>
        <w:r w:rsidRPr="00284DBF">
          <w:rPr>
            <w:rStyle w:val="Hyperlink"/>
            <w:rFonts w:ascii="Arial" w:eastAsia="Times New Roman" w:hAnsi="Arial" w:cs="Arial"/>
            <w:color w:val="auto"/>
            <w:sz w:val="20"/>
            <w:szCs w:val="20"/>
            <w:u w:val="none"/>
          </w:rPr>
          <w:t>ttps://doi.org/10.4081/mr.2017.7330</w:t>
        </w:r>
      </w:hyperlink>
    </w:p>
    <w:p w14:paraId="46C1B7BF" w14:textId="37C37709" w:rsidR="001E7F1E" w:rsidRPr="001E7F1E" w:rsidRDefault="001E7F1E" w:rsidP="001E7F1E">
      <w:pPr>
        <w:pStyle w:val="NoSpacing"/>
        <w:ind w:left="720" w:hanging="720"/>
        <w:jc w:val="both"/>
        <w:rPr>
          <w:rFonts w:ascii="Arial" w:hAnsi="Arial" w:cs="Arial"/>
          <w:sz w:val="20"/>
          <w:szCs w:val="20"/>
        </w:rPr>
      </w:pPr>
      <w:proofErr w:type="spellStart"/>
      <w:r w:rsidRPr="00250317">
        <w:rPr>
          <w:rFonts w:ascii="Arial" w:hAnsi="Arial" w:cs="Arial"/>
          <w:sz w:val="20"/>
          <w:szCs w:val="20"/>
        </w:rPr>
        <w:t>Wardhana</w:t>
      </w:r>
      <w:proofErr w:type="spellEnd"/>
      <w:r w:rsidRPr="00250317">
        <w:rPr>
          <w:rFonts w:ascii="Arial" w:hAnsi="Arial" w:cs="Arial"/>
          <w:sz w:val="20"/>
          <w:szCs w:val="20"/>
        </w:rPr>
        <w:t xml:space="preserve">, D. K., </w:t>
      </w:r>
      <w:proofErr w:type="spellStart"/>
      <w:r w:rsidRPr="00250317">
        <w:rPr>
          <w:rFonts w:ascii="Arial" w:hAnsi="Arial" w:cs="Arial"/>
          <w:sz w:val="20"/>
          <w:szCs w:val="20"/>
        </w:rPr>
        <w:t>Haskito</w:t>
      </w:r>
      <w:proofErr w:type="spellEnd"/>
      <w:r w:rsidRPr="00250317">
        <w:rPr>
          <w:rFonts w:ascii="Arial" w:hAnsi="Arial" w:cs="Arial"/>
          <w:sz w:val="20"/>
          <w:szCs w:val="20"/>
        </w:rPr>
        <w:t xml:space="preserve">, A. E. P., </w:t>
      </w:r>
      <w:proofErr w:type="spellStart"/>
      <w:r w:rsidRPr="00250317">
        <w:rPr>
          <w:rFonts w:ascii="Arial" w:hAnsi="Arial" w:cs="Arial"/>
          <w:sz w:val="20"/>
          <w:szCs w:val="20"/>
        </w:rPr>
        <w:t>Purnama</w:t>
      </w:r>
      <w:proofErr w:type="spellEnd"/>
      <w:r w:rsidRPr="00250317">
        <w:rPr>
          <w:rFonts w:ascii="Arial" w:hAnsi="Arial" w:cs="Arial"/>
          <w:sz w:val="20"/>
          <w:szCs w:val="20"/>
        </w:rPr>
        <w:t xml:space="preserve">, M. T. E., </w:t>
      </w:r>
      <w:proofErr w:type="spellStart"/>
      <w:r w:rsidRPr="00250317">
        <w:rPr>
          <w:rFonts w:ascii="Arial" w:hAnsi="Arial" w:cs="Arial"/>
          <w:sz w:val="20"/>
          <w:szCs w:val="20"/>
        </w:rPr>
        <w:t>Safitri</w:t>
      </w:r>
      <w:proofErr w:type="spellEnd"/>
      <w:r w:rsidRPr="00250317">
        <w:rPr>
          <w:rFonts w:ascii="Arial" w:hAnsi="Arial" w:cs="Arial"/>
          <w:sz w:val="20"/>
          <w:szCs w:val="20"/>
        </w:rPr>
        <w:t xml:space="preserve">, D. A. &amp; </w:t>
      </w:r>
      <w:proofErr w:type="spellStart"/>
      <w:r w:rsidRPr="00250317">
        <w:rPr>
          <w:rFonts w:ascii="Arial" w:hAnsi="Arial" w:cs="Arial"/>
          <w:sz w:val="20"/>
          <w:szCs w:val="20"/>
        </w:rPr>
        <w:t>Annisa</w:t>
      </w:r>
      <w:proofErr w:type="spellEnd"/>
      <w:r w:rsidRPr="00250317">
        <w:rPr>
          <w:rFonts w:ascii="Arial" w:hAnsi="Arial" w:cs="Arial"/>
          <w:sz w:val="20"/>
          <w:szCs w:val="20"/>
        </w:rPr>
        <w:t xml:space="preserve">, S. (2021). Detection of microbial </w:t>
      </w:r>
      <w:r w:rsidRPr="00250317">
        <w:rPr>
          <w:rFonts w:ascii="Arial" w:hAnsi="Arial" w:cs="Arial"/>
          <w:sz w:val="20"/>
          <w:szCs w:val="20"/>
          <w:shd w:val="clear" w:color="auto" w:fill="FFFFFF"/>
        </w:rPr>
        <w:t>contamination</w:t>
      </w:r>
      <w:r w:rsidRPr="00250317">
        <w:rPr>
          <w:rFonts w:ascii="Arial" w:hAnsi="Arial" w:cs="Arial"/>
          <w:sz w:val="20"/>
          <w:szCs w:val="20"/>
        </w:rPr>
        <w:t xml:space="preserve"> in chicken meat from local markets in Surabaya, East Java, Indonesia. </w:t>
      </w:r>
      <w:r w:rsidRPr="00284DBF">
        <w:rPr>
          <w:rFonts w:ascii="Arial" w:hAnsi="Arial" w:cs="Arial"/>
          <w:sz w:val="20"/>
          <w:szCs w:val="20"/>
        </w:rPr>
        <w:t>Veterinary world, 14(12),</w:t>
      </w:r>
      <w:r w:rsidRPr="00250317">
        <w:rPr>
          <w:rFonts w:ascii="Arial" w:hAnsi="Arial" w:cs="Arial"/>
          <w:sz w:val="20"/>
          <w:szCs w:val="20"/>
        </w:rPr>
        <w:t xml:space="preserve"> 3138–3143. </w:t>
      </w:r>
      <w:hyperlink r:id="rId32" w:history="1">
        <w:r w:rsidRPr="00284DBF">
          <w:rPr>
            <w:rStyle w:val="Hyperlink"/>
            <w:rFonts w:ascii="Arial" w:hAnsi="Arial" w:cs="Arial"/>
            <w:color w:val="auto"/>
            <w:sz w:val="20"/>
            <w:szCs w:val="20"/>
            <w:u w:val="none"/>
          </w:rPr>
          <w:t>https://doi.org/10.14202/vetworld.2021.3138-3143</w:t>
        </w:r>
      </w:hyperlink>
    </w:p>
    <w:p w14:paraId="10B2EEC2" w14:textId="77777777" w:rsidR="001E7F1E" w:rsidRPr="00284DBF" w:rsidRDefault="001E7F1E" w:rsidP="001E7F1E">
      <w:pPr>
        <w:pStyle w:val="NoSpacing"/>
        <w:ind w:left="720" w:hanging="720"/>
        <w:jc w:val="both"/>
        <w:rPr>
          <w:rFonts w:ascii="Arial" w:hAnsi="Arial" w:cs="Arial"/>
          <w:sz w:val="20"/>
          <w:szCs w:val="20"/>
        </w:rPr>
      </w:pPr>
      <w:proofErr w:type="spellStart"/>
      <w:r w:rsidRPr="0043712D">
        <w:rPr>
          <w:rFonts w:ascii="Arial" w:hAnsi="Arial" w:cs="Arial"/>
          <w:sz w:val="20"/>
          <w:szCs w:val="20"/>
        </w:rPr>
        <w:t>Rortana</w:t>
      </w:r>
      <w:proofErr w:type="spellEnd"/>
      <w:r w:rsidRPr="0043712D">
        <w:rPr>
          <w:rFonts w:ascii="Arial" w:hAnsi="Arial" w:cs="Arial"/>
          <w:sz w:val="20"/>
          <w:szCs w:val="20"/>
        </w:rPr>
        <w:t xml:space="preserve">, C., Nguyen-Viet, H., Tum, S., Unger, F., </w:t>
      </w:r>
      <w:proofErr w:type="spellStart"/>
      <w:r w:rsidRPr="0043712D">
        <w:rPr>
          <w:rFonts w:ascii="Arial" w:hAnsi="Arial" w:cs="Arial"/>
          <w:sz w:val="20"/>
          <w:szCs w:val="20"/>
        </w:rPr>
        <w:t>Boqvist</w:t>
      </w:r>
      <w:proofErr w:type="spellEnd"/>
      <w:r w:rsidRPr="0043712D">
        <w:rPr>
          <w:rFonts w:ascii="Arial" w:hAnsi="Arial" w:cs="Arial"/>
          <w:sz w:val="20"/>
          <w:szCs w:val="20"/>
        </w:rPr>
        <w:t>, S., Dang-Xuan, S.</w:t>
      </w:r>
      <w:r w:rsidRPr="001E7F1E">
        <w:rPr>
          <w:rFonts w:ascii="Arial" w:hAnsi="Arial" w:cs="Arial"/>
          <w:sz w:val="20"/>
          <w:szCs w:val="20"/>
        </w:rPr>
        <w:t xml:space="preserve"> </w:t>
      </w:r>
      <w:r w:rsidRPr="001E7F1E">
        <w:rPr>
          <w:rFonts w:ascii="Arial" w:hAnsi="Arial" w:cs="Arial"/>
          <w:i/>
          <w:iCs/>
          <w:sz w:val="20"/>
          <w:szCs w:val="20"/>
        </w:rPr>
        <w:t>et al.</w:t>
      </w:r>
      <w:r w:rsidRPr="0043712D">
        <w:rPr>
          <w:rFonts w:ascii="Arial" w:hAnsi="Arial" w:cs="Arial"/>
          <w:sz w:val="20"/>
          <w:szCs w:val="20"/>
        </w:rPr>
        <w:t xml:space="preserve"> (2021). Prevalence of </w:t>
      </w:r>
      <w:r w:rsidRPr="0043712D">
        <w:rPr>
          <w:rFonts w:ascii="Arial" w:hAnsi="Arial" w:cs="Arial"/>
          <w:i/>
          <w:iCs/>
          <w:sz w:val="20"/>
          <w:szCs w:val="20"/>
        </w:rPr>
        <w:t>Salmonella</w:t>
      </w:r>
      <w:r w:rsidRPr="0043712D">
        <w:rPr>
          <w:rFonts w:ascii="Arial" w:hAnsi="Arial" w:cs="Arial"/>
          <w:sz w:val="20"/>
          <w:szCs w:val="20"/>
        </w:rPr>
        <w:t> spp. and </w:t>
      </w:r>
      <w:r w:rsidRPr="0043712D">
        <w:rPr>
          <w:rFonts w:ascii="Arial" w:hAnsi="Arial" w:cs="Arial"/>
          <w:i/>
          <w:iCs/>
          <w:sz w:val="20"/>
          <w:szCs w:val="20"/>
        </w:rPr>
        <w:t>Staphylococcus aureus</w:t>
      </w:r>
      <w:r w:rsidRPr="0043712D">
        <w:rPr>
          <w:rFonts w:ascii="Arial" w:hAnsi="Arial" w:cs="Arial"/>
          <w:sz w:val="20"/>
          <w:szCs w:val="20"/>
        </w:rPr>
        <w:t> in Chicken Meat and Pork from Cambodian Markets. </w:t>
      </w:r>
      <w:r w:rsidRPr="00284DBF">
        <w:rPr>
          <w:rFonts w:ascii="Arial" w:hAnsi="Arial" w:cs="Arial"/>
          <w:sz w:val="20"/>
          <w:szCs w:val="20"/>
        </w:rPr>
        <w:t>Pathogens</w:t>
      </w:r>
      <w:r w:rsidRPr="0043712D">
        <w:rPr>
          <w:rFonts w:ascii="Arial" w:hAnsi="Arial" w:cs="Arial"/>
          <w:i/>
          <w:iCs/>
          <w:sz w:val="20"/>
          <w:szCs w:val="20"/>
        </w:rPr>
        <w:t xml:space="preserve"> (</w:t>
      </w:r>
      <w:r w:rsidRPr="0043712D">
        <w:rPr>
          <w:rFonts w:ascii="Arial" w:hAnsi="Arial" w:cs="Arial"/>
          <w:sz w:val="20"/>
          <w:szCs w:val="20"/>
          <w:shd w:val="clear" w:color="auto" w:fill="FFFFFF"/>
        </w:rPr>
        <w:t>Basel</w:t>
      </w:r>
      <w:r w:rsidRPr="0043712D">
        <w:rPr>
          <w:rFonts w:ascii="Arial" w:hAnsi="Arial" w:cs="Arial"/>
          <w:i/>
          <w:iCs/>
          <w:sz w:val="20"/>
          <w:szCs w:val="20"/>
        </w:rPr>
        <w:t xml:space="preserve">, </w:t>
      </w:r>
      <w:r w:rsidRPr="00284DBF">
        <w:rPr>
          <w:rFonts w:ascii="Arial" w:hAnsi="Arial" w:cs="Arial"/>
          <w:sz w:val="20"/>
          <w:szCs w:val="20"/>
        </w:rPr>
        <w:t>Switzerland</w:t>
      </w:r>
      <w:r w:rsidRPr="0043712D">
        <w:rPr>
          <w:rFonts w:ascii="Arial" w:hAnsi="Arial" w:cs="Arial"/>
          <w:i/>
          <w:iCs/>
          <w:sz w:val="20"/>
          <w:szCs w:val="20"/>
        </w:rPr>
        <w:t>)</w:t>
      </w:r>
      <w:r w:rsidRPr="0043712D">
        <w:rPr>
          <w:rFonts w:ascii="Arial" w:hAnsi="Arial" w:cs="Arial"/>
          <w:sz w:val="20"/>
          <w:szCs w:val="20"/>
        </w:rPr>
        <w:t>, </w:t>
      </w:r>
      <w:r w:rsidRPr="0043712D">
        <w:rPr>
          <w:rFonts w:ascii="Arial" w:hAnsi="Arial" w:cs="Arial"/>
          <w:i/>
          <w:iCs/>
          <w:sz w:val="20"/>
          <w:szCs w:val="20"/>
        </w:rPr>
        <w:t>10</w:t>
      </w:r>
      <w:r w:rsidRPr="0043712D">
        <w:rPr>
          <w:rFonts w:ascii="Arial" w:hAnsi="Arial" w:cs="Arial"/>
          <w:sz w:val="20"/>
          <w:szCs w:val="20"/>
        </w:rPr>
        <w:t xml:space="preserve">(5), 556. </w:t>
      </w:r>
      <w:hyperlink r:id="rId33" w:history="1">
        <w:r w:rsidRPr="00284DBF">
          <w:rPr>
            <w:rStyle w:val="Hyperlink"/>
            <w:rFonts w:ascii="Arial" w:hAnsi="Arial" w:cs="Arial"/>
            <w:color w:val="auto"/>
            <w:sz w:val="20"/>
            <w:szCs w:val="20"/>
            <w:u w:val="none"/>
          </w:rPr>
          <w:t>https://doi.org/10.3390/pathogens10050556</w:t>
        </w:r>
      </w:hyperlink>
    </w:p>
    <w:p w14:paraId="3B7E502F" w14:textId="06B8AFB3"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Lika</w:t>
      </w:r>
      <w:proofErr w:type="spellEnd"/>
      <w:r w:rsidRPr="001E7F1E">
        <w:rPr>
          <w:rFonts w:ascii="Arial" w:eastAsia="Times New Roman" w:hAnsi="Arial" w:cs="Arial"/>
          <w:sz w:val="20"/>
          <w:szCs w:val="20"/>
        </w:rPr>
        <w:t xml:space="preserve">, E., </w:t>
      </w:r>
      <w:proofErr w:type="spellStart"/>
      <w:r w:rsidRPr="001E7F1E">
        <w:rPr>
          <w:rFonts w:ascii="Arial" w:eastAsia="Times New Roman" w:hAnsi="Arial" w:cs="Arial"/>
          <w:sz w:val="20"/>
          <w:szCs w:val="20"/>
        </w:rPr>
        <w:t>Puvača</w:t>
      </w:r>
      <w:proofErr w:type="spellEnd"/>
      <w:r w:rsidRPr="001E7F1E">
        <w:rPr>
          <w:rFonts w:ascii="Arial" w:eastAsia="Times New Roman" w:hAnsi="Arial" w:cs="Arial"/>
          <w:sz w:val="20"/>
          <w:szCs w:val="20"/>
        </w:rPr>
        <w:t xml:space="preserve">, N., Jeremić, D., </w:t>
      </w:r>
      <w:proofErr w:type="spellStart"/>
      <w:r w:rsidRPr="001E7F1E">
        <w:rPr>
          <w:rFonts w:ascii="Arial" w:eastAsia="Times New Roman" w:hAnsi="Arial" w:cs="Arial"/>
          <w:sz w:val="20"/>
          <w:szCs w:val="20"/>
        </w:rPr>
        <w:t>Stanojević</w:t>
      </w:r>
      <w:proofErr w:type="spellEnd"/>
      <w:r w:rsidRPr="001E7F1E">
        <w:rPr>
          <w:rFonts w:ascii="Arial" w:eastAsia="Times New Roman" w:hAnsi="Arial" w:cs="Arial"/>
          <w:sz w:val="20"/>
          <w:szCs w:val="20"/>
        </w:rPr>
        <w:t xml:space="preserve">, S., </w:t>
      </w:r>
      <w:proofErr w:type="spellStart"/>
      <w:r w:rsidRPr="001E7F1E">
        <w:rPr>
          <w:rFonts w:ascii="Arial" w:eastAsia="Times New Roman" w:hAnsi="Arial" w:cs="Arial"/>
          <w:sz w:val="20"/>
          <w:szCs w:val="20"/>
        </w:rPr>
        <w:t>Shtylla</w:t>
      </w:r>
      <w:proofErr w:type="spellEnd"/>
      <w:r w:rsidRPr="001E7F1E">
        <w:rPr>
          <w:rFonts w:ascii="Arial" w:eastAsia="Times New Roman" w:hAnsi="Arial" w:cs="Arial"/>
          <w:sz w:val="20"/>
          <w:szCs w:val="20"/>
        </w:rPr>
        <w:t xml:space="preserve"> </w:t>
      </w:r>
      <w:proofErr w:type="spellStart"/>
      <w:r w:rsidRPr="001E7F1E">
        <w:rPr>
          <w:rFonts w:ascii="Arial" w:eastAsia="Times New Roman" w:hAnsi="Arial" w:cs="Arial"/>
          <w:sz w:val="20"/>
          <w:szCs w:val="20"/>
        </w:rPr>
        <w:t>Kika</w:t>
      </w:r>
      <w:proofErr w:type="spellEnd"/>
      <w:r w:rsidRPr="001E7F1E">
        <w:rPr>
          <w:rFonts w:ascii="Arial" w:eastAsia="Times New Roman" w:hAnsi="Arial" w:cs="Arial"/>
          <w:sz w:val="20"/>
          <w:szCs w:val="20"/>
        </w:rPr>
        <w:t xml:space="preserve">, T., </w:t>
      </w:r>
      <w:proofErr w:type="spellStart"/>
      <w:r w:rsidRPr="001E7F1E">
        <w:rPr>
          <w:rFonts w:ascii="Arial" w:eastAsia="Times New Roman" w:hAnsi="Arial" w:cs="Arial"/>
          <w:sz w:val="20"/>
          <w:szCs w:val="20"/>
        </w:rPr>
        <w:t>Cocoli</w:t>
      </w:r>
      <w:proofErr w:type="spellEnd"/>
      <w:r w:rsidRPr="001E7F1E">
        <w:rPr>
          <w:rFonts w:ascii="Arial" w:eastAsia="Times New Roman" w:hAnsi="Arial" w:cs="Arial"/>
          <w:sz w:val="20"/>
          <w:szCs w:val="20"/>
        </w:rPr>
        <w:t xml:space="preserve">, S. &amp; de Llanos </w:t>
      </w:r>
      <w:proofErr w:type="spellStart"/>
      <w:r w:rsidRPr="001E7F1E">
        <w:rPr>
          <w:rFonts w:ascii="Arial" w:eastAsia="Times New Roman" w:hAnsi="Arial" w:cs="Arial"/>
          <w:sz w:val="20"/>
          <w:szCs w:val="20"/>
        </w:rPr>
        <w:t>Frutos</w:t>
      </w:r>
      <w:proofErr w:type="spellEnd"/>
      <w:r w:rsidRPr="001E7F1E">
        <w:rPr>
          <w:rFonts w:ascii="Arial" w:eastAsia="Times New Roman" w:hAnsi="Arial" w:cs="Arial"/>
          <w:sz w:val="20"/>
          <w:szCs w:val="20"/>
        </w:rPr>
        <w:t xml:space="preserve">, R. (2021). Antibiotic Susceptibility of Staphylococcus Species Isolated in Raw Chicken Meat from Retail Stores. Antibiotics (Basel, Switzerland), 10(8), 904. </w:t>
      </w:r>
      <w:hyperlink r:id="rId34" w:history="1">
        <w:r w:rsidRPr="00284DBF">
          <w:rPr>
            <w:rStyle w:val="Hyperlink"/>
            <w:rFonts w:ascii="Arial" w:eastAsia="Times New Roman" w:hAnsi="Arial" w:cs="Arial"/>
            <w:color w:val="auto"/>
            <w:sz w:val="20"/>
            <w:szCs w:val="20"/>
            <w:u w:val="none"/>
          </w:rPr>
          <w:t>https://doi.org/10.3390/antibiotics10080904</w:t>
        </w:r>
      </w:hyperlink>
    </w:p>
    <w:p w14:paraId="085BE7E5" w14:textId="6FE2383C" w:rsidR="00637C9E" w:rsidRDefault="001E7F1E" w:rsidP="001E7F1E">
      <w:pPr>
        <w:pStyle w:val="NoSpacing"/>
        <w:ind w:left="720" w:hanging="720"/>
        <w:jc w:val="both"/>
        <w:rPr>
          <w:rFonts w:ascii="Arial" w:eastAsia="Times New Roman" w:hAnsi="Arial" w:cs="Arial"/>
          <w:sz w:val="20"/>
          <w:szCs w:val="20"/>
          <w:lang w:val="en-IN"/>
        </w:rPr>
      </w:pPr>
      <w:r w:rsidRPr="0043712D">
        <w:rPr>
          <w:rFonts w:ascii="Arial" w:eastAsia="Times New Roman" w:hAnsi="Arial" w:cs="Arial"/>
          <w:sz w:val="20"/>
          <w:szCs w:val="20"/>
          <w:lang w:val="en-IN"/>
        </w:rPr>
        <w:t xml:space="preserve">Parvin, M. S., Ali, M. Y., </w:t>
      </w:r>
      <w:proofErr w:type="spellStart"/>
      <w:r w:rsidRPr="0043712D">
        <w:rPr>
          <w:rFonts w:ascii="Arial" w:eastAsia="Times New Roman" w:hAnsi="Arial" w:cs="Arial"/>
          <w:sz w:val="20"/>
          <w:szCs w:val="20"/>
          <w:lang w:val="en-IN"/>
        </w:rPr>
        <w:t>Talukder</w:t>
      </w:r>
      <w:proofErr w:type="spellEnd"/>
      <w:r w:rsidRPr="0043712D">
        <w:rPr>
          <w:rFonts w:ascii="Arial" w:eastAsia="Times New Roman" w:hAnsi="Arial" w:cs="Arial"/>
          <w:sz w:val="20"/>
          <w:szCs w:val="20"/>
          <w:lang w:val="en-IN"/>
        </w:rPr>
        <w:t>, S., Nahar, A., Chowdhury, E. H., Rahman, M. T., &amp; Islam, M. T. (2021). Prevalence and Multidrug Resistance Pattern of Methicillin Resistant </w:t>
      </w:r>
      <w:r w:rsidRPr="00637C9E">
        <w:rPr>
          <w:rFonts w:ascii="Arial" w:eastAsia="Times New Roman" w:hAnsi="Arial" w:cs="Arial"/>
          <w:i/>
          <w:iCs/>
          <w:sz w:val="20"/>
          <w:szCs w:val="20"/>
          <w:lang w:val="en-IN"/>
        </w:rPr>
        <w:t>S.</w:t>
      </w:r>
      <w:r w:rsidR="00284DBF" w:rsidRPr="00637C9E">
        <w:rPr>
          <w:rFonts w:ascii="Arial" w:eastAsia="Times New Roman" w:hAnsi="Arial" w:cs="Arial"/>
          <w:i/>
          <w:iCs/>
          <w:sz w:val="20"/>
          <w:szCs w:val="20"/>
          <w:lang w:val="en-IN"/>
        </w:rPr>
        <w:t xml:space="preserve"> </w:t>
      </w:r>
      <w:r w:rsidR="00637C9E" w:rsidRPr="00637C9E">
        <w:rPr>
          <w:rFonts w:ascii="Arial" w:eastAsia="Times New Roman" w:hAnsi="Arial" w:cs="Arial"/>
          <w:i/>
          <w:iCs/>
          <w:sz w:val="20"/>
          <w:szCs w:val="20"/>
          <w:lang w:val="en-IN"/>
        </w:rPr>
        <w:t>aureus</w:t>
      </w:r>
      <w:r w:rsidR="00637C9E" w:rsidRPr="0043712D">
        <w:rPr>
          <w:rFonts w:ascii="Arial" w:eastAsia="Times New Roman" w:hAnsi="Arial" w:cs="Arial"/>
          <w:sz w:val="20"/>
          <w:szCs w:val="20"/>
          <w:lang w:val="en-IN"/>
        </w:rPr>
        <w:t xml:space="preserve"> isolated</w:t>
      </w:r>
      <w:r w:rsidRPr="0043712D">
        <w:rPr>
          <w:rFonts w:ascii="Arial" w:eastAsia="Times New Roman" w:hAnsi="Arial" w:cs="Arial"/>
          <w:sz w:val="20"/>
          <w:szCs w:val="20"/>
          <w:lang w:val="en-IN"/>
        </w:rPr>
        <w:t xml:space="preserve"> from Frozen Chicken Meat in Bangladesh. Microorganisms, 9(3), 636.</w:t>
      </w:r>
      <w:r w:rsidR="00284DBF">
        <w:rPr>
          <w:rFonts w:ascii="Arial" w:eastAsia="Times New Roman" w:hAnsi="Arial" w:cs="Arial"/>
          <w:sz w:val="20"/>
          <w:szCs w:val="20"/>
          <w:lang w:val="en-IN"/>
        </w:rPr>
        <w:t xml:space="preserve"> </w:t>
      </w:r>
    </w:p>
    <w:p w14:paraId="0B8471EF" w14:textId="77777777" w:rsidR="001E7F1E" w:rsidRPr="001E7F1E" w:rsidRDefault="001E7F1E" w:rsidP="001E7F1E">
      <w:pPr>
        <w:pStyle w:val="NoSpacing"/>
        <w:ind w:left="720" w:hanging="720"/>
        <w:jc w:val="both"/>
        <w:rPr>
          <w:rFonts w:ascii="Arial" w:hAnsi="Arial" w:cs="Arial"/>
          <w:sz w:val="20"/>
          <w:szCs w:val="20"/>
          <w:shd w:val="clear" w:color="auto" w:fill="FFFFFF"/>
        </w:rPr>
      </w:pPr>
      <w:proofErr w:type="spellStart"/>
      <w:r w:rsidRPr="001E7F1E">
        <w:rPr>
          <w:rFonts w:ascii="Arial" w:hAnsi="Arial" w:cs="Arial"/>
          <w:sz w:val="20"/>
          <w:szCs w:val="20"/>
          <w:shd w:val="clear" w:color="auto" w:fill="FFFFFF"/>
        </w:rPr>
        <w:t>Ruban</w:t>
      </w:r>
      <w:proofErr w:type="spellEnd"/>
      <w:r w:rsidRPr="001E7F1E">
        <w:rPr>
          <w:rFonts w:ascii="Arial" w:hAnsi="Arial" w:cs="Arial"/>
          <w:sz w:val="20"/>
          <w:szCs w:val="20"/>
          <w:shd w:val="clear" w:color="auto" w:fill="FFFFFF"/>
        </w:rPr>
        <w:t xml:space="preserve">, S. W., </w:t>
      </w:r>
      <w:proofErr w:type="spellStart"/>
      <w:r w:rsidRPr="001E7F1E">
        <w:rPr>
          <w:rFonts w:ascii="Arial" w:hAnsi="Arial" w:cs="Arial"/>
          <w:sz w:val="20"/>
          <w:szCs w:val="20"/>
          <w:shd w:val="clear" w:color="auto" w:fill="FFFFFF"/>
        </w:rPr>
        <w:t>Babu</w:t>
      </w:r>
      <w:proofErr w:type="spellEnd"/>
      <w:r w:rsidRPr="001E7F1E">
        <w:rPr>
          <w:rFonts w:ascii="Arial" w:hAnsi="Arial" w:cs="Arial"/>
          <w:sz w:val="20"/>
          <w:szCs w:val="20"/>
          <w:shd w:val="clear" w:color="auto" w:fill="FFFFFF"/>
        </w:rPr>
        <w:t xml:space="preserve">, R.N., Abraham, R.J., </w:t>
      </w:r>
      <w:proofErr w:type="spellStart"/>
      <w:r w:rsidRPr="001E7F1E">
        <w:rPr>
          <w:rFonts w:ascii="Arial" w:hAnsi="Arial" w:cs="Arial"/>
          <w:sz w:val="20"/>
          <w:szCs w:val="20"/>
          <w:shd w:val="clear" w:color="auto" w:fill="FFFFFF"/>
        </w:rPr>
        <w:t>Senthilkumar</w:t>
      </w:r>
      <w:proofErr w:type="spellEnd"/>
      <w:r w:rsidRPr="001E7F1E">
        <w:rPr>
          <w:rFonts w:ascii="Arial" w:hAnsi="Arial" w:cs="Arial"/>
          <w:sz w:val="20"/>
          <w:szCs w:val="20"/>
          <w:shd w:val="clear" w:color="auto" w:fill="FFFFFF"/>
        </w:rPr>
        <w:t xml:space="preserve">, T.M.A., Kumaraswamy, P. </w:t>
      </w:r>
      <w:r w:rsidRPr="001E7F1E">
        <w:rPr>
          <w:rFonts w:ascii="Arial" w:hAnsi="Arial" w:cs="Arial"/>
          <w:i/>
          <w:iCs/>
          <w:sz w:val="20"/>
          <w:szCs w:val="20"/>
          <w:shd w:val="clear" w:color="auto" w:fill="FFFFFF"/>
        </w:rPr>
        <w:t xml:space="preserve">et </w:t>
      </w:r>
      <w:proofErr w:type="gramStart"/>
      <w:r w:rsidRPr="001E7F1E">
        <w:rPr>
          <w:rFonts w:ascii="Arial" w:hAnsi="Arial" w:cs="Arial"/>
          <w:i/>
          <w:iCs/>
          <w:sz w:val="20"/>
          <w:szCs w:val="20"/>
          <w:shd w:val="clear" w:color="auto" w:fill="FFFFFF"/>
        </w:rPr>
        <w:t xml:space="preserve">al </w:t>
      </w:r>
      <w:r w:rsidRPr="001E7F1E">
        <w:rPr>
          <w:rFonts w:ascii="Arial" w:hAnsi="Arial" w:cs="Arial"/>
          <w:sz w:val="20"/>
          <w:szCs w:val="20"/>
          <w:shd w:val="clear" w:color="auto" w:fill="FFFFFF"/>
        </w:rPr>
        <w:t xml:space="preserve"> (</w:t>
      </w:r>
      <w:proofErr w:type="gramEnd"/>
      <w:r w:rsidRPr="001E7F1E">
        <w:rPr>
          <w:rFonts w:ascii="Arial" w:hAnsi="Arial" w:cs="Arial"/>
          <w:sz w:val="20"/>
          <w:szCs w:val="20"/>
          <w:shd w:val="clear" w:color="auto" w:fill="FFFFFF"/>
        </w:rPr>
        <w:t xml:space="preserve">2018). Prevalence and Antimicrobial Susceptibility of </w:t>
      </w:r>
      <w:r w:rsidRPr="001E7F1E">
        <w:rPr>
          <w:rFonts w:ascii="Arial" w:hAnsi="Arial" w:cs="Arial"/>
          <w:i/>
          <w:sz w:val="20"/>
          <w:szCs w:val="20"/>
          <w:shd w:val="clear" w:color="auto" w:fill="FFFFFF"/>
        </w:rPr>
        <w:t>Staphylococcus aureus</w:t>
      </w:r>
      <w:r w:rsidRPr="001E7F1E">
        <w:rPr>
          <w:rFonts w:ascii="Arial" w:hAnsi="Arial" w:cs="Arial"/>
          <w:sz w:val="20"/>
          <w:szCs w:val="20"/>
          <w:shd w:val="clear" w:color="auto" w:fill="FFFFFF"/>
        </w:rPr>
        <w:t xml:space="preserve"> Isolated from Retail Chicken Meat in Chennai, India</w:t>
      </w:r>
      <w:r w:rsidRPr="00637C9E">
        <w:rPr>
          <w:rFonts w:ascii="Arial" w:hAnsi="Arial" w:cs="Arial"/>
          <w:i/>
          <w:iCs/>
          <w:sz w:val="20"/>
          <w:szCs w:val="20"/>
          <w:shd w:val="clear" w:color="auto" w:fill="FFFFFF"/>
        </w:rPr>
        <w:t>. </w:t>
      </w:r>
      <w:r w:rsidRPr="00637C9E">
        <w:rPr>
          <w:rStyle w:val="SubtleEmphasis"/>
          <w:rFonts w:ascii="Arial" w:hAnsi="Arial" w:cs="Arial"/>
          <w:i w:val="0"/>
          <w:iCs w:val="0"/>
          <w:color w:val="auto"/>
          <w:sz w:val="20"/>
          <w:szCs w:val="20"/>
        </w:rPr>
        <w:t xml:space="preserve">J </w:t>
      </w:r>
      <w:proofErr w:type="spellStart"/>
      <w:r w:rsidRPr="00637C9E">
        <w:rPr>
          <w:rStyle w:val="SubtleEmphasis"/>
          <w:rFonts w:ascii="Arial" w:hAnsi="Arial" w:cs="Arial"/>
          <w:i w:val="0"/>
          <w:iCs w:val="0"/>
          <w:color w:val="auto"/>
          <w:sz w:val="20"/>
          <w:szCs w:val="20"/>
        </w:rPr>
        <w:t>Anim</w:t>
      </w:r>
      <w:proofErr w:type="spellEnd"/>
      <w:r w:rsidRPr="00637C9E">
        <w:rPr>
          <w:rStyle w:val="SubtleEmphasis"/>
          <w:rFonts w:ascii="Arial" w:hAnsi="Arial" w:cs="Arial"/>
          <w:i w:val="0"/>
          <w:iCs w:val="0"/>
          <w:color w:val="auto"/>
          <w:sz w:val="20"/>
          <w:szCs w:val="20"/>
        </w:rPr>
        <w:t xml:space="preserve"> Sci</w:t>
      </w:r>
      <w:r w:rsidRPr="001E7F1E">
        <w:rPr>
          <w:rFonts w:ascii="Arial" w:hAnsi="Arial" w:cs="Arial"/>
          <w:sz w:val="20"/>
          <w:szCs w:val="20"/>
          <w:shd w:val="clear" w:color="auto" w:fill="FFFFFF"/>
        </w:rPr>
        <w:t xml:space="preserve">, </w:t>
      </w:r>
      <w:r w:rsidRPr="00637C9E">
        <w:rPr>
          <w:rFonts w:ascii="Arial" w:hAnsi="Arial" w:cs="Arial"/>
          <w:bCs/>
          <w:iCs/>
          <w:sz w:val="20"/>
          <w:szCs w:val="20"/>
          <w:shd w:val="clear" w:color="auto" w:fill="FFFFFF"/>
        </w:rPr>
        <w:t>8</w:t>
      </w:r>
      <w:r w:rsidRPr="001E7F1E">
        <w:rPr>
          <w:rFonts w:ascii="Arial" w:hAnsi="Arial" w:cs="Arial"/>
          <w:sz w:val="20"/>
          <w:szCs w:val="20"/>
          <w:shd w:val="clear" w:color="auto" w:fill="FFFFFF"/>
        </w:rPr>
        <w:t>(3),423-427.</w:t>
      </w:r>
    </w:p>
    <w:p w14:paraId="73139E2F" w14:textId="77777777"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Herve</w:t>
      </w:r>
      <w:proofErr w:type="spellEnd"/>
      <w:r w:rsidRPr="001E7F1E">
        <w:rPr>
          <w:rFonts w:ascii="Arial" w:eastAsia="Times New Roman" w:hAnsi="Arial" w:cs="Arial"/>
          <w:sz w:val="20"/>
          <w:szCs w:val="20"/>
        </w:rPr>
        <w:t xml:space="preserve">, D. T </w:t>
      </w:r>
      <w:proofErr w:type="gramStart"/>
      <w:r w:rsidRPr="001E7F1E">
        <w:rPr>
          <w:rFonts w:ascii="Arial" w:eastAsia="Times New Roman" w:hAnsi="Arial" w:cs="Arial"/>
          <w:sz w:val="20"/>
          <w:szCs w:val="20"/>
        </w:rPr>
        <w:t>&amp;  Kumar</w:t>
      </w:r>
      <w:proofErr w:type="gramEnd"/>
      <w:r w:rsidRPr="001E7F1E">
        <w:rPr>
          <w:rFonts w:ascii="Arial" w:eastAsia="Times New Roman" w:hAnsi="Arial" w:cs="Arial"/>
          <w:sz w:val="20"/>
          <w:szCs w:val="20"/>
        </w:rPr>
        <w:t xml:space="preserve">, G. (2017). Prevalence of </w:t>
      </w:r>
      <w:r w:rsidRPr="00637C9E">
        <w:rPr>
          <w:rFonts w:ascii="Arial" w:eastAsia="Times New Roman" w:hAnsi="Arial" w:cs="Arial"/>
          <w:i/>
          <w:iCs/>
          <w:sz w:val="20"/>
          <w:szCs w:val="20"/>
        </w:rPr>
        <w:t>Staphylococcus aureus</w:t>
      </w:r>
      <w:r w:rsidRPr="001E7F1E">
        <w:rPr>
          <w:rFonts w:ascii="Arial" w:eastAsia="Times New Roman" w:hAnsi="Arial" w:cs="Arial"/>
          <w:sz w:val="20"/>
          <w:szCs w:val="20"/>
        </w:rPr>
        <w:t xml:space="preserve"> in Retail Chicken Meat Samples in Jalandhar, Punjab. Res J </w:t>
      </w:r>
      <w:r w:rsidRPr="001E7F1E">
        <w:rPr>
          <w:rFonts w:ascii="Arial" w:hAnsi="Arial" w:cs="Arial"/>
          <w:sz w:val="20"/>
          <w:szCs w:val="20"/>
          <w:shd w:val="clear" w:color="auto" w:fill="FFFFFF"/>
        </w:rPr>
        <w:t>Pharm</w:t>
      </w:r>
      <w:r w:rsidRPr="001E7F1E">
        <w:rPr>
          <w:rFonts w:ascii="Arial" w:eastAsia="Times New Roman" w:hAnsi="Arial" w:cs="Arial"/>
          <w:sz w:val="20"/>
          <w:szCs w:val="20"/>
        </w:rPr>
        <w:t xml:space="preserve"> Technol, 10(1), 281.</w:t>
      </w:r>
    </w:p>
    <w:p w14:paraId="52A87266" w14:textId="77777777" w:rsidR="001E7F1E" w:rsidRPr="001E7F1E" w:rsidRDefault="001E7F1E" w:rsidP="001E7F1E">
      <w:pPr>
        <w:pStyle w:val="NoSpacing"/>
        <w:ind w:left="720" w:hanging="720"/>
        <w:jc w:val="both"/>
        <w:rPr>
          <w:rFonts w:ascii="Arial" w:hAnsi="Arial" w:cs="Arial"/>
          <w:sz w:val="20"/>
          <w:szCs w:val="20"/>
          <w:shd w:val="clear" w:color="auto" w:fill="FFFFFF"/>
        </w:rPr>
      </w:pPr>
      <w:proofErr w:type="spellStart"/>
      <w:r w:rsidRPr="001E7F1E">
        <w:rPr>
          <w:rFonts w:ascii="Arial" w:hAnsi="Arial" w:cs="Arial"/>
          <w:sz w:val="20"/>
          <w:szCs w:val="20"/>
          <w:shd w:val="clear" w:color="auto" w:fill="FFFFFF"/>
        </w:rPr>
        <w:t>Meti</w:t>
      </w:r>
      <w:proofErr w:type="spellEnd"/>
      <w:r w:rsidRPr="001E7F1E">
        <w:rPr>
          <w:rFonts w:ascii="Arial" w:hAnsi="Arial" w:cs="Arial"/>
          <w:sz w:val="20"/>
          <w:szCs w:val="20"/>
          <w:shd w:val="clear" w:color="auto" w:fill="FFFFFF"/>
        </w:rPr>
        <w:t xml:space="preserve">, M., </w:t>
      </w:r>
      <w:proofErr w:type="spellStart"/>
      <w:r w:rsidRPr="001E7F1E">
        <w:rPr>
          <w:rFonts w:ascii="Arial" w:hAnsi="Arial" w:cs="Arial"/>
          <w:sz w:val="20"/>
          <w:szCs w:val="20"/>
          <w:shd w:val="clear" w:color="auto" w:fill="FFFFFF"/>
        </w:rPr>
        <w:t>Daimary</w:t>
      </w:r>
      <w:proofErr w:type="spellEnd"/>
      <w:r w:rsidRPr="001E7F1E">
        <w:rPr>
          <w:rFonts w:ascii="Arial" w:hAnsi="Arial" w:cs="Arial"/>
          <w:sz w:val="20"/>
          <w:szCs w:val="20"/>
          <w:shd w:val="clear" w:color="auto" w:fill="FFFFFF"/>
        </w:rPr>
        <w:t>, B. &amp; Rao, V.A. (2022). Detection of Food-Borne Pathogens in Chicken Meat Sold in Retail Outlets of Chennai City. </w:t>
      </w:r>
      <w:r w:rsidRPr="00637C9E">
        <w:rPr>
          <w:rFonts w:ascii="Arial" w:hAnsi="Arial" w:cs="Arial"/>
          <w:sz w:val="20"/>
          <w:szCs w:val="20"/>
          <w:shd w:val="clear" w:color="auto" w:fill="FFFFFF"/>
        </w:rPr>
        <w:t xml:space="preserve">Asian J. Microbiol., </w:t>
      </w:r>
      <w:proofErr w:type="spellStart"/>
      <w:r w:rsidRPr="00637C9E">
        <w:rPr>
          <w:rFonts w:ascii="Arial" w:hAnsi="Arial" w:cs="Arial"/>
          <w:sz w:val="20"/>
          <w:szCs w:val="20"/>
          <w:shd w:val="clear" w:color="auto" w:fill="FFFFFF"/>
        </w:rPr>
        <w:t>Biotechnol</w:t>
      </w:r>
      <w:proofErr w:type="spellEnd"/>
      <w:r w:rsidRPr="00637C9E">
        <w:rPr>
          <w:rFonts w:ascii="Arial" w:hAnsi="Arial" w:cs="Arial"/>
          <w:sz w:val="20"/>
          <w:szCs w:val="20"/>
          <w:shd w:val="clear" w:color="auto" w:fill="FFFFFF"/>
        </w:rPr>
        <w:t>. Environ. Sci</w:t>
      </w:r>
      <w:r w:rsidRPr="001E7F1E">
        <w:rPr>
          <w:rFonts w:ascii="Arial" w:hAnsi="Arial" w:cs="Arial"/>
          <w:i/>
          <w:iCs/>
          <w:sz w:val="20"/>
          <w:szCs w:val="20"/>
          <w:shd w:val="clear" w:color="auto" w:fill="FFFFFF"/>
        </w:rPr>
        <w:t>,</w:t>
      </w:r>
      <w:r w:rsidRPr="001E7F1E">
        <w:rPr>
          <w:rFonts w:ascii="Arial" w:hAnsi="Arial" w:cs="Arial"/>
          <w:sz w:val="20"/>
          <w:szCs w:val="20"/>
          <w:shd w:val="clear" w:color="auto" w:fill="FFFFFF"/>
        </w:rPr>
        <w:t> 24(1), 137-143.</w:t>
      </w:r>
    </w:p>
    <w:p w14:paraId="2339A0AD" w14:textId="77ACB158" w:rsidR="001E7F1E" w:rsidRPr="001E7F1E" w:rsidRDefault="001E7F1E" w:rsidP="001E7F1E">
      <w:pPr>
        <w:pStyle w:val="NoSpacing"/>
        <w:ind w:left="720" w:hanging="720"/>
        <w:jc w:val="both"/>
        <w:rPr>
          <w:rFonts w:ascii="Arial" w:hAnsi="Arial" w:cs="Arial"/>
          <w:sz w:val="20"/>
          <w:szCs w:val="20"/>
        </w:rPr>
      </w:pPr>
      <w:r w:rsidRPr="00250317">
        <w:rPr>
          <w:rFonts w:ascii="Arial" w:hAnsi="Arial" w:cs="Arial"/>
          <w:sz w:val="20"/>
          <w:szCs w:val="20"/>
        </w:rPr>
        <w:t>Zehra, A., Gulzar, M., Singh, R., Kaur, S.</w:t>
      </w:r>
      <w:r w:rsidR="00637C9E">
        <w:rPr>
          <w:rFonts w:ascii="Arial" w:hAnsi="Arial" w:cs="Arial"/>
          <w:sz w:val="20"/>
          <w:szCs w:val="20"/>
        </w:rPr>
        <w:t xml:space="preserve"> </w:t>
      </w:r>
      <w:r w:rsidRPr="00250317">
        <w:rPr>
          <w:rFonts w:ascii="Arial" w:hAnsi="Arial" w:cs="Arial"/>
          <w:sz w:val="20"/>
          <w:szCs w:val="20"/>
        </w:rPr>
        <w:t xml:space="preserve">&amp; Gill, J. P. S. (2019). Prevalence, multidrug resistance and molecular typing of methicillin-resistant </w:t>
      </w:r>
      <w:r w:rsidRPr="00637C9E">
        <w:rPr>
          <w:rFonts w:ascii="Arial" w:hAnsi="Arial" w:cs="Arial"/>
          <w:i/>
          <w:iCs/>
          <w:sz w:val="20"/>
          <w:szCs w:val="20"/>
        </w:rPr>
        <w:t>Staphylococcus aureus</w:t>
      </w:r>
      <w:r w:rsidRPr="00250317">
        <w:rPr>
          <w:rFonts w:ascii="Arial" w:hAnsi="Arial" w:cs="Arial"/>
          <w:sz w:val="20"/>
          <w:szCs w:val="20"/>
        </w:rPr>
        <w:t xml:space="preserve"> (MRSA) in retail meat from Punjab, India. </w:t>
      </w:r>
      <w:r w:rsidRPr="00637C9E">
        <w:rPr>
          <w:rFonts w:ascii="Arial" w:hAnsi="Arial" w:cs="Arial"/>
          <w:sz w:val="20"/>
          <w:szCs w:val="20"/>
        </w:rPr>
        <w:t>Journal of global antimicrobial resistance</w:t>
      </w:r>
      <w:r w:rsidRPr="00250317">
        <w:rPr>
          <w:rFonts w:ascii="Arial" w:hAnsi="Arial" w:cs="Arial"/>
          <w:sz w:val="20"/>
          <w:szCs w:val="20"/>
        </w:rPr>
        <w:t>, </w:t>
      </w:r>
      <w:r w:rsidRPr="00250317">
        <w:rPr>
          <w:rFonts w:ascii="Arial" w:hAnsi="Arial" w:cs="Arial"/>
          <w:i/>
          <w:iCs/>
          <w:sz w:val="20"/>
          <w:szCs w:val="20"/>
        </w:rPr>
        <w:t>16</w:t>
      </w:r>
      <w:r w:rsidRPr="00250317">
        <w:rPr>
          <w:rFonts w:ascii="Arial" w:hAnsi="Arial" w:cs="Arial"/>
          <w:sz w:val="20"/>
          <w:szCs w:val="20"/>
        </w:rPr>
        <w:t xml:space="preserve">, 152–158. </w:t>
      </w:r>
      <w:hyperlink r:id="rId35" w:history="1">
        <w:r w:rsidRPr="00637C9E">
          <w:rPr>
            <w:rStyle w:val="Hyperlink"/>
            <w:rFonts w:ascii="Arial" w:hAnsi="Arial" w:cs="Arial"/>
            <w:color w:val="auto"/>
            <w:sz w:val="20"/>
            <w:szCs w:val="20"/>
            <w:u w:val="none"/>
          </w:rPr>
          <w:t>https://doi.org/10.1016/j.jgar.2018.10.005</w:t>
        </w:r>
      </w:hyperlink>
    </w:p>
    <w:p w14:paraId="74D5DCB8" w14:textId="1618AA88"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8B39A8">
        <w:rPr>
          <w:rFonts w:ascii="Arial" w:eastAsia="Times New Roman" w:hAnsi="Arial" w:cs="Arial"/>
          <w:sz w:val="20"/>
          <w:szCs w:val="20"/>
        </w:rPr>
        <w:t>Alam</w:t>
      </w:r>
      <w:proofErr w:type="spellEnd"/>
      <w:r w:rsidRPr="008B39A8">
        <w:rPr>
          <w:rFonts w:ascii="Arial" w:eastAsia="Times New Roman" w:hAnsi="Arial" w:cs="Arial"/>
          <w:sz w:val="20"/>
          <w:szCs w:val="20"/>
        </w:rPr>
        <w:t xml:space="preserve">, G. S., Hassan, M. M., </w:t>
      </w:r>
      <w:proofErr w:type="spellStart"/>
      <w:r w:rsidRPr="008B39A8">
        <w:rPr>
          <w:rFonts w:ascii="Arial" w:eastAsia="Times New Roman" w:hAnsi="Arial" w:cs="Arial"/>
          <w:sz w:val="20"/>
          <w:szCs w:val="20"/>
        </w:rPr>
        <w:t>Ahaduzzaman</w:t>
      </w:r>
      <w:proofErr w:type="spellEnd"/>
      <w:r w:rsidRPr="008B39A8">
        <w:rPr>
          <w:rFonts w:ascii="Arial" w:eastAsia="Times New Roman" w:hAnsi="Arial" w:cs="Arial"/>
          <w:sz w:val="20"/>
          <w:szCs w:val="20"/>
        </w:rPr>
        <w:t xml:space="preserve">, M., Nath, C., Dutta, P., </w:t>
      </w:r>
      <w:proofErr w:type="spellStart"/>
      <w:r w:rsidRPr="008B39A8">
        <w:rPr>
          <w:rFonts w:ascii="Arial" w:eastAsia="Times New Roman" w:hAnsi="Arial" w:cs="Arial"/>
          <w:sz w:val="20"/>
          <w:szCs w:val="20"/>
        </w:rPr>
        <w:t>Khanom</w:t>
      </w:r>
      <w:proofErr w:type="spellEnd"/>
      <w:r w:rsidRPr="008B39A8">
        <w:rPr>
          <w:rFonts w:ascii="Arial" w:eastAsia="Times New Roman" w:hAnsi="Arial" w:cs="Arial"/>
          <w:sz w:val="20"/>
          <w:szCs w:val="20"/>
        </w:rPr>
        <w:t xml:space="preserve">, H., Khan, S. A., Pasha, M. R., Islam, A., </w:t>
      </w:r>
      <w:proofErr w:type="spellStart"/>
      <w:r w:rsidRPr="008B39A8">
        <w:rPr>
          <w:rFonts w:ascii="Arial" w:eastAsia="Times New Roman" w:hAnsi="Arial" w:cs="Arial"/>
          <w:sz w:val="20"/>
          <w:szCs w:val="20"/>
        </w:rPr>
        <w:t>Magalhaes</w:t>
      </w:r>
      <w:proofErr w:type="spellEnd"/>
      <w:r w:rsidRPr="008B39A8">
        <w:rPr>
          <w:rFonts w:ascii="Arial" w:eastAsia="Times New Roman" w:hAnsi="Arial" w:cs="Arial"/>
          <w:sz w:val="20"/>
          <w:szCs w:val="20"/>
        </w:rPr>
        <w:t xml:space="preserve">, R. S. &amp; </w:t>
      </w:r>
      <w:proofErr w:type="spellStart"/>
      <w:r w:rsidRPr="008B39A8">
        <w:rPr>
          <w:rFonts w:ascii="Arial" w:eastAsia="Times New Roman" w:hAnsi="Arial" w:cs="Arial"/>
          <w:sz w:val="20"/>
          <w:szCs w:val="20"/>
        </w:rPr>
        <w:t>Cobbold</w:t>
      </w:r>
      <w:proofErr w:type="spellEnd"/>
      <w:r w:rsidRPr="008B39A8">
        <w:rPr>
          <w:rFonts w:ascii="Arial" w:eastAsia="Times New Roman" w:hAnsi="Arial" w:cs="Arial"/>
          <w:sz w:val="20"/>
          <w:szCs w:val="20"/>
        </w:rPr>
        <w:t>, R. (2023). Molecular Detection of Tetracycline-Resistant Genes in Multi-Drug-Resistant </w:t>
      </w:r>
      <w:r w:rsidRPr="00637C9E">
        <w:rPr>
          <w:rFonts w:ascii="Arial" w:eastAsia="Times New Roman" w:hAnsi="Arial" w:cs="Arial"/>
          <w:sz w:val="20"/>
          <w:szCs w:val="20"/>
        </w:rPr>
        <w:t>Escherichia coli </w:t>
      </w:r>
      <w:r w:rsidRPr="008B39A8">
        <w:rPr>
          <w:rFonts w:ascii="Arial" w:eastAsia="Times New Roman" w:hAnsi="Arial" w:cs="Arial"/>
          <w:sz w:val="20"/>
          <w:szCs w:val="20"/>
        </w:rPr>
        <w:t>Isolated from Broiler Meat in Bangladesh. </w:t>
      </w:r>
      <w:r w:rsidRPr="00637C9E">
        <w:rPr>
          <w:rFonts w:ascii="Arial" w:eastAsia="Times New Roman" w:hAnsi="Arial" w:cs="Arial"/>
          <w:sz w:val="20"/>
          <w:szCs w:val="20"/>
        </w:rPr>
        <w:t>Antibiotics (Basel, Switzerland)</w:t>
      </w:r>
      <w:r w:rsidRPr="008B39A8">
        <w:rPr>
          <w:rFonts w:ascii="Arial" w:eastAsia="Times New Roman" w:hAnsi="Arial" w:cs="Arial"/>
          <w:sz w:val="20"/>
          <w:szCs w:val="20"/>
        </w:rPr>
        <w:t>, </w:t>
      </w:r>
      <w:r w:rsidRPr="008B39A8">
        <w:rPr>
          <w:rFonts w:ascii="Arial" w:eastAsia="Times New Roman" w:hAnsi="Arial" w:cs="Arial"/>
          <w:i/>
          <w:iCs/>
          <w:sz w:val="20"/>
          <w:szCs w:val="20"/>
        </w:rPr>
        <w:t>12</w:t>
      </w:r>
      <w:r w:rsidRPr="008B39A8">
        <w:rPr>
          <w:rFonts w:ascii="Arial" w:eastAsia="Times New Roman" w:hAnsi="Arial" w:cs="Arial"/>
          <w:sz w:val="20"/>
          <w:szCs w:val="20"/>
        </w:rPr>
        <w:t xml:space="preserve">(2), 418. </w:t>
      </w:r>
      <w:hyperlink r:id="rId36" w:history="1">
        <w:r w:rsidRPr="00637C9E">
          <w:rPr>
            <w:rStyle w:val="Hyperlink"/>
            <w:rFonts w:ascii="Arial" w:eastAsia="Times New Roman" w:hAnsi="Arial" w:cs="Arial"/>
            <w:color w:val="auto"/>
            <w:sz w:val="20"/>
            <w:szCs w:val="20"/>
            <w:u w:val="none"/>
          </w:rPr>
          <w:t>https://doi.org/10.3390/antibiotics12020418</w:t>
        </w:r>
      </w:hyperlink>
    </w:p>
    <w:p w14:paraId="4B8170CF" w14:textId="77777777" w:rsidR="001E7F1E" w:rsidRPr="001E7F1E"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 xml:space="preserve">Rawat, N., Anjali, </w:t>
      </w:r>
      <w:proofErr w:type="spellStart"/>
      <w:r w:rsidRPr="001E7F1E">
        <w:rPr>
          <w:rFonts w:ascii="Arial" w:hAnsi="Arial" w:cs="Arial"/>
          <w:sz w:val="20"/>
          <w:szCs w:val="20"/>
          <w:shd w:val="clear" w:color="auto" w:fill="FFFFFF"/>
        </w:rPr>
        <w:t>Shreyata</w:t>
      </w:r>
      <w:proofErr w:type="spellEnd"/>
      <w:r w:rsidRPr="001E7F1E">
        <w:rPr>
          <w:rFonts w:ascii="Arial" w:eastAsia="Times New Roman" w:hAnsi="Arial" w:cs="Arial"/>
          <w:sz w:val="20"/>
          <w:szCs w:val="20"/>
        </w:rPr>
        <w:t xml:space="preserve">, Sabu, B., Bandyopadhyay A. &amp; Rajagopal, R. (2024). Assessment of antibiotic resistance in chicken meat labelled as antibiotic-free: A focus on </w:t>
      </w:r>
      <w:r w:rsidRPr="00637C9E">
        <w:rPr>
          <w:rFonts w:ascii="Arial" w:eastAsia="Times New Roman" w:hAnsi="Arial" w:cs="Arial"/>
          <w:i/>
          <w:iCs/>
          <w:sz w:val="20"/>
          <w:szCs w:val="20"/>
        </w:rPr>
        <w:t>Escherichia coli</w:t>
      </w:r>
      <w:r w:rsidRPr="001E7F1E">
        <w:rPr>
          <w:rFonts w:ascii="Arial" w:eastAsia="Times New Roman" w:hAnsi="Arial" w:cs="Arial"/>
          <w:sz w:val="20"/>
          <w:szCs w:val="20"/>
        </w:rPr>
        <w:t xml:space="preserve"> and horizontally transmissible antibiotic resistance genes. </w:t>
      </w:r>
      <w:r w:rsidRPr="001E7F1E">
        <w:rPr>
          <w:rFonts w:ascii="Arial" w:eastAsia="Times New Roman" w:hAnsi="Arial" w:cs="Arial"/>
          <w:i/>
          <w:iCs/>
          <w:sz w:val="20"/>
          <w:szCs w:val="20"/>
        </w:rPr>
        <w:t>LWT</w:t>
      </w:r>
      <w:r w:rsidRPr="001E7F1E">
        <w:rPr>
          <w:rFonts w:ascii="Arial" w:eastAsia="Times New Roman" w:hAnsi="Arial" w:cs="Arial"/>
          <w:sz w:val="20"/>
          <w:szCs w:val="20"/>
        </w:rPr>
        <w:t xml:space="preserve">, </w:t>
      </w:r>
      <w:proofErr w:type="gramStart"/>
      <w:r w:rsidRPr="001E7F1E">
        <w:rPr>
          <w:rFonts w:ascii="Arial" w:eastAsia="Times New Roman" w:hAnsi="Arial" w:cs="Arial"/>
          <w:sz w:val="20"/>
          <w:szCs w:val="20"/>
        </w:rPr>
        <w:t>194,  115751</w:t>
      </w:r>
      <w:proofErr w:type="gramEnd"/>
      <w:r w:rsidRPr="001E7F1E">
        <w:rPr>
          <w:rFonts w:ascii="Arial" w:eastAsia="Times New Roman" w:hAnsi="Arial" w:cs="Arial"/>
          <w:sz w:val="20"/>
          <w:szCs w:val="20"/>
        </w:rPr>
        <w:t xml:space="preserve">. </w:t>
      </w:r>
    </w:p>
    <w:p w14:paraId="3FD199AE" w14:textId="77777777" w:rsidR="001E7F1E" w:rsidRPr="001E7F1E" w:rsidRDefault="001E7F1E" w:rsidP="001E7F1E">
      <w:pPr>
        <w:pStyle w:val="NoSpacing"/>
        <w:ind w:left="720" w:hanging="720"/>
        <w:jc w:val="both"/>
        <w:rPr>
          <w:rFonts w:ascii="Arial" w:hAnsi="Arial" w:cs="Arial"/>
          <w:sz w:val="20"/>
          <w:szCs w:val="20"/>
          <w:shd w:val="clear" w:color="auto" w:fill="FFFFFF"/>
        </w:rPr>
      </w:pPr>
      <w:r w:rsidRPr="001E7F1E">
        <w:rPr>
          <w:rFonts w:ascii="Arial" w:hAnsi="Arial" w:cs="Arial"/>
          <w:sz w:val="20"/>
          <w:szCs w:val="20"/>
          <w:shd w:val="clear" w:color="auto" w:fill="FFFFFF"/>
        </w:rPr>
        <w:t xml:space="preserve">Saad, D. N., Sultan, S., </w:t>
      </w:r>
      <w:proofErr w:type="spellStart"/>
      <w:r w:rsidRPr="001E7F1E">
        <w:rPr>
          <w:rFonts w:ascii="Arial" w:hAnsi="Arial" w:cs="Arial"/>
          <w:sz w:val="20"/>
          <w:szCs w:val="20"/>
          <w:shd w:val="clear" w:color="auto" w:fill="FFFFFF"/>
        </w:rPr>
        <w:t>Abdelhalem</w:t>
      </w:r>
      <w:proofErr w:type="spellEnd"/>
      <w:r w:rsidRPr="001E7F1E">
        <w:rPr>
          <w:rFonts w:ascii="Arial" w:hAnsi="Arial" w:cs="Arial"/>
          <w:sz w:val="20"/>
          <w:szCs w:val="20"/>
          <w:shd w:val="clear" w:color="auto" w:fill="FFFFFF"/>
        </w:rPr>
        <w:t xml:space="preserve">, M.A. &amp; Al-Azeem, M.W.A. (2019). Molecular detection of </w:t>
      </w:r>
      <w:proofErr w:type="spellStart"/>
      <w:r w:rsidRPr="001E7F1E">
        <w:rPr>
          <w:rFonts w:ascii="Arial" w:hAnsi="Arial" w:cs="Arial"/>
          <w:i/>
          <w:sz w:val="20"/>
          <w:szCs w:val="20"/>
          <w:shd w:val="clear" w:color="auto" w:fill="FFFFFF"/>
        </w:rPr>
        <w:t>bla</w:t>
      </w:r>
      <w:r w:rsidRPr="001E7F1E">
        <w:rPr>
          <w:rFonts w:ascii="Arial" w:hAnsi="Arial" w:cs="Arial"/>
          <w:i/>
          <w:sz w:val="20"/>
          <w:szCs w:val="20"/>
          <w:shd w:val="clear" w:color="auto" w:fill="FFFFFF"/>
          <w:vertAlign w:val="subscript"/>
        </w:rPr>
        <w:t>TEM</w:t>
      </w:r>
      <w:proofErr w:type="spellEnd"/>
      <w:r w:rsidRPr="001E7F1E">
        <w:rPr>
          <w:rFonts w:ascii="Arial" w:hAnsi="Arial" w:cs="Arial"/>
          <w:i/>
          <w:sz w:val="20"/>
          <w:szCs w:val="20"/>
          <w:shd w:val="clear" w:color="auto" w:fill="FFFFFF"/>
        </w:rPr>
        <w:t xml:space="preserve">, </w:t>
      </w:r>
      <w:proofErr w:type="spellStart"/>
      <w:r w:rsidRPr="001E7F1E">
        <w:rPr>
          <w:rFonts w:ascii="Arial" w:hAnsi="Arial" w:cs="Arial"/>
          <w:i/>
          <w:sz w:val="20"/>
          <w:szCs w:val="20"/>
          <w:shd w:val="clear" w:color="auto" w:fill="FFFFFF"/>
        </w:rPr>
        <w:t>bla</w:t>
      </w:r>
      <w:r w:rsidRPr="001E7F1E">
        <w:rPr>
          <w:rFonts w:ascii="Arial" w:hAnsi="Arial" w:cs="Arial"/>
          <w:i/>
          <w:sz w:val="20"/>
          <w:szCs w:val="20"/>
          <w:shd w:val="clear" w:color="auto" w:fill="FFFFFF"/>
          <w:vertAlign w:val="subscript"/>
        </w:rPr>
        <w:t>SHV</w:t>
      </w:r>
      <w:proofErr w:type="spellEnd"/>
      <w:r w:rsidRPr="001E7F1E">
        <w:rPr>
          <w:rFonts w:ascii="Arial" w:hAnsi="Arial" w:cs="Arial"/>
          <w:sz w:val="20"/>
          <w:szCs w:val="20"/>
          <w:shd w:val="clear" w:color="auto" w:fill="FFFFFF"/>
        </w:rPr>
        <w:t xml:space="preserve"> and </w:t>
      </w:r>
      <w:proofErr w:type="spellStart"/>
      <w:r w:rsidRPr="001E7F1E">
        <w:rPr>
          <w:rFonts w:ascii="Arial" w:hAnsi="Arial" w:cs="Arial"/>
          <w:i/>
          <w:sz w:val="20"/>
          <w:szCs w:val="20"/>
          <w:shd w:val="clear" w:color="auto" w:fill="FFFFFF"/>
        </w:rPr>
        <w:t>bla</w:t>
      </w:r>
      <w:r w:rsidRPr="001E7F1E">
        <w:rPr>
          <w:rFonts w:ascii="Arial" w:hAnsi="Arial" w:cs="Arial"/>
          <w:i/>
          <w:sz w:val="20"/>
          <w:szCs w:val="20"/>
          <w:shd w:val="clear" w:color="auto" w:fill="FFFFFF"/>
          <w:vertAlign w:val="subscript"/>
        </w:rPr>
        <w:t>OXA</w:t>
      </w:r>
      <w:proofErr w:type="spellEnd"/>
      <w:r w:rsidRPr="001E7F1E">
        <w:rPr>
          <w:rFonts w:ascii="Arial" w:hAnsi="Arial" w:cs="Arial"/>
          <w:sz w:val="20"/>
          <w:szCs w:val="20"/>
          <w:shd w:val="clear" w:color="auto" w:fill="FFFFFF"/>
        </w:rPr>
        <w:t xml:space="preserve"> from </w:t>
      </w:r>
      <w:r w:rsidRPr="00637C9E">
        <w:rPr>
          <w:rFonts w:ascii="Arial" w:hAnsi="Arial" w:cs="Arial"/>
          <w:i/>
          <w:iCs/>
          <w:sz w:val="20"/>
          <w:szCs w:val="20"/>
          <w:shd w:val="clear" w:color="auto" w:fill="FFFFFF"/>
        </w:rPr>
        <w:t>Escherichia coli</w:t>
      </w:r>
      <w:r w:rsidRPr="001E7F1E">
        <w:rPr>
          <w:rFonts w:ascii="Arial" w:hAnsi="Arial" w:cs="Arial"/>
          <w:sz w:val="20"/>
          <w:szCs w:val="20"/>
          <w:shd w:val="clear" w:color="auto" w:fill="FFFFFF"/>
        </w:rPr>
        <w:t xml:space="preserve"> isolated from chickens. </w:t>
      </w:r>
      <w:r w:rsidRPr="00637C9E">
        <w:rPr>
          <w:rFonts w:ascii="Arial" w:hAnsi="Arial" w:cs="Arial"/>
          <w:sz w:val="20"/>
          <w:szCs w:val="20"/>
          <w:shd w:val="clear" w:color="auto" w:fill="FFFFFF"/>
        </w:rPr>
        <w:t>J Vet Ani Res, 2</w:t>
      </w:r>
      <w:r w:rsidRPr="001E7F1E">
        <w:rPr>
          <w:rFonts w:ascii="Arial" w:hAnsi="Arial" w:cs="Arial"/>
          <w:sz w:val="20"/>
          <w:szCs w:val="20"/>
          <w:shd w:val="clear" w:color="auto" w:fill="FFFFFF"/>
        </w:rPr>
        <w:t>,102.</w:t>
      </w:r>
    </w:p>
    <w:p w14:paraId="670171F0" w14:textId="78521945"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Jaja</w:t>
      </w:r>
      <w:proofErr w:type="spellEnd"/>
      <w:r w:rsidRPr="001E7F1E">
        <w:rPr>
          <w:rFonts w:ascii="Arial" w:eastAsia="Times New Roman" w:hAnsi="Arial" w:cs="Arial"/>
          <w:sz w:val="20"/>
          <w:szCs w:val="20"/>
        </w:rPr>
        <w:t xml:space="preserve">, I. F., </w:t>
      </w:r>
      <w:proofErr w:type="spellStart"/>
      <w:r w:rsidRPr="001E7F1E">
        <w:rPr>
          <w:rFonts w:ascii="Arial" w:eastAsia="Times New Roman" w:hAnsi="Arial" w:cs="Arial"/>
          <w:sz w:val="20"/>
          <w:szCs w:val="20"/>
        </w:rPr>
        <w:t>Bhembe</w:t>
      </w:r>
      <w:proofErr w:type="spellEnd"/>
      <w:r w:rsidRPr="001E7F1E">
        <w:rPr>
          <w:rFonts w:ascii="Arial" w:eastAsia="Times New Roman" w:hAnsi="Arial" w:cs="Arial"/>
          <w:sz w:val="20"/>
          <w:szCs w:val="20"/>
        </w:rPr>
        <w:t xml:space="preserve">, N. L., Green, E., </w:t>
      </w:r>
      <w:proofErr w:type="spellStart"/>
      <w:r w:rsidRPr="001E7F1E">
        <w:rPr>
          <w:rFonts w:ascii="Arial" w:eastAsia="Times New Roman" w:hAnsi="Arial" w:cs="Arial"/>
          <w:sz w:val="20"/>
          <w:szCs w:val="20"/>
        </w:rPr>
        <w:t>Oguttu</w:t>
      </w:r>
      <w:proofErr w:type="spellEnd"/>
      <w:r w:rsidRPr="001E7F1E">
        <w:rPr>
          <w:rFonts w:ascii="Arial" w:eastAsia="Times New Roman" w:hAnsi="Arial" w:cs="Arial"/>
          <w:sz w:val="20"/>
          <w:szCs w:val="20"/>
        </w:rPr>
        <w:t xml:space="preserve">, J. &amp; </w:t>
      </w:r>
      <w:proofErr w:type="spellStart"/>
      <w:r w:rsidRPr="001E7F1E">
        <w:rPr>
          <w:rFonts w:ascii="Arial" w:eastAsia="Times New Roman" w:hAnsi="Arial" w:cs="Arial"/>
          <w:sz w:val="20"/>
          <w:szCs w:val="20"/>
        </w:rPr>
        <w:t>Muchenje</w:t>
      </w:r>
      <w:proofErr w:type="spellEnd"/>
      <w:r w:rsidRPr="001E7F1E">
        <w:rPr>
          <w:rFonts w:ascii="Arial" w:eastAsia="Times New Roman" w:hAnsi="Arial" w:cs="Arial"/>
          <w:sz w:val="20"/>
          <w:szCs w:val="20"/>
        </w:rPr>
        <w:t xml:space="preserve">, V. (2019). Molecular </w:t>
      </w:r>
      <w:proofErr w:type="spellStart"/>
      <w:r w:rsidRPr="001E7F1E">
        <w:rPr>
          <w:rFonts w:ascii="Arial" w:eastAsia="Times New Roman" w:hAnsi="Arial" w:cs="Arial"/>
          <w:sz w:val="20"/>
          <w:szCs w:val="20"/>
        </w:rPr>
        <w:t>characterisation</w:t>
      </w:r>
      <w:proofErr w:type="spellEnd"/>
      <w:r w:rsidRPr="001E7F1E">
        <w:rPr>
          <w:rFonts w:ascii="Arial" w:eastAsia="Times New Roman" w:hAnsi="Arial" w:cs="Arial"/>
          <w:sz w:val="20"/>
          <w:szCs w:val="20"/>
        </w:rPr>
        <w:t xml:space="preserve"> of antibiotic-resistant </w:t>
      </w:r>
      <w:r w:rsidRPr="00637C9E">
        <w:rPr>
          <w:rFonts w:ascii="Arial" w:eastAsia="Times New Roman" w:hAnsi="Arial" w:cs="Arial"/>
          <w:i/>
          <w:iCs/>
          <w:sz w:val="20"/>
          <w:szCs w:val="20"/>
        </w:rPr>
        <w:t>Salmonella enterica</w:t>
      </w:r>
      <w:r w:rsidRPr="001E7F1E">
        <w:rPr>
          <w:rFonts w:ascii="Arial" w:eastAsia="Times New Roman" w:hAnsi="Arial" w:cs="Arial"/>
          <w:sz w:val="20"/>
          <w:szCs w:val="20"/>
        </w:rPr>
        <w:t xml:space="preserve"> isolates recovered from </w:t>
      </w:r>
      <w:r w:rsidRPr="001E7F1E">
        <w:rPr>
          <w:rFonts w:ascii="Arial" w:eastAsia="Times New Roman" w:hAnsi="Arial" w:cs="Arial"/>
          <w:sz w:val="20"/>
          <w:szCs w:val="20"/>
        </w:rPr>
        <w:lastRenderedPageBreak/>
        <w:t xml:space="preserve">meat in South Africa. Acta </w:t>
      </w:r>
      <w:proofErr w:type="spellStart"/>
      <w:r w:rsidRPr="001E7F1E">
        <w:rPr>
          <w:rFonts w:ascii="Arial" w:eastAsia="Times New Roman" w:hAnsi="Arial" w:cs="Arial"/>
          <w:sz w:val="20"/>
          <w:szCs w:val="20"/>
        </w:rPr>
        <w:t>tropica</w:t>
      </w:r>
      <w:proofErr w:type="spellEnd"/>
      <w:r w:rsidRPr="001E7F1E">
        <w:rPr>
          <w:rFonts w:ascii="Arial" w:eastAsia="Times New Roman" w:hAnsi="Arial" w:cs="Arial"/>
          <w:sz w:val="20"/>
          <w:szCs w:val="20"/>
        </w:rPr>
        <w:t xml:space="preserve">, 190, 129–136. </w:t>
      </w:r>
      <w:hyperlink r:id="rId37" w:history="1">
        <w:r w:rsidRPr="00637C9E">
          <w:rPr>
            <w:rStyle w:val="Hyperlink"/>
            <w:rFonts w:ascii="Arial" w:eastAsia="Times New Roman" w:hAnsi="Arial" w:cs="Arial"/>
            <w:color w:val="auto"/>
            <w:sz w:val="20"/>
            <w:szCs w:val="20"/>
            <w:u w:val="none"/>
          </w:rPr>
          <w:t>https://doi.org/10.1016/j.actatropica.2018.11.003</w:t>
        </w:r>
      </w:hyperlink>
    </w:p>
    <w:p w14:paraId="3D7CFA33" w14:textId="4C3AD5A8" w:rsidR="001E7F1E" w:rsidRPr="00CC3F26"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 xml:space="preserve">Can, H. Y., </w:t>
      </w:r>
      <w:proofErr w:type="spellStart"/>
      <w:r w:rsidRPr="001E7F1E">
        <w:rPr>
          <w:rFonts w:ascii="Arial" w:eastAsia="Times New Roman" w:hAnsi="Arial" w:cs="Arial"/>
          <w:sz w:val="20"/>
          <w:szCs w:val="20"/>
        </w:rPr>
        <w:t>Elmalı</w:t>
      </w:r>
      <w:proofErr w:type="spellEnd"/>
      <w:r w:rsidRPr="001E7F1E">
        <w:rPr>
          <w:rFonts w:ascii="Arial" w:eastAsia="Times New Roman" w:hAnsi="Arial" w:cs="Arial"/>
          <w:sz w:val="20"/>
          <w:szCs w:val="20"/>
        </w:rPr>
        <w:t xml:space="preserve">, M. &amp; </w:t>
      </w:r>
      <w:proofErr w:type="spellStart"/>
      <w:r w:rsidRPr="001E7F1E">
        <w:rPr>
          <w:rFonts w:ascii="Arial" w:eastAsia="Times New Roman" w:hAnsi="Arial" w:cs="Arial"/>
          <w:sz w:val="20"/>
          <w:szCs w:val="20"/>
        </w:rPr>
        <w:t>Karagöz</w:t>
      </w:r>
      <w:proofErr w:type="spellEnd"/>
      <w:r w:rsidRPr="001E7F1E">
        <w:rPr>
          <w:rFonts w:ascii="Arial" w:eastAsia="Times New Roman" w:hAnsi="Arial" w:cs="Arial"/>
          <w:sz w:val="20"/>
          <w:szCs w:val="20"/>
        </w:rPr>
        <w:t xml:space="preserve">, A. (2017). Molecular Typing and Antimicrobial Susceptibility of </w:t>
      </w:r>
      <w:r w:rsidRPr="00637C9E">
        <w:rPr>
          <w:rFonts w:ascii="Arial" w:hAnsi="Arial" w:cs="Arial"/>
          <w:i/>
          <w:iCs/>
          <w:sz w:val="20"/>
          <w:szCs w:val="20"/>
          <w:shd w:val="clear" w:color="auto" w:fill="FFFFFF"/>
        </w:rPr>
        <w:t>Staphylococcus</w:t>
      </w:r>
      <w:r w:rsidRPr="00637C9E">
        <w:rPr>
          <w:rFonts w:ascii="Arial" w:eastAsia="Times New Roman" w:hAnsi="Arial" w:cs="Arial"/>
          <w:i/>
          <w:iCs/>
          <w:sz w:val="20"/>
          <w:szCs w:val="20"/>
        </w:rPr>
        <w:t xml:space="preserve"> aureus</w:t>
      </w:r>
      <w:r w:rsidRPr="001E7F1E">
        <w:rPr>
          <w:rFonts w:ascii="Arial" w:eastAsia="Times New Roman" w:hAnsi="Arial" w:cs="Arial"/>
          <w:sz w:val="20"/>
          <w:szCs w:val="20"/>
        </w:rPr>
        <w:t xml:space="preserve"> Strains Isolated from Raw Milk, Cheese, Minced Meat, and Chicken Meat Samples. Korean journal for food science of animal resources, 37(2), 175–180. https://doi.org/10.5851/kosfa.2017.37.2.175</w:t>
      </w:r>
    </w:p>
    <w:p w14:paraId="7E975396" w14:textId="77777777" w:rsidR="001E7F1E" w:rsidRPr="001E7F1E" w:rsidRDefault="001E7F1E" w:rsidP="001E7F1E">
      <w:pPr>
        <w:pStyle w:val="NoSpacing"/>
        <w:ind w:left="720" w:hanging="720"/>
        <w:jc w:val="both"/>
        <w:rPr>
          <w:rFonts w:ascii="Arial" w:eastAsia="Times New Roman" w:hAnsi="Arial" w:cs="Arial"/>
          <w:sz w:val="20"/>
          <w:szCs w:val="20"/>
        </w:rPr>
      </w:pPr>
      <w:r w:rsidRPr="001E7F1E">
        <w:rPr>
          <w:rFonts w:ascii="Arial" w:eastAsia="Times New Roman" w:hAnsi="Arial" w:cs="Arial"/>
          <w:sz w:val="20"/>
          <w:szCs w:val="20"/>
        </w:rPr>
        <w:t xml:space="preserve">Kim, Y. H., Kim, H. S., Kim, S., Kim, M., &amp; Kwak, H. S. (2020). Prevalence and Characteristics of Antimicrobial-Resistant </w:t>
      </w:r>
      <w:r w:rsidRPr="00637C9E">
        <w:rPr>
          <w:rFonts w:ascii="Arial" w:eastAsia="Times New Roman" w:hAnsi="Arial" w:cs="Arial"/>
          <w:i/>
          <w:iCs/>
          <w:sz w:val="20"/>
          <w:szCs w:val="20"/>
        </w:rPr>
        <w:t>Staphylococcus aureus</w:t>
      </w:r>
      <w:r w:rsidRPr="001E7F1E">
        <w:rPr>
          <w:rFonts w:ascii="Arial" w:eastAsia="Times New Roman" w:hAnsi="Arial" w:cs="Arial"/>
          <w:sz w:val="20"/>
          <w:szCs w:val="20"/>
        </w:rPr>
        <w:t xml:space="preserve"> and Methicillin-Resistant </w:t>
      </w:r>
      <w:r w:rsidRPr="00637C9E">
        <w:rPr>
          <w:rFonts w:ascii="Arial" w:eastAsia="Times New Roman" w:hAnsi="Arial" w:cs="Arial"/>
          <w:i/>
          <w:iCs/>
          <w:sz w:val="20"/>
          <w:szCs w:val="20"/>
        </w:rPr>
        <w:t>Staphylococcus aureus</w:t>
      </w:r>
      <w:r w:rsidRPr="001E7F1E">
        <w:rPr>
          <w:rFonts w:ascii="Arial" w:eastAsia="Times New Roman" w:hAnsi="Arial" w:cs="Arial"/>
          <w:sz w:val="20"/>
          <w:szCs w:val="20"/>
        </w:rPr>
        <w:t xml:space="preserve"> from Retail Meat in Korea. Food science of animal resources, 40(5), 758–771.</w:t>
      </w:r>
      <w:r w:rsidRPr="00637C9E">
        <w:rPr>
          <w:rFonts w:ascii="Arial" w:eastAsia="Times New Roman" w:hAnsi="Arial" w:cs="Arial"/>
          <w:sz w:val="20"/>
          <w:szCs w:val="20"/>
        </w:rPr>
        <w:t xml:space="preserve"> </w:t>
      </w:r>
      <w:hyperlink r:id="rId38" w:history="1">
        <w:r w:rsidRPr="00637C9E">
          <w:rPr>
            <w:rStyle w:val="Hyperlink"/>
            <w:rFonts w:ascii="Arial" w:eastAsia="Times New Roman" w:hAnsi="Arial" w:cs="Arial"/>
            <w:color w:val="auto"/>
            <w:sz w:val="20"/>
            <w:szCs w:val="20"/>
            <w:u w:val="none"/>
          </w:rPr>
          <w:t>https://doi.org/10.5851/</w:t>
        </w:r>
        <w:r w:rsidRPr="00637C9E">
          <w:rPr>
            <w:shd w:val="clear" w:color="auto" w:fill="FFFFFF"/>
          </w:rPr>
          <w:t>kosfa</w:t>
        </w:r>
        <w:r w:rsidRPr="00637C9E">
          <w:rPr>
            <w:rStyle w:val="Hyperlink"/>
            <w:rFonts w:ascii="Arial" w:eastAsia="Times New Roman" w:hAnsi="Arial" w:cs="Arial"/>
            <w:color w:val="auto"/>
            <w:sz w:val="20"/>
            <w:szCs w:val="20"/>
            <w:u w:val="none"/>
          </w:rPr>
          <w:t>.2020.e50</w:t>
        </w:r>
      </w:hyperlink>
    </w:p>
    <w:p w14:paraId="42EDD60D" w14:textId="5D410707" w:rsidR="001E7F1E" w:rsidRPr="00637C9E" w:rsidRDefault="001E7F1E" w:rsidP="001E7F1E">
      <w:pPr>
        <w:pStyle w:val="NoSpacing"/>
        <w:ind w:left="720" w:hanging="720"/>
        <w:jc w:val="both"/>
        <w:rPr>
          <w:rFonts w:ascii="Arial" w:hAnsi="Arial" w:cs="Arial"/>
          <w:lang w:val="en-IN"/>
        </w:rPr>
      </w:pPr>
      <w:proofErr w:type="spellStart"/>
      <w:r w:rsidRPr="008B39A8">
        <w:rPr>
          <w:rFonts w:ascii="Arial" w:eastAsia="Times New Roman" w:hAnsi="Arial" w:cs="Arial"/>
          <w:sz w:val="20"/>
          <w:szCs w:val="20"/>
          <w:lang w:val="en-IN"/>
        </w:rPr>
        <w:t>Abdalrahman</w:t>
      </w:r>
      <w:proofErr w:type="spellEnd"/>
      <w:r w:rsidRPr="008B39A8">
        <w:rPr>
          <w:rFonts w:ascii="Arial" w:eastAsia="Times New Roman" w:hAnsi="Arial" w:cs="Arial"/>
          <w:sz w:val="20"/>
          <w:szCs w:val="20"/>
          <w:lang w:val="en-IN"/>
        </w:rPr>
        <w:t xml:space="preserve">, L. S., Stanley, A., Wells, H. &amp; </w:t>
      </w:r>
      <w:proofErr w:type="spellStart"/>
      <w:r w:rsidRPr="008B39A8">
        <w:rPr>
          <w:rFonts w:ascii="Arial" w:eastAsia="Times New Roman" w:hAnsi="Arial" w:cs="Arial"/>
          <w:sz w:val="20"/>
          <w:szCs w:val="20"/>
          <w:lang w:val="en-IN"/>
        </w:rPr>
        <w:t>Fakhr</w:t>
      </w:r>
      <w:proofErr w:type="spellEnd"/>
      <w:r w:rsidRPr="008B39A8">
        <w:rPr>
          <w:rFonts w:ascii="Arial" w:eastAsia="Times New Roman" w:hAnsi="Arial" w:cs="Arial"/>
          <w:sz w:val="20"/>
          <w:szCs w:val="20"/>
          <w:lang w:val="en-IN"/>
        </w:rPr>
        <w:t xml:space="preserve">, M. K. (2015). Isolation, Virulence, and Antimicrobial Resistance of </w:t>
      </w:r>
      <w:r w:rsidRPr="008B39A8">
        <w:rPr>
          <w:rFonts w:ascii="Arial" w:hAnsi="Arial" w:cs="Arial"/>
          <w:sz w:val="20"/>
          <w:szCs w:val="20"/>
          <w:shd w:val="clear" w:color="auto" w:fill="FFFFFF"/>
        </w:rPr>
        <w:t>Methicillin</w:t>
      </w:r>
      <w:r w:rsidRPr="008B39A8">
        <w:rPr>
          <w:rFonts w:ascii="Arial" w:eastAsia="Times New Roman" w:hAnsi="Arial" w:cs="Arial"/>
          <w:sz w:val="20"/>
          <w:szCs w:val="20"/>
          <w:lang w:val="en-IN"/>
        </w:rPr>
        <w:t xml:space="preserve">-Resistant </w:t>
      </w:r>
      <w:r w:rsidRPr="008B39A8">
        <w:rPr>
          <w:rFonts w:ascii="Arial" w:eastAsia="Times New Roman" w:hAnsi="Arial" w:cs="Arial"/>
          <w:i/>
          <w:iCs/>
          <w:sz w:val="20"/>
          <w:szCs w:val="20"/>
          <w:lang w:val="en-IN"/>
        </w:rPr>
        <w:t>Staphylococcus aureus</w:t>
      </w:r>
      <w:r w:rsidRPr="008B39A8">
        <w:rPr>
          <w:rFonts w:ascii="Arial" w:eastAsia="Times New Roman" w:hAnsi="Arial" w:cs="Arial"/>
          <w:sz w:val="20"/>
          <w:szCs w:val="20"/>
          <w:lang w:val="en-IN"/>
        </w:rPr>
        <w:t xml:space="preserve"> (MRSA) and Methicillin Sensitive </w:t>
      </w:r>
      <w:r w:rsidRPr="008B39A8">
        <w:rPr>
          <w:rFonts w:ascii="Arial" w:eastAsia="Times New Roman" w:hAnsi="Arial" w:cs="Arial"/>
          <w:i/>
          <w:iCs/>
          <w:sz w:val="20"/>
          <w:szCs w:val="20"/>
          <w:lang w:val="en-IN"/>
        </w:rPr>
        <w:t>Staphylococcus aureus</w:t>
      </w:r>
      <w:r w:rsidRPr="008B39A8">
        <w:rPr>
          <w:rFonts w:ascii="Arial" w:eastAsia="Times New Roman" w:hAnsi="Arial" w:cs="Arial"/>
          <w:sz w:val="20"/>
          <w:szCs w:val="20"/>
          <w:lang w:val="en-IN"/>
        </w:rPr>
        <w:t xml:space="preserve"> (MSSA) Strains from Oklahoma Retail Poultry Meats. </w:t>
      </w:r>
      <w:r w:rsidRPr="00637C9E">
        <w:rPr>
          <w:rFonts w:ascii="Arial" w:eastAsia="Times New Roman" w:hAnsi="Arial" w:cs="Arial"/>
          <w:sz w:val="20"/>
          <w:szCs w:val="20"/>
          <w:lang w:val="en-IN"/>
        </w:rPr>
        <w:t>International journal of environmental research and public health</w:t>
      </w:r>
      <w:r w:rsidRPr="008B39A8">
        <w:rPr>
          <w:rFonts w:ascii="Arial" w:eastAsia="Times New Roman" w:hAnsi="Arial" w:cs="Arial"/>
          <w:sz w:val="20"/>
          <w:szCs w:val="20"/>
          <w:lang w:val="en-IN"/>
        </w:rPr>
        <w:t>, </w:t>
      </w:r>
      <w:r w:rsidRPr="008B39A8">
        <w:rPr>
          <w:rFonts w:ascii="Arial" w:eastAsia="Times New Roman" w:hAnsi="Arial" w:cs="Arial"/>
          <w:i/>
          <w:iCs/>
          <w:sz w:val="20"/>
          <w:szCs w:val="20"/>
          <w:lang w:val="en-IN"/>
        </w:rPr>
        <w:t>12</w:t>
      </w:r>
      <w:r w:rsidRPr="008B39A8">
        <w:rPr>
          <w:rFonts w:ascii="Arial" w:eastAsia="Times New Roman" w:hAnsi="Arial" w:cs="Arial"/>
          <w:sz w:val="20"/>
          <w:szCs w:val="20"/>
          <w:lang w:val="en-IN"/>
        </w:rPr>
        <w:t xml:space="preserve">(6), 6148–6161. </w:t>
      </w:r>
      <w:hyperlink r:id="rId39" w:history="1">
        <w:r w:rsidRPr="00637C9E">
          <w:rPr>
            <w:rStyle w:val="Hyperlink"/>
            <w:rFonts w:ascii="Arial" w:hAnsi="Arial" w:cs="Arial"/>
            <w:color w:val="auto"/>
            <w:sz w:val="20"/>
            <w:szCs w:val="20"/>
            <w:u w:val="none"/>
            <w:lang w:val="en-IN"/>
          </w:rPr>
          <w:t>https://doi.org/10.3390/ijerph120606148</w:t>
        </w:r>
      </w:hyperlink>
    </w:p>
    <w:p w14:paraId="39399607" w14:textId="1A3BDA02" w:rsidR="001E7F1E" w:rsidRPr="001E7F1E" w:rsidRDefault="001E7F1E" w:rsidP="001E7F1E">
      <w:pPr>
        <w:pStyle w:val="NoSpacing"/>
        <w:ind w:left="720" w:hanging="720"/>
        <w:jc w:val="both"/>
        <w:rPr>
          <w:rFonts w:ascii="Arial" w:eastAsia="Times New Roman" w:hAnsi="Arial" w:cs="Arial"/>
          <w:sz w:val="20"/>
          <w:szCs w:val="20"/>
        </w:rPr>
      </w:pPr>
      <w:proofErr w:type="spellStart"/>
      <w:r w:rsidRPr="001E7F1E">
        <w:rPr>
          <w:rFonts w:ascii="Arial" w:eastAsia="Times New Roman" w:hAnsi="Arial" w:cs="Arial"/>
          <w:sz w:val="20"/>
          <w:szCs w:val="20"/>
        </w:rPr>
        <w:t>Khanom</w:t>
      </w:r>
      <w:proofErr w:type="spellEnd"/>
      <w:r w:rsidRPr="001E7F1E">
        <w:rPr>
          <w:rFonts w:ascii="Arial" w:eastAsia="Times New Roman" w:hAnsi="Arial" w:cs="Arial"/>
          <w:sz w:val="20"/>
          <w:szCs w:val="20"/>
        </w:rPr>
        <w:t xml:space="preserve">, H., Nath, C., </w:t>
      </w:r>
      <w:proofErr w:type="spellStart"/>
      <w:r w:rsidRPr="001E7F1E">
        <w:rPr>
          <w:rFonts w:ascii="Arial" w:eastAsia="Times New Roman" w:hAnsi="Arial" w:cs="Arial"/>
          <w:sz w:val="20"/>
          <w:szCs w:val="20"/>
        </w:rPr>
        <w:t>Mshelbwala</w:t>
      </w:r>
      <w:proofErr w:type="spellEnd"/>
      <w:r w:rsidRPr="001E7F1E">
        <w:rPr>
          <w:rFonts w:ascii="Arial" w:eastAsia="Times New Roman" w:hAnsi="Arial" w:cs="Arial"/>
          <w:sz w:val="20"/>
          <w:szCs w:val="20"/>
        </w:rPr>
        <w:t xml:space="preserve">, P. P., Pasha, M. R., </w:t>
      </w:r>
      <w:proofErr w:type="spellStart"/>
      <w:r w:rsidRPr="001E7F1E">
        <w:rPr>
          <w:rFonts w:ascii="Arial" w:eastAsia="Times New Roman" w:hAnsi="Arial" w:cs="Arial"/>
          <w:sz w:val="20"/>
          <w:szCs w:val="20"/>
        </w:rPr>
        <w:t>Magalhaes</w:t>
      </w:r>
      <w:proofErr w:type="spellEnd"/>
      <w:r w:rsidRPr="001E7F1E">
        <w:rPr>
          <w:rFonts w:ascii="Arial" w:eastAsia="Times New Roman" w:hAnsi="Arial" w:cs="Arial"/>
          <w:sz w:val="20"/>
          <w:szCs w:val="20"/>
        </w:rPr>
        <w:t xml:space="preserve">, R. S., </w:t>
      </w:r>
      <w:proofErr w:type="spellStart"/>
      <w:r w:rsidRPr="001E7F1E">
        <w:rPr>
          <w:rFonts w:ascii="Arial" w:eastAsia="Times New Roman" w:hAnsi="Arial" w:cs="Arial"/>
          <w:sz w:val="20"/>
          <w:szCs w:val="20"/>
        </w:rPr>
        <w:t>Alawneh</w:t>
      </w:r>
      <w:proofErr w:type="spellEnd"/>
      <w:r w:rsidRPr="001E7F1E">
        <w:rPr>
          <w:rFonts w:ascii="Arial" w:eastAsia="Times New Roman" w:hAnsi="Arial" w:cs="Arial"/>
          <w:sz w:val="20"/>
          <w:szCs w:val="20"/>
        </w:rPr>
        <w:t xml:space="preserve">, J. I. &amp; Hassan, M. M. (2025). Epidemiology and </w:t>
      </w:r>
      <w:r w:rsidRPr="001E7F1E">
        <w:rPr>
          <w:rFonts w:ascii="Arial" w:hAnsi="Arial" w:cs="Arial"/>
          <w:sz w:val="20"/>
          <w:szCs w:val="20"/>
          <w:shd w:val="clear" w:color="auto" w:fill="FFFFFF"/>
        </w:rPr>
        <w:t>molecular</w:t>
      </w:r>
      <w:r w:rsidRPr="001E7F1E">
        <w:rPr>
          <w:rFonts w:ascii="Arial" w:eastAsia="Times New Roman" w:hAnsi="Arial" w:cs="Arial"/>
          <w:sz w:val="20"/>
          <w:szCs w:val="20"/>
        </w:rPr>
        <w:t xml:space="preserve"> </w:t>
      </w:r>
      <w:proofErr w:type="spellStart"/>
      <w:r w:rsidRPr="001E7F1E">
        <w:rPr>
          <w:rFonts w:ascii="Arial" w:eastAsia="Times New Roman" w:hAnsi="Arial" w:cs="Arial"/>
          <w:sz w:val="20"/>
          <w:szCs w:val="20"/>
        </w:rPr>
        <w:t>characterisation</w:t>
      </w:r>
      <w:proofErr w:type="spellEnd"/>
      <w:r w:rsidRPr="001E7F1E">
        <w:rPr>
          <w:rFonts w:ascii="Arial" w:eastAsia="Times New Roman" w:hAnsi="Arial" w:cs="Arial"/>
          <w:sz w:val="20"/>
          <w:szCs w:val="20"/>
        </w:rPr>
        <w:t xml:space="preserve"> of multidrug-resistant </w:t>
      </w:r>
      <w:r w:rsidRPr="00637C9E">
        <w:rPr>
          <w:rFonts w:ascii="Arial" w:eastAsia="Times New Roman" w:hAnsi="Arial" w:cs="Arial"/>
          <w:i/>
          <w:iCs/>
          <w:sz w:val="20"/>
          <w:szCs w:val="20"/>
        </w:rPr>
        <w:t>Escherichia coli</w:t>
      </w:r>
      <w:r w:rsidRPr="001E7F1E">
        <w:rPr>
          <w:rFonts w:ascii="Arial" w:eastAsia="Times New Roman" w:hAnsi="Arial" w:cs="Arial"/>
          <w:sz w:val="20"/>
          <w:szCs w:val="20"/>
        </w:rPr>
        <w:t xml:space="preserve"> isolated from chicken meat. </w:t>
      </w:r>
      <w:proofErr w:type="spellStart"/>
      <w:r w:rsidRPr="001E7F1E">
        <w:rPr>
          <w:rFonts w:ascii="Arial" w:eastAsia="Times New Roman" w:hAnsi="Arial" w:cs="Arial"/>
          <w:sz w:val="20"/>
          <w:szCs w:val="20"/>
        </w:rPr>
        <w:t>PloS</w:t>
      </w:r>
      <w:proofErr w:type="spellEnd"/>
      <w:r w:rsidRPr="001E7F1E">
        <w:rPr>
          <w:rFonts w:ascii="Arial" w:eastAsia="Times New Roman" w:hAnsi="Arial" w:cs="Arial"/>
          <w:sz w:val="20"/>
          <w:szCs w:val="20"/>
        </w:rPr>
        <w:t xml:space="preserve"> one, 20(5), e0323909. </w:t>
      </w:r>
      <w:hyperlink r:id="rId40" w:history="1">
        <w:r w:rsidRPr="00637C9E">
          <w:rPr>
            <w:rStyle w:val="Hyperlink"/>
            <w:rFonts w:ascii="Arial" w:eastAsia="Times New Roman" w:hAnsi="Arial" w:cs="Arial"/>
            <w:color w:val="auto"/>
            <w:sz w:val="20"/>
            <w:szCs w:val="20"/>
            <w:u w:val="none"/>
          </w:rPr>
          <w:t>https://doi.org/10.1371/journal.pone.0323909</w:t>
        </w:r>
      </w:hyperlink>
    </w:p>
    <w:p w14:paraId="55D60858" w14:textId="2BD35C65" w:rsidR="001E7F1E" w:rsidRPr="001E7F1E" w:rsidRDefault="001E7F1E" w:rsidP="00637C9E">
      <w:pPr>
        <w:pStyle w:val="NoSpacing"/>
        <w:ind w:left="720" w:hanging="720"/>
        <w:jc w:val="both"/>
        <w:rPr>
          <w:rFonts w:ascii="Arial" w:hAnsi="Arial" w:cs="Arial"/>
        </w:rPr>
      </w:pPr>
      <w:proofErr w:type="spellStart"/>
      <w:r w:rsidRPr="001E7F1E">
        <w:rPr>
          <w:rFonts w:ascii="Arial" w:eastAsia="Times New Roman" w:hAnsi="Arial" w:cs="Arial"/>
          <w:sz w:val="20"/>
          <w:szCs w:val="20"/>
        </w:rPr>
        <w:t>Afayibo</w:t>
      </w:r>
      <w:proofErr w:type="spellEnd"/>
      <w:r w:rsidRPr="001E7F1E">
        <w:rPr>
          <w:rFonts w:ascii="Arial" w:eastAsia="Times New Roman" w:hAnsi="Arial" w:cs="Arial"/>
          <w:sz w:val="20"/>
          <w:szCs w:val="20"/>
        </w:rPr>
        <w:t xml:space="preserve">, D. J. A., Zhu, H., Zhang, B., Yao, L., </w:t>
      </w:r>
      <w:proofErr w:type="spellStart"/>
      <w:r w:rsidRPr="001E7F1E">
        <w:rPr>
          <w:rFonts w:ascii="Arial" w:eastAsia="Times New Roman" w:hAnsi="Arial" w:cs="Arial"/>
          <w:sz w:val="20"/>
          <w:szCs w:val="20"/>
        </w:rPr>
        <w:t>Abdelgawad</w:t>
      </w:r>
      <w:proofErr w:type="spellEnd"/>
      <w:r w:rsidRPr="001E7F1E">
        <w:rPr>
          <w:rFonts w:ascii="Arial" w:eastAsia="Times New Roman" w:hAnsi="Arial" w:cs="Arial"/>
          <w:sz w:val="20"/>
          <w:szCs w:val="20"/>
        </w:rPr>
        <w:t xml:space="preserve">, H. A., Tian, M., Qi, J., Liu, Y. &amp; Wang, S. (2022). Isolation, Molecular </w:t>
      </w:r>
      <w:r w:rsidRPr="001E7F1E">
        <w:rPr>
          <w:rFonts w:ascii="Arial" w:hAnsi="Arial" w:cs="Arial"/>
          <w:sz w:val="20"/>
          <w:szCs w:val="20"/>
          <w:shd w:val="clear" w:color="auto" w:fill="FFFFFF"/>
        </w:rPr>
        <w:t>Characterization</w:t>
      </w:r>
      <w:r w:rsidRPr="001E7F1E">
        <w:rPr>
          <w:rFonts w:ascii="Arial" w:eastAsia="Times New Roman" w:hAnsi="Arial" w:cs="Arial"/>
          <w:sz w:val="20"/>
          <w:szCs w:val="20"/>
        </w:rPr>
        <w:t xml:space="preserve">, and Antibiotic Resistance of Avian Pathogenic </w:t>
      </w:r>
      <w:r w:rsidRPr="00637C9E">
        <w:rPr>
          <w:rFonts w:ascii="Arial" w:eastAsia="Times New Roman" w:hAnsi="Arial" w:cs="Arial"/>
          <w:i/>
          <w:iCs/>
          <w:sz w:val="20"/>
          <w:szCs w:val="20"/>
        </w:rPr>
        <w:t>Escherichia coli</w:t>
      </w:r>
      <w:r w:rsidRPr="001E7F1E">
        <w:rPr>
          <w:rFonts w:ascii="Arial" w:eastAsia="Times New Roman" w:hAnsi="Arial" w:cs="Arial"/>
          <w:sz w:val="20"/>
          <w:szCs w:val="20"/>
        </w:rPr>
        <w:t xml:space="preserve"> in Eastern China. Veterinary sciences, 9(7), 319. </w:t>
      </w:r>
      <w:hyperlink r:id="rId41" w:history="1">
        <w:r w:rsidRPr="00637C9E">
          <w:rPr>
            <w:rStyle w:val="Hyperlink"/>
            <w:rFonts w:ascii="Arial" w:eastAsia="Times New Roman" w:hAnsi="Arial" w:cs="Arial"/>
            <w:color w:val="auto"/>
            <w:sz w:val="20"/>
            <w:szCs w:val="20"/>
            <w:u w:val="none"/>
          </w:rPr>
          <w:t>https://doi.org/10.3390/vetsci9070319</w:t>
        </w:r>
      </w:hyperlink>
    </w:p>
    <w:sectPr w:rsidR="001E7F1E" w:rsidRPr="001E7F1E" w:rsidSect="002E0ED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843E" w14:textId="77777777" w:rsidR="0013321F" w:rsidRDefault="0013321F" w:rsidP="00C37E61">
      <w:r>
        <w:separator/>
      </w:r>
    </w:p>
  </w:endnote>
  <w:endnote w:type="continuationSeparator" w:id="0">
    <w:p w14:paraId="3A6CEA49" w14:textId="77777777" w:rsidR="0013321F" w:rsidRDefault="0013321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3DB" w14:textId="77777777" w:rsidR="002E0ED1" w:rsidRDefault="002E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C31" w14:textId="77777777" w:rsidR="002E0ED1" w:rsidRDefault="002E0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9D76" w14:textId="6EBD4A84" w:rsidR="00754C9A" w:rsidRPr="002E0ED1" w:rsidRDefault="00754C9A" w:rsidP="002E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60D6" w14:textId="77777777" w:rsidR="0013321F" w:rsidRDefault="0013321F" w:rsidP="00C37E61">
      <w:r>
        <w:separator/>
      </w:r>
    </w:p>
  </w:footnote>
  <w:footnote w:type="continuationSeparator" w:id="0">
    <w:p w14:paraId="2630DC5B" w14:textId="77777777" w:rsidR="0013321F" w:rsidRDefault="0013321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94F6" w14:textId="5C56C580" w:rsidR="002E0ED1" w:rsidRDefault="0013321F">
    <w:pPr>
      <w:pStyle w:val="Header"/>
    </w:pPr>
    <w:r>
      <w:rPr>
        <w:noProof/>
      </w:rPr>
      <w:pict w14:anchorId="011D4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6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DFB5" w14:textId="65F1D4D7" w:rsidR="002E0ED1" w:rsidRDefault="0013321F">
    <w:pPr>
      <w:pStyle w:val="Header"/>
    </w:pPr>
    <w:r>
      <w:rPr>
        <w:noProof/>
      </w:rPr>
      <w:pict w14:anchorId="2CF59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6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6354" w14:textId="215A679A" w:rsidR="00296529" w:rsidRPr="00296529" w:rsidRDefault="0013321F" w:rsidP="00296529">
    <w:pPr>
      <w:ind w:left="2160"/>
      <w:jc w:val="center"/>
      <w:rPr>
        <w:rFonts w:ascii="Times New Roman" w:eastAsia="Calibri" w:hAnsi="Times New Roman"/>
        <w:i/>
        <w:sz w:val="18"/>
        <w:szCs w:val="22"/>
      </w:rPr>
    </w:pPr>
    <w:r>
      <w:rPr>
        <w:noProof/>
      </w:rPr>
      <w:pict w14:anchorId="3F28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6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C7865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E5827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CA32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04C4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E4A25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33DB2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B507B7"/>
    <w:multiLevelType w:val="hybridMultilevel"/>
    <w:tmpl w:val="34945B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078"/>
    <w:rsid w:val="0004579C"/>
    <w:rsid w:val="000A47FA"/>
    <w:rsid w:val="000A65D3"/>
    <w:rsid w:val="000B1E33"/>
    <w:rsid w:val="000B6807"/>
    <w:rsid w:val="000B74D9"/>
    <w:rsid w:val="000C7892"/>
    <w:rsid w:val="000D4FD9"/>
    <w:rsid w:val="000D689F"/>
    <w:rsid w:val="000E7B7B"/>
    <w:rsid w:val="000E7D62"/>
    <w:rsid w:val="000F2FA9"/>
    <w:rsid w:val="000F6D51"/>
    <w:rsid w:val="00103357"/>
    <w:rsid w:val="001036C8"/>
    <w:rsid w:val="00123C9F"/>
    <w:rsid w:val="00126190"/>
    <w:rsid w:val="00130F17"/>
    <w:rsid w:val="001320BF"/>
    <w:rsid w:val="0013321F"/>
    <w:rsid w:val="00163BC4"/>
    <w:rsid w:val="00191062"/>
    <w:rsid w:val="00192B72"/>
    <w:rsid w:val="001A29D8"/>
    <w:rsid w:val="001A5CAA"/>
    <w:rsid w:val="001B0427"/>
    <w:rsid w:val="001B3A6C"/>
    <w:rsid w:val="001D0634"/>
    <w:rsid w:val="001D3A51"/>
    <w:rsid w:val="001E10D2"/>
    <w:rsid w:val="001E25B4"/>
    <w:rsid w:val="001E44FE"/>
    <w:rsid w:val="001E7F1E"/>
    <w:rsid w:val="001F7786"/>
    <w:rsid w:val="00200595"/>
    <w:rsid w:val="00204835"/>
    <w:rsid w:val="00231391"/>
    <w:rsid w:val="00231920"/>
    <w:rsid w:val="0023195C"/>
    <w:rsid w:val="00233FD9"/>
    <w:rsid w:val="002425A9"/>
    <w:rsid w:val="0024282C"/>
    <w:rsid w:val="002460DC"/>
    <w:rsid w:val="00250985"/>
    <w:rsid w:val="002556F6"/>
    <w:rsid w:val="002579FA"/>
    <w:rsid w:val="00283105"/>
    <w:rsid w:val="00284C4C"/>
    <w:rsid w:val="00284DBF"/>
    <w:rsid w:val="00287E68"/>
    <w:rsid w:val="00296529"/>
    <w:rsid w:val="002A2359"/>
    <w:rsid w:val="002B2658"/>
    <w:rsid w:val="002B27FB"/>
    <w:rsid w:val="002B685A"/>
    <w:rsid w:val="002C57D2"/>
    <w:rsid w:val="002E0D56"/>
    <w:rsid w:val="002E0ED1"/>
    <w:rsid w:val="003041AF"/>
    <w:rsid w:val="00311258"/>
    <w:rsid w:val="00315186"/>
    <w:rsid w:val="0032312D"/>
    <w:rsid w:val="00332D0F"/>
    <w:rsid w:val="0033343E"/>
    <w:rsid w:val="003354D9"/>
    <w:rsid w:val="003512C2"/>
    <w:rsid w:val="0035555D"/>
    <w:rsid w:val="00371FB6"/>
    <w:rsid w:val="003763C1"/>
    <w:rsid w:val="00376BBE"/>
    <w:rsid w:val="0039224F"/>
    <w:rsid w:val="003A43A4"/>
    <w:rsid w:val="003A7E18"/>
    <w:rsid w:val="003C4C86"/>
    <w:rsid w:val="003C6258"/>
    <w:rsid w:val="003E2904"/>
    <w:rsid w:val="00401927"/>
    <w:rsid w:val="00403B07"/>
    <w:rsid w:val="0041027F"/>
    <w:rsid w:val="00412475"/>
    <w:rsid w:val="00423789"/>
    <w:rsid w:val="00437A6A"/>
    <w:rsid w:val="00440F43"/>
    <w:rsid w:val="00441B6F"/>
    <w:rsid w:val="00446221"/>
    <w:rsid w:val="00450E62"/>
    <w:rsid w:val="004539DB"/>
    <w:rsid w:val="00471A80"/>
    <w:rsid w:val="00494157"/>
    <w:rsid w:val="004A71A9"/>
    <w:rsid w:val="004C376D"/>
    <w:rsid w:val="004D305E"/>
    <w:rsid w:val="004D4277"/>
    <w:rsid w:val="004E450F"/>
    <w:rsid w:val="00502245"/>
    <w:rsid w:val="00502516"/>
    <w:rsid w:val="00505F06"/>
    <w:rsid w:val="00506828"/>
    <w:rsid w:val="0053056E"/>
    <w:rsid w:val="00554FDA"/>
    <w:rsid w:val="005C784C"/>
    <w:rsid w:val="005D17F6"/>
    <w:rsid w:val="005E5539"/>
    <w:rsid w:val="005E76EF"/>
    <w:rsid w:val="00602BF5"/>
    <w:rsid w:val="00617FDD"/>
    <w:rsid w:val="00622E9B"/>
    <w:rsid w:val="00633614"/>
    <w:rsid w:val="00633F68"/>
    <w:rsid w:val="00636EB2"/>
    <w:rsid w:val="006375B8"/>
    <w:rsid w:val="00637C9E"/>
    <w:rsid w:val="00664A40"/>
    <w:rsid w:val="0066510A"/>
    <w:rsid w:val="00673F9F"/>
    <w:rsid w:val="00686953"/>
    <w:rsid w:val="00687DEA"/>
    <w:rsid w:val="00687E67"/>
    <w:rsid w:val="00693A82"/>
    <w:rsid w:val="006967F7"/>
    <w:rsid w:val="006A250C"/>
    <w:rsid w:val="006B21D3"/>
    <w:rsid w:val="006B57D0"/>
    <w:rsid w:val="006D30FF"/>
    <w:rsid w:val="006D6940"/>
    <w:rsid w:val="006D753C"/>
    <w:rsid w:val="006F11EC"/>
    <w:rsid w:val="0070082C"/>
    <w:rsid w:val="00704841"/>
    <w:rsid w:val="0071674D"/>
    <w:rsid w:val="007369E6"/>
    <w:rsid w:val="00746E59"/>
    <w:rsid w:val="00747889"/>
    <w:rsid w:val="007534A6"/>
    <w:rsid w:val="00754C9A"/>
    <w:rsid w:val="0075599A"/>
    <w:rsid w:val="00761D52"/>
    <w:rsid w:val="007651D1"/>
    <w:rsid w:val="0077749E"/>
    <w:rsid w:val="0078019F"/>
    <w:rsid w:val="00790ADA"/>
    <w:rsid w:val="007B05AF"/>
    <w:rsid w:val="007C299F"/>
    <w:rsid w:val="007C3895"/>
    <w:rsid w:val="007D2288"/>
    <w:rsid w:val="007E088F"/>
    <w:rsid w:val="007E1A94"/>
    <w:rsid w:val="007F2946"/>
    <w:rsid w:val="007F7B32"/>
    <w:rsid w:val="00804BC2"/>
    <w:rsid w:val="008104FB"/>
    <w:rsid w:val="00812159"/>
    <w:rsid w:val="0081431A"/>
    <w:rsid w:val="0083216F"/>
    <w:rsid w:val="00860000"/>
    <w:rsid w:val="00863BD3"/>
    <w:rsid w:val="008641ED"/>
    <w:rsid w:val="00866D66"/>
    <w:rsid w:val="008671C6"/>
    <w:rsid w:val="00875803"/>
    <w:rsid w:val="00896C63"/>
    <w:rsid w:val="00897322"/>
    <w:rsid w:val="008B459E"/>
    <w:rsid w:val="008E13AE"/>
    <w:rsid w:val="008E1506"/>
    <w:rsid w:val="008E6983"/>
    <w:rsid w:val="008E710C"/>
    <w:rsid w:val="008F69D6"/>
    <w:rsid w:val="00902823"/>
    <w:rsid w:val="0091418E"/>
    <w:rsid w:val="00915CA6"/>
    <w:rsid w:val="009234E3"/>
    <w:rsid w:val="00927834"/>
    <w:rsid w:val="00936AAC"/>
    <w:rsid w:val="00941A04"/>
    <w:rsid w:val="009500A6"/>
    <w:rsid w:val="00957C18"/>
    <w:rsid w:val="009659BA"/>
    <w:rsid w:val="00972FD6"/>
    <w:rsid w:val="00983040"/>
    <w:rsid w:val="009B3FB9"/>
    <w:rsid w:val="009C2465"/>
    <w:rsid w:val="009D35A0"/>
    <w:rsid w:val="009D7EB7"/>
    <w:rsid w:val="009E048A"/>
    <w:rsid w:val="009E08E9"/>
    <w:rsid w:val="009E3DB9"/>
    <w:rsid w:val="009E6256"/>
    <w:rsid w:val="009E6E35"/>
    <w:rsid w:val="009F0EDA"/>
    <w:rsid w:val="00A03B96"/>
    <w:rsid w:val="00A05B19"/>
    <w:rsid w:val="00A1134E"/>
    <w:rsid w:val="00A24E7E"/>
    <w:rsid w:val="00A258C3"/>
    <w:rsid w:val="00A347C0"/>
    <w:rsid w:val="00A51431"/>
    <w:rsid w:val="00A539AD"/>
    <w:rsid w:val="00A60C8C"/>
    <w:rsid w:val="00A873D6"/>
    <w:rsid w:val="00A90021"/>
    <w:rsid w:val="00A9187F"/>
    <w:rsid w:val="00A94063"/>
    <w:rsid w:val="00AA6219"/>
    <w:rsid w:val="00AA6595"/>
    <w:rsid w:val="00AA74E0"/>
    <w:rsid w:val="00AB703F"/>
    <w:rsid w:val="00AC6BB8"/>
    <w:rsid w:val="00AE008F"/>
    <w:rsid w:val="00B01FCD"/>
    <w:rsid w:val="00B1776C"/>
    <w:rsid w:val="00B420FB"/>
    <w:rsid w:val="00B52583"/>
    <w:rsid w:val="00B52896"/>
    <w:rsid w:val="00B95236"/>
    <w:rsid w:val="00B96BD9"/>
    <w:rsid w:val="00BA1B01"/>
    <w:rsid w:val="00BA2641"/>
    <w:rsid w:val="00BB37AA"/>
    <w:rsid w:val="00BC53A0"/>
    <w:rsid w:val="00BE6189"/>
    <w:rsid w:val="00BE62AD"/>
    <w:rsid w:val="00BF121F"/>
    <w:rsid w:val="00BF1F80"/>
    <w:rsid w:val="00C071CA"/>
    <w:rsid w:val="00C11AC5"/>
    <w:rsid w:val="00C166EF"/>
    <w:rsid w:val="00C167B4"/>
    <w:rsid w:val="00C17EB0"/>
    <w:rsid w:val="00C27F5F"/>
    <w:rsid w:val="00C30A0F"/>
    <w:rsid w:val="00C37E61"/>
    <w:rsid w:val="00C70F1B"/>
    <w:rsid w:val="00C71A47"/>
    <w:rsid w:val="00C7464C"/>
    <w:rsid w:val="00C76C59"/>
    <w:rsid w:val="00C8324B"/>
    <w:rsid w:val="00C85588"/>
    <w:rsid w:val="00CD6755"/>
    <w:rsid w:val="00CD6856"/>
    <w:rsid w:val="00CD7CAB"/>
    <w:rsid w:val="00CE0089"/>
    <w:rsid w:val="00CE793C"/>
    <w:rsid w:val="00CF193C"/>
    <w:rsid w:val="00D173F1"/>
    <w:rsid w:val="00D201CF"/>
    <w:rsid w:val="00D52619"/>
    <w:rsid w:val="00D74CB0"/>
    <w:rsid w:val="00D8295D"/>
    <w:rsid w:val="00D8781C"/>
    <w:rsid w:val="00D95848"/>
    <w:rsid w:val="00DA78E1"/>
    <w:rsid w:val="00DC2A65"/>
    <w:rsid w:val="00DE15F0"/>
    <w:rsid w:val="00DE5663"/>
    <w:rsid w:val="00DE78AA"/>
    <w:rsid w:val="00E053D0"/>
    <w:rsid w:val="00E15994"/>
    <w:rsid w:val="00E23A8B"/>
    <w:rsid w:val="00E3114E"/>
    <w:rsid w:val="00E31A70"/>
    <w:rsid w:val="00E35B02"/>
    <w:rsid w:val="00E66496"/>
    <w:rsid w:val="00E668CD"/>
    <w:rsid w:val="00E66B35"/>
    <w:rsid w:val="00E66E10"/>
    <w:rsid w:val="00E769F6"/>
    <w:rsid w:val="00E8407C"/>
    <w:rsid w:val="00E84F3C"/>
    <w:rsid w:val="00E94634"/>
    <w:rsid w:val="00EA012C"/>
    <w:rsid w:val="00EC6A55"/>
    <w:rsid w:val="00ED0288"/>
    <w:rsid w:val="00EE52CB"/>
    <w:rsid w:val="00EF581D"/>
    <w:rsid w:val="00EF7FD8"/>
    <w:rsid w:val="00F06F59"/>
    <w:rsid w:val="00F17988"/>
    <w:rsid w:val="00F469F0"/>
    <w:rsid w:val="00F53273"/>
    <w:rsid w:val="00F6216D"/>
    <w:rsid w:val="00F755E4"/>
    <w:rsid w:val="00F7767C"/>
    <w:rsid w:val="00F77D02"/>
    <w:rsid w:val="00FB3A86"/>
    <w:rsid w:val="00FB6B91"/>
    <w:rsid w:val="00FD36C8"/>
    <w:rsid w:val="00FE0F06"/>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F61DC96"/>
  <w15:docId w15:val="{7579E361-3468-4E22-A211-548D771C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1E7F1E"/>
    <w:rPr>
      <w:rFonts w:asciiTheme="minorHAnsi" w:eastAsiaTheme="minorHAnsi" w:hAnsiTheme="minorHAnsi" w:cstheme="minorBidi"/>
      <w:sz w:val="22"/>
      <w:szCs w:val="22"/>
    </w:rPr>
  </w:style>
  <w:style w:type="character" w:customStyle="1" w:styleId="comma-separator">
    <w:name w:val="comma-separator"/>
    <w:basedOn w:val="DefaultParagraphFont"/>
    <w:rsid w:val="001E7F1E"/>
  </w:style>
  <w:style w:type="character" w:styleId="SubtleEmphasis">
    <w:name w:val="Subtle Emphasis"/>
    <w:basedOn w:val="DefaultParagraphFont"/>
    <w:uiPriority w:val="19"/>
    <w:qFormat/>
    <w:rsid w:val="001E7F1E"/>
    <w:rPr>
      <w:i/>
      <w:iCs/>
      <w:color w:val="404040" w:themeColor="text1" w:themeTint="BF"/>
    </w:rPr>
  </w:style>
  <w:style w:type="paragraph" w:styleId="NormalWeb">
    <w:name w:val="Normal (Web)"/>
    <w:basedOn w:val="Normal"/>
    <w:rsid w:val="00CD7CAB"/>
    <w:pPr>
      <w:suppressAutoHyphens/>
      <w:autoSpaceDN w:val="0"/>
      <w:spacing w:before="100" w:after="100"/>
    </w:pPr>
    <w:rPr>
      <w:rFonts w:ascii="Times New Roman" w:hAnsi="Times New Roman"/>
      <w:sz w:val="24"/>
      <w:szCs w:val="24"/>
    </w:rPr>
  </w:style>
  <w:style w:type="paragraph" w:styleId="ListParagraph">
    <w:name w:val="List Paragraph"/>
    <w:basedOn w:val="Normal"/>
    <w:uiPriority w:val="34"/>
    <w:qFormat/>
    <w:rsid w:val="0078019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93/jac/47.6.763" TargetMode="External"/><Relationship Id="rId26" Type="http://schemas.openxmlformats.org/officeDocument/2006/relationships/hyperlink" Target="https://onlinelibrary.wiley.com/authored-by/Anwarama/P.+S" TargetMode="External"/><Relationship Id="rId39" Type="http://schemas.openxmlformats.org/officeDocument/2006/relationships/hyperlink" Target="https://doi.org/10.3390/ijerph120606148" TargetMode="External"/><Relationship Id="rId21" Type="http://schemas.openxmlformats.org/officeDocument/2006/relationships/hyperlink" Target="https://doi.org/10.1186/s13104-019-4798-7" TargetMode="External"/><Relationship Id="rId34" Type="http://schemas.openxmlformats.org/officeDocument/2006/relationships/hyperlink" Target="https://doi.org/10.3390/antibiotics1008090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90/ani13223488" TargetMode="External"/><Relationship Id="rId29" Type="http://schemas.openxmlformats.org/officeDocument/2006/relationships/hyperlink" Target="https://onlinelibrary.wiley.com/authored-by/Ranasinghe/R.+M.+S.+B.+K." TargetMode="External"/><Relationship Id="rId41" Type="http://schemas.openxmlformats.org/officeDocument/2006/relationships/hyperlink" Target="https://doi.org/10.3390/vetsci9070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linelibrary.wiley.com/authored-by/Ranasinghe/R.+A.+S.+S." TargetMode="External"/><Relationship Id="rId32" Type="http://schemas.openxmlformats.org/officeDocument/2006/relationships/hyperlink" Target="https://doi.org/10.14202/vetworld.2021.3138-3143" TargetMode="External"/><Relationship Id="rId37" Type="http://schemas.openxmlformats.org/officeDocument/2006/relationships/hyperlink" Target="https://doi.org/10.1016/j.actatropica.2018.11.003" TargetMode="External"/><Relationship Id="rId40" Type="http://schemas.openxmlformats.org/officeDocument/2006/relationships/hyperlink" Target="https://doi.org/10.1371/journal.pone.032390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90/tropicalmed8060294" TargetMode="External"/><Relationship Id="rId28" Type="http://schemas.openxmlformats.org/officeDocument/2006/relationships/hyperlink" Target="https://onlinelibrary.wiley.com/authored-by/Jayasooriya/L.+J.+P.+A.+P." TargetMode="External"/><Relationship Id="rId36" Type="http://schemas.openxmlformats.org/officeDocument/2006/relationships/hyperlink" Target="https://doi.org/10.3390/antibiotics12020418" TargetMode="External"/><Relationship Id="rId10" Type="http://schemas.openxmlformats.org/officeDocument/2006/relationships/footer" Target="footer1.xml"/><Relationship Id="rId19" Type="http://schemas.openxmlformats.org/officeDocument/2006/relationships/hyperlink" Target="https://doi.org/10.3390/antibiotics10020178" TargetMode="External"/><Relationship Id="rId31" Type="http://schemas.openxmlformats.org/officeDocument/2006/relationships/hyperlink" Target="https://doi.org/10.4081/mr.2017.73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86/s12941-017-0233-x" TargetMode="External"/><Relationship Id="rId27" Type="http://schemas.openxmlformats.org/officeDocument/2006/relationships/hyperlink" Target="https://onlinelibrary.wiley.com/authored-by/Parakatawella/P.+M.+S.+D.+K." TargetMode="External"/><Relationship Id="rId30" Type="http://schemas.openxmlformats.org/officeDocument/2006/relationships/hyperlink" Target="https://doi.org/10.3390/ani11113197" TargetMode="External"/><Relationship Id="rId35" Type="http://schemas.openxmlformats.org/officeDocument/2006/relationships/hyperlink" Target="https://doi.org/10.1016/j.jgar.2018.10.005"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S0140-6736(21)02724-0" TargetMode="External"/><Relationship Id="rId25" Type="http://schemas.openxmlformats.org/officeDocument/2006/relationships/hyperlink" Target="https://onlinelibrary.wiley.com/authored-by/Satharasinghe/D.+A." TargetMode="External"/><Relationship Id="rId33" Type="http://schemas.openxmlformats.org/officeDocument/2006/relationships/hyperlink" Target="https://doi.org/10.3390/pathogens10050556" TargetMode="External"/><Relationship Id="rId38" Type="http://schemas.openxmlformats.org/officeDocument/2006/relationships/hyperlink" Target="https://doi.org/10.5851/kosfa.2020.e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9A50-58BF-4447-A4FC-500D407A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440</TotalTime>
  <Pages>15</Pages>
  <Words>5727</Words>
  <Characters>32647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1137</cp:lastModifiedBy>
  <cp:revision>34</cp:revision>
  <cp:lastPrinted>1999-07-06T11:00:00Z</cp:lastPrinted>
  <dcterms:created xsi:type="dcterms:W3CDTF">2014-10-25T14:34:00Z</dcterms:created>
  <dcterms:modified xsi:type="dcterms:W3CDTF">2025-08-14T10:07:00Z</dcterms:modified>
</cp:coreProperties>
</file>