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FAC0" w14:textId="07BE6B03" w:rsidR="00D20071" w:rsidRDefault="00D20071" w:rsidP="00D97017">
      <w:pPr>
        <w:jc w:val="right"/>
        <w:rPr>
          <w:rFonts w:ascii="Arial" w:hAnsi="Arial" w:cs="Arial"/>
          <w:b/>
          <w:bCs/>
          <w:sz w:val="36"/>
          <w:szCs w:val="36"/>
        </w:rPr>
      </w:pPr>
      <w:r w:rsidRPr="00D97017">
        <w:rPr>
          <w:rFonts w:ascii="Arial" w:hAnsi="Arial" w:cs="Arial"/>
          <w:b/>
          <w:bCs/>
          <w:sz w:val="36"/>
          <w:szCs w:val="36"/>
        </w:rPr>
        <w:t>Sprouted Flaxseed in Functional Foods: A Comprehensive Review on Nutritional Enhancement, Formulation Strategies, and Omega-3 Delivery Potential</w:t>
      </w:r>
    </w:p>
    <w:p w14:paraId="2F1C0EB5" w14:textId="0C6BD043" w:rsidR="00A53A2A" w:rsidRPr="00A53A2A" w:rsidRDefault="00A53A2A" w:rsidP="00D97017">
      <w:pPr>
        <w:jc w:val="right"/>
        <w:rPr>
          <w:rFonts w:ascii="Arial" w:hAnsi="Arial" w:cs="Arial"/>
          <w:sz w:val="20"/>
          <w:szCs w:val="20"/>
        </w:rPr>
      </w:pPr>
      <w:r w:rsidRPr="00A53A2A">
        <w:rPr>
          <w:rFonts w:ascii="Arial" w:hAnsi="Arial" w:cs="Arial"/>
          <w:sz w:val="20"/>
          <w:szCs w:val="20"/>
        </w:rPr>
        <w:t>Article Type – Review Article</w:t>
      </w:r>
    </w:p>
    <w:p w14:paraId="17707005" w14:textId="77777777" w:rsidR="00D20071" w:rsidRPr="00D20071" w:rsidRDefault="00D20071" w:rsidP="00D20071">
      <w:pPr>
        <w:rPr>
          <w:rFonts w:ascii="Arial" w:hAnsi="Arial" w:cs="Arial"/>
        </w:rPr>
      </w:pPr>
    </w:p>
    <w:p w14:paraId="3F1E84C3" w14:textId="1494A765" w:rsidR="00D20071" w:rsidRPr="00D97017" w:rsidRDefault="00D97017" w:rsidP="00F8426D">
      <w:pPr>
        <w:jc w:val="both"/>
        <w:rPr>
          <w:rFonts w:ascii="Arial" w:hAnsi="Arial" w:cs="Arial"/>
          <w:b/>
          <w:bCs/>
          <w:sz w:val="22"/>
          <w:szCs w:val="22"/>
        </w:rPr>
      </w:pPr>
      <w:r w:rsidRPr="00D97017">
        <w:rPr>
          <w:rFonts w:ascii="Arial" w:hAnsi="Arial" w:cs="Arial"/>
          <w:b/>
          <w:bCs/>
          <w:sz w:val="22"/>
          <w:szCs w:val="22"/>
        </w:rPr>
        <w:t xml:space="preserve">ABSTRACT </w:t>
      </w:r>
    </w:p>
    <w:p w14:paraId="777DEE29" w14:textId="77777777" w:rsidR="00F8426D" w:rsidRPr="00F8426D" w:rsidRDefault="00F8426D" w:rsidP="00F8426D">
      <w:pPr>
        <w:jc w:val="both"/>
        <w:rPr>
          <w:rFonts w:ascii="Arial" w:hAnsi="Arial" w:cs="Arial"/>
          <w:sz w:val="20"/>
          <w:szCs w:val="20"/>
        </w:rPr>
      </w:pPr>
      <w:r w:rsidRPr="00F8426D">
        <w:rPr>
          <w:rFonts w:ascii="Arial" w:hAnsi="Arial" w:cs="Arial"/>
          <w:sz w:val="20"/>
          <w:szCs w:val="20"/>
        </w:rPr>
        <w:t>Aims:</w:t>
      </w:r>
    </w:p>
    <w:p w14:paraId="25BCB862" w14:textId="0A1487D7" w:rsidR="00F8426D" w:rsidRPr="00F8426D" w:rsidRDefault="00F8426D" w:rsidP="00F8426D">
      <w:pPr>
        <w:jc w:val="both"/>
        <w:rPr>
          <w:rFonts w:ascii="Arial" w:hAnsi="Arial" w:cs="Arial"/>
          <w:sz w:val="20"/>
          <w:szCs w:val="20"/>
        </w:rPr>
      </w:pPr>
      <w:r w:rsidRPr="00F8426D">
        <w:rPr>
          <w:rFonts w:ascii="Arial" w:hAnsi="Arial" w:cs="Arial"/>
          <w:sz w:val="20"/>
          <w:szCs w:val="20"/>
        </w:rPr>
        <w:t xml:space="preserve">The growing demand for plant-based and functional foods has sparked increased interest in flaxseed, a nutrient-dense seed recognized for its rich content of omega-3 fatty acids, dietary </w:t>
      </w:r>
      <w:proofErr w:type="spellStart"/>
      <w:r w:rsidRPr="00F8426D">
        <w:rPr>
          <w:rFonts w:ascii="Arial" w:hAnsi="Arial" w:cs="Arial"/>
          <w:sz w:val="20"/>
          <w:szCs w:val="20"/>
        </w:rPr>
        <w:t>fiber</w:t>
      </w:r>
      <w:proofErr w:type="spellEnd"/>
      <w:r w:rsidRPr="00F8426D">
        <w:rPr>
          <w:rFonts w:ascii="Arial" w:hAnsi="Arial" w:cs="Arial"/>
          <w:sz w:val="20"/>
          <w:szCs w:val="20"/>
        </w:rPr>
        <w:t>, and lignans. This review aims to explore the nutritional enhancement and application potential of sprouted flaxseed as a vegan-friendly source of omega-3, particularly alpha-linolenic acid (ALA), in the formulation of food supplements.</w:t>
      </w:r>
    </w:p>
    <w:p w14:paraId="53FA5C45" w14:textId="77777777" w:rsidR="00F8426D" w:rsidRPr="00F8426D" w:rsidRDefault="00F8426D" w:rsidP="00F8426D">
      <w:pPr>
        <w:jc w:val="both"/>
        <w:rPr>
          <w:rFonts w:ascii="Arial" w:hAnsi="Arial" w:cs="Arial"/>
          <w:sz w:val="20"/>
          <w:szCs w:val="20"/>
        </w:rPr>
      </w:pPr>
      <w:r w:rsidRPr="00F8426D">
        <w:rPr>
          <w:rFonts w:ascii="Arial" w:hAnsi="Arial" w:cs="Arial"/>
          <w:sz w:val="20"/>
          <w:szCs w:val="20"/>
        </w:rPr>
        <w:t>Methodology:</w:t>
      </w:r>
    </w:p>
    <w:p w14:paraId="4EAFF124" w14:textId="1C97E40D" w:rsidR="00F8426D" w:rsidRPr="00F8426D" w:rsidRDefault="00F8426D" w:rsidP="00F8426D">
      <w:pPr>
        <w:jc w:val="both"/>
        <w:rPr>
          <w:rFonts w:ascii="Arial" w:hAnsi="Arial" w:cs="Arial"/>
          <w:sz w:val="20"/>
          <w:szCs w:val="20"/>
        </w:rPr>
      </w:pPr>
      <w:r w:rsidRPr="00F8426D">
        <w:rPr>
          <w:rFonts w:ascii="Arial" w:hAnsi="Arial" w:cs="Arial"/>
          <w:sz w:val="20"/>
          <w:szCs w:val="20"/>
        </w:rPr>
        <w:t>A comprehensive review of recent literature was conducted to evaluate the sprouting process and its impact on the nutritional profile of flaxseed. Emphasis was placed on changes in bioavailability, antioxidant activity, and reduction of anti-nutritional factors. The review also assesses technological advancements in product development and the incorporation of sprouted flaxseed in food matrices such as shakes, bars, and bakery products.</w:t>
      </w:r>
    </w:p>
    <w:p w14:paraId="4EC2CCD1" w14:textId="77777777" w:rsidR="00F8426D" w:rsidRPr="00F8426D" w:rsidRDefault="00F8426D" w:rsidP="00F8426D">
      <w:pPr>
        <w:jc w:val="both"/>
        <w:rPr>
          <w:rFonts w:ascii="Arial" w:hAnsi="Arial" w:cs="Arial"/>
          <w:sz w:val="20"/>
          <w:szCs w:val="20"/>
        </w:rPr>
      </w:pPr>
      <w:r w:rsidRPr="00F8426D">
        <w:rPr>
          <w:rFonts w:ascii="Arial" w:hAnsi="Arial" w:cs="Arial"/>
          <w:sz w:val="20"/>
          <w:szCs w:val="20"/>
        </w:rPr>
        <w:t>Results:</w:t>
      </w:r>
    </w:p>
    <w:p w14:paraId="63F51E12" w14:textId="7EF87470" w:rsidR="00F8426D" w:rsidRPr="00F8426D" w:rsidRDefault="00F8426D" w:rsidP="00F8426D">
      <w:pPr>
        <w:jc w:val="both"/>
        <w:rPr>
          <w:rFonts w:ascii="Arial" w:hAnsi="Arial" w:cs="Arial"/>
          <w:sz w:val="20"/>
          <w:szCs w:val="20"/>
        </w:rPr>
      </w:pPr>
      <w:r w:rsidRPr="00F8426D">
        <w:rPr>
          <w:rFonts w:ascii="Arial" w:hAnsi="Arial" w:cs="Arial"/>
          <w:sz w:val="20"/>
          <w:szCs w:val="20"/>
        </w:rPr>
        <w:t>Sprouting significantly enhances the bioavailability of ALA and other bioactive compounds in flaxseed by increasing enzymatic activity, reducing phytic acid, and improving protein digestibility. The application of sprouted flaxseed in functional food formulations has been shown to improve texture, nutritional value, and shelf stability. Moreover, studies suggest positive impacts on cardiovascular health, anti-inflammatory activity, and metabolic regulation when included regularly in the diet.</w:t>
      </w:r>
    </w:p>
    <w:p w14:paraId="4D8F919F" w14:textId="77777777" w:rsidR="00F8426D" w:rsidRPr="00F8426D" w:rsidRDefault="00F8426D" w:rsidP="00F8426D">
      <w:pPr>
        <w:jc w:val="both"/>
        <w:rPr>
          <w:rFonts w:ascii="Arial" w:hAnsi="Arial" w:cs="Arial"/>
          <w:sz w:val="20"/>
          <w:szCs w:val="20"/>
        </w:rPr>
      </w:pPr>
      <w:r w:rsidRPr="00F8426D">
        <w:rPr>
          <w:rFonts w:ascii="Arial" w:hAnsi="Arial" w:cs="Arial"/>
          <w:sz w:val="20"/>
          <w:szCs w:val="20"/>
        </w:rPr>
        <w:t>Conclusion:</w:t>
      </w:r>
    </w:p>
    <w:p w14:paraId="007DE413" w14:textId="54770976" w:rsidR="00F8426D" w:rsidRDefault="00F8426D" w:rsidP="00F8426D">
      <w:pPr>
        <w:jc w:val="both"/>
        <w:rPr>
          <w:rFonts w:ascii="Arial" w:hAnsi="Arial" w:cs="Arial"/>
          <w:sz w:val="20"/>
          <w:szCs w:val="20"/>
        </w:rPr>
      </w:pPr>
      <w:r w:rsidRPr="00F8426D">
        <w:rPr>
          <w:rFonts w:ascii="Arial" w:hAnsi="Arial" w:cs="Arial"/>
          <w:sz w:val="20"/>
          <w:szCs w:val="20"/>
        </w:rPr>
        <w:t>Sprouted flaxseed holds strong potential as a sustainable, functional ingredient for omega-3 supplementation in vegan and vegetarian diets. This review underlines the importance of optimizing sprouting conditions and processing technologies to fully harness its health benefits and industrial applicability</w:t>
      </w:r>
      <w:r w:rsidR="005D1717">
        <w:rPr>
          <w:rFonts w:ascii="Arial" w:hAnsi="Arial" w:cs="Arial"/>
          <w:sz w:val="20"/>
          <w:szCs w:val="20"/>
        </w:rPr>
        <w:t>,</w:t>
      </w:r>
      <w:r w:rsidR="005D1717" w:rsidRPr="005D1717">
        <w:rPr>
          <w:rFonts w:ascii="Arial" w:hAnsi="Arial" w:cs="Arial"/>
          <w:sz w:val="20"/>
          <w:szCs w:val="20"/>
        </w:rPr>
        <w:t xml:space="preserve"> particularly in clean-label and plant-based food products designed for health-conscious consumers.</w:t>
      </w:r>
    </w:p>
    <w:p w14:paraId="7D9B7259" w14:textId="77777777" w:rsidR="00F8426D" w:rsidRDefault="00F8426D" w:rsidP="00F8426D">
      <w:pPr>
        <w:jc w:val="both"/>
        <w:rPr>
          <w:rFonts w:ascii="Arial" w:hAnsi="Arial" w:cs="Arial"/>
          <w:sz w:val="20"/>
          <w:szCs w:val="20"/>
        </w:rPr>
      </w:pPr>
    </w:p>
    <w:p w14:paraId="0E169A26" w14:textId="14F35C29" w:rsidR="00D20071" w:rsidRPr="00D97017" w:rsidRDefault="00D20071" w:rsidP="00F8426D">
      <w:pPr>
        <w:jc w:val="both"/>
        <w:rPr>
          <w:rFonts w:ascii="Arial" w:hAnsi="Arial" w:cs="Arial"/>
          <w:i/>
          <w:iCs/>
          <w:sz w:val="20"/>
          <w:szCs w:val="20"/>
        </w:rPr>
      </w:pPr>
      <w:r w:rsidRPr="00D97017">
        <w:rPr>
          <w:rFonts w:ascii="Arial" w:hAnsi="Arial" w:cs="Arial"/>
          <w:i/>
          <w:iCs/>
          <w:sz w:val="20"/>
          <w:szCs w:val="20"/>
        </w:rPr>
        <w:t>Keywords:</w:t>
      </w:r>
      <w:r w:rsidR="00D97017" w:rsidRPr="00D97017">
        <w:rPr>
          <w:rFonts w:ascii="Arial" w:hAnsi="Arial" w:cs="Arial"/>
          <w:i/>
          <w:iCs/>
          <w:sz w:val="20"/>
          <w:szCs w:val="20"/>
        </w:rPr>
        <w:t xml:space="preserve"> </w:t>
      </w:r>
      <w:r w:rsidR="00F8426D">
        <w:rPr>
          <w:rFonts w:ascii="Arial" w:hAnsi="Arial" w:cs="Arial"/>
          <w:i/>
          <w:iCs/>
          <w:sz w:val="20"/>
          <w:szCs w:val="20"/>
        </w:rPr>
        <w:t>Sprouted Flaxseed</w:t>
      </w:r>
      <w:r w:rsidRPr="00D97017">
        <w:rPr>
          <w:rFonts w:ascii="Arial" w:hAnsi="Arial" w:cs="Arial"/>
          <w:i/>
          <w:iCs/>
          <w:sz w:val="20"/>
          <w:szCs w:val="20"/>
        </w:rPr>
        <w:t>, Omega-3, Vegan Nutrition, Functional Foods, Bioavailability</w:t>
      </w:r>
    </w:p>
    <w:p w14:paraId="14245BB4" w14:textId="77777777" w:rsidR="00D20071" w:rsidRPr="00D20071" w:rsidRDefault="00D20071" w:rsidP="00D20071">
      <w:pPr>
        <w:rPr>
          <w:rFonts w:ascii="Arial" w:hAnsi="Arial" w:cs="Arial"/>
        </w:rPr>
      </w:pPr>
    </w:p>
    <w:p w14:paraId="2992A565" w14:textId="77777777" w:rsidR="00F8426D" w:rsidRDefault="00F8426D" w:rsidP="00F8426D">
      <w:pPr>
        <w:jc w:val="both"/>
        <w:rPr>
          <w:rFonts w:ascii="Arial" w:hAnsi="Arial" w:cs="Arial"/>
          <w:b/>
          <w:bCs/>
          <w:sz w:val="22"/>
          <w:szCs w:val="22"/>
        </w:rPr>
      </w:pPr>
    </w:p>
    <w:p w14:paraId="51DECF32" w14:textId="58F0D11A" w:rsidR="00D20071" w:rsidRPr="00D97017" w:rsidRDefault="00D20071" w:rsidP="00F8426D">
      <w:pPr>
        <w:jc w:val="both"/>
        <w:rPr>
          <w:rFonts w:ascii="Arial" w:hAnsi="Arial" w:cs="Arial"/>
          <w:b/>
          <w:bCs/>
          <w:sz w:val="22"/>
          <w:szCs w:val="22"/>
        </w:rPr>
      </w:pPr>
      <w:r w:rsidRPr="00D97017">
        <w:rPr>
          <w:rFonts w:ascii="Arial" w:hAnsi="Arial" w:cs="Arial"/>
          <w:b/>
          <w:bCs/>
          <w:sz w:val="22"/>
          <w:szCs w:val="22"/>
        </w:rPr>
        <w:t xml:space="preserve">1. </w:t>
      </w:r>
      <w:r w:rsidR="00D97017" w:rsidRPr="00D97017">
        <w:rPr>
          <w:rFonts w:ascii="Arial" w:hAnsi="Arial" w:cs="Arial"/>
          <w:b/>
          <w:bCs/>
          <w:sz w:val="22"/>
          <w:szCs w:val="22"/>
        </w:rPr>
        <w:t>INTRODUCTION</w:t>
      </w:r>
    </w:p>
    <w:p w14:paraId="6E952AA3" w14:textId="04F465B2" w:rsidR="00D20071" w:rsidRDefault="006A3304" w:rsidP="00F8426D">
      <w:pPr>
        <w:jc w:val="both"/>
        <w:rPr>
          <w:rFonts w:ascii="Arial" w:hAnsi="Arial" w:cs="Arial"/>
          <w:sz w:val="20"/>
          <w:szCs w:val="20"/>
        </w:rPr>
      </w:pPr>
      <w:r w:rsidRPr="006A3304">
        <w:rPr>
          <w:rFonts w:ascii="Arial" w:hAnsi="Arial" w:cs="Arial"/>
          <w:sz w:val="20"/>
          <w:szCs w:val="20"/>
        </w:rPr>
        <w:t>Flaxseed (</w:t>
      </w:r>
      <w:proofErr w:type="spellStart"/>
      <w:r w:rsidRPr="006A3304">
        <w:rPr>
          <w:rFonts w:ascii="Arial" w:hAnsi="Arial" w:cs="Arial"/>
          <w:sz w:val="20"/>
          <w:szCs w:val="20"/>
        </w:rPr>
        <w:t>Linum</w:t>
      </w:r>
      <w:proofErr w:type="spellEnd"/>
      <w:r w:rsidRPr="006A3304">
        <w:rPr>
          <w:rFonts w:ascii="Arial" w:hAnsi="Arial" w:cs="Arial"/>
          <w:sz w:val="20"/>
          <w:szCs w:val="20"/>
        </w:rPr>
        <w:t xml:space="preserve"> </w:t>
      </w:r>
      <w:proofErr w:type="spellStart"/>
      <w:r w:rsidRPr="006A3304">
        <w:rPr>
          <w:rFonts w:ascii="Arial" w:hAnsi="Arial" w:cs="Arial"/>
          <w:sz w:val="20"/>
          <w:szCs w:val="20"/>
        </w:rPr>
        <w:t>usitatissimum</w:t>
      </w:r>
      <w:proofErr w:type="spellEnd"/>
      <w:r w:rsidRPr="006A3304">
        <w:rPr>
          <w:rFonts w:ascii="Arial" w:hAnsi="Arial" w:cs="Arial"/>
          <w:sz w:val="20"/>
          <w:szCs w:val="20"/>
        </w:rPr>
        <w:t>), commonly called linseed, has received growing attention in recent years as a high-value functional food, owing to its rich profile of alpha</w:t>
      </w:r>
      <w:r w:rsidRPr="006A3304">
        <w:rPr>
          <w:rFonts w:ascii="Cambria Math" w:hAnsi="Cambria Math" w:cs="Cambria Math"/>
          <w:sz w:val="20"/>
          <w:szCs w:val="20"/>
        </w:rPr>
        <w:t>‑</w:t>
      </w:r>
      <w:r w:rsidRPr="006A3304">
        <w:rPr>
          <w:rFonts w:ascii="Arial" w:hAnsi="Arial" w:cs="Arial"/>
          <w:sz w:val="20"/>
          <w:szCs w:val="20"/>
        </w:rPr>
        <w:t>linolenic acid (ALA)—a plant-</w:t>
      </w:r>
      <w:r w:rsidRPr="006A3304">
        <w:rPr>
          <w:rFonts w:ascii="Arial" w:hAnsi="Arial" w:cs="Arial"/>
          <w:sz w:val="20"/>
          <w:szCs w:val="20"/>
        </w:rPr>
        <w:lastRenderedPageBreak/>
        <w:t>derived omega</w:t>
      </w:r>
      <w:r w:rsidRPr="006A3304">
        <w:rPr>
          <w:rFonts w:ascii="Cambria Math" w:hAnsi="Cambria Math" w:cs="Cambria Math"/>
          <w:sz w:val="20"/>
          <w:szCs w:val="20"/>
        </w:rPr>
        <w:t>‑</w:t>
      </w:r>
      <w:r w:rsidRPr="006A3304">
        <w:rPr>
          <w:rFonts w:ascii="Arial" w:hAnsi="Arial" w:cs="Arial"/>
          <w:sz w:val="20"/>
          <w:szCs w:val="20"/>
        </w:rPr>
        <w:t xml:space="preserve">3 fatty acid—dietary </w:t>
      </w:r>
      <w:proofErr w:type="spellStart"/>
      <w:r w:rsidRPr="006A3304">
        <w:rPr>
          <w:rFonts w:ascii="Arial" w:hAnsi="Arial" w:cs="Arial"/>
          <w:sz w:val="20"/>
          <w:szCs w:val="20"/>
        </w:rPr>
        <w:t>fiber</w:t>
      </w:r>
      <w:proofErr w:type="spellEnd"/>
      <w:r w:rsidRPr="006A3304">
        <w:rPr>
          <w:rFonts w:ascii="Arial" w:hAnsi="Arial" w:cs="Arial"/>
          <w:sz w:val="20"/>
          <w:szCs w:val="20"/>
        </w:rPr>
        <w:t>, lignans, and protein (</w:t>
      </w:r>
      <w:proofErr w:type="spellStart"/>
      <w:r w:rsidRPr="006A3304">
        <w:rPr>
          <w:rFonts w:ascii="Arial" w:hAnsi="Arial" w:cs="Arial"/>
          <w:sz w:val="20"/>
          <w:szCs w:val="20"/>
        </w:rPr>
        <w:t>Pramanik</w:t>
      </w:r>
      <w:proofErr w:type="spellEnd"/>
      <w:r w:rsidRPr="006A3304">
        <w:rPr>
          <w:rFonts w:ascii="Arial" w:hAnsi="Arial" w:cs="Arial"/>
          <w:sz w:val="20"/>
          <w:szCs w:val="20"/>
        </w:rPr>
        <w:t xml:space="preserve"> et al., 2023). Recent studies have reported that flaxseed contains approximately 35–45% oil, with ALA comprising about 50–55% of total fatty acids, along with 20–30% protein and nearly 28 g/100 g dietary </w:t>
      </w:r>
      <w:proofErr w:type="spellStart"/>
      <w:r w:rsidRPr="006A3304">
        <w:rPr>
          <w:rFonts w:ascii="Arial" w:hAnsi="Arial" w:cs="Arial"/>
          <w:sz w:val="20"/>
          <w:szCs w:val="20"/>
        </w:rPr>
        <w:t>fiber</w:t>
      </w:r>
      <w:proofErr w:type="spellEnd"/>
      <w:r w:rsidRPr="006A3304">
        <w:rPr>
          <w:rFonts w:ascii="Arial" w:hAnsi="Arial" w:cs="Arial"/>
          <w:sz w:val="20"/>
          <w:szCs w:val="20"/>
        </w:rPr>
        <w:t xml:space="preserve"> (</w:t>
      </w:r>
      <w:proofErr w:type="spellStart"/>
      <w:r w:rsidRPr="006A3304">
        <w:rPr>
          <w:rFonts w:ascii="Arial" w:hAnsi="Arial" w:cs="Arial"/>
          <w:sz w:val="20"/>
          <w:szCs w:val="20"/>
        </w:rPr>
        <w:t>Khare</w:t>
      </w:r>
      <w:proofErr w:type="spellEnd"/>
      <w:r w:rsidRPr="006A3304">
        <w:rPr>
          <w:rFonts w:ascii="Arial" w:hAnsi="Arial" w:cs="Arial"/>
          <w:sz w:val="20"/>
          <w:szCs w:val="20"/>
        </w:rPr>
        <w:t xml:space="preserve"> et al., 2021). The increasing global shift toward plant-based and vegan diets has further elevated flaxseed's value as a sustainable source of essential nutrients (</w:t>
      </w:r>
      <w:proofErr w:type="spellStart"/>
      <w:r w:rsidRPr="006A3304">
        <w:rPr>
          <w:rFonts w:ascii="Arial" w:hAnsi="Arial" w:cs="Arial"/>
          <w:sz w:val="20"/>
          <w:szCs w:val="20"/>
        </w:rPr>
        <w:t>Pramanik</w:t>
      </w:r>
      <w:proofErr w:type="spellEnd"/>
      <w:r w:rsidRPr="006A3304">
        <w:rPr>
          <w:rFonts w:ascii="Arial" w:hAnsi="Arial" w:cs="Arial"/>
          <w:sz w:val="20"/>
          <w:szCs w:val="20"/>
        </w:rPr>
        <w:t xml:space="preserve"> et al., 2023).</w:t>
      </w:r>
    </w:p>
    <w:p w14:paraId="05137C0C" w14:textId="77777777" w:rsidR="006A3304" w:rsidRPr="006A3304" w:rsidRDefault="006A3304" w:rsidP="006A3304">
      <w:pPr>
        <w:jc w:val="both"/>
        <w:rPr>
          <w:rFonts w:ascii="Arial" w:hAnsi="Arial" w:cs="Arial"/>
          <w:sz w:val="20"/>
          <w:szCs w:val="20"/>
        </w:rPr>
      </w:pPr>
      <w:r w:rsidRPr="006A3304">
        <w:rPr>
          <w:rFonts w:ascii="Arial" w:hAnsi="Arial" w:cs="Arial"/>
          <w:sz w:val="20"/>
          <w:szCs w:val="20"/>
        </w:rPr>
        <w:t>Sprouting (germination) has emerged as a simple yet effective method to enhance the nutritional and functional attributes of seeds, including flaxseed (Abd</w:t>
      </w:r>
      <w:r w:rsidRPr="006A3304">
        <w:rPr>
          <w:rFonts w:ascii="Cambria Math" w:hAnsi="Cambria Math" w:cs="Cambria Math"/>
          <w:sz w:val="20"/>
          <w:szCs w:val="20"/>
        </w:rPr>
        <w:t>‑</w:t>
      </w:r>
      <w:r w:rsidRPr="006A3304">
        <w:rPr>
          <w:rFonts w:ascii="Arial" w:hAnsi="Arial" w:cs="Arial"/>
          <w:sz w:val="20"/>
          <w:szCs w:val="20"/>
        </w:rPr>
        <w:t>El</w:t>
      </w:r>
      <w:r w:rsidRPr="006A3304">
        <w:rPr>
          <w:rFonts w:ascii="Cambria Math" w:hAnsi="Cambria Math" w:cs="Cambria Math"/>
          <w:sz w:val="20"/>
          <w:szCs w:val="20"/>
        </w:rPr>
        <w:t>‑</w:t>
      </w:r>
      <w:r w:rsidRPr="006A3304">
        <w:rPr>
          <w:rFonts w:ascii="Arial" w:hAnsi="Arial" w:cs="Arial"/>
          <w:sz w:val="20"/>
          <w:szCs w:val="20"/>
        </w:rPr>
        <w:t xml:space="preserve">Hady &amp; </w:t>
      </w:r>
      <w:proofErr w:type="spellStart"/>
      <w:r w:rsidRPr="006A3304">
        <w:rPr>
          <w:rFonts w:ascii="Arial" w:hAnsi="Arial" w:cs="Arial"/>
          <w:sz w:val="20"/>
          <w:szCs w:val="20"/>
        </w:rPr>
        <w:t>Elsorady</w:t>
      </w:r>
      <w:proofErr w:type="spellEnd"/>
      <w:r w:rsidRPr="006A3304">
        <w:rPr>
          <w:rFonts w:ascii="Arial" w:hAnsi="Arial" w:cs="Arial"/>
          <w:sz w:val="20"/>
          <w:szCs w:val="20"/>
        </w:rPr>
        <w:t>, 2020). This process activates endogenous enzymes that degrade antinutritional compounds while improving the bioavailability of essential nutrients such as calcium, iron, phosphorus, and zinc (</w:t>
      </w:r>
      <w:proofErr w:type="spellStart"/>
      <w:r w:rsidRPr="006A3304">
        <w:rPr>
          <w:rFonts w:ascii="Arial" w:hAnsi="Arial" w:cs="Arial"/>
          <w:sz w:val="20"/>
          <w:szCs w:val="20"/>
        </w:rPr>
        <w:t>Khare</w:t>
      </w:r>
      <w:proofErr w:type="spellEnd"/>
      <w:r w:rsidRPr="006A3304">
        <w:rPr>
          <w:rFonts w:ascii="Arial" w:hAnsi="Arial" w:cs="Arial"/>
          <w:sz w:val="20"/>
          <w:szCs w:val="20"/>
        </w:rPr>
        <w:t xml:space="preserve"> et al., 2021). During sprouting, a modest decrease in oil content is often observed, but significant increases in protein, </w:t>
      </w:r>
      <w:proofErr w:type="spellStart"/>
      <w:r w:rsidRPr="006A3304">
        <w:rPr>
          <w:rFonts w:ascii="Arial" w:hAnsi="Arial" w:cs="Arial"/>
          <w:sz w:val="20"/>
          <w:szCs w:val="20"/>
        </w:rPr>
        <w:t>fiber</w:t>
      </w:r>
      <w:proofErr w:type="spellEnd"/>
      <w:r w:rsidRPr="006A3304">
        <w:rPr>
          <w:rFonts w:ascii="Arial" w:hAnsi="Arial" w:cs="Arial"/>
          <w:sz w:val="20"/>
          <w:szCs w:val="20"/>
        </w:rPr>
        <w:t>, and antioxidant activity have been consistently reported (Abd</w:t>
      </w:r>
      <w:r w:rsidRPr="006A3304">
        <w:rPr>
          <w:rFonts w:ascii="Cambria Math" w:hAnsi="Cambria Math" w:cs="Cambria Math"/>
          <w:sz w:val="20"/>
          <w:szCs w:val="20"/>
        </w:rPr>
        <w:t>‑</w:t>
      </w:r>
      <w:r w:rsidRPr="006A3304">
        <w:rPr>
          <w:rFonts w:ascii="Arial" w:hAnsi="Arial" w:cs="Arial"/>
          <w:sz w:val="20"/>
          <w:szCs w:val="20"/>
        </w:rPr>
        <w:t>El</w:t>
      </w:r>
      <w:r w:rsidRPr="006A3304">
        <w:rPr>
          <w:rFonts w:ascii="Cambria Math" w:hAnsi="Cambria Math" w:cs="Cambria Math"/>
          <w:sz w:val="20"/>
          <w:szCs w:val="20"/>
        </w:rPr>
        <w:t>‑</w:t>
      </w:r>
      <w:r w:rsidRPr="006A3304">
        <w:rPr>
          <w:rFonts w:ascii="Arial" w:hAnsi="Arial" w:cs="Arial"/>
          <w:sz w:val="20"/>
          <w:szCs w:val="20"/>
        </w:rPr>
        <w:t xml:space="preserve">Hady &amp; </w:t>
      </w:r>
      <w:proofErr w:type="spellStart"/>
      <w:r w:rsidRPr="006A3304">
        <w:rPr>
          <w:rFonts w:ascii="Arial" w:hAnsi="Arial" w:cs="Arial"/>
          <w:sz w:val="20"/>
          <w:szCs w:val="20"/>
        </w:rPr>
        <w:t>Elsorady</w:t>
      </w:r>
      <w:proofErr w:type="spellEnd"/>
      <w:r w:rsidRPr="006A3304">
        <w:rPr>
          <w:rFonts w:ascii="Arial" w:hAnsi="Arial" w:cs="Arial"/>
          <w:sz w:val="20"/>
          <w:szCs w:val="20"/>
        </w:rPr>
        <w:t>, 2020). A broader analysis of sprouted grains has shown improvements in omega</w:t>
      </w:r>
      <w:r w:rsidRPr="006A3304">
        <w:rPr>
          <w:rFonts w:ascii="Cambria Math" w:hAnsi="Cambria Math" w:cs="Cambria Math"/>
          <w:sz w:val="20"/>
          <w:szCs w:val="20"/>
        </w:rPr>
        <w:t>‑</w:t>
      </w:r>
      <w:r w:rsidRPr="006A3304">
        <w:rPr>
          <w:rFonts w:ascii="Arial" w:hAnsi="Arial" w:cs="Arial"/>
          <w:sz w:val="20"/>
          <w:szCs w:val="20"/>
        </w:rPr>
        <w:t>6 to omega</w:t>
      </w:r>
      <w:r w:rsidRPr="006A3304">
        <w:rPr>
          <w:rFonts w:ascii="Cambria Math" w:hAnsi="Cambria Math" w:cs="Cambria Math"/>
          <w:sz w:val="20"/>
          <w:szCs w:val="20"/>
        </w:rPr>
        <w:t>‑</w:t>
      </w:r>
      <w:r w:rsidRPr="006A3304">
        <w:rPr>
          <w:rFonts w:ascii="Arial" w:hAnsi="Arial" w:cs="Arial"/>
          <w:sz w:val="20"/>
          <w:szCs w:val="20"/>
        </w:rPr>
        <w:t xml:space="preserve">3 ratios and </w:t>
      </w:r>
      <w:proofErr w:type="spellStart"/>
      <w:r w:rsidRPr="006A3304">
        <w:rPr>
          <w:rFonts w:ascii="Arial" w:hAnsi="Arial" w:cs="Arial"/>
          <w:sz w:val="20"/>
          <w:szCs w:val="20"/>
        </w:rPr>
        <w:t>favorable</w:t>
      </w:r>
      <w:proofErr w:type="spellEnd"/>
      <w:r w:rsidRPr="006A3304">
        <w:rPr>
          <w:rFonts w:ascii="Arial" w:hAnsi="Arial" w:cs="Arial"/>
          <w:sz w:val="20"/>
          <w:szCs w:val="20"/>
        </w:rPr>
        <w:t xml:space="preserve"> enhancement in the polyunsaturated fatty acid profile under optimized germination conditions (</w:t>
      </w:r>
      <w:proofErr w:type="spellStart"/>
      <w:r w:rsidRPr="006A3304">
        <w:rPr>
          <w:rFonts w:ascii="Arial" w:hAnsi="Arial" w:cs="Arial"/>
          <w:sz w:val="20"/>
          <w:szCs w:val="20"/>
        </w:rPr>
        <w:t>Nemzer</w:t>
      </w:r>
      <w:proofErr w:type="spellEnd"/>
      <w:r w:rsidRPr="006A3304">
        <w:rPr>
          <w:rFonts w:ascii="Arial" w:hAnsi="Arial" w:cs="Arial"/>
          <w:sz w:val="20"/>
          <w:szCs w:val="20"/>
        </w:rPr>
        <w:t xml:space="preserve"> &amp; Al</w:t>
      </w:r>
      <w:r w:rsidRPr="006A3304">
        <w:rPr>
          <w:rFonts w:ascii="Cambria Math" w:hAnsi="Cambria Math" w:cs="Cambria Math"/>
          <w:sz w:val="20"/>
          <w:szCs w:val="20"/>
        </w:rPr>
        <w:t>‑</w:t>
      </w:r>
      <w:r w:rsidRPr="006A3304">
        <w:rPr>
          <w:rFonts w:ascii="Arial" w:hAnsi="Arial" w:cs="Arial"/>
          <w:sz w:val="20"/>
          <w:szCs w:val="20"/>
        </w:rPr>
        <w:t>Taher, 2023).</w:t>
      </w:r>
    </w:p>
    <w:p w14:paraId="578A8B29" w14:textId="77777777" w:rsidR="006A3304" w:rsidRPr="006A3304" w:rsidRDefault="006A3304" w:rsidP="006A3304">
      <w:pPr>
        <w:jc w:val="both"/>
        <w:rPr>
          <w:rFonts w:ascii="Arial" w:hAnsi="Arial" w:cs="Arial"/>
          <w:sz w:val="20"/>
          <w:szCs w:val="20"/>
        </w:rPr>
      </w:pPr>
    </w:p>
    <w:p w14:paraId="2EEE0B4C" w14:textId="79098393" w:rsidR="006A3304" w:rsidRDefault="006A3304" w:rsidP="006A3304">
      <w:pPr>
        <w:jc w:val="both"/>
        <w:rPr>
          <w:rFonts w:ascii="Arial" w:hAnsi="Arial" w:cs="Arial"/>
          <w:sz w:val="20"/>
          <w:szCs w:val="20"/>
        </w:rPr>
      </w:pPr>
      <w:r w:rsidRPr="006A3304">
        <w:rPr>
          <w:rFonts w:ascii="Arial" w:hAnsi="Arial" w:cs="Arial"/>
          <w:sz w:val="20"/>
          <w:szCs w:val="20"/>
        </w:rPr>
        <w:t>These findings support the use of sprouted flaxseed in the development of novel functional food products, especially those targeting health-conscious and vegan consumers. One such application is the formulation of a plant</w:t>
      </w:r>
      <w:r w:rsidRPr="006A3304">
        <w:rPr>
          <w:rFonts w:ascii="Cambria Math" w:hAnsi="Cambria Math" w:cs="Cambria Math"/>
          <w:sz w:val="20"/>
          <w:szCs w:val="20"/>
        </w:rPr>
        <w:t>‑</w:t>
      </w:r>
      <w:r w:rsidRPr="006A3304">
        <w:rPr>
          <w:rFonts w:ascii="Arial" w:hAnsi="Arial" w:cs="Arial"/>
          <w:sz w:val="20"/>
          <w:szCs w:val="20"/>
        </w:rPr>
        <w:t>based shake premix that incorporates sprouted flaxseed as a primary source of omega</w:t>
      </w:r>
      <w:r w:rsidRPr="006A3304">
        <w:rPr>
          <w:rFonts w:ascii="Cambria Math" w:hAnsi="Cambria Math" w:cs="Cambria Math"/>
          <w:sz w:val="20"/>
          <w:szCs w:val="20"/>
        </w:rPr>
        <w:t>‑</w:t>
      </w:r>
      <w:r w:rsidRPr="006A3304">
        <w:rPr>
          <w:rFonts w:ascii="Arial" w:hAnsi="Arial" w:cs="Arial"/>
          <w:sz w:val="20"/>
          <w:szCs w:val="20"/>
        </w:rPr>
        <w:t>3 fatty acids (</w:t>
      </w:r>
      <w:proofErr w:type="spellStart"/>
      <w:r w:rsidRPr="006A3304">
        <w:rPr>
          <w:rFonts w:ascii="Arial" w:hAnsi="Arial" w:cs="Arial"/>
          <w:sz w:val="20"/>
          <w:szCs w:val="20"/>
        </w:rPr>
        <w:t>Pramanik</w:t>
      </w:r>
      <w:proofErr w:type="spellEnd"/>
      <w:r w:rsidRPr="006A3304">
        <w:rPr>
          <w:rFonts w:ascii="Arial" w:hAnsi="Arial" w:cs="Arial"/>
          <w:sz w:val="20"/>
          <w:szCs w:val="20"/>
        </w:rPr>
        <w:t xml:space="preserve"> et al., 2023). The present review aims to explore the nutritional transformation of flaxseed through sprouting, with emphasis on ALA retention, </w:t>
      </w:r>
      <w:proofErr w:type="spellStart"/>
      <w:r w:rsidRPr="006A3304">
        <w:rPr>
          <w:rFonts w:ascii="Arial" w:hAnsi="Arial" w:cs="Arial"/>
          <w:sz w:val="20"/>
          <w:szCs w:val="20"/>
        </w:rPr>
        <w:t>fiber</w:t>
      </w:r>
      <w:proofErr w:type="spellEnd"/>
      <w:r w:rsidRPr="006A3304">
        <w:rPr>
          <w:rFonts w:ascii="Arial" w:hAnsi="Arial" w:cs="Arial"/>
          <w:sz w:val="20"/>
          <w:szCs w:val="20"/>
        </w:rPr>
        <w:t xml:space="preserve"> and protein enhancement, reduction in antinutrients, and improvement in mineral bioavailability (</w:t>
      </w:r>
      <w:proofErr w:type="spellStart"/>
      <w:r w:rsidRPr="006A3304">
        <w:rPr>
          <w:rFonts w:ascii="Arial" w:hAnsi="Arial" w:cs="Arial"/>
          <w:sz w:val="20"/>
          <w:szCs w:val="20"/>
        </w:rPr>
        <w:t>Khare</w:t>
      </w:r>
      <w:proofErr w:type="spellEnd"/>
      <w:r w:rsidRPr="006A3304">
        <w:rPr>
          <w:rFonts w:ascii="Arial" w:hAnsi="Arial" w:cs="Arial"/>
          <w:sz w:val="20"/>
          <w:szCs w:val="20"/>
        </w:rPr>
        <w:t xml:space="preserve"> et al., 2021). The review also examines formulation strategies, potential health benefits, and industrial applications, while addressing current challenges and future directions in maximizing omega</w:t>
      </w:r>
      <w:r w:rsidRPr="006A3304">
        <w:rPr>
          <w:rFonts w:ascii="Cambria Math" w:hAnsi="Cambria Math" w:cs="Cambria Math"/>
          <w:sz w:val="20"/>
          <w:szCs w:val="20"/>
        </w:rPr>
        <w:t>‑</w:t>
      </w:r>
      <w:r w:rsidRPr="006A3304">
        <w:rPr>
          <w:rFonts w:ascii="Arial" w:hAnsi="Arial" w:cs="Arial"/>
          <w:sz w:val="20"/>
          <w:szCs w:val="20"/>
        </w:rPr>
        <w:t>3 bioavailability from sprouted flaxseed (</w:t>
      </w:r>
      <w:bookmarkStart w:id="0" w:name="_Hlk205336187"/>
      <w:proofErr w:type="spellStart"/>
      <w:r w:rsidRPr="006A3304">
        <w:rPr>
          <w:rFonts w:ascii="Arial" w:hAnsi="Arial" w:cs="Arial"/>
          <w:sz w:val="20"/>
          <w:szCs w:val="20"/>
        </w:rPr>
        <w:t>Nemzer</w:t>
      </w:r>
      <w:proofErr w:type="spellEnd"/>
      <w:r w:rsidRPr="006A3304">
        <w:rPr>
          <w:rFonts w:ascii="Arial" w:hAnsi="Arial" w:cs="Arial"/>
          <w:sz w:val="20"/>
          <w:szCs w:val="20"/>
        </w:rPr>
        <w:t xml:space="preserve"> &amp; Al</w:t>
      </w:r>
      <w:r w:rsidRPr="006A3304">
        <w:rPr>
          <w:rFonts w:ascii="Cambria Math" w:hAnsi="Cambria Math" w:cs="Cambria Math"/>
          <w:sz w:val="20"/>
          <w:szCs w:val="20"/>
        </w:rPr>
        <w:t>‑</w:t>
      </w:r>
      <w:r w:rsidRPr="006A3304">
        <w:rPr>
          <w:rFonts w:ascii="Arial" w:hAnsi="Arial" w:cs="Arial"/>
          <w:sz w:val="20"/>
          <w:szCs w:val="20"/>
        </w:rPr>
        <w:t xml:space="preserve">Taher, </w:t>
      </w:r>
      <w:bookmarkEnd w:id="0"/>
      <w:r w:rsidRPr="006A3304">
        <w:rPr>
          <w:rFonts w:ascii="Arial" w:hAnsi="Arial" w:cs="Arial"/>
          <w:sz w:val="20"/>
          <w:szCs w:val="20"/>
        </w:rPr>
        <w:t>2023).</w:t>
      </w:r>
    </w:p>
    <w:p w14:paraId="2CB9EB5A" w14:textId="77777777" w:rsidR="00074C12" w:rsidRPr="00074C12" w:rsidRDefault="00074C12" w:rsidP="00F8426D">
      <w:pPr>
        <w:jc w:val="both"/>
        <w:rPr>
          <w:rFonts w:ascii="Arial" w:hAnsi="Arial" w:cs="Arial"/>
          <w:sz w:val="20"/>
          <w:szCs w:val="20"/>
        </w:rPr>
      </w:pPr>
    </w:p>
    <w:p w14:paraId="6B919B09" w14:textId="7E93DA0A" w:rsidR="00D20071" w:rsidRPr="00D97017" w:rsidRDefault="00D20071" w:rsidP="00F8426D">
      <w:pPr>
        <w:jc w:val="both"/>
        <w:rPr>
          <w:rFonts w:ascii="Arial" w:hAnsi="Arial" w:cs="Arial"/>
          <w:b/>
          <w:bCs/>
          <w:sz w:val="22"/>
          <w:szCs w:val="22"/>
        </w:rPr>
      </w:pPr>
      <w:r w:rsidRPr="00D97017">
        <w:rPr>
          <w:rFonts w:ascii="Arial" w:hAnsi="Arial" w:cs="Arial"/>
          <w:b/>
          <w:bCs/>
          <w:sz w:val="22"/>
          <w:szCs w:val="22"/>
        </w:rPr>
        <w:t xml:space="preserve">2. </w:t>
      </w:r>
      <w:r w:rsidR="00074C12">
        <w:rPr>
          <w:rFonts w:ascii="Arial" w:hAnsi="Arial" w:cs="Arial"/>
          <w:b/>
          <w:bCs/>
          <w:sz w:val="22"/>
          <w:szCs w:val="22"/>
        </w:rPr>
        <w:t>OMEGA-3 FATTY ACIDS</w:t>
      </w:r>
      <w:r w:rsidRPr="00D97017">
        <w:rPr>
          <w:rFonts w:ascii="Arial" w:hAnsi="Arial" w:cs="Arial"/>
          <w:b/>
          <w:bCs/>
          <w:sz w:val="22"/>
          <w:szCs w:val="22"/>
        </w:rPr>
        <w:t xml:space="preserve">: </w:t>
      </w:r>
      <w:r w:rsidR="00074C12">
        <w:rPr>
          <w:rFonts w:ascii="Arial" w:hAnsi="Arial" w:cs="Arial"/>
          <w:b/>
          <w:bCs/>
          <w:sz w:val="22"/>
          <w:szCs w:val="22"/>
        </w:rPr>
        <w:t>SOURCES AND DIETARY IMPORTANCE</w:t>
      </w:r>
    </w:p>
    <w:p w14:paraId="7474CEF2" w14:textId="77777777" w:rsidR="006A3304" w:rsidRPr="006A3304" w:rsidRDefault="006A3304" w:rsidP="006A3304">
      <w:pPr>
        <w:jc w:val="both"/>
        <w:rPr>
          <w:rFonts w:ascii="Arial" w:hAnsi="Arial" w:cs="Arial"/>
          <w:sz w:val="20"/>
          <w:szCs w:val="20"/>
        </w:rPr>
      </w:pPr>
      <w:r w:rsidRPr="006A3304">
        <w:rPr>
          <w:rFonts w:ascii="Arial" w:hAnsi="Arial" w:cs="Arial"/>
          <w:sz w:val="20"/>
          <w:szCs w:val="20"/>
        </w:rPr>
        <w:t>Omega</w:t>
      </w:r>
      <w:r w:rsidRPr="006A3304">
        <w:rPr>
          <w:rFonts w:ascii="Cambria Math" w:hAnsi="Cambria Math" w:cs="Cambria Math"/>
          <w:sz w:val="20"/>
          <w:szCs w:val="20"/>
        </w:rPr>
        <w:t>‑</w:t>
      </w:r>
      <w:r w:rsidRPr="006A3304">
        <w:rPr>
          <w:rFonts w:ascii="Arial" w:hAnsi="Arial" w:cs="Arial"/>
          <w:sz w:val="20"/>
          <w:szCs w:val="20"/>
        </w:rPr>
        <w:t>3 fatty acids are essential polyunsaturated fats that play a vital role in human health, particularly in maintaining cardiovascular function, cognitive performance, and immune regulation. The three primary omega</w:t>
      </w:r>
      <w:r w:rsidRPr="006A3304">
        <w:rPr>
          <w:rFonts w:ascii="Cambria Math" w:hAnsi="Cambria Math" w:cs="Cambria Math"/>
          <w:sz w:val="20"/>
          <w:szCs w:val="20"/>
        </w:rPr>
        <w:t>‑</w:t>
      </w:r>
      <w:r w:rsidRPr="006A3304">
        <w:rPr>
          <w:rFonts w:ascii="Arial" w:hAnsi="Arial" w:cs="Arial"/>
          <w:sz w:val="20"/>
          <w:szCs w:val="20"/>
        </w:rPr>
        <w:t>3s of nutritional importance are alpha</w:t>
      </w:r>
      <w:r w:rsidRPr="006A3304">
        <w:rPr>
          <w:rFonts w:ascii="Cambria Math" w:hAnsi="Cambria Math" w:cs="Cambria Math"/>
          <w:sz w:val="20"/>
          <w:szCs w:val="20"/>
        </w:rPr>
        <w:t>‑</w:t>
      </w:r>
      <w:r w:rsidRPr="006A3304">
        <w:rPr>
          <w:rFonts w:ascii="Arial" w:hAnsi="Arial" w:cs="Arial"/>
          <w:sz w:val="20"/>
          <w:szCs w:val="20"/>
        </w:rPr>
        <w:t>linolenic acid (ALA), eicosapentaenoic acid (EPA), and docosahexaenoic acid (DHA). While EPA and DHA are found mainly in marine sources, ALA is abundant in plant-based foods such as flaxseed, chia seeds, hemp seeds, walnuts, and canola oil (</w:t>
      </w:r>
      <w:proofErr w:type="spellStart"/>
      <w:r w:rsidRPr="006A3304">
        <w:rPr>
          <w:rFonts w:ascii="Arial" w:hAnsi="Arial" w:cs="Arial"/>
          <w:sz w:val="20"/>
          <w:szCs w:val="20"/>
        </w:rPr>
        <w:t>Simopoulos</w:t>
      </w:r>
      <w:proofErr w:type="spellEnd"/>
      <w:r w:rsidRPr="006A3304">
        <w:rPr>
          <w:rFonts w:ascii="Arial" w:hAnsi="Arial" w:cs="Arial"/>
          <w:sz w:val="20"/>
          <w:szCs w:val="20"/>
        </w:rPr>
        <w:t>, 2002).</w:t>
      </w:r>
    </w:p>
    <w:p w14:paraId="40340F41" w14:textId="77777777" w:rsidR="006A3304" w:rsidRPr="006A3304" w:rsidRDefault="006A3304" w:rsidP="006A3304">
      <w:pPr>
        <w:jc w:val="both"/>
        <w:rPr>
          <w:rFonts w:ascii="Arial" w:hAnsi="Arial" w:cs="Arial"/>
          <w:sz w:val="20"/>
          <w:szCs w:val="20"/>
        </w:rPr>
      </w:pPr>
    </w:p>
    <w:p w14:paraId="2839F579" w14:textId="7A2D4DC7" w:rsidR="006A3304" w:rsidRPr="006A3304" w:rsidRDefault="006A3304" w:rsidP="006A3304">
      <w:pPr>
        <w:jc w:val="both"/>
        <w:rPr>
          <w:rFonts w:ascii="Arial" w:hAnsi="Arial" w:cs="Arial"/>
          <w:sz w:val="20"/>
          <w:szCs w:val="20"/>
        </w:rPr>
      </w:pPr>
      <w:r w:rsidRPr="006A3304">
        <w:rPr>
          <w:rFonts w:ascii="Arial" w:hAnsi="Arial" w:cs="Arial"/>
          <w:sz w:val="20"/>
          <w:szCs w:val="20"/>
        </w:rPr>
        <w:t>Among these, flaxseed (</w:t>
      </w:r>
      <w:proofErr w:type="spellStart"/>
      <w:r w:rsidRPr="006A3304">
        <w:rPr>
          <w:rFonts w:ascii="Arial" w:hAnsi="Arial" w:cs="Arial"/>
          <w:sz w:val="20"/>
          <w:szCs w:val="20"/>
        </w:rPr>
        <w:t>Linum</w:t>
      </w:r>
      <w:proofErr w:type="spellEnd"/>
      <w:r w:rsidRPr="006A3304">
        <w:rPr>
          <w:rFonts w:ascii="Arial" w:hAnsi="Arial" w:cs="Arial"/>
          <w:sz w:val="20"/>
          <w:szCs w:val="20"/>
        </w:rPr>
        <w:t xml:space="preserve"> </w:t>
      </w:r>
      <w:proofErr w:type="spellStart"/>
      <w:r w:rsidRPr="006A3304">
        <w:rPr>
          <w:rFonts w:ascii="Arial" w:hAnsi="Arial" w:cs="Arial"/>
          <w:sz w:val="20"/>
          <w:szCs w:val="20"/>
        </w:rPr>
        <w:t>usitatissimum</w:t>
      </w:r>
      <w:proofErr w:type="spellEnd"/>
      <w:r w:rsidRPr="006A3304">
        <w:rPr>
          <w:rFonts w:ascii="Arial" w:hAnsi="Arial" w:cs="Arial"/>
          <w:sz w:val="20"/>
          <w:szCs w:val="20"/>
        </w:rPr>
        <w:t>) is one of the richest sources of ALA, containing more than 50% ALA in its oil content (Goyal et al., 2014). ALA is termed "essential" because it cannot be synthesized by the human body and must be obtained through diet. However, the metabolic conversion of ALA into the biologically active forms—EPA and DHA—is limited. Various human studies report that less than 10% of ALA is converted to EPA, and often less than 0.5% is converted to DHA ( Brenna et al., 2009).</w:t>
      </w:r>
    </w:p>
    <w:p w14:paraId="528AFA06" w14:textId="77777777" w:rsidR="006A3304" w:rsidRPr="006A3304" w:rsidRDefault="006A3304" w:rsidP="006A3304">
      <w:pPr>
        <w:jc w:val="both"/>
        <w:rPr>
          <w:rFonts w:ascii="Arial" w:hAnsi="Arial" w:cs="Arial"/>
          <w:sz w:val="20"/>
          <w:szCs w:val="20"/>
        </w:rPr>
      </w:pPr>
    </w:p>
    <w:p w14:paraId="38A69491" w14:textId="214052AE" w:rsidR="006A3304" w:rsidRPr="006A3304" w:rsidRDefault="006A3304" w:rsidP="006A3304">
      <w:pPr>
        <w:jc w:val="both"/>
        <w:rPr>
          <w:rFonts w:ascii="Arial" w:hAnsi="Arial" w:cs="Arial"/>
          <w:sz w:val="20"/>
          <w:szCs w:val="20"/>
        </w:rPr>
      </w:pPr>
      <w:r w:rsidRPr="006A3304">
        <w:rPr>
          <w:rFonts w:ascii="Arial" w:hAnsi="Arial" w:cs="Arial"/>
          <w:sz w:val="20"/>
          <w:szCs w:val="20"/>
        </w:rPr>
        <w:t>This limited conversion poses challenges for individuals following vegetarian or vegan diets, who rely primarily on ALA for their omega-3 intake. Factors such as high dietary intake of omega</w:t>
      </w:r>
      <w:r w:rsidRPr="006A3304">
        <w:rPr>
          <w:rFonts w:ascii="Cambria Math" w:hAnsi="Cambria Math" w:cs="Cambria Math"/>
          <w:sz w:val="20"/>
          <w:szCs w:val="20"/>
        </w:rPr>
        <w:t>‑</w:t>
      </w:r>
      <w:r w:rsidRPr="006A3304">
        <w:rPr>
          <w:rFonts w:ascii="Arial" w:hAnsi="Arial" w:cs="Arial"/>
          <w:sz w:val="20"/>
          <w:szCs w:val="20"/>
        </w:rPr>
        <w:t>6 fatty acids, genetic variations, enzyme competition, and sex differences influence this conversion efficiency (</w:t>
      </w:r>
      <w:proofErr w:type="spellStart"/>
      <w:r w:rsidRPr="006A3304">
        <w:rPr>
          <w:rFonts w:ascii="Arial" w:hAnsi="Arial" w:cs="Arial"/>
          <w:sz w:val="20"/>
          <w:szCs w:val="20"/>
        </w:rPr>
        <w:t>Emken</w:t>
      </w:r>
      <w:proofErr w:type="spellEnd"/>
      <w:r w:rsidRPr="006A3304">
        <w:rPr>
          <w:rFonts w:ascii="Arial" w:hAnsi="Arial" w:cs="Arial"/>
          <w:sz w:val="20"/>
          <w:szCs w:val="20"/>
        </w:rPr>
        <w:t xml:space="preserve"> et al., 1994).</w:t>
      </w:r>
    </w:p>
    <w:p w14:paraId="699E5717" w14:textId="77777777" w:rsidR="006A3304" w:rsidRPr="006A3304" w:rsidRDefault="006A3304" w:rsidP="006A3304">
      <w:pPr>
        <w:jc w:val="both"/>
        <w:rPr>
          <w:rFonts w:ascii="Arial" w:hAnsi="Arial" w:cs="Arial"/>
          <w:sz w:val="20"/>
          <w:szCs w:val="20"/>
        </w:rPr>
      </w:pPr>
    </w:p>
    <w:p w14:paraId="7A7FF414" w14:textId="5F4876A2" w:rsidR="006A3304" w:rsidRPr="006A3304" w:rsidRDefault="006A3304" w:rsidP="006A3304">
      <w:pPr>
        <w:jc w:val="both"/>
        <w:rPr>
          <w:rFonts w:ascii="Arial" w:hAnsi="Arial" w:cs="Arial"/>
          <w:sz w:val="20"/>
          <w:szCs w:val="20"/>
        </w:rPr>
      </w:pPr>
      <w:r w:rsidRPr="006A3304">
        <w:rPr>
          <w:rFonts w:ascii="Arial" w:hAnsi="Arial" w:cs="Arial"/>
          <w:sz w:val="20"/>
          <w:szCs w:val="20"/>
        </w:rPr>
        <w:lastRenderedPageBreak/>
        <w:t>Nonetheless, dietary ALA has demonstrated independent health benefits, such as reducing triglycerides, improving endothelial function, and lowering the risk of cardiovascular diseases (Pan et al., 2007). Additionally, ALA consumption may support gut health and exert mild anti-inflammatory effects even without full conversion to DHA (Barceló-</w:t>
      </w:r>
      <w:proofErr w:type="spellStart"/>
      <w:r w:rsidRPr="006A3304">
        <w:rPr>
          <w:rFonts w:ascii="Arial" w:hAnsi="Arial" w:cs="Arial"/>
          <w:sz w:val="20"/>
          <w:szCs w:val="20"/>
        </w:rPr>
        <w:t>Coblijn</w:t>
      </w:r>
      <w:proofErr w:type="spellEnd"/>
      <w:r w:rsidRPr="006A3304">
        <w:rPr>
          <w:rFonts w:ascii="Arial" w:hAnsi="Arial" w:cs="Arial"/>
          <w:sz w:val="20"/>
          <w:szCs w:val="20"/>
        </w:rPr>
        <w:t xml:space="preserve"> &amp; Murphy, 2009).</w:t>
      </w:r>
    </w:p>
    <w:p w14:paraId="19C3A498" w14:textId="77777777" w:rsidR="006A3304" w:rsidRPr="006A3304" w:rsidRDefault="006A3304" w:rsidP="006A3304">
      <w:pPr>
        <w:jc w:val="both"/>
        <w:rPr>
          <w:rFonts w:ascii="Arial" w:hAnsi="Arial" w:cs="Arial"/>
          <w:sz w:val="20"/>
          <w:szCs w:val="20"/>
        </w:rPr>
      </w:pPr>
    </w:p>
    <w:p w14:paraId="018E227B" w14:textId="77777777" w:rsidR="006A3304" w:rsidRPr="006A3304" w:rsidRDefault="006A3304" w:rsidP="006A3304">
      <w:pPr>
        <w:jc w:val="both"/>
        <w:rPr>
          <w:rFonts w:ascii="Arial" w:hAnsi="Arial" w:cs="Arial"/>
          <w:sz w:val="20"/>
          <w:szCs w:val="20"/>
        </w:rPr>
      </w:pPr>
      <w:r w:rsidRPr="006A3304">
        <w:rPr>
          <w:rFonts w:ascii="Arial" w:hAnsi="Arial" w:cs="Arial"/>
          <w:sz w:val="20"/>
          <w:szCs w:val="20"/>
        </w:rPr>
        <w:t>Duarte et al. (2025) stress that while marine-based omega-3s provide direct physiological benefits, ALA-rich sources like flaxseed still offer valuable contributions to a balanced diet, particularly when consumed consistently. They further emphasize the relevance of ALA in clean-label, vegan, and sustainable nutrition approaches.</w:t>
      </w:r>
    </w:p>
    <w:p w14:paraId="44CD7232" w14:textId="77777777" w:rsidR="006A3304" w:rsidRPr="006A3304" w:rsidRDefault="006A3304" w:rsidP="006A3304">
      <w:pPr>
        <w:jc w:val="both"/>
        <w:rPr>
          <w:rFonts w:ascii="Arial" w:hAnsi="Arial" w:cs="Arial"/>
          <w:sz w:val="20"/>
          <w:szCs w:val="20"/>
        </w:rPr>
      </w:pPr>
    </w:p>
    <w:p w14:paraId="628657B8" w14:textId="18A2B3C5" w:rsidR="00290A4F" w:rsidRPr="00D97017" w:rsidRDefault="006A3304" w:rsidP="006A3304">
      <w:pPr>
        <w:jc w:val="both"/>
        <w:rPr>
          <w:rFonts w:ascii="Arial" w:hAnsi="Arial" w:cs="Arial"/>
          <w:sz w:val="20"/>
          <w:szCs w:val="20"/>
        </w:rPr>
      </w:pPr>
      <w:r w:rsidRPr="006A3304">
        <w:rPr>
          <w:rFonts w:ascii="Arial" w:hAnsi="Arial" w:cs="Arial"/>
          <w:sz w:val="20"/>
          <w:szCs w:val="20"/>
        </w:rPr>
        <w:t>Hence, the strategic incorporation of sprouted flaxseed into functional foods presents an effective means to deliver omega</w:t>
      </w:r>
      <w:r w:rsidRPr="006A3304">
        <w:rPr>
          <w:rFonts w:ascii="Cambria Math" w:hAnsi="Cambria Math" w:cs="Cambria Math"/>
          <w:sz w:val="20"/>
          <w:szCs w:val="20"/>
        </w:rPr>
        <w:t>‑</w:t>
      </w:r>
      <w:r w:rsidRPr="006A3304">
        <w:rPr>
          <w:rFonts w:ascii="Arial" w:hAnsi="Arial" w:cs="Arial"/>
          <w:sz w:val="20"/>
          <w:szCs w:val="20"/>
        </w:rPr>
        <w:t>3 fatty acids in a form acceptable to a wide range of consumers. This approach aligns with growing trends toward plant-based wellness, making it essential to understand both the dietary sources and biological limitations of ALA for optimized health outcomes.</w:t>
      </w:r>
    </w:p>
    <w:p w14:paraId="409AA819" w14:textId="69422EAE" w:rsidR="006A26DA" w:rsidRPr="00A53201" w:rsidRDefault="00D20071" w:rsidP="00F8426D">
      <w:pPr>
        <w:jc w:val="both"/>
        <w:rPr>
          <w:rFonts w:ascii="Arial" w:hAnsi="Arial" w:cs="Arial"/>
          <w:b/>
          <w:bCs/>
          <w:sz w:val="20"/>
          <w:szCs w:val="20"/>
        </w:rPr>
      </w:pPr>
      <w:r w:rsidRPr="00A53201">
        <w:rPr>
          <w:rFonts w:ascii="Arial" w:hAnsi="Arial" w:cs="Arial"/>
          <w:b/>
          <w:bCs/>
          <w:sz w:val="20"/>
          <w:szCs w:val="20"/>
        </w:rPr>
        <w:t>Table 1: Dietary Sources of Omega-3 Fatty Acids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2"/>
        <w:gridCol w:w="2794"/>
        <w:gridCol w:w="1117"/>
      </w:tblGrid>
      <w:tr w:rsidR="00D20071" w:rsidRPr="00D97017" w14:paraId="0EF66AB6" w14:textId="77777777" w:rsidTr="00D20071">
        <w:trPr>
          <w:tblHeader/>
          <w:tblCellSpacing w:w="15" w:type="dxa"/>
        </w:trPr>
        <w:tc>
          <w:tcPr>
            <w:tcW w:w="0" w:type="auto"/>
            <w:vAlign w:val="center"/>
            <w:hideMark/>
          </w:tcPr>
          <w:p w14:paraId="72F53B7F" w14:textId="77777777" w:rsidR="00D20071" w:rsidRPr="00D97017" w:rsidRDefault="00D20071" w:rsidP="00F8426D">
            <w:pPr>
              <w:jc w:val="both"/>
              <w:rPr>
                <w:rFonts w:ascii="Arial" w:hAnsi="Arial" w:cs="Arial"/>
                <w:b/>
                <w:bCs/>
                <w:sz w:val="20"/>
                <w:szCs w:val="20"/>
              </w:rPr>
            </w:pPr>
            <w:r w:rsidRPr="00D97017">
              <w:rPr>
                <w:rFonts w:ascii="Arial" w:hAnsi="Arial" w:cs="Arial"/>
                <w:b/>
                <w:bCs/>
                <w:sz w:val="20"/>
                <w:szCs w:val="20"/>
              </w:rPr>
              <w:t>Source</w:t>
            </w:r>
          </w:p>
        </w:tc>
        <w:tc>
          <w:tcPr>
            <w:tcW w:w="0" w:type="auto"/>
            <w:vAlign w:val="center"/>
            <w:hideMark/>
          </w:tcPr>
          <w:p w14:paraId="44F86030" w14:textId="77777777" w:rsidR="00D20071" w:rsidRPr="00D97017" w:rsidRDefault="00D20071" w:rsidP="00F8426D">
            <w:pPr>
              <w:jc w:val="both"/>
              <w:rPr>
                <w:rFonts w:ascii="Arial" w:hAnsi="Arial" w:cs="Arial"/>
                <w:b/>
                <w:bCs/>
                <w:sz w:val="20"/>
                <w:szCs w:val="20"/>
              </w:rPr>
            </w:pPr>
            <w:r w:rsidRPr="00D97017">
              <w:rPr>
                <w:rFonts w:ascii="Arial" w:hAnsi="Arial" w:cs="Arial"/>
                <w:b/>
                <w:bCs/>
                <w:sz w:val="20"/>
                <w:szCs w:val="20"/>
              </w:rPr>
              <w:t>Omega-3 Content (per 100 g)</w:t>
            </w:r>
          </w:p>
        </w:tc>
        <w:tc>
          <w:tcPr>
            <w:tcW w:w="0" w:type="auto"/>
            <w:vAlign w:val="center"/>
            <w:hideMark/>
          </w:tcPr>
          <w:p w14:paraId="078EDE65" w14:textId="77777777" w:rsidR="00D20071" w:rsidRPr="00D97017" w:rsidRDefault="00D20071" w:rsidP="00F8426D">
            <w:pPr>
              <w:jc w:val="both"/>
              <w:rPr>
                <w:rFonts w:ascii="Arial" w:hAnsi="Arial" w:cs="Arial"/>
                <w:b/>
                <w:bCs/>
                <w:sz w:val="20"/>
                <w:szCs w:val="20"/>
              </w:rPr>
            </w:pPr>
            <w:r w:rsidRPr="00D97017">
              <w:rPr>
                <w:rFonts w:ascii="Arial" w:hAnsi="Arial" w:cs="Arial"/>
                <w:b/>
                <w:bCs/>
                <w:sz w:val="20"/>
                <w:szCs w:val="20"/>
              </w:rPr>
              <w:t>Type</w:t>
            </w:r>
          </w:p>
        </w:tc>
      </w:tr>
      <w:tr w:rsidR="00D20071" w:rsidRPr="00D97017" w14:paraId="1E00F5D4" w14:textId="77777777" w:rsidTr="00D20071">
        <w:trPr>
          <w:tblCellSpacing w:w="15" w:type="dxa"/>
        </w:trPr>
        <w:tc>
          <w:tcPr>
            <w:tcW w:w="0" w:type="auto"/>
            <w:vAlign w:val="center"/>
            <w:hideMark/>
          </w:tcPr>
          <w:p w14:paraId="1E688D6E"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Flaxseeds</w:t>
            </w:r>
          </w:p>
        </w:tc>
        <w:tc>
          <w:tcPr>
            <w:tcW w:w="0" w:type="auto"/>
            <w:vAlign w:val="center"/>
            <w:hideMark/>
          </w:tcPr>
          <w:p w14:paraId="2C06691D"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22.8 g</w:t>
            </w:r>
          </w:p>
        </w:tc>
        <w:tc>
          <w:tcPr>
            <w:tcW w:w="0" w:type="auto"/>
            <w:vAlign w:val="center"/>
            <w:hideMark/>
          </w:tcPr>
          <w:p w14:paraId="0CFB4133"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ALA</w:t>
            </w:r>
          </w:p>
        </w:tc>
      </w:tr>
      <w:tr w:rsidR="00D20071" w:rsidRPr="00D97017" w14:paraId="0338FC94" w14:textId="77777777" w:rsidTr="00D20071">
        <w:trPr>
          <w:tblCellSpacing w:w="15" w:type="dxa"/>
        </w:trPr>
        <w:tc>
          <w:tcPr>
            <w:tcW w:w="0" w:type="auto"/>
            <w:vAlign w:val="center"/>
            <w:hideMark/>
          </w:tcPr>
          <w:p w14:paraId="25E3979D"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Chia Seeds</w:t>
            </w:r>
          </w:p>
        </w:tc>
        <w:tc>
          <w:tcPr>
            <w:tcW w:w="0" w:type="auto"/>
            <w:vAlign w:val="center"/>
            <w:hideMark/>
          </w:tcPr>
          <w:p w14:paraId="273C3475"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17.8 g</w:t>
            </w:r>
          </w:p>
        </w:tc>
        <w:tc>
          <w:tcPr>
            <w:tcW w:w="0" w:type="auto"/>
            <w:vAlign w:val="center"/>
            <w:hideMark/>
          </w:tcPr>
          <w:p w14:paraId="4BB53EDA"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ALA</w:t>
            </w:r>
          </w:p>
        </w:tc>
      </w:tr>
      <w:tr w:rsidR="00D20071" w:rsidRPr="00D97017" w14:paraId="77270A20" w14:textId="77777777" w:rsidTr="00D20071">
        <w:trPr>
          <w:tblCellSpacing w:w="15" w:type="dxa"/>
        </w:trPr>
        <w:tc>
          <w:tcPr>
            <w:tcW w:w="0" w:type="auto"/>
            <w:vAlign w:val="center"/>
            <w:hideMark/>
          </w:tcPr>
          <w:p w14:paraId="3C3E62E7"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Hemp Seeds</w:t>
            </w:r>
          </w:p>
        </w:tc>
        <w:tc>
          <w:tcPr>
            <w:tcW w:w="0" w:type="auto"/>
            <w:vAlign w:val="center"/>
            <w:hideMark/>
          </w:tcPr>
          <w:p w14:paraId="4065070B"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8.7 g</w:t>
            </w:r>
          </w:p>
        </w:tc>
        <w:tc>
          <w:tcPr>
            <w:tcW w:w="0" w:type="auto"/>
            <w:vAlign w:val="center"/>
            <w:hideMark/>
          </w:tcPr>
          <w:p w14:paraId="7ECC1AA4"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ALA</w:t>
            </w:r>
          </w:p>
        </w:tc>
      </w:tr>
      <w:tr w:rsidR="00D20071" w:rsidRPr="00D97017" w14:paraId="69870479" w14:textId="77777777" w:rsidTr="00D20071">
        <w:trPr>
          <w:tblCellSpacing w:w="15" w:type="dxa"/>
        </w:trPr>
        <w:tc>
          <w:tcPr>
            <w:tcW w:w="0" w:type="auto"/>
            <w:vAlign w:val="center"/>
            <w:hideMark/>
          </w:tcPr>
          <w:p w14:paraId="2FBC53E7"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Walnuts</w:t>
            </w:r>
          </w:p>
        </w:tc>
        <w:tc>
          <w:tcPr>
            <w:tcW w:w="0" w:type="auto"/>
            <w:vAlign w:val="center"/>
            <w:hideMark/>
          </w:tcPr>
          <w:p w14:paraId="66EB9C82"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9.1 g</w:t>
            </w:r>
          </w:p>
        </w:tc>
        <w:tc>
          <w:tcPr>
            <w:tcW w:w="0" w:type="auto"/>
            <w:vAlign w:val="center"/>
            <w:hideMark/>
          </w:tcPr>
          <w:p w14:paraId="77E00E06"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ALA</w:t>
            </w:r>
          </w:p>
        </w:tc>
      </w:tr>
      <w:tr w:rsidR="00D20071" w:rsidRPr="00D97017" w14:paraId="5380B480" w14:textId="77777777" w:rsidTr="00D20071">
        <w:trPr>
          <w:tblCellSpacing w:w="15" w:type="dxa"/>
        </w:trPr>
        <w:tc>
          <w:tcPr>
            <w:tcW w:w="0" w:type="auto"/>
            <w:vAlign w:val="center"/>
            <w:hideMark/>
          </w:tcPr>
          <w:p w14:paraId="7BC37F61"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Canola Oil</w:t>
            </w:r>
          </w:p>
        </w:tc>
        <w:tc>
          <w:tcPr>
            <w:tcW w:w="0" w:type="auto"/>
            <w:vAlign w:val="center"/>
            <w:hideMark/>
          </w:tcPr>
          <w:p w14:paraId="15FA9BE2"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9.1 g</w:t>
            </w:r>
          </w:p>
        </w:tc>
        <w:tc>
          <w:tcPr>
            <w:tcW w:w="0" w:type="auto"/>
            <w:vAlign w:val="center"/>
            <w:hideMark/>
          </w:tcPr>
          <w:p w14:paraId="4A3AF974"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ALA</w:t>
            </w:r>
          </w:p>
        </w:tc>
      </w:tr>
      <w:tr w:rsidR="00D20071" w:rsidRPr="00D97017" w14:paraId="700152F5" w14:textId="77777777" w:rsidTr="00D20071">
        <w:trPr>
          <w:tblCellSpacing w:w="15" w:type="dxa"/>
        </w:trPr>
        <w:tc>
          <w:tcPr>
            <w:tcW w:w="0" w:type="auto"/>
            <w:vAlign w:val="center"/>
            <w:hideMark/>
          </w:tcPr>
          <w:p w14:paraId="0B9978C8"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Salmon</w:t>
            </w:r>
          </w:p>
        </w:tc>
        <w:tc>
          <w:tcPr>
            <w:tcW w:w="0" w:type="auto"/>
            <w:vAlign w:val="center"/>
            <w:hideMark/>
          </w:tcPr>
          <w:p w14:paraId="19BB41D0"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2.6 g</w:t>
            </w:r>
          </w:p>
        </w:tc>
        <w:tc>
          <w:tcPr>
            <w:tcW w:w="0" w:type="auto"/>
            <w:vAlign w:val="center"/>
            <w:hideMark/>
          </w:tcPr>
          <w:p w14:paraId="3FD88208"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EPA &amp; DHA</w:t>
            </w:r>
          </w:p>
        </w:tc>
      </w:tr>
    </w:tbl>
    <w:p w14:paraId="2B05C5AB" w14:textId="56282B4E" w:rsidR="00D20071" w:rsidRDefault="00EB4911" w:rsidP="00F8426D">
      <w:pPr>
        <w:jc w:val="both"/>
        <w:rPr>
          <w:rFonts w:ascii="Arial" w:hAnsi="Arial" w:cs="Arial"/>
          <w:sz w:val="20"/>
          <w:szCs w:val="20"/>
        </w:rPr>
      </w:pPr>
      <w:r w:rsidRPr="00EB4911">
        <w:rPr>
          <w:rFonts w:ascii="Arial" w:hAnsi="Arial" w:cs="Arial"/>
          <w:sz w:val="20"/>
          <w:szCs w:val="20"/>
        </w:rPr>
        <w:t>Source: Adapted from National Institutes of Health Office of Dietary Supplements (NIH-ODS), Omega-3 Fatty Acids Fact Sheet, 2022.</w:t>
      </w:r>
    </w:p>
    <w:p w14:paraId="5E122E45" w14:textId="77777777" w:rsidR="00635A09" w:rsidRPr="00EB4911" w:rsidRDefault="00635A09" w:rsidP="00F8426D">
      <w:pPr>
        <w:jc w:val="both"/>
        <w:rPr>
          <w:rFonts w:ascii="Arial" w:hAnsi="Arial" w:cs="Arial"/>
          <w:sz w:val="20"/>
          <w:szCs w:val="20"/>
        </w:rPr>
      </w:pPr>
    </w:p>
    <w:p w14:paraId="1CA276F5" w14:textId="78BF13C0" w:rsidR="00AA1679" w:rsidRPr="00635A09" w:rsidRDefault="00635A09" w:rsidP="00F8426D">
      <w:pPr>
        <w:jc w:val="both"/>
        <w:rPr>
          <w:rFonts w:ascii="Arial" w:hAnsi="Arial" w:cs="Arial"/>
          <w:b/>
          <w:bCs/>
          <w:sz w:val="22"/>
          <w:szCs w:val="22"/>
        </w:rPr>
      </w:pPr>
      <w:r w:rsidRPr="00635A09">
        <w:rPr>
          <w:rFonts w:ascii="Arial" w:hAnsi="Arial" w:cs="Arial"/>
          <w:b/>
          <w:bCs/>
          <w:sz w:val="22"/>
          <w:szCs w:val="22"/>
        </w:rPr>
        <w:t>3. NUTRITIONAL AND FUNCTIONAL ENHANCEMENT THROUGH FLAXSEED SPROUTING</w:t>
      </w:r>
    </w:p>
    <w:p w14:paraId="0E5EB9C3" w14:textId="77777777" w:rsidR="00635A09" w:rsidRPr="00635A09" w:rsidRDefault="00635A09" w:rsidP="00635A09">
      <w:pPr>
        <w:jc w:val="both"/>
        <w:rPr>
          <w:rFonts w:ascii="Arial" w:hAnsi="Arial" w:cs="Arial"/>
          <w:sz w:val="20"/>
          <w:szCs w:val="20"/>
        </w:rPr>
      </w:pPr>
      <w:r w:rsidRPr="00635A09">
        <w:rPr>
          <w:rFonts w:ascii="Arial" w:hAnsi="Arial" w:cs="Arial"/>
          <w:sz w:val="20"/>
          <w:szCs w:val="20"/>
        </w:rPr>
        <w:t>Flaxseed (</w:t>
      </w:r>
      <w:proofErr w:type="spellStart"/>
      <w:r w:rsidRPr="00635A09">
        <w:rPr>
          <w:rFonts w:ascii="Arial" w:hAnsi="Arial" w:cs="Arial"/>
          <w:sz w:val="20"/>
          <w:szCs w:val="20"/>
        </w:rPr>
        <w:t>Linum</w:t>
      </w:r>
      <w:proofErr w:type="spellEnd"/>
      <w:r w:rsidRPr="00635A09">
        <w:rPr>
          <w:rFonts w:ascii="Arial" w:hAnsi="Arial" w:cs="Arial"/>
          <w:sz w:val="20"/>
          <w:szCs w:val="20"/>
        </w:rPr>
        <w:t xml:space="preserve"> </w:t>
      </w:r>
      <w:proofErr w:type="spellStart"/>
      <w:r w:rsidRPr="00635A09">
        <w:rPr>
          <w:rFonts w:ascii="Arial" w:hAnsi="Arial" w:cs="Arial"/>
          <w:sz w:val="20"/>
          <w:szCs w:val="20"/>
        </w:rPr>
        <w:t>usitatissimum</w:t>
      </w:r>
      <w:proofErr w:type="spellEnd"/>
      <w:r w:rsidRPr="00635A09">
        <w:rPr>
          <w:rFonts w:ascii="Arial" w:hAnsi="Arial" w:cs="Arial"/>
          <w:sz w:val="20"/>
          <w:szCs w:val="20"/>
        </w:rPr>
        <w:t>) is noteworthy for its high content of alpha</w:t>
      </w:r>
      <w:r w:rsidRPr="00635A09">
        <w:rPr>
          <w:rFonts w:ascii="Cambria Math" w:hAnsi="Cambria Math" w:cs="Cambria Math"/>
          <w:sz w:val="20"/>
          <w:szCs w:val="20"/>
        </w:rPr>
        <w:t>‑</w:t>
      </w:r>
      <w:r w:rsidRPr="00635A09">
        <w:rPr>
          <w:rFonts w:ascii="Arial" w:hAnsi="Arial" w:cs="Arial"/>
          <w:sz w:val="20"/>
          <w:szCs w:val="20"/>
        </w:rPr>
        <w:t xml:space="preserve">linolenic acid (ALA), lignans, dietary </w:t>
      </w:r>
      <w:proofErr w:type="spellStart"/>
      <w:r w:rsidRPr="00635A09">
        <w:rPr>
          <w:rFonts w:ascii="Arial" w:hAnsi="Arial" w:cs="Arial"/>
          <w:sz w:val="20"/>
          <w:szCs w:val="20"/>
        </w:rPr>
        <w:t>fiber</w:t>
      </w:r>
      <w:proofErr w:type="spellEnd"/>
      <w:r w:rsidRPr="00635A09">
        <w:rPr>
          <w:rFonts w:ascii="Arial" w:hAnsi="Arial" w:cs="Arial"/>
          <w:sz w:val="20"/>
          <w:szCs w:val="20"/>
        </w:rPr>
        <w:t xml:space="preserve">, and phytochemicals. Sprouting, or germination, enhances flaxseed’s nutritional usefulness by activating endogenous enzymes and lowering antinutritional factors, while specifically improving ALA </w:t>
      </w:r>
      <w:proofErr w:type="spellStart"/>
      <w:r w:rsidRPr="00635A09">
        <w:rPr>
          <w:rFonts w:ascii="Arial" w:hAnsi="Arial" w:cs="Arial"/>
          <w:sz w:val="20"/>
          <w:szCs w:val="20"/>
        </w:rPr>
        <w:t>bioaccessibility</w:t>
      </w:r>
      <w:proofErr w:type="spellEnd"/>
      <w:r w:rsidRPr="00635A09">
        <w:rPr>
          <w:rFonts w:ascii="Arial" w:hAnsi="Arial" w:cs="Arial"/>
          <w:sz w:val="20"/>
          <w:szCs w:val="20"/>
        </w:rPr>
        <w:t>, protein digestibility, micronutrient availability, and antioxidant capacity (</w:t>
      </w:r>
      <w:proofErr w:type="spellStart"/>
      <w:r w:rsidRPr="00635A09">
        <w:rPr>
          <w:rFonts w:ascii="Arial" w:hAnsi="Arial" w:cs="Arial"/>
          <w:sz w:val="20"/>
          <w:szCs w:val="20"/>
        </w:rPr>
        <w:t>Khare</w:t>
      </w:r>
      <w:proofErr w:type="spellEnd"/>
      <w:r w:rsidRPr="00635A09">
        <w:rPr>
          <w:rFonts w:ascii="Arial" w:hAnsi="Arial" w:cs="Arial"/>
          <w:sz w:val="20"/>
          <w:szCs w:val="20"/>
        </w:rPr>
        <w:t xml:space="preserve"> et al., 2021; Stavropoulos et al., 2023).</w:t>
      </w:r>
    </w:p>
    <w:p w14:paraId="630916D3" w14:textId="77777777" w:rsidR="00635A09" w:rsidRPr="00635A09" w:rsidRDefault="00635A09" w:rsidP="00635A09">
      <w:pPr>
        <w:jc w:val="both"/>
        <w:rPr>
          <w:rFonts w:ascii="Arial" w:hAnsi="Arial" w:cs="Arial"/>
          <w:sz w:val="20"/>
          <w:szCs w:val="20"/>
        </w:rPr>
      </w:pPr>
    </w:p>
    <w:p w14:paraId="6EBD8433" w14:textId="77777777" w:rsidR="00635A09" w:rsidRPr="00635A09" w:rsidRDefault="00635A09" w:rsidP="00635A09">
      <w:pPr>
        <w:jc w:val="both"/>
        <w:rPr>
          <w:rFonts w:ascii="Arial" w:hAnsi="Arial" w:cs="Arial"/>
          <w:sz w:val="20"/>
          <w:szCs w:val="20"/>
        </w:rPr>
      </w:pPr>
      <w:r w:rsidRPr="00635A09">
        <w:rPr>
          <w:rFonts w:ascii="Arial" w:hAnsi="Arial" w:cs="Arial"/>
          <w:sz w:val="20"/>
          <w:szCs w:val="20"/>
        </w:rPr>
        <w:t xml:space="preserve">A recent experimental study by </w:t>
      </w:r>
      <w:proofErr w:type="spellStart"/>
      <w:r w:rsidRPr="00635A09">
        <w:rPr>
          <w:rFonts w:ascii="Arial" w:hAnsi="Arial" w:cs="Arial"/>
          <w:sz w:val="20"/>
          <w:szCs w:val="20"/>
        </w:rPr>
        <w:t>Khare</w:t>
      </w:r>
      <w:proofErr w:type="spellEnd"/>
      <w:r w:rsidRPr="00635A09">
        <w:rPr>
          <w:rFonts w:ascii="Arial" w:hAnsi="Arial" w:cs="Arial"/>
          <w:sz w:val="20"/>
          <w:szCs w:val="20"/>
        </w:rPr>
        <w:t xml:space="preserve"> et al. (2021) on four Indian flaxseed varieties found that germination significantly enhanced soluble dietary </w:t>
      </w:r>
      <w:proofErr w:type="spellStart"/>
      <w:r w:rsidRPr="00635A09">
        <w:rPr>
          <w:rFonts w:ascii="Arial" w:hAnsi="Arial" w:cs="Arial"/>
          <w:sz w:val="20"/>
          <w:szCs w:val="20"/>
        </w:rPr>
        <w:t>fiber</w:t>
      </w:r>
      <w:proofErr w:type="spellEnd"/>
      <w:r w:rsidRPr="00635A09">
        <w:rPr>
          <w:rFonts w:ascii="Arial" w:hAnsi="Arial" w:cs="Arial"/>
          <w:sz w:val="20"/>
          <w:szCs w:val="20"/>
        </w:rPr>
        <w:t>, in vitro protein digestibility, and mineral bioavailability (iron, zinc, calcium, magnesium, phosphorus), even though total protein and fat levels showed modest declines in quantity (</w:t>
      </w:r>
      <w:proofErr w:type="spellStart"/>
      <w:r w:rsidRPr="00635A09">
        <w:rPr>
          <w:rFonts w:ascii="Arial" w:hAnsi="Arial" w:cs="Arial"/>
          <w:sz w:val="20"/>
          <w:szCs w:val="20"/>
        </w:rPr>
        <w:t>Khare</w:t>
      </w:r>
      <w:proofErr w:type="spellEnd"/>
      <w:r w:rsidRPr="00635A09">
        <w:rPr>
          <w:rFonts w:ascii="Arial" w:hAnsi="Arial" w:cs="Arial"/>
          <w:sz w:val="20"/>
          <w:szCs w:val="20"/>
        </w:rPr>
        <w:t xml:space="preserve"> et al., 2021).</w:t>
      </w:r>
    </w:p>
    <w:p w14:paraId="778599C7" w14:textId="77777777" w:rsidR="00635A09" w:rsidRPr="00635A09" w:rsidRDefault="00635A09" w:rsidP="00635A09">
      <w:pPr>
        <w:jc w:val="both"/>
        <w:rPr>
          <w:rFonts w:ascii="Arial" w:hAnsi="Arial" w:cs="Arial"/>
          <w:sz w:val="20"/>
          <w:szCs w:val="20"/>
        </w:rPr>
      </w:pPr>
    </w:p>
    <w:p w14:paraId="5B694DDE" w14:textId="77777777" w:rsidR="00635A09" w:rsidRPr="00635A09" w:rsidRDefault="00635A09" w:rsidP="00635A09">
      <w:pPr>
        <w:jc w:val="both"/>
        <w:rPr>
          <w:rFonts w:ascii="Arial" w:hAnsi="Arial" w:cs="Arial"/>
          <w:sz w:val="20"/>
          <w:szCs w:val="20"/>
        </w:rPr>
      </w:pPr>
      <w:r w:rsidRPr="00635A09">
        <w:rPr>
          <w:rFonts w:ascii="Arial" w:hAnsi="Arial" w:cs="Arial"/>
          <w:sz w:val="20"/>
          <w:szCs w:val="20"/>
        </w:rPr>
        <w:lastRenderedPageBreak/>
        <w:t>Sprouting also notably reduces phytic acid and cyanogenic glycoside levels—both known antinutrients—by over 50%, thereby markedly improving the absorption of minerals like iron and zinc (</w:t>
      </w:r>
      <w:proofErr w:type="spellStart"/>
      <w:r w:rsidRPr="00635A09">
        <w:rPr>
          <w:rFonts w:ascii="Arial" w:hAnsi="Arial" w:cs="Arial"/>
          <w:sz w:val="20"/>
          <w:szCs w:val="20"/>
        </w:rPr>
        <w:t>Khare</w:t>
      </w:r>
      <w:proofErr w:type="spellEnd"/>
      <w:r w:rsidRPr="00635A09">
        <w:rPr>
          <w:rFonts w:ascii="Arial" w:hAnsi="Arial" w:cs="Arial"/>
          <w:sz w:val="20"/>
          <w:szCs w:val="20"/>
        </w:rPr>
        <w:t xml:space="preserve"> et al., 2021; Stavropoulos et al., 2023). This enzymatic degradation of phytic acid occurs through phytase activation during germination (Stavropoulos et al., 2023).</w:t>
      </w:r>
    </w:p>
    <w:p w14:paraId="71DD311C" w14:textId="77777777" w:rsidR="00635A09" w:rsidRPr="00635A09" w:rsidRDefault="00635A09" w:rsidP="00635A09">
      <w:pPr>
        <w:jc w:val="both"/>
        <w:rPr>
          <w:rFonts w:ascii="Arial" w:hAnsi="Arial" w:cs="Arial"/>
          <w:sz w:val="20"/>
          <w:szCs w:val="20"/>
        </w:rPr>
      </w:pPr>
    </w:p>
    <w:p w14:paraId="070F8912" w14:textId="503D7440" w:rsidR="00290A4F" w:rsidRDefault="00635A09" w:rsidP="00635A09">
      <w:pPr>
        <w:jc w:val="both"/>
        <w:rPr>
          <w:rFonts w:ascii="Arial" w:hAnsi="Arial" w:cs="Arial"/>
          <w:sz w:val="20"/>
          <w:szCs w:val="20"/>
        </w:rPr>
      </w:pPr>
      <w:r w:rsidRPr="00635A09">
        <w:rPr>
          <w:rFonts w:ascii="Arial" w:hAnsi="Arial" w:cs="Arial"/>
          <w:sz w:val="20"/>
          <w:szCs w:val="20"/>
        </w:rPr>
        <w:t xml:space="preserve">Flaxseed’s phenolic compounds and lignans, notably </w:t>
      </w:r>
      <w:proofErr w:type="spellStart"/>
      <w:r w:rsidRPr="00635A09">
        <w:rPr>
          <w:rFonts w:ascii="Arial" w:hAnsi="Arial" w:cs="Arial"/>
          <w:sz w:val="20"/>
          <w:szCs w:val="20"/>
        </w:rPr>
        <w:t>secoisolariciresinol</w:t>
      </w:r>
      <w:proofErr w:type="spellEnd"/>
      <w:r w:rsidRPr="00635A09">
        <w:rPr>
          <w:rFonts w:ascii="Arial" w:hAnsi="Arial" w:cs="Arial"/>
          <w:sz w:val="20"/>
          <w:szCs w:val="20"/>
        </w:rPr>
        <w:t xml:space="preserve"> </w:t>
      </w:r>
      <w:proofErr w:type="spellStart"/>
      <w:r w:rsidRPr="00635A09">
        <w:rPr>
          <w:rFonts w:ascii="Arial" w:hAnsi="Arial" w:cs="Arial"/>
          <w:sz w:val="20"/>
          <w:szCs w:val="20"/>
        </w:rPr>
        <w:t>diglucoside</w:t>
      </w:r>
      <w:proofErr w:type="spellEnd"/>
      <w:r w:rsidRPr="00635A09">
        <w:rPr>
          <w:rFonts w:ascii="Arial" w:hAnsi="Arial" w:cs="Arial"/>
          <w:sz w:val="20"/>
          <w:szCs w:val="20"/>
        </w:rPr>
        <w:t xml:space="preserve"> (SDG), are elevated in germinated seeds, enhancing antioxidant activity and offering hormone-modulating and cardiovascular-supportive benefits (Stavropoulos et al., 2023).</w:t>
      </w:r>
      <w:r>
        <w:rPr>
          <w:rFonts w:ascii="Arial" w:hAnsi="Arial" w:cs="Arial"/>
          <w:sz w:val="20"/>
          <w:szCs w:val="20"/>
        </w:rPr>
        <w:t xml:space="preserve"> </w:t>
      </w:r>
      <w:r w:rsidRPr="00635A09">
        <w:rPr>
          <w:rFonts w:ascii="Arial" w:hAnsi="Arial" w:cs="Arial"/>
          <w:sz w:val="20"/>
          <w:szCs w:val="20"/>
        </w:rPr>
        <w:t xml:space="preserve">Improved digestibility of lipids and better structural breakdown of cell walls during sprouting make ALA-rich oil more </w:t>
      </w:r>
      <w:proofErr w:type="spellStart"/>
      <w:r w:rsidRPr="00635A09">
        <w:rPr>
          <w:rFonts w:ascii="Arial" w:hAnsi="Arial" w:cs="Arial"/>
          <w:sz w:val="20"/>
          <w:szCs w:val="20"/>
        </w:rPr>
        <w:t>bioaccessible</w:t>
      </w:r>
      <w:proofErr w:type="spellEnd"/>
      <w:r w:rsidRPr="00635A09">
        <w:rPr>
          <w:rFonts w:ascii="Arial" w:hAnsi="Arial" w:cs="Arial"/>
          <w:sz w:val="20"/>
          <w:szCs w:val="20"/>
        </w:rPr>
        <w:t>, making sprouted flaxseed a superior ingredient for plant-based omega</w:t>
      </w:r>
      <w:r w:rsidRPr="00635A09">
        <w:rPr>
          <w:rFonts w:ascii="Cambria Math" w:hAnsi="Cambria Math" w:cs="Cambria Math"/>
          <w:sz w:val="20"/>
          <w:szCs w:val="20"/>
        </w:rPr>
        <w:t>‑</w:t>
      </w:r>
      <w:r w:rsidRPr="00635A09">
        <w:rPr>
          <w:rFonts w:ascii="Arial" w:hAnsi="Arial" w:cs="Arial"/>
          <w:sz w:val="20"/>
          <w:szCs w:val="20"/>
        </w:rPr>
        <w:t>3 formulations.</w:t>
      </w:r>
      <w:r>
        <w:rPr>
          <w:rFonts w:ascii="Arial" w:hAnsi="Arial" w:cs="Arial"/>
          <w:sz w:val="20"/>
          <w:szCs w:val="20"/>
        </w:rPr>
        <w:t xml:space="preserve"> </w:t>
      </w:r>
      <w:r w:rsidRPr="00635A09">
        <w:rPr>
          <w:rFonts w:ascii="Arial" w:hAnsi="Arial" w:cs="Arial"/>
          <w:sz w:val="20"/>
          <w:szCs w:val="20"/>
        </w:rPr>
        <w:t xml:space="preserve">Sensory improvements are also observed—sprouted flaxseed exhibits a softer texture, milder </w:t>
      </w:r>
      <w:proofErr w:type="spellStart"/>
      <w:r w:rsidRPr="00635A09">
        <w:rPr>
          <w:rFonts w:ascii="Arial" w:hAnsi="Arial" w:cs="Arial"/>
          <w:sz w:val="20"/>
          <w:szCs w:val="20"/>
        </w:rPr>
        <w:t>flavor</w:t>
      </w:r>
      <w:proofErr w:type="spellEnd"/>
      <w:r w:rsidRPr="00635A09">
        <w:rPr>
          <w:rFonts w:ascii="Arial" w:hAnsi="Arial" w:cs="Arial"/>
          <w:sz w:val="20"/>
          <w:szCs w:val="20"/>
        </w:rPr>
        <w:t>, and less bitterness, enhancing acceptability in beverages, cereals, and baked products (Stavropoulos et al., 2023).</w:t>
      </w:r>
    </w:p>
    <w:p w14:paraId="60A18B0C" w14:textId="77777777" w:rsidR="00635A09" w:rsidRPr="00290A4F" w:rsidRDefault="00635A09" w:rsidP="00635A09">
      <w:pPr>
        <w:jc w:val="both"/>
        <w:rPr>
          <w:rFonts w:ascii="Arial" w:hAnsi="Arial" w:cs="Arial"/>
          <w:sz w:val="20"/>
          <w:szCs w:val="20"/>
        </w:rPr>
      </w:pPr>
    </w:p>
    <w:p w14:paraId="43BA2B71" w14:textId="77777777" w:rsidR="00635A09" w:rsidRPr="00635A09" w:rsidRDefault="00635A09" w:rsidP="00635A09">
      <w:pPr>
        <w:jc w:val="both"/>
        <w:rPr>
          <w:rFonts w:ascii="Arial" w:hAnsi="Arial" w:cs="Arial"/>
          <w:b/>
          <w:bCs/>
          <w:sz w:val="22"/>
          <w:szCs w:val="22"/>
        </w:rPr>
      </w:pPr>
      <w:r w:rsidRPr="00635A09">
        <w:rPr>
          <w:rFonts w:ascii="Arial" w:hAnsi="Arial" w:cs="Arial"/>
          <w:b/>
          <w:bCs/>
          <w:sz w:val="22"/>
          <w:szCs w:val="22"/>
        </w:rPr>
        <w:t>4. TECHNOLOGICAL ADVANCEMENTS AND PRODUCT DEVELOPMENT USING SPROUTED FLAXSEED</w:t>
      </w:r>
    </w:p>
    <w:p w14:paraId="582173BA" w14:textId="77777777" w:rsidR="00635A09" w:rsidRPr="00635A09" w:rsidRDefault="00635A09" w:rsidP="00635A09">
      <w:pPr>
        <w:jc w:val="both"/>
        <w:rPr>
          <w:rFonts w:ascii="Arial" w:hAnsi="Arial" w:cs="Arial"/>
          <w:sz w:val="20"/>
          <w:szCs w:val="20"/>
        </w:rPr>
      </w:pPr>
      <w:r w:rsidRPr="00635A09">
        <w:rPr>
          <w:rFonts w:ascii="Arial" w:hAnsi="Arial" w:cs="Arial"/>
          <w:sz w:val="20"/>
          <w:szCs w:val="20"/>
        </w:rPr>
        <w:t>Sprouted flaxseed has emerged as a valuable functional ingredient due to its enhanced nutritional and techno-functional properties. Recent studies highlight its integration into advanced food products and formulation strategies:</w:t>
      </w:r>
    </w:p>
    <w:p w14:paraId="16619312" w14:textId="77777777" w:rsidR="00635A09" w:rsidRPr="00635A09" w:rsidRDefault="00635A09" w:rsidP="00635A09">
      <w:pPr>
        <w:jc w:val="both"/>
        <w:rPr>
          <w:rFonts w:ascii="Arial" w:hAnsi="Arial" w:cs="Arial"/>
          <w:sz w:val="20"/>
          <w:szCs w:val="20"/>
        </w:rPr>
      </w:pPr>
    </w:p>
    <w:p w14:paraId="3853CD9D" w14:textId="77777777" w:rsidR="00635A09" w:rsidRPr="00635A09" w:rsidRDefault="00635A09" w:rsidP="00635A09">
      <w:pPr>
        <w:jc w:val="both"/>
        <w:rPr>
          <w:rFonts w:ascii="Arial" w:hAnsi="Arial" w:cs="Arial"/>
          <w:sz w:val="20"/>
          <w:szCs w:val="20"/>
        </w:rPr>
      </w:pPr>
      <w:r w:rsidRPr="00635A09">
        <w:rPr>
          <w:rFonts w:ascii="Arial" w:hAnsi="Arial" w:cs="Arial"/>
          <w:sz w:val="20"/>
          <w:szCs w:val="20"/>
        </w:rPr>
        <w:t>a) Clean</w:t>
      </w:r>
      <w:r w:rsidRPr="00635A09">
        <w:rPr>
          <w:rFonts w:ascii="Cambria Math" w:hAnsi="Cambria Math" w:cs="Cambria Math"/>
          <w:sz w:val="20"/>
          <w:szCs w:val="20"/>
        </w:rPr>
        <w:t>‑</w:t>
      </w:r>
      <w:r w:rsidRPr="00635A09">
        <w:rPr>
          <w:rFonts w:ascii="Arial" w:hAnsi="Arial" w:cs="Arial"/>
          <w:sz w:val="20"/>
          <w:szCs w:val="20"/>
        </w:rPr>
        <w:t>Label Gluten</w:t>
      </w:r>
      <w:r w:rsidRPr="00635A09">
        <w:rPr>
          <w:rFonts w:ascii="Cambria Math" w:hAnsi="Cambria Math" w:cs="Cambria Math"/>
          <w:sz w:val="20"/>
          <w:szCs w:val="20"/>
        </w:rPr>
        <w:t>‑</w:t>
      </w:r>
      <w:r w:rsidRPr="00635A09">
        <w:rPr>
          <w:rFonts w:ascii="Arial" w:hAnsi="Arial" w:cs="Arial"/>
          <w:sz w:val="20"/>
          <w:szCs w:val="20"/>
        </w:rPr>
        <w:t>Free Baked Goods</w:t>
      </w:r>
    </w:p>
    <w:p w14:paraId="0203E318" w14:textId="77777777" w:rsidR="00635A09" w:rsidRPr="00635A09" w:rsidRDefault="00635A09" w:rsidP="00635A09">
      <w:pPr>
        <w:jc w:val="both"/>
        <w:rPr>
          <w:rFonts w:ascii="Arial" w:hAnsi="Arial" w:cs="Arial"/>
          <w:sz w:val="20"/>
          <w:szCs w:val="20"/>
        </w:rPr>
      </w:pPr>
      <w:proofErr w:type="spellStart"/>
      <w:r w:rsidRPr="00635A09">
        <w:rPr>
          <w:rFonts w:ascii="Arial" w:hAnsi="Arial" w:cs="Arial"/>
          <w:sz w:val="20"/>
          <w:szCs w:val="20"/>
        </w:rPr>
        <w:t>Papagianni</w:t>
      </w:r>
      <w:proofErr w:type="spellEnd"/>
      <w:r w:rsidRPr="00635A09">
        <w:rPr>
          <w:rFonts w:ascii="Arial" w:hAnsi="Arial" w:cs="Arial"/>
          <w:sz w:val="20"/>
          <w:szCs w:val="20"/>
        </w:rPr>
        <w:t xml:space="preserve"> et al. (2023) formulated gluten-free breads using sprouted flaxseed slurry to replace synthetic hydrocolloids. The resulting breads had improved texture, increased </w:t>
      </w:r>
      <w:proofErr w:type="spellStart"/>
      <w:r w:rsidRPr="00635A09">
        <w:rPr>
          <w:rFonts w:ascii="Arial" w:hAnsi="Arial" w:cs="Arial"/>
          <w:sz w:val="20"/>
          <w:szCs w:val="20"/>
        </w:rPr>
        <w:t>fiber</w:t>
      </w:r>
      <w:proofErr w:type="spellEnd"/>
      <w:r w:rsidRPr="00635A09">
        <w:rPr>
          <w:rFonts w:ascii="Arial" w:hAnsi="Arial" w:cs="Arial"/>
          <w:sz w:val="20"/>
          <w:szCs w:val="20"/>
        </w:rPr>
        <w:t xml:space="preserve"> and protein, reduced starch digestibility, and enhanced sensory qualities.</w:t>
      </w:r>
    </w:p>
    <w:p w14:paraId="6A2BC823" w14:textId="77777777" w:rsidR="00635A09" w:rsidRPr="00635A09" w:rsidRDefault="00635A09" w:rsidP="00635A09">
      <w:pPr>
        <w:jc w:val="both"/>
        <w:rPr>
          <w:rFonts w:ascii="Arial" w:hAnsi="Arial" w:cs="Arial"/>
          <w:sz w:val="20"/>
          <w:szCs w:val="20"/>
        </w:rPr>
      </w:pPr>
    </w:p>
    <w:p w14:paraId="2CA9DE4E" w14:textId="77777777" w:rsidR="00635A09" w:rsidRPr="00635A09" w:rsidRDefault="00635A09" w:rsidP="00635A09">
      <w:pPr>
        <w:jc w:val="both"/>
        <w:rPr>
          <w:rFonts w:ascii="Arial" w:hAnsi="Arial" w:cs="Arial"/>
          <w:sz w:val="20"/>
          <w:szCs w:val="20"/>
        </w:rPr>
      </w:pPr>
      <w:r w:rsidRPr="00635A09">
        <w:rPr>
          <w:rFonts w:ascii="Arial" w:hAnsi="Arial" w:cs="Arial"/>
          <w:sz w:val="20"/>
          <w:szCs w:val="20"/>
        </w:rPr>
        <w:t>b) Omega</w:t>
      </w:r>
      <w:r w:rsidRPr="00635A09">
        <w:rPr>
          <w:rFonts w:ascii="Cambria Math" w:hAnsi="Cambria Math" w:cs="Cambria Math"/>
          <w:sz w:val="20"/>
          <w:szCs w:val="20"/>
        </w:rPr>
        <w:t>‑</w:t>
      </w:r>
      <w:r w:rsidRPr="00635A09">
        <w:rPr>
          <w:rFonts w:ascii="Arial" w:hAnsi="Arial" w:cs="Arial"/>
          <w:sz w:val="20"/>
          <w:szCs w:val="20"/>
        </w:rPr>
        <w:t>3 Enrichment via Nutrient Priming</w:t>
      </w:r>
    </w:p>
    <w:p w14:paraId="0BC21CEC" w14:textId="77777777" w:rsidR="00635A09" w:rsidRPr="00635A09" w:rsidRDefault="00635A09" w:rsidP="00635A09">
      <w:pPr>
        <w:jc w:val="both"/>
        <w:rPr>
          <w:rFonts w:ascii="Arial" w:hAnsi="Arial" w:cs="Arial"/>
          <w:sz w:val="20"/>
          <w:szCs w:val="20"/>
        </w:rPr>
      </w:pPr>
      <w:r w:rsidRPr="00635A09">
        <w:rPr>
          <w:rFonts w:ascii="Arial" w:hAnsi="Arial" w:cs="Arial"/>
          <w:sz w:val="20"/>
          <w:szCs w:val="20"/>
        </w:rPr>
        <w:t xml:space="preserve">Marques et al. (2021) demonstrated </w:t>
      </w:r>
      <w:proofErr w:type="spellStart"/>
      <w:r w:rsidRPr="00635A09">
        <w:rPr>
          <w:rFonts w:ascii="Arial" w:hAnsi="Arial" w:cs="Arial"/>
          <w:sz w:val="20"/>
          <w:szCs w:val="20"/>
        </w:rPr>
        <w:t>nutri</w:t>
      </w:r>
      <w:proofErr w:type="spellEnd"/>
      <w:r w:rsidRPr="00635A09">
        <w:rPr>
          <w:rFonts w:ascii="Arial" w:hAnsi="Arial" w:cs="Arial"/>
          <w:sz w:val="20"/>
          <w:szCs w:val="20"/>
        </w:rPr>
        <w:t>-priming of flaxseed to boost ALA content, improving omega-3 enrichment in food formulations and supporting food fortification applications.</w:t>
      </w:r>
    </w:p>
    <w:p w14:paraId="30DC4142" w14:textId="77777777" w:rsidR="00635A09" w:rsidRPr="00635A09" w:rsidRDefault="00635A09" w:rsidP="00635A09">
      <w:pPr>
        <w:jc w:val="both"/>
        <w:rPr>
          <w:rFonts w:ascii="Arial" w:hAnsi="Arial" w:cs="Arial"/>
          <w:sz w:val="20"/>
          <w:szCs w:val="20"/>
        </w:rPr>
      </w:pPr>
    </w:p>
    <w:p w14:paraId="0CC04B4F" w14:textId="77777777" w:rsidR="00635A09" w:rsidRPr="00635A09" w:rsidRDefault="00635A09" w:rsidP="00635A09">
      <w:pPr>
        <w:jc w:val="both"/>
        <w:rPr>
          <w:rFonts w:ascii="Arial" w:hAnsi="Arial" w:cs="Arial"/>
          <w:sz w:val="20"/>
          <w:szCs w:val="20"/>
        </w:rPr>
      </w:pPr>
      <w:r w:rsidRPr="00635A09">
        <w:rPr>
          <w:rFonts w:ascii="Arial" w:hAnsi="Arial" w:cs="Arial"/>
          <w:sz w:val="20"/>
          <w:szCs w:val="20"/>
        </w:rPr>
        <w:t>c) ω</w:t>
      </w:r>
      <w:r w:rsidRPr="00635A09">
        <w:rPr>
          <w:rFonts w:ascii="Cambria Math" w:hAnsi="Cambria Math" w:cs="Cambria Math"/>
          <w:sz w:val="20"/>
          <w:szCs w:val="20"/>
        </w:rPr>
        <w:t>‑</w:t>
      </w:r>
      <w:r w:rsidRPr="00635A09">
        <w:rPr>
          <w:rFonts w:ascii="Arial" w:hAnsi="Arial" w:cs="Arial"/>
          <w:sz w:val="20"/>
          <w:szCs w:val="20"/>
        </w:rPr>
        <w:t>3 Encapsulation and Lipid Stabilization</w:t>
      </w:r>
    </w:p>
    <w:p w14:paraId="07E7889C" w14:textId="7378AAAB" w:rsidR="00635A09" w:rsidRPr="00635A09" w:rsidRDefault="00842F9E" w:rsidP="00635A09">
      <w:pPr>
        <w:jc w:val="both"/>
        <w:rPr>
          <w:rFonts w:ascii="Arial" w:hAnsi="Arial" w:cs="Arial"/>
          <w:sz w:val="20"/>
          <w:szCs w:val="20"/>
        </w:rPr>
      </w:pPr>
      <w:r w:rsidRPr="00842F9E">
        <w:rPr>
          <w:rFonts w:ascii="Arial" w:hAnsi="Arial" w:cs="Arial"/>
          <w:sz w:val="20"/>
          <w:szCs w:val="20"/>
        </w:rPr>
        <w:t xml:space="preserve">Du et al. (2022) describe how </w:t>
      </w:r>
      <w:proofErr w:type="spellStart"/>
      <w:r w:rsidRPr="00842F9E">
        <w:rPr>
          <w:rFonts w:ascii="Arial" w:hAnsi="Arial" w:cs="Arial"/>
          <w:sz w:val="20"/>
          <w:szCs w:val="20"/>
        </w:rPr>
        <w:t>nanoemulsions</w:t>
      </w:r>
      <w:proofErr w:type="spellEnd"/>
      <w:r w:rsidRPr="00842F9E">
        <w:rPr>
          <w:rFonts w:ascii="Arial" w:hAnsi="Arial" w:cs="Arial"/>
          <w:sz w:val="20"/>
          <w:szCs w:val="20"/>
        </w:rPr>
        <w:t>, liposomes, and solid lipid nanoparticles significantly improve oxidative stability, bioavailability, and physical protection of omega</w:t>
      </w:r>
      <w:r w:rsidRPr="00842F9E">
        <w:rPr>
          <w:rFonts w:ascii="Cambria Math" w:hAnsi="Cambria Math" w:cs="Cambria Math"/>
          <w:sz w:val="20"/>
          <w:szCs w:val="20"/>
        </w:rPr>
        <w:t>‑</w:t>
      </w:r>
      <w:r w:rsidRPr="00842F9E">
        <w:rPr>
          <w:rFonts w:ascii="Arial" w:hAnsi="Arial" w:cs="Arial"/>
          <w:sz w:val="20"/>
          <w:szCs w:val="20"/>
        </w:rPr>
        <w:t>3 fatty acids within food matrices, supporting their successful incorporation in functional products.</w:t>
      </w:r>
    </w:p>
    <w:p w14:paraId="58706FB5" w14:textId="77777777" w:rsidR="00635A09" w:rsidRPr="00635A09" w:rsidRDefault="00635A09" w:rsidP="00635A09">
      <w:pPr>
        <w:jc w:val="both"/>
        <w:rPr>
          <w:rFonts w:ascii="Arial" w:hAnsi="Arial" w:cs="Arial"/>
          <w:sz w:val="20"/>
          <w:szCs w:val="20"/>
        </w:rPr>
      </w:pPr>
      <w:r w:rsidRPr="00635A09">
        <w:rPr>
          <w:rFonts w:ascii="Arial" w:hAnsi="Arial" w:cs="Arial"/>
          <w:sz w:val="20"/>
          <w:szCs w:val="20"/>
        </w:rPr>
        <w:t>d) Functional Property Enhancement in Formulations</w:t>
      </w:r>
    </w:p>
    <w:p w14:paraId="6C7A64F1" w14:textId="3FD8281A" w:rsidR="00635A09" w:rsidRPr="00635A09" w:rsidRDefault="00635A09" w:rsidP="00635A09">
      <w:pPr>
        <w:jc w:val="both"/>
        <w:rPr>
          <w:rFonts w:ascii="Arial" w:hAnsi="Arial" w:cs="Arial"/>
          <w:sz w:val="20"/>
          <w:szCs w:val="20"/>
        </w:rPr>
      </w:pPr>
      <w:r w:rsidRPr="00635A09">
        <w:rPr>
          <w:rFonts w:ascii="Arial" w:hAnsi="Arial" w:cs="Arial"/>
          <w:sz w:val="20"/>
          <w:szCs w:val="20"/>
        </w:rPr>
        <w:t>(</w:t>
      </w:r>
      <w:proofErr w:type="spellStart"/>
      <w:r w:rsidR="00842F9E" w:rsidRPr="00842F9E">
        <w:rPr>
          <w:rFonts w:ascii="Arial" w:hAnsi="Arial" w:cs="Arial"/>
          <w:sz w:val="20"/>
          <w:szCs w:val="20"/>
        </w:rPr>
        <w:t>Nemzer</w:t>
      </w:r>
      <w:proofErr w:type="spellEnd"/>
      <w:r w:rsidR="00842F9E" w:rsidRPr="00842F9E">
        <w:rPr>
          <w:rFonts w:ascii="Arial" w:hAnsi="Arial" w:cs="Arial"/>
          <w:sz w:val="20"/>
          <w:szCs w:val="20"/>
        </w:rPr>
        <w:t xml:space="preserve"> &amp; Al</w:t>
      </w:r>
      <w:r w:rsidR="00842F9E" w:rsidRPr="00842F9E">
        <w:rPr>
          <w:rFonts w:ascii="Cambria Math" w:hAnsi="Cambria Math" w:cs="Cambria Math"/>
          <w:sz w:val="20"/>
          <w:szCs w:val="20"/>
        </w:rPr>
        <w:t>‑</w:t>
      </w:r>
      <w:r w:rsidR="00842F9E" w:rsidRPr="00842F9E">
        <w:rPr>
          <w:rFonts w:ascii="Arial" w:hAnsi="Arial" w:cs="Arial"/>
          <w:sz w:val="20"/>
          <w:szCs w:val="20"/>
        </w:rPr>
        <w:t xml:space="preserve">Taher, </w:t>
      </w:r>
      <w:r w:rsidRPr="00635A09">
        <w:rPr>
          <w:rFonts w:ascii="Arial" w:hAnsi="Arial" w:cs="Arial"/>
          <w:sz w:val="20"/>
          <w:szCs w:val="20"/>
        </w:rPr>
        <w:t>2023) reviewed the impact of sprouting on flaxseed’s biochemical profile, noting notable improvements in emulsification, viscosity, water-holding capacity, and sensory attributes in breads, shakes, and cereals.</w:t>
      </w:r>
    </w:p>
    <w:p w14:paraId="2E7F6ADC" w14:textId="77777777" w:rsidR="00635A09" w:rsidRPr="00635A09" w:rsidRDefault="00635A09" w:rsidP="00635A09">
      <w:pPr>
        <w:jc w:val="both"/>
        <w:rPr>
          <w:rFonts w:ascii="Arial" w:hAnsi="Arial" w:cs="Arial"/>
          <w:sz w:val="20"/>
          <w:szCs w:val="20"/>
        </w:rPr>
      </w:pPr>
    </w:p>
    <w:p w14:paraId="3AC35CB8" w14:textId="77777777" w:rsidR="00A641D4" w:rsidRDefault="00A641D4" w:rsidP="00635A09">
      <w:pPr>
        <w:jc w:val="both"/>
        <w:rPr>
          <w:rFonts w:ascii="Arial" w:hAnsi="Arial" w:cs="Arial"/>
          <w:sz w:val="20"/>
          <w:szCs w:val="20"/>
        </w:rPr>
      </w:pPr>
    </w:p>
    <w:p w14:paraId="7875E28A" w14:textId="77777777" w:rsidR="00A641D4" w:rsidRDefault="00A641D4" w:rsidP="00635A09">
      <w:pPr>
        <w:jc w:val="both"/>
        <w:rPr>
          <w:rFonts w:ascii="Arial" w:hAnsi="Arial" w:cs="Arial"/>
          <w:sz w:val="20"/>
          <w:szCs w:val="20"/>
        </w:rPr>
      </w:pPr>
    </w:p>
    <w:p w14:paraId="307B5E06" w14:textId="77777777" w:rsidR="00A641D4" w:rsidRDefault="00A641D4" w:rsidP="00635A09">
      <w:pPr>
        <w:jc w:val="both"/>
        <w:rPr>
          <w:rFonts w:ascii="Arial" w:hAnsi="Arial" w:cs="Arial"/>
          <w:sz w:val="20"/>
          <w:szCs w:val="20"/>
        </w:rPr>
      </w:pPr>
    </w:p>
    <w:p w14:paraId="693356C1" w14:textId="5D80C7BC" w:rsidR="00635A09" w:rsidRPr="00635A09" w:rsidRDefault="00635A09" w:rsidP="00635A09">
      <w:pPr>
        <w:jc w:val="both"/>
        <w:rPr>
          <w:rFonts w:ascii="Arial" w:hAnsi="Arial" w:cs="Arial"/>
          <w:sz w:val="20"/>
          <w:szCs w:val="20"/>
        </w:rPr>
      </w:pPr>
      <w:r w:rsidRPr="00635A09">
        <w:rPr>
          <w:rFonts w:ascii="Arial" w:hAnsi="Arial" w:cs="Arial"/>
          <w:sz w:val="20"/>
          <w:szCs w:val="20"/>
        </w:rPr>
        <w:lastRenderedPageBreak/>
        <w:t>e) Microbial Safety in Processing</w:t>
      </w:r>
    </w:p>
    <w:p w14:paraId="71942C56" w14:textId="77777777" w:rsidR="00635A09" w:rsidRPr="00635A09" w:rsidRDefault="00635A09" w:rsidP="00635A09">
      <w:pPr>
        <w:jc w:val="both"/>
        <w:rPr>
          <w:rFonts w:ascii="Arial" w:hAnsi="Arial" w:cs="Arial"/>
          <w:sz w:val="20"/>
          <w:szCs w:val="20"/>
        </w:rPr>
      </w:pPr>
      <w:r w:rsidRPr="00635A09">
        <w:rPr>
          <w:rFonts w:ascii="Arial" w:hAnsi="Arial" w:cs="Arial"/>
          <w:sz w:val="20"/>
          <w:szCs w:val="20"/>
        </w:rPr>
        <w:t>Park et al. (2020) reported that vacuum steam pasteurization significantly reduces microbial load in sprouted flaxseed while preserving nutrients and phytochemicals, aligning with industrial safety standards.</w:t>
      </w:r>
    </w:p>
    <w:p w14:paraId="1958A940" w14:textId="77777777" w:rsidR="00F8426D" w:rsidRPr="00EE6D89" w:rsidRDefault="00F8426D" w:rsidP="00F8426D">
      <w:pPr>
        <w:jc w:val="both"/>
        <w:rPr>
          <w:rFonts w:ascii="Arial" w:hAnsi="Arial" w:cs="Arial"/>
          <w:sz w:val="20"/>
          <w:szCs w:val="20"/>
        </w:rPr>
      </w:pPr>
    </w:p>
    <w:p w14:paraId="0BCBD15A" w14:textId="6AB98EBA" w:rsidR="00EE6D89" w:rsidRPr="00EE6D89" w:rsidRDefault="00EE6D89" w:rsidP="00F8426D">
      <w:pPr>
        <w:jc w:val="both"/>
        <w:rPr>
          <w:rFonts w:ascii="Arial" w:hAnsi="Arial" w:cs="Arial"/>
          <w:b/>
          <w:bCs/>
          <w:sz w:val="20"/>
          <w:szCs w:val="20"/>
        </w:rPr>
      </w:pPr>
      <w:r w:rsidRPr="00EE6D89">
        <w:rPr>
          <w:rFonts w:ascii="Arial" w:hAnsi="Arial" w:cs="Arial"/>
          <w:b/>
          <w:bCs/>
          <w:sz w:val="20"/>
          <w:szCs w:val="20"/>
        </w:rPr>
        <w:t xml:space="preserve">Table </w:t>
      </w:r>
      <w:r w:rsidRPr="00A53201">
        <w:rPr>
          <w:rFonts w:ascii="Arial" w:hAnsi="Arial" w:cs="Arial"/>
          <w:b/>
          <w:bCs/>
          <w:sz w:val="20"/>
          <w:szCs w:val="20"/>
        </w:rPr>
        <w:t>2</w:t>
      </w:r>
      <w:r w:rsidRPr="00EE6D89">
        <w:rPr>
          <w:rFonts w:ascii="Arial" w:hAnsi="Arial" w:cs="Arial"/>
          <w:b/>
          <w:bCs/>
          <w:sz w:val="20"/>
          <w:szCs w:val="20"/>
        </w:rPr>
        <w:t>: Examples of Functional Food Products Formulated Using Sprouted Flaxseed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6"/>
        <w:gridCol w:w="2651"/>
        <w:gridCol w:w="4111"/>
      </w:tblGrid>
      <w:tr w:rsidR="001C3657" w:rsidRPr="00EE6D89" w14:paraId="00DED66F" w14:textId="77777777" w:rsidTr="00EE6D89">
        <w:trPr>
          <w:tblCellSpacing w:w="15" w:type="dxa"/>
        </w:trPr>
        <w:tc>
          <w:tcPr>
            <w:tcW w:w="0" w:type="auto"/>
            <w:vAlign w:val="center"/>
            <w:hideMark/>
          </w:tcPr>
          <w:p w14:paraId="252B1F92" w14:textId="77777777" w:rsidR="001C3657" w:rsidRPr="00EE6D89" w:rsidRDefault="001C3657" w:rsidP="00F8426D">
            <w:pPr>
              <w:jc w:val="both"/>
              <w:rPr>
                <w:rFonts w:ascii="Arial" w:hAnsi="Arial" w:cs="Arial"/>
                <w:b/>
                <w:bCs/>
                <w:sz w:val="20"/>
                <w:szCs w:val="20"/>
              </w:rPr>
            </w:pPr>
            <w:r w:rsidRPr="00EE6D89">
              <w:rPr>
                <w:rFonts w:ascii="Arial" w:hAnsi="Arial" w:cs="Arial"/>
                <w:b/>
                <w:bCs/>
                <w:sz w:val="20"/>
                <w:szCs w:val="20"/>
              </w:rPr>
              <w:t>Product Type</w:t>
            </w:r>
          </w:p>
        </w:tc>
        <w:tc>
          <w:tcPr>
            <w:tcW w:w="0" w:type="auto"/>
            <w:vAlign w:val="center"/>
            <w:hideMark/>
          </w:tcPr>
          <w:p w14:paraId="0266EE86" w14:textId="77777777" w:rsidR="001C3657" w:rsidRPr="00EE6D89" w:rsidRDefault="001C3657" w:rsidP="00F8426D">
            <w:pPr>
              <w:jc w:val="both"/>
              <w:rPr>
                <w:rFonts w:ascii="Arial" w:hAnsi="Arial" w:cs="Arial"/>
                <w:b/>
                <w:bCs/>
                <w:sz w:val="20"/>
                <w:szCs w:val="20"/>
              </w:rPr>
            </w:pPr>
            <w:r w:rsidRPr="00EE6D89">
              <w:rPr>
                <w:rFonts w:ascii="Arial" w:hAnsi="Arial" w:cs="Arial"/>
                <w:b/>
                <w:bCs/>
                <w:sz w:val="20"/>
                <w:szCs w:val="20"/>
              </w:rPr>
              <w:t>Sprouted Flaxseed Role</w:t>
            </w:r>
          </w:p>
        </w:tc>
        <w:tc>
          <w:tcPr>
            <w:tcW w:w="0" w:type="auto"/>
            <w:vAlign w:val="center"/>
            <w:hideMark/>
          </w:tcPr>
          <w:p w14:paraId="41D92CEC" w14:textId="0107D853" w:rsidR="001C3657" w:rsidRPr="00EE6D89" w:rsidRDefault="001C3657" w:rsidP="00F8426D">
            <w:pPr>
              <w:jc w:val="both"/>
              <w:rPr>
                <w:rFonts w:ascii="Arial" w:hAnsi="Arial" w:cs="Arial"/>
                <w:b/>
                <w:bCs/>
                <w:sz w:val="20"/>
                <w:szCs w:val="20"/>
              </w:rPr>
            </w:pPr>
            <w:r>
              <w:rPr>
                <w:rFonts w:ascii="Arial" w:hAnsi="Arial" w:cs="Arial"/>
                <w:b/>
                <w:bCs/>
                <w:sz w:val="20"/>
                <w:szCs w:val="20"/>
              </w:rPr>
              <w:t xml:space="preserve">  </w:t>
            </w:r>
            <w:r w:rsidRPr="00EE6D89">
              <w:rPr>
                <w:rFonts w:ascii="Arial" w:hAnsi="Arial" w:cs="Arial"/>
                <w:b/>
                <w:bCs/>
                <w:sz w:val="20"/>
                <w:szCs w:val="20"/>
              </w:rPr>
              <w:t>Benefits Reported</w:t>
            </w:r>
          </w:p>
        </w:tc>
      </w:tr>
      <w:tr w:rsidR="001C3657" w:rsidRPr="00EE6D89" w14:paraId="7FD931CF" w14:textId="77777777" w:rsidTr="00EE6D89">
        <w:trPr>
          <w:tblCellSpacing w:w="15" w:type="dxa"/>
        </w:trPr>
        <w:tc>
          <w:tcPr>
            <w:tcW w:w="0" w:type="auto"/>
            <w:vAlign w:val="center"/>
            <w:hideMark/>
          </w:tcPr>
          <w:p w14:paraId="7FD51C0A"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Protein Shakes</w:t>
            </w:r>
          </w:p>
        </w:tc>
        <w:tc>
          <w:tcPr>
            <w:tcW w:w="0" w:type="auto"/>
            <w:vAlign w:val="center"/>
            <w:hideMark/>
          </w:tcPr>
          <w:p w14:paraId="2DA1A2EC"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 xml:space="preserve">Omega-3 and </w:t>
            </w:r>
            <w:proofErr w:type="spellStart"/>
            <w:r w:rsidRPr="00EE6D89">
              <w:rPr>
                <w:rFonts w:ascii="Arial" w:hAnsi="Arial" w:cs="Arial"/>
                <w:sz w:val="20"/>
                <w:szCs w:val="20"/>
              </w:rPr>
              <w:t>fiber</w:t>
            </w:r>
            <w:proofErr w:type="spellEnd"/>
            <w:r w:rsidRPr="00EE6D89">
              <w:rPr>
                <w:rFonts w:ascii="Arial" w:hAnsi="Arial" w:cs="Arial"/>
                <w:sz w:val="20"/>
                <w:szCs w:val="20"/>
              </w:rPr>
              <w:t xml:space="preserve"> source</w:t>
            </w:r>
          </w:p>
        </w:tc>
        <w:tc>
          <w:tcPr>
            <w:tcW w:w="0" w:type="auto"/>
            <w:vAlign w:val="center"/>
            <w:hideMark/>
          </w:tcPr>
          <w:p w14:paraId="2CF3FD58" w14:textId="2ED0E6CC" w:rsidR="001C3657" w:rsidRPr="00EE6D89" w:rsidRDefault="001C3657" w:rsidP="00F8426D">
            <w:pPr>
              <w:jc w:val="both"/>
              <w:rPr>
                <w:rFonts w:ascii="Arial" w:hAnsi="Arial" w:cs="Arial"/>
                <w:sz w:val="20"/>
                <w:szCs w:val="20"/>
              </w:rPr>
            </w:pPr>
            <w:r>
              <w:rPr>
                <w:rFonts w:ascii="Arial" w:hAnsi="Arial" w:cs="Arial"/>
                <w:sz w:val="20"/>
                <w:szCs w:val="20"/>
              </w:rPr>
              <w:t xml:space="preserve">  </w:t>
            </w:r>
            <w:r w:rsidRPr="00EE6D89">
              <w:rPr>
                <w:rFonts w:ascii="Arial" w:hAnsi="Arial" w:cs="Arial"/>
                <w:sz w:val="20"/>
                <w:szCs w:val="20"/>
              </w:rPr>
              <w:t>Improved ALA intake and satiety</w:t>
            </w:r>
          </w:p>
        </w:tc>
      </w:tr>
      <w:tr w:rsidR="001C3657" w:rsidRPr="00EE6D89" w14:paraId="0BF23AA3" w14:textId="77777777" w:rsidTr="00EE6D89">
        <w:trPr>
          <w:tblCellSpacing w:w="15" w:type="dxa"/>
        </w:trPr>
        <w:tc>
          <w:tcPr>
            <w:tcW w:w="0" w:type="auto"/>
            <w:vAlign w:val="center"/>
            <w:hideMark/>
          </w:tcPr>
          <w:p w14:paraId="4A58D4B9"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Breakfast Cereals</w:t>
            </w:r>
          </w:p>
        </w:tc>
        <w:tc>
          <w:tcPr>
            <w:tcW w:w="0" w:type="auto"/>
            <w:vAlign w:val="center"/>
            <w:hideMark/>
          </w:tcPr>
          <w:p w14:paraId="4CE5A73B"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Nutrient enrichment</w:t>
            </w:r>
          </w:p>
        </w:tc>
        <w:tc>
          <w:tcPr>
            <w:tcW w:w="0" w:type="auto"/>
            <w:vAlign w:val="center"/>
            <w:hideMark/>
          </w:tcPr>
          <w:p w14:paraId="214D5D19" w14:textId="1E4037D0" w:rsidR="001C3657" w:rsidRPr="00EE6D89" w:rsidRDefault="001C3657" w:rsidP="00F8426D">
            <w:pPr>
              <w:jc w:val="both"/>
              <w:rPr>
                <w:rFonts w:ascii="Arial" w:hAnsi="Arial" w:cs="Arial"/>
                <w:sz w:val="20"/>
                <w:szCs w:val="20"/>
              </w:rPr>
            </w:pPr>
            <w:r>
              <w:rPr>
                <w:rFonts w:ascii="Arial" w:hAnsi="Arial" w:cs="Arial"/>
                <w:sz w:val="20"/>
                <w:szCs w:val="20"/>
              </w:rPr>
              <w:t xml:space="preserve">  </w:t>
            </w:r>
            <w:r w:rsidRPr="00EE6D89">
              <w:rPr>
                <w:rFonts w:ascii="Arial" w:hAnsi="Arial" w:cs="Arial"/>
                <w:sz w:val="20"/>
                <w:szCs w:val="20"/>
              </w:rPr>
              <w:t>Enhanced digestibility and texture</w:t>
            </w:r>
          </w:p>
        </w:tc>
      </w:tr>
      <w:tr w:rsidR="001C3657" w:rsidRPr="00EE6D89" w14:paraId="0771A72D" w14:textId="77777777" w:rsidTr="00EE6D89">
        <w:trPr>
          <w:tblCellSpacing w:w="15" w:type="dxa"/>
        </w:trPr>
        <w:tc>
          <w:tcPr>
            <w:tcW w:w="0" w:type="auto"/>
            <w:vAlign w:val="center"/>
            <w:hideMark/>
          </w:tcPr>
          <w:p w14:paraId="66C02B32"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Bakery Products</w:t>
            </w:r>
          </w:p>
        </w:tc>
        <w:tc>
          <w:tcPr>
            <w:tcW w:w="0" w:type="auto"/>
            <w:vAlign w:val="center"/>
            <w:hideMark/>
          </w:tcPr>
          <w:p w14:paraId="75460EE7"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Flour substitute/additive</w:t>
            </w:r>
          </w:p>
        </w:tc>
        <w:tc>
          <w:tcPr>
            <w:tcW w:w="0" w:type="auto"/>
            <w:vAlign w:val="center"/>
            <w:hideMark/>
          </w:tcPr>
          <w:p w14:paraId="1BB6A9C8" w14:textId="5384DA15" w:rsidR="001C3657" w:rsidRPr="00EE6D89" w:rsidRDefault="001C3657" w:rsidP="00F8426D">
            <w:pPr>
              <w:jc w:val="both"/>
              <w:rPr>
                <w:rFonts w:ascii="Arial" w:hAnsi="Arial" w:cs="Arial"/>
                <w:sz w:val="20"/>
                <w:szCs w:val="20"/>
              </w:rPr>
            </w:pPr>
            <w:r>
              <w:rPr>
                <w:rFonts w:ascii="Arial" w:hAnsi="Arial" w:cs="Arial"/>
                <w:sz w:val="20"/>
                <w:szCs w:val="20"/>
              </w:rPr>
              <w:t xml:space="preserve">  </w:t>
            </w:r>
            <w:r w:rsidRPr="00EE6D89">
              <w:rPr>
                <w:rFonts w:ascii="Arial" w:hAnsi="Arial" w:cs="Arial"/>
                <w:sz w:val="20"/>
                <w:szCs w:val="20"/>
              </w:rPr>
              <w:t xml:space="preserve">Higher </w:t>
            </w:r>
            <w:proofErr w:type="spellStart"/>
            <w:r w:rsidRPr="00EE6D89">
              <w:rPr>
                <w:rFonts w:ascii="Arial" w:hAnsi="Arial" w:cs="Arial"/>
                <w:sz w:val="20"/>
                <w:szCs w:val="20"/>
              </w:rPr>
              <w:t>fiber</w:t>
            </w:r>
            <w:proofErr w:type="spellEnd"/>
            <w:r w:rsidRPr="00EE6D89">
              <w:rPr>
                <w:rFonts w:ascii="Arial" w:hAnsi="Arial" w:cs="Arial"/>
                <w:sz w:val="20"/>
                <w:szCs w:val="20"/>
              </w:rPr>
              <w:t>, protein, and antioxidant content</w:t>
            </w:r>
          </w:p>
        </w:tc>
      </w:tr>
      <w:tr w:rsidR="001C3657" w:rsidRPr="00EE6D89" w14:paraId="0CA40DB8" w14:textId="77777777" w:rsidTr="00EE6D89">
        <w:trPr>
          <w:tblCellSpacing w:w="15" w:type="dxa"/>
        </w:trPr>
        <w:tc>
          <w:tcPr>
            <w:tcW w:w="0" w:type="auto"/>
            <w:vAlign w:val="center"/>
            <w:hideMark/>
          </w:tcPr>
          <w:p w14:paraId="2E27261E"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Nutraceutical Powders</w:t>
            </w:r>
          </w:p>
        </w:tc>
        <w:tc>
          <w:tcPr>
            <w:tcW w:w="0" w:type="auto"/>
            <w:vAlign w:val="center"/>
            <w:hideMark/>
          </w:tcPr>
          <w:p w14:paraId="2EEE0C4A"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Functional ingredient</w:t>
            </w:r>
          </w:p>
        </w:tc>
        <w:tc>
          <w:tcPr>
            <w:tcW w:w="0" w:type="auto"/>
            <w:vAlign w:val="center"/>
            <w:hideMark/>
          </w:tcPr>
          <w:p w14:paraId="7D5A3FFB" w14:textId="0D8D806B" w:rsidR="001C3657" w:rsidRPr="00EE6D89" w:rsidRDefault="001C3657" w:rsidP="00F8426D">
            <w:pPr>
              <w:jc w:val="both"/>
              <w:rPr>
                <w:rFonts w:ascii="Arial" w:hAnsi="Arial" w:cs="Arial"/>
                <w:sz w:val="20"/>
                <w:szCs w:val="20"/>
              </w:rPr>
            </w:pPr>
            <w:r>
              <w:rPr>
                <w:rFonts w:ascii="Arial" w:hAnsi="Arial" w:cs="Arial"/>
                <w:sz w:val="20"/>
                <w:szCs w:val="20"/>
              </w:rPr>
              <w:t xml:space="preserve">  </w:t>
            </w:r>
            <w:r w:rsidRPr="00EE6D89">
              <w:rPr>
                <w:rFonts w:ascii="Arial" w:hAnsi="Arial" w:cs="Arial"/>
                <w:sz w:val="20"/>
                <w:szCs w:val="20"/>
              </w:rPr>
              <w:t>Better omega-3 stability and formulation</w:t>
            </w:r>
          </w:p>
        </w:tc>
      </w:tr>
      <w:tr w:rsidR="001C3657" w:rsidRPr="00EE6D89" w14:paraId="251CBAA8" w14:textId="77777777" w:rsidTr="00EE6D89">
        <w:trPr>
          <w:tblCellSpacing w:w="15" w:type="dxa"/>
        </w:trPr>
        <w:tc>
          <w:tcPr>
            <w:tcW w:w="0" w:type="auto"/>
            <w:vAlign w:val="center"/>
            <w:hideMark/>
          </w:tcPr>
          <w:p w14:paraId="0CAF00BF"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Encapsulated Blends</w:t>
            </w:r>
          </w:p>
        </w:tc>
        <w:tc>
          <w:tcPr>
            <w:tcW w:w="0" w:type="auto"/>
            <w:vAlign w:val="center"/>
            <w:hideMark/>
          </w:tcPr>
          <w:p w14:paraId="30BC5C01" w14:textId="77777777" w:rsidR="001C3657" w:rsidRPr="00EE6D89" w:rsidRDefault="001C3657" w:rsidP="00F8426D">
            <w:pPr>
              <w:jc w:val="both"/>
              <w:rPr>
                <w:rFonts w:ascii="Arial" w:hAnsi="Arial" w:cs="Arial"/>
                <w:sz w:val="20"/>
                <w:szCs w:val="20"/>
              </w:rPr>
            </w:pPr>
            <w:r w:rsidRPr="00EE6D89">
              <w:rPr>
                <w:rFonts w:ascii="Arial" w:hAnsi="Arial" w:cs="Arial"/>
                <w:sz w:val="20"/>
                <w:szCs w:val="20"/>
              </w:rPr>
              <w:t>Source of stabilized omega-3</w:t>
            </w:r>
          </w:p>
        </w:tc>
        <w:tc>
          <w:tcPr>
            <w:tcW w:w="0" w:type="auto"/>
            <w:vAlign w:val="center"/>
            <w:hideMark/>
          </w:tcPr>
          <w:p w14:paraId="45226A2E" w14:textId="7FC8112B" w:rsidR="001C3657" w:rsidRPr="00EE6D89" w:rsidRDefault="001C3657" w:rsidP="00F8426D">
            <w:pPr>
              <w:jc w:val="both"/>
              <w:rPr>
                <w:rFonts w:ascii="Arial" w:hAnsi="Arial" w:cs="Arial"/>
                <w:sz w:val="20"/>
                <w:szCs w:val="20"/>
              </w:rPr>
            </w:pPr>
            <w:r>
              <w:rPr>
                <w:rFonts w:ascii="Arial" w:hAnsi="Arial" w:cs="Arial"/>
                <w:sz w:val="20"/>
                <w:szCs w:val="20"/>
              </w:rPr>
              <w:t xml:space="preserve">  </w:t>
            </w:r>
            <w:r w:rsidRPr="00EE6D89">
              <w:rPr>
                <w:rFonts w:ascii="Arial" w:hAnsi="Arial" w:cs="Arial"/>
                <w:sz w:val="20"/>
                <w:szCs w:val="20"/>
              </w:rPr>
              <w:t>Shelf-stable vegan supplements</w:t>
            </w:r>
          </w:p>
        </w:tc>
      </w:tr>
    </w:tbl>
    <w:p w14:paraId="3239F12C" w14:textId="77777777" w:rsidR="00EE6D89" w:rsidRDefault="00EE6D89" w:rsidP="00F8426D">
      <w:pPr>
        <w:jc w:val="both"/>
        <w:rPr>
          <w:rFonts w:ascii="Arial" w:hAnsi="Arial" w:cs="Arial"/>
          <w:sz w:val="20"/>
          <w:szCs w:val="20"/>
        </w:rPr>
      </w:pPr>
    </w:p>
    <w:p w14:paraId="2DB991AD" w14:textId="488E7090" w:rsidR="00090E2A" w:rsidRDefault="00090E2A" w:rsidP="00F8426D">
      <w:pPr>
        <w:jc w:val="both"/>
        <w:rPr>
          <w:rFonts w:ascii="Arial" w:hAnsi="Arial" w:cs="Arial"/>
          <w:sz w:val="20"/>
          <w:szCs w:val="20"/>
        </w:rPr>
      </w:pPr>
      <w:r w:rsidRPr="00090E2A">
        <w:rPr>
          <w:rFonts w:ascii="Arial" w:hAnsi="Arial" w:cs="Arial"/>
          <w:sz w:val="20"/>
          <w:szCs w:val="20"/>
        </w:rPr>
        <w:t xml:space="preserve">Source: Adapted from </w:t>
      </w:r>
      <w:proofErr w:type="spellStart"/>
      <w:r w:rsidRPr="00090E2A">
        <w:rPr>
          <w:rFonts w:ascii="Arial" w:hAnsi="Arial" w:cs="Arial"/>
          <w:sz w:val="20"/>
          <w:szCs w:val="20"/>
        </w:rPr>
        <w:t>Khare</w:t>
      </w:r>
      <w:proofErr w:type="spellEnd"/>
      <w:r w:rsidRPr="00090E2A">
        <w:rPr>
          <w:rFonts w:ascii="Arial" w:hAnsi="Arial" w:cs="Arial"/>
          <w:sz w:val="20"/>
          <w:szCs w:val="20"/>
        </w:rPr>
        <w:t xml:space="preserve"> et al. (2021) with additional application data from </w:t>
      </w:r>
      <w:proofErr w:type="spellStart"/>
      <w:r w:rsidRPr="00090E2A">
        <w:rPr>
          <w:rFonts w:ascii="Arial" w:hAnsi="Arial" w:cs="Arial"/>
          <w:sz w:val="20"/>
          <w:szCs w:val="20"/>
        </w:rPr>
        <w:t>flavor</w:t>
      </w:r>
      <w:proofErr w:type="spellEnd"/>
      <w:r w:rsidRPr="00090E2A">
        <w:rPr>
          <w:rFonts w:ascii="Cambria Math" w:hAnsi="Cambria Math" w:cs="Cambria Math"/>
          <w:sz w:val="20"/>
          <w:szCs w:val="20"/>
        </w:rPr>
        <w:t>‑</w:t>
      </w:r>
      <w:r w:rsidRPr="00090E2A">
        <w:rPr>
          <w:rFonts w:ascii="Arial" w:hAnsi="Arial" w:cs="Arial"/>
          <w:sz w:val="20"/>
          <w:szCs w:val="20"/>
        </w:rPr>
        <w:t>enhanced sprouted flaxseed smoothies (IFRJ, 2020).</w:t>
      </w:r>
    </w:p>
    <w:p w14:paraId="1B81298B" w14:textId="77777777" w:rsidR="00090E2A" w:rsidRDefault="00090E2A" w:rsidP="00F8426D">
      <w:pPr>
        <w:jc w:val="both"/>
        <w:rPr>
          <w:rFonts w:ascii="Arial" w:hAnsi="Arial" w:cs="Arial"/>
          <w:sz w:val="20"/>
          <w:szCs w:val="20"/>
        </w:rPr>
      </w:pPr>
    </w:p>
    <w:p w14:paraId="5A318324" w14:textId="47F21918" w:rsidR="00EE6D89" w:rsidRPr="00EE6D89" w:rsidRDefault="00EE6D89" w:rsidP="00F8426D">
      <w:pPr>
        <w:jc w:val="both"/>
        <w:rPr>
          <w:rFonts w:ascii="Arial" w:hAnsi="Arial" w:cs="Arial"/>
          <w:sz w:val="20"/>
          <w:szCs w:val="20"/>
        </w:rPr>
      </w:pPr>
      <w:r w:rsidRPr="00EE6D89">
        <w:rPr>
          <w:rFonts w:ascii="Arial" w:hAnsi="Arial" w:cs="Arial"/>
          <w:sz w:val="20"/>
          <w:szCs w:val="20"/>
        </w:rPr>
        <w:t>This section demonstrates how sprouted flaxseed is not just a nutritional enhancement but also a functional tool for food technologists seeking clean-label, plant-based formulation solutions.</w:t>
      </w:r>
    </w:p>
    <w:p w14:paraId="3D118A9E" w14:textId="02F248C0" w:rsidR="00290A4F" w:rsidRPr="00290A4F" w:rsidRDefault="00290A4F" w:rsidP="00F8426D">
      <w:pPr>
        <w:jc w:val="both"/>
        <w:rPr>
          <w:rFonts w:ascii="Arial" w:hAnsi="Arial" w:cs="Arial"/>
          <w:sz w:val="20"/>
          <w:szCs w:val="20"/>
        </w:rPr>
      </w:pPr>
    </w:p>
    <w:p w14:paraId="42A106F5" w14:textId="77777777" w:rsidR="00D20071" w:rsidRPr="00290A4F" w:rsidRDefault="00D20071" w:rsidP="00F8426D">
      <w:pPr>
        <w:jc w:val="both"/>
        <w:rPr>
          <w:rFonts w:ascii="Arial" w:hAnsi="Arial" w:cs="Arial"/>
          <w:sz w:val="20"/>
          <w:szCs w:val="20"/>
        </w:rPr>
      </w:pPr>
    </w:p>
    <w:p w14:paraId="3694B5ED" w14:textId="7352608F" w:rsidR="00D20071" w:rsidRPr="00D97017" w:rsidRDefault="00D20071" w:rsidP="00F8426D">
      <w:pPr>
        <w:jc w:val="both"/>
        <w:rPr>
          <w:rFonts w:ascii="Arial" w:hAnsi="Arial" w:cs="Arial"/>
          <w:b/>
          <w:bCs/>
          <w:sz w:val="22"/>
          <w:szCs w:val="22"/>
        </w:rPr>
      </w:pPr>
      <w:r w:rsidRPr="00D97017">
        <w:rPr>
          <w:rFonts w:ascii="Arial" w:hAnsi="Arial" w:cs="Arial"/>
          <w:b/>
          <w:bCs/>
          <w:sz w:val="22"/>
          <w:szCs w:val="22"/>
        </w:rPr>
        <w:t>5. B</w:t>
      </w:r>
      <w:r w:rsidR="008C749E">
        <w:rPr>
          <w:rFonts w:ascii="Arial" w:hAnsi="Arial" w:cs="Arial"/>
          <w:b/>
          <w:bCs/>
          <w:sz w:val="22"/>
          <w:szCs w:val="22"/>
        </w:rPr>
        <w:t>IOAVAILABILITY OF OMEGA-3</w:t>
      </w:r>
      <w:r w:rsidRPr="00D97017">
        <w:rPr>
          <w:rFonts w:ascii="Arial" w:hAnsi="Arial" w:cs="Arial"/>
          <w:b/>
          <w:bCs/>
          <w:sz w:val="22"/>
          <w:szCs w:val="22"/>
        </w:rPr>
        <w:t xml:space="preserve"> </w:t>
      </w:r>
      <w:r w:rsidR="008C749E">
        <w:rPr>
          <w:rFonts w:ascii="Arial" w:hAnsi="Arial" w:cs="Arial"/>
          <w:b/>
          <w:bCs/>
          <w:sz w:val="22"/>
          <w:szCs w:val="22"/>
        </w:rPr>
        <w:t>FROM FLAXSEED</w:t>
      </w:r>
      <w:r w:rsidRPr="00D97017">
        <w:rPr>
          <w:rFonts w:ascii="Arial" w:hAnsi="Arial" w:cs="Arial"/>
          <w:b/>
          <w:bCs/>
          <w:sz w:val="22"/>
          <w:szCs w:val="22"/>
        </w:rPr>
        <w:t xml:space="preserve"> </w:t>
      </w:r>
      <w:r w:rsidR="008C749E">
        <w:rPr>
          <w:rFonts w:ascii="Arial" w:hAnsi="Arial" w:cs="Arial"/>
          <w:b/>
          <w:bCs/>
          <w:sz w:val="22"/>
          <w:szCs w:val="22"/>
        </w:rPr>
        <w:t>AND ENHANCEMENT STRATEGIES</w:t>
      </w:r>
    </w:p>
    <w:p w14:paraId="6D6110CA"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Although flaxseed is one of the richest plant-based sources of ALA, its bioavailability is affected by several factors including the seed’s structural integrity, enzymatic activity in the digestive tract, and metabolic limitations in humans. The dense matrix of flaxseed often restricts the release of lipids and bioactive compounds during digestion, making mechanical or biological preprocessing crucial (Kajla et al., 2015).</w:t>
      </w:r>
    </w:p>
    <w:p w14:paraId="3FCE06C0" w14:textId="77777777" w:rsidR="00290A4F" w:rsidRPr="00290A4F" w:rsidRDefault="00290A4F" w:rsidP="00F8426D">
      <w:pPr>
        <w:jc w:val="both"/>
        <w:rPr>
          <w:rFonts w:ascii="Arial" w:hAnsi="Arial" w:cs="Arial"/>
          <w:sz w:val="20"/>
          <w:szCs w:val="20"/>
        </w:rPr>
      </w:pPr>
    </w:p>
    <w:p w14:paraId="5DE5C6D8"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The bioavailability of ALA can be improved through physical treatments such as milling, roasting, or sprouting. Among these, sprouting shows considerable potential by breaking down cell walls and increasing the accessibility of lipids and lignans. Research indicates that germinated flaxseed exhibits enhanced release of oil bodies and free fatty acids, which contributes to better absorption of ALA in the gut (Siger et al., 2015).</w:t>
      </w:r>
    </w:p>
    <w:p w14:paraId="530A372A" w14:textId="77777777" w:rsidR="00290A4F" w:rsidRPr="00290A4F" w:rsidRDefault="00290A4F" w:rsidP="00F8426D">
      <w:pPr>
        <w:jc w:val="both"/>
        <w:rPr>
          <w:rFonts w:ascii="Arial" w:hAnsi="Arial" w:cs="Arial"/>
          <w:sz w:val="20"/>
          <w:szCs w:val="20"/>
        </w:rPr>
      </w:pPr>
    </w:p>
    <w:p w14:paraId="49F33946"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Another effective approach is emulsification, which increases the surface area available for lipase action during digestion. Formulating flaxseed-based emulsions or shakes allows for better dispersion of ALA in aqueous solutions, improving its availability in the small intestine (</w:t>
      </w:r>
      <w:proofErr w:type="spellStart"/>
      <w:r w:rsidRPr="00290A4F">
        <w:rPr>
          <w:rFonts w:ascii="Arial" w:hAnsi="Arial" w:cs="Arial"/>
          <w:sz w:val="20"/>
          <w:szCs w:val="20"/>
        </w:rPr>
        <w:t>Buranasuksombat</w:t>
      </w:r>
      <w:proofErr w:type="spellEnd"/>
      <w:r w:rsidRPr="00290A4F">
        <w:rPr>
          <w:rFonts w:ascii="Arial" w:hAnsi="Arial" w:cs="Arial"/>
          <w:sz w:val="20"/>
          <w:szCs w:val="20"/>
        </w:rPr>
        <w:t xml:space="preserve"> et al., 2011). In </w:t>
      </w:r>
      <w:r w:rsidRPr="00290A4F">
        <w:rPr>
          <w:rFonts w:ascii="Arial" w:hAnsi="Arial" w:cs="Arial"/>
          <w:sz w:val="20"/>
          <w:szCs w:val="20"/>
        </w:rPr>
        <w:lastRenderedPageBreak/>
        <w:t>this context, sprouted flaxseed powder proves advantageous because of its improved water solubility and reduced antinutritional content.</w:t>
      </w:r>
    </w:p>
    <w:p w14:paraId="12E9054E" w14:textId="77777777" w:rsidR="00290A4F" w:rsidRPr="00290A4F" w:rsidRDefault="00290A4F" w:rsidP="00F8426D">
      <w:pPr>
        <w:jc w:val="both"/>
        <w:rPr>
          <w:rFonts w:ascii="Arial" w:hAnsi="Arial" w:cs="Arial"/>
          <w:sz w:val="20"/>
          <w:szCs w:val="20"/>
        </w:rPr>
      </w:pPr>
    </w:p>
    <w:p w14:paraId="107D30C5" w14:textId="33D40BEC" w:rsidR="00290A4F" w:rsidRPr="00902D4C" w:rsidRDefault="00290A4F" w:rsidP="00F8426D">
      <w:pPr>
        <w:jc w:val="both"/>
        <w:rPr>
          <w:rFonts w:ascii="Arial" w:hAnsi="Arial" w:cs="Arial"/>
          <w:b/>
          <w:bCs/>
          <w:sz w:val="20"/>
          <w:szCs w:val="20"/>
        </w:rPr>
      </w:pPr>
      <w:r w:rsidRPr="00290A4F">
        <w:rPr>
          <w:rFonts w:ascii="Arial" w:hAnsi="Arial" w:cs="Arial"/>
          <w:sz w:val="20"/>
          <w:szCs w:val="20"/>
        </w:rPr>
        <w:t xml:space="preserve">Encapsulation technologies are also gaining attention. Microencapsulation of flaxseed oil using carriers such as maltodextrin, gum </w:t>
      </w:r>
      <w:proofErr w:type="spellStart"/>
      <w:r w:rsidRPr="00290A4F">
        <w:rPr>
          <w:rFonts w:ascii="Arial" w:hAnsi="Arial" w:cs="Arial"/>
          <w:sz w:val="20"/>
          <w:szCs w:val="20"/>
        </w:rPr>
        <w:t>arabic</w:t>
      </w:r>
      <w:proofErr w:type="spellEnd"/>
      <w:r w:rsidRPr="00290A4F">
        <w:rPr>
          <w:rFonts w:ascii="Arial" w:hAnsi="Arial" w:cs="Arial"/>
          <w:sz w:val="20"/>
          <w:szCs w:val="20"/>
        </w:rPr>
        <w:t>, and modified starch helps stabilize ALA by protecting it from oxidation and enzymatic degradation during digestion (</w:t>
      </w:r>
      <w:proofErr w:type="spellStart"/>
      <w:r w:rsidRPr="00290A4F">
        <w:rPr>
          <w:rFonts w:ascii="Arial" w:hAnsi="Arial" w:cs="Arial"/>
          <w:sz w:val="20"/>
          <w:szCs w:val="20"/>
        </w:rPr>
        <w:t>Alabarse</w:t>
      </w:r>
      <w:proofErr w:type="spellEnd"/>
      <w:r w:rsidRPr="00290A4F">
        <w:rPr>
          <w:rFonts w:ascii="Arial" w:hAnsi="Arial" w:cs="Arial"/>
          <w:sz w:val="20"/>
          <w:szCs w:val="20"/>
        </w:rPr>
        <w:t xml:space="preserve"> et al., 2020). </w:t>
      </w:r>
      <w:r w:rsidR="004E67B6" w:rsidRPr="004E67B6">
        <w:rPr>
          <w:rFonts w:ascii="Arial" w:hAnsi="Arial" w:cs="Arial"/>
          <w:sz w:val="20"/>
          <w:szCs w:val="20"/>
        </w:rPr>
        <w:t>This approach not only prolongs the shelf-life of the product but also facilitates controlled release and enhanced absorption within the gastrointestinal system.</w:t>
      </w:r>
    </w:p>
    <w:p w14:paraId="2DC4A838" w14:textId="77777777" w:rsidR="00290A4F" w:rsidRPr="00902D4C" w:rsidRDefault="00290A4F" w:rsidP="00F8426D">
      <w:pPr>
        <w:jc w:val="both"/>
        <w:rPr>
          <w:rFonts w:ascii="Arial" w:hAnsi="Arial" w:cs="Arial"/>
          <w:b/>
          <w:bCs/>
          <w:sz w:val="20"/>
          <w:szCs w:val="20"/>
        </w:rPr>
      </w:pPr>
    </w:p>
    <w:p w14:paraId="6C763E17"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Dietary co-factors like vitamin E, phospholipids, and antioxidants have been found to synergistically improve omega-3 stability and metabolism. Consuming flaxseed with other lipid-rich or antioxidant foods, as in the shake premix formulation, may further support effective uptake (Goyal et al., 2014).</w:t>
      </w:r>
    </w:p>
    <w:p w14:paraId="0F38D8B7" w14:textId="77777777" w:rsidR="00290A4F" w:rsidRPr="00290A4F" w:rsidRDefault="00290A4F" w:rsidP="00F8426D">
      <w:pPr>
        <w:jc w:val="both"/>
        <w:rPr>
          <w:rFonts w:ascii="Arial" w:hAnsi="Arial" w:cs="Arial"/>
          <w:sz w:val="20"/>
          <w:szCs w:val="20"/>
        </w:rPr>
      </w:pPr>
    </w:p>
    <w:p w14:paraId="63F94691" w14:textId="0B2E5F02" w:rsidR="00D20071" w:rsidRDefault="004E67B6" w:rsidP="00F8426D">
      <w:pPr>
        <w:jc w:val="both"/>
        <w:rPr>
          <w:rFonts w:ascii="Arial" w:hAnsi="Arial" w:cs="Arial"/>
          <w:sz w:val="20"/>
          <w:szCs w:val="20"/>
        </w:rPr>
      </w:pPr>
      <w:r w:rsidRPr="004E67B6">
        <w:rPr>
          <w:rFonts w:ascii="Arial" w:hAnsi="Arial" w:cs="Arial"/>
          <w:sz w:val="20"/>
          <w:szCs w:val="20"/>
        </w:rPr>
        <w:t>Notwithstanding these advancements, the conversion efficiency of ALA to EPA and DHA in human subjects remains notably constrained.</w:t>
      </w:r>
      <w:r>
        <w:rPr>
          <w:rFonts w:ascii="Arial" w:hAnsi="Arial" w:cs="Arial"/>
          <w:sz w:val="20"/>
          <w:szCs w:val="20"/>
        </w:rPr>
        <w:t xml:space="preserve"> </w:t>
      </w:r>
      <w:r w:rsidR="00290A4F" w:rsidRPr="00290A4F">
        <w:rPr>
          <w:rFonts w:ascii="Arial" w:hAnsi="Arial" w:cs="Arial"/>
          <w:sz w:val="20"/>
          <w:szCs w:val="20"/>
        </w:rPr>
        <w:t>Therefore, it is crucial to focus on optimizing ALA intake and improving bioavailability through formulation science and functional food development.</w:t>
      </w:r>
    </w:p>
    <w:p w14:paraId="19327C00" w14:textId="77777777" w:rsidR="00290A4F" w:rsidRPr="00D97017" w:rsidRDefault="00290A4F" w:rsidP="00F8426D">
      <w:pPr>
        <w:jc w:val="both"/>
        <w:rPr>
          <w:rFonts w:ascii="Arial" w:hAnsi="Arial" w:cs="Arial"/>
          <w:sz w:val="20"/>
          <w:szCs w:val="20"/>
        </w:rPr>
      </w:pPr>
    </w:p>
    <w:p w14:paraId="7B6A6B6B" w14:textId="77C495FD" w:rsidR="00D20071" w:rsidRPr="00D97017" w:rsidRDefault="00D20071" w:rsidP="00F8426D">
      <w:pPr>
        <w:jc w:val="both"/>
        <w:rPr>
          <w:rFonts w:ascii="Arial" w:hAnsi="Arial" w:cs="Arial"/>
          <w:sz w:val="20"/>
          <w:szCs w:val="20"/>
        </w:rPr>
      </w:pPr>
      <w:r w:rsidRPr="00D97017">
        <w:rPr>
          <w:rFonts w:ascii="Arial" w:hAnsi="Arial" w:cs="Arial"/>
          <w:b/>
          <w:bCs/>
          <w:sz w:val="20"/>
          <w:szCs w:val="20"/>
        </w:rPr>
        <w:t xml:space="preserve">Table </w:t>
      </w:r>
      <w:r w:rsidR="00A53201">
        <w:rPr>
          <w:rFonts w:ascii="Arial" w:hAnsi="Arial" w:cs="Arial"/>
          <w:b/>
          <w:bCs/>
          <w:sz w:val="20"/>
          <w:szCs w:val="20"/>
        </w:rPr>
        <w:t>3</w:t>
      </w:r>
      <w:r w:rsidRPr="00D97017">
        <w:rPr>
          <w:rFonts w:ascii="Arial" w:hAnsi="Arial" w:cs="Arial"/>
          <w:b/>
          <w:bCs/>
          <w:sz w:val="20"/>
          <w:szCs w:val="20"/>
        </w:rPr>
        <w:t>: Strategies to Improve ALA Bioavailability from Flaxseed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1"/>
        <w:gridCol w:w="5465"/>
      </w:tblGrid>
      <w:tr w:rsidR="00D20071" w:rsidRPr="00D97017" w14:paraId="7D6FEEEB" w14:textId="77777777" w:rsidTr="00D20071">
        <w:trPr>
          <w:tblCellSpacing w:w="15" w:type="dxa"/>
        </w:trPr>
        <w:tc>
          <w:tcPr>
            <w:tcW w:w="0" w:type="auto"/>
            <w:vAlign w:val="center"/>
            <w:hideMark/>
          </w:tcPr>
          <w:p w14:paraId="3CA7D62B" w14:textId="77777777" w:rsidR="00D20071" w:rsidRPr="00D97017" w:rsidRDefault="00D20071" w:rsidP="00F8426D">
            <w:pPr>
              <w:jc w:val="both"/>
              <w:rPr>
                <w:rFonts w:ascii="Arial" w:hAnsi="Arial" w:cs="Arial"/>
                <w:b/>
                <w:bCs/>
                <w:sz w:val="20"/>
                <w:szCs w:val="20"/>
              </w:rPr>
            </w:pPr>
            <w:r w:rsidRPr="00D97017">
              <w:rPr>
                <w:rFonts w:ascii="Arial" w:hAnsi="Arial" w:cs="Arial"/>
                <w:b/>
                <w:bCs/>
                <w:sz w:val="20"/>
                <w:szCs w:val="20"/>
              </w:rPr>
              <w:t>Enhancement Strategy</w:t>
            </w:r>
          </w:p>
        </w:tc>
        <w:tc>
          <w:tcPr>
            <w:tcW w:w="0" w:type="auto"/>
            <w:vAlign w:val="center"/>
            <w:hideMark/>
          </w:tcPr>
          <w:p w14:paraId="0DCFF17D" w14:textId="77777777" w:rsidR="00D20071" w:rsidRPr="00D97017" w:rsidRDefault="00D20071" w:rsidP="00F8426D">
            <w:pPr>
              <w:jc w:val="both"/>
              <w:rPr>
                <w:rFonts w:ascii="Arial" w:hAnsi="Arial" w:cs="Arial"/>
                <w:b/>
                <w:bCs/>
                <w:sz w:val="20"/>
                <w:szCs w:val="20"/>
              </w:rPr>
            </w:pPr>
            <w:r w:rsidRPr="00D97017">
              <w:rPr>
                <w:rFonts w:ascii="Arial" w:hAnsi="Arial" w:cs="Arial"/>
                <w:b/>
                <w:bCs/>
                <w:sz w:val="20"/>
                <w:szCs w:val="20"/>
              </w:rPr>
              <w:t>Description</w:t>
            </w:r>
          </w:p>
        </w:tc>
      </w:tr>
      <w:tr w:rsidR="00D20071" w:rsidRPr="00D97017" w14:paraId="4BB02BD3" w14:textId="77777777" w:rsidTr="00D20071">
        <w:trPr>
          <w:tblCellSpacing w:w="15" w:type="dxa"/>
        </w:trPr>
        <w:tc>
          <w:tcPr>
            <w:tcW w:w="0" w:type="auto"/>
            <w:vAlign w:val="center"/>
            <w:hideMark/>
          </w:tcPr>
          <w:p w14:paraId="4A2DBB83"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Sprouting</w:t>
            </w:r>
          </w:p>
        </w:tc>
        <w:tc>
          <w:tcPr>
            <w:tcW w:w="0" w:type="auto"/>
            <w:vAlign w:val="center"/>
            <w:hideMark/>
          </w:tcPr>
          <w:p w14:paraId="577F5A18"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Reduces antinutrients, increases free fatty acids</w:t>
            </w:r>
          </w:p>
        </w:tc>
      </w:tr>
      <w:tr w:rsidR="00D20071" w:rsidRPr="00D97017" w14:paraId="02F50E11" w14:textId="77777777" w:rsidTr="00D20071">
        <w:trPr>
          <w:tblCellSpacing w:w="15" w:type="dxa"/>
        </w:trPr>
        <w:tc>
          <w:tcPr>
            <w:tcW w:w="0" w:type="auto"/>
            <w:vAlign w:val="center"/>
            <w:hideMark/>
          </w:tcPr>
          <w:p w14:paraId="408E2714"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Co-ingestion with micronutrients</w:t>
            </w:r>
          </w:p>
        </w:tc>
        <w:tc>
          <w:tcPr>
            <w:tcW w:w="0" w:type="auto"/>
            <w:vAlign w:val="center"/>
            <w:hideMark/>
          </w:tcPr>
          <w:p w14:paraId="287DF38C"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Uses zinc, magnesium, B6, B12 to support enzymatic conversion</w:t>
            </w:r>
          </w:p>
        </w:tc>
      </w:tr>
      <w:tr w:rsidR="00D20071" w:rsidRPr="00D97017" w14:paraId="42E2B032" w14:textId="77777777" w:rsidTr="00D20071">
        <w:trPr>
          <w:tblCellSpacing w:w="15" w:type="dxa"/>
        </w:trPr>
        <w:tc>
          <w:tcPr>
            <w:tcW w:w="0" w:type="auto"/>
            <w:vAlign w:val="center"/>
            <w:hideMark/>
          </w:tcPr>
          <w:p w14:paraId="0E294B3D"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Mechanical processing</w:t>
            </w:r>
          </w:p>
        </w:tc>
        <w:tc>
          <w:tcPr>
            <w:tcW w:w="0" w:type="auto"/>
            <w:vAlign w:val="center"/>
            <w:hideMark/>
          </w:tcPr>
          <w:p w14:paraId="61382B51"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Ultrafine grinding, cold milling to increase release of bound lipids</w:t>
            </w:r>
          </w:p>
        </w:tc>
      </w:tr>
      <w:tr w:rsidR="00D20071" w:rsidRPr="00D97017" w14:paraId="1806BEDE" w14:textId="77777777" w:rsidTr="00D20071">
        <w:trPr>
          <w:tblCellSpacing w:w="15" w:type="dxa"/>
        </w:trPr>
        <w:tc>
          <w:tcPr>
            <w:tcW w:w="0" w:type="auto"/>
            <w:vAlign w:val="center"/>
            <w:hideMark/>
          </w:tcPr>
          <w:p w14:paraId="0D8E4BFA"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Enzymatic pre-treatment</w:t>
            </w:r>
          </w:p>
        </w:tc>
        <w:tc>
          <w:tcPr>
            <w:tcW w:w="0" w:type="auto"/>
            <w:vAlign w:val="center"/>
            <w:hideMark/>
          </w:tcPr>
          <w:p w14:paraId="2705792F"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Breaks down seed matrix, improves lipid accessibility</w:t>
            </w:r>
          </w:p>
        </w:tc>
      </w:tr>
      <w:tr w:rsidR="00D20071" w:rsidRPr="00D97017" w14:paraId="15CF33FA" w14:textId="77777777" w:rsidTr="00D20071">
        <w:trPr>
          <w:tblCellSpacing w:w="15" w:type="dxa"/>
        </w:trPr>
        <w:tc>
          <w:tcPr>
            <w:tcW w:w="0" w:type="auto"/>
            <w:vAlign w:val="center"/>
            <w:hideMark/>
          </w:tcPr>
          <w:p w14:paraId="55D5065E"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Encapsulation (</w:t>
            </w:r>
            <w:proofErr w:type="spellStart"/>
            <w:r w:rsidRPr="00D97017">
              <w:rPr>
                <w:rFonts w:ascii="Arial" w:hAnsi="Arial" w:cs="Arial"/>
                <w:sz w:val="20"/>
                <w:szCs w:val="20"/>
              </w:rPr>
              <w:t>nanoemulsion</w:t>
            </w:r>
            <w:proofErr w:type="spellEnd"/>
            <w:r w:rsidRPr="00D97017">
              <w:rPr>
                <w:rFonts w:ascii="Arial" w:hAnsi="Arial" w:cs="Arial"/>
                <w:sz w:val="20"/>
                <w:szCs w:val="20"/>
              </w:rPr>
              <w:t>/liposomal)</w:t>
            </w:r>
          </w:p>
        </w:tc>
        <w:tc>
          <w:tcPr>
            <w:tcW w:w="0" w:type="auto"/>
            <w:vAlign w:val="center"/>
            <w:hideMark/>
          </w:tcPr>
          <w:p w14:paraId="68621512"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Protects ALA from oxidation, targets intestinal absorption</w:t>
            </w:r>
          </w:p>
        </w:tc>
      </w:tr>
      <w:tr w:rsidR="00D20071" w:rsidRPr="00D97017" w14:paraId="33DB7857" w14:textId="77777777" w:rsidTr="00D20071">
        <w:trPr>
          <w:tblCellSpacing w:w="15" w:type="dxa"/>
        </w:trPr>
        <w:tc>
          <w:tcPr>
            <w:tcW w:w="0" w:type="auto"/>
            <w:vAlign w:val="center"/>
            <w:hideMark/>
          </w:tcPr>
          <w:p w14:paraId="4909A887"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Synergistic ingredient combination</w:t>
            </w:r>
          </w:p>
        </w:tc>
        <w:tc>
          <w:tcPr>
            <w:tcW w:w="0" w:type="auto"/>
            <w:vAlign w:val="center"/>
            <w:hideMark/>
          </w:tcPr>
          <w:p w14:paraId="1293316A"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 xml:space="preserve">With curcumin, cinnamon, </w:t>
            </w:r>
            <w:proofErr w:type="spellStart"/>
            <w:r w:rsidRPr="00D97017">
              <w:rPr>
                <w:rFonts w:ascii="Arial" w:hAnsi="Arial" w:cs="Arial"/>
                <w:sz w:val="20"/>
                <w:szCs w:val="20"/>
              </w:rPr>
              <w:t>piperine</w:t>
            </w:r>
            <w:proofErr w:type="spellEnd"/>
            <w:r w:rsidRPr="00D97017">
              <w:rPr>
                <w:rFonts w:ascii="Arial" w:hAnsi="Arial" w:cs="Arial"/>
                <w:sz w:val="20"/>
                <w:szCs w:val="20"/>
              </w:rPr>
              <w:t xml:space="preserve"> to support lipid metabolism</w:t>
            </w:r>
          </w:p>
        </w:tc>
      </w:tr>
    </w:tbl>
    <w:p w14:paraId="4175C13C" w14:textId="5D82EFFD" w:rsidR="00F01CA9" w:rsidRPr="00D97017" w:rsidRDefault="00F01CA9" w:rsidP="00F8426D">
      <w:pPr>
        <w:jc w:val="both"/>
        <w:rPr>
          <w:rFonts w:ascii="Arial" w:hAnsi="Arial" w:cs="Arial"/>
          <w:sz w:val="20"/>
          <w:szCs w:val="20"/>
        </w:rPr>
      </w:pPr>
      <w:r w:rsidRPr="00F01CA9">
        <w:rPr>
          <w:rFonts w:ascii="Arial" w:hAnsi="Arial" w:cs="Arial"/>
          <w:sz w:val="20"/>
          <w:szCs w:val="20"/>
        </w:rPr>
        <w:t xml:space="preserve">Source: Adapted and summarized from </w:t>
      </w:r>
      <w:proofErr w:type="spellStart"/>
      <w:r w:rsidRPr="00F01CA9">
        <w:rPr>
          <w:rFonts w:ascii="Arial" w:hAnsi="Arial" w:cs="Arial"/>
          <w:sz w:val="20"/>
          <w:szCs w:val="20"/>
        </w:rPr>
        <w:t>Khare</w:t>
      </w:r>
      <w:proofErr w:type="spellEnd"/>
      <w:r w:rsidRPr="00F01CA9">
        <w:rPr>
          <w:rFonts w:ascii="Arial" w:hAnsi="Arial" w:cs="Arial"/>
          <w:sz w:val="20"/>
          <w:szCs w:val="20"/>
        </w:rPr>
        <w:t xml:space="preserve"> et al. (2021), Abd</w:t>
      </w:r>
      <w:r w:rsidRPr="00F01CA9">
        <w:rPr>
          <w:rFonts w:ascii="Cambria Math" w:hAnsi="Cambria Math" w:cs="Cambria Math"/>
          <w:sz w:val="20"/>
          <w:szCs w:val="20"/>
        </w:rPr>
        <w:t>‑</w:t>
      </w:r>
      <w:r w:rsidRPr="00F01CA9">
        <w:rPr>
          <w:rFonts w:ascii="Arial" w:hAnsi="Arial" w:cs="Arial"/>
          <w:sz w:val="20"/>
          <w:szCs w:val="20"/>
        </w:rPr>
        <w:t>El</w:t>
      </w:r>
      <w:r w:rsidRPr="00F01CA9">
        <w:rPr>
          <w:rFonts w:ascii="Cambria Math" w:hAnsi="Cambria Math" w:cs="Cambria Math"/>
          <w:sz w:val="20"/>
          <w:szCs w:val="20"/>
        </w:rPr>
        <w:t>‑</w:t>
      </w:r>
      <w:r w:rsidRPr="00F01CA9">
        <w:rPr>
          <w:rFonts w:ascii="Arial" w:hAnsi="Arial" w:cs="Arial"/>
          <w:sz w:val="20"/>
          <w:szCs w:val="20"/>
        </w:rPr>
        <w:t xml:space="preserve">Hady &amp; </w:t>
      </w:r>
      <w:proofErr w:type="spellStart"/>
      <w:r w:rsidRPr="00F01CA9">
        <w:rPr>
          <w:rFonts w:ascii="Arial" w:hAnsi="Arial" w:cs="Arial"/>
          <w:sz w:val="20"/>
          <w:szCs w:val="20"/>
        </w:rPr>
        <w:t>Elsorady</w:t>
      </w:r>
      <w:proofErr w:type="spellEnd"/>
      <w:r w:rsidRPr="00F01CA9">
        <w:rPr>
          <w:rFonts w:ascii="Arial" w:hAnsi="Arial" w:cs="Arial"/>
          <w:sz w:val="20"/>
          <w:szCs w:val="20"/>
        </w:rPr>
        <w:t xml:space="preserve"> (2020), and recent reviews on ALA delivery and encapsulation techniques (Wang et al. 2021).</w:t>
      </w:r>
    </w:p>
    <w:p w14:paraId="32CD2CB5" w14:textId="0438F2E6" w:rsidR="00D20071" w:rsidRDefault="00D20071" w:rsidP="00F8426D">
      <w:pPr>
        <w:jc w:val="both"/>
        <w:rPr>
          <w:rFonts w:ascii="Arial" w:hAnsi="Arial" w:cs="Arial"/>
        </w:rPr>
      </w:pPr>
    </w:p>
    <w:p w14:paraId="6EAA8EC9" w14:textId="1C310F2A" w:rsidR="00D20071" w:rsidRPr="00D97017" w:rsidRDefault="00D20071" w:rsidP="00F8426D">
      <w:pPr>
        <w:jc w:val="both"/>
        <w:rPr>
          <w:rFonts w:ascii="Arial" w:hAnsi="Arial" w:cs="Arial"/>
          <w:b/>
          <w:bCs/>
          <w:sz w:val="22"/>
          <w:szCs w:val="22"/>
        </w:rPr>
      </w:pPr>
      <w:r w:rsidRPr="00D97017">
        <w:rPr>
          <w:rFonts w:ascii="Arial" w:hAnsi="Arial" w:cs="Arial"/>
          <w:b/>
          <w:bCs/>
          <w:sz w:val="22"/>
          <w:szCs w:val="22"/>
        </w:rPr>
        <w:t>6. H</w:t>
      </w:r>
      <w:r w:rsidR="008C749E">
        <w:rPr>
          <w:rFonts w:ascii="Arial" w:hAnsi="Arial" w:cs="Arial"/>
          <w:b/>
          <w:bCs/>
          <w:sz w:val="22"/>
          <w:szCs w:val="22"/>
        </w:rPr>
        <w:t>EALTH BENEFITS OF SPROUTED FLAXSEED</w:t>
      </w:r>
      <w:r w:rsidRPr="00D97017">
        <w:rPr>
          <w:rFonts w:ascii="Arial" w:hAnsi="Arial" w:cs="Arial"/>
          <w:b/>
          <w:bCs/>
          <w:sz w:val="22"/>
          <w:szCs w:val="22"/>
        </w:rPr>
        <w:t>-B</w:t>
      </w:r>
      <w:r w:rsidR="008C749E">
        <w:rPr>
          <w:rFonts w:ascii="Arial" w:hAnsi="Arial" w:cs="Arial"/>
          <w:b/>
          <w:bCs/>
          <w:sz w:val="22"/>
          <w:szCs w:val="22"/>
        </w:rPr>
        <w:t>ASED OMEGA-3 SUPPLEMENTATION</w:t>
      </w:r>
    </w:p>
    <w:p w14:paraId="20349F92" w14:textId="77777777" w:rsidR="00D20071" w:rsidRPr="00D20071" w:rsidRDefault="00D20071" w:rsidP="00F8426D">
      <w:pPr>
        <w:jc w:val="both"/>
        <w:rPr>
          <w:rFonts w:ascii="Arial" w:hAnsi="Arial" w:cs="Arial"/>
        </w:rPr>
      </w:pPr>
    </w:p>
    <w:p w14:paraId="2A9121DC" w14:textId="32270FF8" w:rsidR="00290A4F" w:rsidRPr="00290A4F" w:rsidRDefault="004E67B6" w:rsidP="00F8426D">
      <w:pPr>
        <w:jc w:val="both"/>
        <w:rPr>
          <w:rFonts w:ascii="Arial" w:hAnsi="Arial" w:cs="Arial"/>
          <w:sz w:val="20"/>
          <w:szCs w:val="20"/>
        </w:rPr>
      </w:pPr>
      <w:r w:rsidRPr="004E67B6">
        <w:rPr>
          <w:rFonts w:ascii="Arial" w:hAnsi="Arial" w:cs="Arial"/>
          <w:sz w:val="20"/>
          <w:szCs w:val="20"/>
        </w:rPr>
        <w:t xml:space="preserve">The supplementation of omega-3 products derived from sprouted flaxseed provides a variety of health advantages attributable to the augmented bioavailability of alpha-linolenic acid (ALA), an essential fatty </w:t>
      </w:r>
      <w:r w:rsidRPr="004E67B6">
        <w:rPr>
          <w:rFonts w:ascii="Arial" w:hAnsi="Arial" w:cs="Arial"/>
          <w:sz w:val="20"/>
          <w:szCs w:val="20"/>
        </w:rPr>
        <w:lastRenderedPageBreak/>
        <w:t>acid.</w:t>
      </w:r>
      <w:r>
        <w:rPr>
          <w:rFonts w:ascii="Arial" w:hAnsi="Arial" w:cs="Arial"/>
          <w:sz w:val="20"/>
          <w:szCs w:val="20"/>
        </w:rPr>
        <w:t xml:space="preserve"> </w:t>
      </w:r>
      <w:r w:rsidR="00290A4F" w:rsidRPr="00290A4F">
        <w:rPr>
          <w:rFonts w:ascii="Arial" w:hAnsi="Arial" w:cs="Arial"/>
          <w:sz w:val="20"/>
          <w:szCs w:val="20"/>
        </w:rPr>
        <w:t>Sprouting enhances ALA release and absorption, increasing its biological significance in preventing chronic disorders.</w:t>
      </w:r>
    </w:p>
    <w:p w14:paraId="1CCCB4C3" w14:textId="77777777" w:rsidR="00290A4F" w:rsidRPr="00290A4F" w:rsidRDefault="00290A4F" w:rsidP="00F8426D">
      <w:pPr>
        <w:jc w:val="both"/>
        <w:rPr>
          <w:rFonts w:ascii="Arial" w:hAnsi="Arial" w:cs="Arial"/>
          <w:sz w:val="20"/>
          <w:szCs w:val="20"/>
        </w:rPr>
      </w:pPr>
    </w:p>
    <w:p w14:paraId="743F6D63"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Cardiovascular health is one of the most documented benefits of ALA. Multiple studies have confirmed that higher dietary intake of flax-derived ALA is associated with reduced blood pressure, improved lipid profiles, and decreased inflammation (Pan et al., 2009). It also helps reduce the risk of arrhythmias and atherosclerosis.</w:t>
      </w:r>
    </w:p>
    <w:p w14:paraId="405452EB" w14:textId="77777777" w:rsidR="00290A4F" w:rsidRPr="00290A4F" w:rsidRDefault="00290A4F" w:rsidP="00F8426D">
      <w:pPr>
        <w:jc w:val="both"/>
        <w:rPr>
          <w:rFonts w:ascii="Arial" w:hAnsi="Arial" w:cs="Arial"/>
          <w:sz w:val="20"/>
          <w:szCs w:val="20"/>
        </w:rPr>
      </w:pPr>
    </w:p>
    <w:p w14:paraId="7DFDE732"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ALA from sprouted flaxseed also contributes to neuroprotective effects. It is a precursor of eicosapentaenoic acid (EPA) and docosahexaenoic acid (DHA), both essential for brain development, cognitive performance, and mood stabilization (Barceló-</w:t>
      </w:r>
      <w:proofErr w:type="spellStart"/>
      <w:r w:rsidRPr="00290A4F">
        <w:rPr>
          <w:rFonts w:ascii="Arial" w:hAnsi="Arial" w:cs="Arial"/>
          <w:sz w:val="20"/>
          <w:szCs w:val="20"/>
        </w:rPr>
        <w:t>Coblijn</w:t>
      </w:r>
      <w:proofErr w:type="spellEnd"/>
      <w:r w:rsidRPr="00290A4F">
        <w:rPr>
          <w:rFonts w:ascii="Arial" w:hAnsi="Arial" w:cs="Arial"/>
          <w:sz w:val="20"/>
          <w:szCs w:val="20"/>
        </w:rPr>
        <w:t xml:space="preserve"> &amp; Murphy, 2009). Though conversion rates are limited, consistent intake of ALA-rich food still supports mental well-being.</w:t>
      </w:r>
    </w:p>
    <w:p w14:paraId="109B639A" w14:textId="77777777" w:rsidR="00290A4F" w:rsidRPr="00290A4F" w:rsidRDefault="00290A4F" w:rsidP="00F8426D">
      <w:pPr>
        <w:jc w:val="both"/>
        <w:rPr>
          <w:rFonts w:ascii="Arial" w:hAnsi="Arial" w:cs="Arial"/>
          <w:sz w:val="20"/>
          <w:szCs w:val="20"/>
        </w:rPr>
      </w:pPr>
    </w:p>
    <w:p w14:paraId="3448B6EE"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 xml:space="preserve">In addition, flaxseed lignans such as </w:t>
      </w:r>
      <w:proofErr w:type="spellStart"/>
      <w:r w:rsidRPr="00290A4F">
        <w:rPr>
          <w:rFonts w:ascii="Arial" w:hAnsi="Arial" w:cs="Arial"/>
          <w:sz w:val="20"/>
          <w:szCs w:val="20"/>
        </w:rPr>
        <w:t>secoisolariciresinol</w:t>
      </w:r>
      <w:proofErr w:type="spellEnd"/>
      <w:r w:rsidRPr="00290A4F">
        <w:rPr>
          <w:rFonts w:ascii="Arial" w:hAnsi="Arial" w:cs="Arial"/>
          <w:sz w:val="20"/>
          <w:szCs w:val="20"/>
        </w:rPr>
        <w:t xml:space="preserve"> </w:t>
      </w:r>
      <w:proofErr w:type="spellStart"/>
      <w:r w:rsidRPr="00290A4F">
        <w:rPr>
          <w:rFonts w:ascii="Arial" w:hAnsi="Arial" w:cs="Arial"/>
          <w:sz w:val="20"/>
          <w:szCs w:val="20"/>
        </w:rPr>
        <w:t>diglucoside</w:t>
      </w:r>
      <w:proofErr w:type="spellEnd"/>
      <w:r w:rsidRPr="00290A4F">
        <w:rPr>
          <w:rFonts w:ascii="Arial" w:hAnsi="Arial" w:cs="Arial"/>
          <w:sz w:val="20"/>
          <w:szCs w:val="20"/>
        </w:rPr>
        <w:t xml:space="preserve"> (SDG) exhibit antioxidant, anti-inflammatory, and hormone-regulating effects. These contribute to reduced risks of hormone-dependent cancers, particularly breast and prostate cancer (Thompson et al., 2005).</w:t>
      </w:r>
    </w:p>
    <w:p w14:paraId="649E93D6" w14:textId="77777777" w:rsidR="00290A4F" w:rsidRPr="00290A4F" w:rsidRDefault="00290A4F" w:rsidP="00F8426D">
      <w:pPr>
        <w:jc w:val="both"/>
        <w:rPr>
          <w:rFonts w:ascii="Arial" w:hAnsi="Arial" w:cs="Arial"/>
          <w:sz w:val="20"/>
          <w:szCs w:val="20"/>
        </w:rPr>
      </w:pPr>
    </w:p>
    <w:p w14:paraId="329A6E9B"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 xml:space="preserve">The dietary </w:t>
      </w:r>
      <w:proofErr w:type="spellStart"/>
      <w:r w:rsidRPr="00290A4F">
        <w:rPr>
          <w:rFonts w:ascii="Arial" w:hAnsi="Arial" w:cs="Arial"/>
          <w:sz w:val="20"/>
          <w:szCs w:val="20"/>
        </w:rPr>
        <w:t>fiber</w:t>
      </w:r>
      <w:proofErr w:type="spellEnd"/>
      <w:r w:rsidRPr="00290A4F">
        <w:rPr>
          <w:rFonts w:ascii="Arial" w:hAnsi="Arial" w:cs="Arial"/>
          <w:sz w:val="20"/>
          <w:szCs w:val="20"/>
        </w:rPr>
        <w:t xml:space="preserve"> in sprouted flaxseed promotes gut health by acting as a prebiotic, enhancing microbial diversity, and regulating bowel movements. It also helps in </w:t>
      </w:r>
      <w:proofErr w:type="spellStart"/>
      <w:r w:rsidRPr="00290A4F">
        <w:rPr>
          <w:rFonts w:ascii="Arial" w:hAnsi="Arial" w:cs="Arial"/>
          <w:sz w:val="20"/>
          <w:szCs w:val="20"/>
        </w:rPr>
        <w:t>glycemic</w:t>
      </w:r>
      <w:proofErr w:type="spellEnd"/>
      <w:r w:rsidRPr="00290A4F">
        <w:rPr>
          <w:rFonts w:ascii="Arial" w:hAnsi="Arial" w:cs="Arial"/>
          <w:sz w:val="20"/>
          <w:szCs w:val="20"/>
        </w:rPr>
        <w:t xml:space="preserve"> control, aiding individuals with type 2 diabetes or insulin resistance (</w:t>
      </w:r>
      <w:proofErr w:type="spellStart"/>
      <w:r w:rsidRPr="00290A4F">
        <w:rPr>
          <w:rFonts w:ascii="Arial" w:hAnsi="Arial" w:cs="Arial"/>
          <w:sz w:val="20"/>
          <w:szCs w:val="20"/>
        </w:rPr>
        <w:t>Tarpila</w:t>
      </w:r>
      <w:proofErr w:type="spellEnd"/>
      <w:r w:rsidRPr="00290A4F">
        <w:rPr>
          <w:rFonts w:ascii="Arial" w:hAnsi="Arial" w:cs="Arial"/>
          <w:sz w:val="20"/>
          <w:szCs w:val="20"/>
        </w:rPr>
        <w:t xml:space="preserve"> et al., 2005).</w:t>
      </w:r>
    </w:p>
    <w:p w14:paraId="6991FF6E" w14:textId="77777777" w:rsidR="00290A4F" w:rsidRPr="00290A4F" w:rsidRDefault="00290A4F" w:rsidP="00F8426D">
      <w:pPr>
        <w:jc w:val="both"/>
        <w:rPr>
          <w:rFonts w:ascii="Arial" w:hAnsi="Arial" w:cs="Arial"/>
          <w:sz w:val="20"/>
          <w:szCs w:val="20"/>
        </w:rPr>
      </w:pPr>
    </w:p>
    <w:p w14:paraId="210117F9"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Furthermore, ALA plays a vital role in skin integrity and immune function. It modulates inflammatory responses and enhances cellular membrane health, which is beneficial in skin conditions such as eczema and psoriasis (Horrobin, 2000).</w:t>
      </w:r>
    </w:p>
    <w:p w14:paraId="42016C58" w14:textId="77777777" w:rsidR="00290A4F" w:rsidRPr="00290A4F" w:rsidRDefault="00290A4F" w:rsidP="00F8426D">
      <w:pPr>
        <w:jc w:val="both"/>
        <w:rPr>
          <w:rFonts w:ascii="Arial" w:hAnsi="Arial" w:cs="Arial"/>
          <w:sz w:val="20"/>
          <w:szCs w:val="20"/>
        </w:rPr>
      </w:pPr>
    </w:p>
    <w:p w14:paraId="4BA65159"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Collectively, sprouted flaxseed-based omega-3 supplementation is an emerging strategy in functional nutrition. Its broad-spectrum health effects make it suitable for incorporation into preventive dietary practices and therapeutic dietary planning.</w:t>
      </w:r>
    </w:p>
    <w:p w14:paraId="476EF7C3" w14:textId="0723CBE2" w:rsidR="00D20071" w:rsidRPr="00D97017" w:rsidRDefault="00D20071" w:rsidP="00F8426D">
      <w:pPr>
        <w:jc w:val="both"/>
        <w:rPr>
          <w:rFonts w:ascii="Arial" w:hAnsi="Arial" w:cs="Arial"/>
          <w:sz w:val="20"/>
          <w:szCs w:val="20"/>
        </w:rPr>
      </w:pPr>
    </w:p>
    <w:p w14:paraId="035160FE" w14:textId="77777777" w:rsidR="00D20071" w:rsidRPr="00D97017" w:rsidRDefault="00D20071" w:rsidP="00F8426D">
      <w:pPr>
        <w:jc w:val="both"/>
        <w:rPr>
          <w:rFonts w:ascii="Arial" w:hAnsi="Arial" w:cs="Arial"/>
          <w:sz w:val="20"/>
          <w:szCs w:val="20"/>
        </w:rPr>
      </w:pPr>
    </w:p>
    <w:p w14:paraId="02A39D2E" w14:textId="61BD283F" w:rsidR="00D20071" w:rsidRPr="00D97017" w:rsidRDefault="00D20071" w:rsidP="00F8426D">
      <w:pPr>
        <w:jc w:val="both"/>
        <w:rPr>
          <w:rFonts w:ascii="Arial" w:hAnsi="Arial" w:cs="Arial"/>
          <w:sz w:val="20"/>
          <w:szCs w:val="20"/>
        </w:rPr>
      </w:pPr>
      <w:r w:rsidRPr="00D97017">
        <w:rPr>
          <w:rFonts w:ascii="Arial" w:hAnsi="Arial" w:cs="Arial"/>
          <w:b/>
          <w:bCs/>
          <w:sz w:val="20"/>
          <w:szCs w:val="20"/>
        </w:rPr>
        <w:t xml:space="preserve">Table </w:t>
      </w:r>
      <w:r w:rsidR="00A53201">
        <w:rPr>
          <w:rFonts w:ascii="Arial" w:hAnsi="Arial" w:cs="Arial"/>
          <w:b/>
          <w:bCs/>
          <w:sz w:val="20"/>
          <w:szCs w:val="20"/>
        </w:rPr>
        <w:t>4</w:t>
      </w:r>
      <w:r w:rsidRPr="00D97017">
        <w:rPr>
          <w:rFonts w:ascii="Arial" w:hAnsi="Arial" w:cs="Arial"/>
          <w:b/>
          <w:bCs/>
          <w:sz w:val="20"/>
          <w:szCs w:val="20"/>
        </w:rPr>
        <w:t>: Documented Health Benefits of ALA and Sprouted Flaxseed Consumption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4"/>
        <w:gridCol w:w="6522"/>
      </w:tblGrid>
      <w:tr w:rsidR="00D20071" w:rsidRPr="00D97017" w14:paraId="6A467666" w14:textId="77777777" w:rsidTr="00D20071">
        <w:trPr>
          <w:tblCellSpacing w:w="15" w:type="dxa"/>
        </w:trPr>
        <w:tc>
          <w:tcPr>
            <w:tcW w:w="0" w:type="auto"/>
            <w:vAlign w:val="center"/>
            <w:hideMark/>
          </w:tcPr>
          <w:p w14:paraId="59D190DA" w14:textId="77777777" w:rsidR="00D20071" w:rsidRPr="00A53201" w:rsidRDefault="00D20071" w:rsidP="00F8426D">
            <w:pPr>
              <w:jc w:val="both"/>
              <w:rPr>
                <w:rFonts w:ascii="Arial" w:hAnsi="Arial" w:cs="Arial"/>
                <w:b/>
                <w:bCs/>
                <w:sz w:val="20"/>
                <w:szCs w:val="20"/>
              </w:rPr>
            </w:pPr>
            <w:r w:rsidRPr="00A53201">
              <w:rPr>
                <w:rFonts w:ascii="Arial" w:hAnsi="Arial" w:cs="Arial"/>
                <w:b/>
                <w:bCs/>
                <w:sz w:val="20"/>
                <w:szCs w:val="20"/>
              </w:rPr>
              <w:t>Health Domain</w:t>
            </w:r>
          </w:p>
        </w:tc>
        <w:tc>
          <w:tcPr>
            <w:tcW w:w="0" w:type="auto"/>
            <w:vAlign w:val="center"/>
            <w:hideMark/>
          </w:tcPr>
          <w:p w14:paraId="57AEDC4E" w14:textId="77777777" w:rsidR="00D20071" w:rsidRPr="00A53201" w:rsidRDefault="00D20071" w:rsidP="00F8426D">
            <w:pPr>
              <w:jc w:val="both"/>
              <w:rPr>
                <w:rFonts w:ascii="Arial" w:hAnsi="Arial" w:cs="Arial"/>
                <w:b/>
                <w:bCs/>
                <w:sz w:val="20"/>
                <w:szCs w:val="20"/>
              </w:rPr>
            </w:pPr>
            <w:r w:rsidRPr="00A53201">
              <w:rPr>
                <w:rFonts w:ascii="Arial" w:hAnsi="Arial" w:cs="Arial"/>
                <w:b/>
                <w:bCs/>
                <w:sz w:val="20"/>
                <w:szCs w:val="20"/>
              </w:rPr>
              <w:t>Observed Benefits</w:t>
            </w:r>
          </w:p>
        </w:tc>
      </w:tr>
      <w:tr w:rsidR="00D20071" w:rsidRPr="00D97017" w14:paraId="02DCA317" w14:textId="77777777" w:rsidTr="00D20071">
        <w:trPr>
          <w:tblCellSpacing w:w="15" w:type="dxa"/>
        </w:trPr>
        <w:tc>
          <w:tcPr>
            <w:tcW w:w="0" w:type="auto"/>
            <w:vAlign w:val="center"/>
            <w:hideMark/>
          </w:tcPr>
          <w:p w14:paraId="2C390DA2"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Cardiovascular Health</w:t>
            </w:r>
          </w:p>
        </w:tc>
        <w:tc>
          <w:tcPr>
            <w:tcW w:w="0" w:type="auto"/>
            <w:vAlign w:val="center"/>
            <w:hideMark/>
          </w:tcPr>
          <w:p w14:paraId="23CCCCE1"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Lowers LDL, triglycerides, supports BP and vascular function</w:t>
            </w:r>
          </w:p>
        </w:tc>
      </w:tr>
      <w:tr w:rsidR="00D20071" w:rsidRPr="00D97017" w14:paraId="7F587A1A" w14:textId="77777777" w:rsidTr="00D20071">
        <w:trPr>
          <w:tblCellSpacing w:w="15" w:type="dxa"/>
        </w:trPr>
        <w:tc>
          <w:tcPr>
            <w:tcW w:w="0" w:type="auto"/>
            <w:vAlign w:val="center"/>
            <w:hideMark/>
          </w:tcPr>
          <w:p w14:paraId="65696A8B"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Inflammation Control</w:t>
            </w:r>
          </w:p>
        </w:tc>
        <w:tc>
          <w:tcPr>
            <w:tcW w:w="0" w:type="auto"/>
            <w:vAlign w:val="center"/>
            <w:hideMark/>
          </w:tcPr>
          <w:p w14:paraId="18293164"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Reduces CRP and inflammatory cytokines; benefits autoimmune conditions</w:t>
            </w:r>
          </w:p>
        </w:tc>
      </w:tr>
      <w:tr w:rsidR="00D20071" w:rsidRPr="00D97017" w14:paraId="037D1412" w14:textId="77777777" w:rsidTr="00D20071">
        <w:trPr>
          <w:tblCellSpacing w:w="15" w:type="dxa"/>
        </w:trPr>
        <w:tc>
          <w:tcPr>
            <w:tcW w:w="0" w:type="auto"/>
            <w:vAlign w:val="center"/>
            <w:hideMark/>
          </w:tcPr>
          <w:p w14:paraId="0051412B"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Metabolic Health</w:t>
            </w:r>
          </w:p>
        </w:tc>
        <w:tc>
          <w:tcPr>
            <w:tcW w:w="0" w:type="auto"/>
            <w:vAlign w:val="center"/>
            <w:hideMark/>
          </w:tcPr>
          <w:p w14:paraId="483DBCB4"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 xml:space="preserve">Improves insulin sensitivity, supports weight and </w:t>
            </w:r>
            <w:proofErr w:type="spellStart"/>
            <w:r w:rsidRPr="00D97017">
              <w:rPr>
                <w:rFonts w:ascii="Arial" w:hAnsi="Arial" w:cs="Arial"/>
                <w:sz w:val="20"/>
                <w:szCs w:val="20"/>
              </w:rPr>
              <w:t>glycemic</w:t>
            </w:r>
            <w:proofErr w:type="spellEnd"/>
            <w:r w:rsidRPr="00D97017">
              <w:rPr>
                <w:rFonts w:ascii="Arial" w:hAnsi="Arial" w:cs="Arial"/>
                <w:sz w:val="20"/>
                <w:szCs w:val="20"/>
              </w:rPr>
              <w:t xml:space="preserve"> control</w:t>
            </w:r>
          </w:p>
        </w:tc>
      </w:tr>
      <w:tr w:rsidR="00D20071" w:rsidRPr="00D97017" w14:paraId="730AAC8B" w14:textId="77777777" w:rsidTr="00D20071">
        <w:trPr>
          <w:tblCellSpacing w:w="15" w:type="dxa"/>
        </w:trPr>
        <w:tc>
          <w:tcPr>
            <w:tcW w:w="0" w:type="auto"/>
            <w:vAlign w:val="center"/>
            <w:hideMark/>
          </w:tcPr>
          <w:p w14:paraId="7077ADC2"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Cognitive Function</w:t>
            </w:r>
          </w:p>
        </w:tc>
        <w:tc>
          <w:tcPr>
            <w:tcW w:w="0" w:type="auto"/>
            <w:vAlign w:val="center"/>
            <w:hideMark/>
          </w:tcPr>
          <w:p w14:paraId="3A51E6A9"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Supports brain health, reduces neuroinflammation, mood-stabilizing effects</w:t>
            </w:r>
          </w:p>
        </w:tc>
      </w:tr>
      <w:tr w:rsidR="00D20071" w:rsidRPr="00D97017" w14:paraId="13B61BD9" w14:textId="77777777" w:rsidTr="00D20071">
        <w:trPr>
          <w:tblCellSpacing w:w="15" w:type="dxa"/>
        </w:trPr>
        <w:tc>
          <w:tcPr>
            <w:tcW w:w="0" w:type="auto"/>
            <w:vAlign w:val="center"/>
            <w:hideMark/>
          </w:tcPr>
          <w:p w14:paraId="7B8A57D0"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lastRenderedPageBreak/>
              <w:t>Skin and Hormonal Balance</w:t>
            </w:r>
          </w:p>
        </w:tc>
        <w:tc>
          <w:tcPr>
            <w:tcW w:w="0" w:type="auto"/>
            <w:vAlign w:val="center"/>
            <w:hideMark/>
          </w:tcPr>
          <w:p w14:paraId="0557C891"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 xml:space="preserve">Improves skin hydration, reduces eczema, balances </w:t>
            </w:r>
            <w:proofErr w:type="spellStart"/>
            <w:r w:rsidRPr="00D97017">
              <w:rPr>
                <w:rFonts w:ascii="Arial" w:hAnsi="Arial" w:cs="Arial"/>
                <w:sz w:val="20"/>
                <w:szCs w:val="20"/>
              </w:rPr>
              <w:t>estrogen</w:t>
            </w:r>
            <w:proofErr w:type="spellEnd"/>
            <w:r w:rsidRPr="00D97017">
              <w:rPr>
                <w:rFonts w:ascii="Arial" w:hAnsi="Arial" w:cs="Arial"/>
                <w:sz w:val="20"/>
                <w:szCs w:val="20"/>
              </w:rPr>
              <w:t xml:space="preserve"> metabolism</w:t>
            </w:r>
          </w:p>
        </w:tc>
      </w:tr>
      <w:tr w:rsidR="00D20071" w:rsidRPr="00D97017" w14:paraId="0AD6F1C7" w14:textId="77777777" w:rsidTr="00D20071">
        <w:trPr>
          <w:tblCellSpacing w:w="15" w:type="dxa"/>
        </w:trPr>
        <w:tc>
          <w:tcPr>
            <w:tcW w:w="0" w:type="auto"/>
            <w:vAlign w:val="center"/>
            <w:hideMark/>
          </w:tcPr>
          <w:p w14:paraId="4C571E03"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Antioxidant Support</w:t>
            </w:r>
          </w:p>
        </w:tc>
        <w:tc>
          <w:tcPr>
            <w:tcW w:w="0" w:type="auto"/>
            <w:vAlign w:val="center"/>
            <w:hideMark/>
          </w:tcPr>
          <w:p w14:paraId="45272C2F" w14:textId="77777777" w:rsidR="00D20071" w:rsidRPr="00D97017" w:rsidRDefault="00D20071" w:rsidP="00F8426D">
            <w:pPr>
              <w:jc w:val="both"/>
              <w:rPr>
                <w:rFonts w:ascii="Arial" w:hAnsi="Arial" w:cs="Arial"/>
                <w:sz w:val="20"/>
                <w:szCs w:val="20"/>
              </w:rPr>
            </w:pPr>
            <w:r w:rsidRPr="00D97017">
              <w:rPr>
                <w:rFonts w:ascii="Arial" w:hAnsi="Arial" w:cs="Arial"/>
                <w:sz w:val="20"/>
                <w:szCs w:val="20"/>
              </w:rPr>
              <w:t>Increased polyphenols and lignans counter oxidative stress</w:t>
            </w:r>
          </w:p>
        </w:tc>
      </w:tr>
    </w:tbl>
    <w:p w14:paraId="1BA0B96C" w14:textId="0751C740" w:rsidR="00F01CA9" w:rsidRDefault="00F01CA9" w:rsidP="00F8426D">
      <w:pPr>
        <w:jc w:val="both"/>
        <w:rPr>
          <w:rFonts w:ascii="Arial" w:hAnsi="Arial" w:cs="Arial"/>
          <w:sz w:val="20"/>
          <w:szCs w:val="20"/>
        </w:rPr>
      </w:pPr>
      <w:r w:rsidRPr="00F01CA9">
        <w:rPr>
          <w:rFonts w:ascii="Arial" w:hAnsi="Arial" w:cs="Arial"/>
          <w:sz w:val="20"/>
          <w:szCs w:val="20"/>
        </w:rPr>
        <w:t xml:space="preserve">Sources: Goyal et al. (2014); </w:t>
      </w:r>
      <w:proofErr w:type="spellStart"/>
      <w:r w:rsidRPr="00F01CA9">
        <w:rPr>
          <w:rFonts w:ascii="Arial" w:hAnsi="Arial" w:cs="Arial"/>
          <w:sz w:val="20"/>
          <w:szCs w:val="20"/>
        </w:rPr>
        <w:t>Kajla</w:t>
      </w:r>
      <w:proofErr w:type="spellEnd"/>
      <w:r w:rsidRPr="00F01CA9">
        <w:rPr>
          <w:rFonts w:ascii="Arial" w:hAnsi="Arial" w:cs="Arial"/>
          <w:sz w:val="20"/>
          <w:szCs w:val="20"/>
        </w:rPr>
        <w:t xml:space="preserve"> et al. (2015)</w:t>
      </w:r>
    </w:p>
    <w:p w14:paraId="2048C3A9" w14:textId="77777777" w:rsidR="00F01CA9" w:rsidRDefault="00F01CA9" w:rsidP="00F8426D">
      <w:pPr>
        <w:jc w:val="both"/>
        <w:rPr>
          <w:rFonts w:ascii="Arial" w:hAnsi="Arial" w:cs="Arial"/>
          <w:sz w:val="20"/>
          <w:szCs w:val="20"/>
        </w:rPr>
      </w:pPr>
    </w:p>
    <w:p w14:paraId="73060594" w14:textId="7FF62079" w:rsidR="00D20071" w:rsidRPr="00D97017" w:rsidRDefault="00D20071" w:rsidP="00F8426D">
      <w:pPr>
        <w:jc w:val="both"/>
        <w:rPr>
          <w:rFonts w:ascii="Arial" w:hAnsi="Arial" w:cs="Arial"/>
          <w:sz w:val="20"/>
          <w:szCs w:val="20"/>
        </w:rPr>
      </w:pPr>
      <w:r w:rsidRPr="00D97017">
        <w:rPr>
          <w:rFonts w:ascii="Arial" w:hAnsi="Arial" w:cs="Arial"/>
          <w:sz w:val="20"/>
          <w:szCs w:val="20"/>
        </w:rPr>
        <w:t>In conclusion, regular consumption of sprouted flaxseed offers broad-spectrum health benefits and represents a valuable plant-based alternative for nutritional interventions aimed at preventing and managing chronic diseases.</w:t>
      </w:r>
    </w:p>
    <w:p w14:paraId="74664DBA" w14:textId="730B4022" w:rsidR="00D20071" w:rsidRDefault="00D20071" w:rsidP="00F8426D">
      <w:pPr>
        <w:jc w:val="both"/>
        <w:rPr>
          <w:rFonts w:ascii="Arial" w:hAnsi="Arial" w:cs="Arial"/>
        </w:rPr>
      </w:pPr>
    </w:p>
    <w:p w14:paraId="11A83DA8" w14:textId="77777777" w:rsidR="00A57F05" w:rsidRPr="00D20071" w:rsidRDefault="00A57F05" w:rsidP="00F8426D">
      <w:pPr>
        <w:jc w:val="both"/>
        <w:rPr>
          <w:rFonts w:ascii="Arial" w:hAnsi="Arial" w:cs="Arial"/>
        </w:rPr>
      </w:pPr>
    </w:p>
    <w:p w14:paraId="75C4B02F" w14:textId="4D97FFD2" w:rsidR="00D20071" w:rsidRPr="00D97017" w:rsidRDefault="00D20071" w:rsidP="00F8426D">
      <w:pPr>
        <w:jc w:val="both"/>
        <w:rPr>
          <w:rFonts w:ascii="Arial" w:hAnsi="Arial" w:cs="Arial"/>
          <w:b/>
          <w:bCs/>
          <w:sz w:val="22"/>
          <w:szCs w:val="22"/>
        </w:rPr>
      </w:pPr>
      <w:r w:rsidRPr="00D97017">
        <w:rPr>
          <w:rFonts w:ascii="Arial" w:hAnsi="Arial" w:cs="Arial"/>
          <w:b/>
          <w:bCs/>
          <w:sz w:val="22"/>
          <w:szCs w:val="22"/>
        </w:rPr>
        <w:t xml:space="preserve">7. </w:t>
      </w:r>
      <w:r w:rsidR="008C749E">
        <w:rPr>
          <w:rFonts w:ascii="Arial" w:hAnsi="Arial" w:cs="Arial"/>
          <w:b/>
          <w:bCs/>
          <w:sz w:val="22"/>
          <w:szCs w:val="22"/>
        </w:rPr>
        <w:t>INDUSTRIAL APPLICATIONS</w:t>
      </w:r>
    </w:p>
    <w:p w14:paraId="15A8016D" w14:textId="77777777" w:rsidR="00D20071" w:rsidRPr="00D20071" w:rsidRDefault="00D20071" w:rsidP="00F8426D">
      <w:pPr>
        <w:jc w:val="both"/>
        <w:rPr>
          <w:rFonts w:ascii="Arial" w:hAnsi="Arial" w:cs="Arial"/>
        </w:rPr>
      </w:pPr>
    </w:p>
    <w:p w14:paraId="57E420E7"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Sprouted flaxseed-based ingredients are gaining significant attention in the functional food and nutraceutical industries due to their enhanced nutritional profile, improved digestibility, and superior bioavailability of key nutrients such as omega-3 fatty acids—particularly alpha-linolenic acid (ALA). Sprouting activates endogenous enzymes within the flaxseed, reduces anti-nutritional compounds like phytic acid, and increases concentrations of health-promoting lignans, antioxidants, and polyphenols (Cunnane et al., 2011). These biochemical transformations elevate sprouted flaxseed from a traditional health seed to a versatile and valuable functional ingredient suited for various industrial applications.</w:t>
      </w:r>
    </w:p>
    <w:p w14:paraId="65CF2E89" w14:textId="77777777" w:rsidR="00FB1AB0" w:rsidRPr="00FB1AB0" w:rsidRDefault="00FB1AB0" w:rsidP="00FB1AB0">
      <w:pPr>
        <w:jc w:val="both"/>
        <w:rPr>
          <w:rFonts w:ascii="Arial" w:hAnsi="Arial" w:cs="Arial"/>
          <w:sz w:val="20"/>
          <w:szCs w:val="20"/>
        </w:rPr>
      </w:pPr>
    </w:p>
    <w:p w14:paraId="583917D5"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7.1 Application in Bakery and Snack Products</w:t>
      </w:r>
    </w:p>
    <w:p w14:paraId="21542CF5"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 xml:space="preserve">Bakery products represent one of the most widespread commercial applications for sprouted flaxseed. Incorporating sprouted flaxseed into breads, muffins, cookies, crackers, and granola bars provides a substantial nutritional boost—particularly in </w:t>
      </w:r>
      <w:proofErr w:type="spellStart"/>
      <w:r w:rsidRPr="00FB1AB0">
        <w:rPr>
          <w:rFonts w:ascii="Arial" w:hAnsi="Arial" w:cs="Arial"/>
          <w:sz w:val="20"/>
          <w:szCs w:val="20"/>
        </w:rPr>
        <w:t>fiber</w:t>
      </w:r>
      <w:proofErr w:type="spellEnd"/>
      <w:r w:rsidRPr="00FB1AB0">
        <w:rPr>
          <w:rFonts w:ascii="Arial" w:hAnsi="Arial" w:cs="Arial"/>
          <w:sz w:val="20"/>
          <w:szCs w:val="20"/>
        </w:rPr>
        <w:t>, plant protein, and omega-3 fatty acids. The presence of mucilage in sprouted flaxseed enhances dough hydration and emulsification, thereby improving texture and moisture retention during baking. These attributes contribute to extended shelf life and a cleaner label formulation without synthetic stabilizers (Cunnane et al., 2011).</w:t>
      </w:r>
    </w:p>
    <w:p w14:paraId="354D8008" w14:textId="77777777" w:rsidR="00FB1AB0" w:rsidRPr="00FB1AB0" w:rsidRDefault="00FB1AB0" w:rsidP="00FB1AB0">
      <w:pPr>
        <w:jc w:val="both"/>
        <w:rPr>
          <w:rFonts w:ascii="Arial" w:hAnsi="Arial" w:cs="Arial"/>
          <w:sz w:val="20"/>
          <w:szCs w:val="20"/>
        </w:rPr>
      </w:pPr>
    </w:p>
    <w:p w14:paraId="79358241"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 xml:space="preserve">According to Innova Market Insights (2022), there has been a 30% global increase in new bakery product launches featuring sprouted grains and seeds over the past five years. This surge reflects both consumer demand for natural, nutrient-dense baked goods and industry efforts to reformulate existing products with added functional benefits. The subtle nutty </w:t>
      </w:r>
      <w:proofErr w:type="spellStart"/>
      <w:r w:rsidRPr="00FB1AB0">
        <w:rPr>
          <w:rFonts w:ascii="Arial" w:hAnsi="Arial" w:cs="Arial"/>
          <w:sz w:val="20"/>
          <w:szCs w:val="20"/>
        </w:rPr>
        <w:t>flavor</w:t>
      </w:r>
      <w:proofErr w:type="spellEnd"/>
      <w:r w:rsidRPr="00FB1AB0">
        <w:rPr>
          <w:rFonts w:ascii="Arial" w:hAnsi="Arial" w:cs="Arial"/>
          <w:sz w:val="20"/>
          <w:szCs w:val="20"/>
        </w:rPr>
        <w:t xml:space="preserve"> of sprouted flaxseed further complements sweet and </w:t>
      </w:r>
      <w:proofErr w:type="spellStart"/>
      <w:r w:rsidRPr="00FB1AB0">
        <w:rPr>
          <w:rFonts w:ascii="Arial" w:hAnsi="Arial" w:cs="Arial"/>
          <w:sz w:val="20"/>
          <w:szCs w:val="20"/>
        </w:rPr>
        <w:t>savory</w:t>
      </w:r>
      <w:proofErr w:type="spellEnd"/>
      <w:r w:rsidRPr="00FB1AB0">
        <w:rPr>
          <w:rFonts w:ascii="Arial" w:hAnsi="Arial" w:cs="Arial"/>
          <w:sz w:val="20"/>
          <w:szCs w:val="20"/>
        </w:rPr>
        <w:t xml:space="preserve"> bakery applications, reinforcing its appeal to health-conscious consumers.</w:t>
      </w:r>
    </w:p>
    <w:p w14:paraId="14D2DF2B" w14:textId="77777777" w:rsidR="00FB1AB0" w:rsidRPr="00FB1AB0" w:rsidRDefault="00FB1AB0" w:rsidP="00FB1AB0">
      <w:pPr>
        <w:jc w:val="both"/>
        <w:rPr>
          <w:rFonts w:ascii="Arial" w:hAnsi="Arial" w:cs="Arial"/>
          <w:sz w:val="20"/>
          <w:szCs w:val="20"/>
        </w:rPr>
      </w:pPr>
    </w:p>
    <w:p w14:paraId="78C8294B"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7.2 Use in Beverages, Smoothies, and Dairy Alternatives</w:t>
      </w:r>
    </w:p>
    <w:p w14:paraId="31E516B0"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 xml:space="preserve">The rise of plant-based nutrition has </w:t>
      </w:r>
      <w:proofErr w:type="spellStart"/>
      <w:r w:rsidRPr="00FB1AB0">
        <w:rPr>
          <w:rFonts w:ascii="Arial" w:hAnsi="Arial" w:cs="Arial"/>
          <w:sz w:val="20"/>
          <w:szCs w:val="20"/>
        </w:rPr>
        <w:t>fueled</w:t>
      </w:r>
      <w:proofErr w:type="spellEnd"/>
      <w:r w:rsidRPr="00FB1AB0">
        <w:rPr>
          <w:rFonts w:ascii="Arial" w:hAnsi="Arial" w:cs="Arial"/>
          <w:sz w:val="20"/>
          <w:szCs w:val="20"/>
        </w:rPr>
        <w:t xml:space="preserve"> the inclusion of sprouted flaxseed in non-dairy beverages, smoothies, and yogurt alternatives. Thanks to its mucilage content, sprouted flaxseed provides natural thickening and suspension properties, allowing manufacturers to improve mouthfeel and texture without relying on artificial additives.</w:t>
      </w:r>
    </w:p>
    <w:p w14:paraId="3CA41BE7" w14:textId="77777777" w:rsidR="00FB1AB0" w:rsidRPr="00FB1AB0" w:rsidRDefault="00FB1AB0" w:rsidP="00FB1AB0">
      <w:pPr>
        <w:jc w:val="both"/>
        <w:rPr>
          <w:rFonts w:ascii="Arial" w:hAnsi="Arial" w:cs="Arial"/>
          <w:sz w:val="20"/>
          <w:szCs w:val="20"/>
        </w:rPr>
      </w:pPr>
    </w:p>
    <w:p w14:paraId="7ECF4F12"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In particular, omega-3-fortified beverages have gained momentum as cardiovascular and cognitive health remain top priorities for consumers. Sprouted flaxseed serves as both a stabilizer and a functional nutrient source in these formulations. Du et al. (2022) highlight that one of the main challenges in incorporating omega-3s into beverage systems is maintaining oxidative stability. Encapsulation strategies, discussed further below, are now making it feasible to develop stable, fortified plant-based drinks suitable for long shelf life without compromising nutritional value.</w:t>
      </w:r>
    </w:p>
    <w:p w14:paraId="721963CA" w14:textId="77777777" w:rsidR="00FB1AB0" w:rsidRPr="00FB1AB0" w:rsidRDefault="00FB1AB0" w:rsidP="00FB1AB0">
      <w:pPr>
        <w:jc w:val="both"/>
        <w:rPr>
          <w:rFonts w:ascii="Arial" w:hAnsi="Arial" w:cs="Arial"/>
          <w:sz w:val="20"/>
          <w:szCs w:val="20"/>
        </w:rPr>
      </w:pPr>
    </w:p>
    <w:p w14:paraId="53163F22"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7.3 Inclusion in Ready-to-Mix and Instant Food Formulations</w:t>
      </w:r>
    </w:p>
    <w:p w14:paraId="1780D3D8"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 xml:space="preserve">Sprouted flaxseed is becoming increasingly prevalent in instant and ready-to-mix food categories such as oatmeal, protein powders, health drinks, and soup bases. In these applications, flaxseed contributes solubility, nutrient density, and functional benefits. Its natural emulsifying properties assist in homogeneous dispersion of ingredients, while the elevated </w:t>
      </w:r>
      <w:proofErr w:type="spellStart"/>
      <w:r w:rsidRPr="00FB1AB0">
        <w:rPr>
          <w:rFonts w:ascii="Arial" w:hAnsi="Arial" w:cs="Arial"/>
          <w:sz w:val="20"/>
          <w:szCs w:val="20"/>
        </w:rPr>
        <w:t>fiber</w:t>
      </w:r>
      <w:proofErr w:type="spellEnd"/>
      <w:r w:rsidRPr="00FB1AB0">
        <w:rPr>
          <w:rFonts w:ascii="Arial" w:hAnsi="Arial" w:cs="Arial"/>
          <w:sz w:val="20"/>
          <w:szCs w:val="20"/>
        </w:rPr>
        <w:t xml:space="preserve"> and protein content from sprouting adds satiety and supports </w:t>
      </w:r>
      <w:proofErr w:type="spellStart"/>
      <w:r w:rsidRPr="00FB1AB0">
        <w:rPr>
          <w:rFonts w:ascii="Arial" w:hAnsi="Arial" w:cs="Arial"/>
          <w:sz w:val="20"/>
          <w:szCs w:val="20"/>
        </w:rPr>
        <w:t>glycemic</w:t>
      </w:r>
      <w:proofErr w:type="spellEnd"/>
      <w:r w:rsidRPr="00FB1AB0">
        <w:rPr>
          <w:rFonts w:ascii="Arial" w:hAnsi="Arial" w:cs="Arial"/>
          <w:sz w:val="20"/>
          <w:szCs w:val="20"/>
        </w:rPr>
        <w:t xml:space="preserve"> control.</w:t>
      </w:r>
    </w:p>
    <w:p w14:paraId="444BCCCD" w14:textId="77777777" w:rsidR="00FB1AB0" w:rsidRPr="00FB1AB0" w:rsidRDefault="00FB1AB0" w:rsidP="00FB1AB0">
      <w:pPr>
        <w:jc w:val="both"/>
        <w:rPr>
          <w:rFonts w:ascii="Arial" w:hAnsi="Arial" w:cs="Arial"/>
          <w:sz w:val="20"/>
          <w:szCs w:val="20"/>
        </w:rPr>
      </w:pPr>
    </w:p>
    <w:p w14:paraId="2AFCAB51"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The convenience food market is responding to consumer interest in holistic health, and products like sprouted flaxseed-fortified oats or meal replacement shakes offer a balance of clean-label appeal and nutritional density. As Cunnane et al. (2011) emphasized, sprouted flaxseed provides a comprehensive source of essential fatty acids and bioactive compounds ideal for inclusion in single-serve formats and health-conscious lifestyle products.</w:t>
      </w:r>
    </w:p>
    <w:p w14:paraId="3A4509E8" w14:textId="77777777" w:rsidR="00FB1AB0" w:rsidRPr="00FB1AB0" w:rsidRDefault="00FB1AB0" w:rsidP="00FB1AB0">
      <w:pPr>
        <w:jc w:val="both"/>
        <w:rPr>
          <w:rFonts w:ascii="Arial" w:hAnsi="Arial" w:cs="Arial"/>
          <w:sz w:val="20"/>
          <w:szCs w:val="20"/>
        </w:rPr>
      </w:pPr>
    </w:p>
    <w:p w14:paraId="0599EE10"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7.4 Application in Meat Analogues and Plant-Based Proteins</w:t>
      </w:r>
    </w:p>
    <w:p w14:paraId="7D4E9B0C"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With the global shift toward sustainable and plant-based eating, sprouted flaxseed is increasingly finding applications in meat substitutes such as burgers, sausages, and patties. Its composition—rich in high-quality plant protein, mucilage, and essential fatty acids—makes it an ideal additive for improving the texture, moisture retention, and nutritional balance of plant-based meats.</w:t>
      </w:r>
    </w:p>
    <w:p w14:paraId="4B9F2740" w14:textId="77777777" w:rsidR="00FB1AB0" w:rsidRPr="00FB1AB0" w:rsidRDefault="00FB1AB0" w:rsidP="00FB1AB0">
      <w:pPr>
        <w:jc w:val="both"/>
        <w:rPr>
          <w:rFonts w:ascii="Arial" w:hAnsi="Arial" w:cs="Arial"/>
          <w:sz w:val="20"/>
          <w:szCs w:val="20"/>
        </w:rPr>
      </w:pPr>
    </w:p>
    <w:p w14:paraId="33B1A0E3"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The mucilage content aids in binding water and fat, which helps maintain juiciness and mouthfeel in cooked products. Moreover, sprouting enhances the digestibility and amino acid availability, making sprouted flaxseed a superior protein fortifier compared to raw forms (Cunnane et al., 2011). The growing consumer demand for allergen-free and soy-free alternatives further supports the use of flaxseed in blended formulations.</w:t>
      </w:r>
    </w:p>
    <w:p w14:paraId="4075E7C0" w14:textId="77777777" w:rsidR="00FB1AB0" w:rsidRPr="00FB1AB0" w:rsidRDefault="00FB1AB0" w:rsidP="00FB1AB0">
      <w:pPr>
        <w:jc w:val="both"/>
        <w:rPr>
          <w:rFonts w:ascii="Arial" w:hAnsi="Arial" w:cs="Arial"/>
          <w:sz w:val="20"/>
          <w:szCs w:val="20"/>
        </w:rPr>
      </w:pPr>
    </w:p>
    <w:p w14:paraId="06488EF0"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7.5 Advances in Microencapsulation and Shelf-Life Extension</w:t>
      </w:r>
    </w:p>
    <w:p w14:paraId="28A04D07"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A significant limitation in the widespread industrial use of flaxseed oil, particularly in omega-3 fortified products, is the oxidative instability of its polyunsaturated fatty acids. Exposure to heat, light, and oxygen can quickly degrade ALA, leading to rancidity and nutrient loss. Recent technological advancements have focused on microencapsulation to overcome these barriers.</w:t>
      </w:r>
    </w:p>
    <w:p w14:paraId="28B7D618" w14:textId="77777777" w:rsidR="00FB1AB0" w:rsidRPr="00FB1AB0" w:rsidRDefault="00FB1AB0" w:rsidP="00FB1AB0">
      <w:pPr>
        <w:jc w:val="both"/>
        <w:rPr>
          <w:rFonts w:ascii="Arial" w:hAnsi="Arial" w:cs="Arial"/>
          <w:sz w:val="20"/>
          <w:szCs w:val="20"/>
        </w:rPr>
      </w:pPr>
    </w:p>
    <w:p w14:paraId="2F9D1450"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 xml:space="preserve">Chang and Nickerson (2018) investigated the use of protein-based emulsions for spray-drying flax oil, demonstrating that encapsulation with whey proteins or plant proteins can significantly enhance oxidative stability. Similarly, Du et al. (2022) emphasize the role of wall materials such as maltodextrin </w:t>
      </w:r>
      <w:r w:rsidRPr="00FB1AB0">
        <w:rPr>
          <w:rFonts w:ascii="Arial" w:hAnsi="Arial" w:cs="Arial"/>
          <w:sz w:val="20"/>
          <w:szCs w:val="20"/>
        </w:rPr>
        <w:lastRenderedPageBreak/>
        <w:t xml:space="preserve">and gum </w:t>
      </w:r>
      <w:proofErr w:type="spellStart"/>
      <w:r w:rsidRPr="00FB1AB0">
        <w:rPr>
          <w:rFonts w:ascii="Arial" w:hAnsi="Arial" w:cs="Arial"/>
          <w:sz w:val="20"/>
          <w:szCs w:val="20"/>
        </w:rPr>
        <w:t>arabic</w:t>
      </w:r>
      <w:proofErr w:type="spellEnd"/>
      <w:r w:rsidRPr="00FB1AB0">
        <w:rPr>
          <w:rFonts w:ascii="Arial" w:hAnsi="Arial" w:cs="Arial"/>
          <w:sz w:val="20"/>
          <w:szCs w:val="20"/>
        </w:rPr>
        <w:t xml:space="preserve"> in forming protective microcapsules around flax oil droplets. These systems help mask off-</w:t>
      </w:r>
      <w:proofErr w:type="spellStart"/>
      <w:r w:rsidRPr="00FB1AB0">
        <w:rPr>
          <w:rFonts w:ascii="Arial" w:hAnsi="Arial" w:cs="Arial"/>
          <w:sz w:val="20"/>
          <w:szCs w:val="20"/>
        </w:rPr>
        <w:t>flavors</w:t>
      </w:r>
      <w:proofErr w:type="spellEnd"/>
      <w:r w:rsidRPr="00FB1AB0">
        <w:rPr>
          <w:rFonts w:ascii="Arial" w:hAnsi="Arial" w:cs="Arial"/>
          <w:sz w:val="20"/>
          <w:szCs w:val="20"/>
        </w:rPr>
        <w:t>, extend product shelf life, and allow the stable incorporation of omega-3s into a variety of food matrices—from powdered drinks to baked goods and dietary supplements.</w:t>
      </w:r>
    </w:p>
    <w:p w14:paraId="38210061" w14:textId="77777777" w:rsidR="00FB1AB0" w:rsidRPr="00FB1AB0" w:rsidRDefault="00FB1AB0" w:rsidP="00FB1AB0">
      <w:pPr>
        <w:jc w:val="both"/>
        <w:rPr>
          <w:rFonts w:ascii="Arial" w:hAnsi="Arial" w:cs="Arial"/>
          <w:sz w:val="20"/>
          <w:szCs w:val="20"/>
        </w:rPr>
      </w:pPr>
    </w:p>
    <w:p w14:paraId="70A9C9F3" w14:textId="447D5BE3" w:rsidR="00FB1AB0" w:rsidRPr="00FB1AB0" w:rsidRDefault="00FB1AB0" w:rsidP="00FB1AB0">
      <w:pPr>
        <w:jc w:val="both"/>
        <w:rPr>
          <w:rFonts w:ascii="Arial" w:hAnsi="Arial" w:cs="Arial"/>
          <w:sz w:val="20"/>
          <w:szCs w:val="20"/>
        </w:rPr>
      </w:pPr>
      <w:r w:rsidRPr="00FB1AB0">
        <w:rPr>
          <w:rFonts w:ascii="Arial" w:hAnsi="Arial" w:cs="Arial"/>
          <w:sz w:val="20"/>
          <w:szCs w:val="20"/>
        </w:rPr>
        <w:t>Such encapsulated systems are now being deployed commercially in:</w:t>
      </w:r>
    </w:p>
    <w:p w14:paraId="132465D1" w14:textId="33F6CA61" w:rsidR="00FB1AB0" w:rsidRPr="00FB1AB0" w:rsidRDefault="00FB1AB0" w:rsidP="00FB1AB0">
      <w:pPr>
        <w:pStyle w:val="ListParagraph"/>
        <w:numPr>
          <w:ilvl w:val="0"/>
          <w:numId w:val="5"/>
        </w:numPr>
        <w:jc w:val="both"/>
        <w:rPr>
          <w:rFonts w:ascii="Arial" w:hAnsi="Arial" w:cs="Arial"/>
          <w:sz w:val="20"/>
          <w:szCs w:val="20"/>
        </w:rPr>
      </w:pPr>
      <w:r w:rsidRPr="00FB1AB0">
        <w:rPr>
          <w:rFonts w:ascii="Arial" w:hAnsi="Arial" w:cs="Arial"/>
          <w:sz w:val="20"/>
          <w:szCs w:val="20"/>
        </w:rPr>
        <w:t>Shelf-stable powdered drink mixes</w:t>
      </w:r>
    </w:p>
    <w:p w14:paraId="44C875E8" w14:textId="1DBEC7A1" w:rsidR="00FB1AB0" w:rsidRPr="00FB1AB0" w:rsidRDefault="00FB1AB0" w:rsidP="00FB1AB0">
      <w:pPr>
        <w:pStyle w:val="ListParagraph"/>
        <w:numPr>
          <w:ilvl w:val="0"/>
          <w:numId w:val="5"/>
        </w:numPr>
        <w:jc w:val="both"/>
        <w:rPr>
          <w:rFonts w:ascii="Arial" w:hAnsi="Arial" w:cs="Arial"/>
          <w:sz w:val="20"/>
          <w:szCs w:val="20"/>
        </w:rPr>
      </w:pPr>
      <w:r w:rsidRPr="00FB1AB0">
        <w:rPr>
          <w:rFonts w:ascii="Arial" w:hAnsi="Arial" w:cs="Arial"/>
          <w:sz w:val="20"/>
          <w:szCs w:val="20"/>
        </w:rPr>
        <w:t>Instant health drinks</w:t>
      </w:r>
    </w:p>
    <w:p w14:paraId="59AD61E1" w14:textId="3AFD1D8B" w:rsidR="00FB1AB0" w:rsidRPr="00FB1AB0" w:rsidRDefault="00FB1AB0" w:rsidP="00FB1AB0">
      <w:pPr>
        <w:pStyle w:val="ListParagraph"/>
        <w:numPr>
          <w:ilvl w:val="0"/>
          <w:numId w:val="5"/>
        </w:numPr>
        <w:jc w:val="both"/>
        <w:rPr>
          <w:rFonts w:ascii="Arial" w:hAnsi="Arial" w:cs="Arial"/>
          <w:sz w:val="20"/>
          <w:szCs w:val="20"/>
        </w:rPr>
      </w:pPr>
      <w:r w:rsidRPr="00FB1AB0">
        <w:rPr>
          <w:rFonts w:ascii="Arial" w:hAnsi="Arial" w:cs="Arial"/>
          <w:sz w:val="20"/>
          <w:szCs w:val="20"/>
        </w:rPr>
        <w:t>Vegan omega-3 capsules</w:t>
      </w:r>
    </w:p>
    <w:p w14:paraId="2D5D54EC" w14:textId="1B631DDD" w:rsidR="00FB1AB0" w:rsidRPr="00FB1AB0" w:rsidRDefault="00FB1AB0" w:rsidP="00FB1AB0">
      <w:pPr>
        <w:pStyle w:val="ListParagraph"/>
        <w:numPr>
          <w:ilvl w:val="0"/>
          <w:numId w:val="5"/>
        </w:numPr>
        <w:jc w:val="both"/>
        <w:rPr>
          <w:rFonts w:ascii="Arial" w:hAnsi="Arial" w:cs="Arial"/>
          <w:sz w:val="20"/>
          <w:szCs w:val="20"/>
        </w:rPr>
      </w:pPr>
      <w:r w:rsidRPr="00FB1AB0">
        <w:rPr>
          <w:rFonts w:ascii="Arial" w:hAnsi="Arial" w:cs="Arial"/>
          <w:sz w:val="20"/>
          <w:szCs w:val="20"/>
        </w:rPr>
        <w:t>Nutritional baking premixes</w:t>
      </w:r>
    </w:p>
    <w:p w14:paraId="708FAAC9"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These innovations bridge the gap between functional efficacy and consumer-friendly product formats.</w:t>
      </w:r>
    </w:p>
    <w:p w14:paraId="5297E50B" w14:textId="77777777" w:rsidR="00FB1AB0" w:rsidRPr="00FB1AB0" w:rsidRDefault="00FB1AB0" w:rsidP="00FB1AB0">
      <w:pPr>
        <w:jc w:val="both"/>
        <w:rPr>
          <w:rFonts w:ascii="Arial" w:hAnsi="Arial" w:cs="Arial"/>
          <w:sz w:val="20"/>
          <w:szCs w:val="20"/>
        </w:rPr>
      </w:pPr>
    </w:p>
    <w:p w14:paraId="283AB2EF"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7.6 Emerging Trends and Consumer Demand</w:t>
      </w:r>
    </w:p>
    <w:p w14:paraId="6EEF4FCA"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 xml:space="preserve">Consumer trends continue to drive innovation in functional food design, with demand </w:t>
      </w:r>
      <w:proofErr w:type="spellStart"/>
      <w:r w:rsidRPr="00FB1AB0">
        <w:rPr>
          <w:rFonts w:ascii="Arial" w:hAnsi="Arial" w:cs="Arial"/>
          <w:sz w:val="20"/>
          <w:szCs w:val="20"/>
        </w:rPr>
        <w:t>centered</w:t>
      </w:r>
      <w:proofErr w:type="spellEnd"/>
      <w:r w:rsidRPr="00FB1AB0">
        <w:rPr>
          <w:rFonts w:ascii="Arial" w:hAnsi="Arial" w:cs="Arial"/>
          <w:sz w:val="20"/>
          <w:szCs w:val="20"/>
        </w:rPr>
        <w:t xml:space="preserve"> on plant-based, clean-label, and transparently sourced ingredients. Sprouted flaxseed aligns with all of these priorities. According to Innova Market Insights (2022), there is increasing market interest in ingredients that support wellness without artificial additives, have environmental advantages, and deliver evidence-based health benefits.</w:t>
      </w:r>
    </w:p>
    <w:p w14:paraId="6DD4F7D5" w14:textId="77777777" w:rsidR="00FB1AB0" w:rsidRPr="00FB1AB0" w:rsidRDefault="00FB1AB0" w:rsidP="00FB1AB0">
      <w:pPr>
        <w:jc w:val="both"/>
        <w:rPr>
          <w:rFonts w:ascii="Arial" w:hAnsi="Arial" w:cs="Arial"/>
          <w:sz w:val="20"/>
          <w:szCs w:val="20"/>
        </w:rPr>
      </w:pPr>
    </w:p>
    <w:p w14:paraId="1E34A589"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Sprouted flaxseed is increasingly marketed as a superfood ingredient—its versatile nutritional profile, reduced anti-nutrients, and enhanced digestibility position it as a future-facing solution for industries aiming to align with both sustainability goals and functional food trends. Additionally, as flax cultivation requires fewer inputs than many traditional oilseed crops, it is being viewed as a more sustainable option in the context of climate-resilient agriculture (Cunnane et al., 2011).</w:t>
      </w:r>
    </w:p>
    <w:p w14:paraId="64BF35AF" w14:textId="77777777" w:rsidR="00FB1AB0" w:rsidRPr="00FB1AB0" w:rsidRDefault="00FB1AB0" w:rsidP="00FB1AB0">
      <w:pPr>
        <w:jc w:val="both"/>
        <w:rPr>
          <w:rFonts w:ascii="Arial" w:hAnsi="Arial" w:cs="Arial"/>
          <w:sz w:val="20"/>
          <w:szCs w:val="20"/>
        </w:rPr>
      </w:pPr>
    </w:p>
    <w:p w14:paraId="167B6E44"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7.7 Summary</w:t>
      </w:r>
    </w:p>
    <w:p w14:paraId="1841EB91" w14:textId="77777777" w:rsidR="00FB1AB0" w:rsidRPr="00FB1AB0" w:rsidRDefault="00FB1AB0" w:rsidP="00FB1AB0">
      <w:pPr>
        <w:jc w:val="both"/>
        <w:rPr>
          <w:rFonts w:ascii="Arial" w:hAnsi="Arial" w:cs="Arial"/>
          <w:sz w:val="20"/>
          <w:szCs w:val="20"/>
        </w:rPr>
      </w:pPr>
      <w:r w:rsidRPr="00FB1AB0">
        <w:rPr>
          <w:rFonts w:ascii="Arial" w:hAnsi="Arial" w:cs="Arial"/>
          <w:sz w:val="20"/>
          <w:szCs w:val="20"/>
        </w:rPr>
        <w:t>Sprouted flaxseed is rapidly evolving from a niche health food into a widely applicable industrial ingredient. Its benefits—enhanced omega-3 bioavailability, improved functionality, and cleaner nutritional profiles—have led to its adoption in bakery products, beverages, meat alternatives, instant foods, and supplements. Technological advances such as microencapsulation have resolved key formulation challenges, particularly around oxidative stability and nutrient delivery. With consumer preferences shifting toward plant-based and functional foods, sprouted flaxseed is well-positioned to become a cornerstone of next-generation food innovation.</w:t>
      </w:r>
    </w:p>
    <w:p w14:paraId="3B692449" w14:textId="77777777" w:rsidR="00290A4F" w:rsidRPr="00290A4F" w:rsidRDefault="00290A4F" w:rsidP="00F8426D">
      <w:pPr>
        <w:jc w:val="both"/>
        <w:rPr>
          <w:rFonts w:ascii="Arial" w:hAnsi="Arial" w:cs="Arial"/>
          <w:sz w:val="20"/>
          <w:szCs w:val="20"/>
        </w:rPr>
      </w:pPr>
    </w:p>
    <w:p w14:paraId="6B610F1A" w14:textId="0B8D2920" w:rsidR="00D20071" w:rsidRDefault="00D20071" w:rsidP="00F8426D">
      <w:pPr>
        <w:jc w:val="both"/>
        <w:rPr>
          <w:rFonts w:ascii="Arial" w:hAnsi="Arial" w:cs="Arial"/>
        </w:rPr>
      </w:pPr>
    </w:p>
    <w:p w14:paraId="138D7E19" w14:textId="7C31369B" w:rsidR="00E61EED" w:rsidRPr="00E61EED" w:rsidRDefault="00AC1EE8" w:rsidP="00F8426D">
      <w:pPr>
        <w:jc w:val="both"/>
        <w:rPr>
          <w:rFonts w:ascii="Arial" w:hAnsi="Arial" w:cs="Arial"/>
          <w:b/>
          <w:bCs/>
          <w:sz w:val="22"/>
          <w:szCs w:val="22"/>
        </w:rPr>
      </w:pPr>
      <w:r>
        <w:rPr>
          <w:rFonts w:ascii="Arial" w:hAnsi="Arial" w:cs="Arial"/>
          <w:b/>
          <w:bCs/>
          <w:sz w:val="22"/>
          <w:szCs w:val="22"/>
        </w:rPr>
        <w:t>8</w:t>
      </w:r>
      <w:r w:rsidR="00E61EED" w:rsidRPr="00E61EED">
        <w:rPr>
          <w:rFonts w:ascii="Arial" w:hAnsi="Arial" w:cs="Arial"/>
          <w:b/>
          <w:bCs/>
          <w:sz w:val="22"/>
          <w:szCs w:val="22"/>
        </w:rPr>
        <w:t>. C</w:t>
      </w:r>
      <w:r w:rsidR="008C749E">
        <w:rPr>
          <w:rFonts w:ascii="Arial" w:hAnsi="Arial" w:cs="Arial"/>
          <w:b/>
          <w:bCs/>
          <w:sz w:val="22"/>
          <w:szCs w:val="22"/>
        </w:rPr>
        <w:t>OMPARISON WITH OTHER SPROUTED SEED BASED OMEGA-3 SOURCES</w:t>
      </w:r>
      <w:r w:rsidR="00E61EED" w:rsidRPr="00E61EED">
        <w:rPr>
          <w:rFonts w:ascii="Arial" w:hAnsi="Arial" w:cs="Arial"/>
          <w:b/>
          <w:bCs/>
          <w:sz w:val="22"/>
          <w:szCs w:val="22"/>
        </w:rPr>
        <w:t xml:space="preserve"> </w:t>
      </w:r>
    </w:p>
    <w:p w14:paraId="362B5269" w14:textId="77777777" w:rsidR="00E61EED" w:rsidRPr="00E61EED" w:rsidRDefault="00E61EED" w:rsidP="00F8426D">
      <w:pPr>
        <w:jc w:val="both"/>
        <w:rPr>
          <w:rFonts w:ascii="Arial" w:hAnsi="Arial" w:cs="Arial"/>
        </w:rPr>
      </w:pPr>
    </w:p>
    <w:p w14:paraId="37054B01" w14:textId="77777777" w:rsidR="00E61EED" w:rsidRPr="00E61EED" w:rsidRDefault="00E61EED" w:rsidP="00F8426D">
      <w:pPr>
        <w:jc w:val="both"/>
        <w:rPr>
          <w:rFonts w:ascii="Arial" w:hAnsi="Arial" w:cs="Arial"/>
          <w:sz w:val="20"/>
          <w:szCs w:val="20"/>
        </w:rPr>
      </w:pPr>
      <w:r w:rsidRPr="00E61EED">
        <w:rPr>
          <w:rFonts w:ascii="Arial" w:hAnsi="Arial" w:cs="Arial"/>
          <w:sz w:val="20"/>
          <w:szCs w:val="20"/>
        </w:rPr>
        <w:t xml:space="preserve">Sprouted flaxseed is among several seeds explored for their omega-3 content and functional food potential. However, each seed type offers a unique nutrient profile and functional benefit when sprouted. For instance, sprouted chia (Salvia hispanica) contains ALA and dietary </w:t>
      </w:r>
      <w:proofErr w:type="spellStart"/>
      <w:r w:rsidRPr="00E61EED">
        <w:rPr>
          <w:rFonts w:ascii="Arial" w:hAnsi="Arial" w:cs="Arial"/>
          <w:sz w:val="20"/>
          <w:szCs w:val="20"/>
        </w:rPr>
        <w:t>fiber</w:t>
      </w:r>
      <w:proofErr w:type="spellEnd"/>
      <w:r w:rsidRPr="00E61EED">
        <w:rPr>
          <w:rFonts w:ascii="Arial" w:hAnsi="Arial" w:cs="Arial"/>
          <w:sz w:val="20"/>
          <w:szCs w:val="20"/>
        </w:rPr>
        <w:t>, while sprouted hemp (Cannabis sativa) offers balanced omega-6 to omega-3 ratios and high-quality protein (Ullah et al., 2015).</w:t>
      </w:r>
    </w:p>
    <w:p w14:paraId="611B3C6E" w14:textId="77777777" w:rsidR="00E61EED" w:rsidRPr="00E61EED" w:rsidRDefault="00E61EED" w:rsidP="00F8426D">
      <w:pPr>
        <w:jc w:val="both"/>
        <w:rPr>
          <w:rFonts w:ascii="Arial" w:hAnsi="Arial" w:cs="Arial"/>
          <w:sz w:val="20"/>
          <w:szCs w:val="20"/>
        </w:rPr>
      </w:pPr>
    </w:p>
    <w:p w14:paraId="6CEA2458" w14:textId="03248764" w:rsidR="00E61EED" w:rsidRPr="002237BB" w:rsidRDefault="00E61EED" w:rsidP="00F8426D">
      <w:pPr>
        <w:jc w:val="both"/>
        <w:rPr>
          <w:rFonts w:ascii="Arial" w:hAnsi="Arial" w:cs="Arial"/>
          <w:b/>
          <w:bCs/>
          <w:sz w:val="20"/>
          <w:szCs w:val="20"/>
        </w:rPr>
      </w:pPr>
      <w:r w:rsidRPr="00E61EED">
        <w:rPr>
          <w:rFonts w:ascii="Arial" w:hAnsi="Arial" w:cs="Arial"/>
          <w:sz w:val="20"/>
          <w:szCs w:val="20"/>
        </w:rPr>
        <w:t xml:space="preserve">Quinoa sprouts (Chenopodium quinoa) are notable for their lysine-rich protein and micronutrient density, while sprouted fenugreek and mung beans contribute antioxidant polyphenols and bioactive peptides. </w:t>
      </w:r>
      <w:r w:rsidR="002237BB">
        <w:rPr>
          <w:rFonts w:ascii="Arial" w:hAnsi="Arial" w:cs="Arial"/>
          <w:sz w:val="20"/>
          <w:szCs w:val="20"/>
        </w:rPr>
        <w:t>I</w:t>
      </w:r>
      <w:r w:rsidR="002237BB" w:rsidRPr="002237BB">
        <w:rPr>
          <w:rFonts w:ascii="Arial" w:hAnsi="Arial" w:cs="Arial"/>
          <w:sz w:val="20"/>
          <w:szCs w:val="20"/>
        </w:rPr>
        <w:t>n comparison of this, flaxseed remains the rich source of ALA, but it requires some processing to improve the bioavailability of flaxseed (Prasad, 2014).</w:t>
      </w:r>
    </w:p>
    <w:p w14:paraId="6D8142BF" w14:textId="77777777" w:rsidR="00E61EED" w:rsidRPr="00E61EED" w:rsidRDefault="00E61EED" w:rsidP="00F8426D">
      <w:pPr>
        <w:jc w:val="both"/>
        <w:rPr>
          <w:rFonts w:ascii="Arial" w:hAnsi="Arial" w:cs="Arial"/>
          <w:sz w:val="20"/>
          <w:szCs w:val="20"/>
        </w:rPr>
      </w:pPr>
    </w:p>
    <w:p w14:paraId="239D76E7" w14:textId="5B180C29" w:rsidR="00A57F05" w:rsidRPr="00E61EED" w:rsidRDefault="00E61EED" w:rsidP="00F8426D">
      <w:pPr>
        <w:jc w:val="both"/>
        <w:rPr>
          <w:rFonts w:ascii="Arial" w:hAnsi="Arial" w:cs="Arial"/>
          <w:sz w:val="20"/>
          <w:szCs w:val="20"/>
        </w:rPr>
      </w:pPr>
      <w:r w:rsidRPr="00E61EED">
        <w:rPr>
          <w:rFonts w:ascii="Arial" w:hAnsi="Arial" w:cs="Arial"/>
          <w:sz w:val="20"/>
          <w:szCs w:val="20"/>
        </w:rPr>
        <w:t>A comparative summary of sprouted seeds is presented below</w:t>
      </w:r>
      <w:r w:rsidR="00A641D4">
        <w:rPr>
          <w:rFonts w:ascii="Arial" w:hAnsi="Arial" w:cs="Arial"/>
          <w:sz w:val="20"/>
          <w:szCs w:val="20"/>
        </w:rPr>
        <w:t>:</w:t>
      </w:r>
    </w:p>
    <w:p w14:paraId="4941B393" w14:textId="77777777" w:rsidR="00E61EED" w:rsidRPr="00E61EED" w:rsidRDefault="00E61EED" w:rsidP="00F8426D">
      <w:pPr>
        <w:jc w:val="both"/>
        <w:rPr>
          <w:rFonts w:ascii="Arial" w:hAnsi="Arial" w:cs="Arial"/>
          <w:sz w:val="20"/>
          <w:szCs w:val="20"/>
        </w:rPr>
      </w:pPr>
    </w:p>
    <w:p w14:paraId="416F59D6" w14:textId="0A37797A" w:rsidR="00E61EED" w:rsidRPr="00A53201" w:rsidRDefault="00E61EED" w:rsidP="00F8426D">
      <w:pPr>
        <w:jc w:val="both"/>
        <w:rPr>
          <w:rFonts w:ascii="Arial" w:hAnsi="Arial" w:cs="Arial"/>
          <w:b/>
          <w:bCs/>
          <w:sz w:val="20"/>
          <w:szCs w:val="20"/>
        </w:rPr>
      </w:pPr>
      <w:r w:rsidRPr="00A53201">
        <w:rPr>
          <w:rFonts w:ascii="Arial" w:hAnsi="Arial" w:cs="Arial"/>
          <w:b/>
          <w:bCs/>
          <w:sz w:val="20"/>
          <w:szCs w:val="20"/>
        </w:rPr>
        <w:t xml:space="preserve">Table </w:t>
      </w:r>
      <w:r w:rsidR="00A53201" w:rsidRPr="00A53201">
        <w:rPr>
          <w:rFonts w:ascii="Arial" w:hAnsi="Arial" w:cs="Arial"/>
          <w:b/>
          <w:bCs/>
          <w:sz w:val="20"/>
          <w:szCs w:val="20"/>
        </w:rPr>
        <w:t>5:</w:t>
      </w:r>
      <w:r w:rsidRPr="00A53201">
        <w:rPr>
          <w:rFonts w:ascii="Arial" w:hAnsi="Arial" w:cs="Arial"/>
          <w:b/>
          <w:bCs/>
          <w:sz w:val="20"/>
          <w:szCs w:val="20"/>
        </w:rPr>
        <w:t xml:space="preserve"> Comparison of Nutritional Composition and Omega-3 Potential in Sprouted Seeds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1"/>
        <w:gridCol w:w="2275"/>
        <w:gridCol w:w="1116"/>
        <w:gridCol w:w="2599"/>
      </w:tblGrid>
      <w:tr w:rsidR="00290A4F" w:rsidRPr="00290A4F" w14:paraId="4BCF6AA9" w14:textId="77777777" w:rsidTr="00290A4F">
        <w:trPr>
          <w:tblCellSpacing w:w="15" w:type="dxa"/>
        </w:trPr>
        <w:tc>
          <w:tcPr>
            <w:tcW w:w="0" w:type="auto"/>
            <w:vAlign w:val="center"/>
            <w:hideMark/>
          </w:tcPr>
          <w:p w14:paraId="2CC8123A" w14:textId="77777777" w:rsidR="00290A4F" w:rsidRPr="00290A4F" w:rsidRDefault="00290A4F" w:rsidP="00F8426D">
            <w:pPr>
              <w:jc w:val="both"/>
              <w:rPr>
                <w:rFonts w:ascii="Arial" w:hAnsi="Arial" w:cs="Arial"/>
                <w:b/>
                <w:bCs/>
                <w:sz w:val="20"/>
                <w:szCs w:val="20"/>
              </w:rPr>
            </w:pPr>
            <w:r w:rsidRPr="00290A4F">
              <w:rPr>
                <w:rFonts w:ascii="Arial" w:hAnsi="Arial" w:cs="Arial"/>
                <w:b/>
                <w:bCs/>
                <w:sz w:val="20"/>
                <w:szCs w:val="20"/>
              </w:rPr>
              <w:t>Seed Type</w:t>
            </w:r>
          </w:p>
        </w:tc>
        <w:tc>
          <w:tcPr>
            <w:tcW w:w="0" w:type="auto"/>
            <w:vAlign w:val="center"/>
            <w:hideMark/>
          </w:tcPr>
          <w:p w14:paraId="12700E65" w14:textId="77777777" w:rsidR="00290A4F" w:rsidRPr="00290A4F" w:rsidRDefault="00290A4F" w:rsidP="00F8426D">
            <w:pPr>
              <w:jc w:val="both"/>
              <w:rPr>
                <w:rFonts w:ascii="Arial" w:hAnsi="Arial" w:cs="Arial"/>
                <w:b/>
                <w:bCs/>
                <w:sz w:val="20"/>
                <w:szCs w:val="20"/>
              </w:rPr>
            </w:pPr>
            <w:r w:rsidRPr="00290A4F">
              <w:rPr>
                <w:rFonts w:ascii="Arial" w:hAnsi="Arial" w:cs="Arial"/>
                <w:b/>
                <w:bCs/>
                <w:sz w:val="20"/>
                <w:szCs w:val="20"/>
              </w:rPr>
              <w:t>ALA Content (mg/100g)</w:t>
            </w:r>
          </w:p>
        </w:tc>
        <w:tc>
          <w:tcPr>
            <w:tcW w:w="0" w:type="auto"/>
            <w:vAlign w:val="center"/>
            <w:hideMark/>
          </w:tcPr>
          <w:p w14:paraId="6FE4EB91" w14:textId="77777777" w:rsidR="00290A4F" w:rsidRPr="00290A4F" w:rsidRDefault="00290A4F" w:rsidP="00F8426D">
            <w:pPr>
              <w:jc w:val="both"/>
              <w:rPr>
                <w:rFonts w:ascii="Arial" w:hAnsi="Arial" w:cs="Arial"/>
                <w:b/>
                <w:bCs/>
                <w:sz w:val="20"/>
                <w:szCs w:val="20"/>
              </w:rPr>
            </w:pPr>
            <w:r w:rsidRPr="00290A4F">
              <w:rPr>
                <w:rFonts w:ascii="Arial" w:hAnsi="Arial" w:cs="Arial"/>
                <w:b/>
                <w:bCs/>
                <w:sz w:val="20"/>
                <w:szCs w:val="20"/>
              </w:rPr>
              <w:t>Protein (%)</w:t>
            </w:r>
          </w:p>
        </w:tc>
        <w:tc>
          <w:tcPr>
            <w:tcW w:w="0" w:type="auto"/>
            <w:vAlign w:val="center"/>
            <w:hideMark/>
          </w:tcPr>
          <w:p w14:paraId="3C2E0054" w14:textId="77777777" w:rsidR="00290A4F" w:rsidRPr="00290A4F" w:rsidRDefault="00290A4F" w:rsidP="00F8426D">
            <w:pPr>
              <w:jc w:val="both"/>
              <w:rPr>
                <w:rFonts w:ascii="Arial" w:hAnsi="Arial" w:cs="Arial"/>
                <w:b/>
                <w:bCs/>
                <w:sz w:val="20"/>
                <w:szCs w:val="20"/>
              </w:rPr>
            </w:pPr>
            <w:r w:rsidRPr="00290A4F">
              <w:rPr>
                <w:rFonts w:ascii="Arial" w:hAnsi="Arial" w:cs="Arial"/>
                <w:b/>
                <w:bCs/>
                <w:sz w:val="20"/>
                <w:szCs w:val="20"/>
              </w:rPr>
              <w:t>Key Benefit</w:t>
            </w:r>
          </w:p>
        </w:tc>
      </w:tr>
      <w:tr w:rsidR="00290A4F" w:rsidRPr="00290A4F" w14:paraId="4BAE5A40" w14:textId="77777777" w:rsidTr="00290A4F">
        <w:trPr>
          <w:tblCellSpacing w:w="15" w:type="dxa"/>
        </w:trPr>
        <w:tc>
          <w:tcPr>
            <w:tcW w:w="0" w:type="auto"/>
            <w:vAlign w:val="center"/>
            <w:hideMark/>
          </w:tcPr>
          <w:p w14:paraId="6F3BAE8F"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Flaxseed</w:t>
            </w:r>
          </w:p>
        </w:tc>
        <w:tc>
          <w:tcPr>
            <w:tcW w:w="0" w:type="auto"/>
            <w:vAlign w:val="center"/>
            <w:hideMark/>
          </w:tcPr>
          <w:p w14:paraId="5FA483A2"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22,800</w:t>
            </w:r>
          </w:p>
        </w:tc>
        <w:tc>
          <w:tcPr>
            <w:tcW w:w="0" w:type="auto"/>
            <w:vAlign w:val="center"/>
            <w:hideMark/>
          </w:tcPr>
          <w:p w14:paraId="455AB60B"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18–20</w:t>
            </w:r>
          </w:p>
        </w:tc>
        <w:tc>
          <w:tcPr>
            <w:tcW w:w="0" w:type="auto"/>
            <w:vAlign w:val="center"/>
            <w:hideMark/>
          </w:tcPr>
          <w:p w14:paraId="440695D1"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Richest plant-based ALA</w:t>
            </w:r>
          </w:p>
        </w:tc>
      </w:tr>
      <w:tr w:rsidR="00290A4F" w:rsidRPr="00290A4F" w14:paraId="357E6B82" w14:textId="77777777" w:rsidTr="00290A4F">
        <w:trPr>
          <w:tblCellSpacing w:w="15" w:type="dxa"/>
        </w:trPr>
        <w:tc>
          <w:tcPr>
            <w:tcW w:w="0" w:type="auto"/>
            <w:vAlign w:val="center"/>
            <w:hideMark/>
          </w:tcPr>
          <w:p w14:paraId="7AC93598"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Chia</w:t>
            </w:r>
          </w:p>
        </w:tc>
        <w:tc>
          <w:tcPr>
            <w:tcW w:w="0" w:type="auto"/>
            <w:vAlign w:val="center"/>
            <w:hideMark/>
          </w:tcPr>
          <w:p w14:paraId="1419FB16"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17,500</w:t>
            </w:r>
          </w:p>
        </w:tc>
        <w:tc>
          <w:tcPr>
            <w:tcW w:w="0" w:type="auto"/>
            <w:vAlign w:val="center"/>
            <w:hideMark/>
          </w:tcPr>
          <w:p w14:paraId="43C24000"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16–17</w:t>
            </w:r>
          </w:p>
        </w:tc>
        <w:tc>
          <w:tcPr>
            <w:tcW w:w="0" w:type="auto"/>
            <w:vAlign w:val="center"/>
            <w:hideMark/>
          </w:tcPr>
          <w:p w14:paraId="0E1E2502"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Fiber, antioxidants</w:t>
            </w:r>
          </w:p>
        </w:tc>
      </w:tr>
      <w:tr w:rsidR="00290A4F" w:rsidRPr="00290A4F" w14:paraId="65891554" w14:textId="77777777" w:rsidTr="00290A4F">
        <w:trPr>
          <w:tblCellSpacing w:w="15" w:type="dxa"/>
        </w:trPr>
        <w:tc>
          <w:tcPr>
            <w:tcW w:w="0" w:type="auto"/>
            <w:vAlign w:val="center"/>
            <w:hideMark/>
          </w:tcPr>
          <w:p w14:paraId="4DEF3364"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Hemp</w:t>
            </w:r>
          </w:p>
        </w:tc>
        <w:tc>
          <w:tcPr>
            <w:tcW w:w="0" w:type="auto"/>
            <w:vAlign w:val="center"/>
            <w:hideMark/>
          </w:tcPr>
          <w:p w14:paraId="6C936302"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6,000</w:t>
            </w:r>
          </w:p>
        </w:tc>
        <w:tc>
          <w:tcPr>
            <w:tcW w:w="0" w:type="auto"/>
            <w:vAlign w:val="center"/>
            <w:hideMark/>
          </w:tcPr>
          <w:p w14:paraId="6D4A4234"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25–30</w:t>
            </w:r>
          </w:p>
        </w:tc>
        <w:tc>
          <w:tcPr>
            <w:tcW w:w="0" w:type="auto"/>
            <w:vAlign w:val="center"/>
            <w:hideMark/>
          </w:tcPr>
          <w:p w14:paraId="54DAB61B"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Balanced omega-6:omega-3</w:t>
            </w:r>
          </w:p>
        </w:tc>
      </w:tr>
      <w:tr w:rsidR="00290A4F" w:rsidRPr="00290A4F" w14:paraId="5AFBEB9A" w14:textId="77777777" w:rsidTr="00290A4F">
        <w:trPr>
          <w:tblCellSpacing w:w="15" w:type="dxa"/>
        </w:trPr>
        <w:tc>
          <w:tcPr>
            <w:tcW w:w="0" w:type="auto"/>
            <w:vAlign w:val="center"/>
            <w:hideMark/>
          </w:tcPr>
          <w:p w14:paraId="57042A74"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Quinoa</w:t>
            </w:r>
          </w:p>
        </w:tc>
        <w:tc>
          <w:tcPr>
            <w:tcW w:w="0" w:type="auto"/>
            <w:vAlign w:val="center"/>
            <w:hideMark/>
          </w:tcPr>
          <w:p w14:paraId="55DD9668"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&lt;500</w:t>
            </w:r>
          </w:p>
        </w:tc>
        <w:tc>
          <w:tcPr>
            <w:tcW w:w="0" w:type="auto"/>
            <w:vAlign w:val="center"/>
            <w:hideMark/>
          </w:tcPr>
          <w:p w14:paraId="30DFEDB2"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14–16</w:t>
            </w:r>
          </w:p>
        </w:tc>
        <w:tc>
          <w:tcPr>
            <w:tcW w:w="0" w:type="auto"/>
            <w:vAlign w:val="center"/>
            <w:hideMark/>
          </w:tcPr>
          <w:p w14:paraId="19AE9E4F"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High lysine, micronutrients</w:t>
            </w:r>
          </w:p>
        </w:tc>
      </w:tr>
      <w:tr w:rsidR="00290A4F" w:rsidRPr="00290A4F" w14:paraId="08326960" w14:textId="77777777" w:rsidTr="00290A4F">
        <w:trPr>
          <w:tblCellSpacing w:w="15" w:type="dxa"/>
        </w:trPr>
        <w:tc>
          <w:tcPr>
            <w:tcW w:w="0" w:type="auto"/>
            <w:vAlign w:val="center"/>
            <w:hideMark/>
          </w:tcPr>
          <w:p w14:paraId="0D8A67E9"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Fenugreek</w:t>
            </w:r>
          </w:p>
        </w:tc>
        <w:tc>
          <w:tcPr>
            <w:tcW w:w="0" w:type="auto"/>
            <w:vAlign w:val="center"/>
            <w:hideMark/>
          </w:tcPr>
          <w:p w14:paraId="11C11DE1"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Negligible</w:t>
            </w:r>
          </w:p>
        </w:tc>
        <w:tc>
          <w:tcPr>
            <w:tcW w:w="0" w:type="auto"/>
            <w:vAlign w:val="center"/>
            <w:hideMark/>
          </w:tcPr>
          <w:p w14:paraId="38A3F81C"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23–26</w:t>
            </w:r>
          </w:p>
        </w:tc>
        <w:tc>
          <w:tcPr>
            <w:tcW w:w="0" w:type="auto"/>
            <w:vAlign w:val="center"/>
            <w:hideMark/>
          </w:tcPr>
          <w:p w14:paraId="05722CEE" w14:textId="77777777" w:rsidR="00290A4F" w:rsidRPr="00290A4F" w:rsidRDefault="00290A4F" w:rsidP="00F8426D">
            <w:pPr>
              <w:jc w:val="both"/>
              <w:rPr>
                <w:rFonts w:ascii="Arial" w:hAnsi="Arial" w:cs="Arial"/>
                <w:sz w:val="20"/>
                <w:szCs w:val="20"/>
              </w:rPr>
            </w:pPr>
            <w:r w:rsidRPr="00290A4F">
              <w:rPr>
                <w:rFonts w:ascii="Arial" w:hAnsi="Arial" w:cs="Arial"/>
                <w:sz w:val="20"/>
                <w:szCs w:val="20"/>
              </w:rPr>
              <w:t>Antioxidants, antidiabetic</w:t>
            </w:r>
          </w:p>
        </w:tc>
      </w:tr>
    </w:tbl>
    <w:p w14:paraId="14A3C64C" w14:textId="69FB156B" w:rsidR="00E61EED" w:rsidRDefault="00E61EED" w:rsidP="00F8426D">
      <w:pPr>
        <w:jc w:val="both"/>
        <w:rPr>
          <w:rFonts w:ascii="Arial" w:hAnsi="Arial" w:cs="Arial"/>
          <w:sz w:val="20"/>
          <w:szCs w:val="20"/>
        </w:rPr>
      </w:pPr>
    </w:p>
    <w:p w14:paraId="5FA3341A" w14:textId="43A0DE5B" w:rsidR="00F01CA9" w:rsidRDefault="00F01CA9" w:rsidP="00F8426D">
      <w:pPr>
        <w:jc w:val="both"/>
        <w:rPr>
          <w:rFonts w:ascii="Arial" w:hAnsi="Arial" w:cs="Arial"/>
          <w:sz w:val="20"/>
          <w:szCs w:val="20"/>
        </w:rPr>
      </w:pPr>
      <w:r w:rsidRPr="00F01CA9">
        <w:rPr>
          <w:rFonts w:ascii="Arial" w:hAnsi="Arial" w:cs="Arial"/>
          <w:sz w:val="20"/>
          <w:szCs w:val="20"/>
        </w:rPr>
        <w:t xml:space="preserve">Source: Adapted from </w:t>
      </w:r>
      <w:proofErr w:type="spellStart"/>
      <w:r w:rsidRPr="00F01CA9">
        <w:rPr>
          <w:rFonts w:ascii="Arial" w:hAnsi="Arial" w:cs="Arial"/>
          <w:sz w:val="20"/>
          <w:szCs w:val="20"/>
        </w:rPr>
        <w:t>Simopoulos</w:t>
      </w:r>
      <w:proofErr w:type="spellEnd"/>
      <w:r w:rsidRPr="00F01CA9">
        <w:rPr>
          <w:rFonts w:ascii="Arial" w:hAnsi="Arial" w:cs="Arial"/>
          <w:sz w:val="20"/>
          <w:szCs w:val="20"/>
        </w:rPr>
        <w:t xml:space="preserve"> (2002); Ganesan and Xu (2017); Shahidi and </w:t>
      </w:r>
      <w:proofErr w:type="spellStart"/>
      <w:r w:rsidRPr="00F01CA9">
        <w:rPr>
          <w:rFonts w:ascii="Arial" w:hAnsi="Arial" w:cs="Arial"/>
          <w:sz w:val="20"/>
          <w:szCs w:val="20"/>
        </w:rPr>
        <w:t>Ambigaipalan</w:t>
      </w:r>
      <w:proofErr w:type="spellEnd"/>
      <w:r w:rsidRPr="00F01CA9">
        <w:rPr>
          <w:rFonts w:ascii="Arial" w:hAnsi="Arial" w:cs="Arial"/>
          <w:sz w:val="20"/>
          <w:szCs w:val="20"/>
        </w:rPr>
        <w:t xml:space="preserve"> (2015).</w:t>
      </w:r>
    </w:p>
    <w:p w14:paraId="6071A020" w14:textId="2C4EBA1F" w:rsidR="00E61EED" w:rsidRDefault="00290A4F" w:rsidP="00F8426D">
      <w:pPr>
        <w:jc w:val="both"/>
        <w:rPr>
          <w:rFonts w:ascii="Arial" w:hAnsi="Arial" w:cs="Arial"/>
          <w:sz w:val="20"/>
          <w:szCs w:val="20"/>
        </w:rPr>
      </w:pPr>
      <w:r w:rsidRPr="00290A4F">
        <w:rPr>
          <w:rFonts w:ascii="Arial" w:hAnsi="Arial" w:cs="Arial"/>
          <w:sz w:val="20"/>
          <w:szCs w:val="20"/>
        </w:rPr>
        <w:t>This comparative view highlights that while flaxseed excels in ALA, formulation with complementary sprouted seeds could create synergistic nutritional products for the functional food market.</w:t>
      </w:r>
    </w:p>
    <w:p w14:paraId="63471020" w14:textId="77777777" w:rsidR="00E14C20" w:rsidRDefault="00E14C20" w:rsidP="00F8426D">
      <w:pPr>
        <w:jc w:val="both"/>
        <w:rPr>
          <w:rFonts w:ascii="Arial" w:hAnsi="Arial" w:cs="Arial"/>
          <w:sz w:val="20"/>
          <w:szCs w:val="20"/>
        </w:rPr>
      </w:pPr>
    </w:p>
    <w:p w14:paraId="0995BD04" w14:textId="09AC2687" w:rsidR="00AC1EE8" w:rsidRPr="00E14C20" w:rsidRDefault="00E14C20" w:rsidP="00F8426D">
      <w:pPr>
        <w:jc w:val="both"/>
        <w:rPr>
          <w:rFonts w:ascii="Arial" w:hAnsi="Arial" w:cs="Arial"/>
          <w:b/>
          <w:bCs/>
          <w:sz w:val="22"/>
          <w:szCs w:val="22"/>
        </w:rPr>
      </w:pPr>
      <w:r w:rsidRPr="00E14C20">
        <w:rPr>
          <w:rFonts w:ascii="Arial" w:hAnsi="Arial" w:cs="Arial"/>
          <w:b/>
          <w:bCs/>
          <w:sz w:val="22"/>
          <w:szCs w:val="22"/>
        </w:rPr>
        <w:t>9. CHALLENGES, LIMITATIONS, AND FUTURE DIRECTIONS</w:t>
      </w:r>
    </w:p>
    <w:p w14:paraId="0FDD7A44"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Sprouted flaxseed-based shake premixes and functional products hold immense promise as sustainable sources of plant-based omega-3 fatty acids. However, several scientific, technological, sensory, and regulatory challenges must be addressed to enable large-scale industrial adoption and consistent consumer acceptance.</w:t>
      </w:r>
    </w:p>
    <w:p w14:paraId="3EA84A7C" w14:textId="77777777" w:rsidR="00E14C20" w:rsidRPr="00E14C20" w:rsidRDefault="00E14C20" w:rsidP="00E14C20">
      <w:pPr>
        <w:jc w:val="both"/>
        <w:rPr>
          <w:rFonts w:ascii="Arial" w:hAnsi="Arial" w:cs="Arial"/>
          <w:sz w:val="20"/>
          <w:szCs w:val="20"/>
        </w:rPr>
      </w:pPr>
    </w:p>
    <w:p w14:paraId="593E5156"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9.1 Variability in Nutritional Composition</w:t>
      </w:r>
    </w:p>
    <w:p w14:paraId="46C3255C"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A major limitation is the inconsistency in alpha-linolenic acid (ALA) content due to genetic diversity among flaxseed cultivars, variations in environmental conditions during cultivation, and inconsistencies in germination protocols. These factors contribute to fluctuating nutritional profiles, which hinder product standardization and scalability. Future research should prioritize the selection of high-ALA yielding cultivars and the development of standardized sprouting protocols to ensure consistent quality and bioactive content across batches (Goyal et al., 2014).</w:t>
      </w:r>
    </w:p>
    <w:p w14:paraId="477D2173" w14:textId="77777777" w:rsidR="00E14C20" w:rsidRPr="00E14C20" w:rsidRDefault="00E14C20" w:rsidP="00E14C20">
      <w:pPr>
        <w:jc w:val="both"/>
        <w:rPr>
          <w:rFonts w:ascii="Arial" w:hAnsi="Arial" w:cs="Arial"/>
          <w:sz w:val="20"/>
          <w:szCs w:val="20"/>
        </w:rPr>
      </w:pPr>
    </w:p>
    <w:p w14:paraId="26790941"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9.2 Oxidative Stability and Shelf Life</w:t>
      </w:r>
    </w:p>
    <w:p w14:paraId="0C64B93D"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 xml:space="preserve">Despite sprouting enhancing ALA bioavailability, this polyunsaturated fatty acid remains highly prone to oxidation, especially during storage and thermal processing. Lipid peroxidation can result in undesirable </w:t>
      </w:r>
      <w:r w:rsidRPr="00E14C20">
        <w:rPr>
          <w:rFonts w:ascii="Arial" w:hAnsi="Arial" w:cs="Arial"/>
          <w:sz w:val="20"/>
          <w:szCs w:val="20"/>
        </w:rPr>
        <w:lastRenderedPageBreak/>
        <w:t>off-</w:t>
      </w:r>
      <w:proofErr w:type="spellStart"/>
      <w:r w:rsidRPr="00E14C20">
        <w:rPr>
          <w:rFonts w:ascii="Arial" w:hAnsi="Arial" w:cs="Arial"/>
          <w:sz w:val="20"/>
          <w:szCs w:val="20"/>
        </w:rPr>
        <w:t>flavors</w:t>
      </w:r>
      <w:proofErr w:type="spellEnd"/>
      <w:r w:rsidRPr="00E14C20">
        <w:rPr>
          <w:rFonts w:ascii="Arial" w:hAnsi="Arial" w:cs="Arial"/>
          <w:sz w:val="20"/>
          <w:szCs w:val="20"/>
        </w:rPr>
        <w:t xml:space="preserve">, </w:t>
      </w:r>
      <w:proofErr w:type="spellStart"/>
      <w:r w:rsidRPr="00E14C20">
        <w:rPr>
          <w:rFonts w:ascii="Arial" w:hAnsi="Arial" w:cs="Arial"/>
          <w:sz w:val="20"/>
          <w:szCs w:val="20"/>
        </w:rPr>
        <w:t>color</w:t>
      </w:r>
      <w:proofErr w:type="spellEnd"/>
      <w:r w:rsidRPr="00E14C20">
        <w:rPr>
          <w:rFonts w:ascii="Arial" w:hAnsi="Arial" w:cs="Arial"/>
          <w:sz w:val="20"/>
          <w:szCs w:val="20"/>
        </w:rPr>
        <w:t xml:space="preserve"> changes, and reduced efficacy. Current limitations in shelf life and oxidative stability pose significant technical barriers for both food and nutraceutical applications. Addressing this will require the adoption of advanced stabilization strategies, such as microencapsulation, antioxidant fortification, or modified atmosphere packaging to protect the oil’s integrity during product lifecycle (Mueller et al., 2010; Du et al., 2022; Chang &amp; Nickerson, 2018).</w:t>
      </w:r>
    </w:p>
    <w:p w14:paraId="0F231C99" w14:textId="77777777" w:rsidR="00E14C20" w:rsidRPr="00E14C20" w:rsidRDefault="00E14C20" w:rsidP="00E14C20">
      <w:pPr>
        <w:jc w:val="both"/>
        <w:rPr>
          <w:rFonts w:ascii="Arial" w:hAnsi="Arial" w:cs="Arial"/>
          <w:sz w:val="20"/>
          <w:szCs w:val="20"/>
        </w:rPr>
      </w:pPr>
    </w:p>
    <w:p w14:paraId="510CDF57"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9.3 Sensory Acceptance and Product Formulation</w:t>
      </w:r>
    </w:p>
    <w:p w14:paraId="75E0EA90"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 xml:space="preserve">Another hurdle is consumer acceptance related to the sensory attributes of flaxseed. Sprouting can sometimes intensify earthy, bitter, or nutty notes, which may be unappealing to certain consumer groups. Additionally, the mucilage-rich texture, while beneficial for emulsification and moisture retention, can affect mouthfeel depending on the application. Formulators must innovate with </w:t>
      </w:r>
      <w:proofErr w:type="spellStart"/>
      <w:r w:rsidRPr="00E14C20">
        <w:rPr>
          <w:rFonts w:ascii="Arial" w:hAnsi="Arial" w:cs="Arial"/>
          <w:sz w:val="20"/>
          <w:szCs w:val="20"/>
        </w:rPr>
        <w:t>flavor</w:t>
      </w:r>
      <w:proofErr w:type="spellEnd"/>
      <w:r w:rsidRPr="00E14C20">
        <w:rPr>
          <w:rFonts w:ascii="Arial" w:hAnsi="Arial" w:cs="Arial"/>
          <w:sz w:val="20"/>
          <w:szCs w:val="20"/>
        </w:rPr>
        <w:t>-masking techniques, complementary ingredient pairings, and optimized textural modifiers to enhance the palatability of flaxseed-based products without compromising health benefits.</w:t>
      </w:r>
    </w:p>
    <w:p w14:paraId="50938DF9" w14:textId="77777777" w:rsidR="00E14C20" w:rsidRPr="00E14C20" w:rsidRDefault="00E14C20" w:rsidP="00E14C20">
      <w:pPr>
        <w:jc w:val="both"/>
        <w:rPr>
          <w:rFonts w:ascii="Arial" w:hAnsi="Arial" w:cs="Arial"/>
          <w:sz w:val="20"/>
          <w:szCs w:val="20"/>
        </w:rPr>
      </w:pPr>
    </w:p>
    <w:p w14:paraId="47BA6671"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 xml:space="preserve">9.4 Regulatory and </w:t>
      </w:r>
      <w:proofErr w:type="spellStart"/>
      <w:r w:rsidRPr="00E14C20">
        <w:rPr>
          <w:rFonts w:ascii="Arial" w:hAnsi="Arial" w:cs="Arial"/>
          <w:sz w:val="20"/>
          <w:szCs w:val="20"/>
        </w:rPr>
        <w:t>Labeling</w:t>
      </w:r>
      <w:proofErr w:type="spellEnd"/>
      <w:r w:rsidRPr="00E14C20">
        <w:rPr>
          <w:rFonts w:ascii="Arial" w:hAnsi="Arial" w:cs="Arial"/>
          <w:sz w:val="20"/>
          <w:szCs w:val="20"/>
        </w:rPr>
        <w:t xml:space="preserve"> Challenges</w:t>
      </w:r>
    </w:p>
    <w:p w14:paraId="54F8E6D9"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 xml:space="preserve">Regulatory ambiguity around health claims and omega-3 </w:t>
      </w:r>
      <w:proofErr w:type="spellStart"/>
      <w:r w:rsidRPr="00E14C20">
        <w:rPr>
          <w:rFonts w:ascii="Arial" w:hAnsi="Arial" w:cs="Arial"/>
          <w:sz w:val="20"/>
          <w:szCs w:val="20"/>
        </w:rPr>
        <w:t>labeling</w:t>
      </w:r>
      <w:proofErr w:type="spellEnd"/>
      <w:r w:rsidRPr="00E14C20">
        <w:rPr>
          <w:rFonts w:ascii="Arial" w:hAnsi="Arial" w:cs="Arial"/>
          <w:sz w:val="20"/>
          <w:szCs w:val="20"/>
        </w:rPr>
        <w:t xml:space="preserve">—particularly in vegan and plant-based categories—remains a limiting factor in product development. There is a need for harmonized international standards regarding the classification, recommended intake, and verified health benefits of ALA from plant-based sources. Clear </w:t>
      </w:r>
      <w:proofErr w:type="spellStart"/>
      <w:r w:rsidRPr="00E14C20">
        <w:rPr>
          <w:rFonts w:ascii="Arial" w:hAnsi="Arial" w:cs="Arial"/>
          <w:sz w:val="20"/>
          <w:szCs w:val="20"/>
        </w:rPr>
        <w:t>labeling</w:t>
      </w:r>
      <w:proofErr w:type="spellEnd"/>
      <w:r w:rsidRPr="00E14C20">
        <w:rPr>
          <w:rFonts w:ascii="Arial" w:hAnsi="Arial" w:cs="Arial"/>
          <w:sz w:val="20"/>
          <w:szCs w:val="20"/>
        </w:rPr>
        <w:t xml:space="preserve"> guidelines and substantiated health claims will enhance consumer trust and facilitate smoother product entry across global markets.</w:t>
      </w:r>
    </w:p>
    <w:p w14:paraId="6BBCFEF4" w14:textId="77777777" w:rsidR="00E14C20" w:rsidRPr="00E14C20" w:rsidRDefault="00E14C20" w:rsidP="00E14C20">
      <w:pPr>
        <w:jc w:val="both"/>
        <w:rPr>
          <w:rFonts w:ascii="Arial" w:hAnsi="Arial" w:cs="Arial"/>
          <w:sz w:val="20"/>
          <w:szCs w:val="20"/>
        </w:rPr>
      </w:pPr>
    </w:p>
    <w:p w14:paraId="4C8DB49A"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9.5 Research Gaps in Clinical Validation</w:t>
      </w:r>
    </w:p>
    <w:p w14:paraId="73564964"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While in vitro studies and animal models have demonstrated promising antioxidant, anti-inflammatory, and cardioprotective effects of sprouted flaxseed, human clinical trials remain limited. To establish flaxseed as a scientifically validated functional food, long-term randomized controlled trials are essential. These should focus on bioavailability, disease risk reduction, and interactions with other nutrients in real-life dietary patterns.</w:t>
      </w:r>
    </w:p>
    <w:p w14:paraId="504A6C2D" w14:textId="77777777" w:rsidR="00E14C20" w:rsidRPr="00E14C20" w:rsidRDefault="00E14C20" w:rsidP="00E14C20">
      <w:pPr>
        <w:jc w:val="both"/>
        <w:rPr>
          <w:rFonts w:ascii="Arial" w:hAnsi="Arial" w:cs="Arial"/>
          <w:sz w:val="20"/>
          <w:szCs w:val="20"/>
        </w:rPr>
      </w:pPr>
    </w:p>
    <w:p w14:paraId="5224D516"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9.6 Future Innovations and Research Directions</w:t>
      </w:r>
    </w:p>
    <w:p w14:paraId="6A0F858E" w14:textId="77777777" w:rsidR="00E14C20" w:rsidRPr="00E14C20" w:rsidRDefault="00E14C20" w:rsidP="00E14C20">
      <w:pPr>
        <w:jc w:val="both"/>
        <w:rPr>
          <w:rFonts w:ascii="Arial" w:hAnsi="Arial" w:cs="Arial"/>
          <w:sz w:val="20"/>
          <w:szCs w:val="20"/>
        </w:rPr>
      </w:pPr>
      <w:r w:rsidRPr="00E14C20">
        <w:rPr>
          <w:rFonts w:ascii="Arial" w:hAnsi="Arial" w:cs="Arial"/>
          <w:sz w:val="20"/>
          <w:szCs w:val="20"/>
        </w:rPr>
        <w:t>To fully unlock the potential of sprouted flaxseed in functional foods, future efforts should focus on:</w:t>
      </w:r>
    </w:p>
    <w:p w14:paraId="70838D3F" w14:textId="77777777" w:rsidR="00E14C20" w:rsidRPr="00E14C20" w:rsidRDefault="00E14C20" w:rsidP="00E14C20">
      <w:pPr>
        <w:jc w:val="both"/>
        <w:rPr>
          <w:rFonts w:ascii="Arial" w:hAnsi="Arial" w:cs="Arial"/>
          <w:sz w:val="20"/>
          <w:szCs w:val="20"/>
        </w:rPr>
      </w:pPr>
    </w:p>
    <w:p w14:paraId="6F4EF250" w14:textId="384285CD" w:rsidR="00E14C20" w:rsidRPr="00E14C20" w:rsidRDefault="00E14C20" w:rsidP="00E14C20">
      <w:pPr>
        <w:pStyle w:val="ListParagraph"/>
        <w:numPr>
          <w:ilvl w:val="0"/>
          <w:numId w:val="6"/>
        </w:numPr>
        <w:jc w:val="both"/>
        <w:rPr>
          <w:rFonts w:ascii="Arial" w:hAnsi="Arial" w:cs="Arial"/>
          <w:sz w:val="20"/>
          <w:szCs w:val="20"/>
        </w:rPr>
      </w:pPr>
      <w:r w:rsidRPr="00E14C20">
        <w:rPr>
          <w:rFonts w:ascii="Arial" w:hAnsi="Arial" w:cs="Arial"/>
          <w:sz w:val="20"/>
          <w:szCs w:val="20"/>
        </w:rPr>
        <w:t xml:space="preserve">Enhancing ALA stability through novel encapsulation, </w:t>
      </w:r>
      <w:proofErr w:type="spellStart"/>
      <w:r w:rsidRPr="00E14C20">
        <w:rPr>
          <w:rFonts w:ascii="Arial" w:hAnsi="Arial" w:cs="Arial"/>
          <w:sz w:val="20"/>
          <w:szCs w:val="20"/>
        </w:rPr>
        <w:t>nanoemulsion</w:t>
      </w:r>
      <w:proofErr w:type="spellEnd"/>
      <w:r w:rsidRPr="00E14C20">
        <w:rPr>
          <w:rFonts w:ascii="Arial" w:hAnsi="Arial" w:cs="Arial"/>
          <w:sz w:val="20"/>
          <w:szCs w:val="20"/>
        </w:rPr>
        <w:t>, or coacervation technologies.</w:t>
      </w:r>
    </w:p>
    <w:p w14:paraId="5FBBD9DD" w14:textId="6B13CBB5" w:rsidR="00E14C20" w:rsidRPr="00E14C20" w:rsidRDefault="00E14C20" w:rsidP="00E14C20">
      <w:pPr>
        <w:pStyle w:val="ListParagraph"/>
        <w:numPr>
          <w:ilvl w:val="0"/>
          <w:numId w:val="6"/>
        </w:numPr>
        <w:jc w:val="both"/>
        <w:rPr>
          <w:rFonts w:ascii="Arial" w:hAnsi="Arial" w:cs="Arial"/>
          <w:sz w:val="20"/>
          <w:szCs w:val="20"/>
        </w:rPr>
      </w:pPr>
      <w:r w:rsidRPr="00E14C20">
        <w:rPr>
          <w:rFonts w:ascii="Arial" w:hAnsi="Arial" w:cs="Arial"/>
          <w:sz w:val="20"/>
          <w:szCs w:val="20"/>
        </w:rPr>
        <w:t xml:space="preserve">Developing consumer-friendly formulations with improved taste and texture profiles using </w:t>
      </w:r>
      <w:proofErr w:type="spellStart"/>
      <w:r w:rsidRPr="00E14C20">
        <w:rPr>
          <w:rFonts w:ascii="Arial" w:hAnsi="Arial" w:cs="Arial"/>
          <w:sz w:val="20"/>
          <w:szCs w:val="20"/>
        </w:rPr>
        <w:t>flavor</w:t>
      </w:r>
      <w:proofErr w:type="spellEnd"/>
      <w:r w:rsidRPr="00E14C20">
        <w:rPr>
          <w:rFonts w:ascii="Arial" w:hAnsi="Arial" w:cs="Arial"/>
          <w:sz w:val="20"/>
          <w:szCs w:val="20"/>
        </w:rPr>
        <w:t xml:space="preserve"> masking agents and synergistic plant ingredients.</w:t>
      </w:r>
    </w:p>
    <w:p w14:paraId="0FFEE283" w14:textId="717ACE78" w:rsidR="00E14C20" w:rsidRPr="00E14C20" w:rsidRDefault="00E14C20" w:rsidP="00E14C20">
      <w:pPr>
        <w:pStyle w:val="ListParagraph"/>
        <w:numPr>
          <w:ilvl w:val="0"/>
          <w:numId w:val="6"/>
        </w:numPr>
        <w:jc w:val="both"/>
        <w:rPr>
          <w:rFonts w:ascii="Arial" w:hAnsi="Arial" w:cs="Arial"/>
          <w:sz w:val="20"/>
          <w:szCs w:val="20"/>
        </w:rPr>
      </w:pPr>
      <w:r w:rsidRPr="00E14C20">
        <w:rPr>
          <w:rFonts w:ascii="Arial" w:hAnsi="Arial" w:cs="Arial"/>
          <w:sz w:val="20"/>
          <w:szCs w:val="20"/>
        </w:rPr>
        <w:t>Establishing industry-wide standards for germination time, temperature, moisture, and hygiene to ensure consistent quality and safety.</w:t>
      </w:r>
    </w:p>
    <w:p w14:paraId="1F932C40" w14:textId="64665B89" w:rsidR="00E14C20" w:rsidRPr="00E14C20" w:rsidRDefault="00E14C20" w:rsidP="00E14C20">
      <w:pPr>
        <w:pStyle w:val="ListParagraph"/>
        <w:numPr>
          <w:ilvl w:val="0"/>
          <w:numId w:val="6"/>
        </w:numPr>
        <w:jc w:val="both"/>
        <w:rPr>
          <w:rFonts w:ascii="Arial" w:hAnsi="Arial" w:cs="Arial"/>
          <w:sz w:val="20"/>
          <w:szCs w:val="20"/>
        </w:rPr>
      </w:pPr>
      <w:r w:rsidRPr="00E14C20">
        <w:rPr>
          <w:rFonts w:ascii="Arial" w:hAnsi="Arial" w:cs="Arial"/>
          <w:sz w:val="20"/>
          <w:szCs w:val="20"/>
        </w:rPr>
        <w:t>Expanding clinical trials to validate long-term benefits of flaxseed-derived products in managing metabolic, cardiovascular, and inflammatory conditions.</w:t>
      </w:r>
    </w:p>
    <w:p w14:paraId="6C155D47" w14:textId="77777777" w:rsidR="00E14C20" w:rsidRPr="00E14C20" w:rsidRDefault="00E14C20" w:rsidP="00E14C20">
      <w:pPr>
        <w:pStyle w:val="ListParagraph"/>
        <w:numPr>
          <w:ilvl w:val="0"/>
          <w:numId w:val="6"/>
        </w:numPr>
        <w:jc w:val="both"/>
        <w:rPr>
          <w:rFonts w:ascii="Arial" w:hAnsi="Arial" w:cs="Arial"/>
          <w:sz w:val="20"/>
          <w:szCs w:val="20"/>
        </w:rPr>
      </w:pPr>
      <w:r w:rsidRPr="00E14C20">
        <w:rPr>
          <w:rFonts w:ascii="Arial" w:hAnsi="Arial" w:cs="Arial"/>
          <w:sz w:val="20"/>
          <w:szCs w:val="20"/>
        </w:rPr>
        <w:t>Exploring multi-seed synergies, such as combining sprouted flaxseed with chia, amaranth, or moringa for more comprehensive nutritional outcomes.</w:t>
      </w:r>
    </w:p>
    <w:p w14:paraId="0AA85852" w14:textId="77777777" w:rsidR="00E14C20" w:rsidRPr="00E14C20" w:rsidRDefault="00E14C20" w:rsidP="00E14C20">
      <w:pPr>
        <w:jc w:val="both"/>
        <w:rPr>
          <w:rFonts w:ascii="Arial" w:hAnsi="Arial" w:cs="Arial"/>
          <w:sz w:val="20"/>
          <w:szCs w:val="20"/>
        </w:rPr>
      </w:pPr>
    </w:p>
    <w:p w14:paraId="208BF9CE" w14:textId="7750E813" w:rsidR="00AC1EE8" w:rsidRDefault="00E14C20" w:rsidP="00E14C20">
      <w:pPr>
        <w:jc w:val="both"/>
        <w:rPr>
          <w:rFonts w:ascii="Arial" w:hAnsi="Arial" w:cs="Arial"/>
          <w:sz w:val="20"/>
          <w:szCs w:val="20"/>
        </w:rPr>
      </w:pPr>
      <w:r w:rsidRPr="00E14C20">
        <w:rPr>
          <w:rFonts w:ascii="Arial" w:hAnsi="Arial" w:cs="Arial"/>
          <w:sz w:val="20"/>
          <w:szCs w:val="20"/>
        </w:rPr>
        <w:lastRenderedPageBreak/>
        <w:t>By overcoming these challenges, sprouted flaxseed can become a cornerstone ingredient in the next generation of clean-label, plant-based, and nutritionally dense food systems. Its multifunctionality—offering both health and functional benefits—positions it at the forefront of innovation in the evolving nutraceutical and functional food landscape.</w:t>
      </w:r>
    </w:p>
    <w:p w14:paraId="0DCBFBD8" w14:textId="77777777" w:rsidR="00E61EED" w:rsidRPr="00E61EED" w:rsidRDefault="00E61EED" w:rsidP="00F8426D">
      <w:pPr>
        <w:jc w:val="both"/>
        <w:rPr>
          <w:rFonts w:ascii="Arial" w:hAnsi="Arial" w:cs="Arial"/>
          <w:sz w:val="20"/>
          <w:szCs w:val="20"/>
        </w:rPr>
      </w:pPr>
    </w:p>
    <w:p w14:paraId="0815F9A7" w14:textId="1DEAF54B" w:rsidR="00D20071" w:rsidRPr="00D97017" w:rsidRDefault="00E61EED" w:rsidP="00F8426D">
      <w:pPr>
        <w:jc w:val="both"/>
        <w:rPr>
          <w:rFonts w:ascii="Arial" w:hAnsi="Arial" w:cs="Arial"/>
          <w:b/>
          <w:bCs/>
          <w:sz w:val="22"/>
          <w:szCs w:val="22"/>
        </w:rPr>
      </w:pPr>
      <w:r>
        <w:rPr>
          <w:rFonts w:ascii="Arial" w:hAnsi="Arial" w:cs="Arial"/>
          <w:b/>
          <w:bCs/>
          <w:sz w:val="22"/>
          <w:szCs w:val="22"/>
        </w:rPr>
        <w:t>10.</w:t>
      </w:r>
      <w:r w:rsidR="008C749E">
        <w:rPr>
          <w:rFonts w:ascii="Arial" w:hAnsi="Arial" w:cs="Arial"/>
          <w:b/>
          <w:bCs/>
          <w:sz w:val="22"/>
          <w:szCs w:val="22"/>
        </w:rPr>
        <w:t>CONCLUSION</w:t>
      </w:r>
    </w:p>
    <w:p w14:paraId="4E1730F1" w14:textId="77777777" w:rsidR="00D20071" w:rsidRPr="00D20071" w:rsidRDefault="00D20071" w:rsidP="00F8426D">
      <w:pPr>
        <w:jc w:val="both"/>
        <w:rPr>
          <w:rFonts w:ascii="Arial" w:hAnsi="Arial" w:cs="Arial"/>
        </w:rPr>
      </w:pPr>
    </w:p>
    <w:p w14:paraId="1FE4A5AE" w14:textId="77777777" w:rsidR="007A4F4A" w:rsidRPr="00A53201" w:rsidRDefault="007A4F4A" w:rsidP="00F8426D">
      <w:pPr>
        <w:jc w:val="both"/>
        <w:rPr>
          <w:rFonts w:ascii="Arial" w:hAnsi="Arial" w:cs="Arial"/>
          <w:sz w:val="20"/>
          <w:szCs w:val="20"/>
        </w:rPr>
      </w:pPr>
      <w:r w:rsidRPr="00A53201">
        <w:rPr>
          <w:rFonts w:ascii="Arial" w:hAnsi="Arial" w:cs="Arial"/>
          <w:sz w:val="20"/>
          <w:szCs w:val="20"/>
        </w:rPr>
        <w:t xml:space="preserve">Sprouted flaxseed-based shake premixes represent a novel, nutritionally enriched, and sustainable approach to delivering plant-derived omega-3 fatty acids. This review highlights the significant nutritional improvements achieved through sprouting, particularly the enhancement of alpha-linolenic acid (ALA) bioavailability, </w:t>
      </w:r>
      <w:proofErr w:type="spellStart"/>
      <w:r w:rsidRPr="00A53201">
        <w:rPr>
          <w:rFonts w:ascii="Arial" w:hAnsi="Arial" w:cs="Arial"/>
          <w:sz w:val="20"/>
          <w:szCs w:val="20"/>
        </w:rPr>
        <w:t>fiber</w:t>
      </w:r>
      <w:proofErr w:type="spellEnd"/>
      <w:r w:rsidRPr="00A53201">
        <w:rPr>
          <w:rFonts w:ascii="Arial" w:hAnsi="Arial" w:cs="Arial"/>
          <w:sz w:val="20"/>
          <w:szCs w:val="20"/>
        </w:rPr>
        <w:t xml:space="preserve"> content, and antioxidant potential. The formulation of a shelf-stable shake premix using sprouted flaxseed holds promise for mainstream functional food applications, especially in vegan and clean-label product categories.</w:t>
      </w:r>
    </w:p>
    <w:p w14:paraId="21B4D74F" w14:textId="77777777" w:rsidR="007A4F4A" w:rsidRPr="00A53201" w:rsidRDefault="007A4F4A" w:rsidP="00F8426D">
      <w:pPr>
        <w:jc w:val="both"/>
        <w:rPr>
          <w:rFonts w:ascii="Arial" w:hAnsi="Arial" w:cs="Arial"/>
          <w:sz w:val="20"/>
          <w:szCs w:val="20"/>
        </w:rPr>
      </w:pPr>
    </w:p>
    <w:p w14:paraId="31B4B609" w14:textId="77777777" w:rsidR="007A4F4A" w:rsidRPr="00A53201" w:rsidRDefault="007A4F4A" w:rsidP="00F8426D">
      <w:pPr>
        <w:jc w:val="both"/>
        <w:rPr>
          <w:rFonts w:ascii="Arial" w:hAnsi="Arial" w:cs="Arial"/>
          <w:sz w:val="20"/>
          <w:szCs w:val="20"/>
        </w:rPr>
      </w:pPr>
      <w:r w:rsidRPr="00A53201">
        <w:rPr>
          <w:rFonts w:ascii="Arial" w:hAnsi="Arial" w:cs="Arial"/>
          <w:sz w:val="20"/>
          <w:szCs w:val="20"/>
        </w:rPr>
        <w:t>Industrial applications span from dietary supplements and beverages to fortified bakery and dairy-alternative products. Their versatility, ease of use, and enhanced nutritional profile make them ideal candidates for integration into modern health-focused diets.</w:t>
      </w:r>
    </w:p>
    <w:p w14:paraId="7CB843EB" w14:textId="77777777" w:rsidR="007A4F4A" w:rsidRPr="00A53201" w:rsidRDefault="007A4F4A" w:rsidP="00F8426D">
      <w:pPr>
        <w:jc w:val="both"/>
        <w:rPr>
          <w:rFonts w:ascii="Arial" w:hAnsi="Arial" w:cs="Arial"/>
          <w:sz w:val="20"/>
          <w:szCs w:val="20"/>
        </w:rPr>
      </w:pPr>
    </w:p>
    <w:p w14:paraId="4412879B" w14:textId="77777777" w:rsidR="007A4F4A" w:rsidRPr="00A53201" w:rsidRDefault="007A4F4A" w:rsidP="00F8426D">
      <w:pPr>
        <w:jc w:val="both"/>
        <w:rPr>
          <w:rFonts w:ascii="Arial" w:hAnsi="Arial" w:cs="Arial"/>
          <w:sz w:val="20"/>
          <w:szCs w:val="20"/>
        </w:rPr>
      </w:pPr>
      <w:r w:rsidRPr="00A53201">
        <w:rPr>
          <w:rFonts w:ascii="Arial" w:hAnsi="Arial" w:cs="Arial"/>
          <w:sz w:val="20"/>
          <w:szCs w:val="20"/>
        </w:rPr>
        <w:t>Compared to other omega-3 sources such as fish oil, chia, and algal oils, sprouted flaxseed stands out as a cost-effective, culturally acceptable, and environmentally friendly option. Although conversion efficiency of ALA to EPA and DHA remains lower than marine sources, ongoing innovations in formulation and co-nutrient pairing continue to bridge this gap.</w:t>
      </w:r>
    </w:p>
    <w:p w14:paraId="15E91B41" w14:textId="77777777" w:rsidR="007A4F4A" w:rsidRPr="00A53201" w:rsidRDefault="007A4F4A" w:rsidP="00F8426D">
      <w:pPr>
        <w:jc w:val="both"/>
        <w:rPr>
          <w:rFonts w:ascii="Arial" w:hAnsi="Arial" w:cs="Arial"/>
          <w:sz w:val="20"/>
          <w:szCs w:val="20"/>
        </w:rPr>
      </w:pPr>
    </w:p>
    <w:p w14:paraId="2AC74D34" w14:textId="77777777" w:rsidR="007A4F4A" w:rsidRPr="00A53201" w:rsidRDefault="007A4F4A" w:rsidP="00F8426D">
      <w:pPr>
        <w:jc w:val="both"/>
        <w:rPr>
          <w:rFonts w:ascii="Arial" w:hAnsi="Arial" w:cs="Arial"/>
          <w:sz w:val="20"/>
          <w:szCs w:val="20"/>
        </w:rPr>
      </w:pPr>
      <w:r w:rsidRPr="00A53201">
        <w:rPr>
          <w:rFonts w:ascii="Arial" w:hAnsi="Arial" w:cs="Arial"/>
          <w:sz w:val="20"/>
          <w:szCs w:val="20"/>
        </w:rPr>
        <w:t xml:space="preserve">However, some limitations still need to be addressed — including oxidative stability, </w:t>
      </w:r>
      <w:proofErr w:type="spellStart"/>
      <w:r w:rsidRPr="00A53201">
        <w:rPr>
          <w:rFonts w:ascii="Arial" w:hAnsi="Arial" w:cs="Arial"/>
          <w:sz w:val="20"/>
          <w:szCs w:val="20"/>
        </w:rPr>
        <w:t>flavor</w:t>
      </w:r>
      <w:proofErr w:type="spellEnd"/>
      <w:r w:rsidRPr="00A53201">
        <w:rPr>
          <w:rFonts w:ascii="Arial" w:hAnsi="Arial" w:cs="Arial"/>
          <w:sz w:val="20"/>
          <w:szCs w:val="20"/>
        </w:rPr>
        <w:t xml:space="preserve"> masking, regulatory clarity, and clinical evidence from long-term human studies. With growing consumer interest in sustainable, plant-based nutrition, there is substantial potential for future growth in the development and commercialization of such shake premixes.</w:t>
      </w:r>
    </w:p>
    <w:p w14:paraId="3AE98D65" w14:textId="77777777" w:rsidR="007A4F4A" w:rsidRPr="00A53201" w:rsidRDefault="007A4F4A" w:rsidP="00F8426D">
      <w:pPr>
        <w:jc w:val="both"/>
        <w:rPr>
          <w:rFonts w:ascii="Arial" w:hAnsi="Arial" w:cs="Arial"/>
          <w:sz w:val="20"/>
          <w:szCs w:val="20"/>
        </w:rPr>
      </w:pPr>
    </w:p>
    <w:p w14:paraId="2CE23CCD" w14:textId="77777777" w:rsidR="007A4F4A" w:rsidRPr="00A53201" w:rsidRDefault="007A4F4A" w:rsidP="00F8426D">
      <w:pPr>
        <w:jc w:val="both"/>
        <w:rPr>
          <w:rFonts w:ascii="Arial" w:hAnsi="Arial" w:cs="Arial"/>
          <w:sz w:val="20"/>
          <w:szCs w:val="20"/>
        </w:rPr>
      </w:pPr>
      <w:r w:rsidRPr="00A53201">
        <w:rPr>
          <w:rFonts w:ascii="Arial" w:hAnsi="Arial" w:cs="Arial"/>
          <w:sz w:val="20"/>
          <w:szCs w:val="20"/>
        </w:rPr>
        <w:t>In conclusion, sprouted flaxseed-based functional formulations hold considerable promise for global nutritional improvement. They represent a synergy of traditional food processing (sprouting) and modern dietary trends (vegan omega-3 supplementation), providing a scientifically grounded, health-forward solution for the 21st-century food landscape.</w:t>
      </w:r>
    </w:p>
    <w:p w14:paraId="4E0958A7" w14:textId="77777777" w:rsidR="00506D10" w:rsidRPr="00506D10" w:rsidRDefault="00506D10" w:rsidP="00506D10">
      <w:pPr>
        <w:jc w:val="both"/>
        <w:rPr>
          <w:rFonts w:ascii="Arial" w:hAnsi="Arial" w:cs="Arial"/>
          <w:b/>
          <w:bCs/>
          <w:sz w:val="22"/>
          <w:szCs w:val="22"/>
        </w:rPr>
      </w:pPr>
    </w:p>
    <w:p w14:paraId="7FF83FD1" w14:textId="77777777" w:rsidR="00506D10" w:rsidRDefault="00506D10" w:rsidP="00F8426D">
      <w:pPr>
        <w:jc w:val="both"/>
        <w:rPr>
          <w:rFonts w:ascii="Arial" w:hAnsi="Arial" w:cs="Arial"/>
          <w:b/>
          <w:bCs/>
          <w:sz w:val="22"/>
          <w:szCs w:val="22"/>
        </w:rPr>
      </w:pPr>
    </w:p>
    <w:p w14:paraId="12A60B5B" w14:textId="7D63FD45" w:rsidR="00203858" w:rsidRPr="00074C12" w:rsidRDefault="00203858" w:rsidP="00F8426D">
      <w:pPr>
        <w:jc w:val="both"/>
        <w:rPr>
          <w:rFonts w:ascii="Arial" w:hAnsi="Arial" w:cs="Arial"/>
          <w:b/>
          <w:bCs/>
          <w:sz w:val="22"/>
          <w:szCs w:val="22"/>
        </w:rPr>
      </w:pPr>
      <w:r w:rsidRPr="00074C12">
        <w:rPr>
          <w:rFonts w:ascii="Arial" w:hAnsi="Arial" w:cs="Arial"/>
          <w:b/>
          <w:bCs/>
          <w:sz w:val="22"/>
          <w:szCs w:val="22"/>
        </w:rPr>
        <w:t>CONSENT</w:t>
      </w:r>
    </w:p>
    <w:p w14:paraId="3BA48568" w14:textId="75D6DE8B" w:rsidR="00203858" w:rsidRPr="00203858" w:rsidRDefault="00203858" w:rsidP="00F8426D">
      <w:pPr>
        <w:jc w:val="both"/>
        <w:rPr>
          <w:rFonts w:ascii="Arial" w:hAnsi="Arial" w:cs="Arial"/>
        </w:rPr>
      </w:pPr>
      <w:r w:rsidRPr="00074C12">
        <w:rPr>
          <w:rFonts w:ascii="Arial" w:hAnsi="Arial" w:cs="Arial"/>
          <w:sz w:val="20"/>
          <w:szCs w:val="20"/>
        </w:rPr>
        <w:t>Not applicable</w:t>
      </w:r>
      <w:r w:rsidR="00074C12">
        <w:rPr>
          <w:rFonts w:ascii="Arial" w:hAnsi="Arial" w:cs="Arial"/>
        </w:rPr>
        <w:t>.</w:t>
      </w:r>
    </w:p>
    <w:p w14:paraId="319EC7AA" w14:textId="77777777" w:rsidR="00203858" w:rsidRPr="00203858" w:rsidRDefault="00203858" w:rsidP="00F8426D">
      <w:pPr>
        <w:jc w:val="both"/>
        <w:rPr>
          <w:rFonts w:ascii="Arial" w:hAnsi="Arial" w:cs="Arial"/>
        </w:rPr>
      </w:pPr>
    </w:p>
    <w:p w14:paraId="46C8C816" w14:textId="1FB0C810" w:rsidR="00074C12" w:rsidRPr="00074C12" w:rsidRDefault="00203858" w:rsidP="00F8426D">
      <w:pPr>
        <w:jc w:val="both"/>
        <w:rPr>
          <w:rFonts w:ascii="Arial" w:hAnsi="Arial" w:cs="Arial"/>
          <w:b/>
          <w:bCs/>
          <w:sz w:val="22"/>
          <w:szCs w:val="22"/>
        </w:rPr>
      </w:pPr>
      <w:r w:rsidRPr="00074C12">
        <w:rPr>
          <w:rFonts w:ascii="Arial" w:hAnsi="Arial" w:cs="Arial"/>
          <w:b/>
          <w:bCs/>
          <w:sz w:val="22"/>
          <w:szCs w:val="22"/>
        </w:rPr>
        <w:t>ETHICAL APPROVAL</w:t>
      </w:r>
    </w:p>
    <w:p w14:paraId="5113D401" w14:textId="45D0E4D7" w:rsidR="00F8426D" w:rsidRDefault="00203858" w:rsidP="00F8426D">
      <w:pPr>
        <w:jc w:val="both"/>
        <w:rPr>
          <w:rFonts w:ascii="Arial" w:hAnsi="Arial" w:cs="Arial"/>
          <w:sz w:val="20"/>
          <w:szCs w:val="20"/>
        </w:rPr>
      </w:pPr>
      <w:r w:rsidRPr="00074C12">
        <w:rPr>
          <w:rFonts w:ascii="Arial" w:hAnsi="Arial" w:cs="Arial"/>
          <w:sz w:val="20"/>
          <w:szCs w:val="20"/>
        </w:rPr>
        <w:t>Not applicable.</w:t>
      </w:r>
    </w:p>
    <w:p w14:paraId="79E7F347" w14:textId="526CEF91" w:rsidR="00237F66" w:rsidRDefault="00237F66" w:rsidP="00F8426D">
      <w:pPr>
        <w:jc w:val="both"/>
        <w:rPr>
          <w:rFonts w:ascii="Arial" w:hAnsi="Arial" w:cs="Arial"/>
          <w:sz w:val="20"/>
          <w:szCs w:val="20"/>
        </w:rPr>
      </w:pPr>
    </w:p>
    <w:p w14:paraId="0CDF8D6C" w14:textId="77777777" w:rsidR="00237F66" w:rsidRPr="00A641D4" w:rsidRDefault="00237F66" w:rsidP="00237F66">
      <w:pPr>
        <w:rPr>
          <w:rFonts w:ascii="Calibri" w:eastAsia="Calibri" w:hAnsi="Calibri" w:cs="Times New Roman"/>
          <w:lang w:val="en-US"/>
        </w:rPr>
      </w:pPr>
      <w:bookmarkStart w:id="1" w:name="_Hlk197682619"/>
      <w:bookmarkStart w:id="2" w:name="_Hlk180402183"/>
      <w:bookmarkStart w:id="3" w:name="_Hlk183680988"/>
      <w:r w:rsidRPr="00A641D4">
        <w:rPr>
          <w:rFonts w:ascii="Calibri" w:eastAsia="Calibri" w:hAnsi="Calibri" w:cs="Times New Roman"/>
          <w:lang w:val="en-US"/>
        </w:rPr>
        <w:t>Disclaimer (Artificial intelligence)</w:t>
      </w:r>
    </w:p>
    <w:p w14:paraId="774126F2" w14:textId="77777777" w:rsidR="00237F66" w:rsidRPr="00A641D4" w:rsidRDefault="00237F66" w:rsidP="00237F66">
      <w:pPr>
        <w:rPr>
          <w:rFonts w:ascii="Calibri" w:eastAsia="Calibri" w:hAnsi="Calibri" w:cs="Times New Roman"/>
          <w:lang w:val="en-US"/>
        </w:rPr>
      </w:pPr>
      <w:r w:rsidRPr="00A641D4">
        <w:rPr>
          <w:rFonts w:ascii="Calibri" w:eastAsia="Calibri" w:hAnsi="Calibri" w:cs="Times New Roman"/>
          <w:lang w:val="en-US"/>
        </w:rPr>
        <w:t xml:space="preserve">Option 1: </w:t>
      </w:r>
    </w:p>
    <w:p w14:paraId="19801365" w14:textId="77777777" w:rsidR="00237F66" w:rsidRPr="00A641D4" w:rsidRDefault="00237F66" w:rsidP="00237F66">
      <w:pPr>
        <w:rPr>
          <w:rFonts w:ascii="Calibri" w:eastAsia="Calibri" w:hAnsi="Calibri" w:cs="Times New Roman"/>
          <w:lang w:val="en-US"/>
        </w:rPr>
      </w:pPr>
      <w:r w:rsidRPr="00A641D4">
        <w:rPr>
          <w:rFonts w:ascii="Calibri" w:eastAsia="Calibri" w:hAnsi="Calibri" w:cs="Times New Roman"/>
          <w:lang w:val="en-US"/>
        </w:rPr>
        <w:t>Author(s) hereby declare that NO generative AI technologies such as Large Language Models (</w:t>
      </w:r>
      <w:proofErr w:type="spellStart"/>
      <w:r w:rsidRPr="00A641D4">
        <w:rPr>
          <w:rFonts w:ascii="Calibri" w:eastAsia="Calibri" w:hAnsi="Calibri" w:cs="Times New Roman"/>
          <w:lang w:val="en-US"/>
        </w:rPr>
        <w:t>ChatGPT</w:t>
      </w:r>
      <w:proofErr w:type="spellEnd"/>
      <w:r w:rsidRPr="00A641D4">
        <w:rPr>
          <w:rFonts w:ascii="Calibri" w:eastAsia="Calibri" w:hAnsi="Calibri" w:cs="Times New Roman"/>
          <w:lang w:val="en-US"/>
        </w:rPr>
        <w:t xml:space="preserve">, COPILOT, etc.) and text-to-image generators have been used during the writing or editing of this manuscript. </w:t>
      </w:r>
    </w:p>
    <w:bookmarkEnd w:id="1"/>
    <w:bookmarkEnd w:id="2"/>
    <w:bookmarkEnd w:id="3"/>
    <w:p w14:paraId="382F626C" w14:textId="77777777" w:rsidR="00237F66" w:rsidRDefault="00237F66" w:rsidP="00F8426D">
      <w:pPr>
        <w:jc w:val="both"/>
        <w:rPr>
          <w:rFonts w:ascii="Arial" w:hAnsi="Arial" w:cs="Arial"/>
          <w:sz w:val="20"/>
          <w:szCs w:val="20"/>
        </w:rPr>
      </w:pPr>
    </w:p>
    <w:p w14:paraId="585E2878" w14:textId="77777777" w:rsidR="00F8426D" w:rsidRDefault="00F8426D" w:rsidP="00F8426D">
      <w:pPr>
        <w:jc w:val="both"/>
        <w:rPr>
          <w:rFonts w:ascii="Arial" w:hAnsi="Arial" w:cs="Arial"/>
          <w:sz w:val="20"/>
          <w:szCs w:val="20"/>
        </w:rPr>
      </w:pPr>
    </w:p>
    <w:p w14:paraId="1C341FCE" w14:textId="00B91B6F" w:rsidR="00F8426D" w:rsidRPr="00F8426D" w:rsidRDefault="00F8426D" w:rsidP="00F8426D">
      <w:pPr>
        <w:jc w:val="both"/>
        <w:rPr>
          <w:rFonts w:ascii="Arial" w:hAnsi="Arial" w:cs="Arial"/>
          <w:sz w:val="20"/>
          <w:szCs w:val="20"/>
        </w:rPr>
      </w:pPr>
      <w:r w:rsidRPr="00F8426D">
        <w:rPr>
          <w:rFonts w:ascii="Arial" w:hAnsi="Arial" w:cs="Arial"/>
          <w:b/>
          <w:bCs/>
          <w:sz w:val="22"/>
          <w:szCs w:val="22"/>
        </w:rPr>
        <w:t>REFERENCES</w:t>
      </w:r>
    </w:p>
    <w:p w14:paraId="16B4F5FC" w14:textId="77777777" w:rsidR="00F8426D" w:rsidRPr="008C749E" w:rsidRDefault="00F8426D" w:rsidP="00F8426D">
      <w:pPr>
        <w:jc w:val="both"/>
        <w:rPr>
          <w:rFonts w:ascii="Arial" w:hAnsi="Arial" w:cs="Arial"/>
          <w:sz w:val="20"/>
          <w:szCs w:val="20"/>
        </w:rPr>
      </w:pPr>
    </w:p>
    <w:p w14:paraId="3B73F4F1" w14:textId="3424FEF7" w:rsidR="00F75E36" w:rsidRPr="00F75E36" w:rsidRDefault="00F75E36" w:rsidP="00A641D4">
      <w:pPr>
        <w:jc w:val="both"/>
        <w:rPr>
          <w:rFonts w:ascii="Arial" w:hAnsi="Arial" w:cs="Arial"/>
          <w:sz w:val="20"/>
          <w:szCs w:val="20"/>
        </w:rPr>
      </w:pPr>
    </w:p>
    <w:p w14:paraId="6A88A08F"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Abd</w:t>
      </w:r>
      <w:r w:rsidRPr="00F75E36">
        <w:rPr>
          <w:rFonts w:ascii="Cambria Math" w:hAnsi="Cambria Math" w:cs="Cambria Math"/>
          <w:sz w:val="20"/>
          <w:szCs w:val="20"/>
        </w:rPr>
        <w:t>‑</w:t>
      </w:r>
      <w:r w:rsidRPr="00F75E36">
        <w:rPr>
          <w:rFonts w:ascii="Arial" w:hAnsi="Arial" w:cs="Arial"/>
          <w:sz w:val="20"/>
          <w:szCs w:val="20"/>
        </w:rPr>
        <w:t>El</w:t>
      </w:r>
      <w:r w:rsidRPr="00F75E36">
        <w:rPr>
          <w:rFonts w:ascii="Cambria Math" w:hAnsi="Cambria Math" w:cs="Cambria Math"/>
          <w:sz w:val="20"/>
          <w:szCs w:val="20"/>
        </w:rPr>
        <w:t>‑</w:t>
      </w:r>
      <w:r w:rsidRPr="00F75E36">
        <w:rPr>
          <w:rFonts w:ascii="Arial" w:hAnsi="Arial" w:cs="Arial"/>
          <w:sz w:val="20"/>
          <w:szCs w:val="20"/>
        </w:rPr>
        <w:t xml:space="preserve">Hady, M. A. M., &amp; </w:t>
      </w:r>
      <w:proofErr w:type="spellStart"/>
      <w:r w:rsidRPr="00F75E36">
        <w:rPr>
          <w:rFonts w:ascii="Arial" w:hAnsi="Arial" w:cs="Arial"/>
          <w:sz w:val="20"/>
          <w:szCs w:val="20"/>
        </w:rPr>
        <w:t>Elsorady</w:t>
      </w:r>
      <w:proofErr w:type="spellEnd"/>
      <w:r w:rsidRPr="00F75E36">
        <w:rPr>
          <w:rFonts w:ascii="Arial" w:hAnsi="Arial" w:cs="Arial"/>
          <w:sz w:val="20"/>
          <w:szCs w:val="20"/>
        </w:rPr>
        <w:t xml:space="preserve">, M. E. I. (2020). Effect of sprouting on chemical, fatty acid composition, antioxidants, and antinutrients of flaxseeds. Asian Food Science Journal, 19(1), 40–51. </w:t>
      </w:r>
    </w:p>
    <w:p w14:paraId="16847414"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Barceló</w:t>
      </w:r>
      <w:r w:rsidRPr="00F75E36">
        <w:rPr>
          <w:rFonts w:ascii="Cambria Math" w:hAnsi="Cambria Math" w:cs="Cambria Math"/>
          <w:sz w:val="20"/>
          <w:szCs w:val="20"/>
        </w:rPr>
        <w:t>‑</w:t>
      </w:r>
      <w:proofErr w:type="spellStart"/>
      <w:r w:rsidRPr="00F75E36">
        <w:rPr>
          <w:rFonts w:ascii="Arial" w:hAnsi="Arial" w:cs="Arial"/>
          <w:sz w:val="20"/>
          <w:szCs w:val="20"/>
        </w:rPr>
        <w:t>Coblijn</w:t>
      </w:r>
      <w:proofErr w:type="spellEnd"/>
      <w:r w:rsidRPr="00F75E36">
        <w:rPr>
          <w:rFonts w:ascii="Arial" w:hAnsi="Arial" w:cs="Arial"/>
          <w:sz w:val="20"/>
          <w:szCs w:val="20"/>
        </w:rPr>
        <w:t>, G., &amp; Murphy, E. J. (2009). Alpha</w:t>
      </w:r>
      <w:r w:rsidRPr="00F75E36">
        <w:rPr>
          <w:rFonts w:ascii="Cambria Math" w:hAnsi="Cambria Math" w:cs="Cambria Math"/>
          <w:sz w:val="20"/>
          <w:szCs w:val="20"/>
        </w:rPr>
        <w:t>‑</w:t>
      </w:r>
      <w:r w:rsidRPr="00F75E36">
        <w:rPr>
          <w:rFonts w:ascii="Arial" w:hAnsi="Arial" w:cs="Arial"/>
          <w:sz w:val="20"/>
          <w:szCs w:val="20"/>
        </w:rPr>
        <w:t>linolenic acid and its conversion to longer-chain n</w:t>
      </w:r>
      <w:r w:rsidRPr="00F75E36">
        <w:rPr>
          <w:rFonts w:ascii="Cambria Math" w:hAnsi="Cambria Math" w:cs="Cambria Math"/>
          <w:sz w:val="20"/>
          <w:szCs w:val="20"/>
        </w:rPr>
        <w:t>‑</w:t>
      </w:r>
      <w:r w:rsidRPr="00F75E36">
        <w:rPr>
          <w:rFonts w:ascii="Arial" w:hAnsi="Arial" w:cs="Arial"/>
          <w:sz w:val="20"/>
          <w:szCs w:val="20"/>
        </w:rPr>
        <w:t>3 fatty acids: Benefits for human health and a role in maintaining tissue n</w:t>
      </w:r>
      <w:r w:rsidRPr="00F75E36">
        <w:rPr>
          <w:rFonts w:ascii="Cambria Math" w:hAnsi="Cambria Math" w:cs="Cambria Math"/>
          <w:sz w:val="20"/>
          <w:szCs w:val="20"/>
        </w:rPr>
        <w:t>‑</w:t>
      </w:r>
      <w:r w:rsidRPr="00F75E36">
        <w:rPr>
          <w:rFonts w:ascii="Arial" w:hAnsi="Arial" w:cs="Arial"/>
          <w:sz w:val="20"/>
          <w:szCs w:val="20"/>
        </w:rPr>
        <w:t>3 fatty acid levels. Progress in Lipid Research, 48(6), 355–374.</w:t>
      </w:r>
    </w:p>
    <w:p w14:paraId="7265ECD8"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Barrow, C., &amp; Shahidi, F. (2007). Marine Nutraceuticals and Functional Foods. CRC Press.</w:t>
      </w:r>
    </w:p>
    <w:p w14:paraId="4B3C028B"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Bijlsma</w:t>
      </w:r>
      <w:proofErr w:type="spellEnd"/>
      <w:r w:rsidRPr="00F75E36">
        <w:rPr>
          <w:rFonts w:ascii="Arial" w:hAnsi="Arial" w:cs="Arial"/>
          <w:sz w:val="20"/>
          <w:szCs w:val="20"/>
        </w:rPr>
        <w:t xml:space="preserve">, S., </w:t>
      </w:r>
      <w:proofErr w:type="spellStart"/>
      <w:r w:rsidRPr="00F75E36">
        <w:rPr>
          <w:rFonts w:ascii="Arial" w:hAnsi="Arial" w:cs="Arial"/>
          <w:sz w:val="20"/>
          <w:szCs w:val="20"/>
        </w:rPr>
        <w:t>Bobeldijk</w:t>
      </w:r>
      <w:proofErr w:type="spellEnd"/>
      <w:r w:rsidRPr="00F75E36">
        <w:rPr>
          <w:rFonts w:ascii="Arial" w:hAnsi="Arial" w:cs="Arial"/>
          <w:sz w:val="20"/>
          <w:szCs w:val="20"/>
        </w:rPr>
        <w:t xml:space="preserve">, I., </w:t>
      </w:r>
      <w:proofErr w:type="spellStart"/>
      <w:r w:rsidRPr="00F75E36">
        <w:rPr>
          <w:rFonts w:ascii="Arial" w:hAnsi="Arial" w:cs="Arial"/>
          <w:sz w:val="20"/>
          <w:szCs w:val="20"/>
        </w:rPr>
        <w:t>Verheij</w:t>
      </w:r>
      <w:proofErr w:type="spellEnd"/>
      <w:r w:rsidRPr="00F75E36">
        <w:rPr>
          <w:rFonts w:ascii="Arial" w:hAnsi="Arial" w:cs="Arial"/>
          <w:sz w:val="20"/>
          <w:szCs w:val="20"/>
        </w:rPr>
        <w:t>, E. R., et al. (2006). Large-scale human metabolomics studies: a strategy for data (pre-) processing and validation. Analytical Chemistry, 78(2), 567–574. https://doi.org/10.1021/ac051495j</w:t>
      </w:r>
    </w:p>
    <w:p w14:paraId="583A73DF"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Brenna, J. T., Salem Jr, N., Sinclair, A. J., &amp; Cunnane, S. C. (2009). α</w:t>
      </w:r>
      <w:r w:rsidRPr="00F75E36">
        <w:rPr>
          <w:rFonts w:ascii="Cambria Math" w:hAnsi="Cambria Math" w:cs="Cambria Math"/>
          <w:sz w:val="20"/>
          <w:szCs w:val="20"/>
        </w:rPr>
        <w:t>‑</w:t>
      </w:r>
      <w:r w:rsidRPr="00F75E36">
        <w:rPr>
          <w:rFonts w:ascii="Arial" w:hAnsi="Arial" w:cs="Arial"/>
          <w:sz w:val="20"/>
          <w:szCs w:val="20"/>
        </w:rPr>
        <w:t>Linolenic acid supplementation and conversion to n</w:t>
      </w:r>
      <w:r w:rsidRPr="00F75E36">
        <w:rPr>
          <w:rFonts w:ascii="Cambria Math" w:hAnsi="Cambria Math" w:cs="Cambria Math"/>
          <w:sz w:val="20"/>
          <w:szCs w:val="20"/>
        </w:rPr>
        <w:t>‑</w:t>
      </w:r>
      <w:r w:rsidRPr="00F75E36">
        <w:rPr>
          <w:rFonts w:ascii="Arial" w:hAnsi="Arial" w:cs="Arial"/>
          <w:sz w:val="20"/>
          <w:szCs w:val="20"/>
        </w:rPr>
        <w:t>3 long-chain polyunsaturated fatty acids in humans. Prostaglandins, Leukotrienes and Essential Fatty Acids, 80(2–3), 85–91.</w:t>
      </w:r>
    </w:p>
    <w:p w14:paraId="557C28FF"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Calder, P. C. (2004). n-3 fatty acids and cardiovascular disease: evidence explained and mechanisms explored. Clinical Science, 107(1), 1–11. https://doi.org/10.1042/CS20040119</w:t>
      </w:r>
    </w:p>
    <w:p w14:paraId="339EB482" w14:textId="3A798ADA" w:rsidR="00F75E36" w:rsidRPr="00F75E36" w:rsidRDefault="00F75E36" w:rsidP="0009546B">
      <w:pPr>
        <w:ind w:left="720"/>
        <w:jc w:val="both"/>
        <w:rPr>
          <w:rFonts w:ascii="Arial" w:hAnsi="Arial" w:cs="Arial"/>
          <w:sz w:val="20"/>
          <w:szCs w:val="20"/>
        </w:rPr>
      </w:pPr>
      <w:r w:rsidRPr="00F75E36">
        <w:rPr>
          <w:rFonts w:ascii="Arial" w:hAnsi="Arial" w:cs="Arial"/>
          <w:sz w:val="20"/>
          <w:szCs w:val="20"/>
        </w:rPr>
        <w:t>Chang, C., &amp; Nickerson, M. T. (2018). Encapsulation of omega 3–6–9 fatty acid</w:t>
      </w:r>
      <w:r w:rsidRPr="00F75E36">
        <w:rPr>
          <w:rFonts w:ascii="Cambria Math" w:hAnsi="Cambria Math" w:cs="Cambria Math"/>
          <w:sz w:val="20"/>
          <w:szCs w:val="20"/>
        </w:rPr>
        <w:t>‑</w:t>
      </w:r>
      <w:r w:rsidRPr="00F75E36">
        <w:rPr>
          <w:rFonts w:ascii="Arial" w:hAnsi="Arial" w:cs="Arial"/>
          <w:sz w:val="20"/>
          <w:szCs w:val="20"/>
        </w:rPr>
        <w:t>rich oils using protein</w:t>
      </w:r>
      <w:r w:rsidRPr="00F75E36">
        <w:rPr>
          <w:rFonts w:ascii="Cambria Math" w:hAnsi="Cambria Math" w:cs="Cambria Math"/>
          <w:sz w:val="20"/>
          <w:szCs w:val="20"/>
        </w:rPr>
        <w:t>‑</w:t>
      </w:r>
      <w:r w:rsidRPr="00F75E36">
        <w:rPr>
          <w:rFonts w:ascii="Arial" w:hAnsi="Arial" w:cs="Arial"/>
          <w:sz w:val="20"/>
          <w:szCs w:val="20"/>
        </w:rPr>
        <w:t xml:space="preserve">based emulsions with spray drying. Journal of Food Science and Technology, 55(8), 2850-2861. https://doi.org/10.1007/s13197-018-3257-0 </w:t>
      </w:r>
    </w:p>
    <w:p w14:paraId="6A7FA5BB"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Cunnane, S. C., Ganguli, S., Menard, C., </w:t>
      </w:r>
      <w:proofErr w:type="spellStart"/>
      <w:r w:rsidRPr="00F75E36">
        <w:rPr>
          <w:rFonts w:ascii="Arial" w:hAnsi="Arial" w:cs="Arial"/>
          <w:sz w:val="20"/>
          <w:szCs w:val="20"/>
        </w:rPr>
        <w:t>Liede</w:t>
      </w:r>
      <w:proofErr w:type="spellEnd"/>
      <w:r w:rsidRPr="00F75E36">
        <w:rPr>
          <w:rFonts w:ascii="Arial" w:hAnsi="Arial" w:cs="Arial"/>
          <w:sz w:val="20"/>
          <w:szCs w:val="20"/>
        </w:rPr>
        <w:t>, A. C., Hamadeh, M. J., Chen, Z. Y., et al. (1993). High alpha-linolenic acid flaxseed (</w:t>
      </w:r>
      <w:proofErr w:type="spellStart"/>
      <w:r w:rsidRPr="00F75E36">
        <w:rPr>
          <w:rFonts w:ascii="Arial" w:hAnsi="Arial" w:cs="Arial"/>
          <w:sz w:val="20"/>
          <w:szCs w:val="20"/>
        </w:rPr>
        <w:t>Linum</w:t>
      </w:r>
      <w:proofErr w:type="spellEnd"/>
      <w:r w:rsidRPr="00F75E36">
        <w:rPr>
          <w:rFonts w:ascii="Arial" w:hAnsi="Arial" w:cs="Arial"/>
          <w:sz w:val="20"/>
          <w:szCs w:val="20"/>
        </w:rPr>
        <w:t xml:space="preserve"> </w:t>
      </w:r>
      <w:proofErr w:type="spellStart"/>
      <w:r w:rsidRPr="00F75E36">
        <w:rPr>
          <w:rFonts w:ascii="Arial" w:hAnsi="Arial" w:cs="Arial"/>
          <w:sz w:val="20"/>
          <w:szCs w:val="20"/>
        </w:rPr>
        <w:t>usitatissimum</w:t>
      </w:r>
      <w:proofErr w:type="spellEnd"/>
      <w:r w:rsidRPr="00F75E36">
        <w:rPr>
          <w:rFonts w:ascii="Arial" w:hAnsi="Arial" w:cs="Arial"/>
          <w:sz w:val="20"/>
          <w:szCs w:val="20"/>
        </w:rPr>
        <w:t>): some nutritional properties in humans. British Journal of Nutrition, 69(2), 443–453. https://doi.org/10.1079/BJN19930046</w:t>
      </w:r>
    </w:p>
    <w:p w14:paraId="3E05F437"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Du, Q., Zhou, L., Li, M., </w:t>
      </w:r>
      <w:proofErr w:type="spellStart"/>
      <w:r w:rsidRPr="00F75E36">
        <w:rPr>
          <w:rFonts w:ascii="Arial" w:hAnsi="Arial" w:cs="Arial"/>
          <w:sz w:val="20"/>
          <w:szCs w:val="20"/>
        </w:rPr>
        <w:t>Lyu</w:t>
      </w:r>
      <w:proofErr w:type="spellEnd"/>
      <w:r w:rsidRPr="00F75E36">
        <w:rPr>
          <w:rFonts w:ascii="Arial" w:hAnsi="Arial" w:cs="Arial"/>
          <w:sz w:val="20"/>
          <w:szCs w:val="20"/>
        </w:rPr>
        <w:t>, F., Liu, J., &amp; Ding, Y. (2022). Omega</w:t>
      </w:r>
      <w:r w:rsidRPr="00F75E36">
        <w:rPr>
          <w:rFonts w:ascii="Cambria Math" w:hAnsi="Cambria Math" w:cs="Cambria Math"/>
          <w:sz w:val="20"/>
          <w:szCs w:val="20"/>
        </w:rPr>
        <w:t>‑</w:t>
      </w:r>
      <w:r w:rsidRPr="00F75E36">
        <w:rPr>
          <w:rFonts w:ascii="Arial" w:hAnsi="Arial" w:cs="Arial"/>
          <w:sz w:val="20"/>
          <w:szCs w:val="20"/>
        </w:rPr>
        <w:t xml:space="preserve">3 polyunsaturated fatty acid encapsulation system: Physical and oxidative stability, and medical applications. Food Frontiers, 3(11), 239–255. </w:t>
      </w:r>
      <w:hyperlink r:id="rId7" w:history="1">
        <w:r w:rsidRPr="00F75E36">
          <w:rPr>
            <w:rStyle w:val="Hyperlink"/>
            <w:rFonts w:ascii="Arial" w:hAnsi="Arial" w:cs="Arial"/>
            <w:sz w:val="20"/>
            <w:szCs w:val="20"/>
          </w:rPr>
          <w:t>https://doi.org/10.1002/fft2.134</w:t>
        </w:r>
      </w:hyperlink>
    </w:p>
    <w:p w14:paraId="355B4C9F"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Duarte, S., Shah, M. A., &amp; </w:t>
      </w:r>
      <w:proofErr w:type="spellStart"/>
      <w:r w:rsidRPr="00F75E36">
        <w:rPr>
          <w:rFonts w:ascii="Arial" w:hAnsi="Arial" w:cs="Arial"/>
          <w:sz w:val="20"/>
          <w:szCs w:val="20"/>
        </w:rPr>
        <w:t>Sanches</w:t>
      </w:r>
      <w:proofErr w:type="spellEnd"/>
      <w:r w:rsidRPr="00F75E36">
        <w:rPr>
          <w:rFonts w:ascii="Arial" w:hAnsi="Arial" w:cs="Arial"/>
          <w:sz w:val="20"/>
          <w:szCs w:val="20"/>
        </w:rPr>
        <w:t xml:space="preserve"> Silva, A. (2025). Flaxseed in Diet: A Comprehensive Look at Pros and Cons. Molecules, 30(6), 1335.</w:t>
      </w:r>
    </w:p>
    <w:p w14:paraId="0A972F61"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lastRenderedPageBreak/>
        <w:t>Emken</w:t>
      </w:r>
      <w:proofErr w:type="spellEnd"/>
      <w:r w:rsidRPr="00F75E36">
        <w:rPr>
          <w:rFonts w:ascii="Arial" w:hAnsi="Arial" w:cs="Arial"/>
          <w:sz w:val="20"/>
          <w:szCs w:val="20"/>
        </w:rPr>
        <w:t xml:space="preserve">, E. A., </w:t>
      </w:r>
      <w:proofErr w:type="spellStart"/>
      <w:r w:rsidRPr="00F75E36">
        <w:rPr>
          <w:rFonts w:ascii="Arial" w:hAnsi="Arial" w:cs="Arial"/>
          <w:sz w:val="20"/>
          <w:szCs w:val="20"/>
        </w:rPr>
        <w:t>Adlof</w:t>
      </w:r>
      <w:proofErr w:type="spellEnd"/>
      <w:r w:rsidRPr="00F75E36">
        <w:rPr>
          <w:rFonts w:ascii="Arial" w:hAnsi="Arial" w:cs="Arial"/>
          <w:sz w:val="20"/>
          <w:szCs w:val="20"/>
        </w:rPr>
        <w:t xml:space="preserve">, R. O., </w:t>
      </w:r>
      <w:proofErr w:type="spellStart"/>
      <w:r w:rsidRPr="00F75E36">
        <w:rPr>
          <w:rFonts w:ascii="Arial" w:hAnsi="Arial" w:cs="Arial"/>
          <w:sz w:val="20"/>
          <w:szCs w:val="20"/>
        </w:rPr>
        <w:t>Rohwedder</w:t>
      </w:r>
      <w:proofErr w:type="spellEnd"/>
      <w:r w:rsidRPr="00F75E36">
        <w:rPr>
          <w:rFonts w:ascii="Arial" w:hAnsi="Arial" w:cs="Arial"/>
          <w:sz w:val="20"/>
          <w:szCs w:val="20"/>
        </w:rPr>
        <w:t>, W. K., &amp; Gulley, R. M. (1993). Dietary linoleic acid influences desaturation and uptake of deuterium</w:t>
      </w:r>
      <w:r w:rsidRPr="00F75E36">
        <w:rPr>
          <w:rFonts w:ascii="Cambria Math" w:hAnsi="Cambria Math" w:cs="Cambria Math"/>
          <w:sz w:val="20"/>
          <w:szCs w:val="20"/>
        </w:rPr>
        <w:t>‑</w:t>
      </w:r>
      <w:proofErr w:type="spellStart"/>
      <w:r w:rsidRPr="00F75E36">
        <w:rPr>
          <w:rFonts w:ascii="Arial" w:hAnsi="Arial" w:cs="Arial"/>
          <w:sz w:val="20"/>
          <w:szCs w:val="20"/>
        </w:rPr>
        <w:t>labeled</w:t>
      </w:r>
      <w:proofErr w:type="spellEnd"/>
      <w:r w:rsidRPr="00F75E36">
        <w:rPr>
          <w:rFonts w:ascii="Arial" w:hAnsi="Arial" w:cs="Arial"/>
          <w:sz w:val="20"/>
          <w:szCs w:val="20"/>
        </w:rPr>
        <w:t xml:space="preserve"> linoleic and linolenic acids in young adult males. </w:t>
      </w:r>
      <w:proofErr w:type="spellStart"/>
      <w:r w:rsidRPr="00F75E36">
        <w:rPr>
          <w:rFonts w:ascii="Arial" w:hAnsi="Arial" w:cs="Arial"/>
          <w:sz w:val="20"/>
          <w:szCs w:val="20"/>
        </w:rPr>
        <w:t>Biochimica</w:t>
      </w:r>
      <w:proofErr w:type="spellEnd"/>
      <w:r w:rsidRPr="00F75E36">
        <w:rPr>
          <w:rFonts w:ascii="Arial" w:hAnsi="Arial" w:cs="Arial"/>
          <w:sz w:val="20"/>
          <w:szCs w:val="20"/>
        </w:rPr>
        <w:t xml:space="preserve"> et </w:t>
      </w:r>
      <w:proofErr w:type="spellStart"/>
      <w:r w:rsidRPr="00F75E36">
        <w:rPr>
          <w:rFonts w:ascii="Arial" w:hAnsi="Arial" w:cs="Arial"/>
          <w:sz w:val="20"/>
          <w:szCs w:val="20"/>
        </w:rPr>
        <w:t>Biophysica</w:t>
      </w:r>
      <w:proofErr w:type="spellEnd"/>
      <w:r w:rsidRPr="00F75E36">
        <w:rPr>
          <w:rFonts w:ascii="Arial" w:hAnsi="Arial" w:cs="Arial"/>
          <w:sz w:val="20"/>
          <w:szCs w:val="20"/>
        </w:rPr>
        <w:t xml:space="preserve"> Acta, 1170(2), 173–181.</w:t>
      </w:r>
    </w:p>
    <w:p w14:paraId="650157E1"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Ganesan, K., &amp; Xu, B. (2017). Polyphenol-rich dry common beans (Phaseolus vulgaris L.) and their health benefits. International Journal of Molecular Sciences, 18(11), 2331.</w:t>
      </w:r>
    </w:p>
    <w:p w14:paraId="7F95430D"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Goyal, A., Sharma, V., Upadhyay, N., Gill, S., &amp; </w:t>
      </w:r>
      <w:proofErr w:type="spellStart"/>
      <w:r w:rsidRPr="00F75E36">
        <w:rPr>
          <w:rFonts w:ascii="Arial" w:hAnsi="Arial" w:cs="Arial"/>
          <w:sz w:val="20"/>
          <w:szCs w:val="20"/>
        </w:rPr>
        <w:t>Sihag</w:t>
      </w:r>
      <w:proofErr w:type="spellEnd"/>
      <w:r w:rsidRPr="00F75E36">
        <w:rPr>
          <w:rFonts w:ascii="Arial" w:hAnsi="Arial" w:cs="Arial"/>
          <w:sz w:val="20"/>
          <w:szCs w:val="20"/>
        </w:rPr>
        <w:t>, M. (2014). Flax and flaxseed oil: an ancient medicine &amp; modern functional food. Journal of Food Science and Technology, 51(9), 1633–1653. https://doi.org/10.1007/s13197-013-1247-9</w:t>
      </w:r>
    </w:p>
    <w:p w14:paraId="04CDE86E"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Hall, C., </w:t>
      </w:r>
      <w:proofErr w:type="spellStart"/>
      <w:r w:rsidRPr="00F75E36">
        <w:rPr>
          <w:rFonts w:ascii="Arial" w:hAnsi="Arial" w:cs="Arial"/>
          <w:sz w:val="20"/>
          <w:szCs w:val="20"/>
        </w:rPr>
        <w:t>Tulbek</w:t>
      </w:r>
      <w:proofErr w:type="spellEnd"/>
      <w:r w:rsidRPr="00F75E36">
        <w:rPr>
          <w:rFonts w:ascii="Arial" w:hAnsi="Arial" w:cs="Arial"/>
          <w:sz w:val="20"/>
          <w:szCs w:val="20"/>
        </w:rPr>
        <w:t xml:space="preserve">, M. C., &amp; Xu, Y. (2006). Flaxseed. Advances in Food and Nutrition Research, 51, 1–97. </w:t>
      </w:r>
      <w:hyperlink r:id="rId8" w:history="1">
        <w:r w:rsidRPr="00F75E36">
          <w:rPr>
            <w:rStyle w:val="Hyperlink"/>
            <w:rFonts w:ascii="Arial" w:hAnsi="Arial" w:cs="Arial"/>
            <w:sz w:val="20"/>
            <w:szCs w:val="20"/>
          </w:rPr>
          <w:t>https://doi.org/10.1016/S1043-4526(06)51001-4</w:t>
        </w:r>
      </w:hyperlink>
    </w:p>
    <w:p w14:paraId="6A5A770F"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Innova Market Insights. (2022). Top 10 Food &amp; Beverage Trends.                        </w:t>
      </w:r>
    </w:p>
    <w:p w14:paraId="2B967602"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James, M. J., &amp; Cleland, L. G. (1997). Dietary n</w:t>
      </w:r>
      <w:r w:rsidRPr="00F75E36">
        <w:rPr>
          <w:rFonts w:ascii="Cambria Math" w:hAnsi="Cambria Math" w:cs="Cambria Math"/>
          <w:sz w:val="20"/>
          <w:szCs w:val="20"/>
        </w:rPr>
        <w:t>‑</w:t>
      </w:r>
      <w:r w:rsidRPr="00F75E36">
        <w:rPr>
          <w:rFonts w:ascii="Arial" w:hAnsi="Arial" w:cs="Arial"/>
          <w:sz w:val="20"/>
          <w:szCs w:val="20"/>
        </w:rPr>
        <w:t>3 fatty acids and therapy for rheumatoid arthritis. Seminars in Arthritis and Rheumatism, 27(2), 85–97.</w:t>
      </w:r>
      <w:r w:rsidRPr="000860B0">
        <w:t xml:space="preserve"> </w:t>
      </w:r>
      <w:r w:rsidRPr="00F75E36">
        <w:rPr>
          <w:rFonts w:ascii="Arial" w:hAnsi="Arial" w:cs="Arial"/>
          <w:sz w:val="20"/>
          <w:szCs w:val="20"/>
        </w:rPr>
        <w:t>https://doi.org/10.1016/S0049</w:t>
      </w:r>
      <w:r w:rsidRPr="00F75E36">
        <w:rPr>
          <w:rFonts w:ascii="Cambria Math" w:hAnsi="Cambria Math" w:cs="Cambria Math"/>
          <w:sz w:val="20"/>
          <w:szCs w:val="20"/>
        </w:rPr>
        <w:t>‑</w:t>
      </w:r>
      <w:r w:rsidRPr="00F75E36">
        <w:rPr>
          <w:rFonts w:ascii="Arial" w:hAnsi="Arial" w:cs="Arial"/>
          <w:sz w:val="20"/>
          <w:szCs w:val="20"/>
        </w:rPr>
        <w:t>0172(97)80009</w:t>
      </w:r>
      <w:r w:rsidRPr="00F75E36">
        <w:rPr>
          <w:rFonts w:ascii="Cambria Math" w:hAnsi="Cambria Math" w:cs="Cambria Math"/>
          <w:sz w:val="20"/>
          <w:szCs w:val="20"/>
        </w:rPr>
        <w:t>‑</w:t>
      </w:r>
      <w:r w:rsidRPr="00F75E36">
        <w:rPr>
          <w:rFonts w:ascii="Arial" w:hAnsi="Arial" w:cs="Arial"/>
          <w:sz w:val="20"/>
          <w:szCs w:val="20"/>
        </w:rPr>
        <w:t>1</w:t>
      </w:r>
    </w:p>
    <w:p w14:paraId="4639F25C"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Jenkins, D. J. A., Kendall, C. W. C., </w:t>
      </w:r>
      <w:proofErr w:type="spellStart"/>
      <w:r w:rsidRPr="00F75E36">
        <w:rPr>
          <w:rFonts w:ascii="Arial" w:hAnsi="Arial" w:cs="Arial"/>
          <w:sz w:val="20"/>
          <w:szCs w:val="20"/>
        </w:rPr>
        <w:t>Marchie</w:t>
      </w:r>
      <w:proofErr w:type="spellEnd"/>
      <w:r w:rsidRPr="00F75E36">
        <w:rPr>
          <w:rFonts w:ascii="Arial" w:hAnsi="Arial" w:cs="Arial"/>
          <w:sz w:val="20"/>
          <w:szCs w:val="20"/>
        </w:rPr>
        <w:t xml:space="preserve">, A., </w:t>
      </w:r>
      <w:proofErr w:type="spellStart"/>
      <w:r w:rsidRPr="00F75E36">
        <w:rPr>
          <w:rFonts w:ascii="Arial" w:hAnsi="Arial" w:cs="Arial"/>
          <w:sz w:val="20"/>
          <w:szCs w:val="20"/>
        </w:rPr>
        <w:t>Vidgen</w:t>
      </w:r>
      <w:proofErr w:type="spellEnd"/>
      <w:r w:rsidRPr="00F75E36">
        <w:rPr>
          <w:rFonts w:ascii="Arial" w:hAnsi="Arial" w:cs="Arial"/>
          <w:sz w:val="20"/>
          <w:szCs w:val="20"/>
        </w:rPr>
        <w:t xml:space="preserve">, E., Lapsley, K. G., Faulkner, D. A., Wong, J. M., de Souza, R. J., </w:t>
      </w:r>
      <w:proofErr w:type="spellStart"/>
      <w:r w:rsidRPr="00F75E36">
        <w:rPr>
          <w:rFonts w:ascii="Arial" w:hAnsi="Arial" w:cs="Arial"/>
          <w:sz w:val="20"/>
          <w:szCs w:val="20"/>
        </w:rPr>
        <w:t>Emam</w:t>
      </w:r>
      <w:proofErr w:type="spellEnd"/>
      <w:r w:rsidRPr="00F75E36">
        <w:rPr>
          <w:rFonts w:ascii="Arial" w:hAnsi="Arial" w:cs="Arial"/>
          <w:sz w:val="20"/>
          <w:szCs w:val="20"/>
        </w:rPr>
        <w:t xml:space="preserve">, A., Parker, T. L., </w:t>
      </w:r>
      <w:proofErr w:type="spellStart"/>
      <w:r w:rsidRPr="00F75E36">
        <w:rPr>
          <w:rFonts w:ascii="Arial" w:hAnsi="Arial" w:cs="Arial"/>
          <w:sz w:val="20"/>
          <w:szCs w:val="20"/>
        </w:rPr>
        <w:t>Trautwein</w:t>
      </w:r>
      <w:proofErr w:type="spellEnd"/>
      <w:r w:rsidRPr="00F75E36">
        <w:rPr>
          <w:rFonts w:ascii="Arial" w:hAnsi="Arial" w:cs="Arial"/>
          <w:sz w:val="20"/>
          <w:szCs w:val="20"/>
        </w:rPr>
        <w:t xml:space="preserve">, E. A., </w:t>
      </w:r>
      <w:proofErr w:type="spellStart"/>
      <w:r w:rsidRPr="00F75E36">
        <w:rPr>
          <w:rFonts w:ascii="Arial" w:hAnsi="Arial" w:cs="Arial"/>
          <w:sz w:val="20"/>
          <w:szCs w:val="20"/>
        </w:rPr>
        <w:t>Josse</w:t>
      </w:r>
      <w:proofErr w:type="spellEnd"/>
      <w:r w:rsidRPr="00F75E36">
        <w:rPr>
          <w:rFonts w:ascii="Arial" w:hAnsi="Arial" w:cs="Arial"/>
          <w:sz w:val="20"/>
          <w:szCs w:val="20"/>
        </w:rPr>
        <w:t xml:space="preserve">, R. G., Leiter, L. A., &amp; Connelly, P. W. (1999). Health aspects of vegetarian diets. </w:t>
      </w:r>
      <w:r w:rsidRPr="00F75E36">
        <w:rPr>
          <w:rFonts w:ascii="Arial" w:hAnsi="Arial" w:cs="Arial"/>
          <w:i/>
          <w:iCs/>
          <w:sz w:val="20"/>
          <w:szCs w:val="20"/>
        </w:rPr>
        <w:t>The American Journal of Clinical Nutrition</w:t>
      </w:r>
      <w:r w:rsidRPr="00F75E36">
        <w:rPr>
          <w:rFonts w:ascii="Arial" w:hAnsi="Arial" w:cs="Arial"/>
          <w:sz w:val="20"/>
          <w:szCs w:val="20"/>
        </w:rPr>
        <w:t xml:space="preserve">, 70(3), 586S–593S. </w:t>
      </w:r>
      <w:hyperlink r:id="rId9" w:tgtFrame="_new" w:history="1">
        <w:r w:rsidRPr="00F75E36">
          <w:rPr>
            <w:rStyle w:val="Hyperlink"/>
            <w:rFonts w:ascii="Arial" w:hAnsi="Arial" w:cs="Arial"/>
            <w:sz w:val="20"/>
            <w:szCs w:val="20"/>
          </w:rPr>
          <w:t>https://doi.org/10.1093/ajcn/70.3.586S</w:t>
        </w:r>
      </w:hyperlink>
    </w:p>
    <w:p w14:paraId="5F19AC4A"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Kajla</w:t>
      </w:r>
      <w:proofErr w:type="spellEnd"/>
      <w:r w:rsidRPr="00F75E36">
        <w:rPr>
          <w:rFonts w:ascii="Arial" w:hAnsi="Arial" w:cs="Arial"/>
          <w:sz w:val="20"/>
          <w:szCs w:val="20"/>
        </w:rPr>
        <w:t xml:space="preserve">, P., Sharma, A., &amp; </w:t>
      </w:r>
      <w:proofErr w:type="spellStart"/>
      <w:r w:rsidRPr="00F75E36">
        <w:rPr>
          <w:rFonts w:ascii="Arial" w:hAnsi="Arial" w:cs="Arial"/>
          <w:sz w:val="20"/>
          <w:szCs w:val="20"/>
        </w:rPr>
        <w:t>Sood</w:t>
      </w:r>
      <w:proofErr w:type="spellEnd"/>
      <w:r w:rsidRPr="00F75E36">
        <w:rPr>
          <w:rFonts w:ascii="Arial" w:hAnsi="Arial" w:cs="Arial"/>
          <w:sz w:val="20"/>
          <w:szCs w:val="20"/>
        </w:rPr>
        <w:t>, D. R. (2015). Flaxseed—A potential functional food source. Journal of Food Science and Technology, 52(4), 1857–1871.</w:t>
      </w:r>
      <w:r w:rsidRPr="000860B0">
        <w:t xml:space="preserve"> </w:t>
      </w:r>
      <w:r w:rsidRPr="00F75E36">
        <w:rPr>
          <w:rFonts w:ascii="Arial" w:hAnsi="Arial" w:cs="Arial"/>
          <w:sz w:val="20"/>
          <w:szCs w:val="20"/>
        </w:rPr>
        <w:t>https://doi.org/10.1007/s13197</w:t>
      </w:r>
      <w:r w:rsidRPr="00F75E36">
        <w:rPr>
          <w:rFonts w:ascii="Cambria Math" w:hAnsi="Cambria Math" w:cs="Cambria Math"/>
          <w:sz w:val="20"/>
          <w:szCs w:val="20"/>
        </w:rPr>
        <w:t>‑</w:t>
      </w:r>
      <w:r w:rsidRPr="00F75E36">
        <w:rPr>
          <w:rFonts w:ascii="Arial" w:hAnsi="Arial" w:cs="Arial"/>
          <w:sz w:val="20"/>
          <w:szCs w:val="20"/>
        </w:rPr>
        <w:t>014</w:t>
      </w:r>
      <w:r w:rsidRPr="00F75E36">
        <w:rPr>
          <w:rFonts w:ascii="Cambria Math" w:hAnsi="Cambria Math" w:cs="Cambria Math"/>
          <w:sz w:val="20"/>
          <w:szCs w:val="20"/>
        </w:rPr>
        <w:t>‑</w:t>
      </w:r>
      <w:r w:rsidRPr="00F75E36">
        <w:rPr>
          <w:rFonts w:ascii="Arial" w:hAnsi="Arial" w:cs="Arial"/>
          <w:sz w:val="20"/>
          <w:szCs w:val="20"/>
        </w:rPr>
        <w:t>1293</w:t>
      </w:r>
      <w:r w:rsidRPr="00F75E36">
        <w:rPr>
          <w:rFonts w:ascii="Cambria Math" w:hAnsi="Cambria Math" w:cs="Cambria Math"/>
          <w:sz w:val="20"/>
          <w:szCs w:val="20"/>
        </w:rPr>
        <w:t>‑</w:t>
      </w:r>
      <w:r w:rsidRPr="00F75E36">
        <w:rPr>
          <w:rFonts w:ascii="Arial" w:hAnsi="Arial" w:cs="Arial"/>
          <w:sz w:val="20"/>
          <w:szCs w:val="20"/>
        </w:rPr>
        <w:t xml:space="preserve">Y </w:t>
      </w:r>
    </w:p>
    <w:p w14:paraId="757BF168" w14:textId="3061FB85"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Khare</w:t>
      </w:r>
      <w:proofErr w:type="spellEnd"/>
      <w:r w:rsidRPr="00F75E36">
        <w:rPr>
          <w:rFonts w:ascii="Arial" w:hAnsi="Arial" w:cs="Arial"/>
          <w:sz w:val="20"/>
          <w:szCs w:val="20"/>
        </w:rPr>
        <w:t xml:space="preserve">, B., Sangwan, V., &amp; Rani, V. (2021). Influence of sprouting on proximate composition, dietary </w:t>
      </w:r>
      <w:proofErr w:type="spellStart"/>
      <w:r w:rsidRPr="00F75E36">
        <w:rPr>
          <w:rFonts w:ascii="Arial" w:hAnsi="Arial" w:cs="Arial"/>
          <w:sz w:val="20"/>
          <w:szCs w:val="20"/>
        </w:rPr>
        <w:t>fiber</w:t>
      </w:r>
      <w:proofErr w:type="spellEnd"/>
      <w:r w:rsidRPr="00F75E36">
        <w:rPr>
          <w:rFonts w:ascii="Arial" w:hAnsi="Arial" w:cs="Arial"/>
          <w:sz w:val="20"/>
          <w:szCs w:val="20"/>
        </w:rPr>
        <w:t xml:space="preserve">, nutrient availability, antinutrient, and antioxidant activity of flaxseed varieties. Journal of Food Processing and Preservation, 45(4), e15344. </w:t>
      </w:r>
    </w:p>
    <w:p w14:paraId="41D5E4F3"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Kuijsten</w:t>
      </w:r>
      <w:proofErr w:type="spellEnd"/>
      <w:r w:rsidRPr="00F75E36">
        <w:rPr>
          <w:rFonts w:ascii="Arial" w:hAnsi="Arial" w:cs="Arial"/>
          <w:sz w:val="20"/>
          <w:szCs w:val="20"/>
        </w:rPr>
        <w:t xml:space="preserve">, A., Arts, I. C. W., </w:t>
      </w:r>
      <w:proofErr w:type="spellStart"/>
      <w:r w:rsidRPr="00F75E36">
        <w:rPr>
          <w:rFonts w:ascii="Arial" w:hAnsi="Arial" w:cs="Arial"/>
          <w:sz w:val="20"/>
          <w:szCs w:val="20"/>
        </w:rPr>
        <w:t>Van’t</w:t>
      </w:r>
      <w:proofErr w:type="spellEnd"/>
      <w:r w:rsidRPr="00F75E36">
        <w:rPr>
          <w:rFonts w:ascii="Arial" w:hAnsi="Arial" w:cs="Arial"/>
          <w:sz w:val="20"/>
          <w:szCs w:val="20"/>
        </w:rPr>
        <w:t xml:space="preserve"> Veer, P., &amp; Hollman, P. C. H. (2005). The relative bioavailability of enterolignans in humans is enhanced by milling and crushing of flaxseed. The Journal of Nutrition, 135(12), 2812–2816. https://doi.org/10.1093/jn/135.12.2812</w:t>
      </w:r>
    </w:p>
    <w:p w14:paraId="45BD07DB"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Lemke, S. L., </w:t>
      </w:r>
      <w:proofErr w:type="spellStart"/>
      <w:r w:rsidRPr="00F75E36">
        <w:rPr>
          <w:rFonts w:ascii="Arial" w:hAnsi="Arial" w:cs="Arial"/>
          <w:sz w:val="20"/>
          <w:szCs w:val="20"/>
        </w:rPr>
        <w:t>Vicini</w:t>
      </w:r>
      <w:proofErr w:type="spellEnd"/>
      <w:r w:rsidRPr="00F75E36">
        <w:rPr>
          <w:rFonts w:ascii="Arial" w:hAnsi="Arial" w:cs="Arial"/>
          <w:sz w:val="20"/>
          <w:szCs w:val="20"/>
        </w:rPr>
        <w:t xml:space="preserve">, J. L., </w:t>
      </w:r>
      <w:proofErr w:type="spellStart"/>
      <w:r w:rsidRPr="00F75E36">
        <w:rPr>
          <w:rFonts w:ascii="Arial" w:hAnsi="Arial" w:cs="Arial"/>
          <w:sz w:val="20"/>
          <w:szCs w:val="20"/>
        </w:rPr>
        <w:t>Su</w:t>
      </w:r>
      <w:proofErr w:type="spellEnd"/>
      <w:r w:rsidRPr="00F75E36">
        <w:rPr>
          <w:rFonts w:ascii="Arial" w:hAnsi="Arial" w:cs="Arial"/>
          <w:sz w:val="20"/>
          <w:szCs w:val="20"/>
        </w:rPr>
        <w:t xml:space="preserve">, H., Goldstein, D. A., Nemeth, M. A., </w:t>
      </w:r>
      <w:proofErr w:type="spellStart"/>
      <w:r w:rsidRPr="00F75E36">
        <w:rPr>
          <w:rFonts w:ascii="Arial" w:hAnsi="Arial" w:cs="Arial"/>
          <w:sz w:val="20"/>
          <w:szCs w:val="20"/>
        </w:rPr>
        <w:t>Krul</w:t>
      </w:r>
      <w:proofErr w:type="spellEnd"/>
      <w:r w:rsidRPr="00F75E36">
        <w:rPr>
          <w:rFonts w:ascii="Arial" w:hAnsi="Arial" w:cs="Arial"/>
          <w:sz w:val="20"/>
          <w:szCs w:val="20"/>
        </w:rPr>
        <w:t xml:space="preserve">, E. S., &amp; Harris, W. S. (2010). Dietary intake of </w:t>
      </w:r>
      <w:proofErr w:type="spellStart"/>
      <w:r w:rsidRPr="00F75E36">
        <w:rPr>
          <w:rFonts w:ascii="Arial" w:hAnsi="Arial" w:cs="Arial"/>
          <w:sz w:val="20"/>
          <w:szCs w:val="20"/>
        </w:rPr>
        <w:t>stearidonic</w:t>
      </w:r>
      <w:proofErr w:type="spellEnd"/>
      <w:r w:rsidRPr="00F75E36">
        <w:rPr>
          <w:rFonts w:ascii="Arial" w:hAnsi="Arial" w:cs="Arial"/>
          <w:sz w:val="20"/>
          <w:szCs w:val="20"/>
        </w:rPr>
        <w:t xml:space="preserve"> acid–enriched soybean oil increases the omega</w:t>
      </w:r>
      <w:r w:rsidRPr="00F75E36">
        <w:rPr>
          <w:rFonts w:ascii="Cambria Math" w:hAnsi="Cambria Math" w:cs="Cambria Math"/>
          <w:sz w:val="20"/>
          <w:szCs w:val="20"/>
        </w:rPr>
        <w:t>‑</w:t>
      </w:r>
      <w:r w:rsidRPr="00F75E36">
        <w:rPr>
          <w:rFonts w:ascii="Arial" w:hAnsi="Arial" w:cs="Arial"/>
          <w:sz w:val="20"/>
          <w:szCs w:val="20"/>
        </w:rPr>
        <w:t>3 index: randomized, double</w:t>
      </w:r>
      <w:r w:rsidRPr="00F75E36">
        <w:rPr>
          <w:rFonts w:ascii="Cambria Math" w:hAnsi="Cambria Math" w:cs="Cambria Math"/>
          <w:sz w:val="20"/>
          <w:szCs w:val="20"/>
        </w:rPr>
        <w:t>‑</w:t>
      </w:r>
      <w:r w:rsidRPr="00F75E36">
        <w:rPr>
          <w:rFonts w:ascii="Arial" w:hAnsi="Arial" w:cs="Arial"/>
          <w:sz w:val="20"/>
          <w:szCs w:val="20"/>
        </w:rPr>
        <w:t>blind clinical study of efficacy and safety. American Journal of Clinical Nutrition, 92(4), 766–775. https://doi.org/10.3945/ajcn.2009.29072</w:t>
      </w:r>
    </w:p>
    <w:p w14:paraId="7FE344A1"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Li, D. (2003). Omega-3 polyunsaturated fatty acids and non-communicable diseases: meta-analysis based systematic review. Asia Pacific Journal of Clinical Nutrition, 12(2), 84–97.</w:t>
      </w:r>
    </w:p>
    <w:p w14:paraId="4CCCE027"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Mann, J. I. (2002). Diet and risk of coronary heart disease and type 2 diabetes. The Lancet, 360(9335), 783–789. https://doi.org/10.1016/S0140-6736(02)09901-4</w:t>
      </w:r>
    </w:p>
    <w:p w14:paraId="6AC0282F"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Marques, E., Darby, H. M., &amp; Kraft, J. (2021). Omega</w:t>
      </w:r>
      <w:r w:rsidRPr="00F75E36">
        <w:rPr>
          <w:rFonts w:ascii="Cambria Math" w:hAnsi="Cambria Math" w:cs="Cambria Math"/>
          <w:sz w:val="20"/>
          <w:szCs w:val="20"/>
        </w:rPr>
        <w:t>‑</w:t>
      </w:r>
      <w:r w:rsidRPr="00F75E36">
        <w:rPr>
          <w:rFonts w:ascii="Arial" w:hAnsi="Arial" w:cs="Arial"/>
          <w:sz w:val="20"/>
          <w:szCs w:val="20"/>
        </w:rPr>
        <w:t xml:space="preserve">3 fatty acid fortification of flax through </w:t>
      </w:r>
      <w:proofErr w:type="spellStart"/>
      <w:r w:rsidRPr="00F75E36">
        <w:rPr>
          <w:rFonts w:ascii="Arial" w:hAnsi="Arial" w:cs="Arial"/>
          <w:sz w:val="20"/>
          <w:szCs w:val="20"/>
        </w:rPr>
        <w:t>nutri</w:t>
      </w:r>
      <w:proofErr w:type="spellEnd"/>
      <w:r w:rsidRPr="00F75E36">
        <w:rPr>
          <w:rFonts w:ascii="Cambria Math" w:hAnsi="Cambria Math" w:cs="Cambria Math"/>
          <w:sz w:val="20"/>
          <w:szCs w:val="20"/>
        </w:rPr>
        <w:t>‑</w:t>
      </w:r>
      <w:r w:rsidRPr="00F75E36">
        <w:rPr>
          <w:rFonts w:ascii="Arial" w:hAnsi="Arial" w:cs="Arial"/>
          <w:sz w:val="20"/>
          <w:szCs w:val="20"/>
        </w:rPr>
        <w:t>priming. Frontiers in Nutrition, 8, 715287. https://doi.org/10.3389/fnut.2021.715287 </w:t>
      </w:r>
    </w:p>
    <w:p w14:paraId="68D2821E"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Muir, A. D. &amp; Westcott, N. D. (2000). Quantitation of the lignan </w:t>
      </w:r>
      <w:proofErr w:type="spellStart"/>
      <w:r w:rsidRPr="00F75E36">
        <w:rPr>
          <w:rFonts w:ascii="Arial" w:hAnsi="Arial" w:cs="Arial"/>
          <w:sz w:val="20"/>
          <w:szCs w:val="20"/>
        </w:rPr>
        <w:t>secoisolariciresinol</w:t>
      </w:r>
      <w:proofErr w:type="spellEnd"/>
      <w:r w:rsidRPr="00F75E36">
        <w:rPr>
          <w:rFonts w:ascii="Arial" w:hAnsi="Arial" w:cs="Arial"/>
          <w:sz w:val="20"/>
          <w:szCs w:val="20"/>
        </w:rPr>
        <w:t xml:space="preserve"> </w:t>
      </w:r>
      <w:proofErr w:type="spellStart"/>
      <w:r w:rsidRPr="00F75E36">
        <w:rPr>
          <w:rFonts w:ascii="Arial" w:hAnsi="Arial" w:cs="Arial"/>
          <w:sz w:val="20"/>
          <w:szCs w:val="20"/>
        </w:rPr>
        <w:t>diglucoside</w:t>
      </w:r>
      <w:proofErr w:type="spellEnd"/>
      <w:r w:rsidRPr="00F75E36">
        <w:rPr>
          <w:rFonts w:ascii="Arial" w:hAnsi="Arial" w:cs="Arial"/>
          <w:sz w:val="20"/>
          <w:szCs w:val="20"/>
        </w:rPr>
        <w:t xml:space="preserve"> in baked goods containing flax seed or flax meal. Journal of Agricultural and Food Chemistry, 48(9), 4048–4052. https://doi.org/10.1021/jf990922p</w:t>
      </w:r>
    </w:p>
    <w:p w14:paraId="6ED69A14"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National Institutes of Health, Office of Dietary Supplements. (2022). Omega-3 Fatty Acids Fact Sheet for Health Professionals. U.S. Department of Health and Human Services. </w:t>
      </w:r>
      <w:hyperlink r:id="rId10" w:history="1">
        <w:r w:rsidRPr="00F75E36">
          <w:rPr>
            <w:rStyle w:val="Hyperlink"/>
            <w:rFonts w:ascii="Arial" w:hAnsi="Arial" w:cs="Arial"/>
            <w:sz w:val="20"/>
            <w:szCs w:val="20"/>
          </w:rPr>
          <w:t>https://ods.od.nih.gov/factsheets/Omega3FattyAcids-HealthProfessional/</w:t>
        </w:r>
      </w:hyperlink>
    </w:p>
    <w:p w14:paraId="39E1E1A9"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lastRenderedPageBreak/>
        <w:t>Nemzer</w:t>
      </w:r>
      <w:proofErr w:type="spellEnd"/>
      <w:r w:rsidRPr="00F75E36">
        <w:rPr>
          <w:rFonts w:ascii="Arial" w:hAnsi="Arial" w:cs="Arial"/>
          <w:sz w:val="20"/>
          <w:szCs w:val="20"/>
        </w:rPr>
        <w:t>, B., &amp; Al</w:t>
      </w:r>
      <w:r w:rsidRPr="00F75E36">
        <w:rPr>
          <w:rFonts w:ascii="Cambria Math" w:hAnsi="Cambria Math" w:cs="Cambria Math"/>
          <w:sz w:val="20"/>
          <w:szCs w:val="20"/>
        </w:rPr>
        <w:t>‑</w:t>
      </w:r>
      <w:r w:rsidRPr="00F75E36">
        <w:rPr>
          <w:rFonts w:ascii="Arial" w:hAnsi="Arial" w:cs="Arial"/>
          <w:sz w:val="20"/>
          <w:szCs w:val="20"/>
        </w:rPr>
        <w:t xml:space="preserve">Taher, F. (2023). Analysis of fatty acid composition in sprouted grains. Foods, 12(9), 1853. </w:t>
      </w:r>
    </w:p>
    <w:p w14:paraId="299AD58E"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Observational Study on Enhancing the Nutritional Benefits by Sprouted Flaxseed Smoothie. (Year not specified), International Food Research Journal, 20(2), 519–525.</w:t>
      </w:r>
    </w:p>
    <w:p w14:paraId="33FF752A"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Oomah</w:t>
      </w:r>
      <w:proofErr w:type="spellEnd"/>
      <w:r w:rsidRPr="00F75E36">
        <w:rPr>
          <w:rFonts w:ascii="Arial" w:hAnsi="Arial" w:cs="Arial"/>
          <w:sz w:val="20"/>
          <w:szCs w:val="20"/>
        </w:rPr>
        <w:t>, B. D. (2001). Flaxseed as a functional food source. Journal of the Science of Food and Agriculture, 81(9), 889–894. https://doi.org/10.1002/jsfa.898</w:t>
      </w:r>
    </w:p>
    <w:p w14:paraId="6A3E9828"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Oomah</w:t>
      </w:r>
      <w:proofErr w:type="spellEnd"/>
      <w:r w:rsidRPr="00F75E36">
        <w:rPr>
          <w:rFonts w:ascii="Arial" w:hAnsi="Arial" w:cs="Arial"/>
          <w:sz w:val="20"/>
          <w:szCs w:val="20"/>
        </w:rPr>
        <w:t>, B. D., &amp; Mazza, G. (1993). Flaxseed proteins–a review. Food Chemistry, 48(2), 109–114. https://doi.org/10.1016/0308-8146(93)90032-K</w:t>
      </w:r>
    </w:p>
    <w:p w14:paraId="7E6036CE"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Papagianni</w:t>
      </w:r>
      <w:proofErr w:type="spellEnd"/>
      <w:r w:rsidRPr="00F75E36">
        <w:rPr>
          <w:rFonts w:ascii="Arial" w:hAnsi="Arial" w:cs="Arial"/>
          <w:sz w:val="20"/>
          <w:szCs w:val="20"/>
        </w:rPr>
        <w:t xml:space="preserve">, E., </w:t>
      </w:r>
      <w:proofErr w:type="spellStart"/>
      <w:r w:rsidRPr="00F75E36">
        <w:rPr>
          <w:rFonts w:ascii="Arial" w:hAnsi="Arial" w:cs="Arial"/>
          <w:sz w:val="20"/>
          <w:szCs w:val="20"/>
        </w:rPr>
        <w:t>Kotsiou</w:t>
      </w:r>
      <w:proofErr w:type="spellEnd"/>
      <w:r w:rsidRPr="00F75E36">
        <w:rPr>
          <w:rFonts w:ascii="Arial" w:hAnsi="Arial" w:cs="Arial"/>
          <w:sz w:val="20"/>
          <w:szCs w:val="20"/>
        </w:rPr>
        <w:t xml:space="preserve">, K., </w:t>
      </w:r>
      <w:proofErr w:type="spellStart"/>
      <w:r w:rsidRPr="00F75E36">
        <w:rPr>
          <w:rFonts w:ascii="Arial" w:hAnsi="Arial" w:cs="Arial"/>
          <w:sz w:val="20"/>
          <w:szCs w:val="20"/>
        </w:rPr>
        <w:t>Biliaderis</w:t>
      </w:r>
      <w:proofErr w:type="spellEnd"/>
      <w:r w:rsidRPr="00F75E36">
        <w:rPr>
          <w:rFonts w:ascii="Arial" w:hAnsi="Arial" w:cs="Arial"/>
          <w:sz w:val="20"/>
          <w:szCs w:val="20"/>
        </w:rPr>
        <w:t xml:space="preserve">, C. G., &amp; </w:t>
      </w:r>
      <w:proofErr w:type="spellStart"/>
      <w:r w:rsidRPr="00F75E36">
        <w:rPr>
          <w:rFonts w:ascii="Arial" w:hAnsi="Arial" w:cs="Arial"/>
          <w:sz w:val="20"/>
          <w:szCs w:val="20"/>
        </w:rPr>
        <w:t>Lazaridou</w:t>
      </w:r>
      <w:proofErr w:type="spellEnd"/>
      <w:r w:rsidRPr="00F75E36">
        <w:rPr>
          <w:rFonts w:ascii="Arial" w:hAnsi="Arial" w:cs="Arial"/>
          <w:sz w:val="20"/>
          <w:szCs w:val="20"/>
        </w:rPr>
        <w:t>, A. (2023). Flaxseed and sprouted lentil seeds as functional ingredients in the development of nutritionally fortified “clean</w:t>
      </w:r>
      <w:r w:rsidRPr="00F75E36">
        <w:rPr>
          <w:rFonts w:ascii="Cambria Math" w:hAnsi="Cambria Math" w:cs="Cambria Math"/>
          <w:sz w:val="20"/>
          <w:szCs w:val="20"/>
        </w:rPr>
        <w:t>‑</w:t>
      </w:r>
      <w:r w:rsidRPr="00F75E36">
        <w:rPr>
          <w:rFonts w:ascii="Arial" w:hAnsi="Arial" w:cs="Arial"/>
          <w:sz w:val="20"/>
          <w:szCs w:val="20"/>
        </w:rPr>
        <w:t>label” gluten</w:t>
      </w:r>
      <w:r w:rsidRPr="00F75E36">
        <w:rPr>
          <w:rFonts w:ascii="Cambria Math" w:hAnsi="Cambria Math" w:cs="Cambria Math"/>
          <w:sz w:val="20"/>
          <w:szCs w:val="20"/>
        </w:rPr>
        <w:t>‑</w:t>
      </w:r>
      <w:r w:rsidRPr="00F75E36">
        <w:rPr>
          <w:rFonts w:ascii="Arial" w:hAnsi="Arial" w:cs="Arial"/>
          <w:sz w:val="20"/>
          <w:szCs w:val="20"/>
        </w:rPr>
        <w:t>free breads. Food Hydrocolloids for Health, 4, 100165. https://doi.org/10.1016/j.fhfh.2023.100165 </w:t>
      </w:r>
    </w:p>
    <w:p w14:paraId="4C237BD7"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Parikh, M., </w:t>
      </w:r>
      <w:proofErr w:type="spellStart"/>
      <w:r w:rsidRPr="00F75E36">
        <w:rPr>
          <w:rFonts w:ascii="Arial" w:hAnsi="Arial" w:cs="Arial"/>
          <w:sz w:val="20"/>
          <w:szCs w:val="20"/>
        </w:rPr>
        <w:t>Netticadan</w:t>
      </w:r>
      <w:proofErr w:type="spellEnd"/>
      <w:r w:rsidRPr="00F75E36">
        <w:rPr>
          <w:rFonts w:ascii="Arial" w:hAnsi="Arial" w:cs="Arial"/>
          <w:sz w:val="20"/>
          <w:szCs w:val="20"/>
        </w:rPr>
        <w:t>, T., &amp; Pierce, G. N. (2018). Flaxseed: Its bioactive components and their cardiovascular benefits. American Journal of Physiology - Heart and Circulatory Physiology, 314(2), H146–H159. https://doi.org/10.1152/ajpheart.00378.2017</w:t>
      </w:r>
    </w:p>
    <w:p w14:paraId="0852BC74"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Pawlosky</w:t>
      </w:r>
      <w:proofErr w:type="spellEnd"/>
      <w:r w:rsidRPr="00F75E36">
        <w:rPr>
          <w:rFonts w:ascii="Arial" w:hAnsi="Arial" w:cs="Arial"/>
          <w:sz w:val="20"/>
          <w:szCs w:val="20"/>
        </w:rPr>
        <w:t xml:space="preserve">, R. J., </w:t>
      </w:r>
      <w:proofErr w:type="spellStart"/>
      <w:r w:rsidRPr="00F75E36">
        <w:rPr>
          <w:rFonts w:ascii="Arial" w:hAnsi="Arial" w:cs="Arial"/>
          <w:sz w:val="20"/>
          <w:szCs w:val="20"/>
        </w:rPr>
        <w:t>Hibbeln</w:t>
      </w:r>
      <w:proofErr w:type="spellEnd"/>
      <w:r w:rsidRPr="00F75E36">
        <w:rPr>
          <w:rFonts w:ascii="Arial" w:hAnsi="Arial" w:cs="Arial"/>
          <w:sz w:val="20"/>
          <w:szCs w:val="20"/>
        </w:rPr>
        <w:t>, J., Novotny, J. A., &amp; Salem, N. Jr. (2001). Physiological compartmental analysis of alpha-linolenic acid metabolism in adult humans. Journal of Lipid Research, 42(8), 1257–1265.</w:t>
      </w:r>
    </w:p>
    <w:p w14:paraId="69145D58"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Poudyal, H., Panchal, S. K., Diwan, V., &amp; Brown, L. (2011). Omega-3 fatty acids and metabolic syndrome: Effects and emerging mechanisms of action. Progress in Lipid Research, 50(4), 372–387. https://doi.org/10.1016/j.plipres.2011.06.003</w:t>
      </w:r>
    </w:p>
    <w:p w14:paraId="4D4DE371"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Pramanik</w:t>
      </w:r>
      <w:proofErr w:type="spellEnd"/>
      <w:r w:rsidRPr="00F75E36">
        <w:rPr>
          <w:rFonts w:ascii="Arial" w:hAnsi="Arial" w:cs="Arial"/>
          <w:sz w:val="20"/>
          <w:szCs w:val="20"/>
        </w:rPr>
        <w:t>, J., Kumar, A., &amp; Prajapati, B. (2023). A review on flaxseeds: Nutritional profile, health benefits, value</w:t>
      </w:r>
      <w:r w:rsidRPr="00F75E36">
        <w:rPr>
          <w:rFonts w:ascii="Cambria Math" w:hAnsi="Cambria Math" w:cs="Cambria Math"/>
          <w:sz w:val="20"/>
          <w:szCs w:val="20"/>
        </w:rPr>
        <w:t>‑</w:t>
      </w:r>
      <w:r w:rsidRPr="00F75E36">
        <w:rPr>
          <w:rFonts w:ascii="Arial" w:hAnsi="Arial" w:cs="Arial"/>
          <w:sz w:val="20"/>
          <w:szCs w:val="20"/>
        </w:rPr>
        <w:t xml:space="preserve">added products, and toxicity. </w:t>
      </w:r>
      <w:proofErr w:type="spellStart"/>
      <w:r w:rsidRPr="00F75E36">
        <w:rPr>
          <w:rFonts w:ascii="Arial" w:hAnsi="Arial" w:cs="Arial"/>
          <w:sz w:val="20"/>
          <w:szCs w:val="20"/>
        </w:rPr>
        <w:t>eFood</w:t>
      </w:r>
      <w:proofErr w:type="spellEnd"/>
      <w:r w:rsidRPr="00F75E36">
        <w:rPr>
          <w:rFonts w:ascii="Arial" w:hAnsi="Arial" w:cs="Arial"/>
          <w:sz w:val="20"/>
          <w:szCs w:val="20"/>
        </w:rPr>
        <w:t xml:space="preserve">, 4(5), e114. </w:t>
      </w:r>
    </w:p>
    <w:p w14:paraId="401B4429"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Prasad, K. (2005). </w:t>
      </w:r>
      <w:proofErr w:type="spellStart"/>
      <w:r w:rsidRPr="00F75E36">
        <w:rPr>
          <w:rFonts w:ascii="Arial" w:hAnsi="Arial" w:cs="Arial"/>
          <w:sz w:val="20"/>
          <w:szCs w:val="20"/>
        </w:rPr>
        <w:t>Hypocholesterolemic</w:t>
      </w:r>
      <w:proofErr w:type="spellEnd"/>
      <w:r w:rsidRPr="00F75E36">
        <w:rPr>
          <w:rFonts w:ascii="Arial" w:hAnsi="Arial" w:cs="Arial"/>
          <w:sz w:val="20"/>
          <w:szCs w:val="20"/>
        </w:rPr>
        <w:t xml:space="preserve"> and antiatherogenic effects of flax lignan complex isolated from flaxseed. Atherosclerosis, 179(2), 269–275. https://doi.org/10.1016/j.atherosclerosis.2004.11.052</w:t>
      </w:r>
    </w:p>
    <w:p w14:paraId="7112B820"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Rabetafika</w:t>
      </w:r>
      <w:proofErr w:type="spellEnd"/>
      <w:r w:rsidRPr="00F75E36">
        <w:rPr>
          <w:rFonts w:ascii="Arial" w:hAnsi="Arial" w:cs="Arial"/>
          <w:sz w:val="20"/>
          <w:szCs w:val="20"/>
        </w:rPr>
        <w:t xml:space="preserve">, H. N., Van </w:t>
      </w:r>
      <w:proofErr w:type="spellStart"/>
      <w:r w:rsidRPr="00F75E36">
        <w:rPr>
          <w:rFonts w:ascii="Arial" w:hAnsi="Arial" w:cs="Arial"/>
          <w:sz w:val="20"/>
          <w:szCs w:val="20"/>
        </w:rPr>
        <w:t>Remoortel</w:t>
      </w:r>
      <w:proofErr w:type="spellEnd"/>
      <w:r w:rsidRPr="00F75E36">
        <w:rPr>
          <w:rFonts w:ascii="Arial" w:hAnsi="Arial" w:cs="Arial"/>
          <w:sz w:val="20"/>
          <w:szCs w:val="20"/>
        </w:rPr>
        <w:t xml:space="preserve">, V., </w:t>
      </w:r>
      <w:proofErr w:type="spellStart"/>
      <w:r w:rsidRPr="00F75E36">
        <w:rPr>
          <w:rFonts w:ascii="Arial" w:hAnsi="Arial" w:cs="Arial"/>
          <w:sz w:val="20"/>
          <w:szCs w:val="20"/>
        </w:rPr>
        <w:t>Danthine</w:t>
      </w:r>
      <w:proofErr w:type="spellEnd"/>
      <w:r w:rsidRPr="00F75E36">
        <w:rPr>
          <w:rFonts w:ascii="Arial" w:hAnsi="Arial" w:cs="Arial"/>
          <w:sz w:val="20"/>
          <w:szCs w:val="20"/>
        </w:rPr>
        <w:t xml:space="preserve">, S., </w:t>
      </w:r>
      <w:proofErr w:type="spellStart"/>
      <w:r w:rsidRPr="00F75E36">
        <w:rPr>
          <w:rFonts w:ascii="Arial" w:hAnsi="Arial" w:cs="Arial"/>
          <w:sz w:val="20"/>
          <w:szCs w:val="20"/>
        </w:rPr>
        <w:t>Paquot</w:t>
      </w:r>
      <w:proofErr w:type="spellEnd"/>
      <w:r w:rsidRPr="00F75E36">
        <w:rPr>
          <w:rFonts w:ascii="Arial" w:hAnsi="Arial" w:cs="Arial"/>
          <w:sz w:val="20"/>
          <w:szCs w:val="20"/>
        </w:rPr>
        <w:t xml:space="preserve">, M., &amp; </w:t>
      </w:r>
      <w:proofErr w:type="spellStart"/>
      <w:r w:rsidRPr="00F75E36">
        <w:rPr>
          <w:rFonts w:ascii="Arial" w:hAnsi="Arial" w:cs="Arial"/>
          <w:sz w:val="20"/>
          <w:szCs w:val="20"/>
        </w:rPr>
        <w:t>Blecker</w:t>
      </w:r>
      <w:proofErr w:type="spellEnd"/>
      <w:r w:rsidRPr="00F75E36">
        <w:rPr>
          <w:rFonts w:ascii="Arial" w:hAnsi="Arial" w:cs="Arial"/>
          <w:sz w:val="20"/>
          <w:szCs w:val="20"/>
        </w:rPr>
        <w:t>, C. (2011). Flaxseed proteins: Food uses and health benefits. International Journal of Food Science and Technology, 46(2), 221–228. https://doi.org/10.1111/j.1365-2621.2010.02504.x</w:t>
      </w:r>
    </w:p>
    <w:p w14:paraId="762E9EA7"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Rajaram, S. (2014). Health benefits of plant-derived alpha-linolenic acid. The American Journal of Clinical Nutrition, 100(suppl_1), 443S–448S. https://doi.org/10.3945/ajcn.113.071514</w:t>
      </w:r>
    </w:p>
    <w:p w14:paraId="758976C2"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Shahidi, F., &amp; </w:t>
      </w:r>
      <w:proofErr w:type="spellStart"/>
      <w:r w:rsidRPr="00F75E36">
        <w:rPr>
          <w:rFonts w:ascii="Arial" w:hAnsi="Arial" w:cs="Arial"/>
          <w:sz w:val="20"/>
          <w:szCs w:val="20"/>
        </w:rPr>
        <w:t>Ambigaipalan</w:t>
      </w:r>
      <w:proofErr w:type="spellEnd"/>
      <w:r w:rsidRPr="00F75E36">
        <w:rPr>
          <w:rFonts w:ascii="Arial" w:hAnsi="Arial" w:cs="Arial"/>
          <w:sz w:val="20"/>
          <w:szCs w:val="20"/>
        </w:rPr>
        <w:t>, P. (2015). Phenolics and polyphenolics in foods, beverages and spices: Antioxidant activity and health effects – A review. Journal of Functional Foods, 18, 820–897.</w:t>
      </w:r>
    </w:p>
    <w:p w14:paraId="359DE7B0"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Simopoulos</w:t>
      </w:r>
      <w:proofErr w:type="spellEnd"/>
      <w:r w:rsidRPr="00F75E36">
        <w:rPr>
          <w:rFonts w:ascii="Arial" w:hAnsi="Arial" w:cs="Arial"/>
          <w:sz w:val="20"/>
          <w:szCs w:val="20"/>
        </w:rPr>
        <w:t>, A. P. (2002). Omega-3 fatty acids in health and disease and in growth and development. The American Journal of Clinical Nutrition, 70(3), 560S–569S.</w:t>
      </w:r>
    </w:p>
    <w:p w14:paraId="05CE247B"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Simopoulos</w:t>
      </w:r>
      <w:proofErr w:type="spellEnd"/>
      <w:r w:rsidRPr="00F75E36">
        <w:rPr>
          <w:rFonts w:ascii="Arial" w:hAnsi="Arial" w:cs="Arial"/>
          <w:sz w:val="20"/>
          <w:szCs w:val="20"/>
        </w:rPr>
        <w:t>, A. P. (2002). Omega-3 fatty acids in inflammation and autoimmune diseases. Journal of the American College of Nutrition, 21(6), 495–505. https://doi.org/10.1080/07315724.2002.10719248</w:t>
      </w:r>
    </w:p>
    <w:p w14:paraId="3035B08F"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Simopoulos</w:t>
      </w:r>
      <w:proofErr w:type="spellEnd"/>
      <w:r w:rsidRPr="00F75E36">
        <w:rPr>
          <w:rFonts w:ascii="Arial" w:hAnsi="Arial" w:cs="Arial"/>
          <w:sz w:val="20"/>
          <w:szCs w:val="20"/>
        </w:rPr>
        <w:t>, A. P. (2002). The importance of the omega-6/omega-3 fatty acid ratio in cardiovascular disease and other chronic diseases. Experimental Biology and Medicine, 226(6), 674–688. https://doi.org/10.1177/153537020222600910</w:t>
      </w:r>
    </w:p>
    <w:p w14:paraId="16C32AAE"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lastRenderedPageBreak/>
        <w:t>Simopoulos</w:t>
      </w:r>
      <w:proofErr w:type="spellEnd"/>
      <w:r w:rsidRPr="00F75E36">
        <w:rPr>
          <w:rFonts w:ascii="Arial" w:hAnsi="Arial" w:cs="Arial"/>
          <w:sz w:val="20"/>
          <w:szCs w:val="20"/>
        </w:rPr>
        <w:t>, A. P. (2002). The importance of the omega</w:t>
      </w:r>
      <w:r w:rsidRPr="00F75E36">
        <w:rPr>
          <w:rFonts w:ascii="Cambria Math" w:hAnsi="Cambria Math" w:cs="Cambria Math"/>
          <w:sz w:val="20"/>
          <w:szCs w:val="20"/>
        </w:rPr>
        <w:t>‑</w:t>
      </w:r>
      <w:r w:rsidRPr="00F75E36">
        <w:rPr>
          <w:rFonts w:ascii="Arial" w:hAnsi="Arial" w:cs="Arial"/>
          <w:sz w:val="20"/>
          <w:szCs w:val="20"/>
        </w:rPr>
        <w:t>6/omega</w:t>
      </w:r>
      <w:r w:rsidRPr="00F75E36">
        <w:rPr>
          <w:rFonts w:ascii="Cambria Math" w:hAnsi="Cambria Math" w:cs="Cambria Math"/>
          <w:sz w:val="20"/>
          <w:szCs w:val="20"/>
        </w:rPr>
        <w:t>‑</w:t>
      </w:r>
      <w:r w:rsidRPr="00F75E36">
        <w:rPr>
          <w:rFonts w:ascii="Arial" w:hAnsi="Arial" w:cs="Arial"/>
          <w:sz w:val="20"/>
          <w:szCs w:val="20"/>
        </w:rPr>
        <w:t>3 ratio. Biomedicine &amp; Pharmacotherapy, 56(8), 365–379.</w:t>
      </w:r>
    </w:p>
    <w:p w14:paraId="584908AF"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Singh, K. K., </w:t>
      </w:r>
      <w:proofErr w:type="spellStart"/>
      <w:r w:rsidRPr="00F75E36">
        <w:rPr>
          <w:rFonts w:ascii="Arial" w:hAnsi="Arial" w:cs="Arial"/>
          <w:sz w:val="20"/>
          <w:szCs w:val="20"/>
        </w:rPr>
        <w:t>Mridula</w:t>
      </w:r>
      <w:proofErr w:type="spellEnd"/>
      <w:r w:rsidRPr="00F75E36">
        <w:rPr>
          <w:rFonts w:ascii="Arial" w:hAnsi="Arial" w:cs="Arial"/>
          <w:sz w:val="20"/>
          <w:szCs w:val="20"/>
        </w:rPr>
        <w:t xml:space="preserve">, D., Rehal, J., &amp; </w:t>
      </w:r>
      <w:proofErr w:type="spellStart"/>
      <w:r w:rsidRPr="00F75E36">
        <w:rPr>
          <w:rFonts w:ascii="Arial" w:hAnsi="Arial" w:cs="Arial"/>
          <w:sz w:val="20"/>
          <w:szCs w:val="20"/>
        </w:rPr>
        <w:t>Barnwal</w:t>
      </w:r>
      <w:proofErr w:type="spellEnd"/>
      <w:r w:rsidRPr="00F75E36">
        <w:rPr>
          <w:rFonts w:ascii="Arial" w:hAnsi="Arial" w:cs="Arial"/>
          <w:sz w:val="20"/>
          <w:szCs w:val="20"/>
        </w:rPr>
        <w:t xml:space="preserve">, P. (2011). Flaxseed: A potential source of food, feed and </w:t>
      </w:r>
      <w:proofErr w:type="spellStart"/>
      <w:r w:rsidRPr="00F75E36">
        <w:rPr>
          <w:rFonts w:ascii="Arial" w:hAnsi="Arial" w:cs="Arial"/>
          <w:sz w:val="20"/>
          <w:szCs w:val="20"/>
        </w:rPr>
        <w:t>fiber</w:t>
      </w:r>
      <w:proofErr w:type="spellEnd"/>
      <w:r w:rsidRPr="00F75E36">
        <w:rPr>
          <w:rFonts w:ascii="Arial" w:hAnsi="Arial" w:cs="Arial"/>
          <w:sz w:val="20"/>
          <w:szCs w:val="20"/>
        </w:rPr>
        <w:t>. Critical Reviews in Food Science and Nutrition, 51(3), 210–222. https://doi.org/10.1080/10408390903537241</w:t>
      </w:r>
    </w:p>
    <w:p w14:paraId="04DF199D"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Stavropoulos, P., </w:t>
      </w:r>
      <w:proofErr w:type="spellStart"/>
      <w:r w:rsidRPr="00F75E36">
        <w:rPr>
          <w:rFonts w:ascii="Arial" w:hAnsi="Arial" w:cs="Arial"/>
          <w:sz w:val="20"/>
          <w:szCs w:val="20"/>
        </w:rPr>
        <w:t>Mavroeidis</w:t>
      </w:r>
      <w:proofErr w:type="spellEnd"/>
      <w:r w:rsidRPr="00F75E36">
        <w:rPr>
          <w:rFonts w:ascii="Arial" w:hAnsi="Arial" w:cs="Arial"/>
          <w:sz w:val="20"/>
          <w:szCs w:val="20"/>
        </w:rPr>
        <w:t xml:space="preserve">, A., Papadopoulos, G., </w:t>
      </w:r>
      <w:proofErr w:type="spellStart"/>
      <w:r w:rsidRPr="00F75E36">
        <w:rPr>
          <w:rFonts w:ascii="Arial" w:hAnsi="Arial" w:cs="Arial"/>
          <w:sz w:val="20"/>
          <w:szCs w:val="20"/>
        </w:rPr>
        <w:t>Roussis</w:t>
      </w:r>
      <w:proofErr w:type="spellEnd"/>
      <w:r w:rsidRPr="00F75E36">
        <w:rPr>
          <w:rFonts w:ascii="Arial" w:hAnsi="Arial" w:cs="Arial"/>
          <w:sz w:val="20"/>
          <w:szCs w:val="20"/>
        </w:rPr>
        <w:t xml:space="preserve">, I., &amp; </w:t>
      </w:r>
      <w:proofErr w:type="spellStart"/>
      <w:r w:rsidRPr="00F75E36">
        <w:rPr>
          <w:rFonts w:ascii="Arial" w:hAnsi="Arial" w:cs="Arial"/>
          <w:sz w:val="20"/>
          <w:szCs w:val="20"/>
        </w:rPr>
        <w:t>Kakabouki</w:t>
      </w:r>
      <w:proofErr w:type="spellEnd"/>
      <w:r w:rsidRPr="00F75E36">
        <w:rPr>
          <w:rFonts w:ascii="Arial" w:hAnsi="Arial" w:cs="Arial"/>
          <w:sz w:val="20"/>
          <w:szCs w:val="20"/>
        </w:rPr>
        <w:t>, I. (2023). On the path towards a “greener” EU: A mini review on flax (</w:t>
      </w:r>
      <w:proofErr w:type="spellStart"/>
      <w:r w:rsidRPr="00F75E36">
        <w:rPr>
          <w:rFonts w:ascii="Arial" w:hAnsi="Arial" w:cs="Arial"/>
          <w:sz w:val="20"/>
          <w:szCs w:val="20"/>
        </w:rPr>
        <w:t>Linum</w:t>
      </w:r>
      <w:proofErr w:type="spellEnd"/>
      <w:r w:rsidRPr="00F75E36">
        <w:rPr>
          <w:rFonts w:ascii="Arial" w:hAnsi="Arial" w:cs="Arial"/>
          <w:sz w:val="20"/>
          <w:szCs w:val="20"/>
        </w:rPr>
        <w:t xml:space="preserve"> </w:t>
      </w:r>
      <w:proofErr w:type="spellStart"/>
      <w:r w:rsidRPr="00F75E36">
        <w:rPr>
          <w:rFonts w:ascii="Arial" w:hAnsi="Arial" w:cs="Arial"/>
          <w:sz w:val="20"/>
          <w:szCs w:val="20"/>
        </w:rPr>
        <w:t>usitatissimum</w:t>
      </w:r>
      <w:proofErr w:type="spellEnd"/>
      <w:r w:rsidRPr="00F75E36">
        <w:rPr>
          <w:rFonts w:ascii="Arial" w:hAnsi="Arial" w:cs="Arial"/>
          <w:sz w:val="20"/>
          <w:szCs w:val="20"/>
        </w:rPr>
        <w:t xml:space="preserve"> L.) as a case study. Foods, 12(9), 1853.</w:t>
      </w:r>
    </w:p>
    <w:p w14:paraId="7DE64F0F"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Tarpila</w:t>
      </w:r>
      <w:proofErr w:type="spellEnd"/>
      <w:r w:rsidRPr="00F75E36">
        <w:rPr>
          <w:rFonts w:ascii="Arial" w:hAnsi="Arial" w:cs="Arial"/>
          <w:sz w:val="20"/>
          <w:szCs w:val="20"/>
        </w:rPr>
        <w:t xml:space="preserve">, S., </w:t>
      </w:r>
      <w:proofErr w:type="spellStart"/>
      <w:r w:rsidRPr="00F75E36">
        <w:rPr>
          <w:rFonts w:ascii="Arial" w:hAnsi="Arial" w:cs="Arial"/>
          <w:sz w:val="20"/>
          <w:szCs w:val="20"/>
        </w:rPr>
        <w:t>Tarpila</w:t>
      </w:r>
      <w:proofErr w:type="spellEnd"/>
      <w:r w:rsidRPr="00F75E36">
        <w:rPr>
          <w:rFonts w:ascii="Arial" w:hAnsi="Arial" w:cs="Arial"/>
          <w:sz w:val="20"/>
          <w:szCs w:val="20"/>
        </w:rPr>
        <w:t xml:space="preserve">, A., &amp; </w:t>
      </w:r>
      <w:proofErr w:type="spellStart"/>
      <w:r w:rsidRPr="00F75E36">
        <w:rPr>
          <w:rFonts w:ascii="Arial" w:hAnsi="Arial" w:cs="Arial"/>
          <w:sz w:val="20"/>
          <w:szCs w:val="20"/>
        </w:rPr>
        <w:t>Grohn</w:t>
      </w:r>
      <w:proofErr w:type="spellEnd"/>
      <w:r w:rsidRPr="00F75E36">
        <w:rPr>
          <w:rFonts w:ascii="Arial" w:hAnsi="Arial" w:cs="Arial"/>
          <w:sz w:val="20"/>
          <w:szCs w:val="20"/>
        </w:rPr>
        <w:t>, P. (2005). Efficacy of ground flaxseed on constipation in patients with irritable bowel syndrome. Current Topics in Nutraceutical Research, 3(2), 119–125.</w:t>
      </w:r>
    </w:p>
    <w:p w14:paraId="0773E70B"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Thompson, L. U., Chen, J. M., Li, T., Strasser-</w:t>
      </w:r>
      <w:proofErr w:type="spellStart"/>
      <w:r w:rsidRPr="00F75E36">
        <w:rPr>
          <w:rFonts w:ascii="Arial" w:hAnsi="Arial" w:cs="Arial"/>
          <w:sz w:val="20"/>
          <w:szCs w:val="20"/>
        </w:rPr>
        <w:t>Weippl</w:t>
      </w:r>
      <w:proofErr w:type="spellEnd"/>
      <w:r w:rsidRPr="00F75E36">
        <w:rPr>
          <w:rFonts w:ascii="Arial" w:hAnsi="Arial" w:cs="Arial"/>
          <w:sz w:val="20"/>
          <w:szCs w:val="20"/>
        </w:rPr>
        <w:t xml:space="preserve">, K., &amp; Goss, P. E. (2005). Dietary flaxseed alters </w:t>
      </w:r>
      <w:proofErr w:type="spellStart"/>
      <w:r w:rsidRPr="00F75E36">
        <w:rPr>
          <w:rFonts w:ascii="Arial" w:hAnsi="Arial" w:cs="Arial"/>
          <w:sz w:val="20"/>
          <w:szCs w:val="20"/>
        </w:rPr>
        <w:t>tumor</w:t>
      </w:r>
      <w:proofErr w:type="spellEnd"/>
      <w:r w:rsidRPr="00F75E36">
        <w:rPr>
          <w:rFonts w:ascii="Arial" w:hAnsi="Arial" w:cs="Arial"/>
          <w:sz w:val="20"/>
          <w:szCs w:val="20"/>
        </w:rPr>
        <w:t xml:space="preserve"> biological markers in postmenopausal breast cancer. Clinical Cancer Research, 11(10), 3828–3835. https://doi.org/10.1158/1078-0432.CCR-04-2326</w:t>
      </w:r>
    </w:p>
    <w:p w14:paraId="04733664"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Touré, A., &amp; </w:t>
      </w:r>
      <w:proofErr w:type="spellStart"/>
      <w:r w:rsidRPr="00F75E36">
        <w:rPr>
          <w:rFonts w:ascii="Arial" w:hAnsi="Arial" w:cs="Arial"/>
          <w:sz w:val="20"/>
          <w:szCs w:val="20"/>
        </w:rPr>
        <w:t>Xueming</w:t>
      </w:r>
      <w:proofErr w:type="spellEnd"/>
      <w:r w:rsidRPr="00F75E36">
        <w:rPr>
          <w:rFonts w:ascii="Arial" w:hAnsi="Arial" w:cs="Arial"/>
          <w:sz w:val="20"/>
          <w:szCs w:val="20"/>
        </w:rPr>
        <w:t>, X. (2010). Flaxseed lignans: source, biosynthesis, metabolism, antioxidant activity, bio-active components, and health benefits. Comprehensive Reviews in Food Science and Food Safety, 9(3), 261–269. https://doi.org/10.1111/j.1541-4337.2009.00105.x</w:t>
      </w:r>
    </w:p>
    <w:p w14:paraId="52FA3FF1"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Vaisey-</w:t>
      </w:r>
      <w:proofErr w:type="spellStart"/>
      <w:r w:rsidRPr="00F75E36">
        <w:rPr>
          <w:rFonts w:ascii="Arial" w:hAnsi="Arial" w:cs="Arial"/>
          <w:sz w:val="20"/>
          <w:szCs w:val="20"/>
        </w:rPr>
        <w:t>Genser</w:t>
      </w:r>
      <w:proofErr w:type="spellEnd"/>
      <w:r w:rsidRPr="00F75E36">
        <w:rPr>
          <w:rFonts w:ascii="Arial" w:hAnsi="Arial" w:cs="Arial"/>
          <w:sz w:val="20"/>
          <w:szCs w:val="20"/>
        </w:rPr>
        <w:t>, M., &amp; Morris, D. H. (2003). Introduction: History of the cultivation and uses of flaxseed. In C. W. Cunnane &amp; D. J. Thompson (Eds.), Flaxseed in human nutrition (pp. 1–12). AOCS Press.</w:t>
      </w:r>
    </w:p>
    <w:p w14:paraId="6573E16E" w14:textId="77777777" w:rsidR="00F75E36" w:rsidRPr="00F75E36" w:rsidRDefault="00F75E36" w:rsidP="00F75E36">
      <w:pPr>
        <w:ind w:left="720"/>
        <w:jc w:val="both"/>
        <w:rPr>
          <w:rFonts w:ascii="Arial" w:hAnsi="Arial" w:cs="Arial"/>
          <w:sz w:val="20"/>
          <w:szCs w:val="20"/>
        </w:rPr>
      </w:pPr>
      <w:proofErr w:type="spellStart"/>
      <w:r w:rsidRPr="00F75E36">
        <w:rPr>
          <w:rFonts w:ascii="Arial" w:hAnsi="Arial" w:cs="Arial"/>
          <w:sz w:val="20"/>
          <w:szCs w:val="20"/>
        </w:rPr>
        <w:t>Visioli</w:t>
      </w:r>
      <w:proofErr w:type="spellEnd"/>
      <w:r w:rsidRPr="00F75E36">
        <w:rPr>
          <w:rFonts w:ascii="Arial" w:hAnsi="Arial" w:cs="Arial"/>
          <w:sz w:val="20"/>
          <w:szCs w:val="20"/>
        </w:rPr>
        <w:t>, F., &amp; Galli, C. (2001). Omega-3 fatty acids and cardiovascular disease. Current Atherosclerosis Reports, 3(1), 67–72. https://doi.org/10.1007/s11883-001-0011-y</w:t>
      </w:r>
    </w:p>
    <w:p w14:paraId="299C33D8"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Wallace, J. M. W., McCabe, A. J., Robson, P. J., Keogh, M. K., Murray, C. A., Kelly, P. M., et al. (2000). The effect of feeding fish oil on the fatty acid composition of human milk and maternal and infant erythrocytes. British Journal of Nutrition, 83(4), 349–358. https://doi.org/10.1017/S0007114500000400</w:t>
      </w:r>
    </w:p>
    <w:p w14:paraId="687DBB1C"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Wang, J., Li, H., &amp; Chen, F. (2021). Stability and stabilization of omega</w:t>
      </w:r>
      <w:r w:rsidRPr="00F75E36">
        <w:rPr>
          <w:rFonts w:ascii="Cambria Math" w:hAnsi="Cambria Math" w:cs="Cambria Math"/>
          <w:sz w:val="20"/>
          <w:szCs w:val="20"/>
        </w:rPr>
        <w:t>‑</w:t>
      </w:r>
      <w:r w:rsidRPr="00F75E36">
        <w:rPr>
          <w:rFonts w:ascii="Arial" w:hAnsi="Arial" w:cs="Arial"/>
          <w:sz w:val="20"/>
          <w:szCs w:val="20"/>
        </w:rPr>
        <w:t>3 oils: A review. Trends in Food Science &amp; Technology, 113, 452–467.</w:t>
      </w:r>
    </w:p>
    <w:p w14:paraId="3A80129D" w14:textId="77777777" w:rsidR="00F75E36" w:rsidRPr="00F75E36" w:rsidRDefault="00F75E36" w:rsidP="00F75E36">
      <w:pPr>
        <w:ind w:left="720"/>
        <w:jc w:val="both"/>
        <w:rPr>
          <w:rFonts w:ascii="Arial" w:hAnsi="Arial" w:cs="Arial"/>
          <w:sz w:val="20"/>
          <w:szCs w:val="20"/>
        </w:rPr>
      </w:pPr>
      <w:r w:rsidRPr="00F75E36">
        <w:rPr>
          <w:rFonts w:ascii="Arial" w:hAnsi="Arial" w:cs="Arial"/>
          <w:sz w:val="20"/>
          <w:szCs w:val="20"/>
        </w:rPr>
        <w:t xml:space="preserve">Westcott, N. D., &amp; Muir, A. D. (2003). Flaxseed lignan in disease prevention and health promotion. Phytochemistry Reviews, 2(3), 401–417. </w:t>
      </w:r>
      <w:hyperlink r:id="rId11" w:history="1">
        <w:r w:rsidRPr="00F75E36">
          <w:rPr>
            <w:rStyle w:val="Hyperlink"/>
            <w:rFonts w:ascii="Arial" w:hAnsi="Arial" w:cs="Arial"/>
            <w:sz w:val="20"/>
            <w:szCs w:val="20"/>
          </w:rPr>
          <w:t>https://doi.org/10.1023/B:PHYT.0000047793.02723.d1</w:t>
        </w:r>
      </w:hyperlink>
    </w:p>
    <w:p w14:paraId="548C8B3D" w14:textId="7F29D259" w:rsidR="006A3304" w:rsidRPr="00FE6A13" w:rsidRDefault="006A3304" w:rsidP="00090E2A">
      <w:pPr>
        <w:pStyle w:val="ListParagraph"/>
        <w:ind w:left="1080"/>
        <w:jc w:val="both"/>
        <w:rPr>
          <w:rFonts w:ascii="Arial" w:hAnsi="Arial" w:cs="Arial"/>
          <w:sz w:val="20"/>
          <w:szCs w:val="20"/>
        </w:rPr>
      </w:pPr>
    </w:p>
    <w:sectPr w:rsidR="006A3304" w:rsidRPr="00FE6A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8283" w14:textId="77777777" w:rsidR="0051180C" w:rsidRDefault="0051180C" w:rsidP="004E1366">
      <w:pPr>
        <w:spacing w:after="0" w:line="240" w:lineRule="auto"/>
      </w:pPr>
      <w:r>
        <w:separator/>
      </w:r>
    </w:p>
  </w:endnote>
  <w:endnote w:type="continuationSeparator" w:id="0">
    <w:p w14:paraId="6290A0BD" w14:textId="77777777" w:rsidR="0051180C" w:rsidRDefault="0051180C" w:rsidP="004E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25B1" w14:textId="77777777" w:rsidR="00433A3B" w:rsidRDefault="00433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59B7" w14:textId="77777777" w:rsidR="00433A3B" w:rsidRDefault="00433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C7B6" w14:textId="77777777" w:rsidR="00433A3B" w:rsidRDefault="00433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08573" w14:textId="77777777" w:rsidR="0051180C" w:rsidRDefault="0051180C" w:rsidP="004E1366">
      <w:pPr>
        <w:spacing w:after="0" w:line="240" w:lineRule="auto"/>
      </w:pPr>
      <w:r>
        <w:separator/>
      </w:r>
    </w:p>
  </w:footnote>
  <w:footnote w:type="continuationSeparator" w:id="0">
    <w:p w14:paraId="1B83A7F9" w14:textId="77777777" w:rsidR="0051180C" w:rsidRDefault="0051180C" w:rsidP="004E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D27E" w14:textId="22BE7696" w:rsidR="00433A3B" w:rsidRDefault="0051180C">
    <w:pPr>
      <w:pStyle w:val="Header"/>
    </w:pPr>
    <w:r>
      <w:rPr>
        <w:noProof/>
      </w:rPr>
      <w:pict w14:anchorId="3839F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3509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247B" w14:textId="1A790B91" w:rsidR="00433A3B" w:rsidRDefault="0051180C">
    <w:pPr>
      <w:pStyle w:val="Header"/>
    </w:pPr>
    <w:r>
      <w:rPr>
        <w:noProof/>
      </w:rPr>
      <w:pict w14:anchorId="3D08E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3509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435A" w14:textId="411FCE4E" w:rsidR="00433A3B" w:rsidRDefault="0051180C">
    <w:pPr>
      <w:pStyle w:val="Header"/>
    </w:pPr>
    <w:r>
      <w:rPr>
        <w:noProof/>
      </w:rPr>
      <w:pict w14:anchorId="53BE2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3509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24DF"/>
    <w:multiLevelType w:val="hybridMultilevel"/>
    <w:tmpl w:val="7F72BE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5D23969"/>
    <w:multiLevelType w:val="hybridMultilevel"/>
    <w:tmpl w:val="67CC9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BC27A32"/>
    <w:multiLevelType w:val="hybridMultilevel"/>
    <w:tmpl w:val="5936F0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DB1399"/>
    <w:multiLevelType w:val="hybridMultilevel"/>
    <w:tmpl w:val="0C92B7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7C64A88"/>
    <w:multiLevelType w:val="hybridMultilevel"/>
    <w:tmpl w:val="17D83EB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9712C38"/>
    <w:multiLevelType w:val="hybridMultilevel"/>
    <w:tmpl w:val="458EC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71"/>
    <w:rsid w:val="000069F7"/>
    <w:rsid w:val="00074C12"/>
    <w:rsid w:val="000860B0"/>
    <w:rsid w:val="00090E2A"/>
    <w:rsid w:val="0009546B"/>
    <w:rsid w:val="000B0A46"/>
    <w:rsid w:val="000C4F54"/>
    <w:rsid w:val="000E3C97"/>
    <w:rsid w:val="001013CE"/>
    <w:rsid w:val="00190BC1"/>
    <w:rsid w:val="001C3657"/>
    <w:rsid w:val="001E73F3"/>
    <w:rsid w:val="00203858"/>
    <w:rsid w:val="00223617"/>
    <w:rsid w:val="002237BB"/>
    <w:rsid w:val="00237F66"/>
    <w:rsid w:val="00251547"/>
    <w:rsid w:val="00290A4F"/>
    <w:rsid w:val="003C2A76"/>
    <w:rsid w:val="00433A3B"/>
    <w:rsid w:val="004537AF"/>
    <w:rsid w:val="00464A6A"/>
    <w:rsid w:val="004E1366"/>
    <w:rsid w:val="004E67B6"/>
    <w:rsid w:val="00506D10"/>
    <w:rsid w:val="0051180C"/>
    <w:rsid w:val="005D1717"/>
    <w:rsid w:val="006049A1"/>
    <w:rsid w:val="00635A09"/>
    <w:rsid w:val="006A26DA"/>
    <w:rsid w:val="006A3304"/>
    <w:rsid w:val="006D1A2B"/>
    <w:rsid w:val="007A4F4A"/>
    <w:rsid w:val="007A5175"/>
    <w:rsid w:val="00821C4D"/>
    <w:rsid w:val="00842F9E"/>
    <w:rsid w:val="008B1C80"/>
    <w:rsid w:val="008C749E"/>
    <w:rsid w:val="00902D4C"/>
    <w:rsid w:val="009871AE"/>
    <w:rsid w:val="0099619A"/>
    <w:rsid w:val="009D61C9"/>
    <w:rsid w:val="009E1B04"/>
    <w:rsid w:val="00A17399"/>
    <w:rsid w:val="00A53201"/>
    <w:rsid w:val="00A53A2A"/>
    <w:rsid w:val="00A57F05"/>
    <w:rsid w:val="00A641D4"/>
    <w:rsid w:val="00A74F4E"/>
    <w:rsid w:val="00AA1679"/>
    <w:rsid w:val="00AC1EE8"/>
    <w:rsid w:val="00B05863"/>
    <w:rsid w:val="00BC43A7"/>
    <w:rsid w:val="00C56612"/>
    <w:rsid w:val="00D20071"/>
    <w:rsid w:val="00D37FA7"/>
    <w:rsid w:val="00D97017"/>
    <w:rsid w:val="00DF3FBD"/>
    <w:rsid w:val="00E11E2D"/>
    <w:rsid w:val="00E14C20"/>
    <w:rsid w:val="00E41213"/>
    <w:rsid w:val="00E61EED"/>
    <w:rsid w:val="00EB4911"/>
    <w:rsid w:val="00EE6D89"/>
    <w:rsid w:val="00F01CA9"/>
    <w:rsid w:val="00F75E36"/>
    <w:rsid w:val="00F8426D"/>
    <w:rsid w:val="00FB1AB0"/>
    <w:rsid w:val="00FE6A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06B1DE"/>
  <w15:chartTrackingRefBased/>
  <w15:docId w15:val="{EA6F07D6-BAE0-4002-9829-77BF510F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46"/>
    <w:pPr>
      <w:ind w:left="720"/>
      <w:contextualSpacing/>
    </w:pPr>
  </w:style>
  <w:style w:type="character" w:styleId="Hyperlink">
    <w:name w:val="Hyperlink"/>
    <w:basedOn w:val="DefaultParagraphFont"/>
    <w:uiPriority w:val="99"/>
    <w:unhideWhenUsed/>
    <w:rsid w:val="007A4F4A"/>
    <w:rPr>
      <w:color w:val="467886" w:themeColor="hyperlink"/>
      <w:u w:val="single"/>
    </w:rPr>
  </w:style>
  <w:style w:type="character" w:styleId="UnresolvedMention">
    <w:name w:val="Unresolved Mention"/>
    <w:basedOn w:val="DefaultParagraphFont"/>
    <w:uiPriority w:val="99"/>
    <w:semiHidden/>
    <w:unhideWhenUsed/>
    <w:rsid w:val="007A4F4A"/>
    <w:rPr>
      <w:color w:val="605E5C"/>
      <w:shd w:val="clear" w:color="auto" w:fill="E1DFDD"/>
    </w:rPr>
  </w:style>
  <w:style w:type="paragraph" w:styleId="Header">
    <w:name w:val="header"/>
    <w:basedOn w:val="Normal"/>
    <w:link w:val="HeaderChar"/>
    <w:uiPriority w:val="99"/>
    <w:unhideWhenUsed/>
    <w:rsid w:val="004E1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366"/>
  </w:style>
  <w:style w:type="paragraph" w:styleId="Footer">
    <w:name w:val="footer"/>
    <w:basedOn w:val="Normal"/>
    <w:link w:val="FooterChar"/>
    <w:uiPriority w:val="99"/>
    <w:unhideWhenUsed/>
    <w:rsid w:val="004E1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366"/>
  </w:style>
  <w:style w:type="paragraph" w:styleId="NormalWeb">
    <w:name w:val="Normal (Web)"/>
    <w:basedOn w:val="Normal"/>
    <w:uiPriority w:val="99"/>
    <w:semiHidden/>
    <w:unhideWhenUsed/>
    <w:rsid w:val="00EE6D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39201">
      <w:bodyDiv w:val="1"/>
      <w:marLeft w:val="0"/>
      <w:marRight w:val="0"/>
      <w:marTop w:val="0"/>
      <w:marBottom w:val="0"/>
      <w:divBdr>
        <w:top w:val="none" w:sz="0" w:space="0" w:color="auto"/>
        <w:left w:val="none" w:sz="0" w:space="0" w:color="auto"/>
        <w:bottom w:val="none" w:sz="0" w:space="0" w:color="auto"/>
        <w:right w:val="none" w:sz="0" w:space="0" w:color="auto"/>
      </w:divBdr>
    </w:div>
    <w:div w:id="310642530">
      <w:bodyDiv w:val="1"/>
      <w:marLeft w:val="0"/>
      <w:marRight w:val="0"/>
      <w:marTop w:val="0"/>
      <w:marBottom w:val="0"/>
      <w:divBdr>
        <w:top w:val="none" w:sz="0" w:space="0" w:color="auto"/>
        <w:left w:val="none" w:sz="0" w:space="0" w:color="auto"/>
        <w:bottom w:val="none" w:sz="0" w:space="0" w:color="auto"/>
        <w:right w:val="none" w:sz="0" w:space="0" w:color="auto"/>
      </w:divBdr>
    </w:div>
    <w:div w:id="806053095">
      <w:bodyDiv w:val="1"/>
      <w:marLeft w:val="0"/>
      <w:marRight w:val="0"/>
      <w:marTop w:val="0"/>
      <w:marBottom w:val="0"/>
      <w:divBdr>
        <w:top w:val="none" w:sz="0" w:space="0" w:color="auto"/>
        <w:left w:val="none" w:sz="0" w:space="0" w:color="auto"/>
        <w:bottom w:val="none" w:sz="0" w:space="0" w:color="auto"/>
        <w:right w:val="none" w:sz="0" w:space="0" w:color="auto"/>
      </w:divBdr>
    </w:div>
    <w:div w:id="948782367">
      <w:bodyDiv w:val="1"/>
      <w:marLeft w:val="0"/>
      <w:marRight w:val="0"/>
      <w:marTop w:val="0"/>
      <w:marBottom w:val="0"/>
      <w:divBdr>
        <w:top w:val="none" w:sz="0" w:space="0" w:color="auto"/>
        <w:left w:val="none" w:sz="0" w:space="0" w:color="auto"/>
        <w:bottom w:val="none" w:sz="0" w:space="0" w:color="auto"/>
        <w:right w:val="none" w:sz="0" w:space="0" w:color="auto"/>
      </w:divBdr>
      <w:divsChild>
        <w:div w:id="176954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196938">
      <w:bodyDiv w:val="1"/>
      <w:marLeft w:val="0"/>
      <w:marRight w:val="0"/>
      <w:marTop w:val="0"/>
      <w:marBottom w:val="0"/>
      <w:divBdr>
        <w:top w:val="none" w:sz="0" w:space="0" w:color="auto"/>
        <w:left w:val="none" w:sz="0" w:space="0" w:color="auto"/>
        <w:bottom w:val="none" w:sz="0" w:space="0" w:color="auto"/>
        <w:right w:val="none" w:sz="0" w:space="0" w:color="auto"/>
      </w:divBdr>
    </w:div>
    <w:div w:id="1771848166">
      <w:bodyDiv w:val="1"/>
      <w:marLeft w:val="0"/>
      <w:marRight w:val="0"/>
      <w:marTop w:val="0"/>
      <w:marBottom w:val="0"/>
      <w:divBdr>
        <w:top w:val="none" w:sz="0" w:space="0" w:color="auto"/>
        <w:left w:val="none" w:sz="0" w:space="0" w:color="auto"/>
        <w:bottom w:val="none" w:sz="0" w:space="0" w:color="auto"/>
        <w:right w:val="none" w:sz="0" w:space="0" w:color="auto"/>
      </w:divBdr>
    </w:div>
    <w:div w:id="1954511521">
      <w:bodyDiv w:val="1"/>
      <w:marLeft w:val="0"/>
      <w:marRight w:val="0"/>
      <w:marTop w:val="0"/>
      <w:marBottom w:val="0"/>
      <w:divBdr>
        <w:top w:val="none" w:sz="0" w:space="0" w:color="auto"/>
        <w:left w:val="none" w:sz="0" w:space="0" w:color="auto"/>
        <w:bottom w:val="none" w:sz="0" w:space="0" w:color="auto"/>
        <w:right w:val="none" w:sz="0" w:space="0" w:color="auto"/>
      </w:divBdr>
      <w:divsChild>
        <w:div w:id="47068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043-4526(06)51001-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fft2.13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23/B:PHYT.0000047793.02723.d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ds.od.nih.gov/factsheets/Omega3FattyAcids-HealthProfession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93/ajcn/70.3.586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17</Pages>
  <Words>6825</Words>
  <Characters>38566</Characters>
  <Application>Microsoft Office Word</Application>
  <DocSecurity>0</DocSecurity>
  <Lines>1428</Lines>
  <Paragraphs>810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2025-08-05T20:03:00Z</dcterms:created>
  <dcterms:modified xsi:type="dcterms:W3CDTF">2025-08-07T10:55:00Z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398f3a5a-062b-4340-81c7-881c490fb295</vt:lpwstr>
  </property>
</Properties>
</file>