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54955" w14:textId="77777777" w:rsidR="00E0688C" w:rsidRPr="00E0688C" w:rsidRDefault="00E0688C" w:rsidP="00E0688C">
      <w:pPr>
        <w:spacing w:line="276" w:lineRule="auto"/>
        <w:jc w:val="center"/>
        <w:rPr>
          <w:rFonts w:ascii="Arial" w:hAnsi="Arial" w:cs="Arial"/>
          <w:b/>
          <w:bCs/>
          <w:i/>
          <w:iCs/>
          <w:color w:val="000000" w:themeColor="text1"/>
          <w:sz w:val="24"/>
          <w:szCs w:val="24"/>
          <w:u w:val="single"/>
          <w:lang w:val="en-US"/>
        </w:rPr>
      </w:pPr>
      <w:bookmarkStart w:id="0" w:name="_Hlk202612365"/>
      <w:r w:rsidRPr="00E0688C">
        <w:rPr>
          <w:rFonts w:ascii="Arial" w:hAnsi="Arial" w:cs="Arial"/>
          <w:b/>
          <w:bCs/>
          <w:i/>
          <w:iCs/>
          <w:color w:val="000000" w:themeColor="text1"/>
          <w:sz w:val="24"/>
          <w:szCs w:val="24"/>
          <w:u w:val="single"/>
          <w:lang w:val="en-US"/>
        </w:rPr>
        <w:t>Review Article</w:t>
      </w:r>
    </w:p>
    <w:p w14:paraId="56F24166" w14:textId="26C3D1F4" w:rsidR="00714B71" w:rsidRPr="008C22C3" w:rsidRDefault="00714B71" w:rsidP="00D055C3">
      <w:pPr>
        <w:spacing w:line="276" w:lineRule="auto"/>
        <w:jc w:val="center"/>
        <w:rPr>
          <w:rFonts w:ascii="Arial" w:hAnsi="Arial" w:cs="Arial"/>
          <w:b/>
          <w:bCs/>
          <w:color w:val="000000" w:themeColor="text1"/>
          <w:sz w:val="24"/>
          <w:szCs w:val="24"/>
        </w:rPr>
      </w:pPr>
      <w:r w:rsidRPr="008C22C3">
        <w:rPr>
          <w:rFonts w:ascii="Arial" w:hAnsi="Arial" w:cs="Arial"/>
          <w:b/>
          <w:bCs/>
          <w:color w:val="000000" w:themeColor="text1"/>
          <w:sz w:val="24"/>
          <w:szCs w:val="24"/>
        </w:rPr>
        <w:t>Golden and Silver Treasures of Agriculture: A Comparative Review of Valued Innovations</w:t>
      </w:r>
    </w:p>
    <w:p w14:paraId="35174680" w14:textId="7544C06E" w:rsidR="00A41FDB" w:rsidRDefault="00A41FDB" w:rsidP="00D055C3">
      <w:pPr>
        <w:spacing w:line="254" w:lineRule="auto"/>
        <w:ind w:left="100" w:right="86" w:hanging="14"/>
        <w:jc w:val="center"/>
        <w:rPr>
          <w:rFonts w:ascii="Arial" w:hAnsi="Arial" w:cs="Arial"/>
          <w:lang w:val="pt-BR"/>
        </w:rPr>
      </w:pPr>
    </w:p>
    <w:p w14:paraId="69973C76" w14:textId="77777777" w:rsidR="00B24C29" w:rsidRPr="008C22C3" w:rsidRDefault="00B24C29" w:rsidP="00D055C3">
      <w:pPr>
        <w:spacing w:line="254" w:lineRule="auto"/>
        <w:ind w:left="100" w:right="86" w:hanging="14"/>
        <w:jc w:val="center"/>
        <w:rPr>
          <w:rFonts w:ascii="Arial" w:hAnsi="Arial" w:cs="Arial"/>
          <w:lang w:val="pt-BR"/>
        </w:rPr>
      </w:pPr>
    </w:p>
    <w:bookmarkEnd w:id="0"/>
    <w:p w14:paraId="78B5B91B" w14:textId="6445A9E6" w:rsidR="00D055C3" w:rsidRPr="004C7437" w:rsidRDefault="00B05744" w:rsidP="009C5F86">
      <w:pPr>
        <w:jc w:val="both"/>
        <w:rPr>
          <w:rFonts w:ascii="Arial" w:hAnsi="Arial" w:cs="Arial"/>
          <w:b/>
          <w:bCs/>
        </w:rPr>
      </w:pPr>
      <w:r w:rsidRPr="004C7437">
        <w:rPr>
          <w:rFonts w:ascii="Arial" w:hAnsi="Arial" w:cs="Arial"/>
          <w:b/>
          <w:bCs/>
        </w:rPr>
        <w:t>ABSTRACT</w:t>
      </w:r>
    </w:p>
    <w:p w14:paraId="0B58238C" w14:textId="1C356779" w:rsidR="002A4B90" w:rsidRDefault="002A4B90" w:rsidP="006479E6">
      <w:pPr>
        <w:ind w:firstLine="720"/>
        <w:jc w:val="both"/>
        <w:rPr>
          <w:rFonts w:ascii="Arial" w:hAnsi="Arial" w:cs="Arial"/>
          <w:sz w:val="20"/>
          <w:szCs w:val="20"/>
        </w:rPr>
      </w:pPr>
      <w:r w:rsidRPr="004C7437">
        <w:rPr>
          <w:rFonts w:ascii="Arial" w:hAnsi="Arial" w:cs="Arial"/>
          <w:sz w:val="20"/>
          <w:szCs w:val="20"/>
        </w:rPr>
        <w:t xml:space="preserve">In agriculture, many important crops, technologies and movements are described using terms like "gold" and "silver" to highlight their value. These symbolic names reflect not </w:t>
      </w:r>
      <w:r w:rsidR="0032563D" w:rsidRPr="004C7437">
        <w:rPr>
          <w:rFonts w:ascii="Arial" w:hAnsi="Arial" w:cs="Arial"/>
          <w:sz w:val="20"/>
          <w:szCs w:val="20"/>
        </w:rPr>
        <w:t xml:space="preserve">just </w:t>
      </w:r>
      <w:r w:rsidRPr="004C7437">
        <w:rPr>
          <w:rFonts w:ascii="Arial" w:hAnsi="Arial" w:cs="Arial"/>
          <w:sz w:val="20"/>
          <w:szCs w:val="20"/>
        </w:rPr>
        <w:t>their colo</w:t>
      </w:r>
      <w:r w:rsidR="0075670C" w:rsidRPr="004C7437">
        <w:rPr>
          <w:rFonts w:ascii="Arial" w:hAnsi="Arial" w:cs="Arial"/>
          <w:sz w:val="20"/>
          <w:szCs w:val="20"/>
        </w:rPr>
        <w:t>u</w:t>
      </w:r>
      <w:r w:rsidRPr="004C7437">
        <w:rPr>
          <w:rFonts w:ascii="Arial" w:hAnsi="Arial" w:cs="Arial"/>
          <w:sz w:val="20"/>
          <w:szCs w:val="20"/>
        </w:rPr>
        <w:t>r, but their impact on health, farming, income</w:t>
      </w:r>
      <w:r w:rsidR="006808F2" w:rsidRPr="004C7437">
        <w:rPr>
          <w:rFonts w:ascii="Arial" w:hAnsi="Arial" w:cs="Arial"/>
          <w:sz w:val="20"/>
          <w:szCs w:val="20"/>
        </w:rPr>
        <w:t xml:space="preserve"> and</w:t>
      </w:r>
      <w:r w:rsidRPr="004C7437">
        <w:rPr>
          <w:rFonts w:ascii="Arial" w:hAnsi="Arial" w:cs="Arial"/>
          <w:sz w:val="20"/>
          <w:szCs w:val="20"/>
        </w:rPr>
        <w:t xml:space="preserve"> sustainability. </w:t>
      </w:r>
      <w:r w:rsidR="006479E6" w:rsidRPr="006479E6">
        <w:rPr>
          <w:rFonts w:ascii="Arial" w:hAnsi="Arial" w:cs="Arial"/>
          <w:sz w:val="20"/>
          <w:szCs w:val="20"/>
        </w:rPr>
        <w:t>To understand the precious products of agriculture, often referred to as the gold and silver of agriculture, it is essential to examine agriculture and allied sciences and compare various products</w:t>
      </w:r>
      <w:r w:rsidR="00AF0E9F" w:rsidRPr="004C7437">
        <w:rPr>
          <w:rFonts w:ascii="Arial" w:hAnsi="Arial" w:cs="Arial"/>
          <w:sz w:val="20"/>
          <w:szCs w:val="20"/>
        </w:rPr>
        <w:t>.</w:t>
      </w:r>
      <w:r w:rsidR="00D1787A" w:rsidRPr="004C7437">
        <w:rPr>
          <w:rFonts w:ascii="Arial" w:hAnsi="Arial" w:cs="Arial"/>
          <w:sz w:val="20"/>
          <w:szCs w:val="20"/>
        </w:rPr>
        <w:t xml:space="preserve"> </w:t>
      </w:r>
      <w:r w:rsidR="006479E6" w:rsidRPr="006479E6">
        <w:rPr>
          <w:rFonts w:ascii="Arial" w:hAnsi="Arial" w:cs="Arial"/>
          <w:sz w:val="20"/>
          <w:szCs w:val="20"/>
        </w:rPr>
        <w:t>Therefore, various sectors were reviewed</w:t>
      </w:r>
      <w:r w:rsidR="0088757F">
        <w:rPr>
          <w:rFonts w:ascii="Arial" w:hAnsi="Arial" w:cs="Arial"/>
          <w:sz w:val="20"/>
          <w:szCs w:val="20"/>
        </w:rPr>
        <w:t xml:space="preserve"> and</w:t>
      </w:r>
      <w:r w:rsidR="006479E6" w:rsidRPr="006479E6">
        <w:rPr>
          <w:rFonts w:ascii="Arial" w:hAnsi="Arial" w:cs="Arial"/>
          <w:sz w:val="20"/>
          <w:szCs w:val="20"/>
        </w:rPr>
        <w:t xml:space="preserve"> major products were identified as either gold or silver</w:t>
      </w:r>
      <w:r w:rsidR="00F06279" w:rsidRPr="004C7437">
        <w:rPr>
          <w:rFonts w:ascii="Arial" w:hAnsi="Arial" w:cs="Arial"/>
          <w:sz w:val="20"/>
          <w:szCs w:val="20"/>
        </w:rPr>
        <w:t>.</w:t>
      </w:r>
      <w:r w:rsidR="00BD10A3" w:rsidRPr="004C7437">
        <w:rPr>
          <w:rFonts w:ascii="Arial" w:hAnsi="Arial" w:cs="Arial"/>
          <w:sz w:val="20"/>
          <w:szCs w:val="20"/>
        </w:rPr>
        <w:t xml:space="preserve"> The study of these products enhances our information</w:t>
      </w:r>
      <w:r w:rsidR="00C3615C" w:rsidRPr="004C7437">
        <w:rPr>
          <w:rFonts w:ascii="Arial" w:hAnsi="Arial" w:cs="Arial"/>
          <w:sz w:val="20"/>
          <w:szCs w:val="20"/>
        </w:rPr>
        <w:t xml:space="preserve"> and also to increase</w:t>
      </w:r>
      <w:r w:rsidR="009C5F86" w:rsidRPr="004C7437">
        <w:rPr>
          <w:rFonts w:ascii="Arial" w:hAnsi="Arial" w:cs="Arial"/>
          <w:sz w:val="20"/>
          <w:szCs w:val="20"/>
        </w:rPr>
        <w:t xml:space="preserve"> value of</w:t>
      </w:r>
      <w:r w:rsidR="00C3615C" w:rsidRPr="004C7437">
        <w:rPr>
          <w:rFonts w:ascii="Arial" w:hAnsi="Arial" w:cs="Arial"/>
          <w:sz w:val="20"/>
          <w:szCs w:val="20"/>
        </w:rPr>
        <w:t xml:space="preserve"> more such products to be known to the world</w:t>
      </w:r>
      <w:r w:rsidR="00B53843" w:rsidRPr="004C7437">
        <w:rPr>
          <w:rFonts w:ascii="Arial" w:hAnsi="Arial" w:cs="Arial"/>
          <w:sz w:val="20"/>
          <w:szCs w:val="20"/>
        </w:rPr>
        <w:t>.</w:t>
      </w:r>
      <w:r w:rsidRPr="004C7437">
        <w:rPr>
          <w:rFonts w:ascii="Arial" w:hAnsi="Arial" w:cs="Arial"/>
          <w:sz w:val="20"/>
          <w:szCs w:val="20"/>
        </w:rPr>
        <w:t xml:space="preserve"> Through simple language and examples, the article compares their contributions, challenges</w:t>
      </w:r>
      <w:r w:rsidR="006808F2" w:rsidRPr="004C7437">
        <w:rPr>
          <w:rFonts w:ascii="Arial" w:hAnsi="Arial" w:cs="Arial"/>
          <w:sz w:val="20"/>
          <w:szCs w:val="20"/>
        </w:rPr>
        <w:t xml:space="preserve"> and</w:t>
      </w:r>
      <w:r w:rsidRPr="004C7437">
        <w:rPr>
          <w:rFonts w:ascii="Arial" w:hAnsi="Arial" w:cs="Arial"/>
          <w:sz w:val="20"/>
          <w:szCs w:val="20"/>
        </w:rPr>
        <w:t xml:space="preserve"> importance in today’s world.</w:t>
      </w:r>
    </w:p>
    <w:p w14:paraId="34D591CF" w14:textId="6504760A" w:rsidR="00D62ED3" w:rsidRPr="00D62ED3" w:rsidRDefault="00D62ED3" w:rsidP="00D62ED3">
      <w:pPr>
        <w:jc w:val="both"/>
        <w:rPr>
          <w:rFonts w:ascii="Arial" w:hAnsi="Arial" w:cs="Arial"/>
          <w:sz w:val="20"/>
          <w:szCs w:val="20"/>
        </w:rPr>
      </w:pPr>
      <w:r w:rsidRPr="00D62ED3">
        <w:rPr>
          <w:rFonts w:ascii="Arial" w:hAnsi="Arial" w:cs="Arial"/>
          <w:b/>
          <w:bCs/>
          <w:sz w:val="20"/>
          <w:szCs w:val="20"/>
          <w:highlight w:val="yellow"/>
        </w:rPr>
        <w:t xml:space="preserve">Key words: </w:t>
      </w:r>
      <w:r w:rsidRPr="00D62ED3">
        <w:rPr>
          <w:rFonts w:ascii="Arial" w:hAnsi="Arial" w:cs="Arial"/>
          <w:sz w:val="20"/>
          <w:szCs w:val="20"/>
          <w:highlight w:val="yellow"/>
        </w:rPr>
        <w:t>Agriculture</w:t>
      </w:r>
      <w:r w:rsidRPr="00D62ED3">
        <w:rPr>
          <w:rFonts w:ascii="Arial" w:hAnsi="Arial" w:cs="Arial"/>
          <w:b/>
          <w:bCs/>
          <w:sz w:val="20"/>
          <w:szCs w:val="20"/>
          <w:highlight w:val="yellow"/>
        </w:rPr>
        <w:t xml:space="preserve"> </w:t>
      </w:r>
      <w:r w:rsidR="0088757F">
        <w:rPr>
          <w:rFonts w:ascii="Arial" w:hAnsi="Arial" w:cs="Arial"/>
          <w:sz w:val="20"/>
          <w:szCs w:val="20"/>
          <w:highlight w:val="yellow"/>
        </w:rPr>
        <w:t>g</w:t>
      </w:r>
      <w:r w:rsidRPr="00D62ED3">
        <w:rPr>
          <w:rFonts w:ascii="Arial" w:hAnsi="Arial" w:cs="Arial"/>
          <w:sz w:val="20"/>
          <w:szCs w:val="20"/>
          <w:highlight w:val="yellow"/>
        </w:rPr>
        <w:t xml:space="preserve">old, silver, health, innovation and </w:t>
      </w:r>
      <w:r w:rsidRPr="00D62ED3">
        <w:rPr>
          <w:rFonts w:ascii="Arial" w:hAnsi="Arial" w:cs="Arial"/>
          <w:sz w:val="20"/>
          <w:szCs w:val="20"/>
          <w:highlight w:val="yellow"/>
        </w:rPr>
        <w:t>sustainability</w:t>
      </w:r>
    </w:p>
    <w:p w14:paraId="4B3FCCB8" w14:textId="41D46656" w:rsidR="00D055C3" w:rsidRPr="004C7437" w:rsidRDefault="00B05744" w:rsidP="003C468E">
      <w:pPr>
        <w:pStyle w:val="ListParagraph"/>
        <w:numPr>
          <w:ilvl w:val="0"/>
          <w:numId w:val="15"/>
        </w:numPr>
        <w:ind w:left="426"/>
        <w:jc w:val="both"/>
        <w:rPr>
          <w:rFonts w:ascii="Arial" w:hAnsi="Arial" w:cs="Arial"/>
          <w:b/>
          <w:bCs/>
        </w:rPr>
      </w:pPr>
      <w:r w:rsidRPr="004C7437">
        <w:rPr>
          <w:rFonts w:ascii="Arial" w:hAnsi="Arial" w:cs="Arial"/>
          <w:b/>
          <w:bCs/>
        </w:rPr>
        <w:t>INTRODUCTION</w:t>
      </w:r>
    </w:p>
    <w:p w14:paraId="2F766262" w14:textId="773142C8" w:rsidR="006479E6" w:rsidRDefault="006479E6" w:rsidP="007F491A">
      <w:pPr>
        <w:ind w:firstLine="720"/>
        <w:jc w:val="both"/>
        <w:rPr>
          <w:rFonts w:ascii="Arial" w:hAnsi="Arial" w:cs="Arial"/>
          <w:sz w:val="20"/>
          <w:szCs w:val="20"/>
        </w:rPr>
      </w:pPr>
      <w:r w:rsidRPr="006479E6">
        <w:rPr>
          <w:rFonts w:ascii="Arial" w:hAnsi="Arial" w:cs="Arial"/>
          <w:sz w:val="20"/>
          <w:szCs w:val="20"/>
        </w:rPr>
        <w:t>Agriculture is the foundation of our survival. It not only provides us with food, fibre</w:t>
      </w:r>
      <w:r w:rsidR="0088757F">
        <w:rPr>
          <w:rFonts w:ascii="Arial" w:hAnsi="Arial" w:cs="Arial"/>
          <w:sz w:val="20"/>
          <w:szCs w:val="20"/>
        </w:rPr>
        <w:t xml:space="preserve"> and</w:t>
      </w:r>
      <w:r w:rsidRPr="006479E6">
        <w:rPr>
          <w:rFonts w:ascii="Arial" w:hAnsi="Arial" w:cs="Arial"/>
          <w:sz w:val="20"/>
          <w:szCs w:val="20"/>
        </w:rPr>
        <w:t xml:space="preserve"> shelter, but also offers employment to 46.1 per cent of the population in 2023-2024 (Bhagirath, 2025). With the growing population and changing climate, agriculture is undergoing a transformation. New technologies, such as genetic engineering, precision farming, biofortification</w:t>
      </w:r>
      <w:r w:rsidR="0088757F">
        <w:rPr>
          <w:rFonts w:ascii="Arial" w:hAnsi="Arial" w:cs="Arial"/>
          <w:sz w:val="20"/>
          <w:szCs w:val="20"/>
        </w:rPr>
        <w:t xml:space="preserve"> and</w:t>
      </w:r>
      <w:r w:rsidRPr="006479E6">
        <w:rPr>
          <w:rFonts w:ascii="Arial" w:hAnsi="Arial" w:cs="Arial"/>
          <w:sz w:val="20"/>
          <w:szCs w:val="20"/>
        </w:rPr>
        <w:t xml:space="preserve"> improved crop varieties, are helping farmers produce more, use fewer resources</w:t>
      </w:r>
      <w:r w:rsidR="0088757F">
        <w:rPr>
          <w:rFonts w:ascii="Arial" w:hAnsi="Arial" w:cs="Arial"/>
          <w:sz w:val="20"/>
          <w:szCs w:val="20"/>
        </w:rPr>
        <w:t xml:space="preserve"> and</w:t>
      </w:r>
      <w:r w:rsidRPr="006479E6">
        <w:rPr>
          <w:rFonts w:ascii="Arial" w:hAnsi="Arial" w:cs="Arial"/>
          <w:sz w:val="20"/>
          <w:szCs w:val="20"/>
        </w:rPr>
        <w:t xml:space="preserve"> meet modern-day challenges (Sandhu et al., 2023; Patil et al., 2024). In this process, some crops, products, or ideas have become so valuable that people have begun to refer to them as “gold” or “silver.” These words aren't just about the actual colour, but they highlight how precious and powerful these innovations are in improving our health, income</w:t>
      </w:r>
      <w:r w:rsidR="0088757F">
        <w:rPr>
          <w:rFonts w:ascii="Arial" w:hAnsi="Arial" w:cs="Arial"/>
          <w:sz w:val="20"/>
          <w:szCs w:val="20"/>
        </w:rPr>
        <w:t xml:space="preserve"> and</w:t>
      </w:r>
      <w:r w:rsidRPr="006479E6">
        <w:rPr>
          <w:rFonts w:ascii="Arial" w:hAnsi="Arial" w:cs="Arial"/>
          <w:sz w:val="20"/>
          <w:szCs w:val="20"/>
        </w:rPr>
        <w:t xml:space="preserve"> environment. For example, Golden Rice, developed through genetic engineering, was created to combat vitamin A deficiency, particularly in impoverished communities (Dubey and Petruzzello, 2023). Golden Banana is another biofortified crop rich in iron and vitamin A (Harding et al., 2018). Golden Silk refers to the lustrous Muga silk of Assam, a cultural and economic treasure (Das, 2022).</w:t>
      </w:r>
      <w:r>
        <w:rPr>
          <w:rFonts w:ascii="Arial" w:hAnsi="Arial" w:cs="Arial"/>
          <w:sz w:val="20"/>
          <w:szCs w:val="20"/>
        </w:rPr>
        <w:t xml:space="preserve"> </w:t>
      </w:r>
      <w:r w:rsidRPr="00D62ED3">
        <w:rPr>
          <w:rFonts w:ascii="Arial" w:hAnsi="Arial" w:cs="Arial"/>
          <w:sz w:val="20"/>
          <w:szCs w:val="20"/>
          <w:highlight w:val="yellow"/>
        </w:rPr>
        <w:t>The Golden Revolution (1991–2003) transformed the production of fruits, vegetables and honey, boosting farmer incomes. By introducing modern farming, irrigation and market reforms the revolution stood as major milestone in agriculture sector growth. (Siddiqui, 2014).</w:t>
      </w:r>
      <w:r>
        <w:rPr>
          <w:rFonts w:ascii="Arial" w:hAnsi="Arial" w:cs="Arial"/>
          <w:sz w:val="20"/>
          <w:szCs w:val="20"/>
        </w:rPr>
        <w:t xml:space="preserve"> </w:t>
      </w:r>
      <w:r w:rsidRPr="006479E6">
        <w:rPr>
          <w:rFonts w:ascii="Arial" w:hAnsi="Arial" w:cs="Arial"/>
          <w:sz w:val="20"/>
          <w:szCs w:val="20"/>
        </w:rPr>
        <w:t>Other terms, such as Golden Beans (soybeans), Golden Fibre (jute)</w:t>
      </w:r>
      <w:r w:rsidR="0088757F">
        <w:rPr>
          <w:rFonts w:ascii="Arial" w:hAnsi="Arial" w:cs="Arial"/>
          <w:sz w:val="20"/>
          <w:szCs w:val="20"/>
        </w:rPr>
        <w:t xml:space="preserve"> and</w:t>
      </w:r>
      <w:r w:rsidRPr="006479E6">
        <w:rPr>
          <w:rFonts w:ascii="Arial" w:hAnsi="Arial" w:cs="Arial"/>
          <w:sz w:val="20"/>
          <w:szCs w:val="20"/>
        </w:rPr>
        <w:t xml:space="preserve"> Golden Urea (coated fertilizer), reflect how modern farming techniques and sustainable practices are helping to improve both productivity and soil health. On the other hand, the Silver Revolution and Silver Fibre represent the success of poultry and cotton, which continue to support the rural economy.</w:t>
      </w:r>
      <w:r w:rsidRPr="006479E6">
        <w:rPr>
          <w:rFonts w:ascii="Arial" w:hAnsi="Arial" w:cs="Arial"/>
          <w:sz w:val="20"/>
          <w:szCs w:val="20"/>
        </w:rPr>
        <w:t xml:space="preserve"> </w:t>
      </w:r>
    </w:p>
    <w:p w14:paraId="6C19D665" w14:textId="6F29E270" w:rsidR="006479E6" w:rsidRDefault="006479E6" w:rsidP="006479E6">
      <w:pPr>
        <w:ind w:firstLine="720"/>
        <w:jc w:val="both"/>
        <w:rPr>
          <w:rFonts w:ascii="Arial" w:hAnsi="Arial" w:cs="Arial"/>
          <w:sz w:val="20"/>
          <w:szCs w:val="20"/>
        </w:rPr>
      </w:pPr>
      <w:r w:rsidRPr="006479E6">
        <w:rPr>
          <w:rFonts w:ascii="Arial" w:hAnsi="Arial" w:cs="Arial"/>
          <w:sz w:val="20"/>
          <w:szCs w:val="20"/>
        </w:rPr>
        <w:t>In this article, we will explore these golden and silver names in agriculture, where they originated, how they can help</w:t>
      </w:r>
      <w:r w:rsidR="0088757F">
        <w:rPr>
          <w:rFonts w:ascii="Arial" w:hAnsi="Arial" w:cs="Arial"/>
          <w:sz w:val="20"/>
          <w:szCs w:val="20"/>
        </w:rPr>
        <w:t xml:space="preserve"> and</w:t>
      </w:r>
      <w:r w:rsidRPr="006479E6">
        <w:rPr>
          <w:rFonts w:ascii="Arial" w:hAnsi="Arial" w:cs="Arial"/>
          <w:sz w:val="20"/>
          <w:szCs w:val="20"/>
        </w:rPr>
        <w:t xml:space="preserve"> what problems they aim to address. From genetically modified crops to eco-friendly fibres, these "golds" and "silvers" demonstrate how science, tradition</w:t>
      </w:r>
      <w:r w:rsidR="0088757F">
        <w:rPr>
          <w:rFonts w:ascii="Arial" w:hAnsi="Arial" w:cs="Arial"/>
          <w:sz w:val="20"/>
          <w:szCs w:val="20"/>
        </w:rPr>
        <w:t xml:space="preserve"> and</w:t>
      </w:r>
      <w:r w:rsidRPr="006479E6">
        <w:rPr>
          <w:rFonts w:ascii="Arial" w:hAnsi="Arial" w:cs="Arial"/>
          <w:sz w:val="20"/>
          <w:szCs w:val="20"/>
        </w:rPr>
        <w:t xml:space="preserve"> innovation are shaping the future of farming</w:t>
      </w:r>
    </w:p>
    <w:p w14:paraId="5BDCEE26" w14:textId="1F5D64A4" w:rsidR="0012792C" w:rsidRPr="004C7437" w:rsidRDefault="00B05744" w:rsidP="0012792C">
      <w:pPr>
        <w:pStyle w:val="ListParagraph"/>
        <w:numPr>
          <w:ilvl w:val="0"/>
          <w:numId w:val="16"/>
        </w:numPr>
        <w:rPr>
          <w:rFonts w:ascii="Arial" w:hAnsi="Arial" w:cs="Arial"/>
          <w:b/>
          <w:bCs/>
        </w:rPr>
      </w:pPr>
      <w:r w:rsidRPr="004C7437">
        <w:rPr>
          <w:rFonts w:ascii="Arial" w:hAnsi="Arial" w:cs="Arial"/>
          <w:b/>
          <w:bCs/>
        </w:rPr>
        <w:t>AGRICULTURAL SILVERS</w:t>
      </w:r>
    </w:p>
    <w:p w14:paraId="7889A002" w14:textId="77777777" w:rsidR="001F7B0F" w:rsidRPr="004C7437" w:rsidRDefault="001F7B0F" w:rsidP="0012792C">
      <w:pPr>
        <w:pStyle w:val="ListParagraph"/>
        <w:ind w:left="360"/>
        <w:jc w:val="both"/>
        <w:rPr>
          <w:rFonts w:ascii="Arial" w:hAnsi="Arial" w:cs="Arial"/>
          <w:b/>
          <w:bCs/>
          <w:sz w:val="20"/>
          <w:szCs w:val="20"/>
        </w:rPr>
      </w:pPr>
    </w:p>
    <w:p w14:paraId="43168A55" w14:textId="7AA56765" w:rsidR="00D055C3" w:rsidRPr="004C7437" w:rsidRDefault="00D055C3" w:rsidP="0012792C">
      <w:pPr>
        <w:pStyle w:val="ListParagraph"/>
        <w:numPr>
          <w:ilvl w:val="1"/>
          <w:numId w:val="16"/>
        </w:numPr>
        <w:ind w:left="357" w:hanging="357"/>
        <w:contextualSpacing w:val="0"/>
        <w:jc w:val="both"/>
        <w:rPr>
          <w:rFonts w:ascii="Arial" w:hAnsi="Arial" w:cs="Arial"/>
          <w:b/>
          <w:bCs/>
          <w:sz w:val="20"/>
          <w:szCs w:val="20"/>
        </w:rPr>
      </w:pPr>
      <w:r w:rsidRPr="004C7437">
        <w:rPr>
          <w:rFonts w:ascii="Arial" w:hAnsi="Arial" w:cs="Arial"/>
          <w:b/>
          <w:bCs/>
          <w:sz w:val="20"/>
          <w:szCs w:val="20"/>
        </w:rPr>
        <w:t>Golden Rice</w:t>
      </w:r>
      <w:r w:rsidR="00AC50E8" w:rsidRPr="004C7437">
        <w:rPr>
          <w:rFonts w:ascii="Arial" w:hAnsi="Arial" w:cs="Arial"/>
          <w:b/>
          <w:bCs/>
          <w:sz w:val="20"/>
          <w:szCs w:val="20"/>
        </w:rPr>
        <w:t xml:space="preserve"> (GR)</w:t>
      </w:r>
    </w:p>
    <w:p w14:paraId="24FD37AB" w14:textId="2E372700" w:rsidR="006479E6" w:rsidRPr="006479E6" w:rsidRDefault="00D62ED3" w:rsidP="006479E6">
      <w:pPr>
        <w:ind w:firstLine="720"/>
        <w:jc w:val="both"/>
        <w:rPr>
          <w:rFonts w:ascii="Arial" w:hAnsi="Arial" w:cs="Arial"/>
          <w:sz w:val="20"/>
          <w:szCs w:val="20"/>
        </w:rPr>
      </w:pPr>
      <w:r w:rsidRPr="00D62ED3">
        <w:rPr>
          <w:rFonts w:ascii="Arial" w:hAnsi="Arial" w:cs="Arial"/>
          <w:sz w:val="20"/>
          <w:szCs w:val="20"/>
          <w:highlight w:val="yellow"/>
        </w:rPr>
        <w:t>GR</w:t>
      </w:r>
      <w:r w:rsidR="002E5E0A" w:rsidRPr="004C7437">
        <w:rPr>
          <w:rFonts w:ascii="Arial" w:hAnsi="Arial" w:cs="Arial"/>
          <w:sz w:val="20"/>
          <w:szCs w:val="20"/>
        </w:rPr>
        <w:t xml:space="preserve"> </w:t>
      </w:r>
      <w:r w:rsidR="006479E6" w:rsidRPr="006479E6">
        <w:rPr>
          <w:rFonts w:ascii="Arial" w:hAnsi="Arial" w:cs="Arial"/>
          <w:sz w:val="20"/>
          <w:szCs w:val="20"/>
        </w:rPr>
        <w:t>is a specially developed variety of rice that has been genetically modified to produce β-carotene, a substance that the body converts into vitamin A. It contains about 20-35</w:t>
      </w:r>
      <w:r w:rsidR="006479E6" w:rsidRPr="006479E6">
        <w:rPr>
          <w:rFonts w:ascii="Arial" w:hAnsi="Arial" w:cs="Arial"/>
          <w:i/>
          <w:iCs/>
          <w:sz w:val="20"/>
          <w:szCs w:val="20"/>
        </w:rPr>
        <w:t>μ</w:t>
      </w:r>
      <w:r w:rsidR="006479E6" w:rsidRPr="006479E6">
        <w:rPr>
          <w:rFonts w:ascii="Arial" w:hAnsi="Arial" w:cs="Arial"/>
          <w:sz w:val="20"/>
          <w:szCs w:val="20"/>
        </w:rPr>
        <w:t>g </w:t>
      </w:r>
      <w:r w:rsidR="006479E6" w:rsidRPr="006479E6">
        <w:rPr>
          <w:rFonts w:ascii="Arial" w:hAnsi="Arial" w:cs="Arial"/>
          <w:i/>
          <w:iCs/>
          <w:sz w:val="20"/>
          <w:szCs w:val="20"/>
        </w:rPr>
        <w:t>β</w:t>
      </w:r>
      <w:r w:rsidR="006479E6" w:rsidRPr="006479E6">
        <w:rPr>
          <w:rFonts w:ascii="Arial" w:hAnsi="Arial" w:cs="Arial"/>
          <w:sz w:val="20"/>
          <w:szCs w:val="20"/>
        </w:rPr>
        <w:t>-carotene per gram of rice (Palmer, 2025). GR was developed by Prof. Ingo Potrykus and Prof. Peter Beyer in 1999 through the addition of two genes: the phytoene synthetase gene (</w:t>
      </w:r>
      <w:proofErr w:type="spellStart"/>
      <w:r w:rsidR="006479E6" w:rsidRPr="006479E6">
        <w:rPr>
          <w:rFonts w:ascii="Arial" w:hAnsi="Arial" w:cs="Arial"/>
          <w:i/>
          <w:iCs/>
          <w:sz w:val="20"/>
          <w:szCs w:val="20"/>
        </w:rPr>
        <w:t>psy</w:t>
      </w:r>
      <w:proofErr w:type="spellEnd"/>
      <w:r w:rsidR="006479E6" w:rsidRPr="006479E6">
        <w:rPr>
          <w:rFonts w:ascii="Arial" w:hAnsi="Arial" w:cs="Arial"/>
          <w:sz w:val="20"/>
          <w:szCs w:val="20"/>
        </w:rPr>
        <w:t>) from maize and the carotene desaturase gene (</w:t>
      </w:r>
      <w:proofErr w:type="spellStart"/>
      <w:r w:rsidR="006479E6" w:rsidRPr="006479E6">
        <w:rPr>
          <w:rFonts w:ascii="Arial" w:hAnsi="Arial" w:cs="Arial"/>
          <w:i/>
          <w:iCs/>
          <w:sz w:val="20"/>
          <w:szCs w:val="20"/>
        </w:rPr>
        <w:t>crtI</w:t>
      </w:r>
      <w:proofErr w:type="spellEnd"/>
      <w:r w:rsidR="006479E6" w:rsidRPr="006479E6">
        <w:rPr>
          <w:rFonts w:ascii="Arial" w:hAnsi="Arial" w:cs="Arial"/>
          <w:sz w:val="20"/>
          <w:szCs w:val="20"/>
        </w:rPr>
        <w:t>) from </w:t>
      </w:r>
      <w:r w:rsidR="006479E6" w:rsidRPr="006479E6">
        <w:rPr>
          <w:rFonts w:ascii="Arial" w:hAnsi="Arial" w:cs="Arial"/>
          <w:i/>
          <w:iCs/>
          <w:sz w:val="20"/>
          <w:szCs w:val="20"/>
        </w:rPr>
        <w:t xml:space="preserve">Erwinia </w:t>
      </w:r>
      <w:proofErr w:type="spellStart"/>
      <w:r w:rsidR="006479E6" w:rsidRPr="006479E6">
        <w:rPr>
          <w:rFonts w:ascii="Arial" w:hAnsi="Arial" w:cs="Arial"/>
          <w:i/>
          <w:iCs/>
          <w:sz w:val="20"/>
          <w:szCs w:val="20"/>
        </w:rPr>
        <w:t>uredovora</w:t>
      </w:r>
      <w:proofErr w:type="spellEnd"/>
      <w:r w:rsidR="006479E6" w:rsidRPr="006479E6">
        <w:rPr>
          <w:rFonts w:ascii="Arial" w:hAnsi="Arial" w:cs="Arial"/>
          <w:i/>
          <w:iCs/>
          <w:sz w:val="20"/>
          <w:szCs w:val="20"/>
        </w:rPr>
        <w:t xml:space="preserve"> </w:t>
      </w:r>
      <w:r w:rsidR="006479E6" w:rsidRPr="006479E6">
        <w:rPr>
          <w:rFonts w:ascii="Arial" w:hAnsi="Arial" w:cs="Arial"/>
          <w:sz w:val="20"/>
          <w:szCs w:val="20"/>
        </w:rPr>
        <w:t xml:space="preserve">(Potrykus, 2012). It was created to help reduce vitamin </w:t>
      </w:r>
      <w:r w:rsidR="006479E6" w:rsidRPr="006479E6">
        <w:rPr>
          <w:rFonts w:ascii="Arial" w:hAnsi="Arial" w:cs="Arial"/>
          <w:sz w:val="20"/>
          <w:szCs w:val="20"/>
        </w:rPr>
        <w:lastRenderedPageBreak/>
        <w:t>A deficiency (VAD), a serious health issue in many developing countries. VAD can cause blindness, xerosis, xeropthalmia</w:t>
      </w:r>
      <w:r w:rsidR="0088757F">
        <w:rPr>
          <w:rFonts w:ascii="Arial" w:hAnsi="Arial" w:cs="Arial"/>
          <w:sz w:val="20"/>
          <w:szCs w:val="20"/>
        </w:rPr>
        <w:t xml:space="preserve"> and</w:t>
      </w:r>
      <w:r w:rsidR="006479E6" w:rsidRPr="006479E6">
        <w:rPr>
          <w:rFonts w:ascii="Arial" w:hAnsi="Arial" w:cs="Arial"/>
          <w:sz w:val="20"/>
          <w:szCs w:val="20"/>
        </w:rPr>
        <w:t xml:space="preserve"> even death in millions of children (Dastagiri </w:t>
      </w:r>
      <w:r w:rsidR="006479E6" w:rsidRPr="006479E6">
        <w:rPr>
          <w:rFonts w:ascii="Arial" w:hAnsi="Arial" w:cs="Arial"/>
          <w:i/>
          <w:iCs/>
          <w:sz w:val="20"/>
          <w:szCs w:val="20"/>
        </w:rPr>
        <w:t>et al</w:t>
      </w:r>
      <w:r w:rsidR="006479E6" w:rsidRPr="006479E6">
        <w:rPr>
          <w:rFonts w:ascii="Arial" w:hAnsi="Arial" w:cs="Arial"/>
          <w:sz w:val="20"/>
          <w:szCs w:val="20"/>
        </w:rPr>
        <w:t xml:space="preserve">., 2014). These genes enable the rice to produce the yellow-orange pigment β-carotene in the grain. In 2021, </w:t>
      </w:r>
      <w:r w:rsidR="006479E6">
        <w:rPr>
          <w:rFonts w:ascii="Arial" w:hAnsi="Arial" w:cs="Arial"/>
          <w:sz w:val="20"/>
          <w:szCs w:val="20"/>
        </w:rPr>
        <w:t xml:space="preserve">Philippines </w:t>
      </w:r>
      <w:r w:rsidR="006479E6" w:rsidRPr="006479E6">
        <w:rPr>
          <w:rFonts w:ascii="Arial" w:hAnsi="Arial" w:cs="Arial"/>
          <w:sz w:val="20"/>
          <w:szCs w:val="20"/>
        </w:rPr>
        <w:t xml:space="preserve">became the first country to approve the commercial cultivation of golden rice (Wesseler and Zilberman, 2014). </w:t>
      </w:r>
    </w:p>
    <w:p w14:paraId="73977A02" w14:textId="1799BA18" w:rsidR="002F3476" w:rsidRPr="004C7437" w:rsidRDefault="00974E93" w:rsidP="00CA331C">
      <w:pPr>
        <w:ind w:firstLine="720"/>
        <w:jc w:val="both"/>
        <w:rPr>
          <w:rFonts w:ascii="Arial" w:hAnsi="Arial" w:cs="Arial"/>
          <w:sz w:val="20"/>
          <w:szCs w:val="20"/>
        </w:rPr>
      </w:pPr>
      <w:r w:rsidRPr="004C7437">
        <w:rPr>
          <w:rFonts w:ascii="Arial" w:hAnsi="Arial" w:cs="Arial"/>
          <w:sz w:val="20"/>
          <w:szCs w:val="20"/>
        </w:rPr>
        <w:t xml:space="preserve">While the rice holds great potential to improve nutrition, especially in poorer regions, it has faced regulatory hurdles, </w:t>
      </w:r>
      <w:r w:rsidR="005C08ED" w:rsidRPr="004C7437">
        <w:rPr>
          <w:rFonts w:ascii="Arial" w:hAnsi="Arial" w:cs="Arial"/>
          <w:sz w:val="20"/>
          <w:szCs w:val="20"/>
        </w:rPr>
        <w:t>claiming that the crop had the potential to contaminate regular rice and thus disrupt food and financial security for rural farmers</w:t>
      </w:r>
      <w:r w:rsidR="000320FF" w:rsidRPr="004C7437">
        <w:rPr>
          <w:rFonts w:ascii="Arial" w:hAnsi="Arial" w:cs="Arial"/>
          <w:sz w:val="20"/>
          <w:szCs w:val="20"/>
        </w:rPr>
        <w:t xml:space="preserve"> (Fuchs and Glaab</w:t>
      </w:r>
      <w:r w:rsidR="00B14A53" w:rsidRPr="004C7437">
        <w:rPr>
          <w:rFonts w:ascii="Arial" w:hAnsi="Arial" w:cs="Arial"/>
          <w:sz w:val="20"/>
          <w:szCs w:val="20"/>
        </w:rPr>
        <w:t>,</w:t>
      </w:r>
      <w:r w:rsidR="000320FF" w:rsidRPr="004C7437">
        <w:rPr>
          <w:rFonts w:ascii="Arial" w:hAnsi="Arial" w:cs="Arial"/>
          <w:sz w:val="20"/>
          <w:szCs w:val="20"/>
        </w:rPr>
        <w:t xml:space="preserve"> 2011)</w:t>
      </w:r>
      <w:r w:rsidR="00BD6CD5" w:rsidRPr="004C7437">
        <w:rPr>
          <w:rFonts w:ascii="Arial" w:hAnsi="Arial" w:cs="Arial"/>
          <w:sz w:val="20"/>
          <w:szCs w:val="20"/>
        </w:rPr>
        <w:t>.</w:t>
      </w:r>
      <w:r w:rsidR="005C08ED" w:rsidRPr="004C7437">
        <w:rPr>
          <w:rFonts w:ascii="Arial" w:hAnsi="Arial" w:cs="Arial"/>
          <w:sz w:val="20"/>
          <w:szCs w:val="20"/>
        </w:rPr>
        <w:t xml:space="preserve"> </w:t>
      </w:r>
      <w:r w:rsidR="00CB59E5" w:rsidRPr="004C7437">
        <w:rPr>
          <w:rFonts w:ascii="Arial" w:hAnsi="Arial" w:cs="Arial"/>
          <w:sz w:val="20"/>
          <w:szCs w:val="20"/>
        </w:rPr>
        <w:t>However, in</w:t>
      </w:r>
      <w:r w:rsidRPr="004C7437">
        <w:rPr>
          <w:rFonts w:ascii="Arial" w:hAnsi="Arial" w:cs="Arial"/>
          <w:sz w:val="20"/>
          <w:szCs w:val="20"/>
        </w:rPr>
        <w:t xml:space="preserve"> 2016 more than 100 </w:t>
      </w:r>
      <w:r w:rsidR="005C08ED" w:rsidRPr="004C7437">
        <w:rPr>
          <w:rFonts w:ascii="Arial" w:hAnsi="Arial" w:cs="Arial"/>
          <w:sz w:val="20"/>
          <w:szCs w:val="20"/>
        </w:rPr>
        <w:t xml:space="preserve">Nobel </w:t>
      </w:r>
      <w:hyperlink r:id="rId7" w:history="1">
        <w:r w:rsidRPr="004C7437">
          <w:rPr>
            <w:rStyle w:val="Hyperlink"/>
            <w:rFonts w:ascii="Arial" w:hAnsi="Arial" w:cs="Arial"/>
            <w:color w:val="auto"/>
            <w:sz w:val="20"/>
            <w:szCs w:val="20"/>
            <w:u w:val="none"/>
          </w:rPr>
          <w:t>laureates</w:t>
        </w:r>
      </w:hyperlink>
      <w:r w:rsidRPr="004C7437">
        <w:rPr>
          <w:rFonts w:ascii="Arial" w:hAnsi="Arial" w:cs="Arial"/>
          <w:sz w:val="20"/>
          <w:szCs w:val="20"/>
        </w:rPr>
        <w:t xml:space="preserve"> signed statement worldwide </w:t>
      </w:r>
      <w:r w:rsidR="005C08ED" w:rsidRPr="004C7437">
        <w:rPr>
          <w:rFonts w:ascii="Arial" w:hAnsi="Arial" w:cs="Arial"/>
          <w:sz w:val="20"/>
          <w:szCs w:val="20"/>
        </w:rPr>
        <w:t>in support of</w:t>
      </w:r>
      <w:r w:rsidRPr="004C7437">
        <w:rPr>
          <w:rFonts w:ascii="Arial" w:hAnsi="Arial" w:cs="Arial"/>
          <w:sz w:val="20"/>
          <w:szCs w:val="20"/>
        </w:rPr>
        <w:t xml:space="preserve"> GMOs and golden rice in particular, arguing that because golden rice may reduce avoidable deaths, restricting </w:t>
      </w:r>
      <w:r w:rsidR="005C08ED" w:rsidRPr="004C7437">
        <w:rPr>
          <w:rFonts w:ascii="Arial" w:hAnsi="Arial" w:cs="Arial"/>
          <w:sz w:val="20"/>
          <w:szCs w:val="20"/>
        </w:rPr>
        <w:t>that</w:t>
      </w:r>
      <w:r w:rsidRPr="004C7437">
        <w:rPr>
          <w:rFonts w:ascii="Arial" w:hAnsi="Arial" w:cs="Arial"/>
          <w:sz w:val="20"/>
          <w:szCs w:val="20"/>
        </w:rPr>
        <w:t xml:space="preserve"> is a </w:t>
      </w:r>
      <w:hyperlink r:id="rId8" w:history="1">
        <w:r w:rsidRPr="004C7437">
          <w:rPr>
            <w:rStyle w:val="Hyperlink"/>
            <w:rFonts w:ascii="Arial" w:hAnsi="Arial" w:cs="Arial"/>
            <w:color w:val="auto"/>
            <w:sz w:val="20"/>
            <w:szCs w:val="20"/>
            <w:u w:val="none"/>
          </w:rPr>
          <w:t>crime against humanity</w:t>
        </w:r>
      </w:hyperlink>
      <w:r w:rsidRPr="004C7437">
        <w:rPr>
          <w:rFonts w:ascii="Arial" w:hAnsi="Arial" w:cs="Arial"/>
          <w:sz w:val="20"/>
          <w:szCs w:val="20"/>
        </w:rPr>
        <w:t xml:space="preserve">. </w:t>
      </w:r>
      <w:r w:rsidR="00C0220E" w:rsidRPr="004C7437">
        <w:rPr>
          <w:rFonts w:ascii="Arial" w:hAnsi="Arial" w:cs="Arial"/>
          <w:sz w:val="20"/>
          <w:szCs w:val="20"/>
        </w:rPr>
        <w:t xml:space="preserve">In 2021, </w:t>
      </w:r>
      <w:r w:rsidR="00880E96" w:rsidRPr="004C7437">
        <w:rPr>
          <w:rFonts w:ascii="Arial" w:hAnsi="Arial" w:cs="Arial"/>
          <w:sz w:val="20"/>
          <w:szCs w:val="20"/>
        </w:rPr>
        <w:t xml:space="preserve">in India, </w:t>
      </w:r>
      <w:r w:rsidR="00C0220E" w:rsidRPr="004C7437">
        <w:rPr>
          <w:rFonts w:ascii="Arial" w:hAnsi="Arial" w:cs="Arial"/>
          <w:sz w:val="20"/>
          <w:szCs w:val="20"/>
        </w:rPr>
        <w:t xml:space="preserve">Department of Biotechnology (DBT) made a significant announcement </w:t>
      </w:r>
      <w:r w:rsidR="00880E96" w:rsidRPr="004C7437">
        <w:rPr>
          <w:rFonts w:ascii="Arial" w:hAnsi="Arial" w:cs="Arial"/>
          <w:sz w:val="20"/>
          <w:szCs w:val="20"/>
        </w:rPr>
        <w:t>with regard to</w:t>
      </w:r>
      <w:r w:rsidR="00C0220E" w:rsidRPr="004C7437">
        <w:rPr>
          <w:rFonts w:ascii="Arial" w:hAnsi="Arial" w:cs="Arial"/>
          <w:sz w:val="20"/>
          <w:szCs w:val="20"/>
        </w:rPr>
        <w:t xml:space="preserve"> the approval of Golden Rice for consumption</w:t>
      </w:r>
      <w:r w:rsidR="00865AEA" w:rsidRPr="004C7437">
        <w:rPr>
          <w:rFonts w:ascii="Arial" w:hAnsi="Arial" w:cs="Arial"/>
          <w:sz w:val="20"/>
          <w:szCs w:val="20"/>
        </w:rPr>
        <w:t xml:space="preserve"> </w:t>
      </w:r>
      <w:r w:rsidR="00A27A89" w:rsidRPr="004C7437">
        <w:rPr>
          <w:rFonts w:ascii="Arial" w:hAnsi="Arial" w:cs="Arial"/>
          <w:sz w:val="20"/>
          <w:szCs w:val="20"/>
        </w:rPr>
        <w:t>(Rama, 2024)</w:t>
      </w:r>
      <w:r w:rsidR="00916C73" w:rsidRPr="004C7437">
        <w:rPr>
          <w:rFonts w:ascii="Arial" w:hAnsi="Arial" w:cs="Arial"/>
          <w:sz w:val="20"/>
          <w:szCs w:val="20"/>
        </w:rPr>
        <w:t>.</w:t>
      </w:r>
      <w:r w:rsidR="00956EC6">
        <w:rPr>
          <w:rFonts w:ascii="Arial" w:hAnsi="Arial" w:cs="Arial"/>
          <w:sz w:val="20"/>
          <w:szCs w:val="20"/>
        </w:rPr>
        <w:t xml:space="preserve"> However, e</w:t>
      </w:r>
      <w:r w:rsidR="00956EC6" w:rsidRPr="00956EC6">
        <w:rPr>
          <w:rFonts w:ascii="Arial" w:hAnsi="Arial" w:cs="Arial"/>
          <w:sz w:val="20"/>
          <w:szCs w:val="20"/>
        </w:rPr>
        <w:t>nhancing the rice   productivity</w:t>
      </w:r>
      <w:r w:rsidR="000314DA">
        <w:rPr>
          <w:rFonts w:ascii="Arial" w:hAnsi="Arial" w:cs="Arial"/>
          <w:sz w:val="20"/>
          <w:szCs w:val="20"/>
        </w:rPr>
        <w:t xml:space="preserve"> </w:t>
      </w:r>
      <w:r w:rsidR="00956EC6" w:rsidRPr="00956EC6">
        <w:rPr>
          <w:rFonts w:ascii="Arial" w:hAnsi="Arial" w:cs="Arial"/>
          <w:sz w:val="20"/>
          <w:szCs w:val="20"/>
        </w:rPr>
        <w:t xml:space="preserve">through improvement </w:t>
      </w:r>
      <w:r w:rsidR="00956EC6">
        <w:rPr>
          <w:rFonts w:ascii="Arial" w:hAnsi="Arial" w:cs="Arial"/>
          <w:sz w:val="20"/>
          <w:szCs w:val="20"/>
        </w:rPr>
        <w:t>in</w:t>
      </w:r>
      <w:r w:rsidR="00956EC6" w:rsidRPr="00956EC6">
        <w:rPr>
          <w:rFonts w:ascii="Arial" w:hAnsi="Arial" w:cs="Arial"/>
          <w:sz w:val="20"/>
          <w:szCs w:val="20"/>
        </w:rPr>
        <w:t xml:space="preserve"> yield potential of</w:t>
      </w:r>
      <w:r w:rsidR="00956EC6">
        <w:rPr>
          <w:rFonts w:ascii="Arial" w:hAnsi="Arial" w:cs="Arial"/>
          <w:sz w:val="20"/>
          <w:szCs w:val="20"/>
        </w:rPr>
        <w:t xml:space="preserve"> various</w:t>
      </w:r>
      <w:r w:rsidR="000314DA">
        <w:rPr>
          <w:rFonts w:ascii="Arial" w:hAnsi="Arial" w:cs="Arial"/>
          <w:sz w:val="20"/>
          <w:szCs w:val="20"/>
        </w:rPr>
        <w:t xml:space="preserve"> </w:t>
      </w:r>
      <w:r w:rsidR="00956EC6" w:rsidRPr="00956EC6">
        <w:rPr>
          <w:rFonts w:ascii="Arial" w:hAnsi="Arial" w:cs="Arial"/>
          <w:sz w:val="20"/>
          <w:szCs w:val="20"/>
        </w:rPr>
        <w:t xml:space="preserve">genotypes and appropriate nutrients management has </w:t>
      </w:r>
      <w:r w:rsidR="00956EC6">
        <w:rPr>
          <w:rFonts w:ascii="Arial" w:hAnsi="Arial" w:cs="Arial"/>
          <w:sz w:val="20"/>
          <w:szCs w:val="20"/>
        </w:rPr>
        <w:t xml:space="preserve">also </w:t>
      </w:r>
      <w:r w:rsidR="00956EC6" w:rsidRPr="00956EC6">
        <w:rPr>
          <w:rFonts w:ascii="Arial" w:hAnsi="Arial" w:cs="Arial"/>
          <w:sz w:val="20"/>
          <w:szCs w:val="20"/>
        </w:rPr>
        <w:t>been the main   thrust   of   Indian   rice   policy</w:t>
      </w:r>
      <w:r w:rsidR="000314DA">
        <w:rPr>
          <w:rFonts w:ascii="Arial" w:hAnsi="Arial" w:cs="Arial"/>
          <w:sz w:val="20"/>
          <w:szCs w:val="20"/>
        </w:rPr>
        <w:t xml:space="preserve"> (Saha </w:t>
      </w:r>
      <w:r w:rsidR="000314DA">
        <w:rPr>
          <w:rFonts w:ascii="Arial" w:hAnsi="Arial" w:cs="Arial"/>
          <w:i/>
          <w:iCs/>
          <w:sz w:val="20"/>
          <w:szCs w:val="20"/>
        </w:rPr>
        <w:t>et al</w:t>
      </w:r>
      <w:r w:rsidR="000314DA">
        <w:rPr>
          <w:rFonts w:ascii="Arial" w:hAnsi="Arial" w:cs="Arial"/>
          <w:sz w:val="20"/>
          <w:szCs w:val="20"/>
        </w:rPr>
        <w:t>. 2020), o</w:t>
      </w:r>
      <w:r w:rsidR="00C359D0" w:rsidRPr="004C7437">
        <w:rPr>
          <w:rFonts w:ascii="Arial" w:hAnsi="Arial" w:cs="Arial"/>
          <w:sz w:val="20"/>
          <w:szCs w:val="20"/>
        </w:rPr>
        <w:t>ne must think</w:t>
      </w:r>
      <w:r w:rsidR="007B7DD1" w:rsidRPr="004C7437">
        <w:rPr>
          <w:rFonts w:ascii="Arial" w:hAnsi="Arial" w:cs="Arial"/>
          <w:sz w:val="20"/>
          <w:szCs w:val="20"/>
        </w:rPr>
        <w:t xml:space="preserve"> about biotechnology and genetic modification are the emerging field to combat various diseases</w:t>
      </w:r>
      <w:r w:rsidR="00D72ECD" w:rsidRPr="004C7437">
        <w:rPr>
          <w:rFonts w:ascii="Arial" w:hAnsi="Arial" w:cs="Arial"/>
          <w:sz w:val="20"/>
          <w:szCs w:val="20"/>
        </w:rPr>
        <w:t>, which would otherwise lead to millions of death</w:t>
      </w:r>
      <w:r w:rsidR="00D00BB7" w:rsidRPr="004C7437">
        <w:rPr>
          <w:rFonts w:ascii="Arial" w:hAnsi="Arial" w:cs="Arial"/>
          <w:sz w:val="20"/>
          <w:szCs w:val="20"/>
        </w:rPr>
        <w:t>s. Being in 21</w:t>
      </w:r>
      <w:r w:rsidR="00D00BB7" w:rsidRPr="004C7437">
        <w:rPr>
          <w:rFonts w:ascii="Arial" w:hAnsi="Arial" w:cs="Arial"/>
          <w:sz w:val="20"/>
          <w:szCs w:val="20"/>
          <w:vertAlign w:val="superscript"/>
        </w:rPr>
        <w:t xml:space="preserve">st </w:t>
      </w:r>
      <w:r w:rsidR="00D00BB7" w:rsidRPr="004C7437">
        <w:rPr>
          <w:rFonts w:ascii="Arial" w:hAnsi="Arial" w:cs="Arial"/>
          <w:sz w:val="20"/>
          <w:szCs w:val="20"/>
        </w:rPr>
        <w:t>centu</w:t>
      </w:r>
      <w:r w:rsidR="00B75D67" w:rsidRPr="004C7437">
        <w:rPr>
          <w:rFonts w:ascii="Arial" w:hAnsi="Arial" w:cs="Arial"/>
          <w:sz w:val="20"/>
          <w:szCs w:val="20"/>
        </w:rPr>
        <w:t>ry, where everything in possible with technology</w:t>
      </w:r>
      <w:r w:rsidR="005E3EFA" w:rsidRPr="004C7437">
        <w:rPr>
          <w:rFonts w:ascii="Arial" w:hAnsi="Arial" w:cs="Arial"/>
          <w:sz w:val="20"/>
          <w:szCs w:val="20"/>
        </w:rPr>
        <w:t xml:space="preserve">, </w:t>
      </w:r>
      <w:r w:rsidR="005F1213" w:rsidRPr="004C7437">
        <w:rPr>
          <w:rFonts w:ascii="Arial" w:hAnsi="Arial" w:cs="Arial"/>
          <w:sz w:val="20"/>
          <w:szCs w:val="20"/>
        </w:rPr>
        <w:t>proven results of every technology need to be made public</w:t>
      </w:r>
      <w:r w:rsidR="00CA331C" w:rsidRPr="004C7437">
        <w:rPr>
          <w:rFonts w:ascii="Arial" w:hAnsi="Arial" w:cs="Arial"/>
          <w:sz w:val="20"/>
          <w:szCs w:val="20"/>
        </w:rPr>
        <w:t xml:space="preserve"> so that people become themselves aware about measures to follow.</w:t>
      </w:r>
    </w:p>
    <w:p w14:paraId="49065FF6" w14:textId="51385232" w:rsidR="00D055C3" w:rsidRPr="004C7437" w:rsidRDefault="00D055C3" w:rsidP="00D9206B">
      <w:pPr>
        <w:pStyle w:val="ListParagraph"/>
        <w:numPr>
          <w:ilvl w:val="1"/>
          <w:numId w:val="16"/>
        </w:numPr>
        <w:rPr>
          <w:rFonts w:ascii="Arial" w:hAnsi="Arial" w:cs="Arial"/>
          <w:b/>
          <w:bCs/>
          <w:sz w:val="20"/>
          <w:szCs w:val="20"/>
        </w:rPr>
      </w:pPr>
      <w:r w:rsidRPr="004C7437">
        <w:rPr>
          <w:rFonts w:ascii="Arial" w:hAnsi="Arial" w:cs="Arial"/>
          <w:b/>
          <w:bCs/>
          <w:sz w:val="20"/>
          <w:szCs w:val="20"/>
        </w:rPr>
        <w:t xml:space="preserve">Golden Silk </w:t>
      </w:r>
    </w:p>
    <w:p w14:paraId="3AC46954" w14:textId="63866560" w:rsidR="0054494D" w:rsidRPr="004C7437" w:rsidRDefault="00BB1C06" w:rsidP="005F78C5">
      <w:pPr>
        <w:ind w:firstLine="720"/>
        <w:jc w:val="both"/>
        <w:rPr>
          <w:rFonts w:ascii="Arial" w:hAnsi="Arial" w:cs="Arial"/>
          <w:sz w:val="20"/>
          <w:szCs w:val="20"/>
          <w:lang w:val="en-US"/>
        </w:rPr>
      </w:pPr>
      <w:r w:rsidRPr="004C7437">
        <w:rPr>
          <w:rFonts w:ascii="Arial" w:hAnsi="Arial" w:cs="Arial"/>
          <w:sz w:val="20"/>
          <w:szCs w:val="20"/>
        </w:rPr>
        <w:t>The n</w:t>
      </w:r>
      <w:r w:rsidR="00D055C3" w:rsidRPr="004C7437">
        <w:rPr>
          <w:rFonts w:ascii="Arial" w:hAnsi="Arial" w:cs="Arial"/>
          <w:sz w:val="20"/>
          <w:szCs w:val="20"/>
        </w:rPr>
        <w:t>aturally golden-yellow silk</w:t>
      </w:r>
      <w:r w:rsidR="002834E7" w:rsidRPr="004C7437">
        <w:rPr>
          <w:rFonts w:ascii="Arial" w:hAnsi="Arial" w:cs="Arial"/>
          <w:sz w:val="20"/>
          <w:szCs w:val="20"/>
        </w:rPr>
        <w:t xml:space="preserve"> is</w:t>
      </w:r>
      <w:r w:rsidRPr="004C7437">
        <w:rPr>
          <w:rFonts w:ascii="Arial" w:hAnsi="Arial" w:cs="Arial"/>
          <w:sz w:val="20"/>
          <w:szCs w:val="20"/>
        </w:rPr>
        <w:t xml:space="preserve"> p</w:t>
      </w:r>
      <w:r w:rsidR="00E172F2" w:rsidRPr="004C7437">
        <w:rPr>
          <w:rFonts w:ascii="Arial" w:hAnsi="Arial" w:cs="Arial"/>
          <w:sz w:val="20"/>
          <w:szCs w:val="20"/>
        </w:rPr>
        <w:t>roduced by Muga silk</w:t>
      </w:r>
      <w:r w:rsidR="00C04466" w:rsidRPr="004C7437">
        <w:rPr>
          <w:rFonts w:ascii="Arial" w:hAnsi="Arial" w:cs="Arial"/>
          <w:sz w:val="20"/>
          <w:szCs w:val="20"/>
        </w:rPr>
        <w:t xml:space="preserve">worm, </w:t>
      </w:r>
      <w:r w:rsidR="00C04466" w:rsidRPr="004C7437">
        <w:rPr>
          <w:rFonts w:ascii="Arial" w:hAnsi="Arial" w:cs="Arial"/>
          <w:i/>
          <w:iCs/>
          <w:sz w:val="20"/>
          <w:szCs w:val="20"/>
        </w:rPr>
        <w:t xml:space="preserve">Antheraea </w:t>
      </w:r>
      <w:proofErr w:type="spellStart"/>
      <w:r w:rsidR="00C04466" w:rsidRPr="004C7437">
        <w:rPr>
          <w:rFonts w:ascii="Arial" w:hAnsi="Arial" w:cs="Arial"/>
          <w:i/>
          <w:iCs/>
          <w:sz w:val="20"/>
          <w:szCs w:val="20"/>
        </w:rPr>
        <w:t>assamensi</w:t>
      </w:r>
      <w:r w:rsidR="00D649DF" w:rsidRPr="004C7437">
        <w:rPr>
          <w:rFonts w:ascii="Arial" w:hAnsi="Arial" w:cs="Arial"/>
          <w:i/>
          <w:iCs/>
          <w:sz w:val="20"/>
          <w:szCs w:val="20"/>
        </w:rPr>
        <w:t>s</w:t>
      </w:r>
      <w:proofErr w:type="spellEnd"/>
      <w:r w:rsidR="002834E7" w:rsidRPr="004C7437">
        <w:rPr>
          <w:rFonts w:ascii="Arial" w:hAnsi="Arial" w:cs="Arial"/>
          <w:sz w:val="20"/>
          <w:szCs w:val="20"/>
        </w:rPr>
        <w:t>. It is semi-domesticated</w:t>
      </w:r>
      <w:r w:rsidR="0090087B" w:rsidRPr="004C7437">
        <w:rPr>
          <w:rFonts w:ascii="Arial" w:hAnsi="Arial" w:cs="Arial"/>
          <w:sz w:val="20"/>
          <w:szCs w:val="20"/>
        </w:rPr>
        <w:t xml:space="preserve"> </w:t>
      </w:r>
      <w:r w:rsidR="004E01A1" w:rsidRPr="004C7437">
        <w:rPr>
          <w:rFonts w:ascii="Arial" w:hAnsi="Arial" w:cs="Arial"/>
          <w:sz w:val="20"/>
          <w:szCs w:val="20"/>
        </w:rPr>
        <w:t>silkworm endemic to Assam</w:t>
      </w:r>
      <w:r w:rsidR="005F78C5" w:rsidRPr="004C7437">
        <w:rPr>
          <w:rFonts w:ascii="Arial" w:hAnsi="Arial" w:cs="Arial"/>
          <w:sz w:val="20"/>
          <w:szCs w:val="20"/>
        </w:rPr>
        <w:t>, cultivated mostly in the Garo hills of Assam</w:t>
      </w:r>
      <w:r w:rsidR="00D36EC7" w:rsidRPr="004C7437">
        <w:rPr>
          <w:rFonts w:ascii="Arial" w:hAnsi="Arial" w:cs="Arial"/>
          <w:sz w:val="20"/>
          <w:szCs w:val="20"/>
        </w:rPr>
        <w:t xml:space="preserve"> (Phukan, 2012)</w:t>
      </w:r>
      <w:r w:rsidR="004E01A1" w:rsidRPr="004C7437">
        <w:rPr>
          <w:rFonts w:ascii="Arial" w:hAnsi="Arial" w:cs="Arial"/>
          <w:sz w:val="20"/>
          <w:szCs w:val="20"/>
        </w:rPr>
        <w:t xml:space="preserve">.  </w:t>
      </w:r>
      <w:r w:rsidR="00B9124A" w:rsidRPr="004C7437">
        <w:rPr>
          <w:rFonts w:ascii="Arial" w:hAnsi="Arial" w:cs="Arial"/>
          <w:sz w:val="20"/>
          <w:szCs w:val="20"/>
        </w:rPr>
        <w:t xml:space="preserve">The silk got </w:t>
      </w:r>
      <w:r w:rsidR="00193F4B" w:rsidRPr="004C7437">
        <w:rPr>
          <w:rFonts w:ascii="Arial" w:hAnsi="Arial" w:cs="Arial"/>
          <w:sz w:val="20"/>
          <w:szCs w:val="20"/>
        </w:rPr>
        <w:t>the geographic indication (GI) tag in 2007 and</w:t>
      </w:r>
      <w:r w:rsidR="00680FD9" w:rsidRPr="004C7437">
        <w:rPr>
          <w:rFonts w:ascii="Arial" w:hAnsi="Arial" w:cs="Arial"/>
          <w:sz w:val="20"/>
          <w:szCs w:val="20"/>
        </w:rPr>
        <w:t xml:space="preserve"> also</w:t>
      </w:r>
      <w:r w:rsidR="00193F4B" w:rsidRPr="004C7437">
        <w:rPr>
          <w:rFonts w:ascii="Arial" w:hAnsi="Arial" w:cs="Arial"/>
          <w:sz w:val="20"/>
          <w:szCs w:val="20"/>
        </w:rPr>
        <w:t xml:space="preserve"> </w:t>
      </w:r>
      <w:r w:rsidR="00680FD9" w:rsidRPr="004C7437">
        <w:rPr>
          <w:rFonts w:ascii="Arial" w:hAnsi="Arial" w:cs="Arial"/>
          <w:sz w:val="20"/>
          <w:szCs w:val="20"/>
        </w:rPr>
        <w:t>received the</w:t>
      </w:r>
      <w:r w:rsidR="00193F4B" w:rsidRPr="004C7437">
        <w:rPr>
          <w:rFonts w:ascii="Arial" w:hAnsi="Arial" w:cs="Arial"/>
          <w:sz w:val="20"/>
          <w:szCs w:val="20"/>
        </w:rPr>
        <w:t xml:space="preserve"> </w:t>
      </w:r>
      <w:r w:rsidR="00680FD9" w:rsidRPr="004C7437">
        <w:rPr>
          <w:rFonts w:ascii="Arial" w:hAnsi="Arial" w:cs="Arial"/>
          <w:sz w:val="20"/>
          <w:szCs w:val="20"/>
        </w:rPr>
        <w:t>Muga Silk of Assam (Logo)</w:t>
      </w:r>
      <w:r w:rsidR="00FA4735" w:rsidRPr="004C7437">
        <w:rPr>
          <w:rFonts w:ascii="Arial" w:hAnsi="Arial" w:cs="Arial"/>
          <w:sz w:val="20"/>
          <w:szCs w:val="20"/>
        </w:rPr>
        <w:t xml:space="preserve"> in 2013</w:t>
      </w:r>
      <w:r w:rsidR="00E3329D" w:rsidRPr="004C7437">
        <w:rPr>
          <w:rFonts w:ascii="Arial" w:hAnsi="Arial" w:cs="Arial"/>
          <w:sz w:val="20"/>
          <w:szCs w:val="20"/>
        </w:rPr>
        <w:t xml:space="preserve"> (Gogoi </w:t>
      </w:r>
      <w:r w:rsidR="007D4A93" w:rsidRPr="004C7437">
        <w:rPr>
          <w:rFonts w:ascii="Arial" w:hAnsi="Arial" w:cs="Arial"/>
          <w:i/>
          <w:iCs/>
          <w:sz w:val="20"/>
          <w:szCs w:val="20"/>
        </w:rPr>
        <w:t>et al</w:t>
      </w:r>
      <w:r w:rsidR="00E3329D" w:rsidRPr="004C7437">
        <w:rPr>
          <w:rFonts w:ascii="Arial" w:hAnsi="Arial" w:cs="Arial"/>
          <w:sz w:val="20"/>
          <w:szCs w:val="20"/>
        </w:rPr>
        <w:t>., 2017)</w:t>
      </w:r>
      <w:r w:rsidR="00FA4735" w:rsidRPr="004C7437">
        <w:rPr>
          <w:rFonts w:ascii="Arial" w:hAnsi="Arial" w:cs="Arial"/>
          <w:sz w:val="20"/>
          <w:szCs w:val="20"/>
        </w:rPr>
        <w:t>. The silk is</w:t>
      </w:r>
      <w:r w:rsidR="00AD67E9" w:rsidRPr="004C7437">
        <w:rPr>
          <w:rFonts w:ascii="Arial" w:hAnsi="Arial" w:cs="Arial"/>
          <w:sz w:val="20"/>
          <w:szCs w:val="20"/>
        </w:rPr>
        <w:t xml:space="preserve"> </w:t>
      </w:r>
      <w:r w:rsidR="00C53E5B" w:rsidRPr="004C7437">
        <w:rPr>
          <w:rFonts w:ascii="Arial" w:hAnsi="Arial" w:cs="Arial"/>
          <w:sz w:val="20"/>
          <w:szCs w:val="20"/>
        </w:rPr>
        <w:t>r</w:t>
      </w:r>
      <w:r w:rsidR="00AD67E9" w:rsidRPr="004C7437">
        <w:rPr>
          <w:rFonts w:ascii="Arial" w:hAnsi="Arial" w:cs="Arial"/>
          <w:sz w:val="20"/>
          <w:szCs w:val="20"/>
        </w:rPr>
        <w:t>enowned for its natural golden sheen</w:t>
      </w:r>
      <w:r w:rsidR="006808F2" w:rsidRPr="004C7437">
        <w:rPr>
          <w:rFonts w:ascii="Arial" w:hAnsi="Arial" w:cs="Arial"/>
          <w:sz w:val="20"/>
          <w:szCs w:val="20"/>
        </w:rPr>
        <w:t xml:space="preserve"> and</w:t>
      </w:r>
      <w:r w:rsidR="00321259" w:rsidRPr="004C7437">
        <w:rPr>
          <w:rFonts w:ascii="Arial" w:hAnsi="Arial" w:cs="Arial"/>
          <w:sz w:val="20"/>
          <w:szCs w:val="20"/>
        </w:rPr>
        <w:t xml:space="preserve"> is</w:t>
      </w:r>
      <w:r w:rsidR="00AD67E9" w:rsidRPr="004C7437">
        <w:rPr>
          <w:rFonts w:ascii="Arial" w:hAnsi="Arial" w:cs="Arial"/>
          <w:sz w:val="20"/>
          <w:szCs w:val="20"/>
        </w:rPr>
        <w:t xml:space="preserve"> highly valued for its durability and rich texture</w:t>
      </w:r>
      <w:r w:rsidR="0040496F" w:rsidRPr="004C7437">
        <w:rPr>
          <w:rFonts w:ascii="Arial" w:hAnsi="Arial" w:cs="Arial"/>
          <w:sz w:val="20"/>
          <w:szCs w:val="20"/>
        </w:rPr>
        <w:t xml:space="preserve">. Muga silkworms are reared on Som and </w:t>
      </w:r>
      <w:proofErr w:type="spellStart"/>
      <w:r w:rsidR="0040496F" w:rsidRPr="004C7437">
        <w:rPr>
          <w:rFonts w:ascii="Arial" w:hAnsi="Arial" w:cs="Arial"/>
          <w:sz w:val="20"/>
          <w:szCs w:val="20"/>
        </w:rPr>
        <w:t>S</w:t>
      </w:r>
      <w:r w:rsidR="00F955AB" w:rsidRPr="004C7437">
        <w:rPr>
          <w:rFonts w:ascii="Arial" w:hAnsi="Arial" w:cs="Arial"/>
          <w:sz w:val="20"/>
          <w:szCs w:val="20"/>
        </w:rPr>
        <w:t>oalu</w:t>
      </w:r>
      <w:proofErr w:type="spellEnd"/>
      <w:r w:rsidR="00F955AB" w:rsidRPr="004C7437">
        <w:rPr>
          <w:rFonts w:ascii="Arial" w:hAnsi="Arial" w:cs="Arial"/>
          <w:sz w:val="20"/>
          <w:szCs w:val="20"/>
        </w:rPr>
        <w:t xml:space="preserve"> host plants</w:t>
      </w:r>
      <w:r w:rsidR="007060F8" w:rsidRPr="004C7437">
        <w:rPr>
          <w:rFonts w:ascii="Arial" w:hAnsi="Arial" w:cs="Arial"/>
          <w:sz w:val="20"/>
          <w:szCs w:val="20"/>
        </w:rPr>
        <w:t xml:space="preserve">. </w:t>
      </w:r>
      <w:r w:rsidR="000C7306" w:rsidRPr="004C7437">
        <w:rPr>
          <w:rFonts w:ascii="Arial" w:hAnsi="Arial" w:cs="Arial"/>
          <w:sz w:val="20"/>
          <w:szCs w:val="20"/>
        </w:rPr>
        <w:t xml:space="preserve">The famous </w:t>
      </w:r>
      <w:r w:rsidR="007060F8" w:rsidRPr="004C7437">
        <w:rPr>
          <w:rFonts w:ascii="Arial" w:hAnsi="Arial" w:cs="Arial"/>
          <w:sz w:val="20"/>
          <w:szCs w:val="20"/>
        </w:rPr>
        <w:t>Mekhala cheddar is</w:t>
      </w:r>
      <w:r w:rsidR="000C7306" w:rsidRPr="004C7437">
        <w:rPr>
          <w:rFonts w:ascii="Arial" w:hAnsi="Arial" w:cs="Arial"/>
          <w:sz w:val="20"/>
          <w:szCs w:val="20"/>
        </w:rPr>
        <w:t xml:space="preserve"> obtained from </w:t>
      </w:r>
      <w:proofErr w:type="spellStart"/>
      <w:r w:rsidR="000C7306" w:rsidRPr="004C7437">
        <w:rPr>
          <w:rFonts w:ascii="Arial" w:hAnsi="Arial" w:cs="Arial"/>
          <w:sz w:val="20"/>
          <w:szCs w:val="20"/>
        </w:rPr>
        <w:t>muga</w:t>
      </w:r>
      <w:proofErr w:type="spellEnd"/>
      <w:r w:rsidR="000C7306" w:rsidRPr="004C7437">
        <w:rPr>
          <w:rFonts w:ascii="Arial" w:hAnsi="Arial" w:cs="Arial"/>
          <w:sz w:val="20"/>
          <w:szCs w:val="20"/>
        </w:rPr>
        <w:t xml:space="preserve"> silk</w:t>
      </w:r>
      <w:r w:rsidR="001908E9" w:rsidRPr="004C7437">
        <w:rPr>
          <w:rFonts w:ascii="Arial" w:hAnsi="Arial" w:cs="Arial"/>
          <w:sz w:val="20"/>
          <w:szCs w:val="20"/>
        </w:rPr>
        <w:t xml:space="preserve"> (</w:t>
      </w:r>
      <w:proofErr w:type="spellStart"/>
      <w:r w:rsidR="001908E9" w:rsidRPr="004C7437">
        <w:rPr>
          <w:rFonts w:ascii="Arial" w:hAnsi="Arial" w:cs="Arial"/>
          <w:sz w:val="20"/>
          <w:szCs w:val="20"/>
        </w:rPr>
        <w:t>GeeksforGeeks</w:t>
      </w:r>
      <w:proofErr w:type="spellEnd"/>
      <w:r w:rsidR="001908E9" w:rsidRPr="004C7437">
        <w:rPr>
          <w:rFonts w:ascii="Arial" w:hAnsi="Arial" w:cs="Arial"/>
          <w:sz w:val="20"/>
          <w:szCs w:val="20"/>
        </w:rPr>
        <w:t>, 2022)</w:t>
      </w:r>
      <w:r w:rsidR="00A0554D" w:rsidRPr="004C7437">
        <w:rPr>
          <w:rFonts w:ascii="Arial" w:hAnsi="Arial" w:cs="Arial"/>
          <w:sz w:val="20"/>
          <w:szCs w:val="20"/>
        </w:rPr>
        <w:t>.</w:t>
      </w:r>
      <w:r w:rsidR="004F746F" w:rsidRPr="004C7437">
        <w:rPr>
          <w:rFonts w:ascii="Arial" w:hAnsi="Arial" w:cs="Arial"/>
          <w:sz w:val="20"/>
          <w:szCs w:val="20"/>
        </w:rPr>
        <w:t xml:space="preserve"> Muga silkworms are high</w:t>
      </w:r>
      <w:r w:rsidR="00137421" w:rsidRPr="004C7437">
        <w:rPr>
          <w:rFonts w:ascii="Arial" w:hAnsi="Arial" w:cs="Arial"/>
          <w:sz w:val="20"/>
          <w:szCs w:val="20"/>
        </w:rPr>
        <w:t>ly</w:t>
      </w:r>
      <w:r w:rsidR="004F746F" w:rsidRPr="004C7437">
        <w:rPr>
          <w:rFonts w:ascii="Arial" w:hAnsi="Arial" w:cs="Arial"/>
          <w:sz w:val="20"/>
          <w:szCs w:val="20"/>
        </w:rPr>
        <w:t xml:space="preserve"> </w:t>
      </w:r>
      <w:r w:rsidR="00137421" w:rsidRPr="004C7437">
        <w:rPr>
          <w:rFonts w:ascii="Arial" w:hAnsi="Arial" w:cs="Arial"/>
          <w:sz w:val="20"/>
          <w:szCs w:val="20"/>
        </w:rPr>
        <w:t>sensitive</w:t>
      </w:r>
      <w:r w:rsidR="004F746F" w:rsidRPr="004C7437">
        <w:rPr>
          <w:rFonts w:ascii="Arial" w:hAnsi="Arial" w:cs="Arial"/>
          <w:sz w:val="20"/>
          <w:szCs w:val="20"/>
        </w:rPr>
        <w:t xml:space="preserve"> to</w:t>
      </w:r>
      <w:r w:rsidR="00137421" w:rsidRPr="004C7437">
        <w:rPr>
          <w:rFonts w:ascii="Arial" w:hAnsi="Arial" w:cs="Arial"/>
          <w:sz w:val="20"/>
          <w:szCs w:val="20"/>
        </w:rPr>
        <w:t xml:space="preserve"> pollution</w:t>
      </w:r>
      <w:r w:rsidR="001908E9" w:rsidRPr="004C7437">
        <w:rPr>
          <w:rFonts w:ascii="Arial" w:hAnsi="Arial" w:cs="Arial"/>
          <w:sz w:val="20"/>
          <w:szCs w:val="20"/>
        </w:rPr>
        <w:t xml:space="preserve">. </w:t>
      </w:r>
      <w:r w:rsidR="00137421" w:rsidRPr="004C7437">
        <w:rPr>
          <w:rFonts w:ascii="Arial" w:hAnsi="Arial" w:cs="Arial"/>
          <w:sz w:val="20"/>
          <w:szCs w:val="20"/>
        </w:rPr>
        <w:t xml:space="preserve">Therefore, rearing must be undertaken in pollution free </w:t>
      </w:r>
      <w:r w:rsidR="00DD522E" w:rsidRPr="004C7437">
        <w:rPr>
          <w:rFonts w:ascii="Arial" w:hAnsi="Arial" w:cs="Arial"/>
          <w:sz w:val="20"/>
          <w:szCs w:val="20"/>
        </w:rPr>
        <w:t>naturally best rearing conditions</w:t>
      </w:r>
      <w:r w:rsidR="007F40CA" w:rsidRPr="004C7437">
        <w:rPr>
          <w:rFonts w:ascii="Arial" w:hAnsi="Arial" w:cs="Arial"/>
          <w:sz w:val="20"/>
          <w:szCs w:val="20"/>
        </w:rPr>
        <w:t xml:space="preserve"> (Devi </w:t>
      </w:r>
      <w:r w:rsidR="007F40CA" w:rsidRPr="004C7437">
        <w:rPr>
          <w:rFonts w:ascii="Arial" w:hAnsi="Arial" w:cs="Arial"/>
          <w:i/>
          <w:iCs/>
          <w:sz w:val="20"/>
          <w:szCs w:val="20"/>
        </w:rPr>
        <w:t>et al</w:t>
      </w:r>
      <w:r w:rsidR="007F40CA" w:rsidRPr="004C7437">
        <w:rPr>
          <w:rFonts w:ascii="Arial" w:hAnsi="Arial" w:cs="Arial"/>
          <w:sz w:val="20"/>
          <w:szCs w:val="20"/>
        </w:rPr>
        <w:t>., 2011)</w:t>
      </w:r>
      <w:r w:rsidR="001908E9" w:rsidRPr="004C7437">
        <w:rPr>
          <w:rFonts w:ascii="Arial" w:hAnsi="Arial" w:cs="Arial"/>
          <w:sz w:val="20"/>
          <w:szCs w:val="20"/>
        </w:rPr>
        <w:t xml:space="preserve">. </w:t>
      </w:r>
      <w:r w:rsidR="00512BC4" w:rsidRPr="004C7437">
        <w:rPr>
          <w:rFonts w:ascii="Arial" w:hAnsi="Arial" w:cs="Arial"/>
          <w:sz w:val="20"/>
          <w:szCs w:val="20"/>
        </w:rPr>
        <w:t>Muga silkworms thrive well in specific temperature ranges, ideally being between 24°C and 25°C and relative humidity 75</w:t>
      </w:r>
      <w:r w:rsidR="00C87E60" w:rsidRPr="004C7437">
        <w:rPr>
          <w:rFonts w:ascii="Arial" w:hAnsi="Arial" w:cs="Arial"/>
          <w:sz w:val="20"/>
          <w:szCs w:val="20"/>
        </w:rPr>
        <w:t>-85 percentage</w:t>
      </w:r>
      <w:r w:rsidR="005D193B" w:rsidRPr="004C7437">
        <w:rPr>
          <w:rFonts w:ascii="Arial" w:hAnsi="Arial" w:cs="Arial"/>
          <w:sz w:val="20"/>
          <w:szCs w:val="20"/>
        </w:rPr>
        <w:t xml:space="preserve"> (</w:t>
      </w:r>
      <w:proofErr w:type="spellStart"/>
      <w:r w:rsidR="005D193B" w:rsidRPr="004C7437">
        <w:rPr>
          <w:rFonts w:ascii="Arial" w:hAnsi="Arial" w:cs="Arial"/>
          <w:sz w:val="20"/>
          <w:szCs w:val="20"/>
        </w:rPr>
        <w:t>Tikader</w:t>
      </w:r>
      <w:proofErr w:type="spellEnd"/>
      <w:r w:rsidR="005D193B" w:rsidRPr="004C7437">
        <w:rPr>
          <w:rFonts w:ascii="Arial" w:hAnsi="Arial" w:cs="Arial"/>
          <w:sz w:val="20"/>
          <w:szCs w:val="20"/>
        </w:rPr>
        <w:t xml:space="preserve"> </w:t>
      </w:r>
      <w:r w:rsidR="007D4A93" w:rsidRPr="004C7437">
        <w:rPr>
          <w:rFonts w:ascii="Arial" w:hAnsi="Arial" w:cs="Arial"/>
          <w:i/>
          <w:iCs/>
          <w:sz w:val="20"/>
          <w:szCs w:val="20"/>
        </w:rPr>
        <w:t>et al</w:t>
      </w:r>
      <w:r w:rsidR="005D193B" w:rsidRPr="004C7437">
        <w:rPr>
          <w:rFonts w:ascii="Arial" w:hAnsi="Arial" w:cs="Arial"/>
          <w:sz w:val="20"/>
          <w:szCs w:val="20"/>
        </w:rPr>
        <w:t>., 2013)</w:t>
      </w:r>
      <w:r w:rsidR="00C87E60" w:rsidRPr="004C7437">
        <w:rPr>
          <w:rFonts w:ascii="Arial" w:hAnsi="Arial" w:cs="Arial"/>
          <w:sz w:val="20"/>
          <w:szCs w:val="20"/>
        </w:rPr>
        <w:t>.</w:t>
      </w:r>
    </w:p>
    <w:p w14:paraId="64285582" w14:textId="5631BBD6" w:rsidR="00D055C3" w:rsidRPr="004C7437" w:rsidRDefault="00D055C3"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Golden Revolution</w:t>
      </w:r>
      <w:r w:rsidR="008C70E0" w:rsidRPr="004C7437">
        <w:rPr>
          <w:rFonts w:ascii="Arial" w:hAnsi="Arial" w:cs="Arial"/>
          <w:b/>
          <w:bCs/>
          <w:sz w:val="20"/>
          <w:szCs w:val="20"/>
        </w:rPr>
        <w:t xml:space="preserve"> </w:t>
      </w:r>
    </w:p>
    <w:p w14:paraId="58217DB6" w14:textId="5C719461" w:rsidR="00C30226" w:rsidRPr="004C7437" w:rsidRDefault="00C76D2D" w:rsidP="00550CC2">
      <w:pPr>
        <w:ind w:firstLine="720"/>
        <w:jc w:val="both"/>
        <w:rPr>
          <w:rFonts w:ascii="Arial" w:hAnsi="Arial" w:cs="Arial"/>
          <w:sz w:val="20"/>
          <w:szCs w:val="20"/>
        </w:rPr>
      </w:pPr>
      <w:r w:rsidRPr="004C7437">
        <w:rPr>
          <w:rFonts w:ascii="Arial" w:hAnsi="Arial" w:cs="Arial"/>
          <w:sz w:val="20"/>
          <w:szCs w:val="20"/>
        </w:rPr>
        <w:t xml:space="preserve">The </w:t>
      </w:r>
      <w:r w:rsidR="008C70E0" w:rsidRPr="004C7437">
        <w:rPr>
          <w:rFonts w:ascii="Arial" w:hAnsi="Arial" w:cs="Arial"/>
          <w:sz w:val="20"/>
          <w:szCs w:val="20"/>
        </w:rPr>
        <w:t xml:space="preserve">important milestone in agriculture growth is </w:t>
      </w:r>
      <w:r w:rsidRPr="004C7437">
        <w:rPr>
          <w:rFonts w:ascii="Arial" w:hAnsi="Arial" w:cs="Arial"/>
          <w:sz w:val="20"/>
          <w:szCs w:val="20"/>
        </w:rPr>
        <w:t>Golden Revolution</w:t>
      </w:r>
      <w:r w:rsidR="007F491A" w:rsidRPr="004C7437">
        <w:rPr>
          <w:rFonts w:ascii="Arial" w:hAnsi="Arial" w:cs="Arial"/>
          <w:sz w:val="20"/>
          <w:szCs w:val="20"/>
        </w:rPr>
        <w:t xml:space="preserve"> (1991–2003)</w:t>
      </w:r>
      <w:r w:rsidR="008C70E0" w:rsidRPr="004C7437">
        <w:rPr>
          <w:rFonts w:ascii="Arial" w:hAnsi="Arial" w:cs="Arial"/>
          <w:sz w:val="20"/>
          <w:szCs w:val="20"/>
        </w:rPr>
        <w:t>. It</w:t>
      </w:r>
      <w:r w:rsidRPr="004C7437">
        <w:rPr>
          <w:rFonts w:ascii="Arial" w:hAnsi="Arial" w:cs="Arial"/>
          <w:sz w:val="20"/>
          <w:szCs w:val="20"/>
        </w:rPr>
        <w:t xml:space="preserve"> transformed India’s horticulture and honey production, boosting economy and </w:t>
      </w:r>
      <w:r w:rsidR="00006FF1" w:rsidRPr="004C7437">
        <w:rPr>
          <w:rFonts w:ascii="Arial" w:hAnsi="Arial" w:cs="Arial"/>
          <w:sz w:val="20"/>
          <w:szCs w:val="20"/>
        </w:rPr>
        <w:t xml:space="preserve">the </w:t>
      </w:r>
      <w:r w:rsidRPr="004C7437">
        <w:rPr>
          <w:rFonts w:ascii="Arial" w:hAnsi="Arial" w:cs="Arial"/>
          <w:sz w:val="20"/>
          <w:szCs w:val="20"/>
        </w:rPr>
        <w:t>rural</w:t>
      </w:r>
      <w:r w:rsidR="00006FF1" w:rsidRPr="004C7437">
        <w:rPr>
          <w:rFonts w:ascii="Arial" w:hAnsi="Arial" w:cs="Arial"/>
          <w:sz w:val="20"/>
          <w:szCs w:val="20"/>
        </w:rPr>
        <w:t xml:space="preserve"> </w:t>
      </w:r>
      <w:r w:rsidRPr="004C7437">
        <w:rPr>
          <w:rFonts w:ascii="Arial" w:hAnsi="Arial" w:cs="Arial"/>
          <w:sz w:val="20"/>
          <w:szCs w:val="20"/>
        </w:rPr>
        <w:t>employment.</w:t>
      </w:r>
      <w:r w:rsidR="008C70E0" w:rsidRPr="004C7437">
        <w:rPr>
          <w:rFonts w:ascii="Arial" w:hAnsi="Arial" w:cs="Arial"/>
          <w:sz w:val="20"/>
          <w:szCs w:val="20"/>
        </w:rPr>
        <w:t xml:space="preserve"> </w:t>
      </w:r>
      <w:r w:rsidR="00006FF1" w:rsidRPr="004C7437">
        <w:rPr>
          <w:rFonts w:ascii="Arial" w:hAnsi="Arial" w:cs="Arial"/>
          <w:sz w:val="20"/>
          <w:szCs w:val="20"/>
        </w:rPr>
        <w:t xml:space="preserve">The revolution was </w:t>
      </w:r>
      <w:r w:rsidR="00514D59" w:rsidRPr="004C7437">
        <w:rPr>
          <w:rFonts w:ascii="Arial" w:hAnsi="Arial" w:cs="Arial"/>
          <w:sz w:val="20"/>
          <w:szCs w:val="20"/>
        </w:rPr>
        <w:t xml:space="preserve">led by </w:t>
      </w:r>
      <w:proofErr w:type="spellStart"/>
      <w:r w:rsidRPr="004C7437">
        <w:rPr>
          <w:rFonts w:ascii="Arial" w:hAnsi="Arial" w:cs="Arial"/>
          <w:sz w:val="20"/>
          <w:szCs w:val="20"/>
        </w:rPr>
        <w:t>Nirpakh</w:t>
      </w:r>
      <w:proofErr w:type="spellEnd"/>
      <w:r w:rsidRPr="004C7437">
        <w:rPr>
          <w:rFonts w:ascii="Arial" w:hAnsi="Arial" w:cs="Arial"/>
          <w:sz w:val="20"/>
          <w:szCs w:val="20"/>
        </w:rPr>
        <w:t xml:space="preserve"> </w:t>
      </w:r>
      <w:proofErr w:type="spellStart"/>
      <w:r w:rsidRPr="004C7437">
        <w:rPr>
          <w:rFonts w:ascii="Arial" w:hAnsi="Arial" w:cs="Arial"/>
          <w:sz w:val="20"/>
          <w:szCs w:val="20"/>
        </w:rPr>
        <w:t>Tutej</w:t>
      </w:r>
      <w:proofErr w:type="spellEnd"/>
      <w:r w:rsidRPr="004C7437">
        <w:rPr>
          <w:rFonts w:ascii="Arial" w:hAnsi="Arial" w:cs="Arial"/>
          <w:sz w:val="20"/>
          <w:szCs w:val="20"/>
        </w:rPr>
        <w:t>,</w:t>
      </w:r>
      <w:r w:rsidR="00550CC2" w:rsidRPr="004C7437">
        <w:rPr>
          <w:rFonts w:ascii="Arial" w:hAnsi="Arial" w:cs="Arial"/>
          <w:sz w:val="20"/>
          <w:szCs w:val="20"/>
        </w:rPr>
        <w:t xml:space="preserve"> the </w:t>
      </w:r>
      <w:r w:rsidR="00550CC2" w:rsidRPr="004C7437">
        <w:rPr>
          <w:rFonts w:ascii="Arial" w:hAnsi="Arial" w:cs="Arial"/>
          <w:i/>
          <w:iCs/>
          <w:sz w:val="20"/>
          <w:szCs w:val="20"/>
        </w:rPr>
        <w:t>Father of the Golden Revolution</w:t>
      </w:r>
      <w:r w:rsidR="00127DC2" w:rsidRPr="004C7437">
        <w:rPr>
          <w:rFonts w:ascii="Arial" w:hAnsi="Arial" w:cs="Arial"/>
          <w:i/>
          <w:iCs/>
          <w:sz w:val="20"/>
          <w:szCs w:val="20"/>
        </w:rPr>
        <w:t xml:space="preserve"> </w:t>
      </w:r>
      <w:r w:rsidR="00127DC2" w:rsidRPr="004C7437">
        <w:rPr>
          <w:rFonts w:ascii="Arial" w:hAnsi="Arial" w:cs="Arial"/>
          <w:sz w:val="20"/>
          <w:szCs w:val="20"/>
        </w:rPr>
        <w:t>(Sharma, 2025)</w:t>
      </w:r>
      <w:r w:rsidR="00550CC2" w:rsidRPr="004C7437">
        <w:rPr>
          <w:rFonts w:ascii="Arial" w:hAnsi="Arial" w:cs="Arial"/>
          <w:i/>
          <w:iCs/>
          <w:sz w:val="20"/>
          <w:szCs w:val="20"/>
        </w:rPr>
        <w:t>.</w:t>
      </w:r>
      <w:r w:rsidRPr="004C7437">
        <w:rPr>
          <w:rFonts w:ascii="Arial" w:hAnsi="Arial" w:cs="Arial"/>
          <w:sz w:val="20"/>
          <w:szCs w:val="20"/>
        </w:rPr>
        <w:t xml:space="preserve"> </w:t>
      </w:r>
      <w:r w:rsidR="00550CC2" w:rsidRPr="004C7437">
        <w:rPr>
          <w:rFonts w:ascii="Arial" w:hAnsi="Arial" w:cs="Arial"/>
          <w:sz w:val="20"/>
          <w:szCs w:val="20"/>
        </w:rPr>
        <w:t>I</w:t>
      </w:r>
      <w:r w:rsidRPr="004C7437">
        <w:rPr>
          <w:rFonts w:ascii="Arial" w:hAnsi="Arial" w:cs="Arial"/>
          <w:sz w:val="20"/>
          <w:szCs w:val="20"/>
        </w:rPr>
        <w:t>t introduced modern farming, irrigation and market reforms, helping India become a global leader in fruits and vegetables.</w:t>
      </w:r>
      <w:r w:rsidR="00B0069C" w:rsidRPr="004C7437">
        <w:rPr>
          <w:rFonts w:ascii="Arial" w:hAnsi="Arial" w:cs="Arial"/>
          <w:sz w:val="20"/>
          <w:szCs w:val="20"/>
        </w:rPr>
        <w:t xml:space="preserve"> </w:t>
      </w:r>
      <w:r w:rsidR="00550CC2" w:rsidRPr="004C7437">
        <w:rPr>
          <w:rFonts w:ascii="Arial" w:hAnsi="Arial" w:cs="Arial"/>
          <w:sz w:val="20"/>
          <w:szCs w:val="20"/>
        </w:rPr>
        <w:t>I</w:t>
      </w:r>
      <w:r w:rsidR="00B0069C" w:rsidRPr="004C7437">
        <w:rPr>
          <w:rFonts w:ascii="Arial" w:hAnsi="Arial" w:cs="Arial"/>
          <w:sz w:val="20"/>
          <w:szCs w:val="20"/>
        </w:rPr>
        <w:t>t raised rural wages, created more jobs, ensured food security</w:t>
      </w:r>
      <w:r w:rsidR="006808F2" w:rsidRPr="004C7437">
        <w:rPr>
          <w:rFonts w:ascii="Arial" w:hAnsi="Arial" w:cs="Arial"/>
          <w:sz w:val="20"/>
          <w:szCs w:val="20"/>
        </w:rPr>
        <w:t xml:space="preserve"> and</w:t>
      </w:r>
      <w:r w:rsidR="00B0069C" w:rsidRPr="004C7437">
        <w:rPr>
          <w:rFonts w:ascii="Arial" w:hAnsi="Arial" w:cs="Arial"/>
          <w:sz w:val="20"/>
          <w:szCs w:val="20"/>
        </w:rPr>
        <w:t xml:space="preserve"> strengthened India’s exporting of goods</w:t>
      </w:r>
      <w:r w:rsidR="004700BA" w:rsidRPr="004C7437">
        <w:rPr>
          <w:rFonts w:ascii="Arial" w:hAnsi="Arial" w:cs="Arial"/>
          <w:sz w:val="20"/>
          <w:szCs w:val="20"/>
        </w:rPr>
        <w:t>,</w:t>
      </w:r>
      <w:r w:rsidR="0041188C" w:rsidRPr="004C7437">
        <w:rPr>
          <w:rFonts w:ascii="Arial" w:hAnsi="Arial" w:cs="Arial"/>
          <w:sz w:val="20"/>
          <w:szCs w:val="20"/>
        </w:rPr>
        <w:t xml:space="preserve"> crop diversification, enhanced honey yield</w:t>
      </w:r>
      <w:r w:rsidR="006808F2" w:rsidRPr="004C7437">
        <w:rPr>
          <w:rFonts w:ascii="Arial" w:hAnsi="Arial" w:cs="Arial"/>
          <w:sz w:val="20"/>
          <w:szCs w:val="20"/>
        </w:rPr>
        <w:t xml:space="preserve"> and</w:t>
      </w:r>
      <w:r w:rsidR="0041188C" w:rsidRPr="004C7437">
        <w:rPr>
          <w:rFonts w:ascii="Arial" w:hAnsi="Arial" w:cs="Arial"/>
          <w:sz w:val="20"/>
          <w:szCs w:val="20"/>
        </w:rPr>
        <w:t xml:space="preserve"> horticultural growth to uplift agricultural incomes.</w:t>
      </w:r>
      <w:r w:rsidR="00C76ABC" w:rsidRPr="004C7437">
        <w:rPr>
          <w:rFonts w:ascii="Arial" w:hAnsi="Arial" w:cs="Arial"/>
          <w:sz w:val="20"/>
          <w:szCs w:val="20"/>
        </w:rPr>
        <w:t xml:space="preserve"> </w:t>
      </w:r>
      <w:proofErr w:type="spellStart"/>
      <w:r w:rsidR="00C76ABC" w:rsidRPr="004C7437">
        <w:rPr>
          <w:rFonts w:ascii="Arial" w:hAnsi="Arial" w:cs="Arial"/>
          <w:sz w:val="20"/>
          <w:szCs w:val="20"/>
        </w:rPr>
        <w:t>Nirpakh</w:t>
      </w:r>
      <w:proofErr w:type="spellEnd"/>
      <w:r w:rsidR="00C76ABC" w:rsidRPr="004C7437">
        <w:rPr>
          <w:rFonts w:ascii="Arial" w:hAnsi="Arial" w:cs="Arial"/>
          <w:sz w:val="20"/>
          <w:szCs w:val="20"/>
        </w:rPr>
        <w:t xml:space="preserve"> </w:t>
      </w:r>
      <w:proofErr w:type="spellStart"/>
      <w:r w:rsidR="00C76ABC" w:rsidRPr="004C7437">
        <w:rPr>
          <w:rFonts w:ascii="Arial" w:hAnsi="Arial" w:cs="Arial"/>
          <w:sz w:val="20"/>
          <w:szCs w:val="20"/>
        </w:rPr>
        <w:t>Tutej</w:t>
      </w:r>
      <w:proofErr w:type="spellEnd"/>
      <w:r w:rsidR="00C76ABC" w:rsidRPr="004C7437">
        <w:rPr>
          <w:rFonts w:ascii="Arial" w:hAnsi="Arial" w:cs="Arial"/>
          <w:sz w:val="20"/>
          <w:szCs w:val="20"/>
        </w:rPr>
        <w:t>, played a key role by introducing innovative farming technologies.</w:t>
      </w:r>
      <w:r w:rsidR="00B55D20" w:rsidRPr="004C7437">
        <w:rPr>
          <w:rFonts w:ascii="Arial" w:hAnsi="Arial" w:cs="Arial"/>
          <w:sz w:val="20"/>
          <w:szCs w:val="20"/>
        </w:rPr>
        <w:t xml:space="preserve"> Promoting beekeeping activity, popularly known as </w:t>
      </w:r>
      <w:r w:rsidR="00D83BF4" w:rsidRPr="004C7437">
        <w:rPr>
          <w:rFonts w:ascii="Arial" w:hAnsi="Arial" w:cs="Arial"/>
          <w:sz w:val="20"/>
          <w:szCs w:val="20"/>
        </w:rPr>
        <w:t>a</w:t>
      </w:r>
      <w:r w:rsidR="00B55D20" w:rsidRPr="004C7437">
        <w:rPr>
          <w:rFonts w:ascii="Arial" w:hAnsi="Arial" w:cs="Arial"/>
          <w:sz w:val="20"/>
          <w:szCs w:val="20"/>
        </w:rPr>
        <w:t>piculture</w:t>
      </w:r>
      <w:r w:rsidR="00A2733F" w:rsidRPr="004C7437">
        <w:rPr>
          <w:rFonts w:ascii="Arial" w:hAnsi="Arial" w:cs="Arial"/>
          <w:sz w:val="20"/>
          <w:szCs w:val="20"/>
        </w:rPr>
        <w:t>,</w:t>
      </w:r>
      <w:r w:rsidR="008517E0" w:rsidRPr="004C7437">
        <w:rPr>
          <w:rFonts w:ascii="Arial" w:hAnsi="Arial" w:cs="Arial"/>
          <w:sz w:val="20"/>
          <w:szCs w:val="20"/>
        </w:rPr>
        <w:t xml:space="preserve"> proliferation of horticulture</w:t>
      </w:r>
      <w:r w:rsidR="00A2733F" w:rsidRPr="004C7437">
        <w:rPr>
          <w:rFonts w:ascii="Arial" w:hAnsi="Arial" w:cs="Arial"/>
          <w:sz w:val="20"/>
          <w:szCs w:val="20"/>
        </w:rPr>
        <w:t>,</w:t>
      </w:r>
      <w:r w:rsidR="008517E0" w:rsidRPr="004C7437">
        <w:rPr>
          <w:rFonts w:ascii="Arial" w:hAnsi="Arial" w:cs="Arial"/>
          <w:sz w:val="20"/>
          <w:szCs w:val="20"/>
        </w:rPr>
        <w:t xml:space="preserve"> introduced high-value crops such as fruits, vegetables, spices</w:t>
      </w:r>
      <w:r w:rsidR="006808F2" w:rsidRPr="004C7437">
        <w:rPr>
          <w:rFonts w:ascii="Arial" w:hAnsi="Arial" w:cs="Arial"/>
          <w:sz w:val="20"/>
          <w:szCs w:val="20"/>
        </w:rPr>
        <w:t xml:space="preserve"> and</w:t>
      </w:r>
      <w:r w:rsidR="008517E0" w:rsidRPr="004C7437">
        <w:rPr>
          <w:rFonts w:ascii="Arial" w:hAnsi="Arial" w:cs="Arial"/>
          <w:sz w:val="20"/>
          <w:szCs w:val="20"/>
        </w:rPr>
        <w:t xml:space="preserve"> flowers</w:t>
      </w:r>
      <w:r w:rsidR="00C62543" w:rsidRPr="004C7437">
        <w:rPr>
          <w:rFonts w:ascii="Arial" w:hAnsi="Arial" w:cs="Arial"/>
          <w:sz w:val="20"/>
          <w:szCs w:val="20"/>
        </w:rPr>
        <w:t xml:space="preserve"> (Tuteja, 2011)</w:t>
      </w:r>
      <w:r w:rsidR="008517E0" w:rsidRPr="004C7437">
        <w:rPr>
          <w:rFonts w:ascii="Arial" w:hAnsi="Arial" w:cs="Arial"/>
          <w:sz w:val="20"/>
          <w:szCs w:val="20"/>
        </w:rPr>
        <w:t>.</w:t>
      </w:r>
      <w:r w:rsidR="00C30226" w:rsidRPr="004C7437">
        <w:rPr>
          <w:rFonts w:ascii="Arial" w:hAnsi="Arial" w:cs="Arial"/>
          <w:sz w:val="20"/>
          <w:szCs w:val="20"/>
        </w:rPr>
        <w:t xml:space="preserve"> The lack of facilities for cold chains and poor means of transportation resulted in post-harvest losses</w:t>
      </w:r>
      <w:r w:rsidR="00AC38AA" w:rsidRPr="004C7437">
        <w:rPr>
          <w:rFonts w:ascii="Arial" w:hAnsi="Arial" w:cs="Arial"/>
          <w:sz w:val="20"/>
          <w:szCs w:val="20"/>
        </w:rPr>
        <w:t>, p</w:t>
      </w:r>
      <w:r w:rsidR="00C30226" w:rsidRPr="004C7437">
        <w:rPr>
          <w:rFonts w:ascii="Arial" w:hAnsi="Arial" w:cs="Arial"/>
          <w:sz w:val="20"/>
          <w:szCs w:val="20"/>
        </w:rPr>
        <w:t>rice fluctuations and low returns</w:t>
      </w:r>
      <w:r w:rsidR="007B18DE" w:rsidRPr="004C7437">
        <w:rPr>
          <w:rFonts w:ascii="Arial" w:hAnsi="Arial" w:cs="Arial"/>
          <w:sz w:val="20"/>
          <w:szCs w:val="20"/>
        </w:rPr>
        <w:t xml:space="preserve"> </w:t>
      </w:r>
      <w:r w:rsidR="00D83BF4" w:rsidRPr="004C7437">
        <w:rPr>
          <w:rFonts w:ascii="Arial" w:hAnsi="Arial" w:cs="Arial"/>
          <w:sz w:val="20"/>
          <w:szCs w:val="20"/>
        </w:rPr>
        <w:t>(</w:t>
      </w:r>
      <w:r w:rsidR="007B18DE" w:rsidRPr="004C7437">
        <w:rPr>
          <w:rFonts w:ascii="Arial" w:hAnsi="Arial" w:cs="Arial"/>
          <w:sz w:val="20"/>
          <w:szCs w:val="20"/>
        </w:rPr>
        <w:t>Butler and Officer, 2012)</w:t>
      </w:r>
      <w:r w:rsidR="00C30226" w:rsidRPr="004C7437">
        <w:rPr>
          <w:rFonts w:ascii="Arial" w:hAnsi="Arial" w:cs="Arial"/>
          <w:sz w:val="20"/>
          <w:szCs w:val="20"/>
        </w:rPr>
        <w:t>.</w:t>
      </w:r>
      <w:r w:rsidR="006A3F6B" w:rsidRPr="004C7437">
        <w:rPr>
          <w:rFonts w:ascii="Arial" w:hAnsi="Arial" w:cs="Arial"/>
          <w:sz w:val="20"/>
          <w:szCs w:val="20"/>
        </w:rPr>
        <w:t xml:space="preserve"> Inspired by this,</w:t>
      </w:r>
      <w:r w:rsidR="00B61406" w:rsidRPr="004C7437">
        <w:rPr>
          <w:rFonts w:ascii="Arial" w:hAnsi="Arial" w:cs="Arial"/>
          <w:sz w:val="20"/>
          <w:szCs w:val="20"/>
        </w:rPr>
        <w:t xml:space="preserve"> </w:t>
      </w:r>
      <w:r w:rsidR="00CA393B" w:rsidRPr="004C7437">
        <w:rPr>
          <w:rFonts w:ascii="Arial" w:hAnsi="Arial" w:cs="Arial"/>
          <w:sz w:val="20"/>
          <w:szCs w:val="20"/>
        </w:rPr>
        <w:t>t</w:t>
      </w:r>
      <w:r w:rsidR="00B61406" w:rsidRPr="004C7437">
        <w:rPr>
          <w:rFonts w:ascii="Arial" w:hAnsi="Arial" w:cs="Arial"/>
          <w:sz w:val="20"/>
          <w:szCs w:val="20"/>
        </w:rPr>
        <w:t>he Government of India launched the National Horticulture Mission in the year 2005-2006 with a mandate to increase the production in the horticulture sector</w:t>
      </w:r>
      <w:r w:rsidR="00FB53DC" w:rsidRPr="004C7437">
        <w:rPr>
          <w:rFonts w:ascii="Arial" w:hAnsi="Arial" w:cs="Arial"/>
          <w:sz w:val="20"/>
          <w:szCs w:val="20"/>
        </w:rPr>
        <w:t xml:space="preserve"> (Sinha and Sharma, 2022)</w:t>
      </w:r>
      <w:r w:rsidR="006A3F6B" w:rsidRPr="004C7437">
        <w:rPr>
          <w:rFonts w:ascii="Arial" w:hAnsi="Arial" w:cs="Arial"/>
          <w:sz w:val="20"/>
          <w:szCs w:val="20"/>
        </w:rPr>
        <w:t>.</w:t>
      </w:r>
    </w:p>
    <w:p w14:paraId="380DC81D" w14:textId="09900043" w:rsidR="00D055C3" w:rsidRPr="004C7437" w:rsidRDefault="00D055C3" w:rsidP="00D9206B">
      <w:pPr>
        <w:pStyle w:val="ListParagraph"/>
        <w:numPr>
          <w:ilvl w:val="1"/>
          <w:numId w:val="16"/>
        </w:numPr>
        <w:rPr>
          <w:rFonts w:ascii="Arial" w:hAnsi="Arial" w:cs="Arial"/>
          <w:b/>
          <w:bCs/>
          <w:sz w:val="20"/>
          <w:szCs w:val="20"/>
        </w:rPr>
      </w:pPr>
      <w:r w:rsidRPr="004C7437">
        <w:rPr>
          <w:rFonts w:ascii="Arial" w:hAnsi="Arial" w:cs="Arial"/>
          <w:b/>
          <w:bCs/>
          <w:sz w:val="20"/>
          <w:szCs w:val="20"/>
        </w:rPr>
        <w:t>Golden Mahseer</w:t>
      </w:r>
    </w:p>
    <w:p w14:paraId="3BB146EF" w14:textId="26C3B500" w:rsidR="006E665E" w:rsidRDefault="00B754DC" w:rsidP="00784C9E">
      <w:pPr>
        <w:ind w:firstLine="720"/>
        <w:jc w:val="both"/>
        <w:rPr>
          <w:rFonts w:ascii="Arial" w:hAnsi="Arial" w:cs="Arial"/>
          <w:sz w:val="20"/>
          <w:szCs w:val="20"/>
        </w:rPr>
      </w:pPr>
      <w:r w:rsidRPr="004C7437">
        <w:rPr>
          <w:rFonts w:ascii="Arial" w:hAnsi="Arial" w:cs="Arial"/>
          <w:sz w:val="20"/>
          <w:szCs w:val="20"/>
        </w:rPr>
        <w:t xml:space="preserve">Mahseer </w:t>
      </w:r>
      <w:r w:rsidR="007F45A8" w:rsidRPr="004C7437">
        <w:rPr>
          <w:rFonts w:ascii="Arial" w:hAnsi="Arial" w:cs="Arial"/>
          <w:sz w:val="20"/>
          <w:szCs w:val="20"/>
        </w:rPr>
        <w:t>(</w:t>
      </w:r>
      <w:r w:rsidRPr="004C7437">
        <w:rPr>
          <w:rFonts w:ascii="Arial" w:hAnsi="Arial" w:cs="Arial"/>
          <w:sz w:val="20"/>
          <w:szCs w:val="20"/>
        </w:rPr>
        <w:t xml:space="preserve">mahi – fish and </w:t>
      </w:r>
      <w:proofErr w:type="spellStart"/>
      <w:r w:rsidRPr="004C7437">
        <w:rPr>
          <w:rFonts w:ascii="Arial" w:hAnsi="Arial" w:cs="Arial"/>
          <w:sz w:val="20"/>
          <w:szCs w:val="20"/>
        </w:rPr>
        <w:t>sher</w:t>
      </w:r>
      <w:proofErr w:type="spellEnd"/>
      <w:r w:rsidRPr="004C7437">
        <w:rPr>
          <w:rFonts w:ascii="Arial" w:hAnsi="Arial" w:cs="Arial"/>
          <w:sz w:val="20"/>
          <w:szCs w:val="20"/>
        </w:rPr>
        <w:t xml:space="preserve"> – tiger</w:t>
      </w:r>
      <w:r w:rsidR="007F45A8" w:rsidRPr="004C7437">
        <w:rPr>
          <w:rFonts w:ascii="Arial" w:hAnsi="Arial" w:cs="Arial"/>
          <w:sz w:val="20"/>
          <w:szCs w:val="20"/>
        </w:rPr>
        <w:t>)</w:t>
      </w:r>
      <w:r w:rsidRPr="004C7437">
        <w:rPr>
          <w:rFonts w:ascii="Arial" w:hAnsi="Arial" w:cs="Arial"/>
          <w:sz w:val="20"/>
          <w:szCs w:val="20"/>
        </w:rPr>
        <w:t xml:space="preserve"> is also </w:t>
      </w:r>
      <w:r w:rsidR="00A028BD" w:rsidRPr="004C7437">
        <w:rPr>
          <w:rFonts w:ascii="Arial" w:hAnsi="Arial" w:cs="Arial"/>
          <w:sz w:val="20"/>
          <w:szCs w:val="20"/>
        </w:rPr>
        <w:t>called</w:t>
      </w:r>
      <w:r w:rsidRPr="004C7437">
        <w:rPr>
          <w:rFonts w:ascii="Arial" w:hAnsi="Arial" w:cs="Arial"/>
          <w:sz w:val="20"/>
          <w:szCs w:val="20"/>
        </w:rPr>
        <w:t xml:space="preserve"> as tiger among fish</w:t>
      </w:r>
      <w:r w:rsidR="001404BB" w:rsidRPr="004C7437">
        <w:rPr>
          <w:rFonts w:ascii="Arial" w:hAnsi="Arial" w:cs="Arial"/>
          <w:sz w:val="20"/>
          <w:szCs w:val="20"/>
        </w:rPr>
        <w:t xml:space="preserve"> (Gupta </w:t>
      </w:r>
      <w:r w:rsidR="007D4A93" w:rsidRPr="004C7437">
        <w:rPr>
          <w:rFonts w:ascii="Arial" w:hAnsi="Arial" w:cs="Arial"/>
          <w:i/>
          <w:iCs/>
          <w:sz w:val="20"/>
          <w:szCs w:val="20"/>
        </w:rPr>
        <w:t>et al</w:t>
      </w:r>
      <w:r w:rsidR="001404BB" w:rsidRPr="004C7437">
        <w:rPr>
          <w:rFonts w:ascii="Arial" w:hAnsi="Arial" w:cs="Arial"/>
          <w:sz w:val="20"/>
          <w:szCs w:val="20"/>
        </w:rPr>
        <w:t>., 2014)</w:t>
      </w:r>
      <w:r w:rsidRPr="004C7437">
        <w:rPr>
          <w:rFonts w:ascii="Arial" w:hAnsi="Arial" w:cs="Arial"/>
          <w:sz w:val="20"/>
          <w:szCs w:val="20"/>
        </w:rPr>
        <w:t xml:space="preserve">. It is </w:t>
      </w:r>
      <w:r w:rsidR="00A028BD" w:rsidRPr="004C7437">
        <w:rPr>
          <w:rFonts w:ascii="Arial" w:hAnsi="Arial" w:cs="Arial"/>
          <w:sz w:val="20"/>
          <w:szCs w:val="20"/>
        </w:rPr>
        <w:t>known to be</w:t>
      </w:r>
      <w:r w:rsidR="00EC1B6B" w:rsidRPr="004C7437">
        <w:rPr>
          <w:rFonts w:ascii="Arial" w:hAnsi="Arial" w:cs="Arial"/>
          <w:sz w:val="20"/>
          <w:szCs w:val="20"/>
        </w:rPr>
        <w:t xml:space="preserve"> the toughest and </w:t>
      </w:r>
      <w:r w:rsidRPr="004C7437">
        <w:rPr>
          <w:rFonts w:ascii="Arial" w:hAnsi="Arial" w:cs="Arial"/>
          <w:sz w:val="20"/>
          <w:szCs w:val="20"/>
        </w:rPr>
        <w:t xml:space="preserve">a large cyprinid </w:t>
      </w:r>
      <w:r w:rsidR="00EC1B6B" w:rsidRPr="004C7437">
        <w:rPr>
          <w:rFonts w:ascii="Arial" w:hAnsi="Arial" w:cs="Arial"/>
          <w:sz w:val="20"/>
          <w:szCs w:val="20"/>
        </w:rPr>
        <w:t>a</w:t>
      </w:r>
      <w:r w:rsidRPr="004C7437">
        <w:rPr>
          <w:rFonts w:ascii="Arial" w:hAnsi="Arial" w:cs="Arial"/>
          <w:sz w:val="20"/>
          <w:szCs w:val="20"/>
        </w:rPr>
        <w:t>mong</w:t>
      </w:r>
      <w:r w:rsidR="00EC1B6B" w:rsidRPr="004C7437">
        <w:rPr>
          <w:rFonts w:ascii="Arial" w:hAnsi="Arial" w:cs="Arial"/>
          <w:sz w:val="20"/>
          <w:szCs w:val="20"/>
        </w:rPr>
        <w:t xml:space="preserve"> all</w:t>
      </w:r>
      <w:r w:rsidRPr="004C7437">
        <w:rPr>
          <w:rFonts w:ascii="Arial" w:hAnsi="Arial" w:cs="Arial"/>
          <w:sz w:val="20"/>
          <w:szCs w:val="20"/>
        </w:rPr>
        <w:t xml:space="preserve"> the fresh water sport fish</w:t>
      </w:r>
      <w:r w:rsidR="00EC1B6B" w:rsidRPr="004C7437">
        <w:rPr>
          <w:rFonts w:ascii="Arial" w:hAnsi="Arial" w:cs="Arial"/>
          <w:sz w:val="20"/>
          <w:szCs w:val="20"/>
        </w:rPr>
        <w:t>es</w:t>
      </w:r>
      <w:r w:rsidRPr="004C7437">
        <w:rPr>
          <w:rFonts w:ascii="Arial" w:hAnsi="Arial" w:cs="Arial"/>
          <w:sz w:val="20"/>
          <w:szCs w:val="20"/>
        </w:rPr>
        <w:t xml:space="preserve">. </w:t>
      </w:r>
      <w:r w:rsidR="00326C0C" w:rsidRPr="004C7437">
        <w:rPr>
          <w:rFonts w:ascii="Arial" w:hAnsi="Arial" w:cs="Arial"/>
          <w:sz w:val="20"/>
          <w:szCs w:val="20"/>
        </w:rPr>
        <w:t xml:space="preserve">The name golden mahseer is due to the </w:t>
      </w:r>
      <w:r w:rsidRPr="004C7437">
        <w:rPr>
          <w:rFonts w:ascii="Arial" w:hAnsi="Arial" w:cs="Arial"/>
          <w:sz w:val="20"/>
          <w:szCs w:val="20"/>
        </w:rPr>
        <w:t xml:space="preserve">body colour of adult </w:t>
      </w:r>
      <w:r w:rsidR="00326C0C" w:rsidRPr="004C7437">
        <w:rPr>
          <w:rFonts w:ascii="Arial" w:hAnsi="Arial" w:cs="Arial"/>
          <w:sz w:val="20"/>
          <w:szCs w:val="20"/>
        </w:rPr>
        <w:t>which</w:t>
      </w:r>
      <w:r w:rsidRPr="004C7437">
        <w:rPr>
          <w:rFonts w:ascii="Arial" w:hAnsi="Arial" w:cs="Arial"/>
          <w:sz w:val="20"/>
          <w:szCs w:val="20"/>
        </w:rPr>
        <w:t xml:space="preserve"> is golden on dorsal side and</w:t>
      </w:r>
      <w:r w:rsidR="00326C0C" w:rsidRPr="004C7437">
        <w:rPr>
          <w:rFonts w:ascii="Arial" w:hAnsi="Arial" w:cs="Arial"/>
          <w:sz w:val="20"/>
          <w:szCs w:val="20"/>
        </w:rPr>
        <w:t xml:space="preserve"> the</w:t>
      </w:r>
      <w:r w:rsidRPr="004C7437">
        <w:rPr>
          <w:rFonts w:ascii="Arial" w:hAnsi="Arial" w:cs="Arial"/>
          <w:sz w:val="20"/>
          <w:szCs w:val="20"/>
        </w:rPr>
        <w:t xml:space="preserve"> fins are reddish-yellow. </w:t>
      </w:r>
      <w:r w:rsidR="00123BE4" w:rsidRPr="004C7437">
        <w:rPr>
          <w:rFonts w:ascii="Arial" w:hAnsi="Arial" w:cs="Arial"/>
          <w:sz w:val="20"/>
          <w:szCs w:val="20"/>
        </w:rPr>
        <w:t>Large scales and powerful thick lips</w:t>
      </w:r>
      <w:r w:rsidR="00936DC5" w:rsidRPr="004C7437">
        <w:rPr>
          <w:rFonts w:ascii="Arial" w:hAnsi="Arial" w:cs="Arial"/>
          <w:sz w:val="20"/>
          <w:szCs w:val="20"/>
        </w:rPr>
        <w:t>,</w:t>
      </w:r>
      <w:r w:rsidR="00123BE4" w:rsidRPr="004C7437">
        <w:rPr>
          <w:rFonts w:ascii="Arial" w:hAnsi="Arial" w:cs="Arial"/>
          <w:sz w:val="20"/>
          <w:szCs w:val="20"/>
        </w:rPr>
        <w:t xml:space="preserve"> </w:t>
      </w:r>
      <w:r w:rsidR="00936DC5" w:rsidRPr="004C7437">
        <w:rPr>
          <w:rFonts w:ascii="Arial" w:hAnsi="Arial" w:cs="Arial"/>
          <w:sz w:val="20"/>
          <w:szCs w:val="20"/>
        </w:rPr>
        <w:t xml:space="preserve">with relatively longer barbels which are </w:t>
      </w:r>
      <w:r w:rsidR="006F51F8" w:rsidRPr="004C7437">
        <w:rPr>
          <w:rFonts w:ascii="Arial" w:hAnsi="Arial" w:cs="Arial"/>
          <w:sz w:val="20"/>
          <w:szCs w:val="20"/>
        </w:rPr>
        <w:t xml:space="preserve">the </w:t>
      </w:r>
      <w:r w:rsidR="00936DC5" w:rsidRPr="004C7437">
        <w:rPr>
          <w:rFonts w:ascii="Arial" w:hAnsi="Arial" w:cs="Arial"/>
          <w:sz w:val="20"/>
          <w:szCs w:val="20"/>
        </w:rPr>
        <w:t>sensory hair-like organs in front of the mouth</w:t>
      </w:r>
      <w:r w:rsidR="008862BC" w:rsidRPr="004C7437">
        <w:rPr>
          <w:rFonts w:ascii="Arial" w:hAnsi="Arial" w:cs="Arial"/>
          <w:sz w:val="20"/>
          <w:szCs w:val="20"/>
        </w:rPr>
        <w:t xml:space="preserve"> (Bhatt and Pandit, 2016)</w:t>
      </w:r>
      <w:r w:rsidR="006F51F8" w:rsidRPr="004C7437">
        <w:rPr>
          <w:rFonts w:ascii="Arial" w:hAnsi="Arial" w:cs="Arial"/>
          <w:sz w:val="20"/>
          <w:szCs w:val="20"/>
        </w:rPr>
        <w:t xml:space="preserve">. </w:t>
      </w:r>
      <w:r w:rsidRPr="004C7437">
        <w:rPr>
          <w:rFonts w:ascii="Arial" w:hAnsi="Arial" w:cs="Arial"/>
          <w:sz w:val="20"/>
          <w:szCs w:val="20"/>
        </w:rPr>
        <w:t>The</w:t>
      </w:r>
      <w:r w:rsidR="00AD736C" w:rsidRPr="004C7437">
        <w:rPr>
          <w:rFonts w:ascii="Arial" w:hAnsi="Arial" w:cs="Arial"/>
          <w:sz w:val="20"/>
          <w:szCs w:val="20"/>
        </w:rPr>
        <w:t>se</w:t>
      </w:r>
      <w:r w:rsidRPr="004C7437">
        <w:rPr>
          <w:rFonts w:ascii="Arial" w:hAnsi="Arial" w:cs="Arial"/>
          <w:sz w:val="20"/>
          <w:szCs w:val="20"/>
        </w:rPr>
        <w:t xml:space="preserve"> fish</w:t>
      </w:r>
      <w:r w:rsidR="00AD736C" w:rsidRPr="004C7437">
        <w:rPr>
          <w:rFonts w:ascii="Arial" w:hAnsi="Arial" w:cs="Arial"/>
          <w:sz w:val="20"/>
          <w:szCs w:val="20"/>
        </w:rPr>
        <w:t>es</w:t>
      </w:r>
      <w:r w:rsidRPr="004C7437">
        <w:rPr>
          <w:rFonts w:ascii="Arial" w:hAnsi="Arial" w:cs="Arial"/>
          <w:sz w:val="20"/>
          <w:szCs w:val="20"/>
        </w:rPr>
        <w:t xml:space="preserve"> generally breed during</w:t>
      </w:r>
      <w:r w:rsidR="00AD736C" w:rsidRPr="004C7437">
        <w:rPr>
          <w:rFonts w:ascii="Arial" w:hAnsi="Arial" w:cs="Arial"/>
          <w:sz w:val="20"/>
          <w:szCs w:val="20"/>
        </w:rPr>
        <w:t xml:space="preserve"> the</w:t>
      </w:r>
      <w:r w:rsidRPr="004C7437">
        <w:rPr>
          <w:rFonts w:ascii="Arial" w:hAnsi="Arial" w:cs="Arial"/>
          <w:sz w:val="20"/>
          <w:szCs w:val="20"/>
        </w:rPr>
        <w:t xml:space="preserve"> floods and spawn over </w:t>
      </w:r>
      <w:r w:rsidR="00AD736C" w:rsidRPr="004C7437">
        <w:rPr>
          <w:rFonts w:ascii="Arial" w:hAnsi="Arial" w:cs="Arial"/>
          <w:sz w:val="20"/>
          <w:szCs w:val="20"/>
        </w:rPr>
        <w:t xml:space="preserve">the </w:t>
      </w:r>
      <w:r w:rsidRPr="004C7437">
        <w:rPr>
          <w:rFonts w:ascii="Arial" w:hAnsi="Arial" w:cs="Arial"/>
          <w:sz w:val="20"/>
          <w:szCs w:val="20"/>
        </w:rPr>
        <w:t xml:space="preserve">rocky, gravel substrates, </w:t>
      </w:r>
      <w:r w:rsidR="00AD736C" w:rsidRPr="004C7437">
        <w:rPr>
          <w:rFonts w:ascii="Arial" w:hAnsi="Arial" w:cs="Arial"/>
          <w:sz w:val="20"/>
          <w:szCs w:val="20"/>
        </w:rPr>
        <w:t>usually</w:t>
      </w:r>
      <w:r w:rsidRPr="004C7437">
        <w:rPr>
          <w:rFonts w:ascii="Arial" w:hAnsi="Arial" w:cs="Arial"/>
          <w:sz w:val="20"/>
          <w:szCs w:val="20"/>
        </w:rPr>
        <w:t xml:space="preserve"> in ephemeral headwaters. </w:t>
      </w:r>
      <w:r w:rsidR="00AD736C" w:rsidRPr="004C7437">
        <w:rPr>
          <w:rFonts w:ascii="Arial" w:hAnsi="Arial" w:cs="Arial"/>
          <w:sz w:val="20"/>
          <w:szCs w:val="20"/>
        </w:rPr>
        <w:t xml:space="preserve">The fecundity </w:t>
      </w:r>
      <w:r w:rsidR="00CA10EC" w:rsidRPr="004C7437">
        <w:rPr>
          <w:rFonts w:ascii="Arial" w:hAnsi="Arial" w:cs="Arial"/>
          <w:sz w:val="20"/>
          <w:szCs w:val="20"/>
        </w:rPr>
        <w:t>or s</w:t>
      </w:r>
      <w:r w:rsidRPr="004C7437">
        <w:rPr>
          <w:rFonts w:ascii="Arial" w:hAnsi="Arial" w:cs="Arial"/>
          <w:sz w:val="20"/>
          <w:szCs w:val="20"/>
        </w:rPr>
        <w:t xml:space="preserve">exual productivity is 6,000 – 10,000 eggs per </w:t>
      </w:r>
      <w:r w:rsidR="00CA10EC" w:rsidRPr="004C7437">
        <w:rPr>
          <w:rFonts w:ascii="Arial" w:hAnsi="Arial" w:cs="Arial"/>
          <w:sz w:val="20"/>
          <w:szCs w:val="20"/>
        </w:rPr>
        <w:t>kilogram</w:t>
      </w:r>
      <w:r w:rsidR="00A21870" w:rsidRPr="004C7437">
        <w:rPr>
          <w:rFonts w:ascii="Arial" w:hAnsi="Arial" w:cs="Arial"/>
          <w:sz w:val="20"/>
          <w:szCs w:val="20"/>
        </w:rPr>
        <w:t xml:space="preserve"> (Dhawan </w:t>
      </w:r>
      <w:r w:rsidR="007D4A93" w:rsidRPr="004C7437">
        <w:rPr>
          <w:rFonts w:ascii="Arial" w:hAnsi="Arial" w:cs="Arial"/>
          <w:i/>
          <w:iCs/>
          <w:sz w:val="20"/>
          <w:szCs w:val="20"/>
        </w:rPr>
        <w:t>et al</w:t>
      </w:r>
      <w:r w:rsidR="00A21870" w:rsidRPr="004C7437">
        <w:rPr>
          <w:rFonts w:ascii="Arial" w:hAnsi="Arial" w:cs="Arial"/>
          <w:sz w:val="20"/>
          <w:szCs w:val="20"/>
        </w:rPr>
        <w:t>., 1960)</w:t>
      </w:r>
      <w:r w:rsidR="00CA10EC" w:rsidRPr="004C7437">
        <w:rPr>
          <w:rFonts w:ascii="Arial" w:hAnsi="Arial" w:cs="Arial"/>
          <w:sz w:val="20"/>
          <w:szCs w:val="20"/>
        </w:rPr>
        <w:t>.</w:t>
      </w:r>
      <w:r w:rsidRPr="004C7437">
        <w:rPr>
          <w:rFonts w:ascii="Arial" w:hAnsi="Arial" w:cs="Arial"/>
          <w:sz w:val="20"/>
          <w:szCs w:val="20"/>
        </w:rPr>
        <w:t xml:space="preserve"> The </w:t>
      </w:r>
      <w:r w:rsidR="00CA10EC" w:rsidRPr="004C7437">
        <w:rPr>
          <w:rFonts w:ascii="Arial" w:hAnsi="Arial" w:cs="Arial"/>
          <w:sz w:val="20"/>
          <w:szCs w:val="20"/>
        </w:rPr>
        <w:t xml:space="preserve">average growth rate </w:t>
      </w:r>
      <w:r w:rsidR="00672F2A" w:rsidRPr="004C7437">
        <w:rPr>
          <w:rFonts w:ascii="Arial" w:hAnsi="Arial" w:cs="Arial"/>
          <w:sz w:val="20"/>
          <w:szCs w:val="20"/>
        </w:rPr>
        <w:t xml:space="preserve">in </w:t>
      </w:r>
      <w:r w:rsidRPr="004C7437">
        <w:rPr>
          <w:rFonts w:ascii="Arial" w:hAnsi="Arial" w:cs="Arial"/>
          <w:sz w:val="20"/>
          <w:szCs w:val="20"/>
        </w:rPr>
        <w:t xml:space="preserve">individuals of population </w:t>
      </w:r>
      <w:r w:rsidR="00672F2A" w:rsidRPr="004C7437">
        <w:rPr>
          <w:rFonts w:ascii="Arial" w:hAnsi="Arial" w:cs="Arial"/>
          <w:sz w:val="20"/>
          <w:szCs w:val="20"/>
        </w:rPr>
        <w:t>is</w:t>
      </w:r>
      <w:r w:rsidRPr="004C7437">
        <w:rPr>
          <w:rFonts w:ascii="Arial" w:hAnsi="Arial" w:cs="Arial"/>
          <w:sz w:val="20"/>
          <w:szCs w:val="20"/>
        </w:rPr>
        <w:t xml:space="preserve"> 10</w:t>
      </w:r>
      <w:r w:rsidR="00672F2A" w:rsidRPr="004C7437">
        <w:rPr>
          <w:rFonts w:ascii="Arial" w:hAnsi="Arial" w:cs="Arial"/>
          <w:sz w:val="20"/>
          <w:szCs w:val="20"/>
        </w:rPr>
        <w:t xml:space="preserve"> </w:t>
      </w:r>
      <w:r w:rsidRPr="004C7437">
        <w:rPr>
          <w:rFonts w:ascii="Arial" w:hAnsi="Arial" w:cs="Arial"/>
          <w:sz w:val="20"/>
          <w:szCs w:val="20"/>
        </w:rPr>
        <w:t>cm annually</w:t>
      </w:r>
      <w:r w:rsidR="004A61BB" w:rsidRPr="004C7437">
        <w:rPr>
          <w:rFonts w:ascii="Arial" w:hAnsi="Arial" w:cs="Arial"/>
          <w:sz w:val="20"/>
          <w:szCs w:val="20"/>
        </w:rPr>
        <w:t xml:space="preserve"> which is </w:t>
      </w:r>
      <w:r w:rsidR="00CE1A22" w:rsidRPr="004C7437">
        <w:rPr>
          <w:rFonts w:ascii="Arial" w:hAnsi="Arial" w:cs="Arial"/>
          <w:sz w:val="20"/>
          <w:szCs w:val="20"/>
        </w:rPr>
        <w:t>comparatively</w:t>
      </w:r>
      <w:r w:rsidR="004A61BB" w:rsidRPr="004C7437">
        <w:rPr>
          <w:rFonts w:ascii="Arial" w:hAnsi="Arial" w:cs="Arial"/>
          <w:sz w:val="20"/>
          <w:szCs w:val="20"/>
        </w:rPr>
        <w:t xml:space="preserve"> slow</w:t>
      </w:r>
      <w:r w:rsidR="00CE1A22" w:rsidRPr="004C7437">
        <w:rPr>
          <w:rFonts w:ascii="Arial" w:hAnsi="Arial" w:cs="Arial"/>
          <w:sz w:val="20"/>
          <w:szCs w:val="20"/>
        </w:rPr>
        <w:t xml:space="preserve">er than the </w:t>
      </w:r>
      <w:r w:rsidR="004A61BB" w:rsidRPr="004C7437">
        <w:rPr>
          <w:rFonts w:ascii="Arial" w:hAnsi="Arial" w:cs="Arial"/>
          <w:sz w:val="20"/>
          <w:szCs w:val="20"/>
        </w:rPr>
        <w:t xml:space="preserve">cultured carps, </w:t>
      </w:r>
      <w:r w:rsidR="00CE1A22" w:rsidRPr="004C7437">
        <w:rPr>
          <w:rFonts w:ascii="Arial" w:hAnsi="Arial" w:cs="Arial"/>
          <w:i/>
          <w:iCs/>
          <w:sz w:val="20"/>
          <w:szCs w:val="20"/>
        </w:rPr>
        <w:t>viz</w:t>
      </w:r>
      <w:r w:rsidR="00CE1A22" w:rsidRPr="004C7437">
        <w:rPr>
          <w:rFonts w:ascii="Arial" w:hAnsi="Arial" w:cs="Arial"/>
          <w:sz w:val="20"/>
          <w:szCs w:val="20"/>
        </w:rPr>
        <w:t>.</w:t>
      </w:r>
      <w:r w:rsidR="004A61BB" w:rsidRPr="004C7437">
        <w:rPr>
          <w:rFonts w:ascii="Arial" w:hAnsi="Arial" w:cs="Arial"/>
          <w:sz w:val="20"/>
          <w:szCs w:val="20"/>
        </w:rPr>
        <w:t xml:space="preserve"> </w:t>
      </w:r>
      <w:r w:rsidR="00CE1A22" w:rsidRPr="004C7437">
        <w:rPr>
          <w:rFonts w:ascii="Arial" w:hAnsi="Arial" w:cs="Arial"/>
          <w:sz w:val="20"/>
          <w:szCs w:val="20"/>
        </w:rPr>
        <w:t xml:space="preserve">the </w:t>
      </w:r>
      <w:r w:rsidR="004A61BB" w:rsidRPr="004C7437">
        <w:rPr>
          <w:rFonts w:ascii="Arial" w:hAnsi="Arial" w:cs="Arial"/>
          <w:sz w:val="20"/>
          <w:szCs w:val="20"/>
        </w:rPr>
        <w:t>common carp (</w:t>
      </w:r>
      <w:r w:rsidR="004A61BB" w:rsidRPr="004C7437">
        <w:rPr>
          <w:rFonts w:ascii="Arial" w:hAnsi="Arial" w:cs="Arial"/>
          <w:i/>
          <w:iCs/>
          <w:sz w:val="20"/>
          <w:szCs w:val="20"/>
        </w:rPr>
        <w:t>Cyprinus carpio</w:t>
      </w:r>
      <w:r w:rsidR="004A61BB" w:rsidRPr="004C7437">
        <w:rPr>
          <w:rFonts w:ascii="Arial" w:hAnsi="Arial" w:cs="Arial"/>
          <w:sz w:val="20"/>
          <w:szCs w:val="20"/>
        </w:rPr>
        <w:t>)</w:t>
      </w:r>
      <w:r w:rsidR="00CE1A22" w:rsidRPr="004C7437">
        <w:rPr>
          <w:rFonts w:ascii="Arial" w:hAnsi="Arial" w:cs="Arial"/>
          <w:sz w:val="20"/>
          <w:szCs w:val="20"/>
        </w:rPr>
        <w:t xml:space="preserve">, </w:t>
      </w:r>
      <w:r w:rsidR="004A61BB" w:rsidRPr="004C7437">
        <w:rPr>
          <w:rFonts w:ascii="Arial" w:hAnsi="Arial" w:cs="Arial"/>
          <w:sz w:val="20"/>
          <w:szCs w:val="20"/>
        </w:rPr>
        <w:t>mrigal (</w:t>
      </w:r>
      <w:proofErr w:type="spellStart"/>
      <w:r w:rsidR="004A61BB" w:rsidRPr="004C7437">
        <w:rPr>
          <w:rFonts w:ascii="Arial" w:hAnsi="Arial" w:cs="Arial"/>
          <w:i/>
          <w:iCs/>
          <w:sz w:val="20"/>
          <w:szCs w:val="20"/>
        </w:rPr>
        <w:t>Cirrhinus</w:t>
      </w:r>
      <w:proofErr w:type="spellEnd"/>
      <w:r w:rsidR="004A61BB" w:rsidRPr="004C7437">
        <w:rPr>
          <w:rFonts w:ascii="Arial" w:hAnsi="Arial" w:cs="Arial"/>
          <w:i/>
          <w:iCs/>
          <w:sz w:val="20"/>
          <w:szCs w:val="20"/>
        </w:rPr>
        <w:t xml:space="preserve"> </w:t>
      </w:r>
      <w:proofErr w:type="spellStart"/>
      <w:r w:rsidR="004A61BB" w:rsidRPr="004C7437">
        <w:rPr>
          <w:rFonts w:ascii="Arial" w:hAnsi="Arial" w:cs="Arial"/>
          <w:i/>
          <w:iCs/>
          <w:sz w:val="20"/>
          <w:szCs w:val="20"/>
        </w:rPr>
        <w:t>mrigala</w:t>
      </w:r>
      <w:proofErr w:type="spellEnd"/>
      <w:r w:rsidR="004A61BB" w:rsidRPr="004C7437">
        <w:rPr>
          <w:rFonts w:ascii="Arial" w:hAnsi="Arial" w:cs="Arial"/>
          <w:sz w:val="20"/>
          <w:szCs w:val="20"/>
        </w:rPr>
        <w:t xml:space="preserve">) </w:t>
      </w:r>
      <w:r w:rsidR="00CE1A22" w:rsidRPr="004C7437">
        <w:rPr>
          <w:rFonts w:ascii="Arial" w:hAnsi="Arial" w:cs="Arial"/>
          <w:sz w:val="20"/>
          <w:szCs w:val="20"/>
        </w:rPr>
        <w:t>and rohu (</w:t>
      </w:r>
      <w:proofErr w:type="spellStart"/>
      <w:r w:rsidR="00CE1A22" w:rsidRPr="004C7437">
        <w:rPr>
          <w:rFonts w:ascii="Arial" w:hAnsi="Arial" w:cs="Arial"/>
          <w:i/>
          <w:iCs/>
          <w:sz w:val="20"/>
          <w:szCs w:val="20"/>
        </w:rPr>
        <w:t>Labeo</w:t>
      </w:r>
      <w:proofErr w:type="spellEnd"/>
      <w:r w:rsidR="00CE1A22" w:rsidRPr="004C7437">
        <w:rPr>
          <w:rFonts w:ascii="Arial" w:hAnsi="Arial" w:cs="Arial"/>
          <w:i/>
          <w:iCs/>
          <w:sz w:val="20"/>
          <w:szCs w:val="20"/>
        </w:rPr>
        <w:t xml:space="preserve"> </w:t>
      </w:r>
      <w:proofErr w:type="spellStart"/>
      <w:r w:rsidR="00CE1A22" w:rsidRPr="004C7437">
        <w:rPr>
          <w:rFonts w:ascii="Arial" w:hAnsi="Arial" w:cs="Arial"/>
          <w:i/>
          <w:iCs/>
          <w:sz w:val="20"/>
          <w:szCs w:val="20"/>
        </w:rPr>
        <w:t>rohita</w:t>
      </w:r>
      <w:proofErr w:type="spellEnd"/>
      <w:r w:rsidR="00CE1A22" w:rsidRPr="004C7437">
        <w:rPr>
          <w:rFonts w:ascii="Arial" w:hAnsi="Arial" w:cs="Arial"/>
          <w:sz w:val="20"/>
          <w:szCs w:val="20"/>
        </w:rPr>
        <w:t>)</w:t>
      </w:r>
      <w:r w:rsidRPr="004C7437">
        <w:rPr>
          <w:rFonts w:ascii="Arial" w:hAnsi="Arial" w:cs="Arial"/>
          <w:sz w:val="20"/>
          <w:szCs w:val="20"/>
        </w:rPr>
        <w:t xml:space="preserve">. </w:t>
      </w:r>
      <w:r w:rsidR="00B03AC9" w:rsidRPr="004C7437">
        <w:rPr>
          <w:rFonts w:ascii="Arial" w:hAnsi="Arial" w:cs="Arial"/>
          <w:sz w:val="20"/>
          <w:szCs w:val="20"/>
        </w:rPr>
        <w:t xml:space="preserve">They are </w:t>
      </w:r>
      <w:r w:rsidRPr="004C7437">
        <w:rPr>
          <w:rFonts w:ascii="Arial" w:hAnsi="Arial" w:cs="Arial"/>
          <w:sz w:val="20"/>
          <w:szCs w:val="20"/>
        </w:rPr>
        <w:lastRenderedPageBreak/>
        <w:t>omnivorous</w:t>
      </w:r>
      <w:r w:rsidR="00461D55" w:rsidRPr="004C7437">
        <w:rPr>
          <w:rFonts w:ascii="Arial" w:hAnsi="Arial" w:cs="Arial"/>
          <w:sz w:val="20"/>
          <w:szCs w:val="20"/>
        </w:rPr>
        <w:t>, feeding on green filamentous algae, insect larvae, small molluscs</w:t>
      </w:r>
      <w:r w:rsidR="006808F2" w:rsidRPr="004C7437">
        <w:rPr>
          <w:rFonts w:ascii="Arial" w:hAnsi="Arial" w:cs="Arial"/>
          <w:sz w:val="20"/>
          <w:szCs w:val="20"/>
        </w:rPr>
        <w:t xml:space="preserve"> and</w:t>
      </w:r>
      <w:r w:rsidR="00461D55" w:rsidRPr="004C7437">
        <w:rPr>
          <w:rFonts w:ascii="Arial" w:hAnsi="Arial" w:cs="Arial"/>
          <w:sz w:val="20"/>
          <w:szCs w:val="20"/>
        </w:rPr>
        <w:t xml:space="preserve"> algal coatings on rocks </w:t>
      </w:r>
      <w:r w:rsidR="00B41B50" w:rsidRPr="004C7437">
        <w:rPr>
          <w:rFonts w:ascii="Arial" w:hAnsi="Arial" w:cs="Arial"/>
          <w:sz w:val="20"/>
          <w:szCs w:val="20"/>
        </w:rPr>
        <w:t xml:space="preserve">(Langer </w:t>
      </w:r>
      <w:r w:rsidR="007D4A93" w:rsidRPr="004C7437">
        <w:rPr>
          <w:rFonts w:ascii="Arial" w:hAnsi="Arial" w:cs="Arial"/>
          <w:i/>
          <w:iCs/>
          <w:sz w:val="20"/>
          <w:szCs w:val="20"/>
        </w:rPr>
        <w:t>et al</w:t>
      </w:r>
      <w:r w:rsidR="00B41B50" w:rsidRPr="004C7437">
        <w:rPr>
          <w:rFonts w:ascii="Arial" w:hAnsi="Arial" w:cs="Arial"/>
          <w:sz w:val="20"/>
          <w:szCs w:val="20"/>
        </w:rPr>
        <w:t>., 2013</w:t>
      </w:r>
      <w:r w:rsidR="00827C49" w:rsidRPr="004C7437">
        <w:rPr>
          <w:rFonts w:ascii="Arial" w:hAnsi="Arial" w:cs="Arial"/>
          <w:sz w:val="20"/>
          <w:szCs w:val="20"/>
        </w:rPr>
        <w:t>)</w:t>
      </w:r>
      <w:r w:rsidR="00461D55" w:rsidRPr="004C7437">
        <w:rPr>
          <w:rFonts w:ascii="Arial" w:hAnsi="Arial" w:cs="Arial"/>
          <w:sz w:val="20"/>
          <w:szCs w:val="20"/>
        </w:rPr>
        <w:t>. </w:t>
      </w:r>
      <w:r w:rsidRPr="004C7437">
        <w:rPr>
          <w:rFonts w:ascii="Arial" w:hAnsi="Arial" w:cs="Arial"/>
          <w:sz w:val="20"/>
          <w:szCs w:val="20"/>
        </w:rPr>
        <w:t xml:space="preserve">During migration, fish of all ages remain </w:t>
      </w:r>
      <w:proofErr w:type="spellStart"/>
      <w:r w:rsidRPr="004C7437">
        <w:rPr>
          <w:rFonts w:ascii="Arial" w:hAnsi="Arial" w:cs="Arial"/>
          <w:sz w:val="20"/>
          <w:szCs w:val="20"/>
        </w:rPr>
        <w:t>carni</w:t>
      </w:r>
      <w:proofErr w:type="spellEnd"/>
      <w:r w:rsidRPr="004C7437">
        <w:rPr>
          <w:rFonts w:ascii="Arial" w:hAnsi="Arial" w:cs="Arial"/>
          <w:sz w:val="20"/>
          <w:szCs w:val="20"/>
        </w:rPr>
        <w:t>-omnivorous and the fish &lt;46 cm size become piscivorous</w:t>
      </w:r>
      <w:r w:rsidR="00461D55" w:rsidRPr="004C7437">
        <w:rPr>
          <w:rFonts w:ascii="Arial" w:hAnsi="Arial" w:cs="Arial"/>
          <w:sz w:val="20"/>
          <w:szCs w:val="20"/>
        </w:rPr>
        <w:t xml:space="preserve"> (fish feeding)</w:t>
      </w:r>
      <w:r w:rsidRPr="004C7437">
        <w:rPr>
          <w:rFonts w:ascii="Arial" w:hAnsi="Arial" w:cs="Arial"/>
          <w:sz w:val="20"/>
          <w:szCs w:val="20"/>
        </w:rPr>
        <w:t>.</w:t>
      </w:r>
      <w:r w:rsidR="009D1F3C" w:rsidRPr="004C7437">
        <w:rPr>
          <w:rFonts w:ascii="Arial" w:hAnsi="Arial" w:cs="Arial"/>
          <w:sz w:val="20"/>
          <w:szCs w:val="20"/>
        </w:rPr>
        <w:t xml:space="preserve"> The m</w:t>
      </w:r>
      <w:r w:rsidR="006E665E" w:rsidRPr="004C7437">
        <w:rPr>
          <w:rFonts w:ascii="Arial" w:hAnsi="Arial" w:cs="Arial"/>
          <w:sz w:val="20"/>
          <w:szCs w:val="20"/>
        </w:rPr>
        <w:t>aximum size recorded-</w:t>
      </w:r>
      <w:r w:rsidR="009D1F3C" w:rsidRPr="004C7437">
        <w:rPr>
          <w:rFonts w:ascii="Arial" w:hAnsi="Arial" w:cs="Arial"/>
          <w:sz w:val="20"/>
          <w:szCs w:val="20"/>
        </w:rPr>
        <w:t xml:space="preserve"> is </w:t>
      </w:r>
      <w:r w:rsidR="006E665E" w:rsidRPr="004C7437">
        <w:rPr>
          <w:rFonts w:ascii="Arial" w:hAnsi="Arial" w:cs="Arial"/>
          <w:sz w:val="20"/>
          <w:szCs w:val="20"/>
        </w:rPr>
        <w:t xml:space="preserve">2.74 m </w:t>
      </w:r>
      <w:r w:rsidR="009D1F3C" w:rsidRPr="004C7437">
        <w:rPr>
          <w:rFonts w:ascii="Arial" w:hAnsi="Arial" w:cs="Arial"/>
          <w:sz w:val="20"/>
          <w:szCs w:val="20"/>
        </w:rPr>
        <w:t xml:space="preserve">and weight of </w:t>
      </w:r>
      <w:r w:rsidR="006E665E" w:rsidRPr="004C7437">
        <w:rPr>
          <w:rFonts w:ascii="Arial" w:hAnsi="Arial" w:cs="Arial"/>
          <w:sz w:val="20"/>
          <w:szCs w:val="20"/>
        </w:rPr>
        <w:t>50 kg</w:t>
      </w:r>
      <w:r w:rsidR="009D1F3C" w:rsidRPr="004C7437">
        <w:rPr>
          <w:rFonts w:ascii="Arial" w:hAnsi="Arial" w:cs="Arial"/>
          <w:sz w:val="20"/>
          <w:szCs w:val="20"/>
        </w:rPr>
        <w:t xml:space="preserve">. </w:t>
      </w:r>
      <w:r w:rsidR="00FD6C01" w:rsidRPr="004C7437">
        <w:rPr>
          <w:rFonts w:ascii="Arial" w:hAnsi="Arial" w:cs="Arial"/>
          <w:sz w:val="20"/>
          <w:szCs w:val="20"/>
        </w:rPr>
        <w:t xml:space="preserve">The status of Golder mahseer has been listed in IUCN red list as it </w:t>
      </w:r>
      <w:r w:rsidR="00562380" w:rsidRPr="004C7437">
        <w:rPr>
          <w:rFonts w:ascii="Arial" w:hAnsi="Arial" w:cs="Arial"/>
          <w:sz w:val="20"/>
          <w:szCs w:val="20"/>
        </w:rPr>
        <w:t xml:space="preserve">among the </w:t>
      </w:r>
      <w:r w:rsidR="00FD6C01" w:rsidRPr="004C7437">
        <w:rPr>
          <w:rFonts w:ascii="Arial" w:hAnsi="Arial" w:cs="Arial"/>
          <w:sz w:val="20"/>
          <w:szCs w:val="20"/>
        </w:rPr>
        <w:t>endangered species</w:t>
      </w:r>
      <w:r w:rsidR="00CB03A4" w:rsidRPr="004C7437">
        <w:rPr>
          <w:rFonts w:ascii="Arial" w:hAnsi="Arial" w:cs="Arial"/>
          <w:sz w:val="20"/>
          <w:szCs w:val="20"/>
        </w:rPr>
        <w:t xml:space="preserve"> (Joshi </w:t>
      </w:r>
      <w:r w:rsidR="007D4A93" w:rsidRPr="004C7437">
        <w:rPr>
          <w:rFonts w:ascii="Arial" w:hAnsi="Arial" w:cs="Arial"/>
          <w:i/>
          <w:iCs/>
          <w:sz w:val="20"/>
          <w:szCs w:val="20"/>
        </w:rPr>
        <w:t>et al</w:t>
      </w:r>
      <w:r w:rsidR="00CB03A4" w:rsidRPr="004C7437">
        <w:rPr>
          <w:rFonts w:ascii="Arial" w:hAnsi="Arial" w:cs="Arial"/>
          <w:sz w:val="20"/>
          <w:szCs w:val="20"/>
        </w:rPr>
        <w:t>., 2018)</w:t>
      </w:r>
      <w:r w:rsidR="00562380" w:rsidRPr="004C7437">
        <w:rPr>
          <w:rFonts w:ascii="Arial" w:hAnsi="Arial" w:cs="Arial"/>
          <w:sz w:val="20"/>
          <w:szCs w:val="20"/>
        </w:rPr>
        <w:t>.</w:t>
      </w:r>
    </w:p>
    <w:p w14:paraId="49AE4EB3" w14:textId="5D11AC14" w:rsidR="004A1940" w:rsidRPr="004C7437" w:rsidRDefault="004A1940" w:rsidP="00784C9E">
      <w:pPr>
        <w:ind w:firstLine="720"/>
        <w:jc w:val="both"/>
        <w:rPr>
          <w:rFonts w:ascii="Arial" w:hAnsi="Arial" w:cs="Arial"/>
          <w:sz w:val="20"/>
          <w:szCs w:val="20"/>
        </w:rPr>
      </w:pPr>
      <w:r w:rsidRPr="00E04529">
        <w:rPr>
          <w:rFonts w:ascii="Arial" w:hAnsi="Arial" w:cs="Arial"/>
          <w:sz w:val="20"/>
          <w:szCs w:val="20"/>
          <w:highlight w:val="yellow"/>
        </w:rPr>
        <w:t xml:space="preserve">Various genetic studies </w:t>
      </w:r>
      <w:r w:rsidR="003615B5">
        <w:rPr>
          <w:rFonts w:ascii="Arial" w:hAnsi="Arial" w:cs="Arial"/>
          <w:sz w:val="20"/>
          <w:szCs w:val="20"/>
          <w:highlight w:val="yellow"/>
        </w:rPr>
        <w:t>on</w:t>
      </w:r>
      <w:r w:rsidRPr="00E04529">
        <w:rPr>
          <w:rFonts w:ascii="Arial" w:hAnsi="Arial" w:cs="Arial"/>
          <w:sz w:val="20"/>
          <w:szCs w:val="20"/>
          <w:highlight w:val="yellow"/>
        </w:rPr>
        <w:t xml:space="preserve"> Golden mahseer have been carried out. T</w:t>
      </w:r>
      <w:r w:rsidRPr="00E04529">
        <w:rPr>
          <w:rFonts w:ascii="Arial" w:hAnsi="Arial" w:cs="Arial"/>
          <w:sz w:val="20"/>
          <w:szCs w:val="20"/>
          <w:highlight w:val="yellow"/>
        </w:rPr>
        <w:t>he genetic variation</w:t>
      </w:r>
      <w:r w:rsidRPr="00E04529">
        <w:rPr>
          <w:rFonts w:ascii="Arial" w:hAnsi="Arial" w:cs="Arial"/>
          <w:sz w:val="20"/>
          <w:szCs w:val="20"/>
          <w:highlight w:val="yellow"/>
        </w:rPr>
        <w:t xml:space="preserve"> </w:t>
      </w:r>
      <w:r w:rsidRPr="00E04529">
        <w:rPr>
          <w:rFonts w:ascii="Arial" w:hAnsi="Arial" w:cs="Arial"/>
          <w:sz w:val="20"/>
          <w:szCs w:val="20"/>
          <w:highlight w:val="yellow"/>
        </w:rPr>
        <w:t xml:space="preserve">between seven geographically isolated populations of </w:t>
      </w:r>
      <w:r w:rsidRPr="00E04529">
        <w:rPr>
          <w:rFonts w:ascii="Arial" w:hAnsi="Arial" w:cs="Arial"/>
          <w:i/>
          <w:iCs/>
          <w:sz w:val="20"/>
          <w:szCs w:val="20"/>
          <w:highlight w:val="yellow"/>
        </w:rPr>
        <w:t xml:space="preserve">T. </w:t>
      </w:r>
      <w:proofErr w:type="spellStart"/>
      <w:r w:rsidRPr="00E04529">
        <w:rPr>
          <w:rFonts w:ascii="Arial" w:hAnsi="Arial" w:cs="Arial"/>
          <w:i/>
          <w:iCs/>
          <w:sz w:val="20"/>
          <w:szCs w:val="20"/>
          <w:highlight w:val="yellow"/>
        </w:rPr>
        <w:t>putitora</w:t>
      </w:r>
      <w:proofErr w:type="spellEnd"/>
      <w:r w:rsidRPr="00E04529">
        <w:rPr>
          <w:rFonts w:ascii="Arial" w:hAnsi="Arial" w:cs="Arial"/>
          <w:sz w:val="20"/>
          <w:szCs w:val="20"/>
          <w:highlight w:val="yellow"/>
        </w:rPr>
        <w:t xml:space="preserve"> using Cytochrome b</w:t>
      </w:r>
      <w:r w:rsidRPr="00E04529">
        <w:rPr>
          <w:rFonts w:ascii="Arial" w:hAnsi="Arial" w:cs="Arial"/>
          <w:i/>
          <w:iCs/>
          <w:sz w:val="20"/>
          <w:szCs w:val="20"/>
          <w:highlight w:val="yellow"/>
        </w:rPr>
        <w:t xml:space="preserve"> </w:t>
      </w:r>
      <w:r w:rsidRPr="00E04529">
        <w:rPr>
          <w:rFonts w:ascii="Arial" w:hAnsi="Arial" w:cs="Arial"/>
          <w:sz w:val="20"/>
          <w:szCs w:val="20"/>
          <w:highlight w:val="yellow"/>
        </w:rPr>
        <w:t>(</w:t>
      </w:r>
      <w:proofErr w:type="spellStart"/>
      <w:r w:rsidRPr="00E04529">
        <w:rPr>
          <w:rFonts w:ascii="Arial" w:hAnsi="Arial" w:cs="Arial"/>
          <w:i/>
          <w:iCs/>
          <w:sz w:val="20"/>
          <w:szCs w:val="20"/>
          <w:highlight w:val="yellow"/>
        </w:rPr>
        <w:t>Cyt</w:t>
      </w:r>
      <w:proofErr w:type="spellEnd"/>
      <w:r w:rsidRPr="00E04529">
        <w:rPr>
          <w:rFonts w:ascii="Arial" w:hAnsi="Arial" w:cs="Arial"/>
          <w:i/>
          <w:iCs/>
          <w:sz w:val="20"/>
          <w:szCs w:val="20"/>
          <w:highlight w:val="yellow"/>
        </w:rPr>
        <w:t xml:space="preserve"> b</w:t>
      </w:r>
      <w:r w:rsidRPr="00E04529">
        <w:rPr>
          <w:rFonts w:ascii="Arial" w:hAnsi="Arial" w:cs="Arial"/>
          <w:sz w:val="20"/>
          <w:szCs w:val="20"/>
          <w:highlight w:val="yellow"/>
        </w:rPr>
        <w:t>) and ATPase6/8 gene sequences of mitochondrial DNA</w:t>
      </w:r>
      <w:r w:rsidR="00261B85" w:rsidRPr="00E04529">
        <w:rPr>
          <w:rFonts w:ascii="Arial" w:hAnsi="Arial" w:cs="Arial"/>
          <w:sz w:val="20"/>
          <w:szCs w:val="20"/>
          <w:highlight w:val="yellow"/>
        </w:rPr>
        <w:t xml:space="preserve"> have been examined</w:t>
      </w:r>
      <w:r w:rsidRPr="00E04529">
        <w:rPr>
          <w:rFonts w:ascii="Arial" w:hAnsi="Arial" w:cs="Arial"/>
          <w:sz w:val="20"/>
          <w:szCs w:val="20"/>
          <w:highlight w:val="yellow"/>
        </w:rPr>
        <w:t xml:space="preserve">. The haplotype and nucleotide diversity </w:t>
      </w:r>
      <w:r w:rsidRPr="00E04529">
        <w:rPr>
          <w:rFonts w:ascii="Arial" w:hAnsi="Arial" w:cs="Arial"/>
          <w:sz w:val="20"/>
          <w:szCs w:val="20"/>
          <w:highlight w:val="yellow"/>
        </w:rPr>
        <w:t xml:space="preserve">estimated </w:t>
      </w:r>
      <w:r w:rsidRPr="00E04529">
        <w:rPr>
          <w:rFonts w:ascii="Arial" w:hAnsi="Arial" w:cs="Arial"/>
          <w:sz w:val="20"/>
          <w:szCs w:val="20"/>
          <w:highlight w:val="yellow"/>
        </w:rPr>
        <w:t xml:space="preserve">was high in </w:t>
      </w:r>
      <w:r w:rsidRPr="00E04529">
        <w:rPr>
          <w:rFonts w:ascii="Arial" w:hAnsi="Arial" w:cs="Arial"/>
          <w:sz w:val="20"/>
          <w:szCs w:val="20"/>
          <w:highlight w:val="yellow"/>
        </w:rPr>
        <w:t xml:space="preserve">the </w:t>
      </w:r>
      <w:proofErr w:type="spellStart"/>
      <w:r w:rsidRPr="00E04529">
        <w:rPr>
          <w:rFonts w:ascii="Arial" w:hAnsi="Arial" w:cs="Arial"/>
          <w:sz w:val="20"/>
          <w:szCs w:val="20"/>
          <w:highlight w:val="yellow"/>
        </w:rPr>
        <w:t>Bhalukpong</w:t>
      </w:r>
      <w:proofErr w:type="spellEnd"/>
      <w:r w:rsidRPr="00E04529">
        <w:rPr>
          <w:rFonts w:ascii="Arial" w:hAnsi="Arial" w:cs="Arial"/>
          <w:sz w:val="20"/>
          <w:szCs w:val="20"/>
          <w:highlight w:val="yellow"/>
        </w:rPr>
        <w:t xml:space="preserve"> </w:t>
      </w:r>
      <w:r w:rsidRPr="00E04529">
        <w:rPr>
          <w:rFonts w:ascii="Arial" w:hAnsi="Arial" w:cs="Arial"/>
          <w:sz w:val="20"/>
          <w:szCs w:val="20"/>
          <w:highlight w:val="yellow"/>
        </w:rPr>
        <w:t xml:space="preserve">(River Jia </w:t>
      </w:r>
      <w:proofErr w:type="spellStart"/>
      <w:r w:rsidRPr="00E04529">
        <w:rPr>
          <w:rFonts w:ascii="Arial" w:hAnsi="Arial" w:cs="Arial"/>
          <w:sz w:val="20"/>
          <w:szCs w:val="20"/>
          <w:highlight w:val="yellow"/>
        </w:rPr>
        <w:t>Bhoreli</w:t>
      </w:r>
      <w:proofErr w:type="spellEnd"/>
      <w:r w:rsidRPr="00E04529">
        <w:rPr>
          <w:rFonts w:ascii="Arial" w:hAnsi="Arial" w:cs="Arial"/>
          <w:sz w:val="20"/>
          <w:szCs w:val="20"/>
          <w:highlight w:val="yellow"/>
        </w:rPr>
        <w:t>) populatio</w:t>
      </w:r>
      <w:r w:rsidRPr="00E04529">
        <w:rPr>
          <w:rFonts w:ascii="Arial" w:hAnsi="Arial" w:cs="Arial"/>
          <w:sz w:val="20"/>
          <w:szCs w:val="20"/>
          <w:highlight w:val="yellow"/>
        </w:rPr>
        <w:t>n</w:t>
      </w:r>
      <w:r w:rsidRPr="00E04529">
        <w:rPr>
          <w:rFonts w:ascii="Arial" w:hAnsi="Arial" w:cs="Arial"/>
          <w:sz w:val="20"/>
          <w:szCs w:val="20"/>
          <w:highlight w:val="yellow"/>
        </w:rPr>
        <w:t xml:space="preserve">. </w:t>
      </w:r>
      <w:r w:rsidRPr="00E04529">
        <w:rPr>
          <w:rFonts w:ascii="Arial" w:hAnsi="Arial" w:cs="Arial"/>
          <w:sz w:val="20"/>
          <w:szCs w:val="20"/>
          <w:highlight w:val="yellow"/>
        </w:rPr>
        <w:t>M</w:t>
      </w:r>
      <w:r w:rsidRPr="00E04529">
        <w:rPr>
          <w:rFonts w:ascii="Arial" w:hAnsi="Arial" w:cs="Arial"/>
          <w:sz w:val="20"/>
          <w:szCs w:val="20"/>
          <w:highlight w:val="yellow"/>
        </w:rPr>
        <w:t xml:space="preserve">ajority of the genetic variations in both genes were due to variation among populations (60.79% for </w:t>
      </w:r>
      <w:proofErr w:type="spellStart"/>
      <w:r w:rsidRPr="00E04529">
        <w:rPr>
          <w:rFonts w:ascii="Arial" w:hAnsi="Arial" w:cs="Arial"/>
          <w:sz w:val="20"/>
          <w:szCs w:val="20"/>
          <w:highlight w:val="yellow"/>
        </w:rPr>
        <w:t>Cyt</w:t>
      </w:r>
      <w:proofErr w:type="spellEnd"/>
      <w:r w:rsidRPr="00E04529">
        <w:rPr>
          <w:rFonts w:ascii="Arial" w:hAnsi="Arial" w:cs="Arial"/>
          <w:sz w:val="20"/>
          <w:szCs w:val="20"/>
          <w:highlight w:val="yellow"/>
        </w:rPr>
        <w:t xml:space="preserve"> b and 51.41% for ATPase6/8 gene).</w:t>
      </w:r>
      <w:r w:rsidR="00261B85" w:rsidRPr="00E04529">
        <w:rPr>
          <w:rFonts w:ascii="Arial" w:hAnsi="Arial" w:cs="Arial"/>
          <w:sz w:val="20"/>
          <w:szCs w:val="20"/>
          <w:highlight w:val="yellow"/>
        </w:rPr>
        <w:t xml:space="preserve"> M</w:t>
      </w:r>
      <w:r w:rsidRPr="00E04529">
        <w:rPr>
          <w:rFonts w:ascii="Arial" w:hAnsi="Arial" w:cs="Arial"/>
          <w:sz w:val="20"/>
          <w:szCs w:val="20"/>
          <w:highlight w:val="yellow"/>
        </w:rPr>
        <w:t xml:space="preserve">itochondrial genes are </w:t>
      </w:r>
      <w:r w:rsidR="00261B85" w:rsidRPr="00E04529">
        <w:rPr>
          <w:rFonts w:ascii="Arial" w:hAnsi="Arial" w:cs="Arial"/>
          <w:sz w:val="20"/>
          <w:szCs w:val="20"/>
          <w:highlight w:val="yellow"/>
        </w:rPr>
        <w:t xml:space="preserve">the </w:t>
      </w:r>
      <w:r w:rsidRPr="00E04529">
        <w:rPr>
          <w:rFonts w:ascii="Arial" w:hAnsi="Arial" w:cs="Arial"/>
          <w:sz w:val="20"/>
          <w:szCs w:val="20"/>
          <w:highlight w:val="yellow"/>
        </w:rPr>
        <w:t xml:space="preserve">potential markers for studying variations within and among populations of </w:t>
      </w:r>
      <w:r w:rsidRPr="003615B5">
        <w:rPr>
          <w:rFonts w:ascii="Arial" w:hAnsi="Arial" w:cs="Arial"/>
          <w:i/>
          <w:iCs/>
          <w:sz w:val="20"/>
          <w:szCs w:val="20"/>
          <w:highlight w:val="yellow"/>
        </w:rPr>
        <w:t xml:space="preserve">T. </w:t>
      </w:r>
      <w:proofErr w:type="spellStart"/>
      <w:r w:rsidRPr="003615B5">
        <w:rPr>
          <w:rFonts w:ascii="Arial" w:hAnsi="Arial" w:cs="Arial"/>
          <w:i/>
          <w:iCs/>
          <w:sz w:val="20"/>
          <w:szCs w:val="20"/>
          <w:highlight w:val="yellow"/>
        </w:rPr>
        <w:t>putitora</w:t>
      </w:r>
      <w:proofErr w:type="spellEnd"/>
      <w:r w:rsidRPr="00E04529">
        <w:rPr>
          <w:rFonts w:ascii="Arial" w:hAnsi="Arial" w:cs="Arial"/>
          <w:sz w:val="20"/>
          <w:szCs w:val="20"/>
          <w:highlight w:val="yellow"/>
        </w:rPr>
        <w:t xml:space="preserve">. </w:t>
      </w:r>
      <w:r w:rsidR="00261B85" w:rsidRPr="00E04529">
        <w:rPr>
          <w:rFonts w:ascii="Arial" w:hAnsi="Arial" w:cs="Arial"/>
          <w:sz w:val="20"/>
          <w:szCs w:val="20"/>
          <w:highlight w:val="yellow"/>
        </w:rPr>
        <w:t>Further,</w:t>
      </w:r>
      <w:r w:rsidRPr="00E04529">
        <w:rPr>
          <w:rFonts w:ascii="Arial" w:hAnsi="Arial" w:cs="Arial"/>
          <w:sz w:val="20"/>
          <w:szCs w:val="20"/>
          <w:highlight w:val="yellow"/>
        </w:rPr>
        <w:t xml:space="preserve"> geographical distance and habitat conditions are responsible for genetic variations in </w:t>
      </w:r>
      <w:r w:rsidRPr="00E04529">
        <w:rPr>
          <w:rFonts w:ascii="Arial" w:hAnsi="Arial" w:cs="Arial"/>
          <w:i/>
          <w:iCs/>
          <w:sz w:val="20"/>
          <w:szCs w:val="20"/>
          <w:highlight w:val="yellow"/>
        </w:rPr>
        <w:t xml:space="preserve">T. </w:t>
      </w:r>
      <w:proofErr w:type="spellStart"/>
      <w:r w:rsidRPr="00E04529">
        <w:rPr>
          <w:rFonts w:ascii="Arial" w:hAnsi="Arial" w:cs="Arial"/>
          <w:i/>
          <w:iCs/>
          <w:sz w:val="20"/>
          <w:szCs w:val="20"/>
          <w:highlight w:val="yellow"/>
        </w:rPr>
        <w:t>putitora</w:t>
      </w:r>
      <w:proofErr w:type="spellEnd"/>
      <w:r w:rsidRPr="00E04529">
        <w:rPr>
          <w:rFonts w:ascii="Arial" w:hAnsi="Arial" w:cs="Arial"/>
          <w:sz w:val="20"/>
          <w:szCs w:val="20"/>
          <w:highlight w:val="yellow"/>
        </w:rPr>
        <w:t xml:space="preserve"> populations and should be the key factor for influencing population genetic structure</w:t>
      </w:r>
      <w:r w:rsidR="00261B85" w:rsidRPr="00E04529">
        <w:rPr>
          <w:rFonts w:ascii="Arial" w:hAnsi="Arial" w:cs="Arial"/>
          <w:sz w:val="20"/>
          <w:szCs w:val="20"/>
          <w:highlight w:val="yellow"/>
        </w:rPr>
        <w:t xml:space="preserve"> (Sati </w:t>
      </w:r>
      <w:r w:rsidR="00261B85" w:rsidRPr="00E04529">
        <w:rPr>
          <w:rFonts w:ascii="Arial" w:hAnsi="Arial" w:cs="Arial"/>
          <w:i/>
          <w:iCs/>
          <w:sz w:val="20"/>
          <w:szCs w:val="20"/>
          <w:highlight w:val="yellow"/>
        </w:rPr>
        <w:t>et al</w:t>
      </w:r>
      <w:r w:rsidR="00261B85" w:rsidRPr="00E04529">
        <w:rPr>
          <w:rFonts w:ascii="Arial" w:hAnsi="Arial" w:cs="Arial"/>
          <w:sz w:val="20"/>
          <w:szCs w:val="20"/>
          <w:highlight w:val="yellow"/>
        </w:rPr>
        <w:t xml:space="preserve">., </w:t>
      </w:r>
      <w:r w:rsidR="00E04529" w:rsidRPr="00E04529">
        <w:rPr>
          <w:rFonts w:ascii="Arial" w:hAnsi="Arial" w:cs="Arial"/>
          <w:sz w:val="20"/>
          <w:szCs w:val="20"/>
          <w:highlight w:val="yellow"/>
        </w:rPr>
        <w:t>2015</w:t>
      </w:r>
      <w:r w:rsidR="00261B85" w:rsidRPr="00E04529">
        <w:rPr>
          <w:rFonts w:ascii="Arial" w:hAnsi="Arial" w:cs="Arial"/>
          <w:sz w:val="20"/>
          <w:szCs w:val="20"/>
          <w:highlight w:val="yellow"/>
        </w:rPr>
        <w:t>)</w:t>
      </w:r>
      <w:r w:rsidRPr="00E04529">
        <w:rPr>
          <w:rFonts w:ascii="Arial" w:hAnsi="Arial" w:cs="Arial"/>
          <w:sz w:val="20"/>
          <w:szCs w:val="20"/>
          <w:highlight w:val="yellow"/>
        </w:rPr>
        <w:t>.</w:t>
      </w:r>
    </w:p>
    <w:p w14:paraId="22750CF3" w14:textId="68FD668F" w:rsidR="00D055C3" w:rsidRPr="004C7437" w:rsidRDefault="00D055C3"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Golden Leaf (Tobacco)</w:t>
      </w:r>
    </w:p>
    <w:p w14:paraId="21893CCF" w14:textId="77777777" w:rsidR="00353AC1" w:rsidRDefault="00353AC1" w:rsidP="005D0621">
      <w:pPr>
        <w:ind w:firstLine="720"/>
        <w:jc w:val="both"/>
        <w:rPr>
          <w:rFonts w:ascii="Arial" w:hAnsi="Arial" w:cs="Arial"/>
          <w:sz w:val="20"/>
          <w:szCs w:val="20"/>
        </w:rPr>
      </w:pPr>
      <w:r w:rsidRPr="00353AC1">
        <w:rPr>
          <w:rFonts w:ascii="Arial" w:hAnsi="Arial" w:cs="Arial"/>
          <w:sz w:val="20"/>
          <w:szCs w:val="20"/>
        </w:rPr>
        <w:t>Tobacco is referred to as the "Golden Leaf" due to its rich golden colour when cured, particularly with the flue-curing process. Additionally, due to its historical and economic significance, particularly in the context of the American colonies (Killebrew and Glasson, 1904). Flue-curing involves drying the leaves in a barn with heat from the flues, which helps preserve their sugars and results in a lighter, milder flavour and the distinctive golden hue. To create the smoking tobacco, leaves need to be cured or dried out. The wet and green tobacco leaves initially contain a lot of moisture, which can catch fire (Curry-Machado, 2016). They also have higher chlorophyll content. By releasing a certain amount of chlorophyll from leaves during the drying process, all the natural tannins are released, giving the smoked tobacco its flavour and scent (</w:t>
      </w:r>
      <w:proofErr w:type="spellStart"/>
      <w:r w:rsidRPr="00353AC1">
        <w:rPr>
          <w:rFonts w:ascii="Arial" w:hAnsi="Arial" w:cs="Arial"/>
          <w:sz w:val="20"/>
          <w:szCs w:val="20"/>
        </w:rPr>
        <w:t>Shuwei</w:t>
      </w:r>
      <w:proofErr w:type="spellEnd"/>
      <w:r w:rsidRPr="00353AC1">
        <w:rPr>
          <w:rFonts w:ascii="Arial" w:hAnsi="Arial" w:cs="Arial"/>
          <w:sz w:val="20"/>
          <w:szCs w:val="20"/>
        </w:rPr>
        <w:t xml:space="preserve"> et al., 2022). The curing process makes the leaf dry enough to smoke while increasing the sugar and natural tannins found in each leaf, creating the sweetly aromatic and mild taste for which the tobacco is known (Barcia, 2016).</w:t>
      </w:r>
    </w:p>
    <w:p w14:paraId="36134378" w14:textId="27BD3AE5" w:rsidR="005D0621" w:rsidRPr="004C7437" w:rsidRDefault="005D0621" w:rsidP="005D0621">
      <w:pPr>
        <w:ind w:firstLine="720"/>
        <w:jc w:val="both"/>
        <w:rPr>
          <w:rFonts w:ascii="Arial" w:hAnsi="Arial" w:cs="Arial"/>
          <w:sz w:val="20"/>
          <w:szCs w:val="20"/>
        </w:rPr>
      </w:pPr>
      <w:r w:rsidRPr="00914DC2">
        <w:rPr>
          <w:rFonts w:ascii="Arial" w:hAnsi="Arial" w:cs="Arial"/>
          <w:sz w:val="20"/>
          <w:szCs w:val="20"/>
          <w:highlight w:val="yellow"/>
        </w:rPr>
        <w:t xml:space="preserve">Tong </w:t>
      </w:r>
      <w:r w:rsidRPr="00914DC2">
        <w:rPr>
          <w:rFonts w:ascii="Arial" w:hAnsi="Arial" w:cs="Arial"/>
          <w:i/>
          <w:iCs/>
          <w:sz w:val="20"/>
          <w:szCs w:val="20"/>
          <w:highlight w:val="yellow"/>
        </w:rPr>
        <w:t>et al</w:t>
      </w:r>
      <w:r w:rsidRPr="00914DC2">
        <w:rPr>
          <w:rFonts w:ascii="Arial" w:hAnsi="Arial" w:cs="Arial"/>
          <w:sz w:val="20"/>
          <w:szCs w:val="20"/>
          <w:highlight w:val="yellow"/>
        </w:rPr>
        <w:t>. (2020) studied</w:t>
      </w:r>
      <w:r w:rsidRPr="00914DC2">
        <w:rPr>
          <w:rFonts w:ascii="Arial" w:hAnsi="Arial" w:cs="Arial"/>
          <w:sz w:val="20"/>
          <w:szCs w:val="20"/>
          <w:highlight w:val="yellow"/>
        </w:rPr>
        <w:t xml:space="preserve"> </w:t>
      </w:r>
      <w:r w:rsidRPr="00914DC2">
        <w:rPr>
          <w:rFonts w:ascii="Arial" w:hAnsi="Arial" w:cs="Arial"/>
          <w:sz w:val="20"/>
          <w:szCs w:val="20"/>
          <w:highlight w:val="yellow"/>
        </w:rPr>
        <w:t xml:space="preserve">to improve </w:t>
      </w:r>
      <w:r w:rsidRPr="00914DC2">
        <w:rPr>
          <w:rFonts w:ascii="Arial" w:hAnsi="Arial" w:cs="Arial"/>
          <w:sz w:val="20"/>
          <w:szCs w:val="20"/>
          <w:highlight w:val="yellow"/>
        </w:rPr>
        <w:t xml:space="preserve">quality of tobacco by understanding the genetic differences between different types of tobacco plants. </w:t>
      </w:r>
      <w:r w:rsidRPr="00914DC2">
        <w:rPr>
          <w:rFonts w:ascii="Arial" w:hAnsi="Arial" w:cs="Arial"/>
          <w:sz w:val="20"/>
          <w:szCs w:val="20"/>
          <w:highlight w:val="yellow"/>
        </w:rPr>
        <w:t>A total of</w:t>
      </w:r>
      <w:r w:rsidRPr="00914DC2">
        <w:rPr>
          <w:rFonts w:ascii="Arial" w:hAnsi="Arial" w:cs="Arial"/>
          <w:sz w:val="20"/>
          <w:szCs w:val="20"/>
          <w:highlight w:val="yellow"/>
        </w:rPr>
        <w:t xml:space="preserve"> 347 different tobacco varieties </w:t>
      </w:r>
      <w:r w:rsidRPr="00914DC2">
        <w:rPr>
          <w:rFonts w:ascii="Arial" w:hAnsi="Arial" w:cs="Arial"/>
          <w:sz w:val="20"/>
          <w:szCs w:val="20"/>
          <w:highlight w:val="yellow"/>
        </w:rPr>
        <w:t xml:space="preserve">were used and </w:t>
      </w:r>
      <w:r w:rsidRPr="00914DC2">
        <w:rPr>
          <w:rFonts w:ascii="Arial" w:hAnsi="Arial" w:cs="Arial"/>
          <w:sz w:val="20"/>
          <w:szCs w:val="20"/>
          <w:highlight w:val="yellow"/>
        </w:rPr>
        <w:t>looked at five key chemical traits in the leaves</w:t>
      </w:r>
      <w:r w:rsidRPr="00914DC2">
        <w:rPr>
          <w:rFonts w:ascii="Arial" w:hAnsi="Arial" w:cs="Arial"/>
          <w:sz w:val="20"/>
          <w:szCs w:val="20"/>
          <w:highlight w:val="yellow"/>
        </w:rPr>
        <w:t xml:space="preserve"> </w:t>
      </w:r>
      <w:r w:rsidRPr="00914DC2">
        <w:rPr>
          <w:rFonts w:ascii="Arial" w:hAnsi="Arial" w:cs="Arial"/>
          <w:i/>
          <w:iCs/>
          <w:sz w:val="20"/>
          <w:szCs w:val="20"/>
          <w:highlight w:val="yellow"/>
        </w:rPr>
        <w:t>viz</w:t>
      </w:r>
      <w:r w:rsidRPr="00914DC2">
        <w:rPr>
          <w:rFonts w:ascii="Arial" w:hAnsi="Arial" w:cs="Arial"/>
          <w:sz w:val="20"/>
          <w:szCs w:val="20"/>
          <w:highlight w:val="yellow"/>
        </w:rPr>
        <w:t>.,</w:t>
      </w:r>
      <w:r w:rsidRPr="00914DC2">
        <w:rPr>
          <w:rFonts w:ascii="Arial" w:hAnsi="Arial" w:cs="Arial"/>
          <w:sz w:val="20"/>
          <w:szCs w:val="20"/>
          <w:highlight w:val="yellow"/>
        </w:rPr>
        <w:t xml:space="preserve"> total sugar, total nitrogen, reducing sugar</w:t>
      </w:r>
      <w:r w:rsidRPr="00914DC2">
        <w:rPr>
          <w:rFonts w:ascii="Arial" w:hAnsi="Arial" w:cs="Arial"/>
          <w:sz w:val="20"/>
          <w:szCs w:val="20"/>
          <w:highlight w:val="yellow"/>
        </w:rPr>
        <w:t xml:space="preserve">, </w:t>
      </w:r>
      <w:r w:rsidRPr="00914DC2">
        <w:rPr>
          <w:rFonts w:ascii="Arial" w:hAnsi="Arial" w:cs="Arial"/>
          <w:sz w:val="20"/>
          <w:szCs w:val="20"/>
          <w:highlight w:val="yellow"/>
        </w:rPr>
        <w:t>nicotine and total potassium.</w:t>
      </w:r>
      <w:r w:rsidRPr="00914DC2">
        <w:rPr>
          <w:rFonts w:ascii="Arial" w:hAnsi="Arial" w:cs="Arial"/>
          <w:sz w:val="20"/>
          <w:szCs w:val="20"/>
          <w:highlight w:val="yellow"/>
        </w:rPr>
        <w:t xml:space="preserve"> They</w:t>
      </w:r>
      <w:r w:rsidRPr="00914DC2">
        <w:rPr>
          <w:rFonts w:ascii="Arial" w:hAnsi="Arial" w:cs="Arial"/>
          <w:sz w:val="20"/>
          <w:szCs w:val="20"/>
          <w:highlight w:val="yellow"/>
        </w:rPr>
        <w:t xml:space="preserve"> analy</w:t>
      </w:r>
      <w:r w:rsidRPr="00914DC2">
        <w:rPr>
          <w:rFonts w:ascii="Arial" w:hAnsi="Arial" w:cs="Arial"/>
          <w:sz w:val="20"/>
          <w:szCs w:val="20"/>
          <w:highlight w:val="yellow"/>
        </w:rPr>
        <w:t>s</w:t>
      </w:r>
      <w:r w:rsidRPr="00914DC2">
        <w:rPr>
          <w:rFonts w:ascii="Arial" w:hAnsi="Arial" w:cs="Arial"/>
          <w:sz w:val="20"/>
          <w:szCs w:val="20"/>
          <w:highlight w:val="yellow"/>
        </w:rPr>
        <w:t>ed the genetic makeup of the plants and grouped into four main genetic clusters. They also identified four clear subpopulations based on shared genetic features.</w:t>
      </w:r>
      <w:r w:rsidRPr="00914DC2">
        <w:rPr>
          <w:rFonts w:ascii="Arial" w:hAnsi="Arial" w:cs="Arial"/>
          <w:sz w:val="20"/>
          <w:szCs w:val="20"/>
          <w:highlight w:val="yellow"/>
        </w:rPr>
        <w:t xml:space="preserve"> </w:t>
      </w:r>
      <w:r w:rsidRPr="00914DC2">
        <w:rPr>
          <w:rFonts w:ascii="Arial" w:hAnsi="Arial" w:cs="Arial"/>
          <w:sz w:val="20"/>
          <w:szCs w:val="20"/>
          <w:highlight w:val="yellow"/>
        </w:rPr>
        <w:t xml:space="preserve">Using </w:t>
      </w:r>
      <w:r w:rsidRPr="00914DC2">
        <w:rPr>
          <w:rFonts w:ascii="Arial" w:hAnsi="Arial" w:cs="Arial"/>
          <w:sz w:val="20"/>
          <w:szCs w:val="20"/>
          <w:highlight w:val="yellow"/>
        </w:rPr>
        <w:t>g</w:t>
      </w:r>
      <w:r w:rsidRPr="00914DC2">
        <w:rPr>
          <w:rFonts w:ascii="Arial" w:hAnsi="Arial" w:cs="Arial"/>
          <w:sz w:val="20"/>
          <w:szCs w:val="20"/>
          <w:highlight w:val="yellow"/>
        </w:rPr>
        <w:t>enome-wide association study (GWAS), they found 47 genetic markers (SNPs) that were consistently linked to five chemical traits across different growing environments. Some of these markers were repeatedly found to be strongly connected to each specific trait.</w:t>
      </w:r>
      <w:r w:rsidRPr="00914DC2">
        <w:rPr>
          <w:rFonts w:ascii="Arial" w:hAnsi="Arial" w:cs="Arial"/>
          <w:sz w:val="20"/>
          <w:szCs w:val="20"/>
          <w:highlight w:val="yellow"/>
        </w:rPr>
        <w:t xml:space="preserve"> </w:t>
      </w:r>
      <w:r w:rsidRPr="00914DC2">
        <w:rPr>
          <w:rFonts w:ascii="Arial" w:hAnsi="Arial" w:cs="Arial"/>
          <w:sz w:val="20"/>
          <w:szCs w:val="20"/>
          <w:highlight w:val="yellow"/>
        </w:rPr>
        <w:t>Finally, they identified five special tobacco varieties that carried the best genetic versions (alleles) of these markers and showed excellent performance in terms of leaf chemistry. These findings can help breeders develop better-quality tobacco using molecular tools.</w:t>
      </w:r>
    </w:p>
    <w:p w14:paraId="33A597A6" w14:textId="5AB1ADDB" w:rsidR="00082E35" w:rsidRPr="004C7437" w:rsidRDefault="00D055C3"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Golden Beans</w:t>
      </w:r>
    </w:p>
    <w:p w14:paraId="16955535" w14:textId="6CF64E03" w:rsidR="00D055C3" w:rsidRPr="00914DC2" w:rsidRDefault="006866D9" w:rsidP="0014672E">
      <w:pPr>
        <w:ind w:firstLine="720"/>
        <w:jc w:val="both"/>
        <w:rPr>
          <w:rFonts w:ascii="Arial" w:hAnsi="Arial" w:cs="Arial"/>
          <w:sz w:val="20"/>
          <w:szCs w:val="20"/>
        </w:rPr>
      </w:pPr>
      <w:r w:rsidRPr="004C7437">
        <w:rPr>
          <w:rFonts w:ascii="Arial" w:hAnsi="Arial" w:cs="Arial"/>
          <w:sz w:val="20"/>
          <w:szCs w:val="20"/>
        </w:rPr>
        <w:t>Soybeans are called the "Golden Beans" due to their high nutritional value, particularly their rich protein and oil content. They are also known as the "miracle bean" for their diversified uses in food and other industries</w:t>
      </w:r>
      <w:r w:rsidR="00FA22C7" w:rsidRPr="004C7437">
        <w:rPr>
          <w:rFonts w:ascii="Arial" w:hAnsi="Arial" w:cs="Arial"/>
          <w:sz w:val="20"/>
          <w:szCs w:val="20"/>
        </w:rPr>
        <w:t xml:space="preserve"> (Sahana </w:t>
      </w:r>
      <w:r w:rsidR="007D4A93" w:rsidRPr="004C7437">
        <w:rPr>
          <w:rFonts w:ascii="Arial" w:hAnsi="Arial" w:cs="Arial"/>
          <w:i/>
          <w:iCs/>
          <w:sz w:val="20"/>
          <w:szCs w:val="20"/>
        </w:rPr>
        <w:t>et al</w:t>
      </w:r>
      <w:r w:rsidR="00FA22C7" w:rsidRPr="004C7437">
        <w:rPr>
          <w:rFonts w:ascii="Arial" w:hAnsi="Arial" w:cs="Arial"/>
          <w:sz w:val="20"/>
          <w:szCs w:val="20"/>
        </w:rPr>
        <w:t>., 2007)</w:t>
      </w:r>
      <w:r w:rsidRPr="004C7437">
        <w:rPr>
          <w:rFonts w:ascii="Arial" w:hAnsi="Arial" w:cs="Arial"/>
          <w:sz w:val="20"/>
          <w:szCs w:val="20"/>
        </w:rPr>
        <w:t>. Soybean, the nutritional powerhouse are packed with high-quality protein</w:t>
      </w:r>
      <w:r w:rsidR="00D06C2B" w:rsidRPr="004C7437">
        <w:rPr>
          <w:rFonts w:ascii="Arial" w:hAnsi="Arial" w:cs="Arial"/>
          <w:sz w:val="20"/>
          <w:szCs w:val="20"/>
        </w:rPr>
        <w:t xml:space="preserve"> </w:t>
      </w:r>
      <w:r w:rsidR="00F92F4D" w:rsidRPr="004C7437">
        <w:rPr>
          <w:rFonts w:ascii="Arial" w:hAnsi="Arial" w:cs="Arial"/>
          <w:sz w:val="20"/>
          <w:szCs w:val="20"/>
        </w:rPr>
        <w:t>(38</w:t>
      </w:r>
      <w:r w:rsidR="00E03774" w:rsidRPr="004C7437">
        <w:rPr>
          <w:rFonts w:ascii="Arial" w:hAnsi="Arial" w:cs="Arial"/>
          <w:sz w:val="20"/>
          <w:szCs w:val="20"/>
        </w:rPr>
        <w:t>-</w:t>
      </w:r>
      <w:r w:rsidR="00F92F4D" w:rsidRPr="004C7437">
        <w:rPr>
          <w:rFonts w:ascii="Arial" w:hAnsi="Arial" w:cs="Arial"/>
          <w:sz w:val="20"/>
          <w:szCs w:val="20"/>
        </w:rPr>
        <w:t>45</w:t>
      </w:r>
      <w:r w:rsidR="00E03774" w:rsidRPr="004C7437">
        <w:rPr>
          <w:rFonts w:ascii="Arial" w:hAnsi="Arial" w:cs="Arial"/>
          <w:sz w:val="20"/>
          <w:szCs w:val="20"/>
        </w:rPr>
        <w:t xml:space="preserve"> </w:t>
      </w:r>
      <w:r w:rsidR="00F92F4D" w:rsidRPr="004C7437">
        <w:rPr>
          <w:rFonts w:ascii="Arial" w:hAnsi="Arial" w:cs="Arial"/>
          <w:sz w:val="20"/>
          <w:szCs w:val="20"/>
        </w:rPr>
        <w:t>%)</w:t>
      </w:r>
      <w:r w:rsidRPr="004C7437">
        <w:rPr>
          <w:rFonts w:ascii="Arial" w:hAnsi="Arial" w:cs="Arial"/>
          <w:sz w:val="20"/>
          <w:szCs w:val="20"/>
        </w:rPr>
        <w:t xml:space="preserve">, almost double the protein content compared to other pulses. They also offer dietary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vitamins (A, C, E, K), minerals </w:t>
      </w:r>
      <w:r w:rsidR="00193BE2" w:rsidRPr="004C7437">
        <w:rPr>
          <w:rFonts w:ascii="Arial" w:hAnsi="Arial" w:cs="Arial"/>
          <w:sz w:val="20"/>
          <w:szCs w:val="20"/>
        </w:rPr>
        <w:t>[</w:t>
      </w:r>
      <w:r w:rsidRPr="004C7437">
        <w:rPr>
          <w:rFonts w:ascii="Arial" w:hAnsi="Arial" w:cs="Arial"/>
          <w:sz w:val="20"/>
          <w:szCs w:val="20"/>
        </w:rPr>
        <w:t>iron</w:t>
      </w:r>
      <w:r w:rsidR="001B20C6" w:rsidRPr="004C7437">
        <w:rPr>
          <w:rFonts w:ascii="Arial" w:hAnsi="Arial" w:cs="Arial"/>
          <w:sz w:val="20"/>
          <w:szCs w:val="20"/>
        </w:rPr>
        <w:t xml:space="preserve"> (Fe)</w:t>
      </w:r>
      <w:r w:rsidRPr="004C7437">
        <w:rPr>
          <w:rFonts w:ascii="Arial" w:hAnsi="Arial" w:cs="Arial"/>
          <w:sz w:val="20"/>
          <w:szCs w:val="20"/>
        </w:rPr>
        <w:t>, magnesium</w:t>
      </w:r>
      <w:r w:rsidR="001B20C6" w:rsidRPr="004C7437">
        <w:rPr>
          <w:rFonts w:ascii="Arial" w:hAnsi="Arial" w:cs="Arial"/>
          <w:sz w:val="20"/>
          <w:szCs w:val="20"/>
        </w:rPr>
        <w:t xml:space="preserve"> (Mg)</w:t>
      </w:r>
      <w:r w:rsidRPr="004C7437">
        <w:rPr>
          <w:rFonts w:ascii="Arial" w:hAnsi="Arial" w:cs="Arial"/>
          <w:sz w:val="20"/>
          <w:szCs w:val="20"/>
        </w:rPr>
        <w:t>, zinc</w:t>
      </w:r>
      <w:r w:rsidR="001B20C6" w:rsidRPr="004C7437">
        <w:rPr>
          <w:rFonts w:ascii="Arial" w:hAnsi="Arial" w:cs="Arial"/>
          <w:sz w:val="20"/>
          <w:szCs w:val="20"/>
        </w:rPr>
        <w:t xml:space="preserve"> (Zn)</w:t>
      </w:r>
      <w:r w:rsidRPr="004C7437">
        <w:rPr>
          <w:rFonts w:ascii="Arial" w:hAnsi="Arial" w:cs="Arial"/>
          <w:sz w:val="20"/>
          <w:szCs w:val="20"/>
        </w:rPr>
        <w:t>, selenium</w:t>
      </w:r>
      <w:r w:rsidR="00193BE2" w:rsidRPr="004C7437">
        <w:rPr>
          <w:rFonts w:ascii="Arial" w:hAnsi="Arial" w:cs="Arial"/>
          <w:sz w:val="20"/>
          <w:szCs w:val="20"/>
        </w:rPr>
        <w:t xml:space="preserve"> (Se)</w:t>
      </w:r>
      <w:r w:rsidRPr="004C7437">
        <w:rPr>
          <w:rFonts w:ascii="Arial" w:hAnsi="Arial" w:cs="Arial"/>
          <w:sz w:val="20"/>
          <w:szCs w:val="20"/>
        </w:rPr>
        <w:t>, calcium</w:t>
      </w:r>
      <w:r w:rsidR="00193BE2" w:rsidRPr="004C7437">
        <w:rPr>
          <w:rFonts w:ascii="Arial" w:hAnsi="Arial" w:cs="Arial"/>
          <w:sz w:val="20"/>
          <w:szCs w:val="20"/>
        </w:rPr>
        <w:t xml:space="preserve"> (Ca)]</w:t>
      </w:r>
      <w:r w:rsidR="006808F2" w:rsidRPr="004C7437">
        <w:rPr>
          <w:rFonts w:ascii="Arial" w:hAnsi="Arial" w:cs="Arial"/>
          <w:sz w:val="20"/>
          <w:szCs w:val="20"/>
        </w:rPr>
        <w:t xml:space="preserve"> and</w:t>
      </w:r>
      <w:r w:rsidRPr="004C7437">
        <w:rPr>
          <w:rFonts w:ascii="Arial" w:hAnsi="Arial" w:cs="Arial"/>
          <w:sz w:val="20"/>
          <w:szCs w:val="20"/>
        </w:rPr>
        <w:t xml:space="preserve"> antioxidants</w:t>
      </w:r>
      <w:r w:rsidR="006C1916" w:rsidRPr="004C7437">
        <w:rPr>
          <w:rFonts w:ascii="Arial" w:hAnsi="Arial" w:cs="Arial"/>
          <w:sz w:val="20"/>
          <w:szCs w:val="20"/>
        </w:rPr>
        <w:t xml:space="preserve"> (Singh </w:t>
      </w:r>
      <w:r w:rsidR="007D4A93" w:rsidRPr="004C7437">
        <w:rPr>
          <w:rFonts w:ascii="Arial" w:hAnsi="Arial" w:cs="Arial"/>
          <w:i/>
          <w:iCs/>
          <w:sz w:val="20"/>
          <w:szCs w:val="20"/>
        </w:rPr>
        <w:t>et al</w:t>
      </w:r>
      <w:r w:rsidR="006C1916" w:rsidRPr="004C7437">
        <w:rPr>
          <w:rFonts w:ascii="Arial" w:hAnsi="Arial" w:cs="Arial"/>
          <w:sz w:val="20"/>
          <w:szCs w:val="20"/>
        </w:rPr>
        <w:t>., 2020)</w:t>
      </w:r>
      <w:r w:rsidRPr="004C7437">
        <w:rPr>
          <w:rFonts w:ascii="Arial" w:hAnsi="Arial" w:cs="Arial"/>
          <w:sz w:val="20"/>
          <w:szCs w:val="20"/>
        </w:rPr>
        <w:t xml:space="preserve">. </w:t>
      </w:r>
      <w:r w:rsidR="001B0121" w:rsidRPr="004C7437">
        <w:rPr>
          <w:rFonts w:ascii="Arial" w:hAnsi="Arial" w:cs="Arial"/>
          <w:sz w:val="20"/>
          <w:szCs w:val="20"/>
        </w:rPr>
        <w:t>The l</w:t>
      </w:r>
      <w:r w:rsidRPr="004C7437">
        <w:rPr>
          <w:rFonts w:ascii="Arial" w:hAnsi="Arial" w:cs="Arial"/>
          <w:sz w:val="20"/>
          <w:szCs w:val="20"/>
        </w:rPr>
        <w:t>ow</w:t>
      </w:r>
      <w:r w:rsidR="001B0121" w:rsidRPr="004C7437">
        <w:rPr>
          <w:rFonts w:ascii="Arial" w:hAnsi="Arial" w:cs="Arial"/>
          <w:sz w:val="20"/>
          <w:szCs w:val="20"/>
        </w:rPr>
        <w:t>er</w:t>
      </w:r>
      <w:r w:rsidRPr="004C7437">
        <w:rPr>
          <w:rFonts w:ascii="Arial" w:hAnsi="Arial" w:cs="Arial"/>
          <w:sz w:val="20"/>
          <w:szCs w:val="20"/>
        </w:rPr>
        <w:t xml:space="preserve"> </w:t>
      </w:r>
      <w:proofErr w:type="spellStart"/>
      <w:r w:rsidRPr="004C7437">
        <w:rPr>
          <w:rFonts w:ascii="Arial" w:hAnsi="Arial" w:cs="Arial"/>
          <w:sz w:val="20"/>
          <w:szCs w:val="20"/>
        </w:rPr>
        <w:t>glycemic</w:t>
      </w:r>
      <w:proofErr w:type="spellEnd"/>
      <w:r w:rsidRPr="004C7437">
        <w:rPr>
          <w:rFonts w:ascii="Arial" w:hAnsi="Arial" w:cs="Arial"/>
          <w:sz w:val="20"/>
          <w:szCs w:val="20"/>
        </w:rPr>
        <w:t xml:space="preserve"> index, low saturated fat</w:t>
      </w:r>
      <w:r w:rsidR="001B0121" w:rsidRPr="004C7437">
        <w:rPr>
          <w:rFonts w:ascii="Arial" w:hAnsi="Arial" w:cs="Arial"/>
          <w:sz w:val="20"/>
          <w:szCs w:val="20"/>
        </w:rPr>
        <w:t xml:space="preserve"> </w:t>
      </w:r>
      <w:r w:rsidRPr="004C7437">
        <w:rPr>
          <w:rFonts w:ascii="Arial" w:hAnsi="Arial" w:cs="Arial"/>
          <w:sz w:val="20"/>
          <w:szCs w:val="20"/>
        </w:rPr>
        <w:t>and cholesterol-free nature contribute to its health benefits. They are also known to provide therapeutic benefits and are a good source of essential amino acids. Soybeans are</w:t>
      </w:r>
      <w:r w:rsidR="00605D43" w:rsidRPr="004C7437">
        <w:rPr>
          <w:rFonts w:ascii="Arial" w:hAnsi="Arial" w:cs="Arial"/>
          <w:sz w:val="20"/>
          <w:szCs w:val="20"/>
        </w:rPr>
        <w:t xml:space="preserve"> also</w:t>
      </w:r>
      <w:r w:rsidRPr="004C7437">
        <w:rPr>
          <w:rFonts w:ascii="Arial" w:hAnsi="Arial" w:cs="Arial"/>
          <w:sz w:val="20"/>
          <w:szCs w:val="20"/>
        </w:rPr>
        <w:t xml:space="preserve"> used in a wide array of food products, including soy milk, soy sauce,</w:t>
      </w:r>
      <w:r w:rsidR="00CF37BC" w:rsidRPr="004C7437">
        <w:rPr>
          <w:rFonts w:ascii="Arial" w:hAnsi="Arial" w:cs="Arial"/>
          <w:sz w:val="20"/>
          <w:szCs w:val="20"/>
        </w:rPr>
        <w:t xml:space="preserve"> tofu </w:t>
      </w:r>
      <w:r w:rsidRPr="004C7437">
        <w:rPr>
          <w:rFonts w:ascii="Arial" w:hAnsi="Arial" w:cs="Arial"/>
          <w:sz w:val="20"/>
          <w:szCs w:val="20"/>
        </w:rPr>
        <w:t>and even meat substitutes</w:t>
      </w:r>
      <w:r w:rsidR="006A1760" w:rsidRPr="004C7437">
        <w:rPr>
          <w:rFonts w:ascii="Arial" w:hAnsi="Arial" w:cs="Arial"/>
          <w:sz w:val="20"/>
          <w:szCs w:val="20"/>
        </w:rPr>
        <w:t xml:space="preserve"> calling it </w:t>
      </w:r>
      <w:r w:rsidR="00EB5F19" w:rsidRPr="004C7437">
        <w:rPr>
          <w:rFonts w:ascii="Arial" w:hAnsi="Arial" w:cs="Arial"/>
          <w:sz w:val="20"/>
          <w:szCs w:val="20"/>
        </w:rPr>
        <w:t>as the poor </w:t>
      </w:r>
      <w:proofErr w:type="spellStart"/>
      <w:r w:rsidR="00EB5F19" w:rsidRPr="004C7437">
        <w:rPr>
          <w:rFonts w:ascii="Arial" w:hAnsi="Arial" w:cs="Arial"/>
          <w:sz w:val="20"/>
          <w:szCs w:val="20"/>
        </w:rPr>
        <w:t>mans’</w:t>
      </w:r>
      <w:proofErr w:type="spellEnd"/>
      <w:r w:rsidR="00EB5F19" w:rsidRPr="004C7437">
        <w:rPr>
          <w:rFonts w:ascii="Arial" w:hAnsi="Arial" w:cs="Arial"/>
          <w:sz w:val="20"/>
          <w:szCs w:val="20"/>
        </w:rPr>
        <w:t> meat</w:t>
      </w:r>
      <w:r w:rsidRPr="004C7437">
        <w:rPr>
          <w:rFonts w:ascii="Arial" w:hAnsi="Arial" w:cs="Arial"/>
          <w:sz w:val="20"/>
          <w:szCs w:val="20"/>
        </w:rPr>
        <w:t>. Their oil is extracted and used in cooking and various industrial applications. Soybean cultivation is economically significant, providing good returns for farmers. The versatility of the crop and its various by-products contribute to its importance in both food and industrial sectors</w:t>
      </w:r>
      <w:r w:rsidR="003C221E" w:rsidRPr="004C7437">
        <w:rPr>
          <w:rFonts w:ascii="Arial" w:hAnsi="Arial" w:cs="Arial"/>
          <w:sz w:val="20"/>
          <w:szCs w:val="20"/>
        </w:rPr>
        <w:t xml:space="preserve"> </w:t>
      </w:r>
      <w:r w:rsidR="00BA72DA" w:rsidRPr="004C7437">
        <w:rPr>
          <w:rFonts w:ascii="Arial" w:hAnsi="Arial" w:cs="Arial"/>
          <w:sz w:val="20"/>
          <w:szCs w:val="20"/>
        </w:rPr>
        <w:t>(</w:t>
      </w:r>
      <w:r w:rsidR="000D28BE" w:rsidRPr="004C7437">
        <w:rPr>
          <w:rFonts w:ascii="Arial" w:hAnsi="Arial" w:cs="Arial"/>
          <w:sz w:val="20"/>
          <w:szCs w:val="20"/>
        </w:rPr>
        <w:t xml:space="preserve">Dela </w:t>
      </w:r>
      <w:r w:rsidR="007D4A93" w:rsidRPr="004C7437">
        <w:rPr>
          <w:rFonts w:ascii="Arial" w:hAnsi="Arial" w:cs="Arial"/>
          <w:i/>
          <w:iCs/>
          <w:sz w:val="20"/>
          <w:szCs w:val="20"/>
        </w:rPr>
        <w:t>et al</w:t>
      </w:r>
      <w:r w:rsidR="000D28BE" w:rsidRPr="004C7437">
        <w:rPr>
          <w:rFonts w:ascii="Arial" w:hAnsi="Arial" w:cs="Arial"/>
          <w:sz w:val="20"/>
          <w:szCs w:val="20"/>
        </w:rPr>
        <w:t xml:space="preserve">., 2007; </w:t>
      </w:r>
      <w:proofErr w:type="spellStart"/>
      <w:r w:rsidR="00BA72DA" w:rsidRPr="004C7437">
        <w:rPr>
          <w:rFonts w:ascii="Arial" w:hAnsi="Arial" w:cs="Arial"/>
          <w:sz w:val="20"/>
          <w:szCs w:val="20"/>
        </w:rPr>
        <w:t>Lokuruka</w:t>
      </w:r>
      <w:proofErr w:type="spellEnd"/>
      <w:r w:rsidR="00BA72DA" w:rsidRPr="004C7437">
        <w:rPr>
          <w:rFonts w:ascii="Arial" w:hAnsi="Arial" w:cs="Arial"/>
          <w:sz w:val="20"/>
          <w:szCs w:val="20"/>
        </w:rPr>
        <w:t xml:space="preserve">, 2010). </w:t>
      </w:r>
      <w:r w:rsidR="005D0621" w:rsidRPr="00914DC2">
        <w:rPr>
          <w:rFonts w:ascii="Arial" w:hAnsi="Arial" w:cs="Arial"/>
          <w:sz w:val="20"/>
          <w:szCs w:val="20"/>
          <w:highlight w:val="yellow"/>
        </w:rPr>
        <w:t xml:space="preserve">Apart from conventional breeding various biotechnological advances like </w:t>
      </w:r>
      <w:r w:rsidR="005D0621" w:rsidRPr="00914DC2">
        <w:rPr>
          <w:rFonts w:ascii="Arial" w:hAnsi="Arial" w:cs="Arial"/>
          <w:sz w:val="20"/>
          <w:szCs w:val="20"/>
          <w:highlight w:val="yellow"/>
        </w:rPr>
        <w:t xml:space="preserve">new plant breeding technologies (NPBTs) emerged such as zinc-finger nucleases, transcription </w:t>
      </w:r>
      <w:r w:rsidR="005D0621" w:rsidRPr="00914DC2">
        <w:rPr>
          <w:rFonts w:ascii="Arial" w:hAnsi="Arial" w:cs="Arial"/>
          <w:sz w:val="20"/>
          <w:szCs w:val="20"/>
          <w:highlight w:val="yellow"/>
        </w:rPr>
        <w:lastRenderedPageBreak/>
        <w:t>activator</w:t>
      </w:r>
      <w:r w:rsidR="005D0621" w:rsidRPr="00914DC2">
        <w:rPr>
          <w:rFonts w:ascii="Cambria Math" w:hAnsi="Cambria Math" w:cs="Cambria Math"/>
          <w:sz w:val="20"/>
          <w:szCs w:val="20"/>
          <w:highlight w:val="yellow"/>
        </w:rPr>
        <w:t>‐</w:t>
      </w:r>
      <w:r w:rsidR="005D0621" w:rsidRPr="00914DC2">
        <w:rPr>
          <w:rFonts w:ascii="Arial" w:hAnsi="Arial" w:cs="Arial"/>
          <w:sz w:val="20"/>
          <w:szCs w:val="20"/>
          <w:highlight w:val="yellow"/>
        </w:rPr>
        <w:t>like effector nucleases</w:t>
      </w:r>
      <w:r w:rsidR="0088757F">
        <w:rPr>
          <w:rFonts w:ascii="Arial" w:hAnsi="Arial" w:cs="Arial"/>
          <w:sz w:val="20"/>
          <w:szCs w:val="20"/>
          <w:highlight w:val="yellow"/>
        </w:rPr>
        <w:t xml:space="preserve"> and</w:t>
      </w:r>
      <w:r w:rsidR="005D0621" w:rsidRPr="00914DC2">
        <w:rPr>
          <w:rFonts w:ascii="Arial" w:hAnsi="Arial" w:cs="Arial"/>
          <w:sz w:val="20"/>
          <w:szCs w:val="20"/>
          <w:highlight w:val="yellow"/>
        </w:rPr>
        <w:t xml:space="preserve"> Clustered Regularly Interspaced Short Palindromic Repeats (CRISPR/Cas9), which paved the way for enhanced genetic modification of soybean</w:t>
      </w:r>
      <w:r w:rsidR="00914DC2" w:rsidRPr="00914DC2">
        <w:rPr>
          <w:rFonts w:ascii="Arial" w:hAnsi="Arial" w:cs="Arial"/>
          <w:sz w:val="20"/>
          <w:szCs w:val="20"/>
          <w:highlight w:val="yellow"/>
        </w:rPr>
        <w:t xml:space="preserve"> (Saleem </w:t>
      </w:r>
      <w:r w:rsidR="00914DC2" w:rsidRPr="00914DC2">
        <w:rPr>
          <w:rFonts w:ascii="Arial" w:hAnsi="Arial" w:cs="Arial"/>
          <w:i/>
          <w:iCs/>
          <w:sz w:val="20"/>
          <w:szCs w:val="20"/>
          <w:highlight w:val="yellow"/>
        </w:rPr>
        <w:t>et al</w:t>
      </w:r>
      <w:r w:rsidR="00914DC2" w:rsidRPr="00914DC2">
        <w:rPr>
          <w:rFonts w:ascii="Arial" w:hAnsi="Arial" w:cs="Arial"/>
          <w:sz w:val="20"/>
          <w:szCs w:val="20"/>
          <w:highlight w:val="yellow"/>
        </w:rPr>
        <w:t>., 2023).</w:t>
      </w:r>
    </w:p>
    <w:p w14:paraId="79F29F5A" w14:textId="0920E758" w:rsidR="00D055C3" w:rsidRPr="004C7437" w:rsidRDefault="00D055C3" w:rsidP="00D9206B">
      <w:pPr>
        <w:pStyle w:val="ListParagraph"/>
        <w:numPr>
          <w:ilvl w:val="1"/>
          <w:numId w:val="16"/>
        </w:numPr>
        <w:rPr>
          <w:rFonts w:ascii="Arial" w:hAnsi="Arial" w:cs="Arial"/>
          <w:b/>
          <w:bCs/>
          <w:sz w:val="20"/>
          <w:szCs w:val="20"/>
        </w:rPr>
      </w:pPr>
      <w:r w:rsidRPr="004C7437">
        <w:rPr>
          <w:rFonts w:ascii="Arial" w:hAnsi="Arial" w:cs="Arial"/>
          <w:b/>
          <w:bCs/>
          <w:sz w:val="20"/>
          <w:szCs w:val="20"/>
        </w:rPr>
        <w:t xml:space="preserve">Golden Fibre </w:t>
      </w:r>
    </w:p>
    <w:p w14:paraId="4B6CA003" w14:textId="5C8E3800" w:rsidR="00FD0D6F" w:rsidRPr="004C7437" w:rsidRDefault="0087286B" w:rsidP="00C97402">
      <w:pPr>
        <w:ind w:firstLine="720"/>
        <w:jc w:val="both"/>
        <w:rPr>
          <w:rFonts w:ascii="Arial" w:hAnsi="Arial" w:cs="Arial"/>
          <w:sz w:val="20"/>
          <w:szCs w:val="20"/>
        </w:rPr>
      </w:pPr>
      <w:r w:rsidRPr="004C7437">
        <w:rPr>
          <w:rFonts w:ascii="Arial" w:hAnsi="Arial" w:cs="Arial"/>
          <w:sz w:val="20"/>
          <w:szCs w:val="20"/>
        </w:rPr>
        <w:t>Jute is called as the "golden fibre" primarily due to its lustrous appearance, golden-brown colo</w:t>
      </w:r>
      <w:r w:rsidR="00C97402" w:rsidRPr="004C7437">
        <w:rPr>
          <w:rFonts w:ascii="Arial" w:hAnsi="Arial" w:cs="Arial"/>
          <w:sz w:val="20"/>
          <w:szCs w:val="20"/>
        </w:rPr>
        <w:t>u</w:t>
      </w:r>
      <w:r w:rsidRPr="004C7437">
        <w:rPr>
          <w:rFonts w:ascii="Arial" w:hAnsi="Arial" w:cs="Arial"/>
          <w:sz w:val="20"/>
          <w:szCs w:val="20"/>
        </w:rPr>
        <w:t xml:space="preserve">r and its </w:t>
      </w:r>
      <w:r w:rsidR="00554B79" w:rsidRPr="004C7437">
        <w:rPr>
          <w:rFonts w:ascii="Arial" w:hAnsi="Arial" w:cs="Arial"/>
          <w:sz w:val="20"/>
          <w:szCs w:val="20"/>
        </w:rPr>
        <w:t>high monetary value</w:t>
      </w:r>
      <w:r w:rsidRPr="004C7437">
        <w:rPr>
          <w:rFonts w:ascii="Arial" w:hAnsi="Arial" w:cs="Arial"/>
          <w:sz w:val="20"/>
          <w:szCs w:val="20"/>
        </w:rPr>
        <w:t xml:space="preserve">. It is a natural fibre extracted from the stem of the jute plant and its unique </w:t>
      </w:r>
      <w:r w:rsidR="00C97402" w:rsidRPr="004C7437">
        <w:rPr>
          <w:rFonts w:ascii="Arial" w:hAnsi="Arial" w:cs="Arial"/>
          <w:sz w:val="20"/>
          <w:szCs w:val="20"/>
        </w:rPr>
        <w:t>lustre</w:t>
      </w:r>
      <w:r w:rsidRPr="004C7437">
        <w:rPr>
          <w:rFonts w:ascii="Arial" w:hAnsi="Arial" w:cs="Arial"/>
          <w:sz w:val="20"/>
          <w:szCs w:val="20"/>
        </w:rPr>
        <w:t xml:space="preserve"> and profitability have earned it this descriptive name</w:t>
      </w:r>
      <w:r w:rsidR="004D61AB" w:rsidRPr="004C7437">
        <w:rPr>
          <w:rFonts w:ascii="Arial" w:hAnsi="Arial" w:cs="Arial"/>
          <w:sz w:val="20"/>
          <w:szCs w:val="20"/>
        </w:rPr>
        <w:t xml:space="preserve"> (</w:t>
      </w:r>
      <w:proofErr w:type="spellStart"/>
      <w:r w:rsidR="004D61AB" w:rsidRPr="004C7437">
        <w:rPr>
          <w:rFonts w:ascii="Arial" w:hAnsi="Arial" w:cs="Arial"/>
          <w:sz w:val="20"/>
          <w:szCs w:val="20"/>
        </w:rPr>
        <w:t>Gangwar</w:t>
      </w:r>
      <w:proofErr w:type="spellEnd"/>
      <w:r w:rsidR="004D61AB" w:rsidRPr="004C7437">
        <w:rPr>
          <w:rFonts w:ascii="Arial" w:hAnsi="Arial" w:cs="Arial"/>
          <w:sz w:val="20"/>
          <w:szCs w:val="20"/>
        </w:rPr>
        <w:t xml:space="preserve"> </w:t>
      </w:r>
      <w:r w:rsidR="007D4A93" w:rsidRPr="004C7437">
        <w:rPr>
          <w:rFonts w:ascii="Arial" w:hAnsi="Arial" w:cs="Arial"/>
          <w:i/>
          <w:iCs/>
          <w:sz w:val="20"/>
          <w:szCs w:val="20"/>
        </w:rPr>
        <w:t>et al</w:t>
      </w:r>
      <w:r w:rsidR="004D61AB" w:rsidRPr="004C7437">
        <w:rPr>
          <w:rFonts w:ascii="Arial" w:hAnsi="Arial" w:cs="Arial"/>
          <w:sz w:val="20"/>
          <w:szCs w:val="20"/>
        </w:rPr>
        <w:t>., 2011)</w:t>
      </w:r>
      <w:r w:rsidRPr="004C7437">
        <w:rPr>
          <w:rFonts w:ascii="Arial" w:hAnsi="Arial" w:cs="Arial"/>
          <w:sz w:val="20"/>
          <w:szCs w:val="20"/>
        </w:rPr>
        <w:t xml:space="preserve">. Jute is the second most widely used natural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after cotton,</w:t>
      </w:r>
      <w:r w:rsidR="00751B8F" w:rsidRPr="004C7437">
        <w:rPr>
          <w:rFonts w:ascii="Arial" w:hAnsi="Arial" w:cs="Arial"/>
          <w:sz w:val="20"/>
          <w:szCs w:val="20"/>
        </w:rPr>
        <w:t xml:space="preserve"> </w:t>
      </w:r>
      <w:r w:rsidR="00F81D27" w:rsidRPr="004C7437">
        <w:rPr>
          <w:rFonts w:ascii="Arial" w:hAnsi="Arial" w:cs="Arial"/>
          <w:sz w:val="20"/>
          <w:szCs w:val="20"/>
        </w:rPr>
        <w:t>but cotton requires five times as much water, five times as many areas</w:t>
      </w:r>
      <w:r w:rsidR="006808F2" w:rsidRPr="004C7437">
        <w:rPr>
          <w:rFonts w:ascii="Arial" w:hAnsi="Arial" w:cs="Arial"/>
          <w:sz w:val="20"/>
          <w:szCs w:val="20"/>
        </w:rPr>
        <w:t xml:space="preserve"> and</w:t>
      </w:r>
      <w:r w:rsidR="00F81D27" w:rsidRPr="004C7437">
        <w:rPr>
          <w:rFonts w:ascii="Arial" w:hAnsi="Arial" w:cs="Arial"/>
          <w:sz w:val="20"/>
          <w:szCs w:val="20"/>
        </w:rPr>
        <w:t xml:space="preserve"> a staggering amount of chemicals to grow,</w:t>
      </w:r>
      <w:r w:rsidRPr="004C7437">
        <w:rPr>
          <w:rFonts w:ascii="Arial" w:hAnsi="Arial" w:cs="Arial"/>
          <w:sz w:val="20"/>
          <w:szCs w:val="20"/>
        </w:rPr>
        <w:t xml:space="preserve"> further highlighting significance</w:t>
      </w:r>
      <w:r w:rsidR="00F81D27" w:rsidRPr="004C7437">
        <w:rPr>
          <w:rFonts w:ascii="Arial" w:hAnsi="Arial" w:cs="Arial"/>
          <w:sz w:val="20"/>
          <w:szCs w:val="20"/>
        </w:rPr>
        <w:t xml:space="preserve"> of jute</w:t>
      </w:r>
      <w:r w:rsidR="00BA72DA" w:rsidRPr="004C7437">
        <w:rPr>
          <w:rFonts w:ascii="Arial" w:hAnsi="Arial" w:cs="Arial"/>
          <w:sz w:val="20"/>
          <w:szCs w:val="20"/>
        </w:rPr>
        <w:t xml:space="preserve"> (Prakash </w:t>
      </w:r>
      <w:r w:rsidR="007D4A93" w:rsidRPr="004C7437">
        <w:rPr>
          <w:rFonts w:ascii="Arial" w:hAnsi="Arial" w:cs="Arial"/>
          <w:i/>
          <w:iCs/>
          <w:sz w:val="20"/>
          <w:szCs w:val="20"/>
        </w:rPr>
        <w:t>et al</w:t>
      </w:r>
      <w:r w:rsidR="00BA72DA" w:rsidRPr="004C7437">
        <w:rPr>
          <w:rFonts w:ascii="Arial" w:hAnsi="Arial" w:cs="Arial"/>
          <w:sz w:val="20"/>
          <w:szCs w:val="20"/>
        </w:rPr>
        <w:t>., 2024)</w:t>
      </w:r>
      <w:r w:rsidRPr="004C7437">
        <w:rPr>
          <w:rFonts w:ascii="Arial" w:hAnsi="Arial" w:cs="Arial"/>
          <w:sz w:val="20"/>
          <w:szCs w:val="20"/>
        </w:rPr>
        <w:t xml:space="preserve">. </w:t>
      </w:r>
      <w:r w:rsidR="00674B5C" w:rsidRPr="004C7437">
        <w:rPr>
          <w:rFonts w:ascii="Arial" w:hAnsi="Arial" w:cs="Arial"/>
          <w:sz w:val="20"/>
          <w:szCs w:val="20"/>
        </w:rPr>
        <w:t>It can be used for countless industrial and domestic applications due to its high tensile strength, breathability, low extensibility, ease of blending with both synthetic and natural fibres, acoustic and thermal insulation and antistatic properties</w:t>
      </w:r>
      <w:r w:rsidR="006F33F4" w:rsidRPr="004C7437">
        <w:rPr>
          <w:rFonts w:ascii="Arial" w:hAnsi="Arial" w:cs="Arial"/>
          <w:sz w:val="20"/>
          <w:szCs w:val="20"/>
        </w:rPr>
        <w:t xml:space="preserve"> </w:t>
      </w:r>
      <w:r w:rsidR="00221184" w:rsidRPr="004C7437">
        <w:rPr>
          <w:rFonts w:ascii="Arial" w:hAnsi="Arial" w:cs="Arial"/>
          <w:sz w:val="20"/>
          <w:szCs w:val="20"/>
        </w:rPr>
        <w:t>(</w:t>
      </w:r>
      <w:r w:rsidR="006F33F4" w:rsidRPr="004C7437">
        <w:rPr>
          <w:rFonts w:ascii="Arial" w:hAnsi="Arial" w:cs="Arial"/>
          <w:sz w:val="20"/>
          <w:szCs w:val="20"/>
        </w:rPr>
        <w:t>Aurora</w:t>
      </w:r>
      <w:r w:rsidR="00221184" w:rsidRPr="004C7437">
        <w:rPr>
          <w:rFonts w:ascii="Arial" w:hAnsi="Arial" w:cs="Arial"/>
          <w:sz w:val="20"/>
          <w:szCs w:val="20"/>
        </w:rPr>
        <w:t xml:space="preserve"> and</w:t>
      </w:r>
      <w:r w:rsidR="006F33F4" w:rsidRPr="004C7437">
        <w:rPr>
          <w:rFonts w:ascii="Arial" w:hAnsi="Arial" w:cs="Arial"/>
          <w:sz w:val="20"/>
          <w:szCs w:val="20"/>
        </w:rPr>
        <w:t xml:space="preserve"> Haider, 2024)</w:t>
      </w:r>
      <w:r w:rsidR="00674B5C" w:rsidRPr="004C7437">
        <w:rPr>
          <w:rFonts w:ascii="Arial" w:hAnsi="Arial" w:cs="Arial"/>
          <w:sz w:val="20"/>
          <w:szCs w:val="20"/>
        </w:rPr>
        <w:t xml:space="preserve">. Examples </w:t>
      </w:r>
      <w:proofErr w:type="gramStart"/>
      <w:r w:rsidR="00674B5C" w:rsidRPr="004C7437">
        <w:rPr>
          <w:rFonts w:ascii="Arial" w:hAnsi="Arial" w:cs="Arial"/>
          <w:sz w:val="20"/>
          <w:szCs w:val="20"/>
        </w:rPr>
        <w:t>include</w:t>
      </w:r>
      <w:r w:rsidR="00DC467A" w:rsidRPr="004C7437">
        <w:rPr>
          <w:rFonts w:ascii="Arial" w:hAnsi="Arial" w:cs="Arial"/>
          <w:sz w:val="20"/>
          <w:szCs w:val="20"/>
        </w:rPr>
        <w:t>s</w:t>
      </w:r>
      <w:proofErr w:type="gramEnd"/>
      <w:r w:rsidR="00DC467A" w:rsidRPr="004C7437">
        <w:rPr>
          <w:rFonts w:ascii="Arial" w:hAnsi="Arial" w:cs="Arial"/>
          <w:sz w:val="20"/>
          <w:szCs w:val="20"/>
        </w:rPr>
        <w:t xml:space="preserve"> the</w:t>
      </w:r>
      <w:r w:rsidR="00674B5C" w:rsidRPr="004C7437">
        <w:rPr>
          <w:rFonts w:ascii="Arial" w:hAnsi="Arial" w:cs="Arial"/>
          <w:sz w:val="20"/>
          <w:szCs w:val="20"/>
        </w:rPr>
        <w:t xml:space="preserve"> insulation (replacing glass wool), geotextiles, carpet backings, activated carbon powder, gunny bags, wall coverings, flooring, garments, rugs, ropes, handicrafts, curtains, paper, furniture and sandals.</w:t>
      </w:r>
      <w:r w:rsidR="00C8764C" w:rsidRPr="004C7437">
        <w:rPr>
          <w:rFonts w:ascii="Arial" w:hAnsi="Arial" w:cs="Arial"/>
          <w:sz w:val="20"/>
          <w:szCs w:val="20"/>
        </w:rPr>
        <w:t xml:space="preserve"> </w:t>
      </w:r>
      <w:r w:rsidRPr="004C7437">
        <w:rPr>
          <w:rFonts w:ascii="Arial" w:hAnsi="Arial" w:cs="Arial"/>
          <w:sz w:val="20"/>
          <w:szCs w:val="20"/>
        </w:rPr>
        <w:t>In India</w:t>
      </w:r>
      <w:r w:rsidR="00C8764C" w:rsidRPr="004C7437">
        <w:rPr>
          <w:rFonts w:ascii="Arial" w:hAnsi="Arial" w:cs="Arial"/>
          <w:sz w:val="20"/>
          <w:szCs w:val="20"/>
        </w:rPr>
        <w:t xml:space="preserve"> and Bangladesh</w:t>
      </w:r>
      <w:r w:rsidRPr="004C7437">
        <w:rPr>
          <w:rFonts w:ascii="Arial" w:hAnsi="Arial" w:cs="Arial"/>
          <w:sz w:val="20"/>
          <w:szCs w:val="20"/>
        </w:rPr>
        <w:t xml:space="preserve"> there was even a period </w:t>
      </w:r>
      <w:r w:rsidR="00C8764C" w:rsidRPr="004C7437">
        <w:rPr>
          <w:rFonts w:ascii="Arial" w:hAnsi="Arial" w:cs="Arial"/>
          <w:sz w:val="20"/>
          <w:szCs w:val="20"/>
        </w:rPr>
        <w:t xml:space="preserve">focusing </w:t>
      </w:r>
      <w:r w:rsidRPr="004C7437">
        <w:rPr>
          <w:rFonts w:ascii="Arial" w:hAnsi="Arial" w:cs="Arial"/>
          <w:sz w:val="20"/>
          <w:szCs w:val="20"/>
        </w:rPr>
        <w:t xml:space="preserve">on jute production </w:t>
      </w:r>
      <w:r w:rsidR="00C8764C" w:rsidRPr="004C7437">
        <w:rPr>
          <w:rFonts w:ascii="Arial" w:hAnsi="Arial" w:cs="Arial"/>
          <w:sz w:val="20"/>
          <w:szCs w:val="20"/>
        </w:rPr>
        <w:t>called</w:t>
      </w:r>
      <w:r w:rsidRPr="004C7437">
        <w:rPr>
          <w:rFonts w:ascii="Arial" w:hAnsi="Arial" w:cs="Arial"/>
          <w:sz w:val="20"/>
          <w:szCs w:val="20"/>
        </w:rPr>
        <w:t xml:space="preserve"> as the "Golden Fibre Revolution," emphasizing its importance in the agricultural sector</w:t>
      </w:r>
      <w:r w:rsidR="00003ADA" w:rsidRPr="004C7437">
        <w:rPr>
          <w:rFonts w:ascii="Arial" w:hAnsi="Arial" w:cs="Arial"/>
          <w:sz w:val="20"/>
          <w:szCs w:val="20"/>
        </w:rPr>
        <w:t xml:space="preserve"> and </w:t>
      </w:r>
      <w:r w:rsidR="003A4165" w:rsidRPr="004C7437">
        <w:rPr>
          <w:rFonts w:ascii="Arial" w:hAnsi="Arial" w:cs="Arial"/>
          <w:sz w:val="20"/>
          <w:szCs w:val="20"/>
        </w:rPr>
        <w:t>to overcome jute related challenges</w:t>
      </w:r>
      <w:r w:rsidRPr="004C7437">
        <w:rPr>
          <w:rFonts w:ascii="Arial" w:hAnsi="Arial" w:cs="Arial"/>
          <w:sz w:val="20"/>
          <w:szCs w:val="20"/>
        </w:rPr>
        <w:t>.</w:t>
      </w:r>
      <w:r w:rsidR="003A4165" w:rsidRPr="004C7437">
        <w:rPr>
          <w:rFonts w:ascii="Arial" w:hAnsi="Arial" w:cs="Arial"/>
          <w:sz w:val="20"/>
          <w:szCs w:val="20"/>
        </w:rPr>
        <w:t xml:space="preserve"> </w:t>
      </w:r>
      <w:r w:rsidR="00444B2D" w:rsidRPr="004C7437">
        <w:rPr>
          <w:rFonts w:ascii="Arial" w:hAnsi="Arial" w:cs="Arial"/>
          <w:sz w:val="20"/>
          <w:szCs w:val="20"/>
        </w:rPr>
        <w:t>Further, overcoming issues like new</w:t>
      </w:r>
      <w:r w:rsidR="003A4165" w:rsidRPr="004C7437">
        <w:rPr>
          <w:rFonts w:ascii="Arial" w:hAnsi="Arial" w:cs="Arial"/>
          <w:sz w:val="20"/>
          <w:szCs w:val="20"/>
        </w:rPr>
        <w:t xml:space="preserve"> processing technology and product diversity beyond </w:t>
      </w:r>
      <w:r w:rsidR="00444B2D" w:rsidRPr="004C7437">
        <w:rPr>
          <w:rFonts w:ascii="Arial" w:hAnsi="Arial" w:cs="Arial"/>
          <w:sz w:val="20"/>
          <w:szCs w:val="20"/>
        </w:rPr>
        <w:t xml:space="preserve">packaging and </w:t>
      </w:r>
      <w:r w:rsidR="003A4165" w:rsidRPr="004C7437">
        <w:rPr>
          <w:rFonts w:ascii="Arial" w:hAnsi="Arial" w:cs="Arial"/>
          <w:sz w:val="20"/>
          <w:szCs w:val="20"/>
        </w:rPr>
        <w:t xml:space="preserve">handcraft </w:t>
      </w:r>
      <w:r w:rsidR="00444B2D" w:rsidRPr="004C7437">
        <w:rPr>
          <w:rFonts w:ascii="Arial" w:hAnsi="Arial" w:cs="Arial"/>
          <w:sz w:val="20"/>
          <w:szCs w:val="20"/>
        </w:rPr>
        <w:t>will cherish the industry</w:t>
      </w:r>
      <w:r w:rsidR="00E974E2" w:rsidRPr="004C7437">
        <w:rPr>
          <w:rFonts w:ascii="Arial" w:hAnsi="Arial" w:cs="Arial"/>
          <w:sz w:val="20"/>
          <w:szCs w:val="20"/>
        </w:rPr>
        <w:t xml:space="preserve"> (Islam, 2019)</w:t>
      </w:r>
      <w:r w:rsidR="00444B2D" w:rsidRPr="004C7437">
        <w:rPr>
          <w:rFonts w:ascii="Arial" w:hAnsi="Arial" w:cs="Arial"/>
          <w:sz w:val="20"/>
          <w:szCs w:val="20"/>
        </w:rPr>
        <w:t>.</w:t>
      </w:r>
    </w:p>
    <w:p w14:paraId="4ABB3493" w14:textId="1F47001A" w:rsidR="002F140E" w:rsidRPr="004C7437" w:rsidRDefault="00082E35" w:rsidP="00D9206B">
      <w:pPr>
        <w:pStyle w:val="ListParagraph"/>
        <w:numPr>
          <w:ilvl w:val="1"/>
          <w:numId w:val="16"/>
        </w:numPr>
        <w:rPr>
          <w:rFonts w:ascii="Arial" w:hAnsi="Arial" w:cs="Arial"/>
          <w:b/>
          <w:bCs/>
          <w:sz w:val="20"/>
          <w:szCs w:val="20"/>
        </w:rPr>
      </w:pPr>
      <w:r w:rsidRPr="004C7437">
        <w:rPr>
          <w:rFonts w:ascii="Arial" w:hAnsi="Arial" w:cs="Arial"/>
          <w:b/>
          <w:bCs/>
          <w:sz w:val="20"/>
          <w:szCs w:val="20"/>
        </w:rPr>
        <w:t>Golden banana</w:t>
      </w:r>
    </w:p>
    <w:p w14:paraId="4A852D36" w14:textId="0A2D95F5" w:rsidR="00D055C3" w:rsidRPr="004C7437" w:rsidRDefault="00082E35" w:rsidP="004558AA">
      <w:pPr>
        <w:ind w:firstLine="720"/>
        <w:jc w:val="both"/>
        <w:rPr>
          <w:rFonts w:ascii="Arial" w:hAnsi="Arial" w:cs="Arial"/>
          <w:sz w:val="20"/>
          <w:szCs w:val="20"/>
        </w:rPr>
      </w:pPr>
      <w:r w:rsidRPr="004C7437">
        <w:rPr>
          <w:rFonts w:ascii="Arial" w:hAnsi="Arial" w:cs="Arial"/>
          <w:sz w:val="20"/>
          <w:szCs w:val="20"/>
        </w:rPr>
        <w:t>The Banana21 project began in 2005 to address vitamin A and iron deficiencies in Uganda, where East African Highland bananas are a staple food but naturally low in these nutrients</w:t>
      </w:r>
      <w:r w:rsidR="00077732" w:rsidRPr="004C7437">
        <w:rPr>
          <w:rFonts w:ascii="Arial" w:hAnsi="Arial" w:cs="Arial"/>
          <w:sz w:val="20"/>
          <w:szCs w:val="20"/>
        </w:rPr>
        <w:t>, d</w:t>
      </w:r>
      <w:r w:rsidRPr="004C7437">
        <w:rPr>
          <w:rFonts w:ascii="Arial" w:hAnsi="Arial" w:cs="Arial"/>
          <w:sz w:val="20"/>
          <w:szCs w:val="20"/>
        </w:rPr>
        <w:t>ue to poor fertility and lack of high-nutrient varieties, researchers used genetic modification to boost levels of pro</w:t>
      </w:r>
      <w:r w:rsidRPr="004C7437">
        <w:rPr>
          <w:rFonts w:ascii="Arial" w:hAnsi="Arial" w:cs="Arial"/>
          <w:sz w:val="20"/>
          <w:szCs w:val="20"/>
        </w:rPr>
        <w:noBreakHyphen/>
        <w:t>vitamin </w:t>
      </w:r>
      <w:proofErr w:type="gramStart"/>
      <w:r w:rsidRPr="004C7437">
        <w:rPr>
          <w:rFonts w:ascii="Arial" w:hAnsi="Arial" w:cs="Arial"/>
          <w:sz w:val="20"/>
          <w:szCs w:val="20"/>
        </w:rPr>
        <w:t>A</w:t>
      </w:r>
      <w:proofErr w:type="gramEnd"/>
      <w:r w:rsidRPr="004C7437">
        <w:rPr>
          <w:rFonts w:ascii="Arial" w:hAnsi="Arial" w:cs="Arial"/>
          <w:sz w:val="20"/>
          <w:szCs w:val="20"/>
        </w:rPr>
        <w:t xml:space="preserve"> in banana fruit</w:t>
      </w:r>
      <w:r w:rsidR="00A7167D" w:rsidRPr="004C7437">
        <w:rPr>
          <w:rFonts w:ascii="Arial" w:hAnsi="Arial" w:cs="Arial"/>
          <w:sz w:val="20"/>
          <w:szCs w:val="20"/>
        </w:rPr>
        <w:t xml:space="preserve"> (Paul </w:t>
      </w:r>
      <w:r w:rsidR="007D4A93" w:rsidRPr="004C7437">
        <w:rPr>
          <w:rFonts w:ascii="Arial" w:hAnsi="Arial" w:cs="Arial"/>
          <w:i/>
          <w:iCs/>
          <w:sz w:val="20"/>
          <w:szCs w:val="20"/>
        </w:rPr>
        <w:t>et al</w:t>
      </w:r>
      <w:r w:rsidR="00A7167D" w:rsidRPr="004C7437">
        <w:rPr>
          <w:rFonts w:ascii="Arial" w:hAnsi="Arial" w:cs="Arial"/>
          <w:sz w:val="20"/>
          <w:szCs w:val="20"/>
        </w:rPr>
        <w:t>., 2018)</w:t>
      </w:r>
      <w:r w:rsidRPr="004C7437">
        <w:rPr>
          <w:rFonts w:ascii="Arial" w:hAnsi="Arial" w:cs="Arial"/>
          <w:sz w:val="20"/>
          <w:szCs w:val="20"/>
        </w:rPr>
        <w:t>. Initial trials in Australia proved that fruit could exceed the target of 20 µg/g dry weight β</w:t>
      </w:r>
      <w:r w:rsidRPr="004C7437">
        <w:rPr>
          <w:rFonts w:ascii="Arial" w:hAnsi="Arial" w:cs="Arial"/>
          <w:sz w:val="20"/>
          <w:szCs w:val="20"/>
        </w:rPr>
        <w:noBreakHyphen/>
        <w:t>carotene</w:t>
      </w:r>
      <w:r w:rsidR="00BC0F00" w:rsidRPr="004C7437">
        <w:rPr>
          <w:rFonts w:ascii="Arial" w:hAnsi="Arial" w:cs="Arial"/>
          <w:sz w:val="20"/>
          <w:szCs w:val="20"/>
        </w:rPr>
        <w:t xml:space="preserve">, </w:t>
      </w:r>
      <w:r w:rsidRPr="004C7437">
        <w:rPr>
          <w:rFonts w:ascii="Arial" w:hAnsi="Arial" w:cs="Arial"/>
          <w:sz w:val="20"/>
          <w:szCs w:val="20"/>
        </w:rPr>
        <w:t>enough to meet 50% of daily vitamin A needs</w:t>
      </w:r>
      <w:r w:rsidR="00C87E60" w:rsidRPr="004C7437">
        <w:rPr>
          <w:rFonts w:ascii="Arial" w:hAnsi="Arial" w:cs="Arial"/>
          <w:sz w:val="20"/>
          <w:szCs w:val="20"/>
        </w:rPr>
        <w:t xml:space="preserve">. </w:t>
      </w:r>
      <w:r w:rsidR="00914DC2" w:rsidRPr="00914DC2">
        <w:rPr>
          <w:rFonts w:ascii="Arial" w:hAnsi="Arial" w:cs="Arial"/>
          <w:sz w:val="20"/>
          <w:szCs w:val="20"/>
          <w:highlight w:val="yellow"/>
        </w:rPr>
        <w:t xml:space="preserve">Expression of </w:t>
      </w:r>
      <w:proofErr w:type="spellStart"/>
      <w:r w:rsidR="00914DC2" w:rsidRPr="00914DC2">
        <w:rPr>
          <w:rFonts w:ascii="Arial" w:hAnsi="Arial" w:cs="Arial"/>
          <w:sz w:val="20"/>
          <w:szCs w:val="20"/>
          <w:highlight w:val="yellow"/>
        </w:rPr>
        <w:t>Fe'i</w:t>
      </w:r>
      <w:proofErr w:type="spellEnd"/>
      <w:r w:rsidR="00914DC2" w:rsidRPr="00914DC2">
        <w:rPr>
          <w:rFonts w:ascii="Arial" w:hAnsi="Arial" w:cs="Arial"/>
          <w:sz w:val="20"/>
          <w:szCs w:val="20"/>
          <w:highlight w:val="yellow"/>
        </w:rPr>
        <w:t xml:space="preserve"> banana-derived phytoene synthase 2a (</w:t>
      </w:r>
      <w:r w:rsidR="00914DC2" w:rsidRPr="00914DC2">
        <w:rPr>
          <w:rFonts w:ascii="Arial" w:hAnsi="Arial" w:cs="Arial"/>
          <w:i/>
          <w:iCs/>
          <w:sz w:val="20"/>
          <w:szCs w:val="20"/>
          <w:highlight w:val="yellow"/>
        </w:rPr>
        <w:t>MtPsy2a</w:t>
      </w:r>
      <w:r w:rsidR="00914DC2" w:rsidRPr="00914DC2">
        <w:rPr>
          <w:rFonts w:ascii="Arial" w:hAnsi="Arial" w:cs="Arial"/>
          <w:sz w:val="20"/>
          <w:szCs w:val="20"/>
          <w:highlight w:val="yellow"/>
        </w:rPr>
        <w:t xml:space="preserve">) gene resulted in generation of lines with exceeding </w:t>
      </w:r>
      <w:r w:rsidR="00914DC2">
        <w:rPr>
          <w:rFonts w:ascii="Arial" w:hAnsi="Arial" w:cs="Arial"/>
          <w:sz w:val="20"/>
          <w:szCs w:val="20"/>
          <w:highlight w:val="yellow"/>
        </w:rPr>
        <w:t>pro-vitamin A ta</w:t>
      </w:r>
      <w:r w:rsidR="00914DC2" w:rsidRPr="00914DC2">
        <w:rPr>
          <w:rFonts w:ascii="Arial" w:hAnsi="Arial" w:cs="Arial"/>
          <w:sz w:val="20"/>
          <w:szCs w:val="20"/>
          <w:highlight w:val="yellow"/>
        </w:rPr>
        <w:t>rget level reaching 55 </w:t>
      </w:r>
      <w:proofErr w:type="spellStart"/>
      <w:r w:rsidR="00914DC2" w:rsidRPr="00914DC2">
        <w:rPr>
          <w:rFonts w:ascii="Arial" w:hAnsi="Arial" w:cs="Arial"/>
          <w:sz w:val="20"/>
          <w:szCs w:val="20"/>
          <w:highlight w:val="yellow"/>
        </w:rPr>
        <w:t>μg</w:t>
      </w:r>
      <w:proofErr w:type="spellEnd"/>
      <w:r w:rsidR="00914DC2" w:rsidRPr="00914DC2">
        <w:rPr>
          <w:rFonts w:ascii="Arial" w:hAnsi="Arial" w:cs="Arial"/>
          <w:sz w:val="20"/>
          <w:szCs w:val="20"/>
          <w:highlight w:val="yellow"/>
        </w:rPr>
        <w:t xml:space="preserve">/g </w:t>
      </w:r>
      <w:proofErr w:type="spellStart"/>
      <w:r w:rsidR="00914DC2" w:rsidRPr="00914DC2">
        <w:rPr>
          <w:rFonts w:ascii="Arial" w:hAnsi="Arial" w:cs="Arial"/>
          <w:sz w:val="20"/>
          <w:szCs w:val="20"/>
          <w:highlight w:val="yellow"/>
        </w:rPr>
        <w:t>dw</w:t>
      </w:r>
      <w:proofErr w:type="spellEnd"/>
      <w:r w:rsidR="00914DC2" w:rsidRPr="00914DC2">
        <w:rPr>
          <w:rFonts w:ascii="Arial" w:hAnsi="Arial" w:cs="Arial"/>
          <w:sz w:val="20"/>
          <w:szCs w:val="20"/>
          <w:highlight w:val="yellow"/>
        </w:rPr>
        <w:t xml:space="preserve"> β-CE</w:t>
      </w:r>
      <w:r w:rsidR="00914DC2" w:rsidRPr="00914DC2">
        <w:rPr>
          <w:rFonts w:ascii="Arial" w:hAnsi="Arial" w:cs="Arial"/>
          <w:b/>
          <w:bCs/>
          <w:sz w:val="20"/>
          <w:szCs w:val="20"/>
          <w:highlight w:val="yellow"/>
        </w:rPr>
        <w:t>.</w:t>
      </w:r>
      <w:r w:rsidR="00914DC2" w:rsidRPr="00914DC2">
        <w:rPr>
          <w:rFonts w:ascii="Arial" w:hAnsi="Arial" w:cs="Arial"/>
          <w:sz w:val="20"/>
          <w:szCs w:val="20"/>
          <w:highlight w:val="yellow"/>
        </w:rPr>
        <w:t> Expression of the maize phytoene synthase 1 (</w:t>
      </w:r>
      <w:r w:rsidR="00914DC2" w:rsidRPr="00914DC2">
        <w:rPr>
          <w:rFonts w:ascii="Arial" w:hAnsi="Arial" w:cs="Arial"/>
          <w:i/>
          <w:iCs/>
          <w:sz w:val="20"/>
          <w:szCs w:val="20"/>
          <w:highlight w:val="yellow"/>
        </w:rPr>
        <w:t>ZmPsy1</w:t>
      </w:r>
      <w:r w:rsidR="00914DC2" w:rsidRPr="00914DC2">
        <w:rPr>
          <w:rFonts w:ascii="Arial" w:hAnsi="Arial" w:cs="Arial"/>
          <w:sz w:val="20"/>
          <w:szCs w:val="20"/>
          <w:highlight w:val="yellow"/>
        </w:rPr>
        <w:t xml:space="preserve">) gene, </w:t>
      </w:r>
      <w:r w:rsidR="00914DC2">
        <w:rPr>
          <w:rFonts w:ascii="Arial" w:hAnsi="Arial" w:cs="Arial"/>
          <w:sz w:val="20"/>
          <w:szCs w:val="20"/>
          <w:highlight w:val="yellow"/>
        </w:rPr>
        <w:t>which was used to</w:t>
      </w:r>
      <w:r w:rsidR="00914DC2" w:rsidRPr="00914DC2">
        <w:rPr>
          <w:rFonts w:ascii="Arial" w:hAnsi="Arial" w:cs="Arial"/>
          <w:sz w:val="20"/>
          <w:szCs w:val="20"/>
          <w:highlight w:val="yellow"/>
        </w:rPr>
        <w:t xml:space="preserve"> develop ‘Golden Rice 2’, also resulted in increased fruit PVA levels </w:t>
      </w:r>
      <w:r w:rsidR="00A451AF">
        <w:rPr>
          <w:rFonts w:ascii="Arial" w:hAnsi="Arial" w:cs="Arial"/>
          <w:sz w:val="20"/>
          <w:szCs w:val="20"/>
          <w:highlight w:val="yellow"/>
        </w:rPr>
        <w:t>though</w:t>
      </w:r>
      <w:r w:rsidR="00914DC2" w:rsidRPr="00914DC2">
        <w:rPr>
          <w:rFonts w:ascii="Arial" w:hAnsi="Arial" w:cs="Arial"/>
          <w:sz w:val="20"/>
          <w:szCs w:val="20"/>
          <w:highlight w:val="yellow"/>
        </w:rPr>
        <w:t xml:space="preserve"> many lines displayed </w:t>
      </w:r>
      <w:r w:rsidR="00A451AF">
        <w:rPr>
          <w:rFonts w:ascii="Arial" w:hAnsi="Arial" w:cs="Arial"/>
          <w:sz w:val="20"/>
          <w:szCs w:val="20"/>
          <w:highlight w:val="yellow"/>
        </w:rPr>
        <w:t xml:space="preserve">various </w:t>
      </w:r>
      <w:r w:rsidR="00914DC2" w:rsidRPr="00914DC2">
        <w:rPr>
          <w:rFonts w:ascii="Arial" w:hAnsi="Arial" w:cs="Arial"/>
          <w:sz w:val="20"/>
          <w:szCs w:val="20"/>
          <w:highlight w:val="yellow"/>
        </w:rPr>
        <w:t>undesirable phenotypes</w:t>
      </w:r>
      <w:r w:rsidR="00A451AF">
        <w:rPr>
          <w:rFonts w:ascii="Arial" w:hAnsi="Arial" w:cs="Arial"/>
          <w:sz w:val="20"/>
          <w:szCs w:val="20"/>
        </w:rPr>
        <w:t xml:space="preserve"> </w:t>
      </w:r>
      <w:r w:rsidR="00A451AF" w:rsidRPr="00A451AF">
        <w:rPr>
          <w:rFonts w:ascii="Arial" w:hAnsi="Arial" w:cs="Arial"/>
          <w:sz w:val="20"/>
          <w:szCs w:val="20"/>
          <w:highlight w:val="yellow"/>
        </w:rPr>
        <w:t xml:space="preserve">(Paul </w:t>
      </w:r>
      <w:r w:rsidR="00A451AF" w:rsidRPr="00A451AF">
        <w:rPr>
          <w:rFonts w:ascii="Arial" w:hAnsi="Arial" w:cs="Arial"/>
          <w:i/>
          <w:iCs/>
          <w:sz w:val="20"/>
          <w:szCs w:val="20"/>
          <w:highlight w:val="yellow"/>
        </w:rPr>
        <w:t>et al</w:t>
      </w:r>
      <w:r w:rsidR="00A451AF" w:rsidRPr="00A451AF">
        <w:rPr>
          <w:rFonts w:ascii="Arial" w:hAnsi="Arial" w:cs="Arial"/>
          <w:sz w:val="20"/>
          <w:szCs w:val="20"/>
          <w:highlight w:val="yellow"/>
        </w:rPr>
        <w:t>., 2017)</w:t>
      </w:r>
      <w:r w:rsidR="00914DC2" w:rsidRPr="00A451AF">
        <w:rPr>
          <w:rFonts w:ascii="Arial" w:hAnsi="Arial" w:cs="Arial"/>
          <w:sz w:val="20"/>
          <w:szCs w:val="20"/>
          <w:highlight w:val="yellow"/>
        </w:rPr>
        <w:t>.</w:t>
      </w:r>
      <w:r w:rsidR="00914DC2">
        <w:rPr>
          <w:rFonts w:ascii="Arial" w:hAnsi="Arial" w:cs="Arial"/>
          <w:sz w:val="20"/>
          <w:szCs w:val="20"/>
        </w:rPr>
        <w:t xml:space="preserve"> </w:t>
      </w:r>
      <w:r w:rsidRPr="004C7437">
        <w:rPr>
          <w:rFonts w:ascii="Arial" w:hAnsi="Arial" w:cs="Arial"/>
          <w:sz w:val="20"/>
          <w:szCs w:val="20"/>
        </w:rPr>
        <w:t>The technique and infrastructure were then transferred to Uganda, where field trials led to promising local lines. The final phase (since late 2017) focuses on generating safety and composition data, genome sequencing</w:t>
      </w:r>
      <w:r w:rsidR="006808F2" w:rsidRPr="004C7437">
        <w:rPr>
          <w:rFonts w:ascii="Arial" w:hAnsi="Arial" w:cs="Arial"/>
          <w:sz w:val="20"/>
          <w:szCs w:val="20"/>
        </w:rPr>
        <w:t xml:space="preserve"> and</w:t>
      </w:r>
      <w:r w:rsidRPr="004C7437">
        <w:rPr>
          <w:rFonts w:ascii="Arial" w:hAnsi="Arial" w:cs="Arial"/>
          <w:sz w:val="20"/>
          <w:szCs w:val="20"/>
        </w:rPr>
        <w:t xml:space="preserve"> preparing regulatory submissions to achieve the world’s first approved GM "golden banana" from Africa</w:t>
      </w:r>
      <w:r w:rsidR="00133A19" w:rsidRPr="004C7437">
        <w:rPr>
          <w:rFonts w:ascii="Arial" w:hAnsi="Arial" w:cs="Arial"/>
          <w:sz w:val="20"/>
          <w:szCs w:val="20"/>
        </w:rPr>
        <w:t xml:space="preserve">. </w:t>
      </w:r>
      <w:r w:rsidRPr="004C7437">
        <w:rPr>
          <w:rFonts w:ascii="Arial" w:hAnsi="Arial" w:cs="Arial"/>
          <w:sz w:val="20"/>
          <w:szCs w:val="20"/>
        </w:rPr>
        <w:t>Main challenges include navigating Uganda’s biotech regulation and meeting biosafety standards before these nutrient-rich bananas can reach farmers and children</w:t>
      </w:r>
      <w:r w:rsidR="00A40FBA" w:rsidRPr="004C7437">
        <w:rPr>
          <w:rFonts w:ascii="Arial" w:hAnsi="Arial" w:cs="Arial"/>
          <w:sz w:val="20"/>
          <w:szCs w:val="20"/>
        </w:rPr>
        <w:t xml:space="preserve"> (Waltz, 2014)</w:t>
      </w:r>
      <w:r w:rsidRPr="004C7437">
        <w:rPr>
          <w:rFonts w:ascii="Arial" w:hAnsi="Arial" w:cs="Arial"/>
          <w:sz w:val="20"/>
          <w:szCs w:val="20"/>
        </w:rPr>
        <w:t>.</w:t>
      </w:r>
    </w:p>
    <w:p w14:paraId="44F9B3E2" w14:textId="7BBC5D57" w:rsidR="004558AA" w:rsidRPr="004C7437" w:rsidRDefault="004558AA" w:rsidP="00D9206B">
      <w:pPr>
        <w:pStyle w:val="ListParagraph"/>
        <w:numPr>
          <w:ilvl w:val="1"/>
          <w:numId w:val="16"/>
        </w:numPr>
        <w:rPr>
          <w:rFonts w:ascii="Arial" w:hAnsi="Arial" w:cs="Arial"/>
          <w:b/>
          <w:bCs/>
          <w:sz w:val="20"/>
          <w:szCs w:val="20"/>
        </w:rPr>
      </w:pPr>
      <w:r w:rsidRPr="004C7437">
        <w:rPr>
          <w:rFonts w:ascii="Arial" w:hAnsi="Arial" w:cs="Arial"/>
          <w:b/>
          <w:bCs/>
          <w:sz w:val="20"/>
          <w:szCs w:val="20"/>
        </w:rPr>
        <w:t>Golden snail</w:t>
      </w:r>
    </w:p>
    <w:p w14:paraId="10BB5241" w14:textId="77777777" w:rsidR="00353AC1" w:rsidRPr="00353AC1" w:rsidRDefault="00353AC1" w:rsidP="00353AC1">
      <w:pPr>
        <w:pStyle w:val="pf0"/>
        <w:ind w:firstLine="720"/>
        <w:jc w:val="both"/>
        <w:rPr>
          <w:rFonts w:ascii="Arial" w:hAnsi="Arial" w:cs="Arial"/>
          <w:sz w:val="20"/>
          <w:szCs w:val="20"/>
        </w:rPr>
      </w:pPr>
      <w:proofErr w:type="spellStart"/>
      <w:r w:rsidRPr="00353AC1">
        <w:rPr>
          <w:rStyle w:val="cf01"/>
          <w:rFonts w:ascii="Arial" w:eastAsiaTheme="majorEastAsia" w:hAnsi="Arial" w:cs="Arial"/>
          <w:sz w:val="20"/>
          <w:szCs w:val="20"/>
        </w:rPr>
        <w:t>Pomacea</w:t>
      </w:r>
      <w:proofErr w:type="spellEnd"/>
      <w:r w:rsidRPr="00353AC1">
        <w:rPr>
          <w:rStyle w:val="cf01"/>
          <w:rFonts w:ascii="Arial" w:eastAsiaTheme="majorEastAsia" w:hAnsi="Arial" w:cs="Arial"/>
          <w:sz w:val="20"/>
          <w:szCs w:val="20"/>
        </w:rPr>
        <w:t xml:space="preserve"> </w:t>
      </w:r>
      <w:proofErr w:type="spellStart"/>
      <w:r w:rsidRPr="00353AC1">
        <w:rPr>
          <w:rStyle w:val="cf01"/>
          <w:rFonts w:ascii="Arial" w:eastAsiaTheme="majorEastAsia" w:hAnsi="Arial" w:cs="Arial"/>
          <w:sz w:val="20"/>
          <w:szCs w:val="20"/>
        </w:rPr>
        <w:t>canaliculata</w:t>
      </w:r>
      <w:proofErr w:type="spellEnd"/>
      <w:r w:rsidRPr="00353AC1">
        <w:rPr>
          <w:rStyle w:val="cf11"/>
          <w:rFonts w:ascii="Arial" w:eastAsiaTheme="majorEastAsia" w:hAnsi="Arial" w:cs="Arial"/>
          <w:sz w:val="20"/>
          <w:szCs w:val="20"/>
        </w:rPr>
        <w:t xml:space="preserve">, often referred to as the golden apple snail or channelled apple snail, is a large freshwater </w:t>
      </w:r>
      <w:proofErr w:type="spellStart"/>
      <w:r w:rsidRPr="00353AC1">
        <w:rPr>
          <w:rStyle w:val="cf11"/>
          <w:rFonts w:ascii="Arial" w:eastAsiaTheme="majorEastAsia" w:hAnsi="Arial" w:cs="Arial"/>
          <w:sz w:val="20"/>
          <w:szCs w:val="20"/>
        </w:rPr>
        <w:t>mollusk</w:t>
      </w:r>
      <w:proofErr w:type="spellEnd"/>
      <w:r w:rsidRPr="00353AC1">
        <w:rPr>
          <w:rStyle w:val="cf11"/>
          <w:rFonts w:ascii="Arial" w:eastAsiaTheme="majorEastAsia" w:hAnsi="Arial" w:cs="Arial"/>
          <w:sz w:val="20"/>
          <w:szCs w:val="20"/>
        </w:rPr>
        <w:t xml:space="preserve"> belonging to the </w:t>
      </w:r>
      <w:proofErr w:type="spellStart"/>
      <w:r w:rsidRPr="00353AC1">
        <w:rPr>
          <w:rStyle w:val="cf11"/>
          <w:rFonts w:ascii="Arial" w:eastAsiaTheme="majorEastAsia" w:hAnsi="Arial" w:cs="Arial"/>
          <w:sz w:val="20"/>
          <w:szCs w:val="20"/>
        </w:rPr>
        <w:t>Ampullariidae</w:t>
      </w:r>
      <w:proofErr w:type="spellEnd"/>
      <w:r w:rsidRPr="00353AC1">
        <w:rPr>
          <w:rStyle w:val="cf11"/>
          <w:rFonts w:ascii="Arial" w:eastAsiaTheme="majorEastAsia" w:hAnsi="Arial" w:cs="Arial"/>
          <w:sz w:val="20"/>
          <w:szCs w:val="20"/>
        </w:rPr>
        <w:t xml:space="preserve"> family. It is native to South America. This snail is characterised by gills and a protective operculum, which allow it to thrive in aquatic environmental conditions (</w:t>
      </w:r>
      <w:proofErr w:type="spellStart"/>
      <w:r w:rsidRPr="00353AC1">
        <w:rPr>
          <w:rStyle w:val="cf11"/>
          <w:rFonts w:ascii="Arial" w:eastAsiaTheme="majorEastAsia" w:hAnsi="Arial" w:cs="Arial"/>
          <w:sz w:val="20"/>
          <w:szCs w:val="20"/>
        </w:rPr>
        <w:t>Halwart</w:t>
      </w:r>
      <w:proofErr w:type="spellEnd"/>
      <w:r w:rsidRPr="00353AC1">
        <w:rPr>
          <w:rStyle w:val="cf11"/>
          <w:rFonts w:ascii="Arial" w:eastAsiaTheme="majorEastAsia" w:hAnsi="Arial" w:cs="Arial"/>
          <w:sz w:val="20"/>
          <w:szCs w:val="20"/>
        </w:rPr>
        <w:t xml:space="preserve">, 1994). Due to its highly invasive nature and destructive impact on ecosystems and agriculture, particularly in rice fields, it has earned a place among the world's top 100 most invasive alien species. In Europe, it holds the title of being the most damaging gastropod invader and is ranked 40th among the continent's worst alien species. </w:t>
      </w:r>
      <w:proofErr w:type="spellStart"/>
      <w:r w:rsidRPr="00353AC1">
        <w:rPr>
          <w:rStyle w:val="cf01"/>
          <w:rFonts w:ascii="Arial" w:eastAsiaTheme="majorEastAsia" w:hAnsi="Arial" w:cs="Arial"/>
          <w:sz w:val="20"/>
          <w:szCs w:val="20"/>
        </w:rPr>
        <w:t>Pomacea</w:t>
      </w:r>
      <w:proofErr w:type="spellEnd"/>
      <w:r w:rsidRPr="00353AC1">
        <w:rPr>
          <w:rStyle w:val="cf01"/>
          <w:rFonts w:ascii="Arial" w:eastAsiaTheme="majorEastAsia" w:hAnsi="Arial" w:cs="Arial"/>
          <w:sz w:val="20"/>
          <w:szCs w:val="20"/>
        </w:rPr>
        <w:t xml:space="preserve"> </w:t>
      </w:r>
      <w:proofErr w:type="spellStart"/>
      <w:r w:rsidRPr="00353AC1">
        <w:rPr>
          <w:rStyle w:val="cf01"/>
          <w:rFonts w:ascii="Arial" w:eastAsiaTheme="majorEastAsia" w:hAnsi="Arial" w:cs="Arial"/>
          <w:sz w:val="20"/>
          <w:szCs w:val="20"/>
        </w:rPr>
        <w:t>canaliculata</w:t>
      </w:r>
      <w:proofErr w:type="spellEnd"/>
      <w:r w:rsidRPr="00353AC1">
        <w:rPr>
          <w:rStyle w:val="cf11"/>
          <w:rFonts w:ascii="Arial" w:eastAsiaTheme="majorEastAsia" w:hAnsi="Arial" w:cs="Arial"/>
          <w:sz w:val="20"/>
          <w:szCs w:val="20"/>
        </w:rPr>
        <w:t xml:space="preserve"> exhibits a highly diverse diet, making it a polyphagous species. It primarily consumes aquatic vegetation, including plant materials (macrophytes), especially those that are floating or submerged, but also feeds on organic detritus and animal matter, showcasing its adaptability in various ecosystems (Serra, 1997). </w:t>
      </w:r>
    </w:p>
    <w:p w14:paraId="21BF1DAD" w14:textId="4CAEB0AB" w:rsidR="00A451AF" w:rsidRPr="004C7437" w:rsidRDefault="00A451AF" w:rsidP="00386EC8">
      <w:pPr>
        <w:ind w:firstLine="720"/>
        <w:jc w:val="both"/>
        <w:rPr>
          <w:rFonts w:ascii="Arial" w:hAnsi="Arial" w:cs="Arial"/>
          <w:sz w:val="20"/>
          <w:szCs w:val="20"/>
        </w:rPr>
      </w:pPr>
      <w:r w:rsidRPr="00A451AF">
        <w:rPr>
          <w:rFonts w:ascii="Arial" w:hAnsi="Arial" w:cs="Arial"/>
          <w:sz w:val="20"/>
          <w:szCs w:val="20"/>
        </w:rPr>
        <w:t> </w:t>
      </w:r>
      <w:r w:rsidRPr="00416B0D">
        <w:rPr>
          <w:rFonts w:ascii="Arial" w:hAnsi="Arial" w:cs="Arial"/>
          <w:sz w:val="20"/>
          <w:szCs w:val="20"/>
          <w:highlight w:val="yellow"/>
        </w:rPr>
        <w:t>The evolution and adaptation of </w:t>
      </w:r>
      <w:r w:rsidRPr="00416B0D">
        <w:rPr>
          <w:rFonts w:ascii="Arial" w:hAnsi="Arial" w:cs="Arial"/>
          <w:sz w:val="20"/>
          <w:szCs w:val="20"/>
          <w:highlight w:val="yellow"/>
        </w:rPr>
        <w:t>golden snail</w:t>
      </w:r>
      <w:r w:rsidRPr="00416B0D">
        <w:rPr>
          <w:rFonts w:ascii="Arial" w:hAnsi="Arial" w:cs="Arial"/>
          <w:sz w:val="20"/>
          <w:szCs w:val="20"/>
          <w:highlight w:val="yellow"/>
        </w:rPr>
        <w:t xml:space="preserve"> remain unclear due to a lack of whole-genome resequencing data. </w:t>
      </w:r>
      <w:r w:rsidR="00416B0D" w:rsidRPr="00416B0D">
        <w:rPr>
          <w:rFonts w:ascii="Arial" w:hAnsi="Arial" w:cs="Arial"/>
          <w:sz w:val="20"/>
          <w:szCs w:val="20"/>
          <w:highlight w:val="yellow"/>
        </w:rPr>
        <w:t xml:space="preserve">Lu </w:t>
      </w:r>
      <w:r w:rsidR="00416B0D" w:rsidRPr="00416B0D">
        <w:rPr>
          <w:rFonts w:ascii="Arial" w:hAnsi="Arial" w:cs="Arial"/>
          <w:i/>
          <w:iCs/>
          <w:sz w:val="20"/>
          <w:szCs w:val="20"/>
          <w:highlight w:val="yellow"/>
        </w:rPr>
        <w:t>et al</w:t>
      </w:r>
      <w:r w:rsidR="00416B0D" w:rsidRPr="00416B0D">
        <w:rPr>
          <w:rFonts w:ascii="Arial" w:hAnsi="Arial" w:cs="Arial"/>
          <w:sz w:val="20"/>
          <w:szCs w:val="20"/>
          <w:highlight w:val="yellow"/>
        </w:rPr>
        <w:t xml:space="preserve">. (2024) </w:t>
      </w:r>
      <w:r w:rsidRPr="00416B0D">
        <w:rPr>
          <w:rFonts w:ascii="Arial" w:hAnsi="Arial" w:cs="Arial"/>
          <w:sz w:val="20"/>
          <w:szCs w:val="20"/>
          <w:highlight w:val="yellow"/>
        </w:rPr>
        <w:t>examined 173 </w:t>
      </w:r>
      <w:r w:rsidR="00416B0D" w:rsidRPr="00416B0D">
        <w:rPr>
          <w:rFonts w:ascii="Arial" w:hAnsi="Arial" w:cs="Arial"/>
          <w:sz w:val="20"/>
          <w:szCs w:val="20"/>
          <w:highlight w:val="yellow"/>
        </w:rPr>
        <w:t>golden snail</w:t>
      </w:r>
      <w:r w:rsidRPr="00416B0D">
        <w:rPr>
          <w:rFonts w:ascii="Arial" w:hAnsi="Arial" w:cs="Arial"/>
          <w:sz w:val="20"/>
          <w:szCs w:val="20"/>
          <w:highlight w:val="yellow"/>
        </w:rPr>
        <w:t> genomes</w:t>
      </w:r>
      <w:r w:rsidR="00416B0D">
        <w:rPr>
          <w:rFonts w:ascii="Arial" w:hAnsi="Arial" w:cs="Arial"/>
          <w:sz w:val="20"/>
          <w:szCs w:val="20"/>
          <w:highlight w:val="yellow"/>
        </w:rPr>
        <w:t xml:space="preserve">. </w:t>
      </w:r>
      <w:r w:rsidRPr="00416B0D">
        <w:rPr>
          <w:rFonts w:ascii="Arial" w:hAnsi="Arial" w:cs="Arial"/>
          <w:sz w:val="20"/>
          <w:szCs w:val="20"/>
          <w:highlight w:val="yellow"/>
        </w:rPr>
        <w:t>Interestingly, </w:t>
      </w:r>
      <w:r w:rsidRPr="00416B0D">
        <w:rPr>
          <w:rFonts w:ascii="Arial" w:hAnsi="Arial" w:cs="Arial"/>
          <w:i/>
          <w:iCs/>
          <w:sz w:val="20"/>
          <w:szCs w:val="20"/>
          <w:highlight w:val="yellow"/>
        </w:rPr>
        <w:t xml:space="preserve">P. </w:t>
      </w:r>
      <w:proofErr w:type="spellStart"/>
      <w:r w:rsidRPr="00416B0D">
        <w:rPr>
          <w:rFonts w:ascii="Arial" w:hAnsi="Arial" w:cs="Arial"/>
          <w:i/>
          <w:iCs/>
          <w:sz w:val="20"/>
          <w:szCs w:val="20"/>
          <w:highlight w:val="yellow"/>
        </w:rPr>
        <w:t>canaliculata</w:t>
      </w:r>
      <w:proofErr w:type="spellEnd"/>
      <w:r w:rsidRPr="00416B0D">
        <w:rPr>
          <w:rFonts w:ascii="Arial" w:hAnsi="Arial" w:cs="Arial"/>
          <w:sz w:val="20"/>
          <w:szCs w:val="20"/>
          <w:highlight w:val="yellow"/>
        </w:rPr>
        <w:t xml:space="preserve"> showed a higher level of genetic diversity than other </w:t>
      </w:r>
      <w:r w:rsidR="00416B0D" w:rsidRPr="00416B0D">
        <w:rPr>
          <w:rFonts w:ascii="Arial" w:hAnsi="Arial" w:cs="Arial"/>
          <w:sz w:val="20"/>
          <w:szCs w:val="20"/>
          <w:highlight w:val="yellow"/>
        </w:rPr>
        <w:t>molluscs</w:t>
      </w:r>
      <w:r w:rsidRPr="00416B0D">
        <w:rPr>
          <w:rFonts w:ascii="Arial" w:hAnsi="Arial" w:cs="Arial"/>
          <w:sz w:val="20"/>
          <w:szCs w:val="20"/>
          <w:highlight w:val="yellow"/>
        </w:rPr>
        <w:t xml:space="preserve"> and the dispersal of </w:t>
      </w:r>
      <w:r w:rsidRPr="00416B0D">
        <w:rPr>
          <w:rFonts w:ascii="Arial" w:hAnsi="Arial" w:cs="Arial"/>
          <w:i/>
          <w:iCs/>
          <w:sz w:val="20"/>
          <w:szCs w:val="20"/>
          <w:highlight w:val="yellow"/>
        </w:rPr>
        <w:t xml:space="preserve">P. </w:t>
      </w:r>
      <w:proofErr w:type="spellStart"/>
      <w:r w:rsidRPr="00416B0D">
        <w:rPr>
          <w:rFonts w:ascii="Arial" w:hAnsi="Arial" w:cs="Arial"/>
          <w:i/>
          <w:iCs/>
          <w:sz w:val="20"/>
          <w:szCs w:val="20"/>
          <w:highlight w:val="yellow"/>
        </w:rPr>
        <w:t>canaliculata</w:t>
      </w:r>
      <w:proofErr w:type="spellEnd"/>
      <w:r w:rsidRPr="00416B0D">
        <w:rPr>
          <w:rFonts w:ascii="Arial" w:hAnsi="Arial" w:cs="Arial"/>
          <w:sz w:val="20"/>
          <w:szCs w:val="20"/>
          <w:highlight w:val="yellow"/>
        </w:rPr>
        <w:t xml:space="preserve"> could have been driven by climate changes and </w:t>
      </w:r>
      <w:r w:rsidR="00416B0D">
        <w:rPr>
          <w:rFonts w:ascii="Arial" w:hAnsi="Arial" w:cs="Arial"/>
          <w:sz w:val="20"/>
          <w:szCs w:val="20"/>
          <w:highlight w:val="yellow"/>
        </w:rPr>
        <w:t>anthropogenic</w:t>
      </w:r>
      <w:r w:rsidRPr="00416B0D">
        <w:rPr>
          <w:rFonts w:ascii="Arial" w:hAnsi="Arial" w:cs="Arial"/>
          <w:sz w:val="20"/>
          <w:szCs w:val="20"/>
          <w:highlight w:val="yellow"/>
        </w:rPr>
        <w:t xml:space="preserve"> activities. Notably, we identified a set of genes associated with low temperature adaptation, including </w:t>
      </w:r>
      <w:r w:rsidRPr="00416B0D">
        <w:rPr>
          <w:rFonts w:ascii="Arial" w:hAnsi="Arial" w:cs="Arial"/>
          <w:i/>
          <w:iCs/>
          <w:sz w:val="20"/>
          <w:szCs w:val="20"/>
          <w:highlight w:val="yellow"/>
        </w:rPr>
        <w:t>Csde1</w:t>
      </w:r>
      <w:r w:rsidRPr="00416B0D">
        <w:rPr>
          <w:rFonts w:ascii="Arial" w:hAnsi="Arial" w:cs="Arial"/>
          <w:sz w:val="20"/>
          <w:szCs w:val="20"/>
          <w:highlight w:val="yellow"/>
        </w:rPr>
        <w:t xml:space="preserve">, a cold shock protein coding gene. RNA sequencing analysis and </w:t>
      </w:r>
      <w:proofErr w:type="spellStart"/>
      <w:r w:rsidR="00416B0D">
        <w:rPr>
          <w:rFonts w:ascii="Arial" w:hAnsi="Arial" w:cs="Arial"/>
          <w:sz w:val="20"/>
          <w:szCs w:val="20"/>
          <w:highlight w:val="yellow"/>
        </w:rPr>
        <w:t>qRTPCR</w:t>
      </w:r>
      <w:proofErr w:type="spellEnd"/>
      <w:r w:rsidRPr="00416B0D">
        <w:rPr>
          <w:rFonts w:ascii="Arial" w:hAnsi="Arial" w:cs="Arial"/>
          <w:sz w:val="20"/>
          <w:szCs w:val="20"/>
          <w:highlight w:val="yellow"/>
        </w:rPr>
        <w:t xml:space="preserve"> experiments demonstrated the gene’s dynamic pattern and biological functions during </w:t>
      </w:r>
      <w:r w:rsidR="00416B0D">
        <w:rPr>
          <w:rFonts w:ascii="Arial" w:hAnsi="Arial" w:cs="Arial"/>
          <w:sz w:val="20"/>
          <w:szCs w:val="20"/>
          <w:highlight w:val="yellow"/>
        </w:rPr>
        <w:t xml:space="preserve">the </w:t>
      </w:r>
      <w:r w:rsidRPr="00416B0D">
        <w:rPr>
          <w:rFonts w:ascii="Arial" w:hAnsi="Arial" w:cs="Arial"/>
          <w:sz w:val="20"/>
          <w:szCs w:val="20"/>
          <w:highlight w:val="yellow"/>
        </w:rPr>
        <w:t xml:space="preserve">cold exposure. </w:t>
      </w:r>
      <w:r w:rsidR="00416B0D">
        <w:rPr>
          <w:rFonts w:ascii="Arial" w:hAnsi="Arial" w:cs="Arial"/>
          <w:sz w:val="20"/>
          <w:szCs w:val="20"/>
          <w:highlight w:val="yellow"/>
        </w:rPr>
        <w:t>B</w:t>
      </w:r>
      <w:r w:rsidRPr="00416B0D">
        <w:rPr>
          <w:rFonts w:ascii="Arial" w:hAnsi="Arial" w:cs="Arial"/>
          <w:sz w:val="20"/>
          <w:szCs w:val="20"/>
          <w:highlight w:val="yellow"/>
        </w:rPr>
        <w:t xml:space="preserve">oth positive selection and balancing </w:t>
      </w:r>
      <w:r w:rsidRPr="00416B0D">
        <w:rPr>
          <w:rFonts w:ascii="Arial" w:hAnsi="Arial" w:cs="Arial"/>
          <w:sz w:val="20"/>
          <w:szCs w:val="20"/>
          <w:highlight w:val="yellow"/>
        </w:rPr>
        <w:lastRenderedPageBreak/>
        <w:t xml:space="preserve">selection are likely to have contributed to the rapid environmental adaptation </w:t>
      </w:r>
      <w:proofErr w:type="gramStart"/>
      <w:r w:rsidRPr="00416B0D">
        <w:rPr>
          <w:rFonts w:ascii="Arial" w:hAnsi="Arial" w:cs="Arial"/>
          <w:sz w:val="20"/>
          <w:szCs w:val="20"/>
          <w:highlight w:val="yellow"/>
        </w:rPr>
        <w:t>of</w:t>
      </w:r>
      <w:r w:rsidR="00416B0D">
        <w:rPr>
          <w:rFonts w:ascii="Arial" w:hAnsi="Arial" w:cs="Arial"/>
          <w:sz w:val="20"/>
          <w:szCs w:val="20"/>
          <w:highlight w:val="yellow"/>
        </w:rPr>
        <w:t xml:space="preserve"> </w:t>
      </w:r>
      <w:r w:rsidRPr="00416B0D">
        <w:rPr>
          <w:rFonts w:ascii="Arial" w:hAnsi="Arial" w:cs="Arial"/>
          <w:sz w:val="20"/>
          <w:szCs w:val="20"/>
          <w:highlight w:val="yellow"/>
        </w:rPr>
        <w:t> </w:t>
      </w:r>
      <w:r w:rsidRPr="00416B0D">
        <w:rPr>
          <w:rFonts w:ascii="Arial" w:hAnsi="Arial" w:cs="Arial"/>
          <w:i/>
          <w:iCs/>
          <w:sz w:val="20"/>
          <w:szCs w:val="20"/>
          <w:highlight w:val="yellow"/>
        </w:rPr>
        <w:t>P.</w:t>
      </w:r>
      <w:proofErr w:type="gramEnd"/>
      <w:r w:rsidRPr="00416B0D">
        <w:rPr>
          <w:rFonts w:ascii="Arial" w:hAnsi="Arial" w:cs="Arial"/>
          <w:i/>
          <w:iCs/>
          <w:sz w:val="20"/>
          <w:szCs w:val="20"/>
          <w:highlight w:val="yellow"/>
        </w:rPr>
        <w:t xml:space="preserve"> </w:t>
      </w:r>
      <w:proofErr w:type="spellStart"/>
      <w:r w:rsidRPr="00416B0D">
        <w:rPr>
          <w:rFonts w:ascii="Arial" w:hAnsi="Arial" w:cs="Arial"/>
          <w:i/>
          <w:iCs/>
          <w:sz w:val="20"/>
          <w:szCs w:val="20"/>
          <w:highlight w:val="yellow"/>
        </w:rPr>
        <w:t>canaliculata</w:t>
      </w:r>
      <w:proofErr w:type="spellEnd"/>
      <w:r w:rsidRPr="00416B0D">
        <w:rPr>
          <w:rFonts w:ascii="Arial" w:hAnsi="Arial" w:cs="Arial"/>
          <w:sz w:val="20"/>
          <w:szCs w:val="20"/>
          <w:highlight w:val="yellow"/>
        </w:rPr>
        <w:t xml:space="preserve"> populations. In particular, genes associated with energy metabolism and stress response were undergoing positive selection, </w:t>
      </w:r>
      <w:r w:rsidR="006479E6">
        <w:rPr>
          <w:rFonts w:ascii="Arial" w:hAnsi="Arial" w:cs="Arial"/>
          <w:sz w:val="20"/>
          <w:szCs w:val="20"/>
          <w:highlight w:val="yellow"/>
        </w:rPr>
        <w:t>whereas</w:t>
      </w:r>
      <w:r w:rsidRPr="00416B0D">
        <w:rPr>
          <w:rFonts w:ascii="Arial" w:hAnsi="Arial" w:cs="Arial"/>
          <w:sz w:val="20"/>
          <w:szCs w:val="20"/>
          <w:highlight w:val="yellow"/>
        </w:rPr>
        <w:t xml:space="preserve"> a large number of immune-related genes showed strong signatures of balancing selection. </w:t>
      </w:r>
      <w:r w:rsidR="006479E6">
        <w:rPr>
          <w:rFonts w:ascii="Arial" w:hAnsi="Arial" w:cs="Arial"/>
          <w:sz w:val="20"/>
          <w:szCs w:val="20"/>
          <w:highlight w:val="yellow"/>
        </w:rPr>
        <w:t xml:space="preserve">The </w:t>
      </w:r>
      <w:r w:rsidRPr="00416B0D">
        <w:rPr>
          <w:rFonts w:ascii="Arial" w:hAnsi="Arial" w:cs="Arial"/>
          <w:sz w:val="20"/>
          <w:szCs w:val="20"/>
          <w:highlight w:val="yellow"/>
        </w:rPr>
        <w:t>study has advanced understanding of the evolution of </w:t>
      </w:r>
      <w:r w:rsidRPr="00416B0D">
        <w:rPr>
          <w:rFonts w:ascii="Arial" w:hAnsi="Arial" w:cs="Arial"/>
          <w:i/>
          <w:iCs/>
          <w:sz w:val="20"/>
          <w:szCs w:val="20"/>
          <w:highlight w:val="yellow"/>
        </w:rPr>
        <w:t xml:space="preserve">P. </w:t>
      </w:r>
      <w:proofErr w:type="spellStart"/>
      <w:r w:rsidRPr="00416B0D">
        <w:rPr>
          <w:rFonts w:ascii="Arial" w:hAnsi="Arial" w:cs="Arial"/>
          <w:i/>
          <w:iCs/>
          <w:sz w:val="20"/>
          <w:szCs w:val="20"/>
          <w:highlight w:val="yellow"/>
        </w:rPr>
        <w:t>canaliculata</w:t>
      </w:r>
      <w:proofErr w:type="spellEnd"/>
      <w:r w:rsidRPr="00416B0D">
        <w:rPr>
          <w:rFonts w:ascii="Arial" w:hAnsi="Arial" w:cs="Arial"/>
          <w:sz w:val="20"/>
          <w:szCs w:val="20"/>
          <w:highlight w:val="yellow"/>
        </w:rPr>
        <w:t> and has provided a valuable resource concerning an invasive species.</w:t>
      </w:r>
    </w:p>
    <w:p w14:paraId="22E5760B" w14:textId="390D9D25" w:rsidR="00265BF8" w:rsidRPr="004C7437" w:rsidRDefault="00265BF8"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Golden Urea</w:t>
      </w:r>
    </w:p>
    <w:p w14:paraId="255714E6" w14:textId="27966AEF" w:rsidR="005C2141" w:rsidRPr="004C7437" w:rsidRDefault="00265BF8" w:rsidP="00E03872">
      <w:pPr>
        <w:ind w:firstLine="720"/>
        <w:jc w:val="both"/>
        <w:rPr>
          <w:rFonts w:ascii="Arial" w:hAnsi="Arial" w:cs="Arial"/>
          <w:sz w:val="20"/>
          <w:szCs w:val="20"/>
        </w:rPr>
      </w:pPr>
      <w:r w:rsidRPr="004C7437">
        <w:rPr>
          <w:rFonts w:ascii="Arial" w:hAnsi="Arial" w:cs="Arial"/>
          <w:sz w:val="20"/>
          <w:szCs w:val="20"/>
        </w:rPr>
        <w:t>Urea Gold, also known as Sulphur Coated Urea (SCU), is a newly introduced slow-release fertilizer approved by the Government of India to promote sustainable agriculture and reduce excessive urea use. Unlike conventional urea, which contains only 46% nitrogen, Urea Gold combines 37% nitrogen</w:t>
      </w:r>
      <w:r w:rsidR="00FB721F" w:rsidRPr="004C7437">
        <w:rPr>
          <w:rFonts w:ascii="Arial" w:hAnsi="Arial" w:cs="Arial"/>
          <w:sz w:val="20"/>
          <w:szCs w:val="20"/>
        </w:rPr>
        <w:t xml:space="preserve"> (N)</w:t>
      </w:r>
      <w:r w:rsidRPr="004C7437">
        <w:rPr>
          <w:rFonts w:ascii="Arial" w:hAnsi="Arial" w:cs="Arial"/>
          <w:sz w:val="20"/>
          <w:szCs w:val="20"/>
        </w:rPr>
        <w:t xml:space="preserve"> with 17% sulphur</w:t>
      </w:r>
      <w:r w:rsidR="00FB721F" w:rsidRPr="004C7437">
        <w:rPr>
          <w:rFonts w:ascii="Arial" w:hAnsi="Arial" w:cs="Arial"/>
          <w:sz w:val="20"/>
          <w:szCs w:val="20"/>
        </w:rPr>
        <w:t xml:space="preserve"> (S) </w:t>
      </w:r>
      <w:r w:rsidRPr="004C7437">
        <w:rPr>
          <w:rFonts w:ascii="Arial" w:hAnsi="Arial" w:cs="Arial"/>
          <w:sz w:val="20"/>
          <w:szCs w:val="20"/>
        </w:rPr>
        <w:t xml:space="preserve">addressing both nitrogen efficiency and sulphur deficiency in soils. It is coated with </w:t>
      </w:r>
      <w:r w:rsidR="00B91647" w:rsidRPr="004C7437">
        <w:rPr>
          <w:rFonts w:ascii="Arial" w:hAnsi="Arial" w:cs="Arial"/>
          <w:sz w:val="20"/>
          <w:szCs w:val="20"/>
        </w:rPr>
        <w:t xml:space="preserve">the </w:t>
      </w:r>
      <w:r w:rsidRPr="004C7437">
        <w:rPr>
          <w:rFonts w:ascii="Arial" w:hAnsi="Arial" w:cs="Arial"/>
          <w:sz w:val="20"/>
          <w:szCs w:val="20"/>
        </w:rPr>
        <w:t xml:space="preserve">molten sulphur to ensure a gradual release of nutrients, enhancing uptake by plants and minimizing nutrient loss. Enriched with humic acid, it improves soil health and extends the effectiveness of fertilization. Studies by </w:t>
      </w:r>
      <w:r w:rsidR="00B91647" w:rsidRPr="004C7437">
        <w:rPr>
          <w:rFonts w:ascii="Arial" w:hAnsi="Arial" w:cs="Arial"/>
          <w:sz w:val="20"/>
          <w:szCs w:val="20"/>
        </w:rPr>
        <w:t>Indian Council of Agricultural Research (</w:t>
      </w:r>
      <w:r w:rsidRPr="004C7437">
        <w:rPr>
          <w:rFonts w:ascii="Arial" w:hAnsi="Arial" w:cs="Arial"/>
          <w:sz w:val="20"/>
          <w:szCs w:val="20"/>
        </w:rPr>
        <w:t>ICAR</w:t>
      </w:r>
      <w:r w:rsidR="00B91647" w:rsidRPr="004C7437">
        <w:rPr>
          <w:rFonts w:ascii="Arial" w:hAnsi="Arial" w:cs="Arial"/>
          <w:sz w:val="20"/>
          <w:szCs w:val="20"/>
        </w:rPr>
        <w:t>)</w:t>
      </w:r>
      <w:r w:rsidRPr="004C7437">
        <w:rPr>
          <w:rFonts w:ascii="Arial" w:hAnsi="Arial" w:cs="Arial"/>
          <w:sz w:val="20"/>
          <w:szCs w:val="20"/>
        </w:rPr>
        <w:t xml:space="preserve"> show</w:t>
      </w:r>
      <w:r w:rsidR="00084137" w:rsidRPr="004C7437">
        <w:rPr>
          <w:rFonts w:ascii="Arial" w:hAnsi="Arial" w:cs="Arial"/>
          <w:sz w:val="20"/>
          <w:szCs w:val="20"/>
        </w:rPr>
        <w:t>ed</w:t>
      </w:r>
      <w:r w:rsidRPr="004C7437">
        <w:rPr>
          <w:rFonts w:ascii="Arial" w:hAnsi="Arial" w:cs="Arial"/>
          <w:sz w:val="20"/>
          <w:szCs w:val="20"/>
        </w:rPr>
        <w:t xml:space="preserve"> that it can reduce urea consumption by up to 25</w:t>
      </w:r>
      <w:r w:rsidR="00084137" w:rsidRPr="004C7437">
        <w:rPr>
          <w:rFonts w:ascii="Arial" w:hAnsi="Arial" w:cs="Arial"/>
          <w:sz w:val="20"/>
          <w:szCs w:val="20"/>
        </w:rPr>
        <w:t xml:space="preserve"> per cent</w:t>
      </w:r>
      <w:r w:rsidR="006808F2" w:rsidRPr="004C7437">
        <w:rPr>
          <w:rFonts w:ascii="Arial" w:hAnsi="Arial" w:cs="Arial"/>
          <w:sz w:val="20"/>
          <w:szCs w:val="20"/>
        </w:rPr>
        <w:t xml:space="preserve"> and</w:t>
      </w:r>
      <w:r w:rsidRPr="004C7437">
        <w:rPr>
          <w:rFonts w:ascii="Arial" w:hAnsi="Arial" w:cs="Arial"/>
          <w:sz w:val="20"/>
          <w:szCs w:val="20"/>
        </w:rPr>
        <w:t xml:space="preserve"> 15 kg of Urea Gold can deliver the same effect as 20 kg of regular urea. Priced similarly to neem-coated urea, it offers an eco-friendly and cost-effective solution for Indian farmers</w:t>
      </w:r>
      <w:r w:rsidR="00F43E51" w:rsidRPr="004C7437">
        <w:rPr>
          <w:rFonts w:ascii="Arial" w:hAnsi="Arial" w:cs="Arial"/>
          <w:sz w:val="20"/>
          <w:szCs w:val="20"/>
        </w:rPr>
        <w:t xml:space="preserve"> (Golden </w:t>
      </w:r>
      <w:r w:rsidR="007D4A93" w:rsidRPr="004C7437">
        <w:rPr>
          <w:rFonts w:ascii="Arial" w:hAnsi="Arial" w:cs="Arial"/>
          <w:i/>
          <w:iCs/>
          <w:sz w:val="20"/>
          <w:szCs w:val="20"/>
        </w:rPr>
        <w:t>et al</w:t>
      </w:r>
      <w:r w:rsidR="00F43E51" w:rsidRPr="004C7437">
        <w:rPr>
          <w:rFonts w:ascii="Arial" w:hAnsi="Arial" w:cs="Arial"/>
          <w:sz w:val="20"/>
          <w:szCs w:val="20"/>
        </w:rPr>
        <w:t>., 2009)</w:t>
      </w:r>
      <w:r w:rsidRPr="004C7437">
        <w:rPr>
          <w:rFonts w:ascii="Arial" w:hAnsi="Arial" w:cs="Arial"/>
          <w:sz w:val="20"/>
          <w:szCs w:val="20"/>
        </w:rPr>
        <w:t>.</w:t>
      </w:r>
      <w:r w:rsidR="00084137" w:rsidRPr="004C7437">
        <w:rPr>
          <w:rFonts w:ascii="Arial" w:hAnsi="Arial" w:cs="Arial"/>
          <w:sz w:val="20"/>
          <w:szCs w:val="20"/>
        </w:rPr>
        <w:tab/>
      </w:r>
    </w:p>
    <w:p w14:paraId="2F8A6A2D" w14:textId="25B75C1D" w:rsidR="00B23A43" w:rsidRPr="004C7437" w:rsidRDefault="00B23A43"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Black gold</w:t>
      </w:r>
    </w:p>
    <w:p w14:paraId="4B615623" w14:textId="648045A2" w:rsidR="00402A37" w:rsidRPr="004C7437" w:rsidRDefault="00B23A43" w:rsidP="0056544B">
      <w:pPr>
        <w:ind w:firstLine="720"/>
        <w:jc w:val="both"/>
        <w:rPr>
          <w:rFonts w:ascii="Arial" w:hAnsi="Arial" w:cs="Arial"/>
          <w:sz w:val="20"/>
          <w:szCs w:val="20"/>
        </w:rPr>
      </w:pPr>
      <w:r w:rsidRPr="004C7437">
        <w:rPr>
          <w:rFonts w:ascii="Arial" w:hAnsi="Arial" w:cs="Arial"/>
          <w:sz w:val="20"/>
          <w:szCs w:val="20"/>
        </w:rPr>
        <w:t>P</w:t>
      </w:r>
      <w:r w:rsidR="00402A37" w:rsidRPr="004C7437">
        <w:rPr>
          <w:rFonts w:ascii="Arial" w:hAnsi="Arial" w:cs="Arial"/>
          <w:sz w:val="20"/>
          <w:szCs w:val="20"/>
        </w:rPr>
        <w:t>etroleum, commonly known as crude oil, is a naturally occurring yellowish-black liquid composed mainly of hydrocarbons found in geological formations. It encompasses both the raw, unprocessed form and the refined products derived from it. Crude oil appears dark or jet black upon extraction, but after undergoing refining processes, it acquires a golden hue</w:t>
      </w:r>
      <w:r w:rsidR="0075629F" w:rsidRPr="004C7437">
        <w:rPr>
          <w:rFonts w:ascii="Arial" w:hAnsi="Arial" w:cs="Arial"/>
          <w:sz w:val="20"/>
          <w:szCs w:val="20"/>
        </w:rPr>
        <w:t xml:space="preserve">, </w:t>
      </w:r>
      <w:r w:rsidR="00402A37" w:rsidRPr="004C7437">
        <w:rPr>
          <w:rFonts w:ascii="Arial" w:hAnsi="Arial" w:cs="Arial"/>
          <w:sz w:val="20"/>
          <w:szCs w:val="20"/>
        </w:rPr>
        <w:t>hence the nickname black gold</w:t>
      </w:r>
      <w:r w:rsidR="00D24531" w:rsidRPr="004C7437">
        <w:rPr>
          <w:rFonts w:ascii="Arial" w:hAnsi="Arial" w:cs="Arial"/>
          <w:sz w:val="20"/>
          <w:szCs w:val="20"/>
        </w:rPr>
        <w:t xml:space="preserve"> (</w:t>
      </w:r>
      <w:proofErr w:type="spellStart"/>
      <w:r w:rsidR="00D24531" w:rsidRPr="004C7437">
        <w:rPr>
          <w:rFonts w:ascii="Arial" w:hAnsi="Arial" w:cs="Arial"/>
          <w:sz w:val="20"/>
          <w:szCs w:val="20"/>
        </w:rPr>
        <w:t>Wateringen</w:t>
      </w:r>
      <w:proofErr w:type="spellEnd"/>
      <w:r w:rsidR="00D24531" w:rsidRPr="004C7437">
        <w:rPr>
          <w:rFonts w:ascii="Arial" w:hAnsi="Arial" w:cs="Arial"/>
          <w:sz w:val="20"/>
          <w:szCs w:val="20"/>
        </w:rPr>
        <w:t>, 2005).</w:t>
      </w:r>
      <w:r w:rsidR="00402A37" w:rsidRPr="004C7437">
        <w:rPr>
          <w:rFonts w:ascii="Arial" w:hAnsi="Arial" w:cs="Arial"/>
          <w:sz w:val="20"/>
          <w:szCs w:val="20"/>
        </w:rPr>
        <w:t xml:space="preserve"> This comparison to gold reflects its immense economic value, scarcity</w:t>
      </w:r>
      <w:r w:rsidR="006808F2" w:rsidRPr="004C7437">
        <w:rPr>
          <w:rFonts w:ascii="Arial" w:hAnsi="Arial" w:cs="Arial"/>
          <w:sz w:val="20"/>
          <w:szCs w:val="20"/>
        </w:rPr>
        <w:t xml:space="preserve"> and</w:t>
      </w:r>
      <w:r w:rsidR="00402A37" w:rsidRPr="004C7437">
        <w:rPr>
          <w:rFonts w:ascii="Arial" w:hAnsi="Arial" w:cs="Arial"/>
          <w:sz w:val="20"/>
          <w:szCs w:val="20"/>
        </w:rPr>
        <w:t xml:space="preserve"> the high costs associated with its extraction. Petroleum plays a critical role in modern life, with its derivatives used in fuels, transportation, plastics</w:t>
      </w:r>
      <w:r w:rsidR="006808F2" w:rsidRPr="004C7437">
        <w:rPr>
          <w:rFonts w:ascii="Arial" w:hAnsi="Arial" w:cs="Arial"/>
          <w:sz w:val="20"/>
          <w:szCs w:val="20"/>
        </w:rPr>
        <w:t xml:space="preserve"> and</w:t>
      </w:r>
      <w:r w:rsidR="00402A37" w:rsidRPr="004C7437">
        <w:rPr>
          <w:rFonts w:ascii="Arial" w:hAnsi="Arial" w:cs="Arial"/>
          <w:sz w:val="20"/>
          <w:szCs w:val="20"/>
        </w:rPr>
        <w:t xml:space="preserve"> synthetic materials. In the U.S. alone, annual oil consumption reaches nearly 7.5 billion barrels, almost half of which goes to motor gasoline. Despite its economic significance, the petroleum industry has been linked to serious human rights violations and environmental concerns, often involving the displacement of communities and suppression of dissent in fossil fuel-producing regions</w:t>
      </w:r>
      <w:r w:rsidR="000E52F8" w:rsidRPr="004C7437">
        <w:rPr>
          <w:rFonts w:ascii="Arial" w:hAnsi="Arial" w:cs="Arial"/>
          <w:sz w:val="20"/>
          <w:szCs w:val="20"/>
        </w:rPr>
        <w:t xml:space="preserve"> (</w:t>
      </w:r>
      <w:proofErr w:type="spellStart"/>
      <w:r w:rsidR="000E52F8" w:rsidRPr="004C7437">
        <w:rPr>
          <w:rFonts w:ascii="Arial" w:hAnsi="Arial" w:cs="Arial"/>
          <w:sz w:val="20"/>
          <w:szCs w:val="20"/>
        </w:rPr>
        <w:t>Esrafili-Dizaji</w:t>
      </w:r>
      <w:proofErr w:type="spellEnd"/>
      <w:r w:rsidR="000E52F8" w:rsidRPr="004C7437">
        <w:rPr>
          <w:rFonts w:ascii="Arial" w:hAnsi="Arial" w:cs="Arial"/>
          <w:sz w:val="20"/>
          <w:szCs w:val="20"/>
        </w:rPr>
        <w:t xml:space="preserve"> and </w:t>
      </w:r>
      <w:proofErr w:type="spellStart"/>
      <w:r w:rsidR="000E52F8" w:rsidRPr="004C7437">
        <w:rPr>
          <w:rFonts w:ascii="Arial" w:hAnsi="Arial" w:cs="Arial"/>
          <w:sz w:val="20"/>
          <w:szCs w:val="20"/>
        </w:rPr>
        <w:t>Harchegani</w:t>
      </w:r>
      <w:proofErr w:type="spellEnd"/>
      <w:r w:rsidR="000E52F8" w:rsidRPr="004C7437">
        <w:rPr>
          <w:rFonts w:ascii="Arial" w:hAnsi="Arial" w:cs="Arial"/>
          <w:sz w:val="20"/>
          <w:szCs w:val="20"/>
        </w:rPr>
        <w:t>, 2011)</w:t>
      </w:r>
      <w:r w:rsidR="00402A37" w:rsidRPr="004C7437">
        <w:rPr>
          <w:rFonts w:ascii="Arial" w:hAnsi="Arial" w:cs="Arial"/>
          <w:sz w:val="20"/>
          <w:szCs w:val="20"/>
        </w:rPr>
        <w:t>.</w:t>
      </w:r>
    </w:p>
    <w:p w14:paraId="5955FC5A" w14:textId="69BD50ED" w:rsidR="00E67121" w:rsidRPr="004C7437" w:rsidRDefault="00E67121" w:rsidP="00B55EC2">
      <w:pPr>
        <w:ind w:firstLine="720"/>
        <w:jc w:val="both"/>
        <w:rPr>
          <w:rFonts w:ascii="Arial" w:hAnsi="Arial" w:cs="Arial"/>
          <w:sz w:val="20"/>
          <w:szCs w:val="20"/>
        </w:rPr>
      </w:pPr>
      <w:r w:rsidRPr="004C7437">
        <w:rPr>
          <w:rFonts w:ascii="Arial" w:hAnsi="Arial" w:cs="Arial"/>
          <w:sz w:val="20"/>
          <w:szCs w:val="20"/>
        </w:rPr>
        <w:t xml:space="preserve">Another </w:t>
      </w:r>
      <w:r w:rsidR="0029633A" w:rsidRPr="004C7437">
        <w:rPr>
          <w:rFonts w:ascii="Arial" w:hAnsi="Arial" w:cs="Arial"/>
          <w:sz w:val="20"/>
          <w:szCs w:val="20"/>
        </w:rPr>
        <w:t>com</w:t>
      </w:r>
      <w:r w:rsidR="00250BDC" w:rsidRPr="004C7437">
        <w:rPr>
          <w:rFonts w:ascii="Arial" w:hAnsi="Arial" w:cs="Arial"/>
          <w:sz w:val="20"/>
          <w:szCs w:val="20"/>
        </w:rPr>
        <w:t xml:space="preserve">modity, </w:t>
      </w:r>
      <w:r w:rsidRPr="004C7437">
        <w:rPr>
          <w:rFonts w:ascii="Arial" w:hAnsi="Arial" w:cs="Arial"/>
          <w:sz w:val="20"/>
          <w:szCs w:val="20"/>
        </w:rPr>
        <w:t xml:space="preserve">black pepper </w:t>
      </w:r>
      <w:r w:rsidR="00250BDC" w:rsidRPr="004C7437">
        <w:rPr>
          <w:rFonts w:ascii="Arial" w:hAnsi="Arial" w:cs="Arial"/>
          <w:sz w:val="20"/>
          <w:szCs w:val="20"/>
        </w:rPr>
        <w:t>also</w:t>
      </w:r>
      <w:r w:rsidRPr="004C7437">
        <w:rPr>
          <w:rFonts w:ascii="Arial" w:hAnsi="Arial" w:cs="Arial"/>
          <w:sz w:val="20"/>
          <w:szCs w:val="20"/>
        </w:rPr>
        <w:t xml:space="preserve"> widely referred to as "black gold" in agriculture and trade. Black pepper has been a highly sought-after spice for centuries, with its trade routes shaping historical events and cultural exchanges. Its high market value, particularly in the past, earned it the moniker "black gold". </w:t>
      </w:r>
      <w:r w:rsidR="00726328" w:rsidRPr="004C7437">
        <w:rPr>
          <w:rFonts w:ascii="Arial" w:hAnsi="Arial" w:cs="Arial"/>
          <w:sz w:val="20"/>
          <w:szCs w:val="20"/>
        </w:rPr>
        <w:t xml:space="preserve"> </w:t>
      </w:r>
      <w:r w:rsidRPr="004C7437">
        <w:rPr>
          <w:rFonts w:ascii="Arial" w:hAnsi="Arial" w:cs="Arial"/>
          <w:sz w:val="20"/>
          <w:szCs w:val="20"/>
        </w:rPr>
        <w:t>Black pepper is not just a flavo</w:t>
      </w:r>
      <w:r w:rsidR="00B55EC2" w:rsidRPr="004C7437">
        <w:rPr>
          <w:rFonts w:ascii="Arial" w:hAnsi="Arial" w:cs="Arial"/>
          <w:sz w:val="20"/>
          <w:szCs w:val="20"/>
        </w:rPr>
        <w:t>u</w:t>
      </w:r>
      <w:r w:rsidRPr="004C7437">
        <w:rPr>
          <w:rFonts w:ascii="Arial" w:hAnsi="Arial" w:cs="Arial"/>
          <w:sz w:val="20"/>
          <w:szCs w:val="20"/>
        </w:rPr>
        <w:t>ring agent; it's also used in traditional medicine and various food products. While traditionally grown in a few tropical regions, black pepper is a globally traded spice, making it a valuable commodity worldwide</w:t>
      </w:r>
      <w:r w:rsidR="00150695" w:rsidRPr="004C7437">
        <w:rPr>
          <w:rFonts w:ascii="Arial" w:hAnsi="Arial" w:cs="Arial"/>
          <w:sz w:val="20"/>
          <w:szCs w:val="20"/>
        </w:rPr>
        <w:t xml:space="preserve"> (Stommel and Griesbach, 2005)</w:t>
      </w:r>
      <w:r w:rsidRPr="004C7437">
        <w:rPr>
          <w:rFonts w:ascii="Arial" w:hAnsi="Arial" w:cs="Arial"/>
          <w:sz w:val="20"/>
          <w:szCs w:val="20"/>
        </w:rPr>
        <w:t xml:space="preserve">. </w:t>
      </w:r>
    </w:p>
    <w:p w14:paraId="2F688A14" w14:textId="0BC2DC37" w:rsidR="00C57EA8" w:rsidRPr="004C7437" w:rsidRDefault="00D04D10"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 xml:space="preserve">Red </w:t>
      </w:r>
      <w:r w:rsidR="00C57EA8" w:rsidRPr="004C7437">
        <w:rPr>
          <w:rFonts w:ascii="Arial" w:hAnsi="Arial" w:cs="Arial"/>
          <w:b/>
          <w:bCs/>
          <w:sz w:val="20"/>
          <w:szCs w:val="20"/>
        </w:rPr>
        <w:t>Gold</w:t>
      </w:r>
    </w:p>
    <w:p w14:paraId="22EA9AD7" w14:textId="6E692109" w:rsidR="00B23A43" w:rsidRPr="004C7437" w:rsidRDefault="00C57EA8" w:rsidP="00C2557F">
      <w:pPr>
        <w:ind w:firstLine="720"/>
        <w:jc w:val="both"/>
        <w:rPr>
          <w:rFonts w:ascii="Arial" w:hAnsi="Arial" w:cs="Arial"/>
          <w:sz w:val="20"/>
          <w:szCs w:val="20"/>
        </w:rPr>
      </w:pPr>
      <w:r w:rsidRPr="004C7437">
        <w:rPr>
          <w:rFonts w:ascii="Arial" w:hAnsi="Arial" w:cs="Arial"/>
          <w:sz w:val="20"/>
          <w:szCs w:val="20"/>
        </w:rPr>
        <w:t xml:space="preserve">Saffron, often referred to as "red gold" due to its high value among medicinal and culinary crops, has been used for over 4,000 years, primarily as a traditional remedy with antidepressant and tonic properties. Derived from the dried stigmas of </w:t>
      </w:r>
      <w:r w:rsidRPr="004C7437">
        <w:rPr>
          <w:rFonts w:ascii="Arial" w:hAnsi="Arial" w:cs="Arial"/>
          <w:i/>
          <w:iCs/>
          <w:sz w:val="20"/>
          <w:szCs w:val="20"/>
        </w:rPr>
        <w:t>Crocus sativus L.</w:t>
      </w:r>
      <w:r w:rsidRPr="004C7437">
        <w:rPr>
          <w:rFonts w:ascii="Arial" w:hAnsi="Arial" w:cs="Arial"/>
          <w:sz w:val="20"/>
          <w:szCs w:val="20"/>
        </w:rPr>
        <w:t xml:space="preserve">, saffron is prized for its unique </w:t>
      </w:r>
      <w:proofErr w:type="spellStart"/>
      <w:r w:rsidRPr="004C7437">
        <w:rPr>
          <w:rFonts w:ascii="Arial" w:hAnsi="Arial" w:cs="Arial"/>
          <w:sz w:val="20"/>
          <w:szCs w:val="20"/>
        </w:rPr>
        <w:t>flavor</w:t>
      </w:r>
      <w:proofErr w:type="spellEnd"/>
      <w:r w:rsidRPr="004C7437">
        <w:rPr>
          <w:rFonts w:ascii="Arial" w:hAnsi="Arial" w:cs="Arial"/>
          <w:sz w:val="20"/>
          <w:szCs w:val="20"/>
        </w:rPr>
        <w:t>, aroma</w:t>
      </w:r>
      <w:r w:rsidR="006808F2" w:rsidRPr="004C7437">
        <w:rPr>
          <w:rFonts w:ascii="Arial" w:hAnsi="Arial" w:cs="Arial"/>
          <w:sz w:val="20"/>
          <w:szCs w:val="20"/>
        </w:rPr>
        <w:t xml:space="preserve"> and</w:t>
      </w:r>
      <w:r w:rsidRPr="004C7437">
        <w:rPr>
          <w:rFonts w:ascii="Arial" w:hAnsi="Arial" w:cs="Arial"/>
          <w:sz w:val="20"/>
          <w:szCs w:val="20"/>
        </w:rPr>
        <w:t xml:space="preserve"> colo</w:t>
      </w:r>
      <w:r w:rsidR="00C3199D" w:rsidRPr="004C7437">
        <w:rPr>
          <w:rFonts w:ascii="Arial" w:hAnsi="Arial" w:cs="Arial"/>
          <w:sz w:val="20"/>
          <w:szCs w:val="20"/>
        </w:rPr>
        <w:t>u</w:t>
      </w:r>
      <w:r w:rsidRPr="004C7437">
        <w:rPr>
          <w:rFonts w:ascii="Arial" w:hAnsi="Arial" w:cs="Arial"/>
          <w:sz w:val="20"/>
          <w:szCs w:val="20"/>
        </w:rPr>
        <w:t xml:space="preserve">ring properties, commonly featured in signature dishes like Spanish paella and Italian risotto. With growing interest in functional foods for disease prevention, </w:t>
      </w:r>
      <w:proofErr w:type="spellStart"/>
      <w:r w:rsidRPr="004C7437">
        <w:rPr>
          <w:rFonts w:ascii="Arial" w:hAnsi="Arial" w:cs="Arial"/>
          <w:sz w:val="20"/>
          <w:szCs w:val="20"/>
        </w:rPr>
        <w:t>saffron's</w:t>
      </w:r>
      <w:proofErr w:type="spellEnd"/>
      <w:r w:rsidRPr="004C7437">
        <w:rPr>
          <w:rFonts w:ascii="Arial" w:hAnsi="Arial" w:cs="Arial"/>
          <w:sz w:val="20"/>
          <w:szCs w:val="20"/>
        </w:rPr>
        <w:t xml:space="preserve"> health benefits have boosted its global appeal. Economically, it offers farmers a means of income diversification, enhances agrotourism potential</w:t>
      </w:r>
      <w:r w:rsidR="006808F2" w:rsidRPr="004C7437">
        <w:rPr>
          <w:rFonts w:ascii="Arial" w:hAnsi="Arial" w:cs="Arial"/>
          <w:sz w:val="20"/>
          <w:szCs w:val="20"/>
        </w:rPr>
        <w:t xml:space="preserve"> and</w:t>
      </w:r>
      <w:r w:rsidRPr="004C7437">
        <w:rPr>
          <w:rFonts w:ascii="Arial" w:hAnsi="Arial" w:cs="Arial"/>
          <w:sz w:val="20"/>
          <w:szCs w:val="20"/>
        </w:rPr>
        <w:t xml:space="preserve"> supports sustainable farming. However, declining yields have led researchers to explore ways to improve stigma production through better agronomic practices and the use of </w:t>
      </w:r>
      <w:r w:rsidR="00741ED2" w:rsidRPr="004C7437">
        <w:rPr>
          <w:rFonts w:ascii="Arial" w:hAnsi="Arial" w:cs="Arial"/>
          <w:sz w:val="20"/>
          <w:szCs w:val="20"/>
        </w:rPr>
        <w:t>bio stimulants</w:t>
      </w:r>
      <w:r w:rsidRPr="004C7437">
        <w:rPr>
          <w:rFonts w:ascii="Arial" w:hAnsi="Arial" w:cs="Arial"/>
          <w:sz w:val="20"/>
          <w:szCs w:val="20"/>
        </w:rPr>
        <w:t>. Additionally, there's increasing focus on utilizing saffron by-products</w:t>
      </w:r>
      <w:r w:rsidR="00CD140A" w:rsidRPr="004C7437">
        <w:rPr>
          <w:rFonts w:ascii="Arial" w:hAnsi="Arial" w:cs="Arial"/>
          <w:sz w:val="20"/>
          <w:szCs w:val="20"/>
        </w:rPr>
        <w:t xml:space="preserve"> </w:t>
      </w:r>
      <w:r w:rsidRPr="004C7437">
        <w:rPr>
          <w:rFonts w:ascii="Arial" w:hAnsi="Arial" w:cs="Arial"/>
          <w:sz w:val="20"/>
          <w:szCs w:val="20"/>
        </w:rPr>
        <w:t>such as stamens, leaves</w:t>
      </w:r>
      <w:r w:rsidR="006808F2" w:rsidRPr="004C7437">
        <w:rPr>
          <w:rFonts w:ascii="Arial" w:hAnsi="Arial" w:cs="Arial"/>
          <w:sz w:val="20"/>
          <w:szCs w:val="20"/>
        </w:rPr>
        <w:t xml:space="preserve"> and</w:t>
      </w:r>
      <w:r w:rsidRPr="004C7437">
        <w:rPr>
          <w:rFonts w:ascii="Arial" w:hAnsi="Arial" w:cs="Arial"/>
          <w:sz w:val="20"/>
          <w:szCs w:val="20"/>
        </w:rPr>
        <w:t xml:space="preserve"> corms</w:t>
      </w:r>
      <w:r w:rsidR="00CD140A" w:rsidRPr="004C7437">
        <w:rPr>
          <w:rFonts w:ascii="Arial" w:hAnsi="Arial" w:cs="Arial"/>
          <w:sz w:val="20"/>
          <w:szCs w:val="20"/>
        </w:rPr>
        <w:t xml:space="preserve"> </w:t>
      </w:r>
      <w:r w:rsidRPr="004C7437">
        <w:rPr>
          <w:rFonts w:ascii="Arial" w:hAnsi="Arial" w:cs="Arial"/>
          <w:sz w:val="20"/>
          <w:szCs w:val="20"/>
        </w:rPr>
        <w:t>for food</w:t>
      </w:r>
      <w:r w:rsidR="00C3199D" w:rsidRPr="004C7437">
        <w:rPr>
          <w:rFonts w:ascii="Arial" w:hAnsi="Arial" w:cs="Arial"/>
          <w:sz w:val="20"/>
          <w:szCs w:val="20"/>
        </w:rPr>
        <w:t xml:space="preserve"> (Shahi </w:t>
      </w:r>
      <w:r w:rsidR="007D4A93" w:rsidRPr="004C7437">
        <w:rPr>
          <w:rFonts w:ascii="Arial" w:hAnsi="Arial" w:cs="Arial"/>
          <w:i/>
          <w:iCs/>
          <w:sz w:val="20"/>
          <w:szCs w:val="20"/>
        </w:rPr>
        <w:t>et al</w:t>
      </w:r>
      <w:r w:rsidR="00C3199D" w:rsidRPr="004C7437">
        <w:rPr>
          <w:rFonts w:ascii="Arial" w:hAnsi="Arial" w:cs="Arial"/>
          <w:sz w:val="20"/>
          <w:szCs w:val="20"/>
        </w:rPr>
        <w:t>., 2016).</w:t>
      </w:r>
    </w:p>
    <w:p w14:paraId="445CB56D" w14:textId="00F99FE9" w:rsidR="00B25BBD" w:rsidRPr="004C7437" w:rsidRDefault="00B25BBD" w:rsidP="00D9206B">
      <w:pPr>
        <w:pStyle w:val="ListParagraph"/>
        <w:numPr>
          <w:ilvl w:val="1"/>
          <w:numId w:val="16"/>
        </w:numPr>
        <w:jc w:val="both"/>
        <w:rPr>
          <w:rFonts w:ascii="Arial" w:hAnsi="Arial" w:cs="Arial"/>
          <w:b/>
          <w:bCs/>
          <w:sz w:val="20"/>
          <w:szCs w:val="20"/>
        </w:rPr>
      </w:pPr>
      <w:r w:rsidRPr="004C7437">
        <w:rPr>
          <w:rFonts w:ascii="Arial" w:hAnsi="Arial" w:cs="Arial"/>
          <w:b/>
          <w:bCs/>
          <w:sz w:val="20"/>
          <w:szCs w:val="20"/>
        </w:rPr>
        <w:t>White gold</w:t>
      </w:r>
    </w:p>
    <w:p w14:paraId="294732AE" w14:textId="0F558AAF" w:rsidR="00B25BBD" w:rsidRPr="004C7437" w:rsidRDefault="00B25BBD" w:rsidP="00E149FE">
      <w:pPr>
        <w:ind w:firstLine="720"/>
        <w:jc w:val="both"/>
        <w:rPr>
          <w:rFonts w:ascii="Arial" w:hAnsi="Arial" w:cs="Arial"/>
          <w:sz w:val="20"/>
          <w:szCs w:val="20"/>
        </w:rPr>
      </w:pPr>
      <w:r w:rsidRPr="004C7437">
        <w:rPr>
          <w:rFonts w:ascii="Arial" w:hAnsi="Arial" w:cs="Arial"/>
          <w:sz w:val="20"/>
          <w:szCs w:val="20"/>
        </w:rPr>
        <w:t>Camel milk, often called "white gold,"</w:t>
      </w:r>
      <w:r w:rsidR="003A456F" w:rsidRPr="004C7437">
        <w:rPr>
          <w:rFonts w:ascii="Arial" w:hAnsi="Arial" w:cs="Arial"/>
          <w:sz w:val="20"/>
          <w:szCs w:val="20"/>
        </w:rPr>
        <w:t xml:space="preserve"> of desert</w:t>
      </w:r>
      <w:r w:rsidRPr="004C7437">
        <w:rPr>
          <w:rFonts w:ascii="Arial" w:hAnsi="Arial" w:cs="Arial"/>
          <w:sz w:val="20"/>
          <w:szCs w:val="20"/>
        </w:rPr>
        <w:t xml:space="preserve"> is valued for its rich nutritional content and health benefits, especially in arid and desert regions where camels thrive. Unlike cow milk, it contains higher levels of iron, vitamin C</w:t>
      </w:r>
      <w:r w:rsidR="006808F2" w:rsidRPr="004C7437">
        <w:rPr>
          <w:rFonts w:ascii="Arial" w:hAnsi="Arial" w:cs="Arial"/>
          <w:sz w:val="20"/>
          <w:szCs w:val="20"/>
        </w:rPr>
        <w:t xml:space="preserve"> and</w:t>
      </w:r>
      <w:r w:rsidRPr="004C7437">
        <w:rPr>
          <w:rFonts w:ascii="Arial" w:hAnsi="Arial" w:cs="Arial"/>
          <w:sz w:val="20"/>
          <w:szCs w:val="20"/>
        </w:rPr>
        <w:t xml:space="preserve"> unsaturated fatty acids, making it a vital source of nourishment for communities in harsh climates. Its medicinal properties</w:t>
      </w:r>
      <w:r w:rsidR="00266237" w:rsidRPr="004C7437">
        <w:rPr>
          <w:rFonts w:ascii="Arial" w:hAnsi="Arial" w:cs="Arial"/>
          <w:sz w:val="20"/>
          <w:szCs w:val="20"/>
        </w:rPr>
        <w:t xml:space="preserve"> </w:t>
      </w:r>
      <w:r w:rsidRPr="004C7437">
        <w:rPr>
          <w:rFonts w:ascii="Arial" w:hAnsi="Arial" w:cs="Arial"/>
          <w:sz w:val="20"/>
          <w:szCs w:val="20"/>
        </w:rPr>
        <w:t>such as anti-inflammatory, antioxidant</w:t>
      </w:r>
      <w:r w:rsidR="006808F2" w:rsidRPr="004C7437">
        <w:rPr>
          <w:rFonts w:ascii="Arial" w:hAnsi="Arial" w:cs="Arial"/>
          <w:sz w:val="20"/>
          <w:szCs w:val="20"/>
        </w:rPr>
        <w:t xml:space="preserve"> and</w:t>
      </w:r>
      <w:r w:rsidRPr="004C7437">
        <w:rPr>
          <w:rFonts w:ascii="Arial" w:hAnsi="Arial" w:cs="Arial"/>
          <w:sz w:val="20"/>
          <w:szCs w:val="20"/>
        </w:rPr>
        <w:t xml:space="preserve"> </w:t>
      </w:r>
      <w:r w:rsidRPr="004C7437">
        <w:rPr>
          <w:rFonts w:ascii="Arial" w:hAnsi="Arial" w:cs="Arial"/>
          <w:sz w:val="20"/>
          <w:szCs w:val="20"/>
        </w:rPr>
        <w:lastRenderedPageBreak/>
        <w:t>potential anti-diabetic effects</w:t>
      </w:r>
      <w:r w:rsidR="00266237" w:rsidRPr="004C7437">
        <w:rPr>
          <w:rFonts w:ascii="Arial" w:hAnsi="Arial" w:cs="Arial"/>
          <w:sz w:val="20"/>
          <w:szCs w:val="20"/>
        </w:rPr>
        <w:t xml:space="preserve"> </w:t>
      </w:r>
      <w:r w:rsidRPr="004C7437">
        <w:rPr>
          <w:rFonts w:ascii="Arial" w:hAnsi="Arial" w:cs="Arial"/>
          <w:sz w:val="20"/>
          <w:szCs w:val="20"/>
        </w:rPr>
        <w:t>have increased its popularity worldwide</w:t>
      </w:r>
      <w:r w:rsidR="00783A1F" w:rsidRPr="004C7437">
        <w:rPr>
          <w:rFonts w:ascii="Arial" w:hAnsi="Arial" w:cs="Arial"/>
          <w:sz w:val="20"/>
          <w:szCs w:val="20"/>
        </w:rPr>
        <w:t xml:space="preserve"> (</w:t>
      </w:r>
      <w:proofErr w:type="spellStart"/>
      <w:r w:rsidR="00783A1F" w:rsidRPr="004C7437">
        <w:rPr>
          <w:rFonts w:ascii="Arial" w:hAnsi="Arial" w:cs="Arial"/>
          <w:sz w:val="20"/>
          <w:szCs w:val="20"/>
        </w:rPr>
        <w:t>Wernery</w:t>
      </w:r>
      <w:proofErr w:type="spellEnd"/>
      <w:r w:rsidR="00783A1F" w:rsidRPr="004C7437">
        <w:rPr>
          <w:rFonts w:ascii="Arial" w:hAnsi="Arial" w:cs="Arial"/>
          <w:sz w:val="20"/>
          <w:szCs w:val="20"/>
        </w:rPr>
        <w:t>, 2006)</w:t>
      </w:r>
      <w:r w:rsidRPr="004C7437">
        <w:rPr>
          <w:rFonts w:ascii="Arial" w:hAnsi="Arial" w:cs="Arial"/>
          <w:sz w:val="20"/>
          <w:szCs w:val="20"/>
        </w:rPr>
        <w:t>. Camel milk is also easier to digest for people with lactose intolerance. Due to its growing demand and limited supply, especially in niche markets, it has earned the title "white gold" for its economic and therapeutic value</w:t>
      </w:r>
      <w:r w:rsidR="00E33DA1" w:rsidRPr="004C7437">
        <w:rPr>
          <w:rFonts w:ascii="Arial" w:hAnsi="Arial" w:cs="Arial"/>
          <w:sz w:val="20"/>
          <w:szCs w:val="20"/>
        </w:rPr>
        <w:t xml:space="preserve"> (</w:t>
      </w:r>
      <w:proofErr w:type="spellStart"/>
      <w:r w:rsidR="00E33DA1" w:rsidRPr="004C7437">
        <w:rPr>
          <w:rFonts w:ascii="Arial" w:hAnsi="Arial" w:cs="Arial"/>
          <w:sz w:val="20"/>
          <w:szCs w:val="20"/>
        </w:rPr>
        <w:t>Chikha</w:t>
      </w:r>
      <w:proofErr w:type="spellEnd"/>
      <w:r w:rsidR="00E33DA1" w:rsidRPr="004C7437">
        <w:rPr>
          <w:rFonts w:ascii="Arial" w:hAnsi="Arial" w:cs="Arial"/>
          <w:sz w:val="20"/>
          <w:szCs w:val="20"/>
        </w:rPr>
        <w:t xml:space="preserve"> and Faye, 2025)</w:t>
      </w:r>
      <w:r w:rsidRPr="004C7437">
        <w:rPr>
          <w:rFonts w:ascii="Arial" w:hAnsi="Arial" w:cs="Arial"/>
          <w:sz w:val="20"/>
          <w:szCs w:val="20"/>
        </w:rPr>
        <w:t>.</w:t>
      </w:r>
    </w:p>
    <w:p w14:paraId="386312B7" w14:textId="738829FF" w:rsidR="00255006" w:rsidRPr="004C7437" w:rsidRDefault="00255006" w:rsidP="00B25BBD">
      <w:pPr>
        <w:jc w:val="both"/>
        <w:rPr>
          <w:rFonts w:ascii="Arial" w:hAnsi="Arial" w:cs="Arial"/>
          <w:sz w:val="20"/>
          <w:szCs w:val="20"/>
        </w:rPr>
      </w:pPr>
      <w:r w:rsidRPr="004C7437">
        <w:rPr>
          <w:rFonts w:ascii="Arial" w:hAnsi="Arial" w:cs="Arial"/>
          <w:sz w:val="20"/>
          <w:szCs w:val="20"/>
        </w:rPr>
        <w:tab/>
      </w:r>
      <w:r w:rsidR="00F21893" w:rsidRPr="004C7437">
        <w:rPr>
          <w:rFonts w:ascii="Arial" w:hAnsi="Arial" w:cs="Arial"/>
          <w:sz w:val="20"/>
          <w:szCs w:val="20"/>
        </w:rPr>
        <w:t xml:space="preserve">Cotton earned its nickname “white gold” in the American South due to its profound economic significance and transformative power during the 19th and early 20th centuries. Before Eli Whitney’s invention of the cotton gin in 1794, separating cotton </w:t>
      </w:r>
      <w:proofErr w:type="spellStart"/>
      <w:r w:rsidR="00F21893" w:rsidRPr="004C7437">
        <w:rPr>
          <w:rFonts w:ascii="Arial" w:hAnsi="Arial" w:cs="Arial"/>
          <w:sz w:val="20"/>
          <w:szCs w:val="20"/>
        </w:rPr>
        <w:t>fibers</w:t>
      </w:r>
      <w:proofErr w:type="spellEnd"/>
      <w:r w:rsidR="00F21893" w:rsidRPr="004C7437">
        <w:rPr>
          <w:rFonts w:ascii="Arial" w:hAnsi="Arial" w:cs="Arial"/>
          <w:sz w:val="20"/>
          <w:szCs w:val="20"/>
        </w:rPr>
        <w:t xml:space="preserve"> from seeds was laborious and slow. The gin revolutionized this process—boosting productivity by around fiftyfold—and turned cotton into a major export crop that dominated Southern economies. Much like precious metal, this soft, shining white </w:t>
      </w:r>
      <w:proofErr w:type="spellStart"/>
      <w:r w:rsidR="00F21893" w:rsidRPr="004C7437">
        <w:rPr>
          <w:rFonts w:ascii="Arial" w:hAnsi="Arial" w:cs="Arial"/>
          <w:sz w:val="20"/>
          <w:szCs w:val="20"/>
        </w:rPr>
        <w:t>fiber</w:t>
      </w:r>
      <w:proofErr w:type="spellEnd"/>
      <w:r w:rsidR="00F21893" w:rsidRPr="004C7437">
        <w:rPr>
          <w:rFonts w:ascii="Arial" w:hAnsi="Arial" w:cs="Arial"/>
          <w:sz w:val="20"/>
          <w:szCs w:val="20"/>
        </w:rPr>
        <w:t xml:space="preserve"> generated immense wealth, underpinning plantation prosperity, regional trade</w:t>
      </w:r>
      <w:r w:rsidR="006808F2" w:rsidRPr="004C7437">
        <w:rPr>
          <w:rFonts w:ascii="Arial" w:hAnsi="Arial" w:cs="Arial"/>
          <w:sz w:val="20"/>
          <w:szCs w:val="20"/>
        </w:rPr>
        <w:t xml:space="preserve"> and</w:t>
      </w:r>
      <w:r w:rsidR="00F21893" w:rsidRPr="004C7437">
        <w:rPr>
          <w:rFonts w:ascii="Arial" w:hAnsi="Arial" w:cs="Arial"/>
          <w:sz w:val="20"/>
          <w:szCs w:val="20"/>
        </w:rPr>
        <w:t xml:space="preserve"> even financing the growth of infrastructure and cities. The term "white gold" came to capture both its physical appearance and its pivotal role in shaping history, while also carrying a complex legacy tied to slavery and environmental impacts</w:t>
      </w:r>
      <w:r w:rsidR="00097162" w:rsidRPr="004C7437">
        <w:rPr>
          <w:rFonts w:ascii="Arial" w:hAnsi="Arial" w:cs="Arial"/>
          <w:sz w:val="20"/>
          <w:szCs w:val="20"/>
        </w:rPr>
        <w:t xml:space="preserve"> (</w:t>
      </w:r>
      <w:proofErr w:type="spellStart"/>
      <w:r w:rsidR="00097162" w:rsidRPr="004C7437">
        <w:rPr>
          <w:rFonts w:ascii="Arial" w:hAnsi="Arial" w:cs="Arial"/>
          <w:sz w:val="20"/>
          <w:szCs w:val="20"/>
        </w:rPr>
        <w:t>Shahrajabian</w:t>
      </w:r>
      <w:proofErr w:type="spellEnd"/>
      <w:r w:rsidR="00097162" w:rsidRPr="004C7437">
        <w:rPr>
          <w:rFonts w:ascii="Arial" w:hAnsi="Arial" w:cs="Arial"/>
          <w:sz w:val="20"/>
          <w:szCs w:val="20"/>
        </w:rPr>
        <w:t xml:space="preserve"> </w:t>
      </w:r>
      <w:r w:rsidR="007D4A93" w:rsidRPr="004C7437">
        <w:rPr>
          <w:rFonts w:ascii="Arial" w:hAnsi="Arial" w:cs="Arial"/>
          <w:i/>
          <w:iCs/>
          <w:sz w:val="20"/>
          <w:szCs w:val="20"/>
        </w:rPr>
        <w:t>et al</w:t>
      </w:r>
      <w:r w:rsidR="00097162" w:rsidRPr="004C7437">
        <w:rPr>
          <w:rFonts w:ascii="Arial" w:hAnsi="Arial" w:cs="Arial"/>
          <w:sz w:val="20"/>
          <w:szCs w:val="20"/>
        </w:rPr>
        <w:t>., 2020)</w:t>
      </w:r>
      <w:r w:rsidR="00F21893" w:rsidRPr="004C7437">
        <w:rPr>
          <w:rFonts w:ascii="Arial" w:hAnsi="Arial" w:cs="Arial"/>
          <w:sz w:val="20"/>
          <w:szCs w:val="20"/>
        </w:rPr>
        <w:t>.</w:t>
      </w:r>
    </w:p>
    <w:p w14:paraId="5352016C" w14:textId="77777777" w:rsidR="00A91F40" w:rsidRDefault="00A91F40" w:rsidP="00A91F40">
      <w:pPr>
        <w:rPr>
          <w:rFonts w:ascii="Arial" w:hAnsi="Arial" w:cs="Arial"/>
          <w:b/>
          <w:bCs/>
          <w:sz w:val="20"/>
          <w:szCs w:val="20"/>
        </w:rPr>
      </w:pPr>
    </w:p>
    <w:p w14:paraId="7C21FF1B" w14:textId="77777777" w:rsidR="001D5295" w:rsidRPr="001D5295" w:rsidRDefault="00A91F40" w:rsidP="001D5295">
      <w:pPr>
        <w:rPr>
          <w:rFonts w:ascii="Arial" w:hAnsi="Arial" w:cs="Arial"/>
          <w:b/>
          <w:bCs/>
          <w:sz w:val="20"/>
          <w:szCs w:val="20"/>
        </w:rPr>
      </w:pPr>
      <w:r w:rsidRPr="001D5295">
        <w:rPr>
          <w:rFonts w:ascii="Arial" w:hAnsi="Arial" w:cs="Arial"/>
          <w:b/>
          <w:bCs/>
          <w:sz w:val="20"/>
          <w:szCs w:val="20"/>
        </w:rPr>
        <w:t xml:space="preserve">Table </w:t>
      </w:r>
      <w:proofErr w:type="gramStart"/>
      <w:r w:rsidRPr="001D5295">
        <w:rPr>
          <w:rFonts w:ascii="Arial" w:hAnsi="Arial" w:cs="Arial"/>
          <w:b/>
          <w:bCs/>
          <w:sz w:val="20"/>
          <w:szCs w:val="20"/>
        </w:rPr>
        <w:t>1 :</w:t>
      </w:r>
      <w:proofErr w:type="gramEnd"/>
      <w:r w:rsidRPr="001D5295">
        <w:rPr>
          <w:rFonts w:ascii="Arial" w:hAnsi="Arial" w:cs="Arial"/>
          <w:b/>
          <w:bCs/>
          <w:sz w:val="20"/>
          <w:szCs w:val="20"/>
        </w:rPr>
        <w:t xml:space="preserve"> </w:t>
      </w:r>
      <w:r w:rsidR="001D5295" w:rsidRPr="001D5295">
        <w:rPr>
          <w:rFonts w:ascii="Arial" w:hAnsi="Arial" w:cs="Arial"/>
          <w:b/>
          <w:bCs/>
          <w:sz w:val="20"/>
          <w:szCs w:val="20"/>
        </w:rPr>
        <w:t>Comparative Analysis of agricultural golds</w:t>
      </w:r>
    </w:p>
    <w:p w14:paraId="0B2E905B" w14:textId="7E4E7696" w:rsidR="00A91F40" w:rsidRPr="00A91F40" w:rsidRDefault="00A91F40" w:rsidP="00A91F40">
      <w:pPr>
        <w:rPr>
          <w:rFonts w:ascii="Arial" w:hAnsi="Arial" w:cs="Arial"/>
          <w:b/>
          <w:bCs/>
          <w:sz w:val="20"/>
          <w:szCs w:val="20"/>
        </w:rPr>
      </w:pPr>
    </w:p>
    <w:tbl>
      <w:tblPr>
        <w:tblStyle w:val="TableGrid"/>
        <w:tblW w:w="0" w:type="auto"/>
        <w:tblLook w:val="04A0" w:firstRow="1" w:lastRow="0" w:firstColumn="1" w:lastColumn="0" w:noHBand="0" w:noVBand="1"/>
      </w:tblPr>
      <w:tblGrid>
        <w:gridCol w:w="1413"/>
        <w:gridCol w:w="2126"/>
        <w:gridCol w:w="2410"/>
        <w:gridCol w:w="3067"/>
      </w:tblGrid>
      <w:tr w:rsidR="007776C7" w:rsidRPr="004C7437" w14:paraId="3239AA99" w14:textId="79141739" w:rsidTr="004154D7">
        <w:trPr>
          <w:trHeight w:val="467"/>
        </w:trPr>
        <w:tc>
          <w:tcPr>
            <w:tcW w:w="1413" w:type="dxa"/>
            <w:vAlign w:val="center"/>
          </w:tcPr>
          <w:p w14:paraId="44E993FC" w14:textId="1AFEEB05" w:rsidR="007776C7" w:rsidRPr="004C7437" w:rsidRDefault="007776C7" w:rsidP="007776C7">
            <w:pPr>
              <w:rPr>
                <w:rFonts w:ascii="Arial" w:hAnsi="Arial" w:cs="Arial"/>
                <w:b/>
                <w:bCs/>
                <w:sz w:val="20"/>
                <w:szCs w:val="20"/>
              </w:rPr>
            </w:pPr>
            <w:r w:rsidRPr="004C7437">
              <w:rPr>
                <w:rFonts w:ascii="Arial" w:hAnsi="Arial" w:cs="Arial"/>
                <w:b/>
                <w:bCs/>
                <w:sz w:val="20"/>
                <w:szCs w:val="20"/>
              </w:rPr>
              <w:t>Golden Term</w:t>
            </w:r>
          </w:p>
        </w:tc>
        <w:tc>
          <w:tcPr>
            <w:tcW w:w="2126" w:type="dxa"/>
            <w:vAlign w:val="center"/>
          </w:tcPr>
          <w:p w14:paraId="4FDEF600" w14:textId="2A3C2734" w:rsidR="007776C7" w:rsidRPr="004C7437" w:rsidRDefault="007776C7" w:rsidP="007776C7">
            <w:pPr>
              <w:rPr>
                <w:rFonts w:ascii="Arial" w:hAnsi="Arial" w:cs="Arial"/>
                <w:b/>
                <w:bCs/>
                <w:sz w:val="20"/>
                <w:szCs w:val="20"/>
              </w:rPr>
            </w:pPr>
            <w:r w:rsidRPr="004C7437">
              <w:rPr>
                <w:rFonts w:ascii="Arial" w:hAnsi="Arial" w:cs="Arial"/>
                <w:b/>
                <w:bCs/>
                <w:sz w:val="20"/>
                <w:szCs w:val="20"/>
              </w:rPr>
              <w:t>Domain / Sector</w:t>
            </w:r>
          </w:p>
        </w:tc>
        <w:tc>
          <w:tcPr>
            <w:tcW w:w="2410" w:type="dxa"/>
            <w:vAlign w:val="center"/>
          </w:tcPr>
          <w:p w14:paraId="37903478" w14:textId="28D5DAD9" w:rsidR="007776C7" w:rsidRPr="004C7437" w:rsidRDefault="007776C7" w:rsidP="007776C7">
            <w:pPr>
              <w:rPr>
                <w:rFonts w:ascii="Arial" w:hAnsi="Arial" w:cs="Arial"/>
                <w:b/>
                <w:bCs/>
                <w:sz w:val="20"/>
                <w:szCs w:val="20"/>
              </w:rPr>
            </w:pPr>
            <w:r w:rsidRPr="004C7437">
              <w:rPr>
                <w:rFonts w:ascii="Arial" w:hAnsi="Arial" w:cs="Arial"/>
                <w:b/>
                <w:bCs/>
                <w:sz w:val="20"/>
                <w:szCs w:val="20"/>
              </w:rPr>
              <w:t>Focus / Impact</w:t>
            </w:r>
          </w:p>
        </w:tc>
        <w:tc>
          <w:tcPr>
            <w:tcW w:w="3067" w:type="dxa"/>
            <w:vAlign w:val="center"/>
          </w:tcPr>
          <w:p w14:paraId="12CBD9C7" w14:textId="2F396C7B" w:rsidR="007776C7" w:rsidRPr="004C7437" w:rsidRDefault="007776C7" w:rsidP="007776C7">
            <w:pPr>
              <w:rPr>
                <w:rFonts w:ascii="Arial" w:hAnsi="Arial" w:cs="Arial"/>
                <w:b/>
                <w:bCs/>
                <w:sz w:val="20"/>
                <w:szCs w:val="20"/>
              </w:rPr>
            </w:pPr>
            <w:r w:rsidRPr="004C7437">
              <w:rPr>
                <w:rFonts w:ascii="Arial" w:hAnsi="Arial" w:cs="Arial"/>
                <w:b/>
                <w:bCs/>
                <w:sz w:val="20"/>
                <w:szCs w:val="20"/>
              </w:rPr>
              <w:t>Key Challenges / Concerns</w:t>
            </w:r>
          </w:p>
        </w:tc>
      </w:tr>
      <w:tr w:rsidR="007776C7" w:rsidRPr="004C7437" w14:paraId="0809C843" w14:textId="12F7FCBD" w:rsidTr="004154D7">
        <w:tc>
          <w:tcPr>
            <w:tcW w:w="1413" w:type="dxa"/>
            <w:vAlign w:val="center"/>
          </w:tcPr>
          <w:p w14:paraId="6952829A" w14:textId="275056BB" w:rsidR="007776C7" w:rsidRPr="004C7437" w:rsidRDefault="007776C7" w:rsidP="007776C7">
            <w:pPr>
              <w:rPr>
                <w:rFonts w:ascii="Arial" w:hAnsi="Arial" w:cs="Arial"/>
                <w:b/>
                <w:bCs/>
                <w:sz w:val="20"/>
                <w:szCs w:val="20"/>
              </w:rPr>
            </w:pPr>
            <w:r w:rsidRPr="004C7437">
              <w:rPr>
                <w:rFonts w:ascii="Arial" w:hAnsi="Arial" w:cs="Arial"/>
                <w:sz w:val="20"/>
                <w:szCs w:val="20"/>
              </w:rPr>
              <w:t>Golden Rice</w:t>
            </w:r>
          </w:p>
        </w:tc>
        <w:tc>
          <w:tcPr>
            <w:tcW w:w="2126" w:type="dxa"/>
            <w:vAlign w:val="center"/>
          </w:tcPr>
          <w:p w14:paraId="1D6931AD" w14:textId="619247E5" w:rsidR="007776C7" w:rsidRPr="004C7437" w:rsidRDefault="007776C7" w:rsidP="007776C7">
            <w:pPr>
              <w:rPr>
                <w:rFonts w:ascii="Arial" w:hAnsi="Arial" w:cs="Arial"/>
                <w:b/>
                <w:bCs/>
                <w:sz w:val="20"/>
                <w:szCs w:val="20"/>
              </w:rPr>
            </w:pPr>
            <w:r w:rsidRPr="004C7437">
              <w:rPr>
                <w:rFonts w:ascii="Arial" w:hAnsi="Arial" w:cs="Arial"/>
                <w:sz w:val="20"/>
                <w:szCs w:val="20"/>
              </w:rPr>
              <w:t>Biofortification / GM Crops</w:t>
            </w:r>
          </w:p>
        </w:tc>
        <w:tc>
          <w:tcPr>
            <w:tcW w:w="2410" w:type="dxa"/>
            <w:vAlign w:val="center"/>
          </w:tcPr>
          <w:p w14:paraId="67A38A9E" w14:textId="0F335E71" w:rsidR="007776C7" w:rsidRPr="004C7437" w:rsidRDefault="007776C7" w:rsidP="007776C7">
            <w:pPr>
              <w:rPr>
                <w:rFonts w:ascii="Arial" w:hAnsi="Arial" w:cs="Arial"/>
                <w:b/>
                <w:bCs/>
                <w:sz w:val="20"/>
                <w:szCs w:val="20"/>
              </w:rPr>
            </w:pPr>
            <w:r w:rsidRPr="004C7437">
              <w:rPr>
                <w:rFonts w:ascii="Arial" w:hAnsi="Arial" w:cs="Arial"/>
                <w:sz w:val="20"/>
                <w:szCs w:val="20"/>
              </w:rPr>
              <w:t>Vitamin A deficiency reduction</w:t>
            </w:r>
          </w:p>
        </w:tc>
        <w:tc>
          <w:tcPr>
            <w:tcW w:w="3067" w:type="dxa"/>
            <w:vAlign w:val="center"/>
          </w:tcPr>
          <w:p w14:paraId="4EA7A578" w14:textId="40BADDA8" w:rsidR="007776C7" w:rsidRPr="004C7437" w:rsidRDefault="007776C7" w:rsidP="007776C7">
            <w:pPr>
              <w:rPr>
                <w:rFonts w:ascii="Arial" w:hAnsi="Arial" w:cs="Arial"/>
                <w:sz w:val="20"/>
                <w:szCs w:val="20"/>
              </w:rPr>
            </w:pPr>
            <w:r w:rsidRPr="004C7437">
              <w:rPr>
                <w:rFonts w:ascii="Arial" w:hAnsi="Arial" w:cs="Arial"/>
                <w:sz w:val="20"/>
                <w:szCs w:val="20"/>
              </w:rPr>
              <w:t>Regulatory hurdles, GMO opposition, acceptance by farmers</w:t>
            </w:r>
          </w:p>
        </w:tc>
      </w:tr>
      <w:tr w:rsidR="007776C7" w:rsidRPr="004C7437" w14:paraId="498E2F22" w14:textId="33604299" w:rsidTr="004154D7">
        <w:tc>
          <w:tcPr>
            <w:tcW w:w="1413" w:type="dxa"/>
            <w:vAlign w:val="center"/>
          </w:tcPr>
          <w:p w14:paraId="7A54654A" w14:textId="47D14F09" w:rsidR="007776C7" w:rsidRPr="004C7437" w:rsidRDefault="007776C7" w:rsidP="007776C7">
            <w:pPr>
              <w:rPr>
                <w:rFonts w:ascii="Arial" w:hAnsi="Arial" w:cs="Arial"/>
                <w:b/>
                <w:bCs/>
                <w:sz w:val="20"/>
                <w:szCs w:val="20"/>
              </w:rPr>
            </w:pPr>
            <w:r w:rsidRPr="004C7437">
              <w:rPr>
                <w:rFonts w:ascii="Arial" w:hAnsi="Arial" w:cs="Arial"/>
                <w:sz w:val="20"/>
                <w:szCs w:val="20"/>
              </w:rPr>
              <w:t>Golden Silk</w:t>
            </w:r>
          </w:p>
        </w:tc>
        <w:tc>
          <w:tcPr>
            <w:tcW w:w="2126" w:type="dxa"/>
            <w:vAlign w:val="center"/>
          </w:tcPr>
          <w:p w14:paraId="12BEB582" w14:textId="690D93F8" w:rsidR="007776C7" w:rsidRPr="004C7437" w:rsidRDefault="007776C7" w:rsidP="007776C7">
            <w:pPr>
              <w:rPr>
                <w:rFonts w:ascii="Arial" w:hAnsi="Arial" w:cs="Arial"/>
                <w:b/>
                <w:bCs/>
                <w:sz w:val="20"/>
                <w:szCs w:val="20"/>
              </w:rPr>
            </w:pPr>
            <w:r w:rsidRPr="004C7437">
              <w:rPr>
                <w:rFonts w:ascii="Arial" w:hAnsi="Arial" w:cs="Arial"/>
                <w:sz w:val="20"/>
                <w:szCs w:val="20"/>
              </w:rPr>
              <w:t>Sericulture / Rural Economy</w:t>
            </w:r>
          </w:p>
        </w:tc>
        <w:tc>
          <w:tcPr>
            <w:tcW w:w="2410" w:type="dxa"/>
            <w:vAlign w:val="center"/>
          </w:tcPr>
          <w:p w14:paraId="3945E5D0" w14:textId="17FCF8FD" w:rsidR="007776C7" w:rsidRPr="004C7437" w:rsidRDefault="007776C7" w:rsidP="007776C7">
            <w:pPr>
              <w:rPr>
                <w:rFonts w:ascii="Arial" w:hAnsi="Arial" w:cs="Arial"/>
                <w:b/>
                <w:bCs/>
                <w:sz w:val="20"/>
                <w:szCs w:val="20"/>
              </w:rPr>
            </w:pPr>
            <w:r w:rsidRPr="004C7437">
              <w:rPr>
                <w:rFonts w:ascii="Arial" w:hAnsi="Arial" w:cs="Arial"/>
                <w:sz w:val="20"/>
                <w:szCs w:val="20"/>
              </w:rPr>
              <w:t>Natural golden sheen, GI tag, high-value textile</w:t>
            </w:r>
          </w:p>
        </w:tc>
        <w:tc>
          <w:tcPr>
            <w:tcW w:w="3067" w:type="dxa"/>
            <w:vAlign w:val="center"/>
          </w:tcPr>
          <w:p w14:paraId="0EE7BF7A" w14:textId="5EE8C5CB" w:rsidR="007776C7" w:rsidRPr="004C7437" w:rsidRDefault="007776C7" w:rsidP="007776C7">
            <w:pPr>
              <w:rPr>
                <w:rFonts w:ascii="Arial" w:hAnsi="Arial" w:cs="Arial"/>
                <w:sz w:val="20"/>
                <w:szCs w:val="20"/>
              </w:rPr>
            </w:pPr>
            <w:r w:rsidRPr="004C7437">
              <w:rPr>
                <w:rFonts w:ascii="Arial" w:hAnsi="Arial" w:cs="Arial"/>
                <w:sz w:val="20"/>
                <w:szCs w:val="20"/>
              </w:rPr>
              <w:t>Climate sensitivity, limited regional cultivation</w:t>
            </w:r>
          </w:p>
        </w:tc>
      </w:tr>
      <w:tr w:rsidR="007776C7" w:rsidRPr="004C7437" w14:paraId="0AC08F00" w14:textId="56143D83" w:rsidTr="004154D7">
        <w:tc>
          <w:tcPr>
            <w:tcW w:w="1413" w:type="dxa"/>
            <w:vAlign w:val="center"/>
          </w:tcPr>
          <w:p w14:paraId="6EB30BA2" w14:textId="428EA4A9" w:rsidR="007776C7" w:rsidRPr="004C7437" w:rsidRDefault="007776C7" w:rsidP="007776C7">
            <w:pPr>
              <w:rPr>
                <w:rFonts w:ascii="Arial" w:hAnsi="Arial" w:cs="Arial"/>
                <w:b/>
                <w:bCs/>
                <w:sz w:val="20"/>
                <w:szCs w:val="20"/>
              </w:rPr>
            </w:pPr>
            <w:r w:rsidRPr="004C7437">
              <w:rPr>
                <w:rFonts w:ascii="Arial" w:hAnsi="Arial" w:cs="Arial"/>
                <w:sz w:val="20"/>
                <w:szCs w:val="20"/>
              </w:rPr>
              <w:t>Golden Revolution</w:t>
            </w:r>
          </w:p>
        </w:tc>
        <w:tc>
          <w:tcPr>
            <w:tcW w:w="2126" w:type="dxa"/>
            <w:vAlign w:val="center"/>
          </w:tcPr>
          <w:p w14:paraId="65D22F59" w14:textId="0EC37756" w:rsidR="007776C7" w:rsidRPr="004C7437" w:rsidRDefault="007776C7" w:rsidP="007776C7">
            <w:pPr>
              <w:rPr>
                <w:rFonts w:ascii="Arial" w:hAnsi="Arial" w:cs="Arial"/>
                <w:b/>
                <w:bCs/>
                <w:sz w:val="20"/>
                <w:szCs w:val="20"/>
              </w:rPr>
            </w:pPr>
            <w:r w:rsidRPr="004C7437">
              <w:rPr>
                <w:rFonts w:ascii="Arial" w:hAnsi="Arial" w:cs="Arial"/>
                <w:sz w:val="20"/>
                <w:szCs w:val="20"/>
              </w:rPr>
              <w:t>Horticulture / Apiculture</w:t>
            </w:r>
          </w:p>
        </w:tc>
        <w:tc>
          <w:tcPr>
            <w:tcW w:w="2410" w:type="dxa"/>
            <w:vAlign w:val="center"/>
          </w:tcPr>
          <w:p w14:paraId="4B6F5FF1" w14:textId="1B5B9AF3" w:rsidR="007776C7" w:rsidRPr="004C7437" w:rsidRDefault="007776C7" w:rsidP="007776C7">
            <w:pPr>
              <w:rPr>
                <w:rFonts w:ascii="Arial" w:hAnsi="Arial" w:cs="Arial"/>
                <w:b/>
                <w:bCs/>
                <w:sz w:val="20"/>
                <w:szCs w:val="20"/>
              </w:rPr>
            </w:pPr>
            <w:r w:rsidRPr="004C7437">
              <w:rPr>
                <w:rFonts w:ascii="Arial" w:hAnsi="Arial" w:cs="Arial"/>
                <w:sz w:val="20"/>
                <w:szCs w:val="20"/>
              </w:rPr>
              <w:t>Boosted fruit, vegetable</w:t>
            </w:r>
            <w:r w:rsidR="006808F2" w:rsidRPr="004C7437">
              <w:rPr>
                <w:rFonts w:ascii="Arial" w:hAnsi="Arial" w:cs="Arial"/>
                <w:sz w:val="20"/>
                <w:szCs w:val="20"/>
              </w:rPr>
              <w:t xml:space="preserve"> and</w:t>
            </w:r>
            <w:r w:rsidRPr="004C7437">
              <w:rPr>
                <w:rFonts w:ascii="Arial" w:hAnsi="Arial" w:cs="Arial"/>
                <w:sz w:val="20"/>
                <w:szCs w:val="20"/>
              </w:rPr>
              <w:t xml:space="preserve"> honey production</w:t>
            </w:r>
          </w:p>
        </w:tc>
        <w:tc>
          <w:tcPr>
            <w:tcW w:w="3067" w:type="dxa"/>
            <w:vAlign w:val="center"/>
          </w:tcPr>
          <w:p w14:paraId="6188AC25" w14:textId="12765D9F" w:rsidR="007776C7" w:rsidRPr="004C7437" w:rsidRDefault="007776C7" w:rsidP="007776C7">
            <w:pPr>
              <w:rPr>
                <w:rFonts w:ascii="Arial" w:hAnsi="Arial" w:cs="Arial"/>
                <w:sz w:val="20"/>
                <w:szCs w:val="20"/>
              </w:rPr>
            </w:pPr>
            <w:r w:rsidRPr="004C7437">
              <w:rPr>
                <w:rFonts w:ascii="Arial" w:hAnsi="Arial" w:cs="Arial"/>
                <w:sz w:val="20"/>
                <w:szCs w:val="20"/>
              </w:rPr>
              <w:t>Post-harvest losses, cold chain gaps, price fluctuations</w:t>
            </w:r>
          </w:p>
        </w:tc>
      </w:tr>
      <w:tr w:rsidR="007776C7" w:rsidRPr="004C7437" w14:paraId="55FDD0D0" w14:textId="00ACA6A3" w:rsidTr="004154D7">
        <w:tc>
          <w:tcPr>
            <w:tcW w:w="1413" w:type="dxa"/>
            <w:vAlign w:val="center"/>
          </w:tcPr>
          <w:p w14:paraId="183A9C70" w14:textId="28CBFC86" w:rsidR="007776C7" w:rsidRPr="004C7437" w:rsidRDefault="007776C7" w:rsidP="007776C7">
            <w:pPr>
              <w:rPr>
                <w:rFonts w:ascii="Arial" w:hAnsi="Arial" w:cs="Arial"/>
                <w:b/>
                <w:bCs/>
                <w:sz w:val="20"/>
                <w:szCs w:val="20"/>
              </w:rPr>
            </w:pPr>
            <w:r w:rsidRPr="004C7437">
              <w:rPr>
                <w:rFonts w:ascii="Arial" w:hAnsi="Arial" w:cs="Arial"/>
                <w:sz w:val="20"/>
                <w:szCs w:val="20"/>
              </w:rPr>
              <w:t>Golden Mahseer</w:t>
            </w:r>
          </w:p>
        </w:tc>
        <w:tc>
          <w:tcPr>
            <w:tcW w:w="2126" w:type="dxa"/>
            <w:vAlign w:val="center"/>
          </w:tcPr>
          <w:p w14:paraId="1B903953" w14:textId="7A560363" w:rsidR="007776C7" w:rsidRPr="004C7437" w:rsidRDefault="007776C7" w:rsidP="007776C7">
            <w:pPr>
              <w:rPr>
                <w:rFonts w:ascii="Arial" w:hAnsi="Arial" w:cs="Arial"/>
                <w:b/>
                <w:bCs/>
                <w:sz w:val="20"/>
                <w:szCs w:val="20"/>
              </w:rPr>
            </w:pPr>
            <w:r w:rsidRPr="004C7437">
              <w:rPr>
                <w:rFonts w:ascii="Arial" w:hAnsi="Arial" w:cs="Arial"/>
                <w:sz w:val="20"/>
                <w:szCs w:val="20"/>
              </w:rPr>
              <w:t>Fisheries / Biodiversity</w:t>
            </w:r>
          </w:p>
        </w:tc>
        <w:tc>
          <w:tcPr>
            <w:tcW w:w="2410" w:type="dxa"/>
            <w:vAlign w:val="center"/>
          </w:tcPr>
          <w:p w14:paraId="06F3E751" w14:textId="60D5DAD0" w:rsidR="007776C7" w:rsidRPr="004C7437" w:rsidRDefault="007776C7" w:rsidP="007776C7">
            <w:pPr>
              <w:rPr>
                <w:rFonts w:ascii="Arial" w:hAnsi="Arial" w:cs="Arial"/>
                <w:b/>
                <w:bCs/>
                <w:sz w:val="20"/>
                <w:szCs w:val="20"/>
              </w:rPr>
            </w:pPr>
            <w:r w:rsidRPr="004C7437">
              <w:rPr>
                <w:rFonts w:ascii="Arial" w:hAnsi="Arial" w:cs="Arial"/>
                <w:sz w:val="20"/>
                <w:szCs w:val="20"/>
              </w:rPr>
              <w:t>Endangered sport fish, ecological significance</w:t>
            </w:r>
          </w:p>
        </w:tc>
        <w:tc>
          <w:tcPr>
            <w:tcW w:w="3067" w:type="dxa"/>
            <w:vAlign w:val="center"/>
          </w:tcPr>
          <w:p w14:paraId="7A817595" w14:textId="07385933" w:rsidR="007776C7" w:rsidRPr="004C7437" w:rsidRDefault="007776C7" w:rsidP="007776C7">
            <w:pPr>
              <w:rPr>
                <w:rFonts w:ascii="Arial" w:hAnsi="Arial" w:cs="Arial"/>
                <w:sz w:val="20"/>
                <w:szCs w:val="20"/>
              </w:rPr>
            </w:pPr>
            <w:r w:rsidRPr="004C7437">
              <w:rPr>
                <w:rFonts w:ascii="Arial" w:hAnsi="Arial" w:cs="Arial"/>
                <w:sz w:val="20"/>
                <w:szCs w:val="20"/>
              </w:rPr>
              <w:t>Habitat degradation, slow growth, IUCN Red List species</w:t>
            </w:r>
          </w:p>
        </w:tc>
      </w:tr>
      <w:tr w:rsidR="007776C7" w:rsidRPr="004C7437" w14:paraId="1B643502" w14:textId="77777777" w:rsidTr="004154D7">
        <w:tc>
          <w:tcPr>
            <w:tcW w:w="1413" w:type="dxa"/>
            <w:vAlign w:val="center"/>
          </w:tcPr>
          <w:p w14:paraId="20538883" w14:textId="17C2A1C4" w:rsidR="007776C7" w:rsidRPr="004C7437" w:rsidRDefault="007776C7" w:rsidP="007776C7">
            <w:pPr>
              <w:rPr>
                <w:rFonts w:ascii="Arial" w:hAnsi="Arial" w:cs="Arial"/>
                <w:sz w:val="20"/>
                <w:szCs w:val="20"/>
              </w:rPr>
            </w:pPr>
            <w:r w:rsidRPr="004C7437">
              <w:rPr>
                <w:rFonts w:ascii="Arial" w:hAnsi="Arial" w:cs="Arial"/>
                <w:sz w:val="20"/>
                <w:szCs w:val="20"/>
              </w:rPr>
              <w:t>Golden Leaf</w:t>
            </w:r>
          </w:p>
        </w:tc>
        <w:tc>
          <w:tcPr>
            <w:tcW w:w="2126" w:type="dxa"/>
            <w:vAlign w:val="center"/>
          </w:tcPr>
          <w:p w14:paraId="3FA8D4BE" w14:textId="20C4A470" w:rsidR="007776C7" w:rsidRPr="004C7437" w:rsidRDefault="007776C7" w:rsidP="007776C7">
            <w:pPr>
              <w:rPr>
                <w:rFonts w:ascii="Arial" w:hAnsi="Arial" w:cs="Arial"/>
                <w:sz w:val="20"/>
                <w:szCs w:val="20"/>
              </w:rPr>
            </w:pPr>
            <w:r w:rsidRPr="004C7437">
              <w:rPr>
                <w:rFonts w:ascii="Arial" w:hAnsi="Arial" w:cs="Arial"/>
                <w:sz w:val="20"/>
                <w:szCs w:val="20"/>
              </w:rPr>
              <w:t>Commercial Crops (Tobacco)</w:t>
            </w:r>
          </w:p>
        </w:tc>
        <w:tc>
          <w:tcPr>
            <w:tcW w:w="2410" w:type="dxa"/>
            <w:vAlign w:val="center"/>
          </w:tcPr>
          <w:p w14:paraId="4AF65DFB" w14:textId="32E51410" w:rsidR="007776C7" w:rsidRPr="004C7437" w:rsidRDefault="007776C7" w:rsidP="007776C7">
            <w:pPr>
              <w:rPr>
                <w:rFonts w:ascii="Arial" w:hAnsi="Arial" w:cs="Arial"/>
                <w:sz w:val="20"/>
                <w:szCs w:val="20"/>
              </w:rPr>
            </w:pPr>
            <w:r w:rsidRPr="004C7437">
              <w:rPr>
                <w:rFonts w:ascii="Arial" w:hAnsi="Arial" w:cs="Arial"/>
                <w:sz w:val="20"/>
                <w:szCs w:val="20"/>
              </w:rPr>
              <w:t>High-value export crop, golden hue when cured</w:t>
            </w:r>
          </w:p>
        </w:tc>
        <w:tc>
          <w:tcPr>
            <w:tcW w:w="3067" w:type="dxa"/>
            <w:vAlign w:val="center"/>
          </w:tcPr>
          <w:p w14:paraId="688041AB" w14:textId="193F6635" w:rsidR="007776C7" w:rsidRPr="004C7437" w:rsidRDefault="007776C7" w:rsidP="007776C7">
            <w:pPr>
              <w:rPr>
                <w:rFonts w:ascii="Arial" w:hAnsi="Arial" w:cs="Arial"/>
                <w:sz w:val="20"/>
                <w:szCs w:val="20"/>
              </w:rPr>
            </w:pPr>
            <w:r w:rsidRPr="004C7437">
              <w:rPr>
                <w:rFonts w:ascii="Arial" w:hAnsi="Arial" w:cs="Arial"/>
                <w:sz w:val="20"/>
                <w:szCs w:val="20"/>
              </w:rPr>
              <w:t>Health concerns, ethical issues, regulation of tobacco industries</w:t>
            </w:r>
          </w:p>
        </w:tc>
      </w:tr>
      <w:tr w:rsidR="007776C7" w:rsidRPr="004C7437" w14:paraId="0FD18004" w14:textId="77777777" w:rsidTr="004154D7">
        <w:tc>
          <w:tcPr>
            <w:tcW w:w="1413" w:type="dxa"/>
            <w:vAlign w:val="center"/>
          </w:tcPr>
          <w:p w14:paraId="6E52592D" w14:textId="3040C22B" w:rsidR="007776C7" w:rsidRPr="004C7437" w:rsidRDefault="007776C7" w:rsidP="007776C7">
            <w:pPr>
              <w:rPr>
                <w:rFonts w:ascii="Arial" w:hAnsi="Arial" w:cs="Arial"/>
                <w:sz w:val="20"/>
                <w:szCs w:val="20"/>
              </w:rPr>
            </w:pPr>
            <w:r w:rsidRPr="004C7437">
              <w:rPr>
                <w:rFonts w:ascii="Arial" w:hAnsi="Arial" w:cs="Arial"/>
                <w:sz w:val="20"/>
                <w:szCs w:val="20"/>
              </w:rPr>
              <w:t>Golden Beans</w:t>
            </w:r>
          </w:p>
        </w:tc>
        <w:tc>
          <w:tcPr>
            <w:tcW w:w="2126" w:type="dxa"/>
            <w:vAlign w:val="center"/>
          </w:tcPr>
          <w:p w14:paraId="6834102D" w14:textId="3F65A6F7" w:rsidR="007776C7" w:rsidRPr="004C7437" w:rsidRDefault="007776C7" w:rsidP="007776C7">
            <w:pPr>
              <w:rPr>
                <w:rFonts w:ascii="Arial" w:hAnsi="Arial" w:cs="Arial"/>
                <w:sz w:val="20"/>
                <w:szCs w:val="20"/>
              </w:rPr>
            </w:pPr>
            <w:r w:rsidRPr="004C7437">
              <w:rPr>
                <w:rFonts w:ascii="Arial" w:hAnsi="Arial" w:cs="Arial"/>
                <w:sz w:val="20"/>
                <w:szCs w:val="20"/>
              </w:rPr>
              <w:t>Pulses / Food Industry</w:t>
            </w:r>
          </w:p>
        </w:tc>
        <w:tc>
          <w:tcPr>
            <w:tcW w:w="2410" w:type="dxa"/>
            <w:vAlign w:val="center"/>
          </w:tcPr>
          <w:p w14:paraId="305D7FDE" w14:textId="39C3262D" w:rsidR="007776C7" w:rsidRPr="004C7437" w:rsidRDefault="007776C7" w:rsidP="007776C7">
            <w:pPr>
              <w:rPr>
                <w:rFonts w:ascii="Arial" w:hAnsi="Arial" w:cs="Arial"/>
                <w:sz w:val="20"/>
                <w:szCs w:val="20"/>
              </w:rPr>
            </w:pPr>
            <w:r w:rsidRPr="004C7437">
              <w:rPr>
                <w:rFonts w:ascii="Arial" w:hAnsi="Arial" w:cs="Arial"/>
                <w:sz w:val="20"/>
                <w:szCs w:val="20"/>
              </w:rPr>
              <w:t>Nutritional powerhouse, soy-based products</w:t>
            </w:r>
          </w:p>
        </w:tc>
        <w:tc>
          <w:tcPr>
            <w:tcW w:w="3067" w:type="dxa"/>
            <w:vAlign w:val="center"/>
          </w:tcPr>
          <w:p w14:paraId="0DFF223F" w14:textId="0E9C5B07" w:rsidR="007776C7" w:rsidRPr="004C7437" w:rsidRDefault="007776C7" w:rsidP="007776C7">
            <w:pPr>
              <w:rPr>
                <w:rFonts w:ascii="Arial" w:hAnsi="Arial" w:cs="Arial"/>
                <w:sz w:val="20"/>
                <w:szCs w:val="20"/>
              </w:rPr>
            </w:pPr>
            <w:r w:rsidRPr="004C7437">
              <w:rPr>
                <w:rFonts w:ascii="Arial" w:hAnsi="Arial" w:cs="Arial"/>
                <w:sz w:val="20"/>
                <w:szCs w:val="20"/>
              </w:rPr>
              <w:t>GM concerns, dependency on imports, monoculture risks</w:t>
            </w:r>
          </w:p>
        </w:tc>
      </w:tr>
      <w:tr w:rsidR="007776C7" w:rsidRPr="004C7437" w14:paraId="026346CF" w14:textId="77777777" w:rsidTr="004154D7">
        <w:tc>
          <w:tcPr>
            <w:tcW w:w="1413" w:type="dxa"/>
            <w:vAlign w:val="center"/>
          </w:tcPr>
          <w:p w14:paraId="7328C49C" w14:textId="1F5CC462" w:rsidR="007776C7" w:rsidRPr="004C7437" w:rsidRDefault="007776C7" w:rsidP="007776C7">
            <w:pPr>
              <w:rPr>
                <w:rFonts w:ascii="Arial" w:hAnsi="Arial" w:cs="Arial"/>
                <w:sz w:val="20"/>
                <w:szCs w:val="20"/>
              </w:rPr>
            </w:pPr>
            <w:r w:rsidRPr="004C7437">
              <w:rPr>
                <w:rFonts w:ascii="Arial" w:hAnsi="Arial" w:cs="Arial"/>
                <w:sz w:val="20"/>
                <w:szCs w:val="20"/>
              </w:rPr>
              <w:t>Golden Fibre (Jute)</w:t>
            </w:r>
          </w:p>
        </w:tc>
        <w:tc>
          <w:tcPr>
            <w:tcW w:w="2126" w:type="dxa"/>
            <w:vAlign w:val="center"/>
          </w:tcPr>
          <w:p w14:paraId="7E0B867C" w14:textId="44E696DA" w:rsidR="007776C7" w:rsidRPr="004C7437" w:rsidRDefault="007776C7" w:rsidP="007776C7">
            <w:pPr>
              <w:rPr>
                <w:rFonts w:ascii="Arial" w:hAnsi="Arial" w:cs="Arial"/>
                <w:sz w:val="20"/>
                <w:szCs w:val="20"/>
              </w:rPr>
            </w:pPr>
            <w:r w:rsidRPr="004C7437">
              <w:rPr>
                <w:rFonts w:ascii="Arial" w:hAnsi="Arial" w:cs="Arial"/>
                <w:sz w:val="20"/>
                <w:szCs w:val="20"/>
              </w:rPr>
              <w:t>Natural Fibre / Sustainability</w:t>
            </w:r>
          </w:p>
        </w:tc>
        <w:tc>
          <w:tcPr>
            <w:tcW w:w="2410" w:type="dxa"/>
            <w:vAlign w:val="center"/>
          </w:tcPr>
          <w:p w14:paraId="1B333FF4" w14:textId="5D360C53" w:rsidR="007776C7" w:rsidRPr="004C7437" w:rsidRDefault="007776C7" w:rsidP="007776C7">
            <w:pPr>
              <w:rPr>
                <w:rFonts w:ascii="Arial" w:hAnsi="Arial" w:cs="Arial"/>
                <w:sz w:val="20"/>
                <w:szCs w:val="20"/>
              </w:rPr>
            </w:pPr>
            <w:r w:rsidRPr="004C7437">
              <w:rPr>
                <w:rFonts w:ascii="Arial" w:hAnsi="Arial" w:cs="Arial"/>
                <w:sz w:val="20"/>
                <w:szCs w:val="20"/>
              </w:rPr>
              <w:t>Eco-friendly fibre, industrial use</w:t>
            </w:r>
          </w:p>
        </w:tc>
        <w:tc>
          <w:tcPr>
            <w:tcW w:w="3067" w:type="dxa"/>
            <w:vAlign w:val="center"/>
          </w:tcPr>
          <w:p w14:paraId="182945B1" w14:textId="7D83B1E7" w:rsidR="007776C7" w:rsidRPr="004C7437" w:rsidRDefault="007776C7" w:rsidP="007776C7">
            <w:pPr>
              <w:rPr>
                <w:rFonts w:ascii="Arial" w:hAnsi="Arial" w:cs="Arial"/>
                <w:sz w:val="20"/>
                <w:szCs w:val="20"/>
              </w:rPr>
            </w:pPr>
            <w:r w:rsidRPr="004C7437">
              <w:rPr>
                <w:rFonts w:ascii="Arial" w:hAnsi="Arial" w:cs="Arial"/>
                <w:sz w:val="20"/>
                <w:szCs w:val="20"/>
              </w:rPr>
              <w:t>Modern processing tech, product diversification, price instability</w:t>
            </w:r>
          </w:p>
        </w:tc>
      </w:tr>
      <w:tr w:rsidR="007776C7" w:rsidRPr="004C7437" w14:paraId="19B975A1" w14:textId="77777777" w:rsidTr="004154D7">
        <w:tc>
          <w:tcPr>
            <w:tcW w:w="1413" w:type="dxa"/>
            <w:vAlign w:val="center"/>
          </w:tcPr>
          <w:p w14:paraId="35A02CD2" w14:textId="404CDE62" w:rsidR="007776C7" w:rsidRPr="004C7437" w:rsidRDefault="007776C7" w:rsidP="007776C7">
            <w:pPr>
              <w:rPr>
                <w:rFonts w:ascii="Arial" w:hAnsi="Arial" w:cs="Arial"/>
                <w:sz w:val="20"/>
                <w:szCs w:val="20"/>
              </w:rPr>
            </w:pPr>
            <w:r w:rsidRPr="004C7437">
              <w:rPr>
                <w:rFonts w:ascii="Arial" w:hAnsi="Arial" w:cs="Arial"/>
                <w:sz w:val="20"/>
                <w:szCs w:val="20"/>
              </w:rPr>
              <w:t>Golden Banana</w:t>
            </w:r>
          </w:p>
        </w:tc>
        <w:tc>
          <w:tcPr>
            <w:tcW w:w="2126" w:type="dxa"/>
            <w:vAlign w:val="center"/>
          </w:tcPr>
          <w:p w14:paraId="5CE441EA" w14:textId="5FFC2BFE" w:rsidR="007776C7" w:rsidRPr="004C7437" w:rsidRDefault="007776C7" w:rsidP="007776C7">
            <w:pPr>
              <w:rPr>
                <w:rFonts w:ascii="Arial" w:hAnsi="Arial" w:cs="Arial"/>
                <w:sz w:val="20"/>
                <w:szCs w:val="20"/>
              </w:rPr>
            </w:pPr>
            <w:r w:rsidRPr="004C7437">
              <w:rPr>
                <w:rFonts w:ascii="Arial" w:hAnsi="Arial" w:cs="Arial"/>
                <w:sz w:val="20"/>
                <w:szCs w:val="20"/>
              </w:rPr>
              <w:t>Biofortified Fruit / Nutrition</w:t>
            </w:r>
          </w:p>
        </w:tc>
        <w:tc>
          <w:tcPr>
            <w:tcW w:w="2410" w:type="dxa"/>
            <w:vAlign w:val="center"/>
          </w:tcPr>
          <w:p w14:paraId="3BC1A5BE" w14:textId="683099AB" w:rsidR="007776C7" w:rsidRPr="004C7437" w:rsidRDefault="007776C7" w:rsidP="007776C7">
            <w:pPr>
              <w:rPr>
                <w:rFonts w:ascii="Arial" w:hAnsi="Arial" w:cs="Arial"/>
                <w:sz w:val="20"/>
                <w:szCs w:val="20"/>
              </w:rPr>
            </w:pPr>
            <w:r w:rsidRPr="004C7437">
              <w:rPr>
                <w:rFonts w:ascii="Arial" w:hAnsi="Arial" w:cs="Arial"/>
                <w:sz w:val="20"/>
                <w:szCs w:val="20"/>
              </w:rPr>
              <w:t>Provitamin A-rich GM banana, malnutrition reduction</w:t>
            </w:r>
          </w:p>
        </w:tc>
        <w:tc>
          <w:tcPr>
            <w:tcW w:w="3067" w:type="dxa"/>
            <w:vAlign w:val="center"/>
          </w:tcPr>
          <w:p w14:paraId="0F004DE8" w14:textId="2B8432A1" w:rsidR="007776C7" w:rsidRPr="004C7437" w:rsidRDefault="007776C7" w:rsidP="007776C7">
            <w:pPr>
              <w:rPr>
                <w:rFonts w:ascii="Arial" w:hAnsi="Arial" w:cs="Arial"/>
                <w:sz w:val="20"/>
                <w:szCs w:val="20"/>
              </w:rPr>
            </w:pPr>
            <w:r w:rsidRPr="004C7437">
              <w:rPr>
                <w:rFonts w:ascii="Arial" w:hAnsi="Arial" w:cs="Arial"/>
                <w:sz w:val="20"/>
                <w:szCs w:val="20"/>
              </w:rPr>
              <w:t>Regulatory approval in Africa, biosafety, public perception</w:t>
            </w:r>
          </w:p>
        </w:tc>
      </w:tr>
      <w:tr w:rsidR="007776C7" w:rsidRPr="004C7437" w14:paraId="0137A14F" w14:textId="77777777" w:rsidTr="004154D7">
        <w:tc>
          <w:tcPr>
            <w:tcW w:w="1413" w:type="dxa"/>
            <w:vAlign w:val="center"/>
          </w:tcPr>
          <w:p w14:paraId="7AE26BBD" w14:textId="0997077C" w:rsidR="007776C7" w:rsidRPr="004C7437" w:rsidRDefault="007776C7" w:rsidP="007776C7">
            <w:pPr>
              <w:rPr>
                <w:rFonts w:ascii="Arial" w:hAnsi="Arial" w:cs="Arial"/>
                <w:sz w:val="20"/>
                <w:szCs w:val="20"/>
              </w:rPr>
            </w:pPr>
            <w:r w:rsidRPr="004C7437">
              <w:rPr>
                <w:rFonts w:ascii="Arial" w:hAnsi="Arial" w:cs="Arial"/>
                <w:sz w:val="20"/>
                <w:szCs w:val="20"/>
              </w:rPr>
              <w:t>Golden Snail</w:t>
            </w:r>
          </w:p>
        </w:tc>
        <w:tc>
          <w:tcPr>
            <w:tcW w:w="2126" w:type="dxa"/>
            <w:vAlign w:val="center"/>
          </w:tcPr>
          <w:p w14:paraId="5B4C3216" w14:textId="0206CDFB" w:rsidR="007776C7" w:rsidRPr="004C7437" w:rsidRDefault="007776C7" w:rsidP="007776C7">
            <w:pPr>
              <w:rPr>
                <w:rFonts w:ascii="Arial" w:hAnsi="Arial" w:cs="Arial"/>
                <w:sz w:val="20"/>
                <w:szCs w:val="20"/>
              </w:rPr>
            </w:pPr>
            <w:r w:rsidRPr="004C7437">
              <w:rPr>
                <w:rFonts w:ascii="Arial" w:hAnsi="Arial" w:cs="Arial"/>
                <w:sz w:val="20"/>
                <w:szCs w:val="20"/>
              </w:rPr>
              <w:t>Invasive Species / Environment</w:t>
            </w:r>
          </w:p>
        </w:tc>
        <w:tc>
          <w:tcPr>
            <w:tcW w:w="2410" w:type="dxa"/>
            <w:vAlign w:val="center"/>
          </w:tcPr>
          <w:p w14:paraId="152A5CB9" w14:textId="5A18D6EC" w:rsidR="007776C7" w:rsidRPr="004C7437" w:rsidRDefault="007776C7" w:rsidP="007776C7">
            <w:pPr>
              <w:rPr>
                <w:rFonts w:ascii="Arial" w:hAnsi="Arial" w:cs="Arial"/>
                <w:sz w:val="20"/>
                <w:szCs w:val="20"/>
              </w:rPr>
            </w:pPr>
            <w:r w:rsidRPr="004C7437">
              <w:rPr>
                <w:rFonts w:ascii="Arial" w:hAnsi="Arial" w:cs="Arial"/>
                <w:sz w:val="20"/>
                <w:szCs w:val="20"/>
              </w:rPr>
              <w:t>Invasive pest, major threat to rice fields</w:t>
            </w:r>
          </w:p>
        </w:tc>
        <w:tc>
          <w:tcPr>
            <w:tcW w:w="3067" w:type="dxa"/>
            <w:vAlign w:val="center"/>
          </w:tcPr>
          <w:p w14:paraId="1533D9CF" w14:textId="05F9F32F" w:rsidR="007776C7" w:rsidRPr="004C7437" w:rsidRDefault="007776C7" w:rsidP="007776C7">
            <w:pPr>
              <w:rPr>
                <w:rFonts w:ascii="Arial" w:hAnsi="Arial" w:cs="Arial"/>
                <w:sz w:val="20"/>
                <w:szCs w:val="20"/>
              </w:rPr>
            </w:pPr>
            <w:r w:rsidRPr="004C7437">
              <w:rPr>
                <w:rFonts w:ascii="Arial" w:hAnsi="Arial" w:cs="Arial"/>
                <w:sz w:val="20"/>
                <w:szCs w:val="20"/>
              </w:rPr>
              <w:t>Ecosystem damage, crop loss, difficult to control once established</w:t>
            </w:r>
          </w:p>
        </w:tc>
      </w:tr>
      <w:tr w:rsidR="007776C7" w:rsidRPr="004C7437" w14:paraId="6CEAF7B7" w14:textId="12392BCC" w:rsidTr="004154D7">
        <w:tc>
          <w:tcPr>
            <w:tcW w:w="1413" w:type="dxa"/>
            <w:vAlign w:val="center"/>
          </w:tcPr>
          <w:p w14:paraId="054092DC" w14:textId="63B62016" w:rsidR="007776C7" w:rsidRPr="004C7437" w:rsidRDefault="007776C7" w:rsidP="007776C7">
            <w:pPr>
              <w:rPr>
                <w:rFonts w:ascii="Arial" w:hAnsi="Arial" w:cs="Arial"/>
                <w:b/>
                <w:bCs/>
                <w:sz w:val="20"/>
                <w:szCs w:val="20"/>
              </w:rPr>
            </w:pPr>
            <w:r w:rsidRPr="004C7437">
              <w:rPr>
                <w:rFonts w:ascii="Arial" w:hAnsi="Arial" w:cs="Arial"/>
                <w:sz w:val="20"/>
                <w:szCs w:val="20"/>
              </w:rPr>
              <w:t>Golden Urea</w:t>
            </w:r>
          </w:p>
        </w:tc>
        <w:tc>
          <w:tcPr>
            <w:tcW w:w="2126" w:type="dxa"/>
            <w:vAlign w:val="center"/>
          </w:tcPr>
          <w:p w14:paraId="194EA67D" w14:textId="777D3326" w:rsidR="007776C7" w:rsidRPr="004C7437" w:rsidRDefault="007776C7" w:rsidP="007776C7">
            <w:pPr>
              <w:rPr>
                <w:rFonts w:ascii="Arial" w:hAnsi="Arial" w:cs="Arial"/>
                <w:b/>
                <w:bCs/>
                <w:sz w:val="20"/>
                <w:szCs w:val="20"/>
              </w:rPr>
            </w:pPr>
            <w:r w:rsidRPr="004C7437">
              <w:rPr>
                <w:rFonts w:ascii="Arial" w:hAnsi="Arial" w:cs="Arial"/>
                <w:sz w:val="20"/>
                <w:szCs w:val="20"/>
              </w:rPr>
              <w:t>Fertilizer / Input Efficiency</w:t>
            </w:r>
          </w:p>
        </w:tc>
        <w:tc>
          <w:tcPr>
            <w:tcW w:w="2410" w:type="dxa"/>
            <w:vAlign w:val="center"/>
          </w:tcPr>
          <w:p w14:paraId="7955D576" w14:textId="022CAB04" w:rsidR="007776C7" w:rsidRPr="004C7437" w:rsidRDefault="007776C7" w:rsidP="007776C7">
            <w:pPr>
              <w:rPr>
                <w:rFonts w:ascii="Arial" w:hAnsi="Arial" w:cs="Arial"/>
                <w:b/>
                <w:bCs/>
                <w:sz w:val="20"/>
                <w:szCs w:val="20"/>
              </w:rPr>
            </w:pPr>
            <w:r w:rsidRPr="004C7437">
              <w:rPr>
                <w:rFonts w:ascii="Arial" w:hAnsi="Arial" w:cs="Arial"/>
                <w:sz w:val="20"/>
                <w:szCs w:val="20"/>
              </w:rPr>
              <w:t>Slow-release N + S fertilizer, eco-friendly</w:t>
            </w:r>
          </w:p>
        </w:tc>
        <w:tc>
          <w:tcPr>
            <w:tcW w:w="3067" w:type="dxa"/>
            <w:vAlign w:val="center"/>
          </w:tcPr>
          <w:p w14:paraId="3651FD50" w14:textId="06A96138" w:rsidR="007776C7" w:rsidRPr="004C7437" w:rsidRDefault="007776C7" w:rsidP="007776C7">
            <w:pPr>
              <w:rPr>
                <w:rFonts w:ascii="Arial" w:hAnsi="Arial" w:cs="Arial"/>
                <w:sz w:val="20"/>
                <w:szCs w:val="20"/>
              </w:rPr>
            </w:pPr>
            <w:r w:rsidRPr="004C7437">
              <w:rPr>
                <w:rFonts w:ascii="Arial" w:hAnsi="Arial" w:cs="Arial"/>
                <w:sz w:val="20"/>
                <w:szCs w:val="20"/>
              </w:rPr>
              <w:t>Adoption rate, awareness, supply logistics</w:t>
            </w:r>
          </w:p>
        </w:tc>
      </w:tr>
      <w:tr w:rsidR="00F13CC6" w:rsidRPr="004C7437" w14:paraId="4AB20CCC" w14:textId="77777777" w:rsidTr="004154D7">
        <w:tc>
          <w:tcPr>
            <w:tcW w:w="1413" w:type="dxa"/>
            <w:vAlign w:val="center"/>
          </w:tcPr>
          <w:p w14:paraId="633F1EEC" w14:textId="2962C051" w:rsidR="00F13CC6" w:rsidRPr="004C7437" w:rsidRDefault="00F13CC6" w:rsidP="00F13CC6">
            <w:pPr>
              <w:rPr>
                <w:rFonts w:ascii="Arial" w:hAnsi="Arial" w:cs="Arial"/>
                <w:sz w:val="20"/>
                <w:szCs w:val="20"/>
              </w:rPr>
            </w:pPr>
            <w:r w:rsidRPr="004C7437">
              <w:rPr>
                <w:rFonts w:ascii="Arial" w:hAnsi="Arial" w:cs="Arial"/>
                <w:sz w:val="20"/>
                <w:szCs w:val="20"/>
              </w:rPr>
              <w:t>Black Gold</w:t>
            </w:r>
          </w:p>
        </w:tc>
        <w:tc>
          <w:tcPr>
            <w:tcW w:w="2126" w:type="dxa"/>
            <w:vAlign w:val="center"/>
          </w:tcPr>
          <w:p w14:paraId="07923149" w14:textId="5BDFCAC6" w:rsidR="00F13CC6" w:rsidRPr="004C7437" w:rsidRDefault="00B4495E" w:rsidP="00F13CC6">
            <w:pPr>
              <w:rPr>
                <w:rFonts w:ascii="Arial" w:hAnsi="Arial" w:cs="Arial"/>
                <w:sz w:val="20"/>
                <w:szCs w:val="20"/>
              </w:rPr>
            </w:pPr>
            <w:r w:rsidRPr="004C7437">
              <w:rPr>
                <w:rFonts w:ascii="Arial" w:hAnsi="Arial" w:cs="Arial"/>
                <w:sz w:val="20"/>
                <w:szCs w:val="20"/>
              </w:rPr>
              <w:t xml:space="preserve"> </w:t>
            </w:r>
            <w:r w:rsidR="00285AA3" w:rsidRPr="004C7437">
              <w:rPr>
                <w:rFonts w:ascii="Arial" w:hAnsi="Arial" w:cs="Arial"/>
                <w:sz w:val="20"/>
                <w:szCs w:val="20"/>
              </w:rPr>
              <w:t>Energy / Spices / Trade</w:t>
            </w:r>
          </w:p>
        </w:tc>
        <w:tc>
          <w:tcPr>
            <w:tcW w:w="2410" w:type="dxa"/>
            <w:vAlign w:val="center"/>
          </w:tcPr>
          <w:p w14:paraId="0E796011" w14:textId="4CE27AD2" w:rsidR="00F13CC6" w:rsidRPr="004C7437" w:rsidRDefault="00F13CC6" w:rsidP="00F13CC6">
            <w:pPr>
              <w:rPr>
                <w:rFonts w:ascii="Arial" w:hAnsi="Arial" w:cs="Arial"/>
                <w:sz w:val="20"/>
                <w:szCs w:val="20"/>
              </w:rPr>
            </w:pPr>
            <w:r w:rsidRPr="004C7437">
              <w:rPr>
                <w:rFonts w:ascii="Arial" w:hAnsi="Arial" w:cs="Arial"/>
                <w:sz w:val="20"/>
                <w:szCs w:val="20"/>
              </w:rPr>
              <w:t>Petroleum / Black Pepper</w:t>
            </w:r>
          </w:p>
        </w:tc>
        <w:tc>
          <w:tcPr>
            <w:tcW w:w="3067" w:type="dxa"/>
            <w:vAlign w:val="center"/>
          </w:tcPr>
          <w:p w14:paraId="61671589" w14:textId="278EA63A" w:rsidR="00F13CC6" w:rsidRPr="004C7437" w:rsidRDefault="00F13CC6" w:rsidP="00F13CC6">
            <w:pPr>
              <w:rPr>
                <w:rFonts w:ascii="Arial" w:hAnsi="Arial" w:cs="Arial"/>
                <w:sz w:val="20"/>
                <w:szCs w:val="20"/>
              </w:rPr>
            </w:pPr>
            <w:r w:rsidRPr="004C7437">
              <w:rPr>
                <w:rFonts w:ascii="Arial" w:hAnsi="Arial" w:cs="Arial"/>
                <w:sz w:val="20"/>
                <w:szCs w:val="20"/>
              </w:rPr>
              <w:t>Valuable cash commodity</w:t>
            </w:r>
          </w:p>
        </w:tc>
      </w:tr>
      <w:tr w:rsidR="00F13CC6" w:rsidRPr="004C7437" w14:paraId="68C12E65" w14:textId="77777777" w:rsidTr="004154D7">
        <w:tc>
          <w:tcPr>
            <w:tcW w:w="1413" w:type="dxa"/>
            <w:vAlign w:val="center"/>
          </w:tcPr>
          <w:p w14:paraId="7C3A7351" w14:textId="5AD37A59" w:rsidR="00F13CC6" w:rsidRPr="004C7437" w:rsidRDefault="00F13CC6" w:rsidP="00F13CC6">
            <w:pPr>
              <w:rPr>
                <w:rFonts w:ascii="Arial" w:hAnsi="Arial" w:cs="Arial"/>
                <w:sz w:val="20"/>
                <w:szCs w:val="20"/>
              </w:rPr>
            </w:pPr>
            <w:r w:rsidRPr="004C7437">
              <w:rPr>
                <w:rFonts w:ascii="Arial" w:hAnsi="Arial" w:cs="Arial"/>
                <w:sz w:val="20"/>
                <w:szCs w:val="20"/>
              </w:rPr>
              <w:t>White Gold</w:t>
            </w:r>
          </w:p>
        </w:tc>
        <w:tc>
          <w:tcPr>
            <w:tcW w:w="2126" w:type="dxa"/>
            <w:vAlign w:val="center"/>
          </w:tcPr>
          <w:p w14:paraId="6966EEF9" w14:textId="02C1785E" w:rsidR="00F13CC6" w:rsidRPr="004C7437" w:rsidRDefault="00821403" w:rsidP="00F13CC6">
            <w:pPr>
              <w:rPr>
                <w:rFonts w:ascii="Arial" w:hAnsi="Arial" w:cs="Arial"/>
                <w:sz w:val="20"/>
                <w:szCs w:val="20"/>
              </w:rPr>
            </w:pPr>
            <w:r w:rsidRPr="004C7437">
              <w:rPr>
                <w:rFonts w:ascii="Arial" w:hAnsi="Arial" w:cs="Arial"/>
                <w:sz w:val="20"/>
                <w:szCs w:val="20"/>
              </w:rPr>
              <w:t>Agrarian economy / Dairy</w:t>
            </w:r>
          </w:p>
        </w:tc>
        <w:tc>
          <w:tcPr>
            <w:tcW w:w="2410" w:type="dxa"/>
            <w:vAlign w:val="center"/>
          </w:tcPr>
          <w:p w14:paraId="2CEAACBC" w14:textId="4E54FDD6" w:rsidR="00F13CC6" w:rsidRPr="004C7437" w:rsidRDefault="00F13CC6" w:rsidP="00F13CC6">
            <w:pPr>
              <w:rPr>
                <w:rFonts w:ascii="Arial" w:hAnsi="Arial" w:cs="Arial"/>
                <w:sz w:val="20"/>
                <w:szCs w:val="20"/>
              </w:rPr>
            </w:pPr>
            <w:r w:rsidRPr="004C7437">
              <w:rPr>
                <w:rFonts w:ascii="Arial" w:hAnsi="Arial" w:cs="Arial"/>
                <w:sz w:val="20"/>
                <w:szCs w:val="20"/>
              </w:rPr>
              <w:t>Cotton / Milk</w:t>
            </w:r>
          </w:p>
        </w:tc>
        <w:tc>
          <w:tcPr>
            <w:tcW w:w="3067" w:type="dxa"/>
            <w:vAlign w:val="center"/>
          </w:tcPr>
          <w:p w14:paraId="41F17FD0" w14:textId="2D9ADA94" w:rsidR="00F13CC6" w:rsidRPr="004C7437" w:rsidRDefault="00F13CC6" w:rsidP="00F13CC6">
            <w:pPr>
              <w:rPr>
                <w:rFonts w:ascii="Arial" w:hAnsi="Arial" w:cs="Arial"/>
                <w:sz w:val="20"/>
                <w:szCs w:val="20"/>
              </w:rPr>
            </w:pPr>
            <w:r w:rsidRPr="004C7437">
              <w:rPr>
                <w:rFonts w:ascii="Arial" w:hAnsi="Arial" w:cs="Arial"/>
                <w:sz w:val="20"/>
                <w:szCs w:val="20"/>
              </w:rPr>
              <w:t>Cotton in one context, milk in another</w:t>
            </w:r>
          </w:p>
        </w:tc>
      </w:tr>
      <w:tr w:rsidR="00F13CC6" w:rsidRPr="004C7437" w14:paraId="14F6C828" w14:textId="77777777" w:rsidTr="004154D7">
        <w:tc>
          <w:tcPr>
            <w:tcW w:w="1413" w:type="dxa"/>
            <w:vAlign w:val="center"/>
          </w:tcPr>
          <w:p w14:paraId="6ED0E8F3" w14:textId="11505C7F" w:rsidR="00F13CC6" w:rsidRPr="004C7437" w:rsidRDefault="00F13CC6" w:rsidP="00F13CC6">
            <w:pPr>
              <w:rPr>
                <w:rFonts w:ascii="Arial" w:hAnsi="Arial" w:cs="Arial"/>
                <w:sz w:val="20"/>
                <w:szCs w:val="20"/>
              </w:rPr>
            </w:pPr>
            <w:r w:rsidRPr="004C7437">
              <w:rPr>
                <w:rFonts w:ascii="Arial" w:hAnsi="Arial" w:cs="Arial"/>
                <w:sz w:val="20"/>
                <w:szCs w:val="20"/>
              </w:rPr>
              <w:t>Red Gold</w:t>
            </w:r>
          </w:p>
        </w:tc>
        <w:tc>
          <w:tcPr>
            <w:tcW w:w="2126" w:type="dxa"/>
            <w:vAlign w:val="center"/>
          </w:tcPr>
          <w:p w14:paraId="5F859688" w14:textId="4795B123" w:rsidR="00F13CC6" w:rsidRPr="004C7437" w:rsidRDefault="00821403" w:rsidP="00F13CC6">
            <w:pPr>
              <w:rPr>
                <w:rFonts w:ascii="Arial" w:hAnsi="Arial" w:cs="Arial"/>
                <w:sz w:val="20"/>
                <w:szCs w:val="20"/>
              </w:rPr>
            </w:pPr>
            <w:r w:rsidRPr="004C7437">
              <w:rPr>
                <w:rFonts w:ascii="Arial" w:hAnsi="Arial" w:cs="Arial"/>
                <w:sz w:val="20"/>
                <w:szCs w:val="20"/>
              </w:rPr>
              <w:t>Medicinal plants / Horticulture</w:t>
            </w:r>
          </w:p>
        </w:tc>
        <w:tc>
          <w:tcPr>
            <w:tcW w:w="2410" w:type="dxa"/>
            <w:vAlign w:val="center"/>
          </w:tcPr>
          <w:p w14:paraId="22ECBABF" w14:textId="39FBD485" w:rsidR="00F13CC6" w:rsidRPr="004C7437" w:rsidRDefault="00F13CC6" w:rsidP="00F13CC6">
            <w:pPr>
              <w:rPr>
                <w:rFonts w:ascii="Arial" w:hAnsi="Arial" w:cs="Arial"/>
                <w:sz w:val="20"/>
                <w:szCs w:val="20"/>
              </w:rPr>
            </w:pPr>
            <w:r w:rsidRPr="004C7437">
              <w:rPr>
                <w:rFonts w:ascii="Arial" w:hAnsi="Arial" w:cs="Arial"/>
                <w:sz w:val="20"/>
                <w:szCs w:val="20"/>
              </w:rPr>
              <w:t>Saffron / Tomato</w:t>
            </w:r>
          </w:p>
        </w:tc>
        <w:tc>
          <w:tcPr>
            <w:tcW w:w="3067" w:type="dxa"/>
            <w:vAlign w:val="center"/>
          </w:tcPr>
          <w:p w14:paraId="6EC4F4F8" w14:textId="0D14CA5C" w:rsidR="00F13CC6" w:rsidRPr="004C7437" w:rsidRDefault="00F13CC6" w:rsidP="00F13CC6">
            <w:pPr>
              <w:rPr>
                <w:rFonts w:ascii="Arial" w:hAnsi="Arial" w:cs="Arial"/>
                <w:sz w:val="20"/>
                <w:szCs w:val="20"/>
              </w:rPr>
            </w:pPr>
            <w:r w:rsidRPr="004C7437">
              <w:rPr>
                <w:rFonts w:ascii="Arial" w:hAnsi="Arial" w:cs="Arial"/>
                <w:sz w:val="20"/>
                <w:szCs w:val="20"/>
              </w:rPr>
              <w:t>Valuable spices or crop</w:t>
            </w:r>
          </w:p>
        </w:tc>
      </w:tr>
    </w:tbl>
    <w:p w14:paraId="33AD1566" w14:textId="77777777" w:rsidR="00434D30" w:rsidRPr="004C7437" w:rsidRDefault="00434D30" w:rsidP="00596690">
      <w:pPr>
        <w:rPr>
          <w:rFonts w:ascii="Arial" w:hAnsi="Arial" w:cs="Arial"/>
          <w:b/>
          <w:bCs/>
          <w:sz w:val="20"/>
          <w:szCs w:val="20"/>
        </w:rPr>
      </w:pPr>
    </w:p>
    <w:p w14:paraId="046C5237" w14:textId="7C709FE0" w:rsidR="001E32E2" w:rsidRPr="004C7437" w:rsidRDefault="00D04086" w:rsidP="00083584">
      <w:pPr>
        <w:pStyle w:val="ListParagraph"/>
        <w:numPr>
          <w:ilvl w:val="0"/>
          <w:numId w:val="16"/>
        </w:numPr>
        <w:rPr>
          <w:rFonts w:ascii="Arial" w:hAnsi="Arial" w:cs="Arial"/>
          <w:b/>
          <w:bCs/>
        </w:rPr>
      </w:pPr>
      <w:r w:rsidRPr="004C7437">
        <w:rPr>
          <w:rFonts w:ascii="Arial" w:hAnsi="Arial" w:cs="Arial"/>
          <w:b/>
          <w:bCs/>
        </w:rPr>
        <w:t>AGRICULTURAL SILVERS</w:t>
      </w:r>
    </w:p>
    <w:p w14:paraId="6A47D0A4" w14:textId="77777777" w:rsidR="001E32E2" w:rsidRPr="004C7437" w:rsidRDefault="001E32E2" w:rsidP="001E32E2">
      <w:pPr>
        <w:pStyle w:val="ListParagraph"/>
        <w:ind w:left="360"/>
        <w:rPr>
          <w:rFonts w:ascii="Arial" w:hAnsi="Arial" w:cs="Arial"/>
          <w:b/>
          <w:bCs/>
          <w:sz w:val="20"/>
          <w:szCs w:val="20"/>
        </w:rPr>
      </w:pPr>
    </w:p>
    <w:p w14:paraId="498FA914" w14:textId="3A0CEB13" w:rsidR="00596690" w:rsidRPr="004C7437" w:rsidRDefault="00596690" w:rsidP="00843015">
      <w:pPr>
        <w:pStyle w:val="ListParagraph"/>
        <w:numPr>
          <w:ilvl w:val="1"/>
          <w:numId w:val="16"/>
        </w:numPr>
        <w:rPr>
          <w:rFonts w:ascii="Arial" w:hAnsi="Arial" w:cs="Arial"/>
          <w:b/>
          <w:bCs/>
          <w:sz w:val="20"/>
          <w:szCs w:val="20"/>
        </w:rPr>
      </w:pPr>
      <w:r w:rsidRPr="004C7437">
        <w:rPr>
          <w:rFonts w:ascii="Arial" w:hAnsi="Arial" w:cs="Arial"/>
          <w:b/>
          <w:bCs/>
          <w:sz w:val="20"/>
          <w:szCs w:val="20"/>
        </w:rPr>
        <w:t>Silver Revolution: Poultry Development in India</w:t>
      </w:r>
    </w:p>
    <w:p w14:paraId="27563591" w14:textId="672A501C" w:rsidR="00596690" w:rsidRPr="004C7437" w:rsidRDefault="00596690" w:rsidP="00014085">
      <w:pPr>
        <w:ind w:firstLine="720"/>
        <w:jc w:val="both"/>
        <w:rPr>
          <w:rFonts w:ascii="Arial" w:hAnsi="Arial" w:cs="Arial"/>
          <w:sz w:val="20"/>
          <w:szCs w:val="20"/>
        </w:rPr>
      </w:pPr>
      <w:r w:rsidRPr="004C7437">
        <w:rPr>
          <w:rFonts w:ascii="Arial" w:hAnsi="Arial" w:cs="Arial"/>
          <w:sz w:val="20"/>
          <w:szCs w:val="20"/>
        </w:rPr>
        <w:lastRenderedPageBreak/>
        <w:t>The Silver Revolution refers to the significant growth in poultry farming and egg production in India during the 1960s–1980s. This transformation was largely credited to Dr. B.V. Rao, considered the father of the poultry industry in India</w:t>
      </w:r>
      <w:r w:rsidR="000E1997" w:rsidRPr="004C7437">
        <w:rPr>
          <w:rFonts w:ascii="Arial" w:hAnsi="Arial" w:cs="Arial"/>
          <w:sz w:val="20"/>
          <w:szCs w:val="20"/>
        </w:rPr>
        <w:t xml:space="preserve"> (Gulati and Juneja, 2023)</w:t>
      </w:r>
      <w:r w:rsidRPr="004C7437">
        <w:rPr>
          <w:rFonts w:ascii="Arial" w:hAnsi="Arial" w:cs="Arial"/>
          <w:sz w:val="20"/>
          <w:szCs w:val="20"/>
        </w:rPr>
        <w:t>. As part of India’s broader agricultural revolutions (like Green for food grains and White for milk), the Silver Revolution helped India evolve from an egg-scarce country to one of the world’s leading producers. It not only improved nutritional security but also generated employment, especially among rural women</w:t>
      </w:r>
      <w:r w:rsidR="006F3C06" w:rsidRPr="004C7437">
        <w:rPr>
          <w:rFonts w:ascii="Arial" w:hAnsi="Arial" w:cs="Arial"/>
          <w:sz w:val="20"/>
          <w:szCs w:val="20"/>
        </w:rPr>
        <w:t xml:space="preserve"> (Hellin </w:t>
      </w:r>
      <w:r w:rsidR="007D4A93" w:rsidRPr="004C7437">
        <w:rPr>
          <w:rFonts w:ascii="Arial" w:hAnsi="Arial" w:cs="Arial"/>
          <w:i/>
          <w:iCs/>
          <w:sz w:val="20"/>
          <w:szCs w:val="20"/>
        </w:rPr>
        <w:t>et al</w:t>
      </w:r>
      <w:r w:rsidR="006F3C06" w:rsidRPr="004C7437">
        <w:rPr>
          <w:rFonts w:ascii="Arial" w:hAnsi="Arial" w:cs="Arial"/>
          <w:sz w:val="20"/>
          <w:szCs w:val="20"/>
        </w:rPr>
        <w:t>., 2015)</w:t>
      </w:r>
      <w:r w:rsidRPr="004C7437">
        <w:rPr>
          <w:rFonts w:ascii="Arial" w:hAnsi="Arial" w:cs="Arial"/>
          <w:sz w:val="20"/>
          <w:szCs w:val="20"/>
        </w:rPr>
        <w:t>. However, challenges like rising feed costs, disease outbreaks (e.g., bird flu)</w:t>
      </w:r>
      <w:r w:rsidR="006808F2" w:rsidRPr="004C7437">
        <w:rPr>
          <w:rFonts w:ascii="Arial" w:hAnsi="Arial" w:cs="Arial"/>
          <w:sz w:val="20"/>
          <w:szCs w:val="20"/>
        </w:rPr>
        <w:t xml:space="preserve"> and</w:t>
      </w:r>
      <w:r w:rsidRPr="004C7437">
        <w:rPr>
          <w:rFonts w:ascii="Arial" w:hAnsi="Arial" w:cs="Arial"/>
          <w:sz w:val="20"/>
          <w:szCs w:val="20"/>
        </w:rPr>
        <w:t xml:space="preserve"> market fluctuations still persist in the sector.</w:t>
      </w:r>
    </w:p>
    <w:p w14:paraId="262F178A" w14:textId="109B4645" w:rsidR="00596690" w:rsidRPr="004C7437" w:rsidRDefault="00596690" w:rsidP="00843015">
      <w:pPr>
        <w:pStyle w:val="ListParagraph"/>
        <w:numPr>
          <w:ilvl w:val="1"/>
          <w:numId w:val="16"/>
        </w:numPr>
        <w:rPr>
          <w:rFonts w:ascii="Arial" w:hAnsi="Arial" w:cs="Arial"/>
          <w:b/>
          <w:bCs/>
          <w:sz w:val="20"/>
          <w:szCs w:val="20"/>
        </w:rPr>
      </w:pPr>
      <w:r w:rsidRPr="004C7437">
        <w:rPr>
          <w:rFonts w:ascii="Arial" w:hAnsi="Arial" w:cs="Arial"/>
          <w:b/>
          <w:bCs/>
          <w:sz w:val="20"/>
          <w:szCs w:val="20"/>
        </w:rPr>
        <w:t>Silver Fibre: The Cotton Economy</w:t>
      </w:r>
    </w:p>
    <w:p w14:paraId="77A6D302" w14:textId="7ACE8EB7" w:rsidR="00596690" w:rsidRPr="004C7437" w:rsidRDefault="00596690" w:rsidP="001F7B0F">
      <w:pPr>
        <w:ind w:firstLine="360"/>
        <w:jc w:val="both"/>
        <w:rPr>
          <w:rFonts w:ascii="Arial" w:hAnsi="Arial" w:cs="Arial"/>
          <w:sz w:val="20"/>
          <w:szCs w:val="20"/>
        </w:rPr>
      </w:pPr>
      <w:r w:rsidRPr="004C7437">
        <w:rPr>
          <w:rFonts w:ascii="Arial" w:hAnsi="Arial" w:cs="Arial"/>
          <w:sz w:val="20"/>
          <w:szCs w:val="20"/>
        </w:rPr>
        <w:t>Cotton, often referred to as the “Silver Fibre”, plays a pivotal role in India’s textile and agricultural economy</w:t>
      </w:r>
      <w:r w:rsidR="008B720E" w:rsidRPr="004C7437">
        <w:rPr>
          <w:rFonts w:ascii="Arial" w:hAnsi="Arial" w:cs="Arial"/>
          <w:sz w:val="20"/>
          <w:szCs w:val="20"/>
        </w:rPr>
        <w:t xml:space="preserve"> (Ravindra </w:t>
      </w:r>
      <w:r w:rsidR="007D4A93" w:rsidRPr="004C7437">
        <w:rPr>
          <w:rFonts w:ascii="Arial" w:hAnsi="Arial" w:cs="Arial"/>
          <w:i/>
          <w:iCs/>
          <w:sz w:val="20"/>
          <w:szCs w:val="20"/>
        </w:rPr>
        <w:t>et al</w:t>
      </w:r>
      <w:r w:rsidR="008B720E" w:rsidRPr="004C7437">
        <w:rPr>
          <w:rFonts w:ascii="Arial" w:hAnsi="Arial" w:cs="Arial"/>
          <w:sz w:val="20"/>
          <w:szCs w:val="20"/>
        </w:rPr>
        <w:t>., 2010)</w:t>
      </w:r>
      <w:r w:rsidRPr="004C7437">
        <w:rPr>
          <w:rFonts w:ascii="Arial" w:hAnsi="Arial" w:cs="Arial"/>
          <w:sz w:val="20"/>
          <w:szCs w:val="20"/>
        </w:rPr>
        <w:t xml:space="preserve">. Known for its white, lustrous </w:t>
      </w:r>
      <w:proofErr w:type="spellStart"/>
      <w:r w:rsidRPr="004C7437">
        <w:rPr>
          <w:rFonts w:ascii="Arial" w:hAnsi="Arial" w:cs="Arial"/>
          <w:sz w:val="20"/>
          <w:szCs w:val="20"/>
        </w:rPr>
        <w:t>fiber</w:t>
      </w:r>
      <w:proofErr w:type="spellEnd"/>
      <w:r w:rsidRPr="004C7437">
        <w:rPr>
          <w:rFonts w:ascii="Arial" w:hAnsi="Arial" w:cs="Arial"/>
          <w:sz w:val="20"/>
          <w:szCs w:val="20"/>
        </w:rPr>
        <w:t>, cotton is one of the most widely cultivated commercial crops, especially in states like Maharashtra, Gujarat</w:t>
      </w:r>
      <w:r w:rsidR="006808F2" w:rsidRPr="004C7437">
        <w:rPr>
          <w:rFonts w:ascii="Arial" w:hAnsi="Arial" w:cs="Arial"/>
          <w:sz w:val="20"/>
          <w:szCs w:val="20"/>
        </w:rPr>
        <w:t xml:space="preserve"> and</w:t>
      </w:r>
      <w:r w:rsidRPr="004C7437">
        <w:rPr>
          <w:rFonts w:ascii="Arial" w:hAnsi="Arial" w:cs="Arial"/>
          <w:sz w:val="20"/>
          <w:szCs w:val="20"/>
        </w:rPr>
        <w:t xml:space="preserve"> Telangana. It supports millions of farmers and textile workers across the country</w:t>
      </w:r>
      <w:r w:rsidR="008B720E" w:rsidRPr="004C7437">
        <w:rPr>
          <w:rFonts w:ascii="Arial" w:hAnsi="Arial" w:cs="Arial"/>
          <w:sz w:val="20"/>
          <w:szCs w:val="20"/>
        </w:rPr>
        <w:t xml:space="preserve"> (Tausif </w:t>
      </w:r>
      <w:r w:rsidR="007D4A93" w:rsidRPr="004C7437">
        <w:rPr>
          <w:rFonts w:ascii="Arial" w:hAnsi="Arial" w:cs="Arial"/>
          <w:i/>
          <w:iCs/>
          <w:sz w:val="20"/>
          <w:szCs w:val="20"/>
        </w:rPr>
        <w:t>et al</w:t>
      </w:r>
      <w:r w:rsidR="008B720E" w:rsidRPr="004C7437">
        <w:rPr>
          <w:rFonts w:ascii="Arial" w:hAnsi="Arial" w:cs="Arial"/>
          <w:sz w:val="20"/>
          <w:szCs w:val="20"/>
        </w:rPr>
        <w:t>., 2018)</w:t>
      </w:r>
      <w:r w:rsidRPr="004C7437">
        <w:rPr>
          <w:rFonts w:ascii="Arial" w:hAnsi="Arial" w:cs="Arial"/>
          <w:sz w:val="20"/>
          <w:szCs w:val="20"/>
        </w:rPr>
        <w:t>. However, cotton farming faces major challenges such as pest infestations (like the pink bollworm), overuse of pesticides</w:t>
      </w:r>
      <w:r w:rsidR="006808F2" w:rsidRPr="004C7437">
        <w:rPr>
          <w:rFonts w:ascii="Arial" w:hAnsi="Arial" w:cs="Arial"/>
          <w:sz w:val="20"/>
          <w:szCs w:val="20"/>
        </w:rPr>
        <w:t xml:space="preserve"> and</w:t>
      </w:r>
      <w:r w:rsidRPr="004C7437">
        <w:rPr>
          <w:rFonts w:ascii="Arial" w:hAnsi="Arial" w:cs="Arial"/>
          <w:sz w:val="20"/>
          <w:szCs w:val="20"/>
        </w:rPr>
        <w:t xml:space="preserve"> market price volatility. The introduction of </w:t>
      </w:r>
      <w:proofErr w:type="spellStart"/>
      <w:r w:rsidRPr="004C7437">
        <w:rPr>
          <w:rFonts w:ascii="Arial" w:hAnsi="Arial" w:cs="Arial"/>
          <w:sz w:val="20"/>
          <w:szCs w:val="20"/>
        </w:rPr>
        <w:t>Bt</w:t>
      </w:r>
      <w:proofErr w:type="spellEnd"/>
      <w:r w:rsidRPr="004C7437">
        <w:rPr>
          <w:rFonts w:ascii="Arial" w:hAnsi="Arial" w:cs="Arial"/>
          <w:sz w:val="20"/>
          <w:szCs w:val="20"/>
        </w:rPr>
        <w:t xml:space="preserve"> cotton helped in initial pest resistance, but concerns around sustainability and GM crop dependency have emerged in recent years</w:t>
      </w:r>
      <w:r w:rsidR="00BD0DBF" w:rsidRPr="004C7437">
        <w:rPr>
          <w:rFonts w:ascii="Arial" w:hAnsi="Arial" w:cs="Arial"/>
          <w:sz w:val="20"/>
          <w:szCs w:val="20"/>
        </w:rPr>
        <w:t xml:space="preserve"> (Gordon and Hsieh, 2006)</w:t>
      </w:r>
      <w:r w:rsidRPr="004C7437">
        <w:rPr>
          <w:rFonts w:ascii="Arial" w:hAnsi="Arial" w:cs="Arial"/>
          <w:sz w:val="20"/>
          <w:szCs w:val="20"/>
        </w:rPr>
        <w:t>.</w:t>
      </w:r>
      <w:r w:rsidR="00463395" w:rsidRPr="004C7437">
        <w:rPr>
          <w:rFonts w:ascii="Arial" w:hAnsi="Arial" w:cs="Arial"/>
          <w:sz w:val="20"/>
          <w:szCs w:val="20"/>
        </w:rPr>
        <w:t xml:space="preserve"> </w:t>
      </w:r>
    </w:p>
    <w:p w14:paraId="719F7CBD" w14:textId="69AB443F" w:rsidR="00596690" w:rsidRPr="004C7437" w:rsidRDefault="00596690" w:rsidP="00843015">
      <w:pPr>
        <w:pStyle w:val="ListParagraph"/>
        <w:numPr>
          <w:ilvl w:val="1"/>
          <w:numId w:val="16"/>
        </w:numPr>
        <w:rPr>
          <w:rFonts w:ascii="Arial" w:hAnsi="Arial" w:cs="Arial"/>
          <w:b/>
          <w:bCs/>
          <w:sz w:val="20"/>
          <w:szCs w:val="20"/>
        </w:rPr>
      </w:pPr>
      <w:r w:rsidRPr="004C7437">
        <w:rPr>
          <w:rFonts w:ascii="Arial" w:hAnsi="Arial" w:cs="Arial"/>
          <w:b/>
          <w:bCs/>
          <w:sz w:val="20"/>
          <w:szCs w:val="20"/>
        </w:rPr>
        <w:t>Silver Carp: Aquaculture and Invasive Risk</w:t>
      </w:r>
    </w:p>
    <w:p w14:paraId="0E815726" w14:textId="197093D7" w:rsidR="00596690" w:rsidRPr="004C7437" w:rsidRDefault="00353AC1" w:rsidP="001F7B0F">
      <w:pPr>
        <w:ind w:firstLine="360"/>
        <w:jc w:val="both"/>
        <w:rPr>
          <w:rFonts w:ascii="Arial" w:hAnsi="Arial" w:cs="Arial"/>
          <w:sz w:val="20"/>
          <w:szCs w:val="20"/>
        </w:rPr>
      </w:pPr>
      <w:r w:rsidRPr="00353AC1">
        <w:rPr>
          <w:rFonts w:ascii="Arial" w:hAnsi="Arial" w:cs="Arial"/>
          <w:sz w:val="20"/>
          <w:szCs w:val="20"/>
        </w:rPr>
        <w:t>The Silver Carp (</w:t>
      </w:r>
      <w:proofErr w:type="spellStart"/>
      <w:r w:rsidRPr="00353AC1">
        <w:rPr>
          <w:rFonts w:ascii="Arial" w:hAnsi="Arial" w:cs="Arial"/>
          <w:sz w:val="20"/>
          <w:szCs w:val="20"/>
        </w:rPr>
        <w:t>Hypophthalmichthys</w:t>
      </w:r>
      <w:proofErr w:type="spellEnd"/>
      <w:r w:rsidRPr="00353AC1">
        <w:rPr>
          <w:rFonts w:ascii="Arial" w:hAnsi="Arial" w:cs="Arial"/>
          <w:sz w:val="20"/>
          <w:szCs w:val="20"/>
        </w:rPr>
        <w:t xml:space="preserve"> molitrix) is a species of freshwater fish native to East Asia, but it has been widely introduced across the world, including India, for aquaculture purposes. Known for its rapid growth and filter-feeding abilities, silver carp helps in controlling plankton in ponds and lakes, making it a valuable species for composite fish farming. However, in several countries, such as the United States, it has become an invasive species, disrupting native ecosystems by outcompeting local fish (</w:t>
      </w:r>
      <w:proofErr w:type="spellStart"/>
      <w:r w:rsidRPr="00353AC1">
        <w:rPr>
          <w:rFonts w:ascii="Arial" w:hAnsi="Arial" w:cs="Arial"/>
          <w:sz w:val="20"/>
          <w:szCs w:val="20"/>
        </w:rPr>
        <w:t>Lübcker</w:t>
      </w:r>
      <w:proofErr w:type="spellEnd"/>
      <w:r w:rsidRPr="00353AC1">
        <w:rPr>
          <w:rFonts w:ascii="Arial" w:hAnsi="Arial" w:cs="Arial"/>
          <w:sz w:val="20"/>
          <w:szCs w:val="20"/>
        </w:rPr>
        <w:t xml:space="preserve"> et al., 2014). In India, while not yet invasive, its cultivation requires careful monitoring to prevent ecological imbalance (Lu et al., 2020).</w:t>
      </w:r>
    </w:p>
    <w:p w14:paraId="75FF96A7" w14:textId="236BF406" w:rsidR="00596690" w:rsidRPr="004C7437" w:rsidRDefault="00596690" w:rsidP="00843015">
      <w:pPr>
        <w:pStyle w:val="ListParagraph"/>
        <w:numPr>
          <w:ilvl w:val="1"/>
          <w:numId w:val="16"/>
        </w:numPr>
        <w:rPr>
          <w:rFonts w:ascii="Arial" w:hAnsi="Arial" w:cs="Arial"/>
          <w:sz w:val="20"/>
          <w:szCs w:val="20"/>
        </w:rPr>
      </w:pPr>
      <w:r w:rsidRPr="004C7437">
        <w:rPr>
          <w:rFonts w:ascii="Arial" w:hAnsi="Arial" w:cs="Arial"/>
          <w:b/>
          <w:bCs/>
          <w:sz w:val="20"/>
          <w:szCs w:val="20"/>
        </w:rPr>
        <w:t>Silver Oak: Shade Tree in Agroforestry</w:t>
      </w:r>
    </w:p>
    <w:p w14:paraId="69437908" w14:textId="39D6339A" w:rsidR="00596690" w:rsidRPr="004C7437" w:rsidRDefault="00596690" w:rsidP="00A735FD">
      <w:pPr>
        <w:ind w:firstLine="360"/>
        <w:jc w:val="both"/>
        <w:rPr>
          <w:rFonts w:ascii="Arial" w:hAnsi="Arial" w:cs="Arial"/>
          <w:sz w:val="20"/>
          <w:szCs w:val="20"/>
        </w:rPr>
      </w:pPr>
      <w:r w:rsidRPr="004C7437">
        <w:rPr>
          <w:rFonts w:ascii="Arial" w:hAnsi="Arial" w:cs="Arial"/>
          <w:sz w:val="20"/>
          <w:szCs w:val="20"/>
        </w:rPr>
        <w:t>The Silver Oak (</w:t>
      </w:r>
      <w:r w:rsidRPr="004C7437">
        <w:rPr>
          <w:rFonts w:ascii="Arial" w:hAnsi="Arial" w:cs="Arial"/>
          <w:i/>
          <w:iCs/>
          <w:sz w:val="20"/>
          <w:szCs w:val="20"/>
        </w:rPr>
        <w:t>Grevillea robusta</w:t>
      </w:r>
      <w:r w:rsidRPr="004C7437">
        <w:rPr>
          <w:rFonts w:ascii="Arial" w:hAnsi="Arial" w:cs="Arial"/>
          <w:sz w:val="20"/>
          <w:szCs w:val="20"/>
        </w:rPr>
        <w:t>) is a fast-growing tree species</w:t>
      </w:r>
      <w:r w:rsidR="003F7C8F" w:rsidRPr="004C7437">
        <w:rPr>
          <w:rFonts w:ascii="Arial" w:hAnsi="Arial" w:cs="Arial"/>
          <w:sz w:val="20"/>
          <w:szCs w:val="20"/>
        </w:rPr>
        <w:t xml:space="preserve"> with silvery underside leaf</w:t>
      </w:r>
      <w:r w:rsidRPr="004C7437">
        <w:rPr>
          <w:rFonts w:ascii="Arial" w:hAnsi="Arial" w:cs="Arial"/>
          <w:sz w:val="20"/>
          <w:szCs w:val="20"/>
        </w:rPr>
        <w:t xml:space="preserve"> commonly used in agroforestry systems, particularly in coffee and tea plantations in southern India. Farmers prefer silver oak as a shade tree for crops like coffee due to its light-filtering canopy and timber value. Its straight trunk and relatively low water demand make it suitable for integration into plantation ecosystems. However, it is also flammable</w:t>
      </w:r>
      <w:r w:rsidR="006808F2" w:rsidRPr="004C7437">
        <w:rPr>
          <w:rFonts w:ascii="Arial" w:hAnsi="Arial" w:cs="Arial"/>
          <w:sz w:val="20"/>
          <w:szCs w:val="20"/>
        </w:rPr>
        <w:t xml:space="preserve"> and</w:t>
      </w:r>
      <w:r w:rsidRPr="004C7437">
        <w:rPr>
          <w:rFonts w:ascii="Arial" w:hAnsi="Arial" w:cs="Arial"/>
          <w:sz w:val="20"/>
          <w:szCs w:val="20"/>
        </w:rPr>
        <w:t xml:space="preserve"> care must be taken during dry seasons to prevent fire hazards. Its widespread use demonstrates how tree integration supports both crop protection and timber economy</w:t>
      </w:r>
      <w:r w:rsidR="00693596" w:rsidRPr="004C7437">
        <w:rPr>
          <w:rFonts w:ascii="Arial" w:hAnsi="Arial" w:cs="Arial"/>
          <w:sz w:val="20"/>
          <w:szCs w:val="20"/>
        </w:rPr>
        <w:t xml:space="preserve"> (Riyaz </w:t>
      </w:r>
      <w:r w:rsidR="007D4A93" w:rsidRPr="004C7437">
        <w:rPr>
          <w:rFonts w:ascii="Arial" w:hAnsi="Arial" w:cs="Arial"/>
          <w:i/>
          <w:iCs/>
          <w:sz w:val="20"/>
          <w:szCs w:val="20"/>
        </w:rPr>
        <w:t>et al</w:t>
      </w:r>
      <w:r w:rsidR="00693596" w:rsidRPr="004C7437">
        <w:rPr>
          <w:rFonts w:ascii="Arial" w:hAnsi="Arial" w:cs="Arial"/>
          <w:sz w:val="20"/>
          <w:szCs w:val="20"/>
        </w:rPr>
        <w:t>., 2024)</w:t>
      </w:r>
      <w:r w:rsidRPr="004C7437">
        <w:rPr>
          <w:rFonts w:ascii="Arial" w:hAnsi="Arial" w:cs="Arial"/>
          <w:sz w:val="20"/>
          <w:szCs w:val="20"/>
        </w:rPr>
        <w:t>.</w:t>
      </w:r>
    </w:p>
    <w:p w14:paraId="5BFC8C23" w14:textId="77777777" w:rsidR="00A91F40" w:rsidRDefault="00A91F40" w:rsidP="00A91F40">
      <w:pPr>
        <w:rPr>
          <w:rFonts w:ascii="Arial" w:hAnsi="Arial" w:cs="Arial"/>
          <w:b/>
          <w:bCs/>
          <w:sz w:val="20"/>
          <w:szCs w:val="20"/>
        </w:rPr>
      </w:pPr>
    </w:p>
    <w:p w14:paraId="0EA66D4C" w14:textId="77777777" w:rsidR="001D5295" w:rsidRPr="001D5295" w:rsidRDefault="00A91F40" w:rsidP="001D5295">
      <w:pPr>
        <w:rPr>
          <w:rFonts w:ascii="Arial" w:hAnsi="Arial" w:cs="Arial"/>
          <w:b/>
          <w:bCs/>
          <w:sz w:val="20"/>
          <w:szCs w:val="20"/>
        </w:rPr>
      </w:pPr>
      <w:r w:rsidRPr="001D5295">
        <w:rPr>
          <w:rFonts w:ascii="Arial" w:hAnsi="Arial" w:cs="Arial"/>
          <w:b/>
          <w:bCs/>
          <w:sz w:val="20"/>
          <w:szCs w:val="20"/>
        </w:rPr>
        <w:t xml:space="preserve">Table </w:t>
      </w:r>
      <w:proofErr w:type="gramStart"/>
      <w:r w:rsidRPr="001D5295">
        <w:rPr>
          <w:rFonts w:ascii="Arial" w:hAnsi="Arial" w:cs="Arial"/>
          <w:b/>
          <w:bCs/>
          <w:sz w:val="20"/>
          <w:szCs w:val="20"/>
        </w:rPr>
        <w:t>2 :</w:t>
      </w:r>
      <w:proofErr w:type="gramEnd"/>
      <w:r w:rsidRPr="001D5295">
        <w:rPr>
          <w:rFonts w:ascii="Arial" w:hAnsi="Arial" w:cs="Arial"/>
          <w:b/>
          <w:bCs/>
          <w:sz w:val="20"/>
          <w:szCs w:val="20"/>
        </w:rPr>
        <w:t xml:space="preserve"> </w:t>
      </w:r>
      <w:r w:rsidR="001D5295" w:rsidRPr="001D5295">
        <w:rPr>
          <w:rFonts w:ascii="Arial" w:hAnsi="Arial" w:cs="Arial"/>
          <w:b/>
          <w:bCs/>
          <w:sz w:val="20"/>
          <w:szCs w:val="20"/>
        </w:rPr>
        <w:t>Comparative Analysis of Agricultural Silvers</w:t>
      </w:r>
    </w:p>
    <w:p w14:paraId="15535697" w14:textId="165B46E7" w:rsidR="00A91F40" w:rsidRPr="00A91F40" w:rsidRDefault="00A91F40" w:rsidP="00A91F40">
      <w:pPr>
        <w:rPr>
          <w:rFonts w:ascii="Arial" w:hAnsi="Arial" w:cs="Arial"/>
          <w:b/>
          <w:bCs/>
          <w:sz w:val="20"/>
          <w:szCs w:val="20"/>
        </w:rPr>
      </w:pPr>
    </w:p>
    <w:tbl>
      <w:tblPr>
        <w:tblStyle w:val="TableGrid"/>
        <w:tblW w:w="0" w:type="auto"/>
        <w:tblLook w:val="04A0" w:firstRow="1" w:lastRow="0" w:firstColumn="1" w:lastColumn="0" w:noHBand="0" w:noVBand="1"/>
      </w:tblPr>
      <w:tblGrid>
        <w:gridCol w:w="3005"/>
        <w:gridCol w:w="3005"/>
        <w:gridCol w:w="3006"/>
      </w:tblGrid>
      <w:tr w:rsidR="00F76FB4" w:rsidRPr="004C7437" w14:paraId="3C0D2E38" w14:textId="77777777" w:rsidTr="00EC5C6B">
        <w:trPr>
          <w:trHeight w:val="450"/>
        </w:trPr>
        <w:tc>
          <w:tcPr>
            <w:tcW w:w="3005" w:type="dxa"/>
            <w:vAlign w:val="center"/>
          </w:tcPr>
          <w:p w14:paraId="1F4AF814" w14:textId="77777777" w:rsidR="00F76FB4" w:rsidRPr="004C7437" w:rsidRDefault="00F76FB4" w:rsidP="005D6AA9">
            <w:pPr>
              <w:rPr>
                <w:rFonts w:ascii="Arial" w:hAnsi="Arial" w:cs="Arial"/>
                <w:b/>
                <w:bCs/>
                <w:sz w:val="20"/>
                <w:szCs w:val="20"/>
              </w:rPr>
            </w:pPr>
            <w:r w:rsidRPr="004C7437">
              <w:rPr>
                <w:rFonts w:ascii="Arial" w:hAnsi="Arial" w:cs="Arial"/>
                <w:b/>
                <w:bCs/>
                <w:sz w:val="20"/>
                <w:szCs w:val="20"/>
              </w:rPr>
              <w:t>Silver Term</w:t>
            </w:r>
          </w:p>
        </w:tc>
        <w:tc>
          <w:tcPr>
            <w:tcW w:w="3005" w:type="dxa"/>
            <w:vAlign w:val="center"/>
          </w:tcPr>
          <w:p w14:paraId="1A1BDB14" w14:textId="77777777" w:rsidR="00F76FB4" w:rsidRPr="004C7437" w:rsidRDefault="00F76FB4" w:rsidP="005D6AA9">
            <w:pPr>
              <w:rPr>
                <w:rFonts w:ascii="Arial" w:hAnsi="Arial" w:cs="Arial"/>
                <w:b/>
                <w:bCs/>
                <w:sz w:val="20"/>
                <w:szCs w:val="20"/>
              </w:rPr>
            </w:pPr>
            <w:r w:rsidRPr="004C7437">
              <w:rPr>
                <w:rFonts w:ascii="Arial" w:hAnsi="Arial" w:cs="Arial"/>
                <w:b/>
                <w:bCs/>
                <w:sz w:val="20"/>
                <w:szCs w:val="20"/>
              </w:rPr>
              <w:t>Domain / Sector</w:t>
            </w:r>
          </w:p>
        </w:tc>
        <w:tc>
          <w:tcPr>
            <w:tcW w:w="3006" w:type="dxa"/>
            <w:vAlign w:val="center"/>
          </w:tcPr>
          <w:p w14:paraId="39B05081" w14:textId="77777777" w:rsidR="00F76FB4" w:rsidRPr="004C7437" w:rsidRDefault="00F76FB4" w:rsidP="005D6AA9">
            <w:pPr>
              <w:rPr>
                <w:rFonts w:ascii="Arial" w:hAnsi="Arial" w:cs="Arial"/>
                <w:b/>
                <w:bCs/>
                <w:sz w:val="20"/>
                <w:szCs w:val="20"/>
              </w:rPr>
            </w:pPr>
            <w:r w:rsidRPr="004C7437">
              <w:rPr>
                <w:rFonts w:ascii="Arial" w:hAnsi="Arial" w:cs="Arial"/>
                <w:b/>
                <w:bCs/>
                <w:sz w:val="20"/>
                <w:szCs w:val="20"/>
              </w:rPr>
              <w:t>Focus / Impact</w:t>
            </w:r>
          </w:p>
        </w:tc>
      </w:tr>
      <w:tr w:rsidR="00F76FB4" w:rsidRPr="004C7437" w14:paraId="59A5D678" w14:textId="77777777" w:rsidTr="005D6AA9">
        <w:tc>
          <w:tcPr>
            <w:tcW w:w="3005" w:type="dxa"/>
            <w:vAlign w:val="center"/>
          </w:tcPr>
          <w:p w14:paraId="60B2ED83" w14:textId="77777777" w:rsidR="00F76FB4" w:rsidRPr="004C7437" w:rsidRDefault="00F76FB4" w:rsidP="005D6AA9">
            <w:pPr>
              <w:rPr>
                <w:rFonts w:ascii="Arial" w:hAnsi="Arial" w:cs="Arial"/>
                <w:b/>
                <w:bCs/>
                <w:sz w:val="20"/>
                <w:szCs w:val="20"/>
              </w:rPr>
            </w:pPr>
            <w:r w:rsidRPr="004C7437">
              <w:rPr>
                <w:rFonts w:ascii="Arial" w:hAnsi="Arial" w:cs="Arial"/>
                <w:sz w:val="20"/>
                <w:szCs w:val="20"/>
              </w:rPr>
              <w:t>Silver Revolution</w:t>
            </w:r>
          </w:p>
        </w:tc>
        <w:tc>
          <w:tcPr>
            <w:tcW w:w="3005" w:type="dxa"/>
            <w:vAlign w:val="center"/>
          </w:tcPr>
          <w:p w14:paraId="4B4EAC41" w14:textId="77777777" w:rsidR="00F76FB4" w:rsidRPr="004C7437" w:rsidRDefault="00F76FB4" w:rsidP="005D6AA9">
            <w:pPr>
              <w:rPr>
                <w:rFonts w:ascii="Arial" w:hAnsi="Arial" w:cs="Arial"/>
                <w:b/>
                <w:bCs/>
                <w:sz w:val="20"/>
                <w:szCs w:val="20"/>
              </w:rPr>
            </w:pPr>
            <w:r w:rsidRPr="004C7437">
              <w:rPr>
                <w:rFonts w:ascii="Arial" w:hAnsi="Arial" w:cs="Arial"/>
                <w:sz w:val="20"/>
                <w:szCs w:val="20"/>
              </w:rPr>
              <w:t>Animal Husbandry (Poultry)</w:t>
            </w:r>
          </w:p>
        </w:tc>
        <w:tc>
          <w:tcPr>
            <w:tcW w:w="3006" w:type="dxa"/>
            <w:vAlign w:val="center"/>
          </w:tcPr>
          <w:p w14:paraId="24332882" w14:textId="77777777" w:rsidR="00F76FB4" w:rsidRPr="004C7437" w:rsidRDefault="00F76FB4" w:rsidP="005D6AA9">
            <w:pPr>
              <w:rPr>
                <w:rFonts w:ascii="Arial" w:hAnsi="Arial" w:cs="Arial"/>
                <w:b/>
                <w:bCs/>
                <w:sz w:val="20"/>
                <w:szCs w:val="20"/>
              </w:rPr>
            </w:pPr>
            <w:r w:rsidRPr="004C7437">
              <w:rPr>
                <w:rFonts w:ascii="Arial" w:hAnsi="Arial" w:cs="Arial"/>
                <w:sz w:val="20"/>
                <w:szCs w:val="20"/>
              </w:rPr>
              <w:t>Rapid increase in egg production in India</w:t>
            </w:r>
          </w:p>
        </w:tc>
      </w:tr>
      <w:tr w:rsidR="00F76FB4" w:rsidRPr="004C7437" w14:paraId="0805981C" w14:textId="77777777" w:rsidTr="005D6AA9">
        <w:tc>
          <w:tcPr>
            <w:tcW w:w="3005" w:type="dxa"/>
            <w:vAlign w:val="center"/>
          </w:tcPr>
          <w:p w14:paraId="4A21B23A" w14:textId="77777777" w:rsidR="00F76FB4" w:rsidRPr="004C7437" w:rsidRDefault="00F76FB4" w:rsidP="005D6AA9">
            <w:pPr>
              <w:rPr>
                <w:rFonts w:ascii="Arial" w:hAnsi="Arial" w:cs="Arial"/>
                <w:b/>
                <w:bCs/>
                <w:sz w:val="20"/>
                <w:szCs w:val="20"/>
              </w:rPr>
            </w:pPr>
            <w:r w:rsidRPr="004C7437">
              <w:rPr>
                <w:rFonts w:ascii="Arial" w:hAnsi="Arial" w:cs="Arial"/>
                <w:sz w:val="20"/>
                <w:szCs w:val="20"/>
              </w:rPr>
              <w:t>Silver Fibre</w:t>
            </w:r>
          </w:p>
        </w:tc>
        <w:tc>
          <w:tcPr>
            <w:tcW w:w="3005" w:type="dxa"/>
            <w:vAlign w:val="center"/>
          </w:tcPr>
          <w:p w14:paraId="09BF45D9" w14:textId="77777777" w:rsidR="00F76FB4" w:rsidRPr="004C7437" w:rsidRDefault="00F76FB4" w:rsidP="005D6AA9">
            <w:pPr>
              <w:rPr>
                <w:rFonts w:ascii="Arial" w:hAnsi="Arial" w:cs="Arial"/>
                <w:b/>
                <w:bCs/>
                <w:sz w:val="20"/>
                <w:szCs w:val="20"/>
              </w:rPr>
            </w:pPr>
            <w:r w:rsidRPr="004C7437">
              <w:rPr>
                <w:rFonts w:ascii="Arial" w:hAnsi="Arial" w:cs="Arial"/>
                <w:sz w:val="20"/>
                <w:szCs w:val="20"/>
              </w:rPr>
              <w:t>Cotton (textile crops)</w:t>
            </w:r>
          </w:p>
        </w:tc>
        <w:tc>
          <w:tcPr>
            <w:tcW w:w="3006" w:type="dxa"/>
            <w:vAlign w:val="center"/>
          </w:tcPr>
          <w:p w14:paraId="09E74318" w14:textId="77777777" w:rsidR="00F76FB4" w:rsidRPr="004C7437" w:rsidRDefault="00F76FB4" w:rsidP="005D6AA9">
            <w:pPr>
              <w:rPr>
                <w:rFonts w:ascii="Arial" w:hAnsi="Arial" w:cs="Arial"/>
                <w:b/>
                <w:bCs/>
                <w:sz w:val="20"/>
                <w:szCs w:val="20"/>
              </w:rPr>
            </w:pPr>
            <w:r w:rsidRPr="004C7437">
              <w:rPr>
                <w:rFonts w:ascii="Arial" w:hAnsi="Arial" w:cs="Arial"/>
                <w:sz w:val="20"/>
                <w:szCs w:val="20"/>
              </w:rPr>
              <w:t>Denotes cotton, valuable white fibre</w:t>
            </w:r>
          </w:p>
        </w:tc>
      </w:tr>
      <w:tr w:rsidR="00F76FB4" w:rsidRPr="004C7437" w14:paraId="4BDB25E8" w14:textId="77777777" w:rsidTr="005D6AA9">
        <w:tc>
          <w:tcPr>
            <w:tcW w:w="3005" w:type="dxa"/>
            <w:vAlign w:val="center"/>
          </w:tcPr>
          <w:p w14:paraId="59A919FA" w14:textId="77777777" w:rsidR="00F76FB4" w:rsidRPr="004C7437" w:rsidRDefault="00F76FB4" w:rsidP="005D6AA9">
            <w:pPr>
              <w:rPr>
                <w:rFonts w:ascii="Arial" w:hAnsi="Arial" w:cs="Arial"/>
                <w:b/>
                <w:bCs/>
                <w:sz w:val="20"/>
                <w:szCs w:val="20"/>
              </w:rPr>
            </w:pPr>
            <w:r w:rsidRPr="004C7437">
              <w:rPr>
                <w:rFonts w:ascii="Arial" w:hAnsi="Arial" w:cs="Arial"/>
                <w:sz w:val="20"/>
                <w:szCs w:val="20"/>
              </w:rPr>
              <w:t>Silver Carp</w:t>
            </w:r>
          </w:p>
        </w:tc>
        <w:tc>
          <w:tcPr>
            <w:tcW w:w="3005" w:type="dxa"/>
            <w:vAlign w:val="center"/>
          </w:tcPr>
          <w:p w14:paraId="47566150" w14:textId="77777777" w:rsidR="00F76FB4" w:rsidRPr="004C7437" w:rsidRDefault="00F76FB4" w:rsidP="005D6AA9">
            <w:pPr>
              <w:rPr>
                <w:rFonts w:ascii="Arial" w:hAnsi="Arial" w:cs="Arial"/>
                <w:b/>
                <w:bCs/>
                <w:sz w:val="20"/>
                <w:szCs w:val="20"/>
              </w:rPr>
            </w:pPr>
            <w:r w:rsidRPr="004C7437">
              <w:rPr>
                <w:rFonts w:ascii="Arial" w:hAnsi="Arial" w:cs="Arial"/>
                <w:sz w:val="20"/>
                <w:szCs w:val="20"/>
              </w:rPr>
              <w:t>Fisheries</w:t>
            </w:r>
          </w:p>
        </w:tc>
        <w:tc>
          <w:tcPr>
            <w:tcW w:w="3006" w:type="dxa"/>
            <w:vAlign w:val="center"/>
          </w:tcPr>
          <w:p w14:paraId="57E01D91" w14:textId="77777777" w:rsidR="00F76FB4" w:rsidRPr="004C7437" w:rsidRDefault="00F76FB4" w:rsidP="005D6AA9">
            <w:pPr>
              <w:rPr>
                <w:rFonts w:ascii="Arial" w:hAnsi="Arial" w:cs="Arial"/>
                <w:b/>
                <w:bCs/>
                <w:sz w:val="20"/>
                <w:szCs w:val="20"/>
              </w:rPr>
            </w:pPr>
            <w:r w:rsidRPr="004C7437">
              <w:rPr>
                <w:rFonts w:ascii="Arial" w:hAnsi="Arial" w:cs="Arial"/>
                <w:sz w:val="20"/>
                <w:szCs w:val="20"/>
              </w:rPr>
              <w:t>Freshwater fish used in aquaculture, fast-growing</w:t>
            </w:r>
          </w:p>
        </w:tc>
      </w:tr>
      <w:tr w:rsidR="00F76FB4" w:rsidRPr="004C7437" w14:paraId="6FF5BCCA" w14:textId="77777777" w:rsidTr="005D6AA9">
        <w:tc>
          <w:tcPr>
            <w:tcW w:w="3005" w:type="dxa"/>
            <w:vAlign w:val="center"/>
          </w:tcPr>
          <w:p w14:paraId="314A1424" w14:textId="77777777" w:rsidR="00F76FB4" w:rsidRPr="004C7437" w:rsidRDefault="00F76FB4" w:rsidP="005D6AA9">
            <w:pPr>
              <w:rPr>
                <w:rFonts w:ascii="Arial" w:hAnsi="Arial" w:cs="Arial"/>
                <w:b/>
                <w:bCs/>
                <w:sz w:val="20"/>
                <w:szCs w:val="20"/>
              </w:rPr>
            </w:pPr>
            <w:r w:rsidRPr="004C7437">
              <w:rPr>
                <w:rFonts w:ascii="Arial" w:hAnsi="Arial" w:cs="Arial"/>
                <w:sz w:val="20"/>
                <w:szCs w:val="20"/>
              </w:rPr>
              <w:t>Silver Oak</w:t>
            </w:r>
          </w:p>
        </w:tc>
        <w:tc>
          <w:tcPr>
            <w:tcW w:w="3005" w:type="dxa"/>
            <w:vAlign w:val="center"/>
          </w:tcPr>
          <w:p w14:paraId="01F38146" w14:textId="77777777" w:rsidR="00F76FB4" w:rsidRPr="004C7437" w:rsidRDefault="00F76FB4" w:rsidP="005D6AA9">
            <w:pPr>
              <w:rPr>
                <w:rFonts w:ascii="Arial" w:hAnsi="Arial" w:cs="Arial"/>
                <w:b/>
                <w:bCs/>
                <w:sz w:val="20"/>
                <w:szCs w:val="20"/>
              </w:rPr>
            </w:pPr>
            <w:r w:rsidRPr="004C7437">
              <w:rPr>
                <w:rFonts w:ascii="Arial" w:hAnsi="Arial" w:cs="Arial"/>
                <w:sz w:val="20"/>
                <w:szCs w:val="20"/>
              </w:rPr>
              <w:t>Agroforestry / Plantation</w:t>
            </w:r>
          </w:p>
        </w:tc>
        <w:tc>
          <w:tcPr>
            <w:tcW w:w="3006" w:type="dxa"/>
            <w:vAlign w:val="center"/>
          </w:tcPr>
          <w:p w14:paraId="75B305E3" w14:textId="77777777" w:rsidR="00F76FB4" w:rsidRPr="004C7437" w:rsidRDefault="00F76FB4" w:rsidP="005D6AA9">
            <w:pPr>
              <w:rPr>
                <w:rFonts w:ascii="Arial" w:hAnsi="Arial" w:cs="Arial"/>
                <w:b/>
                <w:bCs/>
                <w:sz w:val="20"/>
                <w:szCs w:val="20"/>
              </w:rPr>
            </w:pPr>
            <w:r w:rsidRPr="004C7437">
              <w:rPr>
                <w:rFonts w:ascii="Arial" w:hAnsi="Arial" w:cs="Arial"/>
                <w:sz w:val="20"/>
                <w:szCs w:val="20"/>
              </w:rPr>
              <w:t>Tree used as shade plant (e.g., in coffee plantations)</w:t>
            </w:r>
          </w:p>
        </w:tc>
      </w:tr>
    </w:tbl>
    <w:p w14:paraId="1F444596" w14:textId="77777777" w:rsidR="00BE425F" w:rsidRPr="004C7437" w:rsidRDefault="00BE425F" w:rsidP="00D055C3">
      <w:pPr>
        <w:rPr>
          <w:rFonts w:ascii="Arial" w:hAnsi="Arial" w:cs="Arial"/>
          <w:b/>
          <w:bCs/>
          <w:sz w:val="20"/>
          <w:szCs w:val="20"/>
        </w:rPr>
      </w:pPr>
    </w:p>
    <w:p w14:paraId="51871DAE" w14:textId="77777777" w:rsidR="00EC5C6B" w:rsidRPr="004C7437" w:rsidRDefault="00EC5C6B" w:rsidP="00D055C3">
      <w:pPr>
        <w:rPr>
          <w:rFonts w:ascii="Arial" w:hAnsi="Arial" w:cs="Arial"/>
          <w:b/>
          <w:bCs/>
          <w:sz w:val="20"/>
          <w:szCs w:val="20"/>
        </w:rPr>
      </w:pPr>
    </w:p>
    <w:p w14:paraId="61927067" w14:textId="478A6DBC" w:rsidR="00D055C3" w:rsidRPr="004C7437" w:rsidRDefault="00D055C3" w:rsidP="00D055C3">
      <w:pPr>
        <w:rPr>
          <w:rFonts w:ascii="Arial" w:hAnsi="Arial" w:cs="Arial"/>
          <w:b/>
          <w:bCs/>
          <w:sz w:val="20"/>
          <w:szCs w:val="20"/>
        </w:rPr>
      </w:pPr>
      <w:r w:rsidRPr="004C7437">
        <w:rPr>
          <w:rFonts w:ascii="Arial" w:hAnsi="Arial" w:cs="Arial"/>
          <w:b/>
          <w:bCs/>
          <w:sz w:val="20"/>
          <w:szCs w:val="20"/>
        </w:rPr>
        <w:t xml:space="preserve">Conclusion </w:t>
      </w:r>
    </w:p>
    <w:p w14:paraId="73E26DEC" w14:textId="0559702C" w:rsidR="00343CD7" w:rsidRPr="00956EC6" w:rsidRDefault="00353AC1" w:rsidP="00956EC6">
      <w:pPr>
        <w:ind w:firstLine="720"/>
        <w:jc w:val="both"/>
        <w:rPr>
          <w:rFonts w:ascii="Arial" w:hAnsi="Arial" w:cs="Arial"/>
          <w:sz w:val="20"/>
          <w:szCs w:val="20"/>
        </w:rPr>
      </w:pPr>
      <w:r w:rsidRPr="00353AC1">
        <w:rPr>
          <w:rFonts w:ascii="Arial" w:hAnsi="Arial" w:cs="Arial"/>
          <w:sz w:val="20"/>
          <w:szCs w:val="20"/>
        </w:rPr>
        <w:lastRenderedPageBreak/>
        <w:t>Agriculture is not just about growing crops</w:t>
      </w:r>
      <w:r w:rsidR="0088757F">
        <w:rPr>
          <w:rFonts w:ascii="Arial" w:hAnsi="Arial" w:cs="Arial"/>
          <w:sz w:val="20"/>
          <w:szCs w:val="20"/>
        </w:rPr>
        <w:t>. I</w:t>
      </w:r>
      <w:r w:rsidRPr="00353AC1">
        <w:rPr>
          <w:rFonts w:ascii="Arial" w:hAnsi="Arial" w:cs="Arial"/>
          <w:sz w:val="20"/>
          <w:szCs w:val="20"/>
        </w:rPr>
        <w:t>t is the backbone of our country, feeding people, supporting livelihoods</w:t>
      </w:r>
      <w:r w:rsidR="0088757F">
        <w:rPr>
          <w:rFonts w:ascii="Arial" w:hAnsi="Arial" w:cs="Arial"/>
          <w:sz w:val="20"/>
          <w:szCs w:val="20"/>
        </w:rPr>
        <w:t xml:space="preserve"> and</w:t>
      </w:r>
      <w:r w:rsidRPr="00353AC1">
        <w:rPr>
          <w:rFonts w:ascii="Arial" w:hAnsi="Arial" w:cs="Arial"/>
          <w:sz w:val="20"/>
          <w:szCs w:val="20"/>
        </w:rPr>
        <w:t xml:space="preserve"> driving economic growth. As we face new challenges, the farming sector is being reshaped by innovation and technology. The use of terms like Golden Rice, Golden Silk</w:t>
      </w:r>
      <w:r w:rsidR="0088757F">
        <w:rPr>
          <w:rFonts w:ascii="Arial" w:hAnsi="Arial" w:cs="Arial"/>
          <w:sz w:val="20"/>
          <w:szCs w:val="20"/>
        </w:rPr>
        <w:t xml:space="preserve"> and</w:t>
      </w:r>
      <w:r w:rsidRPr="00353AC1">
        <w:rPr>
          <w:rFonts w:ascii="Arial" w:hAnsi="Arial" w:cs="Arial"/>
          <w:sz w:val="20"/>
          <w:szCs w:val="20"/>
        </w:rPr>
        <w:t xml:space="preserve"> Golden Urea, as well as the Silver Revolution, reflects how certain crops, products</w:t>
      </w:r>
      <w:r w:rsidR="0088757F">
        <w:rPr>
          <w:rFonts w:ascii="Arial" w:hAnsi="Arial" w:cs="Arial"/>
          <w:sz w:val="20"/>
          <w:szCs w:val="20"/>
        </w:rPr>
        <w:t xml:space="preserve"> and</w:t>
      </w:r>
      <w:r w:rsidRPr="00353AC1">
        <w:rPr>
          <w:rFonts w:ascii="Arial" w:hAnsi="Arial" w:cs="Arial"/>
          <w:sz w:val="20"/>
          <w:szCs w:val="20"/>
        </w:rPr>
        <w:t xml:space="preserve"> practices have brought significant benefits to health, income</w:t>
      </w:r>
      <w:r w:rsidR="0088757F">
        <w:rPr>
          <w:rFonts w:ascii="Arial" w:hAnsi="Arial" w:cs="Arial"/>
          <w:sz w:val="20"/>
          <w:szCs w:val="20"/>
        </w:rPr>
        <w:t xml:space="preserve"> and</w:t>
      </w:r>
      <w:r w:rsidRPr="00353AC1">
        <w:rPr>
          <w:rFonts w:ascii="Arial" w:hAnsi="Arial" w:cs="Arial"/>
          <w:sz w:val="20"/>
          <w:szCs w:val="20"/>
        </w:rPr>
        <w:t xml:space="preserve"> the environment. These “golden” and “silver” names remind us that when science and farming work in tandem, they can lead to a brighter, more sustainable future for all</w:t>
      </w:r>
      <w:r>
        <w:rPr>
          <w:rFonts w:ascii="Arial" w:hAnsi="Arial" w:cs="Arial"/>
          <w:sz w:val="20"/>
          <w:szCs w:val="20"/>
        </w:rPr>
        <w:t>.</w:t>
      </w:r>
    </w:p>
    <w:p w14:paraId="2F842B60" w14:textId="77777777" w:rsidR="00343CD7" w:rsidRPr="00956EC6" w:rsidRDefault="00343CD7" w:rsidP="00956EC6">
      <w:pPr>
        <w:jc w:val="both"/>
        <w:rPr>
          <w:rFonts w:ascii="Arial" w:eastAsia="Calibri" w:hAnsi="Arial" w:cs="Arial"/>
          <w:highlight w:val="yellow"/>
          <w:lang w:val="en-US"/>
        </w:rPr>
      </w:pPr>
      <w:bookmarkStart w:id="1" w:name="_Hlk197682619"/>
      <w:bookmarkStart w:id="2" w:name="_Hlk180402183"/>
      <w:bookmarkStart w:id="3" w:name="_Hlk183680988"/>
      <w:r w:rsidRPr="00956EC6">
        <w:rPr>
          <w:rFonts w:ascii="Arial" w:eastAsia="Calibri" w:hAnsi="Arial" w:cs="Arial"/>
          <w:highlight w:val="yellow"/>
          <w:lang w:val="en-US"/>
        </w:rPr>
        <w:t>Disclaimer (Artificial intelligence)</w:t>
      </w:r>
    </w:p>
    <w:p w14:paraId="746EA4B0" w14:textId="77777777" w:rsidR="00343CD7" w:rsidRPr="00956EC6" w:rsidRDefault="00343CD7" w:rsidP="00956EC6">
      <w:pPr>
        <w:jc w:val="both"/>
        <w:rPr>
          <w:rFonts w:ascii="Arial" w:eastAsia="Calibri" w:hAnsi="Arial" w:cs="Arial"/>
          <w:sz w:val="20"/>
          <w:szCs w:val="20"/>
          <w:highlight w:val="yellow"/>
          <w:lang w:val="en-US"/>
        </w:rPr>
      </w:pPr>
      <w:r w:rsidRPr="00956EC6">
        <w:rPr>
          <w:rFonts w:ascii="Arial" w:eastAsia="Calibri" w:hAnsi="Arial" w:cs="Arial"/>
          <w:sz w:val="20"/>
          <w:szCs w:val="20"/>
          <w:highlight w:val="yellow"/>
          <w:lang w:val="en-US"/>
        </w:rPr>
        <w:t xml:space="preserve">Author(s) hereby </w:t>
      </w:r>
      <w:proofErr w:type="gramStart"/>
      <w:r w:rsidRPr="00956EC6">
        <w:rPr>
          <w:rFonts w:ascii="Arial" w:eastAsia="Calibri" w:hAnsi="Arial" w:cs="Arial"/>
          <w:sz w:val="20"/>
          <w:szCs w:val="20"/>
          <w:highlight w:val="yellow"/>
          <w:lang w:val="en-US"/>
        </w:rPr>
        <w:t>declare</w:t>
      </w:r>
      <w:proofErr w:type="gramEnd"/>
      <w:r w:rsidRPr="00956EC6">
        <w:rPr>
          <w:rFonts w:ascii="Arial" w:eastAsia="Calibri" w:hAnsi="Arial" w:cs="Arial"/>
          <w:sz w:val="20"/>
          <w:szCs w:val="20"/>
          <w:highlight w:val="yellow"/>
          <w:lang w:val="en-US"/>
        </w:rPr>
        <w:t xml:space="preserve"> that NO generative AI technologies such as Large Language Models (ChatGPT, COPILOT, etc.) and text-to-image generators have been used during the writing or editing of this manuscript. </w:t>
      </w:r>
    </w:p>
    <w:bookmarkEnd w:id="1"/>
    <w:bookmarkEnd w:id="2"/>
    <w:bookmarkEnd w:id="3"/>
    <w:p w14:paraId="250798F8" w14:textId="77777777" w:rsidR="00343CD7" w:rsidRPr="004C7437" w:rsidRDefault="00343CD7" w:rsidP="0050330B">
      <w:pPr>
        <w:ind w:firstLine="720"/>
        <w:jc w:val="both"/>
        <w:rPr>
          <w:rFonts w:ascii="Arial" w:hAnsi="Arial" w:cs="Arial"/>
          <w:sz w:val="20"/>
          <w:szCs w:val="20"/>
        </w:rPr>
      </w:pPr>
    </w:p>
    <w:p w14:paraId="5E918058" w14:textId="4CDEAD3D" w:rsidR="000661BD" w:rsidRPr="004C7437" w:rsidRDefault="000661BD" w:rsidP="000661BD">
      <w:pPr>
        <w:jc w:val="both"/>
        <w:rPr>
          <w:rFonts w:ascii="Arial" w:hAnsi="Arial" w:cs="Arial"/>
          <w:b/>
          <w:bCs/>
          <w:sz w:val="20"/>
          <w:szCs w:val="20"/>
        </w:rPr>
      </w:pPr>
      <w:r w:rsidRPr="004C7437">
        <w:rPr>
          <w:rFonts w:ascii="Arial" w:hAnsi="Arial" w:cs="Arial"/>
          <w:b/>
          <w:bCs/>
          <w:sz w:val="20"/>
          <w:szCs w:val="20"/>
        </w:rPr>
        <w:t>REFERENCES</w:t>
      </w:r>
    </w:p>
    <w:p w14:paraId="014F26D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Aurora, S. K., &amp; Haider, S. A. (2024). Revitalizing the Golden Fiber: Marketing Strategies and Economic Opportunities in Bangladesh's Jute Industry.</w:t>
      </w:r>
    </w:p>
    <w:p w14:paraId="54922A9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Barcia, M. (2016). Charlotte A. Cosner. The Golden Leaf: How Tobacco Shaped Cuba and the Atlantic World. </w:t>
      </w:r>
    </w:p>
    <w:p w14:paraId="067817C8"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Bhagirath. (2025). Economic Survey 2025: Employment increased in agriculture sector, decreased in manufacturing and services. Down To Earth  </w:t>
      </w:r>
      <w:hyperlink r:id="rId9" w:history="1">
        <w:r w:rsidRPr="004C7437">
          <w:rPr>
            <w:rStyle w:val="Hyperlink"/>
            <w:rFonts w:ascii="Arial" w:hAnsi="Arial" w:cs="Arial"/>
            <w:sz w:val="20"/>
            <w:szCs w:val="20"/>
          </w:rPr>
          <w:t>https://www.downtoearth.org.in/agriculture/economic-survey-2025-employment-increased-in-agriculture-sector-decreased-in-manufacturing-and-services</w:t>
        </w:r>
      </w:hyperlink>
      <w:r w:rsidRPr="004C7437">
        <w:rPr>
          <w:rFonts w:ascii="Arial" w:hAnsi="Arial" w:cs="Arial"/>
          <w:sz w:val="20"/>
          <w:szCs w:val="20"/>
        </w:rPr>
        <w:t xml:space="preserve"> </w:t>
      </w:r>
    </w:p>
    <w:p w14:paraId="4835127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Bhatt, J. P., &amp; Pandit, M. K. (2016). Endangered Golden mahseer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Hamilton: a review of natural history. Reviews in Fish Biology and Fisheries, 26(1), 25-38.</w:t>
      </w:r>
    </w:p>
    <w:p w14:paraId="3711817F" w14:textId="77777777" w:rsidR="000661BD" w:rsidRDefault="000661BD" w:rsidP="000661BD">
      <w:pPr>
        <w:ind w:left="360"/>
        <w:jc w:val="both"/>
        <w:rPr>
          <w:rFonts w:ascii="Arial" w:hAnsi="Arial" w:cs="Arial"/>
          <w:sz w:val="20"/>
          <w:szCs w:val="20"/>
        </w:rPr>
      </w:pPr>
      <w:r w:rsidRPr="004C7437">
        <w:rPr>
          <w:rFonts w:ascii="Arial" w:hAnsi="Arial" w:cs="Arial"/>
          <w:sz w:val="20"/>
          <w:szCs w:val="20"/>
        </w:rPr>
        <w:t xml:space="preserve">Butler, J., &amp; Officer, C. I. (2012). The Golden Revolution. Hoboken: Wiley </w:t>
      </w:r>
    </w:p>
    <w:p w14:paraId="35A1B60F"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Chikha</w:t>
      </w:r>
      <w:proofErr w:type="spellEnd"/>
      <w:r w:rsidRPr="004C7437">
        <w:rPr>
          <w:rFonts w:ascii="Arial" w:hAnsi="Arial" w:cs="Arial"/>
          <w:sz w:val="20"/>
          <w:szCs w:val="20"/>
        </w:rPr>
        <w:t>, M., &amp; Faye, B. (2025). Camel milk: White gold and its contribution to the sustainable development goals—A review. Outlook on Agriculture, 54(1), 42-54.</w:t>
      </w:r>
    </w:p>
    <w:p w14:paraId="17D23DE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Curry-Machado, J. (2016). The Golden Leaf: How Tobacco Shaped Cuba and the Atlantic World.</w:t>
      </w:r>
    </w:p>
    <w:p w14:paraId="779CD82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Das, A. (2022). Muga Silk: The Golden Silk of Assam. Indian Institute of Arts and Designs. </w:t>
      </w:r>
      <w:hyperlink r:id="rId10" w:tgtFrame="_new" w:history="1">
        <w:r w:rsidRPr="004C7437">
          <w:rPr>
            <w:rStyle w:val="Hyperlink"/>
            <w:rFonts w:ascii="Arial" w:hAnsi="Arial" w:cs="Arial"/>
            <w:sz w:val="20"/>
            <w:szCs w:val="20"/>
          </w:rPr>
          <w:t>https://www.iiad.edu.in/the-circle/muga-silk-weaving-golden-dreams/</w:t>
        </w:r>
      </w:hyperlink>
    </w:p>
    <w:p w14:paraId="571DFE5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Dastagiri, M. B., Gajula, M. P., &amp; Patil, G. I. (2014). World and Indian agriculture: Revolutions &amp; multi speed strategies for future. Science Discovery, 2(1), 14-26. </w:t>
      </w:r>
    </w:p>
    <w:p w14:paraId="34B3B1F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Dela Cruz, A., Balagtas, A., Marasigan, M., Espiritu, D. R., Esteron, H., &amp; </w:t>
      </w:r>
      <w:proofErr w:type="spellStart"/>
      <w:r w:rsidRPr="004C7437">
        <w:rPr>
          <w:rFonts w:ascii="Arial" w:hAnsi="Arial" w:cs="Arial"/>
          <w:sz w:val="20"/>
          <w:szCs w:val="20"/>
        </w:rPr>
        <w:t>Tungala</w:t>
      </w:r>
      <w:proofErr w:type="spellEnd"/>
      <w:r w:rsidRPr="004C7437">
        <w:rPr>
          <w:rFonts w:ascii="Arial" w:hAnsi="Arial" w:cs="Arial"/>
          <w:sz w:val="20"/>
          <w:szCs w:val="20"/>
        </w:rPr>
        <w:t>, M. J. (2023). A Case Study on Golden Beans &amp; Grains Producers Cooperative-GBGPC. </w:t>
      </w:r>
    </w:p>
    <w:p w14:paraId="6CBF207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Devi, D., Sarma, N. S., Talukdar, B., </w:t>
      </w:r>
      <w:proofErr w:type="spellStart"/>
      <w:r w:rsidRPr="004C7437">
        <w:rPr>
          <w:rFonts w:ascii="Arial" w:hAnsi="Arial" w:cs="Arial"/>
          <w:sz w:val="20"/>
          <w:szCs w:val="20"/>
        </w:rPr>
        <w:t>Chetri</w:t>
      </w:r>
      <w:proofErr w:type="spellEnd"/>
      <w:r w:rsidRPr="004C7437">
        <w:rPr>
          <w:rFonts w:ascii="Arial" w:hAnsi="Arial" w:cs="Arial"/>
          <w:sz w:val="20"/>
          <w:szCs w:val="20"/>
        </w:rPr>
        <w:t xml:space="preserve">, P., Baruah, K. C., &amp; Dass, N. N. (2011). Study of the structure of degummed </w:t>
      </w:r>
      <w:r w:rsidRPr="004C7437">
        <w:rPr>
          <w:rFonts w:ascii="Arial" w:hAnsi="Arial" w:cs="Arial"/>
          <w:i/>
          <w:iCs/>
          <w:sz w:val="20"/>
          <w:szCs w:val="20"/>
        </w:rPr>
        <w:t xml:space="preserve">Antheraea </w:t>
      </w:r>
      <w:proofErr w:type="spellStart"/>
      <w:r w:rsidRPr="004C7437">
        <w:rPr>
          <w:rFonts w:ascii="Arial" w:hAnsi="Arial" w:cs="Arial"/>
          <w:i/>
          <w:iCs/>
          <w:sz w:val="20"/>
          <w:szCs w:val="20"/>
        </w:rPr>
        <w:t>assamensis</w:t>
      </w:r>
      <w:proofErr w:type="spellEnd"/>
      <w:r w:rsidRPr="004C7437">
        <w:rPr>
          <w:rFonts w:ascii="Arial" w:hAnsi="Arial" w:cs="Arial"/>
          <w:sz w:val="20"/>
          <w:szCs w:val="20"/>
        </w:rPr>
        <w:t xml:space="preserve"> (</w:t>
      </w:r>
      <w:proofErr w:type="spellStart"/>
      <w:r w:rsidRPr="004C7437">
        <w:rPr>
          <w:rFonts w:ascii="Arial" w:hAnsi="Arial" w:cs="Arial"/>
          <w:sz w:val="20"/>
          <w:szCs w:val="20"/>
        </w:rPr>
        <w:t>muga</w:t>
      </w:r>
      <w:proofErr w:type="spellEnd"/>
      <w:r w:rsidRPr="004C7437">
        <w:rPr>
          <w:rFonts w:ascii="Arial" w:hAnsi="Arial" w:cs="Arial"/>
          <w:sz w:val="20"/>
          <w:szCs w:val="20"/>
        </w:rPr>
        <w:t xml:space="preserve">) silk fibre. Journal of the Textile Institute, 102(6), 527-533. </w:t>
      </w:r>
    </w:p>
    <w:p w14:paraId="7B4CE62B"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Dhawan, B., Sivakumar, K., &amp; Johnson, J. A. (2023). Habitat suitability of golden mahseer young ones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Hamilton 1822) in Himalayan waters, India. River Research and Applications, 39(10), 1960. </w:t>
      </w:r>
    </w:p>
    <w:p w14:paraId="5026EC5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Dubey, A., &amp; Petruzzello, M. (2023). Golden rice. Encyclopaedia Britannica. </w:t>
      </w:r>
      <w:hyperlink r:id="rId11" w:tgtFrame="_new" w:history="1">
        <w:r w:rsidRPr="004C7437">
          <w:rPr>
            <w:rStyle w:val="Hyperlink"/>
            <w:rFonts w:ascii="Arial" w:hAnsi="Arial" w:cs="Arial"/>
            <w:sz w:val="20"/>
            <w:szCs w:val="20"/>
          </w:rPr>
          <w:t>https://www.britannica.com/technology/golden-rice</w:t>
        </w:r>
      </w:hyperlink>
    </w:p>
    <w:p w14:paraId="0045B507"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Esrafili-Dizaji</w:t>
      </w:r>
      <w:proofErr w:type="spellEnd"/>
      <w:r w:rsidRPr="004C7437">
        <w:rPr>
          <w:rFonts w:ascii="Arial" w:hAnsi="Arial" w:cs="Arial"/>
          <w:sz w:val="20"/>
          <w:szCs w:val="20"/>
        </w:rPr>
        <w:t xml:space="preserve">, B., &amp; </w:t>
      </w:r>
      <w:proofErr w:type="spellStart"/>
      <w:r w:rsidRPr="004C7437">
        <w:rPr>
          <w:rFonts w:ascii="Arial" w:hAnsi="Arial" w:cs="Arial"/>
          <w:sz w:val="20"/>
          <w:szCs w:val="20"/>
        </w:rPr>
        <w:t>Harchegani</w:t>
      </w:r>
      <w:proofErr w:type="spellEnd"/>
      <w:r w:rsidRPr="004C7437">
        <w:rPr>
          <w:rFonts w:ascii="Arial" w:hAnsi="Arial" w:cs="Arial"/>
          <w:sz w:val="20"/>
          <w:szCs w:val="20"/>
        </w:rPr>
        <w:t>, F. K. (2011). Persia: Land of Black Gold.</w:t>
      </w:r>
    </w:p>
    <w:p w14:paraId="0D3E84D8"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lastRenderedPageBreak/>
        <w:t xml:space="preserve">Fuchs, D., &amp; Glaab, K. (2011). Material power and normative conflict in global and local agrifood governance: The lessons of ‘Golden </w:t>
      </w:r>
      <w:proofErr w:type="spellStart"/>
      <w:r w:rsidRPr="004C7437">
        <w:rPr>
          <w:rFonts w:ascii="Arial" w:hAnsi="Arial" w:cs="Arial"/>
          <w:sz w:val="20"/>
          <w:szCs w:val="20"/>
        </w:rPr>
        <w:t>Rice’in</w:t>
      </w:r>
      <w:proofErr w:type="spellEnd"/>
      <w:r w:rsidRPr="004C7437">
        <w:rPr>
          <w:rFonts w:ascii="Arial" w:hAnsi="Arial" w:cs="Arial"/>
          <w:sz w:val="20"/>
          <w:szCs w:val="20"/>
        </w:rPr>
        <w:t xml:space="preserve"> India. Food Policy, 36(6), 729-735.</w:t>
      </w:r>
    </w:p>
    <w:p w14:paraId="327B07E5" w14:textId="755AED0F"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Gangwar</w:t>
      </w:r>
      <w:proofErr w:type="spellEnd"/>
      <w:r w:rsidRPr="004C7437">
        <w:rPr>
          <w:rFonts w:ascii="Arial" w:hAnsi="Arial" w:cs="Arial"/>
          <w:sz w:val="20"/>
          <w:szCs w:val="20"/>
        </w:rPr>
        <w:t xml:space="preserve">, A., Uttam, M., &amp; Singh, N. B. (2011). Eco Friendly Golden Fibre-Jute. Man-Made Textiles in India, 39(4). </w:t>
      </w:r>
    </w:p>
    <w:p w14:paraId="34EAB19A"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GeeksforGeeks</w:t>
      </w:r>
      <w:proofErr w:type="spellEnd"/>
      <w:r w:rsidRPr="004C7437">
        <w:rPr>
          <w:rFonts w:ascii="Arial" w:hAnsi="Arial" w:cs="Arial"/>
          <w:sz w:val="20"/>
          <w:szCs w:val="20"/>
        </w:rPr>
        <w:t xml:space="preserve">. (2022). Golden Revolution. </w:t>
      </w:r>
      <w:proofErr w:type="spellStart"/>
      <w:r w:rsidRPr="004C7437">
        <w:rPr>
          <w:rFonts w:ascii="Arial" w:hAnsi="Arial" w:cs="Arial"/>
          <w:sz w:val="20"/>
          <w:szCs w:val="20"/>
        </w:rPr>
        <w:t>GeeksforGeeks</w:t>
      </w:r>
      <w:proofErr w:type="spellEnd"/>
      <w:r w:rsidRPr="004C7437">
        <w:rPr>
          <w:rFonts w:ascii="Arial" w:hAnsi="Arial" w:cs="Arial"/>
          <w:sz w:val="20"/>
          <w:szCs w:val="20"/>
        </w:rPr>
        <w:t xml:space="preserve">. Retrieved July 18, 2025, from </w:t>
      </w:r>
      <w:hyperlink r:id="rId12" w:tgtFrame="_new" w:history="1">
        <w:r w:rsidRPr="004C7437">
          <w:rPr>
            <w:rStyle w:val="Hyperlink"/>
            <w:rFonts w:ascii="Arial" w:hAnsi="Arial" w:cs="Arial"/>
            <w:sz w:val="20"/>
            <w:szCs w:val="20"/>
          </w:rPr>
          <w:t>https://www.geeksforgeeks.org/social-science/golden-revolution/</w:t>
        </w:r>
      </w:hyperlink>
    </w:p>
    <w:p w14:paraId="2AAC2E3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Gogoi, M., Gogoi, A., &amp; Baruah, B. (2017). Exotic </w:t>
      </w:r>
      <w:proofErr w:type="spellStart"/>
      <w:r w:rsidRPr="004C7437">
        <w:rPr>
          <w:rFonts w:ascii="Arial" w:hAnsi="Arial" w:cs="Arial"/>
          <w:sz w:val="20"/>
          <w:szCs w:val="20"/>
        </w:rPr>
        <w:t>muga</w:t>
      </w:r>
      <w:proofErr w:type="spellEnd"/>
      <w:r w:rsidRPr="004C7437">
        <w:rPr>
          <w:rFonts w:ascii="Arial" w:hAnsi="Arial" w:cs="Arial"/>
          <w:sz w:val="20"/>
          <w:szCs w:val="20"/>
        </w:rPr>
        <w:t xml:space="preserve"> silk: pride of Assam. International Journal of Applied Home Science, 4(1), 72-78. </w:t>
      </w:r>
    </w:p>
    <w:p w14:paraId="2A76885B"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Golden, B. R., Slaton, N. A., Norman, R. J., Wilson, C. E., &amp; DeLong, R. E. (2009). Evaluation of polymer</w:t>
      </w:r>
      <w:r w:rsidRPr="004C7437">
        <w:rPr>
          <w:rFonts w:ascii="Cambria Math" w:hAnsi="Cambria Math" w:cs="Cambria Math"/>
          <w:sz w:val="20"/>
          <w:szCs w:val="20"/>
        </w:rPr>
        <w:t>‐</w:t>
      </w:r>
      <w:r w:rsidRPr="004C7437">
        <w:rPr>
          <w:rFonts w:ascii="Arial" w:hAnsi="Arial" w:cs="Arial"/>
          <w:sz w:val="20"/>
          <w:szCs w:val="20"/>
        </w:rPr>
        <w:t>coated urea for direct</w:t>
      </w:r>
      <w:r w:rsidRPr="004C7437">
        <w:rPr>
          <w:rFonts w:ascii="Cambria Math" w:hAnsi="Cambria Math" w:cs="Cambria Math"/>
          <w:sz w:val="20"/>
          <w:szCs w:val="20"/>
        </w:rPr>
        <w:t>‐</w:t>
      </w:r>
      <w:r w:rsidRPr="004C7437">
        <w:rPr>
          <w:rFonts w:ascii="Arial" w:hAnsi="Arial" w:cs="Arial"/>
          <w:sz w:val="20"/>
          <w:szCs w:val="20"/>
        </w:rPr>
        <w:t>seeded, delayed</w:t>
      </w:r>
      <w:r w:rsidRPr="004C7437">
        <w:rPr>
          <w:rFonts w:ascii="Cambria Math" w:hAnsi="Cambria Math" w:cs="Cambria Math"/>
          <w:sz w:val="20"/>
          <w:szCs w:val="20"/>
        </w:rPr>
        <w:t>‐</w:t>
      </w:r>
      <w:r w:rsidRPr="004C7437">
        <w:rPr>
          <w:rFonts w:ascii="Arial" w:hAnsi="Arial" w:cs="Arial"/>
          <w:sz w:val="20"/>
          <w:szCs w:val="20"/>
        </w:rPr>
        <w:t xml:space="preserve">flood rice production. Soil Science Society of America Journal, 73(2), 375-383. </w:t>
      </w:r>
    </w:p>
    <w:p w14:paraId="2059D102"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Gordon, S., &amp; Hsieh, Y. L. (2006). Cotton: Science and technology. Woodhead Publishing.</w:t>
      </w:r>
    </w:p>
    <w:p w14:paraId="30B3EF90"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Gulati, A., &amp; Juneja, R. (2023). Poultry Revolution in India: Lessons for smallholder production systems (No. 225). ZEF working paper series.  </w:t>
      </w:r>
    </w:p>
    <w:p w14:paraId="01FA417E"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Gupta, N., Sivakumar, K., Mathur, V. B., &amp; Chadwick, M. A. (2014). The ‘tiger of Indian rivers’: Stakeholders' perspectives on the golden mahseer as a flagship fish species. Area, 46(4), 389-397. </w:t>
      </w:r>
    </w:p>
    <w:p w14:paraId="78AF3641" w14:textId="356F03A3"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Halwart</w:t>
      </w:r>
      <w:proofErr w:type="spellEnd"/>
      <w:r w:rsidRPr="004C7437">
        <w:rPr>
          <w:rFonts w:ascii="Arial" w:hAnsi="Arial" w:cs="Arial"/>
          <w:sz w:val="20"/>
          <w:szCs w:val="20"/>
        </w:rPr>
        <w:t xml:space="preserve">, M. (1994). The golden apple snail </w:t>
      </w:r>
      <w:proofErr w:type="spellStart"/>
      <w:r w:rsidRPr="004C7437">
        <w:rPr>
          <w:rFonts w:ascii="Arial" w:hAnsi="Arial" w:cs="Arial"/>
          <w:i/>
          <w:iCs/>
          <w:sz w:val="20"/>
          <w:szCs w:val="20"/>
        </w:rPr>
        <w:t>Pomacea</w:t>
      </w:r>
      <w:proofErr w:type="spellEnd"/>
      <w:r w:rsidRPr="004C7437">
        <w:rPr>
          <w:rFonts w:ascii="Arial" w:hAnsi="Arial" w:cs="Arial"/>
          <w:i/>
          <w:iCs/>
          <w:sz w:val="20"/>
          <w:szCs w:val="20"/>
        </w:rPr>
        <w:t xml:space="preserve"> </w:t>
      </w:r>
      <w:proofErr w:type="spellStart"/>
      <w:r w:rsidRPr="004C7437">
        <w:rPr>
          <w:rFonts w:ascii="Arial" w:hAnsi="Arial" w:cs="Arial"/>
          <w:i/>
          <w:iCs/>
          <w:sz w:val="20"/>
          <w:szCs w:val="20"/>
        </w:rPr>
        <w:t>canaliculata</w:t>
      </w:r>
      <w:proofErr w:type="spellEnd"/>
      <w:r w:rsidRPr="004C7437">
        <w:rPr>
          <w:rFonts w:ascii="Arial" w:hAnsi="Arial" w:cs="Arial"/>
          <w:sz w:val="20"/>
          <w:szCs w:val="20"/>
        </w:rPr>
        <w:t xml:space="preserve"> in Asian rice farming systems: present impact and future threat. International </w:t>
      </w:r>
      <w:r w:rsidR="005B7E7F" w:rsidRPr="004C7437">
        <w:rPr>
          <w:rFonts w:ascii="Arial" w:hAnsi="Arial" w:cs="Arial"/>
          <w:sz w:val="20"/>
          <w:szCs w:val="20"/>
        </w:rPr>
        <w:t>J</w:t>
      </w:r>
      <w:r w:rsidRPr="004C7437">
        <w:rPr>
          <w:rFonts w:ascii="Arial" w:hAnsi="Arial" w:cs="Arial"/>
          <w:sz w:val="20"/>
          <w:szCs w:val="20"/>
        </w:rPr>
        <w:t>ournal of</w:t>
      </w:r>
      <w:r w:rsidR="005B7E7F" w:rsidRPr="004C7437">
        <w:rPr>
          <w:rFonts w:ascii="Arial" w:hAnsi="Arial" w:cs="Arial"/>
          <w:sz w:val="20"/>
          <w:szCs w:val="20"/>
        </w:rPr>
        <w:t xml:space="preserve"> P</w:t>
      </w:r>
      <w:r w:rsidRPr="004C7437">
        <w:rPr>
          <w:rFonts w:ascii="Arial" w:hAnsi="Arial" w:cs="Arial"/>
          <w:sz w:val="20"/>
          <w:szCs w:val="20"/>
        </w:rPr>
        <w:t xml:space="preserve">est </w:t>
      </w:r>
      <w:r w:rsidR="005B7E7F" w:rsidRPr="004C7437">
        <w:rPr>
          <w:rFonts w:ascii="Arial" w:hAnsi="Arial" w:cs="Arial"/>
          <w:sz w:val="20"/>
          <w:szCs w:val="20"/>
        </w:rPr>
        <w:t>M</w:t>
      </w:r>
      <w:r w:rsidRPr="004C7437">
        <w:rPr>
          <w:rFonts w:ascii="Arial" w:hAnsi="Arial" w:cs="Arial"/>
          <w:sz w:val="20"/>
          <w:szCs w:val="20"/>
        </w:rPr>
        <w:t>anagement, 40(2), 199-206.</w:t>
      </w:r>
    </w:p>
    <w:p w14:paraId="74C15C01"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Harding, R., Tushemereirwe, W., Dale, J., &amp; Jean-Yves. (2018). Banana21: From gene discovery to deregulated golden bananas. Frontiers in Plant Science, 9, 558. </w:t>
      </w:r>
      <w:hyperlink r:id="rId13" w:history="1">
        <w:r w:rsidRPr="004C7437">
          <w:rPr>
            <w:rStyle w:val="Hyperlink"/>
            <w:rFonts w:ascii="Arial" w:hAnsi="Arial" w:cs="Arial"/>
            <w:sz w:val="20"/>
            <w:szCs w:val="20"/>
          </w:rPr>
          <w:t>https://doi.org/10.3389/fpls.2018.00558</w:t>
        </w:r>
      </w:hyperlink>
      <w:r w:rsidRPr="004C7437">
        <w:rPr>
          <w:rFonts w:ascii="Arial" w:hAnsi="Arial" w:cs="Arial"/>
          <w:sz w:val="20"/>
          <w:szCs w:val="20"/>
        </w:rPr>
        <w:t xml:space="preserve"> </w:t>
      </w:r>
    </w:p>
    <w:p w14:paraId="38F3796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Hellin, J., Krishna, V., </w:t>
      </w:r>
      <w:proofErr w:type="spellStart"/>
      <w:r w:rsidRPr="004C7437">
        <w:rPr>
          <w:rFonts w:ascii="Arial" w:hAnsi="Arial" w:cs="Arial"/>
          <w:sz w:val="20"/>
          <w:szCs w:val="20"/>
        </w:rPr>
        <w:t>Erenstein</w:t>
      </w:r>
      <w:proofErr w:type="spellEnd"/>
      <w:r w:rsidRPr="004C7437">
        <w:rPr>
          <w:rFonts w:ascii="Arial" w:hAnsi="Arial" w:cs="Arial"/>
          <w:sz w:val="20"/>
          <w:szCs w:val="20"/>
        </w:rPr>
        <w:t xml:space="preserve">, O., &amp; </w:t>
      </w:r>
      <w:proofErr w:type="spellStart"/>
      <w:r w:rsidRPr="004C7437">
        <w:rPr>
          <w:rFonts w:ascii="Arial" w:hAnsi="Arial" w:cs="Arial"/>
          <w:sz w:val="20"/>
          <w:szCs w:val="20"/>
        </w:rPr>
        <w:t>Boeber</w:t>
      </w:r>
      <w:proofErr w:type="spellEnd"/>
      <w:r w:rsidRPr="004C7437">
        <w:rPr>
          <w:rFonts w:ascii="Arial" w:hAnsi="Arial" w:cs="Arial"/>
          <w:sz w:val="20"/>
          <w:szCs w:val="20"/>
        </w:rPr>
        <w:t xml:space="preserve">, C. (2015). India’s poultry revolution: implications for its sustenance and the global poultry trade. International Food and Agribusiness Management Review, 18, 151-164. </w:t>
      </w:r>
    </w:p>
    <w:p w14:paraId="6F84C1E0"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Islam, M. M. (2019). Exploring silent negligence of jute-the golden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of Bangladesh: A historical perspective. Journal of Economics and Business, 2(3).</w:t>
      </w:r>
    </w:p>
    <w:p w14:paraId="530E925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Joshi, K. D., Das, S. C. S., Pathak, R. K., Khan, A., Sarkar, U. K., &amp; Roy, K. (2018). Pattern of reproductive biology of the endangered golden mahseer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with special reference to regional climate change implications on breeding phenology from lesser Himalayan region, India. Journal of Applied Animal Research, 46(1), 1289-1295. </w:t>
      </w:r>
    </w:p>
    <w:p w14:paraId="7110865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Killebrew, J. B., &amp; Glasson, W. H. (1904). Tobacco-Discussion. Publications of the American Economic Association, 5(1), 135-143.</w:t>
      </w:r>
    </w:p>
    <w:p w14:paraId="21FEB20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Langer, S., Tripathi, N. K., &amp; Khajuria, B. (2013). Morphometric and meristic study of golden mahseer (</w:t>
      </w:r>
      <w:r w:rsidRPr="004C7437">
        <w:rPr>
          <w:rFonts w:ascii="Arial" w:hAnsi="Arial" w:cs="Arial"/>
          <w:i/>
          <w:iCs/>
          <w:sz w:val="20"/>
          <w:szCs w:val="20"/>
        </w:rPr>
        <w:t xml:space="preserve">Tor </w:t>
      </w:r>
      <w:proofErr w:type="spellStart"/>
      <w:r w:rsidRPr="004C7437">
        <w:rPr>
          <w:rFonts w:ascii="Arial" w:hAnsi="Arial" w:cs="Arial"/>
          <w:i/>
          <w:iCs/>
          <w:sz w:val="20"/>
          <w:szCs w:val="20"/>
        </w:rPr>
        <w:t>putitora</w:t>
      </w:r>
      <w:proofErr w:type="spellEnd"/>
      <w:r w:rsidRPr="004C7437">
        <w:rPr>
          <w:rFonts w:ascii="Arial" w:hAnsi="Arial" w:cs="Arial"/>
          <w:sz w:val="20"/>
          <w:szCs w:val="20"/>
        </w:rPr>
        <w:t xml:space="preserve">) from Jhajjar Stream (JandK), India. Research Journal of Animal Veterinary and Fishery Sciences, 1(7), 1-4. </w:t>
      </w:r>
    </w:p>
    <w:p w14:paraId="4300FBFB"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Lokuruka</w:t>
      </w:r>
      <w:proofErr w:type="spellEnd"/>
      <w:r w:rsidRPr="004C7437">
        <w:rPr>
          <w:rFonts w:ascii="Arial" w:hAnsi="Arial" w:cs="Arial"/>
          <w:sz w:val="20"/>
          <w:szCs w:val="20"/>
        </w:rPr>
        <w:t>, M. N. I. (2010). Soybean nutritional properties: The good and the bad about soy foods consumption-A review. African Journal of Food, Agriculture, Nutrition and Development, 10(4).</w:t>
      </w:r>
    </w:p>
    <w:p w14:paraId="17CF9790" w14:textId="77777777" w:rsidR="000661BD" w:rsidRDefault="000661BD" w:rsidP="000661BD">
      <w:pPr>
        <w:ind w:left="360"/>
        <w:jc w:val="both"/>
        <w:rPr>
          <w:rFonts w:ascii="Arial" w:hAnsi="Arial" w:cs="Arial"/>
          <w:sz w:val="20"/>
          <w:szCs w:val="20"/>
        </w:rPr>
      </w:pPr>
      <w:r w:rsidRPr="004C7437">
        <w:rPr>
          <w:rFonts w:ascii="Arial" w:hAnsi="Arial" w:cs="Arial"/>
          <w:sz w:val="20"/>
          <w:szCs w:val="20"/>
        </w:rPr>
        <w:t>Lu, G., Wang, C., Zhao, J., Liao, X., Wang, J., Luo, M. (2020). Evolution and genetics of bighead and silver carps: Native population conservation versus invasive species control. Evolutionary Applications, 13(6), 1351-1362.</w:t>
      </w:r>
    </w:p>
    <w:p w14:paraId="7A3BEC42" w14:textId="079EA5E4" w:rsidR="00416B0D" w:rsidRPr="004C7437" w:rsidRDefault="00416B0D" w:rsidP="000661BD">
      <w:pPr>
        <w:ind w:left="360"/>
        <w:jc w:val="both"/>
        <w:rPr>
          <w:rFonts w:ascii="Arial" w:hAnsi="Arial" w:cs="Arial"/>
          <w:sz w:val="20"/>
          <w:szCs w:val="20"/>
        </w:rPr>
      </w:pPr>
      <w:r w:rsidRPr="00416B0D">
        <w:rPr>
          <w:rFonts w:ascii="Arial" w:hAnsi="Arial" w:cs="Arial"/>
          <w:sz w:val="20"/>
          <w:szCs w:val="20"/>
        </w:rPr>
        <w:t xml:space="preserve">Lu, Y., Luo, F., Zhou, A., Yi, C., Chen, H., Li, J., </w:t>
      </w:r>
      <w:r>
        <w:rPr>
          <w:rFonts w:ascii="Arial" w:hAnsi="Arial" w:cs="Arial"/>
          <w:i/>
          <w:iCs/>
          <w:sz w:val="20"/>
          <w:szCs w:val="20"/>
        </w:rPr>
        <w:t>et al</w:t>
      </w:r>
      <w:r>
        <w:rPr>
          <w:rFonts w:ascii="Arial" w:hAnsi="Arial" w:cs="Arial"/>
          <w:sz w:val="20"/>
          <w:szCs w:val="20"/>
        </w:rPr>
        <w:t>.</w:t>
      </w:r>
      <w:r w:rsidRPr="00416B0D">
        <w:rPr>
          <w:rFonts w:ascii="Arial" w:hAnsi="Arial" w:cs="Arial"/>
          <w:sz w:val="20"/>
          <w:szCs w:val="20"/>
        </w:rPr>
        <w:t xml:space="preserve"> (2024). Whole</w:t>
      </w:r>
      <w:r w:rsidRPr="00416B0D">
        <w:rPr>
          <w:rFonts w:ascii="Cambria Math" w:hAnsi="Cambria Math" w:cs="Cambria Math"/>
          <w:sz w:val="20"/>
          <w:szCs w:val="20"/>
        </w:rPr>
        <w:t>‑</w:t>
      </w:r>
      <w:r w:rsidRPr="00416B0D">
        <w:rPr>
          <w:rFonts w:ascii="Arial" w:hAnsi="Arial" w:cs="Arial"/>
          <w:sz w:val="20"/>
          <w:szCs w:val="20"/>
        </w:rPr>
        <w:t xml:space="preserve">genome sequencing of the invasive golden apple snail </w:t>
      </w:r>
      <w:proofErr w:type="spellStart"/>
      <w:r w:rsidRPr="00416B0D">
        <w:rPr>
          <w:rFonts w:ascii="Arial" w:hAnsi="Arial" w:cs="Arial"/>
          <w:i/>
          <w:iCs/>
          <w:sz w:val="20"/>
          <w:szCs w:val="20"/>
        </w:rPr>
        <w:t>Pomacea</w:t>
      </w:r>
      <w:proofErr w:type="spellEnd"/>
      <w:r w:rsidRPr="00416B0D">
        <w:rPr>
          <w:rFonts w:ascii="Arial" w:hAnsi="Arial" w:cs="Arial"/>
          <w:i/>
          <w:iCs/>
          <w:sz w:val="20"/>
          <w:szCs w:val="20"/>
        </w:rPr>
        <w:t xml:space="preserve"> </w:t>
      </w:r>
      <w:proofErr w:type="spellStart"/>
      <w:r w:rsidRPr="00416B0D">
        <w:rPr>
          <w:rFonts w:ascii="Arial" w:hAnsi="Arial" w:cs="Arial"/>
          <w:i/>
          <w:iCs/>
          <w:sz w:val="20"/>
          <w:szCs w:val="20"/>
        </w:rPr>
        <w:t>canaliculata</w:t>
      </w:r>
      <w:proofErr w:type="spellEnd"/>
      <w:r w:rsidRPr="00416B0D">
        <w:rPr>
          <w:rFonts w:ascii="Arial" w:hAnsi="Arial" w:cs="Arial"/>
          <w:sz w:val="20"/>
          <w:szCs w:val="20"/>
        </w:rPr>
        <w:t xml:space="preserve"> from Asia reveals rapid expansion and adaptive evolution. </w:t>
      </w:r>
      <w:proofErr w:type="spellStart"/>
      <w:r w:rsidRPr="00416B0D">
        <w:rPr>
          <w:rFonts w:ascii="Arial" w:hAnsi="Arial" w:cs="Arial"/>
          <w:sz w:val="20"/>
          <w:szCs w:val="20"/>
        </w:rPr>
        <w:t>GigaScience</w:t>
      </w:r>
      <w:proofErr w:type="spellEnd"/>
      <w:r w:rsidRPr="00416B0D">
        <w:rPr>
          <w:rFonts w:ascii="Arial" w:hAnsi="Arial" w:cs="Arial"/>
          <w:sz w:val="20"/>
          <w:szCs w:val="20"/>
        </w:rPr>
        <w:t xml:space="preserve">, 13, giae064. </w:t>
      </w:r>
      <w:hyperlink r:id="rId14" w:history="1">
        <w:r w:rsidRPr="00544BB0">
          <w:rPr>
            <w:rStyle w:val="Hyperlink"/>
            <w:rFonts w:ascii="Arial" w:hAnsi="Arial" w:cs="Arial"/>
            <w:sz w:val="20"/>
            <w:szCs w:val="20"/>
          </w:rPr>
          <w:t>https://doi.org/10.1093/gigascience/giae064</w:t>
        </w:r>
      </w:hyperlink>
      <w:r>
        <w:rPr>
          <w:rFonts w:ascii="Arial" w:hAnsi="Arial" w:cs="Arial"/>
          <w:sz w:val="20"/>
          <w:szCs w:val="20"/>
        </w:rPr>
        <w:t xml:space="preserve"> </w:t>
      </w:r>
    </w:p>
    <w:p w14:paraId="11F63ED1"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lastRenderedPageBreak/>
        <w:t>Lübcker</w:t>
      </w:r>
      <w:proofErr w:type="spellEnd"/>
      <w:r w:rsidRPr="004C7437">
        <w:rPr>
          <w:rFonts w:ascii="Arial" w:hAnsi="Arial" w:cs="Arial"/>
          <w:sz w:val="20"/>
          <w:szCs w:val="20"/>
        </w:rPr>
        <w:t xml:space="preserve">, N., Zengeya, T. A., Dabrowski, J., &amp; Robertson, M. P. (2014). Predicting the potential distribution of invasive silver carp </w:t>
      </w:r>
      <w:proofErr w:type="spellStart"/>
      <w:r w:rsidRPr="004C7437">
        <w:rPr>
          <w:rFonts w:ascii="Arial" w:hAnsi="Arial" w:cs="Arial"/>
          <w:sz w:val="20"/>
          <w:szCs w:val="20"/>
        </w:rPr>
        <w:t>Hypophthalmichthys</w:t>
      </w:r>
      <w:proofErr w:type="spellEnd"/>
      <w:r w:rsidRPr="004C7437">
        <w:rPr>
          <w:rFonts w:ascii="Arial" w:hAnsi="Arial" w:cs="Arial"/>
          <w:sz w:val="20"/>
          <w:szCs w:val="20"/>
        </w:rPr>
        <w:t xml:space="preserve"> molitrix in South Africa. African Journal of Aquatic Science, 39(2), 157-165. </w:t>
      </w:r>
    </w:p>
    <w:p w14:paraId="2ED480B0"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Matsumoto, T. (1955). Nutritive value of urea as a substitute for feed protein utilization of urea by the golden hamster (Doctoral dissertation, Tohoku University).</w:t>
      </w:r>
    </w:p>
    <w:p w14:paraId="7ADB08EE" w14:textId="4510707F" w:rsidR="00011C58" w:rsidRPr="004C7437" w:rsidRDefault="00011C58" w:rsidP="00011C58">
      <w:pPr>
        <w:ind w:left="360"/>
        <w:jc w:val="both"/>
        <w:rPr>
          <w:rFonts w:ascii="Arial" w:hAnsi="Arial" w:cs="Arial"/>
          <w:sz w:val="20"/>
          <w:szCs w:val="20"/>
        </w:rPr>
      </w:pPr>
      <w:r w:rsidRPr="004C7437">
        <w:rPr>
          <w:rFonts w:ascii="Arial" w:hAnsi="Arial" w:cs="Arial"/>
          <w:sz w:val="20"/>
          <w:szCs w:val="20"/>
        </w:rPr>
        <w:t>Palmer, A C. (2025). Golden Rice: A Quarter-Century of Innovation, Challenges</w:t>
      </w:r>
      <w:r w:rsidR="0088757F">
        <w:rPr>
          <w:rFonts w:ascii="Arial" w:hAnsi="Arial" w:cs="Arial"/>
          <w:sz w:val="20"/>
          <w:szCs w:val="20"/>
        </w:rPr>
        <w:t xml:space="preserve"> and</w:t>
      </w:r>
      <w:r w:rsidRPr="004C7437">
        <w:rPr>
          <w:rFonts w:ascii="Arial" w:hAnsi="Arial" w:cs="Arial"/>
          <w:sz w:val="20"/>
          <w:szCs w:val="20"/>
        </w:rPr>
        <w:t xml:space="preserve"> the Promise of Better Nutrition, The Journal of Nutrition. </w:t>
      </w:r>
      <w:hyperlink r:id="rId15" w:history="1">
        <w:r w:rsidRPr="004C7437">
          <w:rPr>
            <w:rStyle w:val="Hyperlink"/>
            <w:rFonts w:ascii="Arial" w:hAnsi="Arial" w:cs="Arial"/>
            <w:sz w:val="20"/>
            <w:szCs w:val="20"/>
          </w:rPr>
          <w:t>https://doi.org/10.1016/j.tjnut.2025.06.025</w:t>
        </w:r>
      </w:hyperlink>
      <w:r w:rsidRPr="004C7437">
        <w:rPr>
          <w:rFonts w:ascii="Arial" w:hAnsi="Arial" w:cs="Arial"/>
          <w:sz w:val="20"/>
          <w:szCs w:val="20"/>
        </w:rPr>
        <w:t xml:space="preserve">. </w:t>
      </w:r>
    </w:p>
    <w:p w14:paraId="2959B296"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Patil, L. N., Patil, A. A., Patil, S. A., Sancheti, S. D., &amp; Agrawal, V. K. (2024). Advancements in crop yield improvement through genetic engineering. Journal of Agriculture and Ecology, 12(3), 1030-1046. Retrieved from </w:t>
      </w:r>
      <w:hyperlink r:id="rId16" w:tgtFrame="_new" w:history="1">
        <w:r w:rsidRPr="004C7437">
          <w:rPr>
            <w:rStyle w:val="Hyperlink"/>
            <w:rFonts w:ascii="Arial" w:hAnsi="Arial" w:cs="Arial"/>
            <w:sz w:val="20"/>
            <w:szCs w:val="20"/>
          </w:rPr>
          <w:t>https://www.agriculturejournal.org/volume12number3/advancements-in-crop-yield-improvement-through-genetic-engineering/</w:t>
        </w:r>
      </w:hyperlink>
    </w:p>
    <w:p w14:paraId="7124E561" w14:textId="1A246AA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Paul, J. Y., Harding, R., Tushemereirwe, W., &amp; Dale, J. (2018). Banana21: From gene discovery to deregulated golden bananas. Frontiers in </w:t>
      </w:r>
      <w:r w:rsidR="005B7E7F" w:rsidRPr="004C7437">
        <w:rPr>
          <w:rFonts w:ascii="Arial" w:hAnsi="Arial" w:cs="Arial"/>
          <w:sz w:val="20"/>
          <w:szCs w:val="20"/>
        </w:rPr>
        <w:t>P</w:t>
      </w:r>
      <w:r w:rsidRPr="004C7437">
        <w:rPr>
          <w:rFonts w:ascii="Arial" w:hAnsi="Arial" w:cs="Arial"/>
          <w:sz w:val="20"/>
          <w:szCs w:val="20"/>
        </w:rPr>
        <w:t xml:space="preserve">lant </w:t>
      </w:r>
      <w:r w:rsidR="005B7E7F" w:rsidRPr="004C7437">
        <w:rPr>
          <w:rFonts w:ascii="Arial" w:hAnsi="Arial" w:cs="Arial"/>
          <w:sz w:val="20"/>
          <w:szCs w:val="20"/>
        </w:rPr>
        <w:t>S</w:t>
      </w:r>
      <w:r w:rsidRPr="004C7437">
        <w:rPr>
          <w:rFonts w:ascii="Arial" w:hAnsi="Arial" w:cs="Arial"/>
          <w:sz w:val="20"/>
          <w:szCs w:val="20"/>
        </w:rPr>
        <w:t xml:space="preserve">cience, 9, 558. </w:t>
      </w:r>
    </w:p>
    <w:p w14:paraId="2F809F9E" w14:textId="5FD0D2A2"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Paul, J. Y., Khanna, H., Kleidon, J., Hoang, P., </w:t>
      </w:r>
      <w:proofErr w:type="spellStart"/>
      <w:r w:rsidRPr="004C7437">
        <w:rPr>
          <w:rFonts w:ascii="Arial" w:hAnsi="Arial" w:cs="Arial"/>
          <w:sz w:val="20"/>
          <w:szCs w:val="20"/>
        </w:rPr>
        <w:t>Geijskes</w:t>
      </w:r>
      <w:proofErr w:type="spellEnd"/>
      <w:r w:rsidRPr="004C7437">
        <w:rPr>
          <w:rFonts w:ascii="Arial" w:hAnsi="Arial" w:cs="Arial"/>
          <w:sz w:val="20"/>
          <w:szCs w:val="20"/>
        </w:rPr>
        <w:t xml:space="preserve">, J., Daniells, J., </w:t>
      </w:r>
      <w:r w:rsidR="007D4A93" w:rsidRPr="004C7437">
        <w:rPr>
          <w:rFonts w:ascii="Arial" w:hAnsi="Arial" w:cs="Arial"/>
          <w:i/>
          <w:iCs/>
          <w:sz w:val="20"/>
          <w:szCs w:val="20"/>
        </w:rPr>
        <w:t>et al</w:t>
      </w:r>
      <w:r w:rsidRPr="004C7437">
        <w:rPr>
          <w:rFonts w:ascii="Arial" w:hAnsi="Arial" w:cs="Arial"/>
          <w:sz w:val="20"/>
          <w:szCs w:val="20"/>
        </w:rPr>
        <w:t>. (2017). Golden bananas in the field: elevated fruit pro</w:t>
      </w:r>
      <w:r w:rsidRPr="004C7437">
        <w:rPr>
          <w:rFonts w:ascii="Cambria Math" w:hAnsi="Cambria Math" w:cs="Cambria Math"/>
          <w:sz w:val="20"/>
          <w:szCs w:val="20"/>
        </w:rPr>
        <w:t>‐</w:t>
      </w:r>
      <w:r w:rsidRPr="004C7437">
        <w:rPr>
          <w:rFonts w:ascii="Arial" w:hAnsi="Arial" w:cs="Arial"/>
          <w:sz w:val="20"/>
          <w:szCs w:val="20"/>
        </w:rPr>
        <w:t xml:space="preserve">vitamin A from the expression of a single banana transgene. Plant Biotechnology Journal, 15(4), 520-532. </w:t>
      </w:r>
    </w:p>
    <w:p w14:paraId="74784118" w14:textId="37977118" w:rsidR="000661BD" w:rsidRPr="004C7437" w:rsidRDefault="000661BD" w:rsidP="000661BD">
      <w:pPr>
        <w:ind w:left="360"/>
        <w:jc w:val="both"/>
        <w:rPr>
          <w:rFonts w:ascii="Arial" w:hAnsi="Arial" w:cs="Arial"/>
          <w:sz w:val="20"/>
          <w:szCs w:val="20"/>
        </w:rPr>
      </w:pPr>
      <w:r w:rsidRPr="004C7437">
        <w:rPr>
          <w:rFonts w:ascii="Arial" w:hAnsi="Arial" w:cs="Arial"/>
          <w:sz w:val="20"/>
          <w:szCs w:val="20"/>
        </w:rPr>
        <w:t>Phukan, R. (2012). Muga silk industry of Assam in historical perspectives. </w:t>
      </w:r>
      <w:r w:rsidR="00B22823" w:rsidRPr="004C7437">
        <w:rPr>
          <w:rFonts w:ascii="Arial" w:hAnsi="Arial" w:cs="Arial"/>
          <w:sz w:val="20"/>
          <w:szCs w:val="20"/>
        </w:rPr>
        <w:t>Global Journal of Human-Social Science Research</w:t>
      </w:r>
      <w:r w:rsidRPr="004C7437">
        <w:rPr>
          <w:rFonts w:ascii="Arial" w:hAnsi="Arial" w:cs="Arial"/>
          <w:sz w:val="20"/>
          <w:szCs w:val="20"/>
        </w:rPr>
        <w:t>, 12(9).</w:t>
      </w:r>
    </w:p>
    <w:p w14:paraId="4466279C" w14:textId="3307BB1B" w:rsidR="000661BD" w:rsidRPr="004C7437" w:rsidRDefault="000661BD" w:rsidP="000661BD">
      <w:pPr>
        <w:ind w:left="360"/>
        <w:jc w:val="both"/>
        <w:rPr>
          <w:rFonts w:ascii="Arial" w:hAnsi="Arial" w:cs="Arial"/>
          <w:sz w:val="20"/>
          <w:szCs w:val="20"/>
        </w:rPr>
      </w:pPr>
      <w:r w:rsidRPr="004C7437">
        <w:rPr>
          <w:rFonts w:ascii="Arial" w:hAnsi="Arial" w:cs="Arial"/>
          <w:sz w:val="20"/>
          <w:szCs w:val="20"/>
        </w:rPr>
        <w:t>Potrykus, I. (2012). “Golden Rice”, a GMO-product for public good</w:t>
      </w:r>
      <w:r w:rsidR="00067163" w:rsidRPr="004C7437">
        <w:rPr>
          <w:rFonts w:ascii="Arial" w:hAnsi="Arial" w:cs="Arial"/>
          <w:sz w:val="20"/>
          <w:szCs w:val="20"/>
        </w:rPr>
        <w:t xml:space="preserve"> and</w:t>
      </w:r>
      <w:r w:rsidRPr="004C7437">
        <w:rPr>
          <w:rFonts w:ascii="Arial" w:hAnsi="Arial" w:cs="Arial"/>
          <w:sz w:val="20"/>
          <w:szCs w:val="20"/>
        </w:rPr>
        <w:t xml:space="preserve"> the consequences of GE-regulation. Journal of Plant Biochemistry and Biotechnology, 21(1), 68-75.</w:t>
      </w:r>
    </w:p>
    <w:p w14:paraId="1E0A691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Prakash, D., Prasad, S. M., Dixit, K., &amp; Kant, K. (2024). Review on A Golden Fiber: Jute and Its by Products. J. Basic Appl. Res. Int, 30(1), 1-8. </w:t>
      </w:r>
    </w:p>
    <w:p w14:paraId="106F1E0F"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Rama, A. A. (2024). Current status of golden rice in India and worldwide. </w:t>
      </w:r>
      <w:proofErr w:type="spellStart"/>
      <w:r w:rsidRPr="004C7437">
        <w:rPr>
          <w:rFonts w:ascii="Arial" w:hAnsi="Arial" w:cs="Arial"/>
          <w:sz w:val="20"/>
          <w:szCs w:val="20"/>
        </w:rPr>
        <w:t>Agropedia</w:t>
      </w:r>
      <w:proofErr w:type="spellEnd"/>
      <w:r w:rsidRPr="004C7437">
        <w:rPr>
          <w:rFonts w:ascii="Arial" w:hAnsi="Arial" w:cs="Arial"/>
          <w:sz w:val="20"/>
          <w:szCs w:val="20"/>
        </w:rPr>
        <w:t>, 1(8), 14-17.</w:t>
      </w:r>
    </w:p>
    <w:p w14:paraId="11E0D27C"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Ravindra, S., Mohan, Y. M., Reddy, N. N., &amp; Raju, K. M. (2010). Fabrication of antibacterial cotton fibres loaded with silver nanoparticles via “Green Approach”. Colloids and surfaces A: Physicochemical and engineering aspects, 367(1-3), 31-40. </w:t>
      </w:r>
    </w:p>
    <w:p w14:paraId="4DB1455C" w14:textId="03C95B7D" w:rsidR="000661BD" w:rsidRDefault="000661BD" w:rsidP="000661BD">
      <w:pPr>
        <w:ind w:left="360"/>
        <w:jc w:val="both"/>
        <w:rPr>
          <w:rFonts w:ascii="Arial" w:hAnsi="Arial" w:cs="Arial"/>
          <w:sz w:val="20"/>
          <w:szCs w:val="20"/>
        </w:rPr>
      </w:pPr>
      <w:r w:rsidRPr="004C7437">
        <w:rPr>
          <w:rFonts w:ascii="Arial" w:hAnsi="Arial" w:cs="Arial"/>
          <w:sz w:val="20"/>
          <w:szCs w:val="20"/>
        </w:rPr>
        <w:t xml:space="preserve">Riyaz, A., </w:t>
      </w:r>
      <w:proofErr w:type="spellStart"/>
      <w:r w:rsidRPr="004C7437">
        <w:rPr>
          <w:rFonts w:ascii="Arial" w:hAnsi="Arial" w:cs="Arial"/>
          <w:sz w:val="20"/>
          <w:szCs w:val="20"/>
        </w:rPr>
        <w:t>Inamati</w:t>
      </w:r>
      <w:proofErr w:type="spellEnd"/>
      <w:r w:rsidRPr="004C7437">
        <w:rPr>
          <w:rFonts w:ascii="Arial" w:hAnsi="Arial" w:cs="Arial"/>
          <w:sz w:val="20"/>
          <w:szCs w:val="20"/>
        </w:rPr>
        <w:t xml:space="preserve">, S. S., Soman, D., &amp; TM, A. (2024). Effect of integrated nutrient management on the growth of silver oak and coffee under silver oak-black pepper-coffee based agroforestry system. Indian Journal of Agroforestry, 26(2). </w:t>
      </w:r>
    </w:p>
    <w:p w14:paraId="4C30989A" w14:textId="1A6079B9" w:rsidR="00956EC6" w:rsidRPr="004C7437" w:rsidRDefault="00956EC6" w:rsidP="000661BD">
      <w:pPr>
        <w:ind w:left="360"/>
        <w:jc w:val="both"/>
        <w:rPr>
          <w:rFonts w:ascii="Arial" w:hAnsi="Arial" w:cs="Arial"/>
          <w:sz w:val="20"/>
          <w:szCs w:val="20"/>
        </w:rPr>
      </w:pPr>
      <w:r w:rsidRPr="00956EC6">
        <w:rPr>
          <w:rFonts w:ascii="Arial" w:hAnsi="Arial" w:cs="Arial"/>
          <w:sz w:val="20"/>
          <w:szCs w:val="20"/>
        </w:rPr>
        <w:t>Saha, R., Sana, M., Pal, S., Mondal, K., &amp; Pal, S. (2020). Response of Hybrid Rice (</w:t>
      </w:r>
      <w:r w:rsidRPr="00956EC6">
        <w:rPr>
          <w:rFonts w:ascii="Arial" w:hAnsi="Arial" w:cs="Arial"/>
          <w:i/>
          <w:iCs/>
          <w:sz w:val="20"/>
          <w:szCs w:val="20"/>
        </w:rPr>
        <w:t>Oryza sativa</w:t>
      </w:r>
      <w:r w:rsidRPr="00956EC6">
        <w:rPr>
          <w:rFonts w:ascii="Arial" w:hAnsi="Arial" w:cs="Arial"/>
          <w:sz w:val="20"/>
          <w:szCs w:val="20"/>
        </w:rPr>
        <w:t xml:space="preserve"> L.) to Several Nitrogen Levels during Kharif (Autumn) Season in New Alluvial Zone of West Bengal. Current Journal of Applied Science and Technology, 39(19), 160–165. </w:t>
      </w:r>
      <w:hyperlink r:id="rId17" w:history="1">
        <w:r w:rsidRPr="007C15C3">
          <w:rPr>
            <w:rStyle w:val="Hyperlink"/>
            <w:rFonts w:ascii="Arial" w:hAnsi="Arial" w:cs="Arial"/>
            <w:sz w:val="20"/>
            <w:szCs w:val="20"/>
          </w:rPr>
          <w:t>https://doi.org/10.9734/cjast/2020/v39i1930801</w:t>
        </w:r>
      </w:hyperlink>
      <w:r>
        <w:rPr>
          <w:rFonts w:ascii="Arial" w:hAnsi="Arial" w:cs="Arial"/>
          <w:sz w:val="20"/>
          <w:szCs w:val="20"/>
        </w:rPr>
        <w:t xml:space="preserve"> </w:t>
      </w:r>
    </w:p>
    <w:p w14:paraId="24BEAEDE" w14:textId="5424ABAB" w:rsidR="000661BD" w:rsidRDefault="000661BD" w:rsidP="000661BD">
      <w:pPr>
        <w:ind w:left="360"/>
        <w:jc w:val="both"/>
        <w:rPr>
          <w:rFonts w:ascii="Arial" w:hAnsi="Arial" w:cs="Arial"/>
          <w:sz w:val="20"/>
          <w:szCs w:val="20"/>
        </w:rPr>
      </w:pPr>
      <w:r w:rsidRPr="004C7437">
        <w:rPr>
          <w:rFonts w:ascii="Arial" w:hAnsi="Arial" w:cs="Arial"/>
          <w:sz w:val="20"/>
          <w:szCs w:val="20"/>
        </w:rPr>
        <w:t xml:space="preserve">Sahana, C., Panda, K., Narayan, A. V., &amp; </w:t>
      </w:r>
      <w:proofErr w:type="spellStart"/>
      <w:r w:rsidRPr="004C7437">
        <w:rPr>
          <w:rFonts w:ascii="Arial" w:hAnsi="Arial" w:cs="Arial"/>
          <w:sz w:val="20"/>
          <w:szCs w:val="20"/>
        </w:rPr>
        <w:t>Yashashwini</w:t>
      </w:r>
      <w:proofErr w:type="spellEnd"/>
      <w:r w:rsidRPr="004C7437">
        <w:rPr>
          <w:rFonts w:ascii="Arial" w:hAnsi="Arial" w:cs="Arial"/>
          <w:sz w:val="20"/>
          <w:szCs w:val="20"/>
        </w:rPr>
        <w:t xml:space="preserve">, S. (2007). Optimization and Utilization of the Golden Bean (Soybean) in Different Category of Food. </w:t>
      </w:r>
      <w:r w:rsidR="00956EC6">
        <w:rPr>
          <w:rFonts w:ascii="Arial" w:hAnsi="Arial" w:cs="Arial"/>
          <w:sz w:val="20"/>
          <w:szCs w:val="20"/>
        </w:rPr>
        <w:t xml:space="preserve"> </w:t>
      </w:r>
    </w:p>
    <w:p w14:paraId="67523482" w14:textId="691B63B3" w:rsidR="00914DC2" w:rsidRPr="004C7437" w:rsidRDefault="00914DC2" w:rsidP="000661BD">
      <w:pPr>
        <w:ind w:left="360"/>
        <w:jc w:val="both"/>
        <w:rPr>
          <w:rFonts w:ascii="Arial" w:hAnsi="Arial" w:cs="Arial"/>
          <w:sz w:val="20"/>
          <w:szCs w:val="20"/>
        </w:rPr>
      </w:pPr>
      <w:r w:rsidRPr="00914DC2">
        <w:rPr>
          <w:rFonts w:ascii="Arial" w:hAnsi="Arial" w:cs="Arial"/>
          <w:sz w:val="20"/>
          <w:szCs w:val="20"/>
        </w:rPr>
        <w:t xml:space="preserve">Saleem Ur Rahman, S., McCoy, E., Raza, G., Ali, Z., Mansoor, S., &amp; Amin, I. (2023). Improvement of soybean; A way forward: Transition from genetic engineering to new plant breeding technologies. Molecular Biotechnology, 65(2), 162–180. </w:t>
      </w:r>
      <w:hyperlink r:id="rId18" w:history="1">
        <w:r w:rsidRPr="00544BB0">
          <w:rPr>
            <w:rStyle w:val="Hyperlink"/>
            <w:rFonts w:ascii="Arial" w:hAnsi="Arial" w:cs="Arial"/>
            <w:sz w:val="20"/>
            <w:szCs w:val="20"/>
          </w:rPr>
          <w:t>https://doi.org/10.1007/s12033-022-00456-6</w:t>
        </w:r>
      </w:hyperlink>
      <w:r>
        <w:rPr>
          <w:rFonts w:ascii="Arial" w:hAnsi="Arial" w:cs="Arial"/>
          <w:sz w:val="20"/>
          <w:szCs w:val="20"/>
        </w:rPr>
        <w:t xml:space="preserve"> </w:t>
      </w:r>
    </w:p>
    <w:p w14:paraId="42474953" w14:textId="4A3E0A3F" w:rsidR="000661BD" w:rsidRDefault="000661BD" w:rsidP="000661BD">
      <w:pPr>
        <w:ind w:left="360"/>
        <w:jc w:val="both"/>
      </w:pPr>
      <w:r w:rsidRPr="004C7437">
        <w:rPr>
          <w:rFonts w:ascii="Arial" w:hAnsi="Arial" w:cs="Arial"/>
          <w:sz w:val="20"/>
          <w:szCs w:val="20"/>
        </w:rPr>
        <w:t xml:space="preserve">Sandhu, R., Chaudhary, N., Bindia, Shams, R., Singh, K., &amp; Pandey, V. K. (2023). A critical review on integrating biofortification in crops for sustainable agricultural development and nutritional security. Journal of Agriculture and Food Research, 13, 1-10. </w:t>
      </w:r>
      <w:hyperlink r:id="rId19" w:history="1">
        <w:r w:rsidR="00914DC2" w:rsidRPr="00544BB0">
          <w:rPr>
            <w:rStyle w:val="Hyperlink"/>
            <w:rFonts w:ascii="Arial" w:hAnsi="Arial" w:cs="Arial"/>
            <w:sz w:val="20"/>
            <w:szCs w:val="20"/>
          </w:rPr>
          <w:t>https://doi.org/10.1016/j.jafr.2023.100830</w:t>
        </w:r>
      </w:hyperlink>
    </w:p>
    <w:p w14:paraId="222D0342" w14:textId="11148C44" w:rsidR="00E04529" w:rsidRPr="004C7437" w:rsidRDefault="00E04529" w:rsidP="000661BD">
      <w:pPr>
        <w:ind w:left="360"/>
        <w:jc w:val="both"/>
        <w:rPr>
          <w:rFonts w:ascii="Arial" w:hAnsi="Arial" w:cs="Arial"/>
          <w:sz w:val="20"/>
          <w:szCs w:val="20"/>
        </w:rPr>
      </w:pPr>
      <w:r w:rsidRPr="00E04529">
        <w:rPr>
          <w:rFonts w:ascii="Arial" w:hAnsi="Arial" w:cs="Arial"/>
          <w:sz w:val="20"/>
          <w:szCs w:val="20"/>
        </w:rPr>
        <w:t xml:space="preserve">Sati, J., Kumar, R., Sahoo, P. K., </w:t>
      </w:r>
      <w:proofErr w:type="spellStart"/>
      <w:r w:rsidRPr="00E04529">
        <w:rPr>
          <w:rFonts w:ascii="Arial" w:hAnsi="Arial" w:cs="Arial"/>
          <w:sz w:val="20"/>
          <w:szCs w:val="20"/>
        </w:rPr>
        <w:t>Patiyal</w:t>
      </w:r>
      <w:proofErr w:type="spellEnd"/>
      <w:r w:rsidRPr="00E04529">
        <w:rPr>
          <w:rFonts w:ascii="Arial" w:hAnsi="Arial" w:cs="Arial"/>
          <w:sz w:val="20"/>
          <w:szCs w:val="20"/>
        </w:rPr>
        <w:t>, R. S., Ali, S., &amp; Barat, A. (2015). Genetic characterization of Golden Mahseer (</w:t>
      </w:r>
      <w:r w:rsidRPr="00E04529">
        <w:rPr>
          <w:rFonts w:ascii="Arial" w:hAnsi="Arial" w:cs="Arial"/>
          <w:i/>
          <w:iCs/>
          <w:sz w:val="20"/>
          <w:szCs w:val="20"/>
        </w:rPr>
        <w:t xml:space="preserve">Tor </w:t>
      </w:r>
      <w:proofErr w:type="spellStart"/>
      <w:r w:rsidRPr="00E04529">
        <w:rPr>
          <w:rFonts w:ascii="Arial" w:hAnsi="Arial" w:cs="Arial"/>
          <w:i/>
          <w:iCs/>
          <w:sz w:val="20"/>
          <w:szCs w:val="20"/>
        </w:rPr>
        <w:t>putitora</w:t>
      </w:r>
      <w:proofErr w:type="spellEnd"/>
      <w:r w:rsidRPr="00E04529">
        <w:rPr>
          <w:rFonts w:ascii="Arial" w:hAnsi="Arial" w:cs="Arial"/>
          <w:sz w:val="20"/>
          <w:szCs w:val="20"/>
        </w:rPr>
        <w:t xml:space="preserve">) populations using mitochondrial DNA markers. Mitochondrial DNA, 26(1), 68–74. </w:t>
      </w:r>
      <w:hyperlink r:id="rId20" w:history="1">
        <w:r w:rsidRPr="00544BB0">
          <w:rPr>
            <w:rStyle w:val="Hyperlink"/>
            <w:rFonts w:ascii="Arial" w:hAnsi="Arial" w:cs="Arial"/>
            <w:sz w:val="20"/>
            <w:szCs w:val="20"/>
          </w:rPr>
          <w:t>https://doi.org/10.3109/19401736.2013.823170</w:t>
        </w:r>
      </w:hyperlink>
      <w:r>
        <w:rPr>
          <w:rFonts w:ascii="Arial" w:hAnsi="Arial" w:cs="Arial"/>
          <w:sz w:val="20"/>
          <w:szCs w:val="20"/>
        </w:rPr>
        <w:t xml:space="preserve"> </w:t>
      </w:r>
    </w:p>
    <w:p w14:paraId="43D4C45A"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lastRenderedPageBreak/>
        <w:t xml:space="preserve">Serra, A. B. (1997). The use of golden snail </w:t>
      </w:r>
      <w:proofErr w:type="spellStart"/>
      <w:r w:rsidRPr="004C7437">
        <w:rPr>
          <w:rFonts w:ascii="Arial" w:hAnsi="Arial" w:cs="Arial"/>
          <w:i/>
          <w:iCs/>
          <w:sz w:val="20"/>
          <w:szCs w:val="20"/>
        </w:rPr>
        <w:t>Pomacea</w:t>
      </w:r>
      <w:proofErr w:type="spellEnd"/>
      <w:r w:rsidRPr="004C7437">
        <w:rPr>
          <w:rFonts w:ascii="Arial" w:hAnsi="Arial" w:cs="Arial"/>
          <w:sz w:val="20"/>
          <w:szCs w:val="20"/>
        </w:rPr>
        <w:t xml:space="preserve"> Sp. as animal feed in the Philippines. </w:t>
      </w:r>
      <w:proofErr w:type="spellStart"/>
      <w:r w:rsidRPr="004C7437">
        <w:rPr>
          <w:rFonts w:ascii="Arial" w:hAnsi="Arial" w:cs="Arial"/>
          <w:sz w:val="20"/>
          <w:szCs w:val="20"/>
        </w:rPr>
        <w:t>Tropicultura</w:t>
      </w:r>
      <w:proofErr w:type="spellEnd"/>
      <w:r w:rsidRPr="004C7437">
        <w:rPr>
          <w:rFonts w:ascii="Arial" w:hAnsi="Arial" w:cs="Arial"/>
          <w:sz w:val="20"/>
          <w:szCs w:val="20"/>
        </w:rPr>
        <w:t>, 15(1), 40-43.</w:t>
      </w:r>
    </w:p>
    <w:p w14:paraId="547D8A4F"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Shahi, T., </w:t>
      </w:r>
      <w:proofErr w:type="spellStart"/>
      <w:r w:rsidRPr="004C7437">
        <w:rPr>
          <w:rFonts w:ascii="Arial" w:hAnsi="Arial" w:cs="Arial"/>
          <w:sz w:val="20"/>
          <w:szCs w:val="20"/>
        </w:rPr>
        <w:t>Assadpour</w:t>
      </w:r>
      <w:proofErr w:type="spellEnd"/>
      <w:r w:rsidRPr="004C7437">
        <w:rPr>
          <w:rFonts w:ascii="Arial" w:hAnsi="Arial" w:cs="Arial"/>
          <w:sz w:val="20"/>
          <w:szCs w:val="20"/>
        </w:rPr>
        <w:t xml:space="preserve">, E., &amp; Jafari, S. M. (2016). Main chemical compounds and pharmacological activities of stigmas and tepals of ‘red gold’; saffron. Trends in Food Science &amp; Technology, 58, 69-78. </w:t>
      </w:r>
    </w:p>
    <w:p w14:paraId="6F2FDBD4"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Shahrajabian</w:t>
      </w:r>
      <w:proofErr w:type="spellEnd"/>
      <w:r w:rsidRPr="004C7437">
        <w:rPr>
          <w:rFonts w:ascii="Arial" w:hAnsi="Arial" w:cs="Arial"/>
          <w:sz w:val="20"/>
          <w:szCs w:val="20"/>
        </w:rPr>
        <w:t xml:space="preserve">, M. H., Sun, W., &amp; Cheng, Q. (2020). Considering white gold, cotton, for its </w:t>
      </w:r>
      <w:proofErr w:type="spellStart"/>
      <w:r w:rsidRPr="004C7437">
        <w:rPr>
          <w:rFonts w:ascii="Arial" w:hAnsi="Arial" w:cs="Arial"/>
          <w:sz w:val="20"/>
          <w:szCs w:val="20"/>
        </w:rPr>
        <w:t>fiber</w:t>
      </w:r>
      <w:proofErr w:type="spellEnd"/>
      <w:r w:rsidRPr="004C7437">
        <w:rPr>
          <w:rFonts w:ascii="Arial" w:hAnsi="Arial" w:cs="Arial"/>
          <w:sz w:val="20"/>
          <w:szCs w:val="20"/>
        </w:rPr>
        <w:t xml:space="preserve">, seed oil, traditional and modern health benefits. Journal of Biological and Environmental Sciences, 14(40), 25-39. </w:t>
      </w:r>
    </w:p>
    <w:p w14:paraId="1A1139C5"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Sharma, P. (2025). </w:t>
      </w:r>
      <w:proofErr w:type="spellStart"/>
      <w:r w:rsidRPr="004C7437">
        <w:rPr>
          <w:rFonts w:ascii="Arial" w:hAnsi="Arial" w:cs="Arial"/>
          <w:sz w:val="20"/>
          <w:szCs w:val="20"/>
        </w:rPr>
        <w:t>Nirpakh</w:t>
      </w:r>
      <w:proofErr w:type="spellEnd"/>
      <w:r w:rsidRPr="004C7437">
        <w:rPr>
          <w:rFonts w:ascii="Arial" w:hAnsi="Arial" w:cs="Arial"/>
          <w:sz w:val="20"/>
          <w:szCs w:val="20"/>
        </w:rPr>
        <w:t xml:space="preserve"> </w:t>
      </w:r>
      <w:proofErr w:type="spellStart"/>
      <w:r w:rsidRPr="004C7437">
        <w:rPr>
          <w:rFonts w:ascii="Arial" w:hAnsi="Arial" w:cs="Arial"/>
          <w:sz w:val="20"/>
          <w:szCs w:val="20"/>
        </w:rPr>
        <w:t>Tutej</w:t>
      </w:r>
      <w:proofErr w:type="spellEnd"/>
      <w:r w:rsidRPr="004C7437">
        <w:rPr>
          <w:rFonts w:ascii="Arial" w:hAnsi="Arial" w:cs="Arial"/>
          <w:sz w:val="20"/>
          <w:szCs w:val="20"/>
        </w:rPr>
        <w:t xml:space="preserve">: The father of Golden Revolution in India. Leverage Edu. </w:t>
      </w:r>
      <w:hyperlink r:id="rId21" w:history="1">
        <w:r w:rsidRPr="004C7437">
          <w:rPr>
            <w:rStyle w:val="Hyperlink"/>
            <w:rFonts w:ascii="Arial" w:hAnsi="Arial" w:cs="Arial"/>
            <w:sz w:val="20"/>
            <w:szCs w:val="20"/>
          </w:rPr>
          <w:t>https://leverageedu.com/discover/general-knowledge/nirpakh-tutej-the-father-of-golden-revolution-in-india/</w:t>
        </w:r>
      </w:hyperlink>
      <w:r w:rsidRPr="004C7437">
        <w:rPr>
          <w:rFonts w:ascii="Arial" w:hAnsi="Arial" w:cs="Arial"/>
          <w:sz w:val="20"/>
          <w:szCs w:val="20"/>
        </w:rPr>
        <w:t xml:space="preserve"> </w:t>
      </w:r>
    </w:p>
    <w:p w14:paraId="21E207D2"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Shuwei</w:t>
      </w:r>
      <w:proofErr w:type="spellEnd"/>
      <w:r w:rsidRPr="004C7437">
        <w:rPr>
          <w:rFonts w:ascii="Arial" w:hAnsi="Arial" w:cs="Arial"/>
          <w:sz w:val="20"/>
          <w:szCs w:val="20"/>
        </w:rPr>
        <w:t xml:space="preserve">, Z. H. A. N. G., </w:t>
      </w:r>
      <w:proofErr w:type="spellStart"/>
      <w:r w:rsidRPr="004C7437">
        <w:rPr>
          <w:rFonts w:ascii="Arial" w:hAnsi="Arial" w:cs="Arial"/>
          <w:sz w:val="20"/>
          <w:szCs w:val="20"/>
        </w:rPr>
        <w:t>Ziying</w:t>
      </w:r>
      <w:proofErr w:type="spellEnd"/>
      <w:r w:rsidRPr="004C7437">
        <w:rPr>
          <w:rFonts w:ascii="Arial" w:hAnsi="Arial" w:cs="Arial"/>
          <w:sz w:val="20"/>
          <w:szCs w:val="20"/>
        </w:rPr>
        <w:t xml:space="preserve">, Z. H. A. N. G., Weimin, G. U. O., </w:t>
      </w:r>
      <w:proofErr w:type="spellStart"/>
      <w:r w:rsidRPr="004C7437">
        <w:rPr>
          <w:rFonts w:ascii="Arial" w:hAnsi="Arial" w:cs="Arial"/>
          <w:sz w:val="20"/>
          <w:szCs w:val="20"/>
        </w:rPr>
        <w:t>Wentao</w:t>
      </w:r>
      <w:proofErr w:type="spellEnd"/>
      <w:r w:rsidRPr="004C7437">
        <w:rPr>
          <w:rFonts w:ascii="Arial" w:hAnsi="Arial" w:cs="Arial"/>
          <w:sz w:val="20"/>
          <w:szCs w:val="20"/>
        </w:rPr>
        <w:t xml:space="preserve">, X. U., </w:t>
      </w:r>
      <w:proofErr w:type="spellStart"/>
      <w:r w:rsidRPr="004C7437">
        <w:rPr>
          <w:rFonts w:ascii="Arial" w:hAnsi="Arial" w:cs="Arial"/>
          <w:sz w:val="20"/>
          <w:szCs w:val="20"/>
        </w:rPr>
        <w:t>Yufu</w:t>
      </w:r>
      <w:proofErr w:type="spellEnd"/>
      <w:r w:rsidRPr="004C7437">
        <w:rPr>
          <w:rFonts w:ascii="Arial" w:hAnsi="Arial" w:cs="Arial"/>
          <w:sz w:val="20"/>
          <w:szCs w:val="20"/>
        </w:rPr>
        <w:t xml:space="preserve">, P. E. N. G., </w:t>
      </w:r>
      <w:proofErr w:type="spellStart"/>
      <w:r w:rsidRPr="004C7437">
        <w:rPr>
          <w:rFonts w:ascii="Arial" w:hAnsi="Arial" w:cs="Arial"/>
          <w:sz w:val="20"/>
          <w:szCs w:val="20"/>
        </w:rPr>
        <w:t>Naijie</w:t>
      </w:r>
      <w:proofErr w:type="spellEnd"/>
      <w:r w:rsidRPr="004C7437">
        <w:rPr>
          <w:rFonts w:ascii="Arial" w:hAnsi="Arial" w:cs="Arial"/>
          <w:sz w:val="20"/>
          <w:szCs w:val="20"/>
        </w:rPr>
        <w:t xml:space="preserve">, Chang, &amp; Hanping. (2022). Establishment and application of a leaf classification system for Henan" Golden Leaf" cigarettes. Tobacco Science &amp; Technology, 55(7). </w:t>
      </w:r>
    </w:p>
    <w:p w14:paraId="7752C12D"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Siddiqui, M. W., Yadav, S. K., Dhua, R. S., &amp; Ahmad, M. S. (2014). Ensuring food Security through Golden Revolution: Prospects, Achievements and Bottlenecks International Food Research Journal 21(4):1271-1277</w:t>
      </w:r>
    </w:p>
    <w:p w14:paraId="3CC9DCE6"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Singh, G., </w:t>
      </w:r>
      <w:proofErr w:type="spellStart"/>
      <w:r w:rsidRPr="004C7437">
        <w:rPr>
          <w:rFonts w:ascii="Arial" w:hAnsi="Arial" w:cs="Arial"/>
          <w:sz w:val="20"/>
          <w:szCs w:val="20"/>
        </w:rPr>
        <w:t>Dukariya</w:t>
      </w:r>
      <w:proofErr w:type="spellEnd"/>
      <w:r w:rsidRPr="004C7437">
        <w:rPr>
          <w:rFonts w:ascii="Arial" w:hAnsi="Arial" w:cs="Arial"/>
          <w:sz w:val="20"/>
          <w:szCs w:val="20"/>
        </w:rPr>
        <w:t xml:space="preserve">, G., &amp; Kumar, A. (2020). Distribution, importance and diseases of soybean and common bean: A review. Biotechnology Journal International, 24(6), 86-98. </w:t>
      </w:r>
    </w:p>
    <w:p w14:paraId="272C3FA5"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Sinha, D., &amp; Sharma, R. (2022). Impact of the National Horticulture Mission on the growth of the Indian floriculture industry. International Journal of Accounting, Business and Finance, 1(2), 1-10.</w:t>
      </w:r>
    </w:p>
    <w:p w14:paraId="6792597B"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Stein, A. J., Sachdev, H. P. S., &amp; Qaim, M. (2008). Genetic engineering for the poor: Golden Rice and public health in India. World Development, 36(1), 144-158. </w:t>
      </w:r>
    </w:p>
    <w:p w14:paraId="747FBAE4"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Stommel, J. R., &amp; Griesbach, R. J. (2005). </w:t>
      </w:r>
      <w:r w:rsidRPr="004C7437">
        <w:rPr>
          <w:rFonts w:ascii="Arial" w:hAnsi="Arial" w:cs="Arial"/>
          <w:i/>
          <w:iCs/>
          <w:sz w:val="20"/>
          <w:szCs w:val="20"/>
        </w:rPr>
        <w:t>Capsicum annuum</w:t>
      </w:r>
      <w:r w:rsidRPr="004C7437">
        <w:rPr>
          <w:rFonts w:ascii="Arial" w:hAnsi="Arial" w:cs="Arial"/>
          <w:sz w:val="20"/>
          <w:szCs w:val="20"/>
        </w:rPr>
        <w:t xml:space="preserve"> L. 'Black Pearl'. </w:t>
      </w:r>
      <w:proofErr w:type="spellStart"/>
      <w:r w:rsidRPr="004C7437">
        <w:rPr>
          <w:rFonts w:ascii="Arial" w:hAnsi="Arial" w:cs="Arial"/>
          <w:sz w:val="20"/>
          <w:szCs w:val="20"/>
        </w:rPr>
        <w:t>HortScience</w:t>
      </w:r>
      <w:proofErr w:type="spellEnd"/>
      <w:r w:rsidRPr="004C7437">
        <w:rPr>
          <w:rFonts w:ascii="Arial" w:hAnsi="Arial" w:cs="Arial"/>
          <w:sz w:val="20"/>
          <w:szCs w:val="20"/>
        </w:rPr>
        <w:t>, 40(5), 1571-1573.</w:t>
      </w:r>
    </w:p>
    <w:p w14:paraId="6331BCA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 xml:space="preserve">Tausif, M., Jabbar, A., Naeem, M. S., Basit, A., Ahmad, F., &amp; Cassidy, T. (2018). Cotton in the new millennium: advances, economics, perceptions and problems. Textile Progress, 50(1), 1-66. </w:t>
      </w:r>
    </w:p>
    <w:p w14:paraId="061F4E61" w14:textId="77777777" w:rsidR="000661BD" w:rsidRDefault="000661BD" w:rsidP="000661BD">
      <w:pPr>
        <w:ind w:left="360"/>
        <w:jc w:val="both"/>
        <w:rPr>
          <w:rFonts w:ascii="Arial" w:hAnsi="Arial" w:cs="Arial"/>
          <w:sz w:val="20"/>
          <w:szCs w:val="20"/>
        </w:rPr>
      </w:pPr>
      <w:proofErr w:type="spellStart"/>
      <w:r w:rsidRPr="004C7437">
        <w:rPr>
          <w:rFonts w:ascii="Arial" w:hAnsi="Arial" w:cs="Arial"/>
          <w:sz w:val="20"/>
          <w:szCs w:val="20"/>
        </w:rPr>
        <w:t>Tikader</w:t>
      </w:r>
      <w:proofErr w:type="spellEnd"/>
      <w:r w:rsidRPr="004C7437">
        <w:rPr>
          <w:rFonts w:ascii="Arial" w:hAnsi="Arial" w:cs="Arial"/>
          <w:sz w:val="20"/>
          <w:szCs w:val="20"/>
        </w:rPr>
        <w:t xml:space="preserve">, A., Vijayan, K., &amp; </w:t>
      </w:r>
      <w:proofErr w:type="spellStart"/>
      <w:r w:rsidRPr="004C7437">
        <w:rPr>
          <w:rFonts w:ascii="Arial" w:hAnsi="Arial" w:cs="Arial"/>
          <w:sz w:val="20"/>
          <w:szCs w:val="20"/>
        </w:rPr>
        <w:t>Saratchandra</w:t>
      </w:r>
      <w:proofErr w:type="spellEnd"/>
      <w:r w:rsidRPr="004C7437">
        <w:rPr>
          <w:rFonts w:ascii="Arial" w:hAnsi="Arial" w:cs="Arial"/>
          <w:sz w:val="20"/>
          <w:szCs w:val="20"/>
        </w:rPr>
        <w:t xml:space="preserve">, B. (2013). Muga silkworm, Antheraea </w:t>
      </w:r>
      <w:proofErr w:type="spellStart"/>
      <w:r w:rsidRPr="004C7437">
        <w:rPr>
          <w:rFonts w:ascii="Arial" w:hAnsi="Arial" w:cs="Arial"/>
          <w:sz w:val="20"/>
          <w:szCs w:val="20"/>
        </w:rPr>
        <w:t>assamensis</w:t>
      </w:r>
      <w:proofErr w:type="spellEnd"/>
      <w:r w:rsidRPr="004C7437">
        <w:rPr>
          <w:rFonts w:ascii="Arial" w:hAnsi="Arial" w:cs="Arial"/>
          <w:sz w:val="20"/>
          <w:szCs w:val="20"/>
        </w:rPr>
        <w:t xml:space="preserve"> (Lepidoptera: </w:t>
      </w:r>
      <w:proofErr w:type="spellStart"/>
      <w:r w:rsidRPr="004C7437">
        <w:rPr>
          <w:rFonts w:ascii="Arial" w:hAnsi="Arial" w:cs="Arial"/>
          <w:sz w:val="20"/>
          <w:szCs w:val="20"/>
        </w:rPr>
        <w:t>Saturniidae</w:t>
      </w:r>
      <w:proofErr w:type="spellEnd"/>
      <w:r w:rsidRPr="004C7437">
        <w:rPr>
          <w:rFonts w:ascii="Arial" w:hAnsi="Arial" w:cs="Arial"/>
          <w:sz w:val="20"/>
          <w:szCs w:val="20"/>
        </w:rPr>
        <w:t xml:space="preserve">)-an overview of distribution, biology and breeding. European Journal of Entomology, 110(2). </w:t>
      </w:r>
    </w:p>
    <w:p w14:paraId="0BEA97A6" w14:textId="30169A8A" w:rsidR="005D0621" w:rsidRPr="004C7437" w:rsidRDefault="005D0621" w:rsidP="000661BD">
      <w:pPr>
        <w:ind w:left="360"/>
        <w:jc w:val="both"/>
        <w:rPr>
          <w:rFonts w:ascii="Arial" w:hAnsi="Arial" w:cs="Arial"/>
          <w:sz w:val="20"/>
          <w:szCs w:val="20"/>
        </w:rPr>
      </w:pPr>
      <w:r w:rsidRPr="005D0621">
        <w:rPr>
          <w:rFonts w:ascii="Arial" w:hAnsi="Arial" w:cs="Arial"/>
          <w:sz w:val="20"/>
          <w:szCs w:val="20"/>
        </w:rPr>
        <w:t xml:space="preserve">Tong, Z., Xiao, B., Li, Y., Chen, X., Zhang, Y., Fang, D., </w:t>
      </w:r>
      <w:r>
        <w:rPr>
          <w:rFonts w:ascii="Arial" w:hAnsi="Arial" w:cs="Arial"/>
          <w:i/>
          <w:iCs/>
          <w:sz w:val="20"/>
          <w:szCs w:val="20"/>
        </w:rPr>
        <w:t>et al</w:t>
      </w:r>
      <w:r w:rsidRPr="005D0621">
        <w:rPr>
          <w:rFonts w:ascii="Arial" w:hAnsi="Arial" w:cs="Arial"/>
          <w:sz w:val="20"/>
          <w:szCs w:val="20"/>
        </w:rPr>
        <w:t>. (2020). Genome</w:t>
      </w:r>
      <w:r w:rsidRPr="005D0621">
        <w:rPr>
          <w:rFonts w:ascii="Arial" w:hAnsi="Arial" w:cs="Arial"/>
          <w:sz w:val="20"/>
          <w:szCs w:val="20"/>
        </w:rPr>
        <w:noBreakHyphen/>
        <w:t xml:space="preserve">wide association study of leaf chemistry traits in tobacco. Breeding Science, 70(3), 236–247. </w:t>
      </w:r>
      <w:hyperlink r:id="rId22" w:tgtFrame="_new" w:history="1">
        <w:r w:rsidRPr="005D0621">
          <w:rPr>
            <w:rStyle w:val="Hyperlink"/>
            <w:rFonts w:ascii="Arial" w:hAnsi="Arial" w:cs="Arial"/>
            <w:sz w:val="20"/>
            <w:szCs w:val="20"/>
          </w:rPr>
          <w:t>https://doi.org/10.1270/jsbbs.20030</w:t>
        </w:r>
      </w:hyperlink>
    </w:p>
    <w:p w14:paraId="7A0E8E71"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Tuteja, U. (2011). Impact of the National Horticulture Mission (NHM) Scheme in Haryana. Agricultural economics research centre, University of Delhi, Delhi.</w:t>
      </w:r>
    </w:p>
    <w:p w14:paraId="1B7B6F87" w14:textId="77777777" w:rsidR="000661BD" w:rsidRPr="004C7437" w:rsidRDefault="000661BD" w:rsidP="000661BD">
      <w:pPr>
        <w:ind w:left="360"/>
        <w:jc w:val="both"/>
        <w:rPr>
          <w:rFonts w:ascii="Arial" w:hAnsi="Arial" w:cs="Arial"/>
          <w:sz w:val="20"/>
          <w:szCs w:val="20"/>
        </w:rPr>
      </w:pPr>
      <w:r w:rsidRPr="004C7437">
        <w:rPr>
          <w:rFonts w:ascii="Arial" w:hAnsi="Arial" w:cs="Arial"/>
          <w:sz w:val="20"/>
          <w:szCs w:val="20"/>
        </w:rPr>
        <w:t>Waltz, E. (2014). Vitamin A super banana in human trials. Nature Biotechnology, 32(9), 857.</w:t>
      </w:r>
    </w:p>
    <w:p w14:paraId="697245DD"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Wateringen</w:t>
      </w:r>
      <w:proofErr w:type="spellEnd"/>
      <w:r w:rsidRPr="004C7437">
        <w:rPr>
          <w:rFonts w:ascii="Arial" w:hAnsi="Arial" w:cs="Arial"/>
          <w:sz w:val="20"/>
          <w:szCs w:val="20"/>
        </w:rPr>
        <w:t>, S. L. (2005). The greening of black gold: towards international environmental alignment in the petroleum industry. Universiteit van Amsterdam.</w:t>
      </w:r>
    </w:p>
    <w:p w14:paraId="5FEF157C" w14:textId="77777777" w:rsidR="000661BD" w:rsidRPr="004C7437" w:rsidRDefault="000661BD" w:rsidP="000661BD">
      <w:pPr>
        <w:ind w:left="360"/>
        <w:jc w:val="both"/>
        <w:rPr>
          <w:rFonts w:ascii="Arial" w:hAnsi="Arial" w:cs="Arial"/>
          <w:sz w:val="20"/>
          <w:szCs w:val="20"/>
        </w:rPr>
      </w:pPr>
      <w:proofErr w:type="spellStart"/>
      <w:r w:rsidRPr="004C7437">
        <w:rPr>
          <w:rFonts w:ascii="Arial" w:hAnsi="Arial" w:cs="Arial"/>
          <w:sz w:val="20"/>
          <w:szCs w:val="20"/>
        </w:rPr>
        <w:t>Wernery</w:t>
      </w:r>
      <w:proofErr w:type="spellEnd"/>
      <w:r w:rsidRPr="004C7437">
        <w:rPr>
          <w:rFonts w:ascii="Arial" w:hAnsi="Arial" w:cs="Arial"/>
          <w:sz w:val="20"/>
          <w:szCs w:val="20"/>
        </w:rPr>
        <w:t>, U. (2006). Camel milk, the white gold of the desert. Journal of Camel Practice and Research, 13(1), 15.</w:t>
      </w:r>
    </w:p>
    <w:p w14:paraId="72182CF5" w14:textId="77777777" w:rsidR="000661BD" w:rsidRDefault="000661BD" w:rsidP="000661BD">
      <w:pPr>
        <w:ind w:left="360"/>
        <w:jc w:val="both"/>
        <w:rPr>
          <w:rFonts w:ascii="Arial" w:hAnsi="Arial" w:cs="Arial"/>
          <w:sz w:val="20"/>
          <w:szCs w:val="20"/>
        </w:rPr>
      </w:pPr>
      <w:r w:rsidRPr="004C7437">
        <w:rPr>
          <w:rFonts w:ascii="Arial" w:hAnsi="Arial" w:cs="Arial"/>
          <w:sz w:val="20"/>
          <w:szCs w:val="20"/>
        </w:rPr>
        <w:t>Wesseler, J., &amp; Zilberman, D. (2014). The economic power of the Golden Rice opposition. Environment and Development Economics, 19(6), 724-742.</w:t>
      </w:r>
    </w:p>
    <w:p w14:paraId="7703925B" w14:textId="77777777" w:rsidR="00956EC6" w:rsidRDefault="00956EC6" w:rsidP="000661BD">
      <w:pPr>
        <w:ind w:left="360"/>
        <w:jc w:val="both"/>
        <w:rPr>
          <w:rFonts w:ascii="Arial" w:hAnsi="Arial" w:cs="Arial"/>
          <w:sz w:val="20"/>
          <w:szCs w:val="20"/>
        </w:rPr>
      </w:pPr>
    </w:p>
    <w:p w14:paraId="0B064FE6" w14:textId="77777777" w:rsidR="00956EC6" w:rsidRPr="00E13B57" w:rsidRDefault="00956EC6" w:rsidP="00956EC6">
      <w:pPr>
        <w:rPr>
          <w:sz w:val="20"/>
          <w:szCs w:val="20"/>
          <w:lang w:val="en-GB"/>
        </w:rPr>
      </w:pPr>
    </w:p>
    <w:sectPr w:rsidR="00956EC6" w:rsidRPr="00E13B57">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88AA9" w14:textId="77777777" w:rsidR="00CF7E2F" w:rsidRDefault="00CF7E2F" w:rsidP="00B24C29">
      <w:pPr>
        <w:spacing w:after="0" w:line="240" w:lineRule="auto"/>
      </w:pPr>
      <w:r>
        <w:separator/>
      </w:r>
    </w:p>
  </w:endnote>
  <w:endnote w:type="continuationSeparator" w:id="0">
    <w:p w14:paraId="605FF369" w14:textId="77777777" w:rsidR="00CF7E2F" w:rsidRDefault="00CF7E2F" w:rsidP="00B2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363D" w14:textId="77777777" w:rsidR="00B24C29" w:rsidRDefault="00B24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42C5" w14:textId="77777777" w:rsidR="00B24C29" w:rsidRDefault="00B24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F1970" w14:textId="77777777" w:rsidR="00B24C29" w:rsidRDefault="00B24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788C4" w14:textId="77777777" w:rsidR="00CF7E2F" w:rsidRDefault="00CF7E2F" w:rsidP="00B24C29">
      <w:pPr>
        <w:spacing w:after="0" w:line="240" w:lineRule="auto"/>
      </w:pPr>
      <w:r>
        <w:separator/>
      </w:r>
    </w:p>
  </w:footnote>
  <w:footnote w:type="continuationSeparator" w:id="0">
    <w:p w14:paraId="7EBD9227" w14:textId="77777777" w:rsidR="00CF7E2F" w:rsidRDefault="00CF7E2F" w:rsidP="00B24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A290" w14:textId="367A8EDF" w:rsidR="00B24C29" w:rsidRDefault="00000000">
    <w:pPr>
      <w:pStyle w:val="Header"/>
    </w:pPr>
    <w:r>
      <w:rPr>
        <w:noProof/>
      </w:rPr>
      <w:pict w14:anchorId="4C781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98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6A28" w14:textId="11417399" w:rsidR="00B24C29" w:rsidRDefault="00000000">
    <w:pPr>
      <w:pStyle w:val="Header"/>
    </w:pPr>
    <w:r>
      <w:rPr>
        <w:noProof/>
      </w:rPr>
      <w:pict w14:anchorId="45A97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98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8E19" w14:textId="0B2B982D" w:rsidR="00B24C29" w:rsidRDefault="00000000">
    <w:pPr>
      <w:pStyle w:val="Header"/>
    </w:pPr>
    <w:r>
      <w:rPr>
        <w:noProof/>
      </w:rPr>
      <w:pict w14:anchorId="18BFA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198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07276"/>
    <w:multiLevelType w:val="multilevel"/>
    <w:tmpl w:val="F32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F5ED8"/>
    <w:multiLevelType w:val="hybridMultilevel"/>
    <w:tmpl w:val="9EF808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9241E1"/>
    <w:multiLevelType w:val="hybridMultilevel"/>
    <w:tmpl w:val="7F72D4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AD10A6"/>
    <w:multiLevelType w:val="multilevel"/>
    <w:tmpl w:val="E136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B641C"/>
    <w:multiLevelType w:val="multilevel"/>
    <w:tmpl w:val="85268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93703"/>
    <w:multiLevelType w:val="multilevel"/>
    <w:tmpl w:val="35A0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0301A"/>
    <w:multiLevelType w:val="multilevel"/>
    <w:tmpl w:val="2DD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B3AA1"/>
    <w:multiLevelType w:val="hybridMultilevel"/>
    <w:tmpl w:val="B2748AF8"/>
    <w:lvl w:ilvl="0" w:tplc="E5DCDBBA">
      <w:start w:val="1"/>
      <w:numFmt w:val="bullet"/>
      <w:lvlText w:val=""/>
      <w:lvlJc w:val="left"/>
      <w:pPr>
        <w:ind w:left="720" w:hanging="360"/>
      </w:pPr>
      <w:rPr>
        <w:rFonts w:ascii="Symbol" w:hAnsi="Symbol"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F33701"/>
    <w:multiLevelType w:val="multilevel"/>
    <w:tmpl w:val="AAB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81048"/>
    <w:multiLevelType w:val="multilevel"/>
    <w:tmpl w:val="8818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C7577"/>
    <w:multiLevelType w:val="hybridMultilevel"/>
    <w:tmpl w:val="6CFC69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814756"/>
    <w:multiLevelType w:val="multilevel"/>
    <w:tmpl w:val="CB82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82F2D"/>
    <w:multiLevelType w:val="hybridMultilevel"/>
    <w:tmpl w:val="0FE671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6F87882"/>
    <w:multiLevelType w:val="multilevel"/>
    <w:tmpl w:val="E84E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3059D"/>
    <w:multiLevelType w:val="multilevel"/>
    <w:tmpl w:val="5D96B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CA0222"/>
    <w:multiLevelType w:val="multilevel"/>
    <w:tmpl w:val="13DA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610109">
    <w:abstractNumId w:val="5"/>
  </w:num>
  <w:num w:numId="2" w16cid:durableId="1196308007">
    <w:abstractNumId w:val="9"/>
  </w:num>
  <w:num w:numId="3" w16cid:durableId="686295464">
    <w:abstractNumId w:val="3"/>
  </w:num>
  <w:num w:numId="4" w16cid:durableId="79134676">
    <w:abstractNumId w:val="13"/>
  </w:num>
  <w:num w:numId="5" w16cid:durableId="188839654">
    <w:abstractNumId w:val="11"/>
  </w:num>
  <w:num w:numId="6" w16cid:durableId="1467817018">
    <w:abstractNumId w:val="8"/>
  </w:num>
  <w:num w:numId="7" w16cid:durableId="1870681405">
    <w:abstractNumId w:val="6"/>
  </w:num>
  <w:num w:numId="8" w16cid:durableId="1159660591">
    <w:abstractNumId w:val="4"/>
  </w:num>
  <w:num w:numId="9" w16cid:durableId="1069645579">
    <w:abstractNumId w:val="15"/>
  </w:num>
  <w:num w:numId="10" w16cid:durableId="546602278">
    <w:abstractNumId w:val="0"/>
  </w:num>
  <w:num w:numId="11" w16cid:durableId="1010915868">
    <w:abstractNumId w:val="1"/>
  </w:num>
  <w:num w:numId="12" w16cid:durableId="549725554">
    <w:abstractNumId w:val="7"/>
  </w:num>
  <w:num w:numId="13" w16cid:durableId="757481163">
    <w:abstractNumId w:val="12"/>
  </w:num>
  <w:num w:numId="14" w16cid:durableId="1399480975">
    <w:abstractNumId w:val="10"/>
  </w:num>
  <w:num w:numId="15" w16cid:durableId="1472870203">
    <w:abstractNumId w:val="2"/>
  </w:num>
  <w:num w:numId="16" w16cid:durableId="13680265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C3"/>
    <w:rsid w:val="00003ADA"/>
    <w:rsid w:val="000043FA"/>
    <w:rsid w:val="00006FF1"/>
    <w:rsid w:val="00011C58"/>
    <w:rsid w:val="00014085"/>
    <w:rsid w:val="00023E1E"/>
    <w:rsid w:val="00026412"/>
    <w:rsid w:val="000314DA"/>
    <w:rsid w:val="000320FF"/>
    <w:rsid w:val="00034958"/>
    <w:rsid w:val="00040B94"/>
    <w:rsid w:val="000661BD"/>
    <w:rsid w:val="00067163"/>
    <w:rsid w:val="00067F87"/>
    <w:rsid w:val="000702FA"/>
    <w:rsid w:val="00077732"/>
    <w:rsid w:val="00082E35"/>
    <w:rsid w:val="00083584"/>
    <w:rsid w:val="00084137"/>
    <w:rsid w:val="00097162"/>
    <w:rsid w:val="000A7D9F"/>
    <w:rsid w:val="000C7306"/>
    <w:rsid w:val="000D28BE"/>
    <w:rsid w:val="000E0983"/>
    <w:rsid w:val="000E1997"/>
    <w:rsid w:val="000E26DA"/>
    <w:rsid w:val="000E52F8"/>
    <w:rsid w:val="000F0C1C"/>
    <w:rsid w:val="000F3397"/>
    <w:rsid w:val="000F5EDD"/>
    <w:rsid w:val="001027BB"/>
    <w:rsid w:val="001123B1"/>
    <w:rsid w:val="00123BE4"/>
    <w:rsid w:val="00123FBA"/>
    <w:rsid w:val="0012792C"/>
    <w:rsid w:val="00127DC2"/>
    <w:rsid w:val="00133A19"/>
    <w:rsid w:val="00137421"/>
    <w:rsid w:val="001404BB"/>
    <w:rsid w:val="0014672E"/>
    <w:rsid w:val="00150695"/>
    <w:rsid w:val="00150EEC"/>
    <w:rsid w:val="0015560E"/>
    <w:rsid w:val="001579B6"/>
    <w:rsid w:val="001600E6"/>
    <w:rsid w:val="00160323"/>
    <w:rsid w:val="00173D4F"/>
    <w:rsid w:val="001908E9"/>
    <w:rsid w:val="00193091"/>
    <w:rsid w:val="00193BE2"/>
    <w:rsid w:val="00193F4B"/>
    <w:rsid w:val="00196F97"/>
    <w:rsid w:val="001B0121"/>
    <w:rsid w:val="001B20C6"/>
    <w:rsid w:val="001B2D07"/>
    <w:rsid w:val="001B57DA"/>
    <w:rsid w:val="001C2242"/>
    <w:rsid w:val="001D085A"/>
    <w:rsid w:val="001D5295"/>
    <w:rsid w:val="001D666D"/>
    <w:rsid w:val="001D69E9"/>
    <w:rsid w:val="001E32E2"/>
    <w:rsid w:val="001F7B0F"/>
    <w:rsid w:val="00200988"/>
    <w:rsid w:val="002068C4"/>
    <w:rsid w:val="00220AAE"/>
    <w:rsid w:val="00221184"/>
    <w:rsid w:val="002308A0"/>
    <w:rsid w:val="00244079"/>
    <w:rsid w:val="00250BDC"/>
    <w:rsid w:val="00255006"/>
    <w:rsid w:val="002573AD"/>
    <w:rsid w:val="00261B85"/>
    <w:rsid w:val="00265BF8"/>
    <w:rsid w:val="00266237"/>
    <w:rsid w:val="002834E7"/>
    <w:rsid w:val="00285AA3"/>
    <w:rsid w:val="00285ECD"/>
    <w:rsid w:val="0029633A"/>
    <w:rsid w:val="002A4B90"/>
    <w:rsid w:val="002B44E9"/>
    <w:rsid w:val="002C5474"/>
    <w:rsid w:val="002C7263"/>
    <w:rsid w:val="002E58E1"/>
    <w:rsid w:val="002E5E0A"/>
    <w:rsid w:val="002F140E"/>
    <w:rsid w:val="002F3476"/>
    <w:rsid w:val="002F6AEF"/>
    <w:rsid w:val="003010D7"/>
    <w:rsid w:val="00315904"/>
    <w:rsid w:val="003163FF"/>
    <w:rsid w:val="00321259"/>
    <w:rsid w:val="003250CF"/>
    <w:rsid w:val="0032563D"/>
    <w:rsid w:val="003263C3"/>
    <w:rsid w:val="00326C0C"/>
    <w:rsid w:val="003323AB"/>
    <w:rsid w:val="00342585"/>
    <w:rsid w:val="00343CD7"/>
    <w:rsid w:val="00353AC1"/>
    <w:rsid w:val="00357B8F"/>
    <w:rsid w:val="003615B5"/>
    <w:rsid w:val="00364ACD"/>
    <w:rsid w:val="003710FF"/>
    <w:rsid w:val="00383272"/>
    <w:rsid w:val="00386EC8"/>
    <w:rsid w:val="003A39E6"/>
    <w:rsid w:val="003A4165"/>
    <w:rsid w:val="003A456F"/>
    <w:rsid w:val="003B4727"/>
    <w:rsid w:val="003B69E0"/>
    <w:rsid w:val="003C221E"/>
    <w:rsid w:val="003C468E"/>
    <w:rsid w:val="003C4884"/>
    <w:rsid w:val="003E7E02"/>
    <w:rsid w:val="003F3F82"/>
    <w:rsid w:val="003F7C8F"/>
    <w:rsid w:val="00401899"/>
    <w:rsid w:val="00402A37"/>
    <w:rsid w:val="0040496F"/>
    <w:rsid w:val="0041188C"/>
    <w:rsid w:val="004154D7"/>
    <w:rsid w:val="004165E8"/>
    <w:rsid w:val="00416B0D"/>
    <w:rsid w:val="0042083D"/>
    <w:rsid w:val="004262DD"/>
    <w:rsid w:val="00434D30"/>
    <w:rsid w:val="00444B2D"/>
    <w:rsid w:val="004558AA"/>
    <w:rsid w:val="00461D55"/>
    <w:rsid w:val="00463395"/>
    <w:rsid w:val="004700BA"/>
    <w:rsid w:val="004A1940"/>
    <w:rsid w:val="004A61BB"/>
    <w:rsid w:val="004A7DC8"/>
    <w:rsid w:val="004B4344"/>
    <w:rsid w:val="004B43A1"/>
    <w:rsid w:val="004B660B"/>
    <w:rsid w:val="004C3758"/>
    <w:rsid w:val="004C7437"/>
    <w:rsid w:val="004D4928"/>
    <w:rsid w:val="004D61AB"/>
    <w:rsid w:val="004E01A1"/>
    <w:rsid w:val="004E1895"/>
    <w:rsid w:val="004F1186"/>
    <w:rsid w:val="004F746F"/>
    <w:rsid w:val="0050330B"/>
    <w:rsid w:val="00510E9D"/>
    <w:rsid w:val="00512BC4"/>
    <w:rsid w:val="00514904"/>
    <w:rsid w:val="00514D59"/>
    <w:rsid w:val="005163F1"/>
    <w:rsid w:val="00527260"/>
    <w:rsid w:val="00536092"/>
    <w:rsid w:val="0054494D"/>
    <w:rsid w:val="00550CC2"/>
    <w:rsid w:val="00551C31"/>
    <w:rsid w:val="00554B79"/>
    <w:rsid w:val="0055606B"/>
    <w:rsid w:val="00562380"/>
    <w:rsid w:val="0056544B"/>
    <w:rsid w:val="00566C92"/>
    <w:rsid w:val="0058136C"/>
    <w:rsid w:val="005852D3"/>
    <w:rsid w:val="00592E7B"/>
    <w:rsid w:val="00596690"/>
    <w:rsid w:val="005A282A"/>
    <w:rsid w:val="005A4F7D"/>
    <w:rsid w:val="005B7E7F"/>
    <w:rsid w:val="005C08ED"/>
    <w:rsid w:val="005C2141"/>
    <w:rsid w:val="005C6E95"/>
    <w:rsid w:val="005D0621"/>
    <w:rsid w:val="005D1060"/>
    <w:rsid w:val="005D193B"/>
    <w:rsid w:val="005D417D"/>
    <w:rsid w:val="005D5500"/>
    <w:rsid w:val="005E3EFA"/>
    <w:rsid w:val="005F1213"/>
    <w:rsid w:val="005F4AC6"/>
    <w:rsid w:val="005F78C5"/>
    <w:rsid w:val="00605D43"/>
    <w:rsid w:val="00612597"/>
    <w:rsid w:val="00620118"/>
    <w:rsid w:val="006302DC"/>
    <w:rsid w:val="006355F3"/>
    <w:rsid w:val="00643587"/>
    <w:rsid w:val="006479E6"/>
    <w:rsid w:val="00651006"/>
    <w:rsid w:val="0065400B"/>
    <w:rsid w:val="00671383"/>
    <w:rsid w:val="00672F2A"/>
    <w:rsid w:val="00674B5C"/>
    <w:rsid w:val="006808F2"/>
    <w:rsid w:val="00680FD9"/>
    <w:rsid w:val="00681670"/>
    <w:rsid w:val="006866D9"/>
    <w:rsid w:val="00686BDE"/>
    <w:rsid w:val="00693596"/>
    <w:rsid w:val="00697AC7"/>
    <w:rsid w:val="006A1760"/>
    <w:rsid w:val="006A3F6B"/>
    <w:rsid w:val="006A6FCE"/>
    <w:rsid w:val="006B5D63"/>
    <w:rsid w:val="006B5F9B"/>
    <w:rsid w:val="006C1916"/>
    <w:rsid w:val="006E3C6D"/>
    <w:rsid w:val="006E4108"/>
    <w:rsid w:val="006E56A7"/>
    <w:rsid w:val="006E665E"/>
    <w:rsid w:val="006F0A2A"/>
    <w:rsid w:val="006F10F3"/>
    <w:rsid w:val="006F33F4"/>
    <w:rsid w:val="006F37DE"/>
    <w:rsid w:val="006F3C06"/>
    <w:rsid w:val="006F51F8"/>
    <w:rsid w:val="007060F8"/>
    <w:rsid w:val="00711AEE"/>
    <w:rsid w:val="00712B29"/>
    <w:rsid w:val="00714B71"/>
    <w:rsid w:val="00726328"/>
    <w:rsid w:val="00741ED2"/>
    <w:rsid w:val="00751B8F"/>
    <w:rsid w:val="0075629F"/>
    <w:rsid w:val="0075670C"/>
    <w:rsid w:val="007712CD"/>
    <w:rsid w:val="00774E54"/>
    <w:rsid w:val="007776C7"/>
    <w:rsid w:val="00783A1F"/>
    <w:rsid w:val="00784C9E"/>
    <w:rsid w:val="00790CD9"/>
    <w:rsid w:val="007947C0"/>
    <w:rsid w:val="00797CB4"/>
    <w:rsid w:val="007A15B0"/>
    <w:rsid w:val="007B18DE"/>
    <w:rsid w:val="007B495A"/>
    <w:rsid w:val="007B7DD1"/>
    <w:rsid w:val="007C377E"/>
    <w:rsid w:val="007D09BB"/>
    <w:rsid w:val="007D4023"/>
    <w:rsid w:val="007D4A93"/>
    <w:rsid w:val="007F40CA"/>
    <w:rsid w:val="007F45A8"/>
    <w:rsid w:val="007F491A"/>
    <w:rsid w:val="008164F7"/>
    <w:rsid w:val="00821403"/>
    <w:rsid w:val="008236F3"/>
    <w:rsid w:val="00827C49"/>
    <w:rsid w:val="00843015"/>
    <w:rsid w:val="0085148E"/>
    <w:rsid w:val="008517E0"/>
    <w:rsid w:val="0085228F"/>
    <w:rsid w:val="0085782A"/>
    <w:rsid w:val="00865AEA"/>
    <w:rsid w:val="0087286B"/>
    <w:rsid w:val="00875668"/>
    <w:rsid w:val="008809CA"/>
    <w:rsid w:val="00880E96"/>
    <w:rsid w:val="008862BC"/>
    <w:rsid w:val="0088757F"/>
    <w:rsid w:val="008B720E"/>
    <w:rsid w:val="008C22C3"/>
    <w:rsid w:val="008C70E0"/>
    <w:rsid w:val="008D0336"/>
    <w:rsid w:val="008D7732"/>
    <w:rsid w:val="008E63A9"/>
    <w:rsid w:val="008F12A3"/>
    <w:rsid w:val="008F3A8D"/>
    <w:rsid w:val="0090087B"/>
    <w:rsid w:val="00906761"/>
    <w:rsid w:val="00914DC2"/>
    <w:rsid w:val="00916C73"/>
    <w:rsid w:val="0092075D"/>
    <w:rsid w:val="00921911"/>
    <w:rsid w:val="009361B4"/>
    <w:rsid w:val="00936DC5"/>
    <w:rsid w:val="0095089D"/>
    <w:rsid w:val="00952814"/>
    <w:rsid w:val="00956EC6"/>
    <w:rsid w:val="00957ED6"/>
    <w:rsid w:val="00973AF3"/>
    <w:rsid w:val="00974E93"/>
    <w:rsid w:val="00974EDA"/>
    <w:rsid w:val="0098615F"/>
    <w:rsid w:val="00990D08"/>
    <w:rsid w:val="00997BBA"/>
    <w:rsid w:val="009B5802"/>
    <w:rsid w:val="009C20AA"/>
    <w:rsid w:val="009C463E"/>
    <w:rsid w:val="009C5101"/>
    <w:rsid w:val="009C56FC"/>
    <w:rsid w:val="009C5F86"/>
    <w:rsid w:val="009D1F3C"/>
    <w:rsid w:val="009D518F"/>
    <w:rsid w:val="009E04F7"/>
    <w:rsid w:val="009F2CC5"/>
    <w:rsid w:val="009F6004"/>
    <w:rsid w:val="009F7346"/>
    <w:rsid w:val="00A028BD"/>
    <w:rsid w:val="00A0461E"/>
    <w:rsid w:val="00A0554D"/>
    <w:rsid w:val="00A21870"/>
    <w:rsid w:val="00A21A56"/>
    <w:rsid w:val="00A2733F"/>
    <w:rsid w:val="00A27A89"/>
    <w:rsid w:val="00A36836"/>
    <w:rsid w:val="00A40FBA"/>
    <w:rsid w:val="00A41FDB"/>
    <w:rsid w:val="00A451AF"/>
    <w:rsid w:val="00A660AE"/>
    <w:rsid w:val="00A7167D"/>
    <w:rsid w:val="00A735FD"/>
    <w:rsid w:val="00A91F40"/>
    <w:rsid w:val="00AA6E15"/>
    <w:rsid w:val="00AB198D"/>
    <w:rsid w:val="00AC38AA"/>
    <w:rsid w:val="00AC50E8"/>
    <w:rsid w:val="00AD2FC6"/>
    <w:rsid w:val="00AD42A5"/>
    <w:rsid w:val="00AD67E9"/>
    <w:rsid w:val="00AD736C"/>
    <w:rsid w:val="00AF08A3"/>
    <w:rsid w:val="00AF0E9F"/>
    <w:rsid w:val="00B0069C"/>
    <w:rsid w:val="00B009C0"/>
    <w:rsid w:val="00B0383F"/>
    <w:rsid w:val="00B03AC9"/>
    <w:rsid w:val="00B05744"/>
    <w:rsid w:val="00B14241"/>
    <w:rsid w:val="00B14A53"/>
    <w:rsid w:val="00B21E3E"/>
    <w:rsid w:val="00B22823"/>
    <w:rsid w:val="00B23A43"/>
    <w:rsid w:val="00B24C29"/>
    <w:rsid w:val="00B25BBD"/>
    <w:rsid w:val="00B32A10"/>
    <w:rsid w:val="00B41B50"/>
    <w:rsid w:val="00B4495E"/>
    <w:rsid w:val="00B4581E"/>
    <w:rsid w:val="00B52153"/>
    <w:rsid w:val="00B53843"/>
    <w:rsid w:val="00B55D20"/>
    <w:rsid w:val="00B55EC2"/>
    <w:rsid w:val="00B61406"/>
    <w:rsid w:val="00B6689A"/>
    <w:rsid w:val="00B73E5B"/>
    <w:rsid w:val="00B754DC"/>
    <w:rsid w:val="00B75D67"/>
    <w:rsid w:val="00B857EE"/>
    <w:rsid w:val="00B9124A"/>
    <w:rsid w:val="00B91647"/>
    <w:rsid w:val="00B93759"/>
    <w:rsid w:val="00B9447B"/>
    <w:rsid w:val="00B95C3F"/>
    <w:rsid w:val="00BA12FE"/>
    <w:rsid w:val="00BA3548"/>
    <w:rsid w:val="00BA72DA"/>
    <w:rsid w:val="00BB1C06"/>
    <w:rsid w:val="00BB658D"/>
    <w:rsid w:val="00BC0F00"/>
    <w:rsid w:val="00BC1AF1"/>
    <w:rsid w:val="00BC27FF"/>
    <w:rsid w:val="00BD0DBF"/>
    <w:rsid w:val="00BD10A3"/>
    <w:rsid w:val="00BD6CD5"/>
    <w:rsid w:val="00BE2276"/>
    <w:rsid w:val="00BE425F"/>
    <w:rsid w:val="00BF2811"/>
    <w:rsid w:val="00BF75C7"/>
    <w:rsid w:val="00C01613"/>
    <w:rsid w:val="00C01B6F"/>
    <w:rsid w:val="00C0220E"/>
    <w:rsid w:val="00C04466"/>
    <w:rsid w:val="00C2557F"/>
    <w:rsid w:val="00C30226"/>
    <w:rsid w:val="00C3199D"/>
    <w:rsid w:val="00C34F11"/>
    <w:rsid w:val="00C359D0"/>
    <w:rsid w:val="00C3615C"/>
    <w:rsid w:val="00C37A8D"/>
    <w:rsid w:val="00C436FB"/>
    <w:rsid w:val="00C46BDF"/>
    <w:rsid w:val="00C51E29"/>
    <w:rsid w:val="00C52CD7"/>
    <w:rsid w:val="00C53E5B"/>
    <w:rsid w:val="00C57055"/>
    <w:rsid w:val="00C57EA8"/>
    <w:rsid w:val="00C62543"/>
    <w:rsid w:val="00C72CF4"/>
    <w:rsid w:val="00C737D3"/>
    <w:rsid w:val="00C74203"/>
    <w:rsid w:val="00C76ABC"/>
    <w:rsid w:val="00C76D2D"/>
    <w:rsid w:val="00C8764C"/>
    <w:rsid w:val="00C87E60"/>
    <w:rsid w:val="00C97402"/>
    <w:rsid w:val="00CA10EC"/>
    <w:rsid w:val="00CA272B"/>
    <w:rsid w:val="00CA331C"/>
    <w:rsid w:val="00CA393B"/>
    <w:rsid w:val="00CB03A4"/>
    <w:rsid w:val="00CB37F9"/>
    <w:rsid w:val="00CB59E5"/>
    <w:rsid w:val="00CC3D30"/>
    <w:rsid w:val="00CC4DDB"/>
    <w:rsid w:val="00CD140A"/>
    <w:rsid w:val="00CE1A22"/>
    <w:rsid w:val="00CF14EC"/>
    <w:rsid w:val="00CF37BC"/>
    <w:rsid w:val="00CF7E2F"/>
    <w:rsid w:val="00D00BB7"/>
    <w:rsid w:val="00D01066"/>
    <w:rsid w:val="00D04086"/>
    <w:rsid w:val="00D04D10"/>
    <w:rsid w:val="00D055C3"/>
    <w:rsid w:val="00D06C2B"/>
    <w:rsid w:val="00D12DD1"/>
    <w:rsid w:val="00D1697D"/>
    <w:rsid w:val="00D16A6B"/>
    <w:rsid w:val="00D1787A"/>
    <w:rsid w:val="00D24531"/>
    <w:rsid w:val="00D249C2"/>
    <w:rsid w:val="00D2692C"/>
    <w:rsid w:val="00D27801"/>
    <w:rsid w:val="00D36A69"/>
    <w:rsid w:val="00D36EC7"/>
    <w:rsid w:val="00D50B5C"/>
    <w:rsid w:val="00D5216E"/>
    <w:rsid w:val="00D5567B"/>
    <w:rsid w:val="00D62ED3"/>
    <w:rsid w:val="00D649DF"/>
    <w:rsid w:val="00D72ECD"/>
    <w:rsid w:val="00D74A86"/>
    <w:rsid w:val="00D76ADB"/>
    <w:rsid w:val="00D83BF4"/>
    <w:rsid w:val="00D83DB8"/>
    <w:rsid w:val="00D85525"/>
    <w:rsid w:val="00D9206B"/>
    <w:rsid w:val="00D97206"/>
    <w:rsid w:val="00DA1421"/>
    <w:rsid w:val="00DA4A14"/>
    <w:rsid w:val="00DA624A"/>
    <w:rsid w:val="00DB0F6E"/>
    <w:rsid w:val="00DB3E83"/>
    <w:rsid w:val="00DC1371"/>
    <w:rsid w:val="00DC467A"/>
    <w:rsid w:val="00DD522E"/>
    <w:rsid w:val="00DE198A"/>
    <w:rsid w:val="00DF02F5"/>
    <w:rsid w:val="00DF18C0"/>
    <w:rsid w:val="00E01A93"/>
    <w:rsid w:val="00E0207E"/>
    <w:rsid w:val="00E03774"/>
    <w:rsid w:val="00E03872"/>
    <w:rsid w:val="00E04529"/>
    <w:rsid w:val="00E060DA"/>
    <w:rsid w:val="00E0688C"/>
    <w:rsid w:val="00E149FE"/>
    <w:rsid w:val="00E172F2"/>
    <w:rsid w:val="00E21C9E"/>
    <w:rsid w:val="00E23B03"/>
    <w:rsid w:val="00E2454E"/>
    <w:rsid w:val="00E258EE"/>
    <w:rsid w:val="00E3329D"/>
    <w:rsid w:val="00E33DA1"/>
    <w:rsid w:val="00E61240"/>
    <w:rsid w:val="00E67121"/>
    <w:rsid w:val="00E7020D"/>
    <w:rsid w:val="00E85900"/>
    <w:rsid w:val="00E907E2"/>
    <w:rsid w:val="00E97225"/>
    <w:rsid w:val="00E974E2"/>
    <w:rsid w:val="00EA0C22"/>
    <w:rsid w:val="00EB087C"/>
    <w:rsid w:val="00EB5F19"/>
    <w:rsid w:val="00EC1B6B"/>
    <w:rsid w:val="00EC5C6B"/>
    <w:rsid w:val="00EF2ED5"/>
    <w:rsid w:val="00EF7BC2"/>
    <w:rsid w:val="00F02428"/>
    <w:rsid w:val="00F024C4"/>
    <w:rsid w:val="00F06279"/>
    <w:rsid w:val="00F13CC6"/>
    <w:rsid w:val="00F13EAD"/>
    <w:rsid w:val="00F21166"/>
    <w:rsid w:val="00F21893"/>
    <w:rsid w:val="00F303BB"/>
    <w:rsid w:val="00F31533"/>
    <w:rsid w:val="00F33F44"/>
    <w:rsid w:val="00F345B9"/>
    <w:rsid w:val="00F43E51"/>
    <w:rsid w:val="00F76FB4"/>
    <w:rsid w:val="00F81D27"/>
    <w:rsid w:val="00F92F4D"/>
    <w:rsid w:val="00F955AB"/>
    <w:rsid w:val="00FA1116"/>
    <w:rsid w:val="00FA22C7"/>
    <w:rsid w:val="00FA4735"/>
    <w:rsid w:val="00FA6606"/>
    <w:rsid w:val="00FB53DC"/>
    <w:rsid w:val="00FB721F"/>
    <w:rsid w:val="00FD0D6F"/>
    <w:rsid w:val="00FD6C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AA61E"/>
  <w15:chartTrackingRefBased/>
  <w15:docId w15:val="{4CD4C0FC-6212-46C4-A493-489AC8B6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5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5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055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5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5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5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55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055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5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55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5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5C3"/>
    <w:rPr>
      <w:rFonts w:eastAsiaTheme="majorEastAsia" w:cstheme="majorBidi"/>
      <w:color w:val="272727" w:themeColor="text1" w:themeTint="D8"/>
    </w:rPr>
  </w:style>
  <w:style w:type="paragraph" w:styleId="Title">
    <w:name w:val="Title"/>
    <w:basedOn w:val="Normal"/>
    <w:next w:val="Normal"/>
    <w:link w:val="TitleChar"/>
    <w:uiPriority w:val="10"/>
    <w:qFormat/>
    <w:rsid w:val="00D05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5C3"/>
    <w:pPr>
      <w:spacing w:before="160"/>
      <w:jc w:val="center"/>
    </w:pPr>
    <w:rPr>
      <w:i/>
      <w:iCs/>
      <w:color w:val="404040" w:themeColor="text1" w:themeTint="BF"/>
    </w:rPr>
  </w:style>
  <w:style w:type="character" w:customStyle="1" w:styleId="QuoteChar">
    <w:name w:val="Quote Char"/>
    <w:basedOn w:val="DefaultParagraphFont"/>
    <w:link w:val="Quote"/>
    <w:uiPriority w:val="29"/>
    <w:rsid w:val="00D055C3"/>
    <w:rPr>
      <w:i/>
      <w:iCs/>
      <w:color w:val="404040" w:themeColor="text1" w:themeTint="BF"/>
    </w:rPr>
  </w:style>
  <w:style w:type="paragraph" w:styleId="ListParagraph">
    <w:name w:val="List Paragraph"/>
    <w:basedOn w:val="Normal"/>
    <w:uiPriority w:val="34"/>
    <w:qFormat/>
    <w:rsid w:val="00D055C3"/>
    <w:pPr>
      <w:ind w:left="720"/>
      <w:contextualSpacing/>
    </w:pPr>
  </w:style>
  <w:style w:type="character" w:styleId="IntenseEmphasis">
    <w:name w:val="Intense Emphasis"/>
    <w:basedOn w:val="DefaultParagraphFont"/>
    <w:uiPriority w:val="21"/>
    <w:qFormat/>
    <w:rsid w:val="00D055C3"/>
    <w:rPr>
      <w:i/>
      <w:iCs/>
      <w:color w:val="2F5496" w:themeColor="accent1" w:themeShade="BF"/>
    </w:rPr>
  </w:style>
  <w:style w:type="paragraph" w:styleId="IntenseQuote">
    <w:name w:val="Intense Quote"/>
    <w:basedOn w:val="Normal"/>
    <w:next w:val="Normal"/>
    <w:link w:val="IntenseQuoteChar"/>
    <w:uiPriority w:val="30"/>
    <w:qFormat/>
    <w:rsid w:val="00D05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5C3"/>
    <w:rPr>
      <w:i/>
      <w:iCs/>
      <w:color w:val="2F5496" w:themeColor="accent1" w:themeShade="BF"/>
    </w:rPr>
  </w:style>
  <w:style w:type="character" w:styleId="IntenseReference">
    <w:name w:val="Intense Reference"/>
    <w:basedOn w:val="DefaultParagraphFont"/>
    <w:uiPriority w:val="32"/>
    <w:qFormat/>
    <w:rsid w:val="00D055C3"/>
    <w:rPr>
      <w:b/>
      <w:bCs/>
      <w:smallCaps/>
      <w:color w:val="2F5496" w:themeColor="accent1" w:themeShade="BF"/>
      <w:spacing w:val="5"/>
    </w:rPr>
  </w:style>
  <w:style w:type="character" w:styleId="Hyperlink">
    <w:name w:val="Hyperlink"/>
    <w:basedOn w:val="DefaultParagraphFont"/>
    <w:uiPriority w:val="99"/>
    <w:unhideWhenUsed/>
    <w:rsid w:val="00D055C3"/>
    <w:rPr>
      <w:color w:val="0563C1" w:themeColor="hyperlink"/>
      <w:u w:val="single"/>
    </w:rPr>
  </w:style>
  <w:style w:type="table" w:styleId="TableGrid">
    <w:name w:val="Table Grid"/>
    <w:basedOn w:val="TableNormal"/>
    <w:uiPriority w:val="39"/>
    <w:rsid w:val="00D0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5E0A"/>
    <w:rPr>
      <w:color w:val="605E5C"/>
      <w:shd w:val="clear" w:color="auto" w:fill="E1DFDD"/>
    </w:rPr>
  </w:style>
  <w:style w:type="character" w:styleId="FollowedHyperlink">
    <w:name w:val="FollowedHyperlink"/>
    <w:basedOn w:val="DefaultParagraphFont"/>
    <w:uiPriority w:val="99"/>
    <w:semiHidden/>
    <w:unhideWhenUsed/>
    <w:rsid w:val="0095089D"/>
    <w:rPr>
      <w:color w:val="954F72" w:themeColor="followedHyperlink"/>
      <w:u w:val="single"/>
    </w:rPr>
  </w:style>
  <w:style w:type="paragraph" w:styleId="NormalWeb">
    <w:name w:val="Normal (Web)"/>
    <w:basedOn w:val="Normal"/>
    <w:uiPriority w:val="99"/>
    <w:semiHidden/>
    <w:unhideWhenUsed/>
    <w:rsid w:val="00FA6606"/>
    <w:rPr>
      <w:rFonts w:ascii="Times New Roman" w:hAnsi="Times New Roman" w:cs="Times New Roman"/>
      <w:sz w:val="24"/>
      <w:szCs w:val="24"/>
    </w:rPr>
  </w:style>
  <w:style w:type="character" w:styleId="Strong">
    <w:name w:val="Strong"/>
    <w:basedOn w:val="DefaultParagraphFont"/>
    <w:uiPriority w:val="22"/>
    <w:qFormat/>
    <w:rsid w:val="000F5EDD"/>
    <w:rPr>
      <w:b/>
      <w:bCs/>
    </w:rPr>
  </w:style>
  <w:style w:type="paragraph" w:styleId="Header">
    <w:name w:val="header"/>
    <w:basedOn w:val="Normal"/>
    <w:link w:val="HeaderChar"/>
    <w:uiPriority w:val="99"/>
    <w:unhideWhenUsed/>
    <w:rsid w:val="00B24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C29"/>
  </w:style>
  <w:style w:type="paragraph" w:styleId="Footer">
    <w:name w:val="footer"/>
    <w:basedOn w:val="Normal"/>
    <w:link w:val="FooterChar"/>
    <w:uiPriority w:val="99"/>
    <w:unhideWhenUsed/>
    <w:rsid w:val="00B24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C29"/>
  </w:style>
  <w:style w:type="paragraph" w:customStyle="1" w:styleId="pf0">
    <w:name w:val="pf0"/>
    <w:basedOn w:val="Normal"/>
    <w:rsid w:val="00353AC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cf01">
    <w:name w:val="cf01"/>
    <w:basedOn w:val="DefaultParagraphFont"/>
    <w:rsid w:val="00353AC1"/>
    <w:rPr>
      <w:rFonts w:ascii="Segoe UI" w:hAnsi="Segoe UI" w:cs="Segoe UI" w:hint="default"/>
      <w:i/>
      <w:iCs/>
      <w:sz w:val="18"/>
      <w:szCs w:val="18"/>
    </w:rPr>
  </w:style>
  <w:style w:type="character" w:customStyle="1" w:styleId="cf11">
    <w:name w:val="cf11"/>
    <w:basedOn w:val="DefaultParagraphFont"/>
    <w:rsid w:val="00353A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932">
      <w:bodyDiv w:val="1"/>
      <w:marLeft w:val="0"/>
      <w:marRight w:val="0"/>
      <w:marTop w:val="0"/>
      <w:marBottom w:val="0"/>
      <w:divBdr>
        <w:top w:val="none" w:sz="0" w:space="0" w:color="auto"/>
        <w:left w:val="none" w:sz="0" w:space="0" w:color="auto"/>
        <w:bottom w:val="none" w:sz="0" w:space="0" w:color="auto"/>
        <w:right w:val="none" w:sz="0" w:space="0" w:color="auto"/>
      </w:divBdr>
      <w:divsChild>
        <w:div w:id="77991200">
          <w:marLeft w:val="0"/>
          <w:marRight w:val="0"/>
          <w:marTop w:val="0"/>
          <w:marBottom w:val="75"/>
          <w:divBdr>
            <w:top w:val="none" w:sz="0" w:space="0" w:color="auto"/>
            <w:left w:val="none" w:sz="0" w:space="0" w:color="auto"/>
            <w:bottom w:val="none" w:sz="0" w:space="0" w:color="auto"/>
            <w:right w:val="none" w:sz="0" w:space="0" w:color="auto"/>
          </w:divBdr>
        </w:div>
      </w:divsChild>
    </w:div>
    <w:div w:id="24067132">
      <w:bodyDiv w:val="1"/>
      <w:marLeft w:val="0"/>
      <w:marRight w:val="0"/>
      <w:marTop w:val="0"/>
      <w:marBottom w:val="0"/>
      <w:divBdr>
        <w:top w:val="none" w:sz="0" w:space="0" w:color="auto"/>
        <w:left w:val="none" w:sz="0" w:space="0" w:color="auto"/>
        <w:bottom w:val="none" w:sz="0" w:space="0" w:color="auto"/>
        <w:right w:val="none" w:sz="0" w:space="0" w:color="auto"/>
      </w:divBdr>
    </w:div>
    <w:div w:id="228617682">
      <w:bodyDiv w:val="1"/>
      <w:marLeft w:val="0"/>
      <w:marRight w:val="0"/>
      <w:marTop w:val="0"/>
      <w:marBottom w:val="0"/>
      <w:divBdr>
        <w:top w:val="none" w:sz="0" w:space="0" w:color="auto"/>
        <w:left w:val="none" w:sz="0" w:space="0" w:color="auto"/>
        <w:bottom w:val="none" w:sz="0" w:space="0" w:color="auto"/>
        <w:right w:val="none" w:sz="0" w:space="0" w:color="auto"/>
      </w:divBdr>
    </w:div>
    <w:div w:id="239798681">
      <w:bodyDiv w:val="1"/>
      <w:marLeft w:val="0"/>
      <w:marRight w:val="0"/>
      <w:marTop w:val="0"/>
      <w:marBottom w:val="0"/>
      <w:divBdr>
        <w:top w:val="none" w:sz="0" w:space="0" w:color="auto"/>
        <w:left w:val="none" w:sz="0" w:space="0" w:color="auto"/>
        <w:bottom w:val="none" w:sz="0" w:space="0" w:color="auto"/>
        <w:right w:val="none" w:sz="0" w:space="0" w:color="auto"/>
      </w:divBdr>
    </w:div>
    <w:div w:id="264577653">
      <w:bodyDiv w:val="1"/>
      <w:marLeft w:val="0"/>
      <w:marRight w:val="0"/>
      <w:marTop w:val="0"/>
      <w:marBottom w:val="0"/>
      <w:divBdr>
        <w:top w:val="none" w:sz="0" w:space="0" w:color="auto"/>
        <w:left w:val="none" w:sz="0" w:space="0" w:color="auto"/>
        <w:bottom w:val="none" w:sz="0" w:space="0" w:color="auto"/>
        <w:right w:val="none" w:sz="0" w:space="0" w:color="auto"/>
      </w:divBdr>
    </w:div>
    <w:div w:id="271207441">
      <w:bodyDiv w:val="1"/>
      <w:marLeft w:val="0"/>
      <w:marRight w:val="0"/>
      <w:marTop w:val="0"/>
      <w:marBottom w:val="0"/>
      <w:divBdr>
        <w:top w:val="none" w:sz="0" w:space="0" w:color="auto"/>
        <w:left w:val="none" w:sz="0" w:space="0" w:color="auto"/>
        <w:bottom w:val="none" w:sz="0" w:space="0" w:color="auto"/>
        <w:right w:val="none" w:sz="0" w:space="0" w:color="auto"/>
      </w:divBdr>
    </w:div>
    <w:div w:id="315303897">
      <w:bodyDiv w:val="1"/>
      <w:marLeft w:val="0"/>
      <w:marRight w:val="0"/>
      <w:marTop w:val="0"/>
      <w:marBottom w:val="0"/>
      <w:divBdr>
        <w:top w:val="none" w:sz="0" w:space="0" w:color="auto"/>
        <w:left w:val="none" w:sz="0" w:space="0" w:color="auto"/>
        <w:bottom w:val="none" w:sz="0" w:space="0" w:color="auto"/>
        <w:right w:val="none" w:sz="0" w:space="0" w:color="auto"/>
      </w:divBdr>
    </w:div>
    <w:div w:id="315499601">
      <w:bodyDiv w:val="1"/>
      <w:marLeft w:val="0"/>
      <w:marRight w:val="0"/>
      <w:marTop w:val="0"/>
      <w:marBottom w:val="0"/>
      <w:divBdr>
        <w:top w:val="none" w:sz="0" w:space="0" w:color="auto"/>
        <w:left w:val="none" w:sz="0" w:space="0" w:color="auto"/>
        <w:bottom w:val="none" w:sz="0" w:space="0" w:color="auto"/>
        <w:right w:val="none" w:sz="0" w:space="0" w:color="auto"/>
      </w:divBdr>
    </w:div>
    <w:div w:id="329605430">
      <w:bodyDiv w:val="1"/>
      <w:marLeft w:val="0"/>
      <w:marRight w:val="0"/>
      <w:marTop w:val="0"/>
      <w:marBottom w:val="0"/>
      <w:divBdr>
        <w:top w:val="none" w:sz="0" w:space="0" w:color="auto"/>
        <w:left w:val="none" w:sz="0" w:space="0" w:color="auto"/>
        <w:bottom w:val="none" w:sz="0" w:space="0" w:color="auto"/>
        <w:right w:val="none" w:sz="0" w:space="0" w:color="auto"/>
      </w:divBdr>
    </w:div>
    <w:div w:id="385178075">
      <w:bodyDiv w:val="1"/>
      <w:marLeft w:val="0"/>
      <w:marRight w:val="0"/>
      <w:marTop w:val="0"/>
      <w:marBottom w:val="0"/>
      <w:divBdr>
        <w:top w:val="none" w:sz="0" w:space="0" w:color="auto"/>
        <w:left w:val="none" w:sz="0" w:space="0" w:color="auto"/>
        <w:bottom w:val="none" w:sz="0" w:space="0" w:color="auto"/>
        <w:right w:val="none" w:sz="0" w:space="0" w:color="auto"/>
      </w:divBdr>
    </w:div>
    <w:div w:id="429274763">
      <w:bodyDiv w:val="1"/>
      <w:marLeft w:val="0"/>
      <w:marRight w:val="0"/>
      <w:marTop w:val="0"/>
      <w:marBottom w:val="0"/>
      <w:divBdr>
        <w:top w:val="none" w:sz="0" w:space="0" w:color="auto"/>
        <w:left w:val="none" w:sz="0" w:space="0" w:color="auto"/>
        <w:bottom w:val="none" w:sz="0" w:space="0" w:color="auto"/>
        <w:right w:val="none" w:sz="0" w:space="0" w:color="auto"/>
      </w:divBdr>
    </w:div>
    <w:div w:id="442386470">
      <w:bodyDiv w:val="1"/>
      <w:marLeft w:val="0"/>
      <w:marRight w:val="0"/>
      <w:marTop w:val="0"/>
      <w:marBottom w:val="0"/>
      <w:divBdr>
        <w:top w:val="none" w:sz="0" w:space="0" w:color="auto"/>
        <w:left w:val="none" w:sz="0" w:space="0" w:color="auto"/>
        <w:bottom w:val="none" w:sz="0" w:space="0" w:color="auto"/>
        <w:right w:val="none" w:sz="0" w:space="0" w:color="auto"/>
      </w:divBdr>
    </w:div>
    <w:div w:id="465390743">
      <w:bodyDiv w:val="1"/>
      <w:marLeft w:val="0"/>
      <w:marRight w:val="0"/>
      <w:marTop w:val="0"/>
      <w:marBottom w:val="0"/>
      <w:divBdr>
        <w:top w:val="none" w:sz="0" w:space="0" w:color="auto"/>
        <w:left w:val="none" w:sz="0" w:space="0" w:color="auto"/>
        <w:bottom w:val="none" w:sz="0" w:space="0" w:color="auto"/>
        <w:right w:val="none" w:sz="0" w:space="0" w:color="auto"/>
      </w:divBdr>
    </w:div>
    <w:div w:id="467671326">
      <w:bodyDiv w:val="1"/>
      <w:marLeft w:val="0"/>
      <w:marRight w:val="0"/>
      <w:marTop w:val="0"/>
      <w:marBottom w:val="0"/>
      <w:divBdr>
        <w:top w:val="none" w:sz="0" w:space="0" w:color="auto"/>
        <w:left w:val="none" w:sz="0" w:space="0" w:color="auto"/>
        <w:bottom w:val="none" w:sz="0" w:space="0" w:color="auto"/>
        <w:right w:val="none" w:sz="0" w:space="0" w:color="auto"/>
      </w:divBdr>
    </w:div>
    <w:div w:id="470706806">
      <w:bodyDiv w:val="1"/>
      <w:marLeft w:val="0"/>
      <w:marRight w:val="0"/>
      <w:marTop w:val="0"/>
      <w:marBottom w:val="0"/>
      <w:divBdr>
        <w:top w:val="none" w:sz="0" w:space="0" w:color="auto"/>
        <w:left w:val="none" w:sz="0" w:space="0" w:color="auto"/>
        <w:bottom w:val="none" w:sz="0" w:space="0" w:color="auto"/>
        <w:right w:val="none" w:sz="0" w:space="0" w:color="auto"/>
      </w:divBdr>
    </w:div>
    <w:div w:id="471097980">
      <w:bodyDiv w:val="1"/>
      <w:marLeft w:val="0"/>
      <w:marRight w:val="0"/>
      <w:marTop w:val="0"/>
      <w:marBottom w:val="0"/>
      <w:divBdr>
        <w:top w:val="none" w:sz="0" w:space="0" w:color="auto"/>
        <w:left w:val="none" w:sz="0" w:space="0" w:color="auto"/>
        <w:bottom w:val="none" w:sz="0" w:space="0" w:color="auto"/>
        <w:right w:val="none" w:sz="0" w:space="0" w:color="auto"/>
      </w:divBdr>
    </w:div>
    <w:div w:id="491213535">
      <w:bodyDiv w:val="1"/>
      <w:marLeft w:val="0"/>
      <w:marRight w:val="0"/>
      <w:marTop w:val="0"/>
      <w:marBottom w:val="0"/>
      <w:divBdr>
        <w:top w:val="none" w:sz="0" w:space="0" w:color="auto"/>
        <w:left w:val="none" w:sz="0" w:space="0" w:color="auto"/>
        <w:bottom w:val="none" w:sz="0" w:space="0" w:color="auto"/>
        <w:right w:val="none" w:sz="0" w:space="0" w:color="auto"/>
      </w:divBdr>
    </w:div>
    <w:div w:id="563877641">
      <w:bodyDiv w:val="1"/>
      <w:marLeft w:val="0"/>
      <w:marRight w:val="0"/>
      <w:marTop w:val="0"/>
      <w:marBottom w:val="0"/>
      <w:divBdr>
        <w:top w:val="none" w:sz="0" w:space="0" w:color="auto"/>
        <w:left w:val="none" w:sz="0" w:space="0" w:color="auto"/>
        <w:bottom w:val="none" w:sz="0" w:space="0" w:color="auto"/>
        <w:right w:val="none" w:sz="0" w:space="0" w:color="auto"/>
      </w:divBdr>
    </w:div>
    <w:div w:id="717357850">
      <w:bodyDiv w:val="1"/>
      <w:marLeft w:val="0"/>
      <w:marRight w:val="0"/>
      <w:marTop w:val="0"/>
      <w:marBottom w:val="0"/>
      <w:divBdr>
        <w:top w:val="none" w:sz="0" w:space="0" w:color="auto"/>
        <w:left w:val="none" w:sz="0" w:space="0" w:color="auto"/>
        <w:bottom w:val="none" w:sz="0" w:space="0" w:color="auto"/>
        <w:right w:val="none" w:sz="0" w:space="0" w:color="auto"/>
      </w:divBdr>
    </w:div>
    <w:div w:id="744953133">
      <w:bodyDiv w:val="1"/>
      <w:marLeft w:val="0"/>
      <w:marRight w:val="0"/>
      <w:marTop w:val="0"/>
      <w:marBottom w:val="0"/>
      <w:divBdr>
        <w:top w:val="none" w:sz="0" w:space="0" w:color="auto"/>
        <w:left w:val="none" w:sz="0" w:space="0" w:color="auto"/>
        <w:bottom w:val="none" w:sz="0" w:space="0" w:color="auto"/>
        <w:right w:val="none" w:sz="0" w:space="0" w:color="auto"/>
      </w:divBdr>
    </w:div>
    <w:div w:id="773208623">
      <w:bodyDiv w:val="1"/>
      <w:marLeft w:val="0"/>
      <w:marRight w:val="0"/>
      <w:marTop w:val="0"/>
      <w:marBottom w:val="0"/>
      <w:divBdr>
        <w:top w:val="none" w:sz="0" w:space="0" w:color="auto"/>
        <w:left w:val="none" w:sz="0" w:space="0" w:color="auto"/>
        <w:bottom w:val="none" w:sz="0" w:space="0" w:color="auto"/>
        <w:right w:val="none" w:sz="0" w:space="0" w:color="auto"/>
      </w:divBdr>
    </w:div>
    <w:div w:id="807088648">
      <w:bodyDiv w:val="1"/>
      <w:marLeft w:val="0"/>
      <w:marRight w:val="0"/>
      <w:marTop w:val="0"/>
      <w:marBottom w:val="0"/>
      <w:divBdr>
        <w:top w:val="none" w:sz="0" w:space="0" w:color="auto"/>
        <w:left w:val="none" w:sz="0" w:space="0" w:color="auto"/>
        <w:bottom w:val="none" w:sz="0" w:space="0" w:color="auto"/>
        <w:right w:val="none" w:sz="0" w:space="0" w:color="auto"/>
      </w:divBdr>
    </w:div>
    <w:div w:id="814105811">
      <w:bodyDiv w:val="1"/>
      <w:marLeft w:val="0"/>
      <w:marRight w:val="0"/>
      <w:marTop w:val="0"/>
      <w:marBottom w:val="0"/>
      <w:divBdr>
        <w:top w:val="none" w:sz="0" w:space="0" w:color="auto"/>
        <w:left w:val="none" w:sz="0" w:space="0" w:color="auto"/>
        <w:bottom w:val="none" w:sz="0" w:space="0" w:color="auto"/>
        <w:right w:val="none" w:sz="0" w:space="0" w:color="auto"/>
      </w:divBdr>
    </w:div>
    <w:div w:id="834300922">
      <w:bodyDiv w:val="1"/>
      <w:marLeft w:val="0"/>
      <w:marRight w:val="0"/>
      <w:marTop w:val="0"/>
      <w:marBottom w:val="0"/>
      <w:divBdr>
        <w:top w:val="none" w:sz="0" w:space="0" w:color="auto"/>
        <w:left w:val="none" w:sz="0" w:space="0" w:color="auto"/>
        <w:bottom w:val="none" w:sz="0" w:space="0" w:color="auto"/>
        <w:right w:val="none" w:sz="0" w:space="0" w:color="auto"/>
      </w:divBdr>
    </w:div>
    <w:div w:id="846747872">
      <w:bodyDiv w:val="1"/>
      <w:marLeft w:val="0"/>
      <w:marRight w:val="0"/>
      <w:marTop w:val="0"/>
      <w:marBottom w:val="0"/>
      <w:divBdr>
        <w:top w:val="none" w:sz="0" w:space="0" w:color="auto"/>
        <w:left w:val="none" w:sz="0" w:space="0" w:color="auto"/>
        <w:bottom w:val="none" w:sz="0" w:space="0" w:color="auto"/>
        <w:right w:val="none" w:sz="0" w:space="0" w:color="auto"/>
      </w:divBdr>
    </w:div>
    <w:div w:id="910699375">
      <w:bodyDiv w:val="1"/>
      <w:marLeft w:val="0"/>
      <w:marRight w:val="0"/>
      <w:marTop w:val="0"/>
      <w:marBottom w:val="0"/>
      <w:divBdr>
        <w:top w:val="none" w:sz="0" w:space="0" w:color="auto"/>
        <w:left w:val="none" w:sz="0" w:space="0" w:color="auto"/>
        <w:bottom w:val="none" w:sz="0" w:space="0" w:color="auto"/>
        <w:right w:val="none" w:sz="0" w:space="0" w:color="auto"/>
      </w:divBdr>
    </w:div>
    <w:div w:id="919103450">
      <w:bodyDiv w:val="1"/>
      <w:marLeft w:val="0"/>
      <w:marRight w:val="0"/>
      <w:marTop w:val="0"/>
      <w:marBottom w:val="0"/>
      <w:divBdr>
        <w:top w:val="none" w:sz="0" w:space="0" w:color="auto"/>
        <w:left w:val="none" w:sz="0" w:space="0" w:color="auto"/>
        <w:bottom w:val="none" w:sz="0" w:space="0" w:color="auto"/>
        <w:right w:val="none" w:sz="0" w:space="0" w:color="auto"/>
      </w:divBdr>
    </w:div>
    <w:div w:id="928347724">
      <w:bodyDiv w:val="1"/>
      <w:marLeft w:val="0"/>
      <w:marRight w:val="0"/>
      <w:marTop w:val="0"/>
      <w:marBottom w:val="0"/>
      <w:divBdr>
        <w:top w:val="none" w:sz="0" w:space="0" w:color="auto"/>
        <w:left w:val="none" w:sz="0" w:space="0" w:color="auto"/>
        <w:bottom w:val="none" w:sz="0" w:space="0" w:color="auto"/>
        <w:right w:val="none" w:sz="0" w:space="0" w:color="auto"/>
      </w:divBdr>
    </w:div>
    <w:div w:id="984897635">
      <w:bodyDiv w:val="1"/>
      <w:marLeft w:val="0"/>
      <w:marRight w:val="0"/>
      <w:marTop w:val="0"/>
      <w:marBottom w:val="0"/>
      <w:divBdr>
        <w:top w:val="none" w:sz="0" w:space="0" w:color="auto"/>
        <w:left w:val="none" w:sz="0" w:space="0" w:color="auto"/>
        <w:bottom w:val="none" w:sz="0" w:space="0" w:color="auto"/>
        <w:right w:val="none" w:sz="0" w:space="0" w:color="auto"/>
      </w:divBdr>
    </w:div>
    <w:div w:id="993949225">
      <w:bodyDiv w:val="1"/>
      <w:marLeft w:val="0"/>
      <w:marRight w:val="0"/>
      <w:marTop w:val="0"/>
      <w:marBottom w:val="0"/>
      <w:divBdr>
        <w:top w:val="none" w:sz="0" w:space="0" w:color="auto"/>
        <w:left w:val="none" w:sz="0" w:space="0" w:color="auto"/>
        <w:bottom w:val="none" w:sz="0" w:space="0" w:color="auto"/>
        <w:right w:val="none" w:sz="0" w:space="0" w:color="auto"/>
      </w:divBdr>
      <w:divsChild>
        <w:div w:id="667943864">
          <w:marLeft w:val="0"/>
          <w:marRight w:val="0"/>
          <w:marTop w:val="0"/>
          <w:marBottom w:val="0"/>
          <w:divBdr>
            <w:top w:val="none" w:sz="0" w:space="0" w:color="auto"/>
            <w:left w:val="none" w:sz="0" w:space="0" w:color="auto"/>
            <w:bottom w:val="none" w:sz="0" w:space="0" w:color="auto"/>
            <w:right w:val="none" w:sz="0" w:space="0" w:color="auto"/>
          </w:divBdr>
          <w:divsChild>
            <w:div w:id="1650551256">
              <w:marLeft w:val="0"/>
              <w:marRight w:val="0"/>
              <w:marTop w:val="0"/>
              <w:marBottom w:val="0"/>
              <w:divBdr>
                <w:top w:val="none" w:sz="0" w:space="0" w:color="auto"/>
                <w:left w:val="none" w:sz="0" w:space="0" w:color="auto"/>
                <w:bottom w:val="none" w:sz="0" w:space="0" w:color="auto"/>
                <w:right w:val="none" w:sz="0" w:space="0" w:color="auto"/>
              </w:divBdr>
            </w:div>
          </w:divsChild>
        </w:div>
        <w:div w:id="1314793413">
          <w:marLeft w:val="0"/>
          <w:marRight w:val="0"/>
          <w:marTop w:val="0"/>
          <w:marBottom w:val="0"/>
          <w:divBdr>
            <w:top w:val="none" w:sz="0" w:space="0" w:color="auto"/>
            <w:left w:val="none" w:sz="0" w:space="0" w:color="auto"/>
            <w:bottom w:val="none" w:sz="0" w:space="0" w:color="auto"/>
            <w:right w:val="none" w:sz="0" w:space="0" w:color="auto"/>
          </w:divBdr>
          <w:divsChild>
            <w:div w:id="17836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6947">
      <w:bodyDiv w:val="1"/>
      <w:marLeft w:val="0"/>
      <w:marRight w:val="0"/>
      <w:marTop w:val="0"/>
      <w:marBottom w:val="0"/>
      <w:divBdr>
        <w:top w:val="none" w:sz="0" w:space="0" w:color="auto"/>
        <w:left w:val="none" w:sz="0" w:space="0" w:color="auto"/>
        <w:bottom w:val="none" w:sz="0" w:space="0" w:color="auto"/>
        <w:right w:val="none" w:sz="0" w:space="0" w:color="auto"/>
      </w:divBdr>
    </w:div>
    <w:div w:id="1080493029">
      <w:bodyDiv w:val="1"/>
      <w:marLeft w:val="0"/>
      <w:marRight w:val="0"/>
      <w:marTop w:val="0"/>
      <w:marBottom w:val="0"/>
      <w:divBdr>
        <w:top w:val="none" w:sz="0" w:space="0" w:color="auto"/>
        <w:left w:val="none" w:sz="0" w:space="0" w:color="auto"/>
        <w:bottom w:val="none" w:sz="0" w:space="0" w:color="auto"/>
        <w:right w:val="none" w:sz="0" w:space="0" w:color="auto"/>
      </w:divBdr>
    </w:div>
    <w:div w:id="1102067860">
      <w:bodyDiv w:val="1"/>
      <w:marLeft w:val="0"/>
      <w:marRight w:val="0"/>
      <w:marTop w:val="0"/>
      <w:marBottom w:val="0"/>
      <w:divBdr>
        <w:top w:val="none" w:sz="0" w:space="0" w:color="auto"/>
        <w:left w:val="none" w:sz="0" w:space="0" w:color="auto"/>
        <w:bottom w:val="none" w:sz="0" w:space="0" w:color="auto"/>
        <w:right w:val="none" w:sz="0" w:space="0" w:color="auto"/>
      </w:divBdr>
    </w:div>
    <w:div w:id="1148326277">
      <w:bodyDiv w:val="1"/>
      <w:marLeft w:val="0"/>
      <w:marRight w:val="0"/>
      <w:marTop w:val="0"/>
      <w:marBottom w:val="0"/>
      <w:divBdr>
        <w:top w:val="none" w:sz="0" w:space="0" w:color="auto"/>
        <w:left w:val="none" w:sz="0" w:space="0" w:color="auto"/>
        <w:bottom w:val="none" w:sz="0" w:space="0" w:color="auto"/>
        <w:right w:val="none" w:sz="0" w:space="0" w:color="auto"/>
      </w:divBdr>
    </w:div>
    <w:div w:id="1248030858">
      <w:bodyDiv w:val="1"/>
      <w:marLeft w:val="0"/>
      <w:marRight w:val="0"/>
      <w:marTop w:val="0"/>
      <w:marBottom w:val="0"/>
      <w:divBdr>
        <w:top w:val="none" w:sz="0" w:space="0" w:color="auto"/>
        <w:left w:val="none" w:sz="0" w:space="0" w:color="auto"/>
        <w:bottom w:val="none" w:sz="0" w:space="0" w:color="auto"/>
        <w:right w:val="none" w:sz="0" w:space="0" w:color="auto"/>
      </w:divBdr>
    </w:div>
    <w:div w:id="1311983526">
      <w:bodyDiv w:val="1"/>
      <w:marLeft w:val="0"/>
      <w:marRight w:val="0"/>
      <w:marTop w:val="0"/>
      <w:marBottom w:val="0"/>
      <w:divBdr>
        <w:top w:val="none" w:sz="0" w:space="0" w:color="auto"/>
        <w:left w:val="none" w:sz="0" w:space="0" w:color="auto"/>
        <w:bottom w:val="none" w:sz="0" w:space="0" w:color="auto"/>
        <w:right w:val="none" w:sz="0" w:space="0" w:color="auto"/>
      </w:divBdr>
      <w:divsChild>
        <w:div w:id="18941167">
          <w:marLeft w:val="0"/>
          <w:marRight w:val="0"/>
          <w:marTop w:val="0"/>
          <w:marBottom w:val="75"/>
          <w:divBdr>
            <w:top w:val="none" w:sz="0" w:space="0" w:color="auto"/>
            <w:left w:val="none" w:sz="0" w:space="0" w:color="auto"/>
            <w:bottom w:val="none" w:sz="0" w:space="0" w:color="auto"/>
            <w:right w:val="none" w:sz="0" w:space="0" w:color="auto"/>
          </w:divBdr>
        </w:div>
      </w:divsChild>
    </w:div>
    <w:div w:id="1351182943">
      <w:bodyDiv w:val="1"/>
      <w:marLeft w:val="0"/>
      <w:marRight w:val="0"/>
      <w:marTop w:val="0"/>
      <w:marBottom w:val="0"/>
      <w:divBdr>
        <w:top w:val="none" w:sz="0" w:space="0" w:color="auto"/>
        <w:left w:val="none" w:sz="0" w:space="0" w:color="auto"/>
        <w:bottom w:val="none" w:sz="0" w:space="0" w:color="auto"/>
        <w:right w:val="none" w:sz="0" w:space="0" w:color="auto"/>
      </w:divBdr>
    </w:div>
    <w:div w:id="1362047470">
      <w:bodyDiv w:val="1"/>
      <w:marLeft w:val="0"/>
      <w:marRight w:val="0"/>
      <w:marTop w:val="0"/>
      <w:marBottom w:val="0"/>
      <w:divBdr>
        <w:top w:val="none" w:sz="0" w:space="0" w:color="auto"/>
        <w:left w:val="none" w:sz="0" w:space="0" w:color="auto"/>
        <w:bottom w:val="none" w:sz="0" w:space="0" w:color="auto"/>
        <w:right w:val="none" w:sz="0" w:space="0" w:color="auto"/>
      </w:divBdr>
    </w:div>
    <w:div w:id="1451508617">
      <w:bodyDiv w:val="1"/>
      <w:marLeft w:val="0"/>
      <w:marRight w:val="0"/>
      <w:marTop w:val="0"/>
      <w:marBottom w:val="0"/>
      <w:divBdr>
        <w:top w:val="none" w:sz="0" w:space="0" w:color="auto"/>
        <w:left w:val="none" w:sz="0" w:space="0" w:color="auto"/>
        <w:bottom w:val="none" w:sz="0" w:space="0" w:color="auto"/>
        <w:right w:val="none" w:sz="0" w:space="0" w:color="auto"/>
      </w:divBdr>
    </w:div>
    <w:div w:id="1491286055">
      <w:bodyDiv w:val="1"/>
      <w:marLeft w:val="0"/>
      <w:marRight w:val="0"/>
      <w:marTop w:val="0"/>
      <w:marBottom w:val="0"/>
      <w:divBdr>
        <w:top w:val="none" w:sz="0" w:space="0" w:color="auto"/>
        <w:left w:val="none" w:sz="0" w:space="0" w:color="auto"/>
        <w:bottom w:val="none" w:sz="0" w:space="0" w:color="auto"/>
        <w:right w:val="none" w:sz="0" w:space="0" w:color="auto"/>
      </w:divBdr>
    </w:div>
    <w:div w:id="1512136832">
      <w:bodyDiv w:val="1"/>
      <w:marLeft w:val="0"/>
      <w:marRight w:val="0"/>
      <w:marTop w:val="0"/>
      <w:marBottom w:val="0"/>
      <w:divBdr>
        <w:top w:val="none" w:sz="0" w:space="0" w:color="auto"/>
        <w:left w:val="none" w:sz="0" w:space="0" w:color="auto"/>
        <w:bottom w:val="none" w:sz="0" w:space="0" w:color="auto"/>
        <w:right w:val="none" w:sz="0" w:space="0" w:color="auto"/>
      </w:divBdr>
    </w:div>
    <w:div w:id="1514760671">
      <w:bodyDiv w:val="1"/>
      <w:marLeft w:val="0"/>
      <w:marRight w:val="0"/>
      <w:marTop w:val="0"/>
      <w:marBottom w:val="0"/>
      <w:divBdr>
        <w:top w:val="none" w:sz="0" w:space="0" w:color="auto"/>
        <w:left w:val="none" w:sz="0" w:space="0" w:color="auto"/>
        <w:bottom w:val="none" w:sz="0" w:space="0" w:color="auto"/>
        <w:right w:val="none" w:sz="0" w:space="0" w:color="auto"/>
      </w:divBdr>
    </w:div>
    <w:div w:id="1594624459">
      <w:bodyDiv w:val="1"/>
      <w:marLeft w:val="0"/>
      <w:marRight w:val="0"/>
      <w:marTop w:val="0"/>
      <w:marBottom w:val="0"/>
      <w:divBdr>
        <w:top w:val="none" w:sz="0" w:space="0" w:color="auto"/>
        <w:left w:val="none" w:sz="0" w:space="0" w:color="auto"/>
        <w:bottom w:val="none" w:sz="0" w:space="0" w:color="auto"/>
        <w:right w:val="none" w:sz="0" w:space="0" w:color="auto"/>
      </w:divBdr>
    </w:div>
    <w:div w:id="1630630109">
      <w:bodyDiv w:val="1"/>
      <w:marLeft w:val="0"/>
      <w:marRight w:val="0"/>
      <w:marTop w:val="0"/>
      <w:marBottom w:val="0"/>
      <w:divBdr>
        <w:top w:val="none" w:sz="0" w:space="0" w:color="auto"/>
        <w:left w:val="none" w:sz="0" w:space="0" w:color="auto"/>
        <w:bottom w:val="none" w:sz="0" w:space="0" w:color="auto"/>
        <w:right w:val="none" w:sz="0" w:space="0" w:color="auto"/>
      </w:divBdr>
    </w:div>
    <w:div w:id="1667634852">
      <w:bodyDiv w:val="1"/>
      <w:marLeft w:val="0"/>
      <w:marRight w:val="0"/>
      <w:marTop w:val="0"/>
      <w:marBottom w:val="0"/>
      <w:divBdr>
        <w:top w:val="none" w:sz="0" w:space="0" w:color="auto"/>
        <w:left w:val="none" w:sz="0" w:space="0" w:color="auto"/>
        <w:bottom w:val="none" w:sz="0" w:space="0" w:color="auto"/>
        <w:right w:val="none" w:sz="0" w:space="0" w:color="auto"/>
      </w:divBdr>
    </w:div>
    <w:div w:id="1733649523">
      <w:bodyDiv w:val="1"/>
      <w:marLeft w:val="0"/>
      <w:marRight w:val="0"/>
      <w:marTop w:val="0"/>
      <w:marBottom w:val="0"/>
      <w:divBdr>
        <w:top w:val="none" w:sz="0" w:space="0" w:color="auto"/>
        <w:left w:val="none" w:sz="0" w:space="0" w:color="auto"/>
        <w:bottom w:val="none" w:sz="0" w:space="0" w:color="auto"/>
        <w:right w:val="none" w:sz="0" w:space="0" w:color="auto"/>
      </w:divBdr>
    </w:div>
    <w:div w:id="1754737518">
      <w:bodyDiv w:val="1"/>
      <w:marLeft w:val="0"/>
      <w:marRight w:val="0"/>
      <w:marTop w:val="0"/>
      <w:marBottom w:val="0"/>
      <w:divBdr>
        <w:top w:val="none" w:sz="0" w:space="0" w:color="auto"/>
        <w:left w:val="none" w:sz="0" w:space="0" w:color="auto"/>
        <w:bottom w:val="none" w:sz="0" w:space="0" w:color="auto"/>
        <w:right w:val="none" w:sz="0" w:space="0" w:color="auto"/>
      </w:divBdr>
      <w:divsChild>
        <w:div w:id="1042748503">
          <w:marLeft w:val="0"/>
          <w:marRight w:val="0"/>
          <w:marTop w:val="0"/>
          <w:marBottom w:val="75"/>
          <w:divBdr>
            <w:top w:val="none" w:sz="0" w:space="0" w:color="auto"/>
            <w:left w:val="none" w:sz="0" w:space="0" w:color="auto"/>
            <w:bottom w:val="none" w:sz="0" w:space="0" w:color="auto"/>
            <w:right w:val="none" w:sz="0" w:space="0" w:color="auto"/>
          </w:divBdr>
        </w:div>
      </w:divsChild>
    </w:div>
    <w:div w:id="1767070646">
      <w:bodyDiv w:val="1"/>
      <w:marLeft w:val="0"/>
      <w:marRight w:val="0"/>
      <w:marTop w:val="0"/>
      <w:marBottom w:val="0"/>
      <w:divBdr>
        <w:top w:val="none" w:sz="0" w:space="0" w:color="auto"/>
        <w:left w:val="none" w:sz="0" w:space="0" w:color="auto"/>
        <w:bottom w:val="none" w:sz="0" w:space="0" w:color="auto"/>
        <w:right w:val="none" w:sz="0" w:space="0" w:color="auto"/>
      </w:divBdr>
    </w:div>
    <w:div w:id="1884554305">
      <w:bodyDiv w:val="1"/>
      <w:marLeft w:val="0"/>
      <w:marRight w:val="0"/>
      <w:marTop w:val="0"/>
      <w:marBottom w:val="0"/>
      <w:divBdr>
        <w:top w:val="none" w:sz="0" w:space="0" w:color="auto"/>
        <w:left w:val="none" w:sz="0" w:space="0" w:color="auto"/>
        <w:bottom w:val="none" w:sz="0" w:space="0" w:color="auto"/>
        <w:right w:val="none" w:sz="0" w:space="0" w:color="auto"/>
      </w:divBdr>
    </w:div>
    <w:div w:id="1902716370">
      <w:bodyDiv w:val="1"/>
      <w:marLeft w:val="0"/>
      <w:marRight w:val="0"/>
      <w:marTop w:val="0"/>
      <w:marBottom w:val="0"/>
      <w:divBdr>
        <w:top w:val="none" w:sz="0" w:space="0" w:color="auto"/>
        <w:left w:val="none" w:sz="0" w:space="0" w:color="auto"/>
        <w:bottom w:val="none" w:sz="0" w:space="0" w:color="auto"/>
        <w:right w:val="none" w:sz="0" w:space="0" w:color="auto"/>
      </w:divBdr>
    </w:div>
    <w:div w:id="1933470677">
      <w:bodyDiv w:val="1"/>
      <w:marLeft w:val="0"/>
      <w:marRight w:val="0"/>
      <w:marTop w:val="0"/>
      <w:marBottom w:val="0"/>
      <w:divBdr>
        <w:top w:val="none" w:sz="0" w:space="0" w:color="auto"/>
        <w:left w:val="none" w:sz="0" w:space="0" w:color="auto"/>
        <w:bottom w:val="none" w:sz="0" w:space="0" w:color="auto"/>
        <w:right w:val="none" w:sz="0" w:space="0" w:color="auto"/>
      </w:divBdr>
      <w:divsChild>
        <w:div w:id="1255091109">
          <w:marLeft w:val="0"/>
          <w:marRight w:val="0"/>
          <w:marTop w:val="0"/>
          <w:marBottom w:val="75"/>
          <w:divBdr>
            <w:top w:val="none" w:sz="0" w:space="0" w:color="auto"/>
            <w:left w:val="none" w:sz="0" w:space="0" w:color="auto"/>
            <w:bottom w:val="none" w:sz="0" w:space="0" w:color="auto"/>
            <w:right w:val="none" w:sz="0" w:space="0" w:color="auto"/>
          </w:divBdr>
        </w:div>
      </w:divsChild>
    </w:div>
    <w:div w:id="1945066886">
      <w:bodyDiv w:val="1"/>
      <w:marLeft w:val="0"/>
      <w:marRight w:val="0"/>
      <w:marTop w:val="0"/>
      <w:marBottom w:val="0"/>
      <w:divBdr>
        <w:top w:val="none" w:sz="0" w:space="0" w:color="auto"/>
        <w:left w:val="none" w:sz="0" w:space="0" w:color="auto"/>
        <w:bottom w:val="none" w:sz="0" w:space="0" w:color="auto"/>
        <w:right w:val="none" w:sz="0" w:space="0" w:color="auto"/>
      </w:divBdr>
    </w:div>
    <w:div w:id="1956598266">
      <w:bodyDiv w:val="1"/>
      <w:marLeft w:val="0"/>
      <w:marRight w:val="0"/>
      <w:marTop w:val="0"/>
      <w:marBottom w:val="0"/>
      <w:divBdr>
        <w:top w:val="none" w:sz="0" w:space="0" w:color="auto"/>
        <w:left w:val="none" w:sz="0" w:space="0" w:color="auto"/>
        <w:bottom w:val="none" w:sz="0" w:space="0" w:color="auto"/>
        <w:right w:val="none" w:sz="0" w:space="0" w:color="auto"/>
      </w:divBdr>
    </w:div>
    <w:div w:id="1960333922">
      <w:bodyDiv w:val="1"/>
      <w:marLeft w:val="0"/>
      <w:marRight w:val="0"/>
      <w:marTop w:val="0"/>
      <w:marBottom w:val="0"/>
      <w:divBdr>
        <w:top w:val="none" w:sz="0" w:space="0" w:color="auto"/>
        <w:left w:val="none" w:sz="0" w:space="0" w:color="auto"/>
        <w:bottom w:val="none" w:sz="0" w:space="0" w:color="auto"/>
        <w:right w:val="none" w:sz="0" w:space="0" w:color="auto"/>
      </w:divBdr>
    </w:div>
    <w:div w:id="1983149464">
      <w:bodyDiv w:val="1"/>
      <w:marLeft w:val="0"/>
      <w:marRight w:val="0"/>
      <w:marTop w:val="0"/>
      <w:marBottom w:val="0"/>
      <w:divBdr>
        <w:top w:val="none" w:sz="0" w:space="0" w:color="auto"/>
        <w:left w:val="none" w:sz="0" w:space="0" w:color="auto"/>
        <w:bottom w:val="none" w:sz="0" w:space="0" w:color="auto"/>
        <w:right w:val="none" w:sz="0" w:space="0" w:color="auto"/>
      </w:divBdr>
    </w:div>
    <w:div w:id="1993412783">
      <w:bodyDiv w:val="1"/>
      <w:marLeft w:val="0"/>
      <w:marRight w:val="0"/>
      <w:marTop w:val="0"/>
      <w:marBottom w:val="0"/>
      <w:divBdr>
        <w:top w:val="none" w:sz="0" w:space="0" w:color="auto"/>
        <w:left w:val="none" w:sz="0" w:space="0" w:color="auto"/>
        <w:bottom w:val="none" w:sz="0" w:space="0" w:color="auto"/>
        <w:right w:val="none" w:sz="0" w:space="0" w:color="auto"/>
      </w:divBdr>
    </w:div>
    <w:div w:id="2017073273">
      <w:bodyDiv w:val="1"/>
      <w:marLeft w:val="0"/>
      <w:marRight w:val="0"/>
      <w:marTop w:val="0"/>
      <w:marBottom w:val="0"/>
      <w:divBdr>
        <w:top w:val="none" w:sz="0" w:space="0" w:color="auto"/>
        <w:left w:val="none" w:sz="0" w:space="0" w:color="auto"/>
        <w:bottom w:val="none" w:sz="0" w:space="0" w:color="auto"/>
        <w:right w:val="none" w:sz="0" w:space="0" w:color="auto"/>
      </w:divBdr>
    </w:div>
    <w:div w:id="2057700673">
      <w:bodyDiv w:val="1"/>
      <w:marLeft w:val="0"/>
      <w:marRight w:val="0"/>
      <w:marTop w:val="0"/>
      <w:marBottom w:val="0"/>
      <w:divBdr>
        <w:top w:val="none" w:sz="0" w:space="0" w:color="auto"/>
        <w:left w:val="none" w:sz="0" w:space="0" w:color="auto"/>
        <w:bottom w:val="none" w:sz="0" w:space="0" w:color="auto"/>
        <w:right w:val="none" w:sz="0" w:space="0" w:color="auto"/>
      </w:divBdr>
    </w:div>
    <w:div w:id="2100172370">
      <w:bodyDiv w:val="1"/>
      <w:marLeft w:val="0"/>
      <w:marRight w:val="0"/>
      <w:marTop w:val="0"/>
      <w:marBottom w:val="0"/>
      <w:divBdr>
        <w:top w:val="none" w:sz="0" w:space="0" w:color="auto"/>
        <w:left w:val="none" w:sz="0" w:space="0" w:color="auto"/>
        <w:bottom w:val="none" w:sz="0" w:space="0" w:color="auto"/>
        <w:right w:val="none" w:sz="0" w:space="0" w:color="auto"/>
      </w:divBdr>
      <w:divsChild>
        <w:div w:id="492062760">
          <w:marLeft w:val="0"/>
          <w:marRight w:val="0"/>
          <w:marTop w:val="0"/>
          <w:marBottom w:val="0"/>
          <w:divBdr>
            <w:top w:val="none" w:sz="0" w:space="0" w:color="auto"/>
            <w:left w:val="none" w:sz="0" w:space="0" w:color="auto"/>
            <w:bottom w:val="none" w:sz="0" w:space="0" w:color="auto"/>
            <w:right w:val="none" w:sz="0" w:space="0" w:color="auto"/>
          </w:divBdr>
          <w:divsChild>
            <w:div w:id="980770033">
              <w:marLeft w:val="0"/>
              <w:marRight w:val="0"/>
              <w:marTop w:val="0"/>
              <w:marBottom w:val="0"/>
              <w:divBdr>
                <w:top w:val="none" w:sz="0" w:space="0" w:color="auto"/>
                <w:left w:val="none" w:sz="0" w:space="0" w:color="auto"/>
                <w:bottom w:val="none" w:sz="0" w:space="0" w:color="auto"/>
                <w:right w:val="none" w:sz="0" w:space="0" w:color="auto"/>
              </w:divBdr>
            </w:div>
          </w:divsChild>
        </w:div>
        <w:div w:id="624893497">
          <w:marLeft w:val="0"/>
          <w:marRight w:val="0"/>
          <w:marTop w:val="0"/>
          <w:marBottom w:val="0"/>
          <w:divBdr>
            <w:top w:val="none" w:sz="0" w:space="0" w:color="auto"/>
            <w:left w:val="none" w:sz="0" w:space="0" w:color="auto"/>
            <w:bottom w:val="none" w:sz="0" w:space="0" w:color="auto"/>
            <w:right w:val="none" w:sz="0" w:space="0" w:color="auto"/>
          </w:divBdr>
          <w:divsChild>
            <w:div w:id="6214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7586">
      <w:bodyDiv w:val="1"/>
      <w:marLeft w:val="0"/>
      <w:marRight w:val="0"/>
      <w:marTop w:val="0"/>
      <w:marBottom w:val="0"/>
      <w:divBdr>
        <w:top w:val="none" w:sz="0" w:space="0" w:color="auto"/>
        <w:left w:val="none" w:sz="0" w:space="0" w:color="auto"/>
        <w:bottom w:val="none" w:sz="0" w:space="0" w:color="auto"/>
        <w:right w:val="none" w:sz="0" w:space="0" w:color="auto"/>
      </w:divBdr>
    </w:div>
    <w:div w:id="21178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crime-against-humanity" TargetMode="External"/><Relationship Id="rId13" Type="http://schemas.openxmlformats.org/officeDocument/2006/relationships/hyperlink" Target="https://doi.org/10.3389/fpls.2018.00558" TargetMode="External"/><Relationship Id="rId18" Type="http://schemas.openxmlformats.org/officeDocument/2006/relationships/hyperlink" Target="https://doi.org/10.1007/s12033-022-00456-6"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leverageedu.com/discover/general-knowledge/nirpakh-tutej-the-father-of-golden-revolution-in-india/" TargetMode="External"/><Relationship Id="rId7" Type="http://schemas.openxmlformats.org/officeDocument/2006/relationships/hyperlink" Target="https://www.britannica.com/dictionary/laureates" TargetMode="External"/><Relationship Id="rId12" Type="http://schemas.openxmlformats.org/officeDocument/2006/relationships/hyperlink" Target="https://www.geeksforgeeks.org/social-science/golden-revolution/" TargetMode="External"/><Relationship Id="rId17" Type="http://schemas.openxmlformats.org/officeDocument/2006/relationships/hyperlink" Target="https://doi.org/10.9734/cjast/2020/v39i193080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griculturejournal.org/volume12number3/advancements-in-crop-yield-improvement-through-genetic-engineering/" TargetMode="External"/><Relationship Id="rId20" Type="http://schemas.openxmlformats.org/officeDocument/2006/relationships/hyperlink" Target="https://doi.org/10.3109/19401736.2013.82317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technology/golden-ric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16/j.tjnut.2025.06.02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iad.edu.in/the-circle/muga-silk-weaving-golden-dreams/" TargetMode="External"/><Relationship Id="rId19" Type="http://schemas.openxmlformats.org/officeDocument/2006/relationships/hyperlink" Target="https://doi.org/10.1016/j.jafr.2023.100830" TargetMode="External"/><Relationship Id="rId4" Type="http://schemas.openxmlformats.org/officeDocument/2006/relationships/webSettings" Target="webSettings.xml"/><Relationship Id="rId9" Type="http://schemas.openxmlformats.org/officeDocument/2006/relationships/hyperlink" Target="https://www.downtoearth.org.in/agriculture/economic-survey-2025-employment-increased-in-agriculture-sector-decreased-in-manufacturing-and-services" TargetMode="External"/><Relationship Id="rId14" Type="http://schemas.openxmlformats.org/officeDocument/2006/relationships/hyperlink" Target="https://doi.org/10.1093/gigascience/giae064" TargetMode="External"/><Relationship Id="rId22" Type="http://schemas.openxmlformats.org/officeDocument/2006/relationships/hyperlink" Target="https://doi.org/10.1270/jsbbs.2003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1510</TotalTime>
  <Pages>11</Pages>
  <Words>6482</Words>
  <Characters>36954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KANKANAWADI</dc:creator>
  <cp:keywords/>
  <dc:description/>
  <cp:lastModifiedBy>BABU KANKANAWADI</cp:lastModifiedBy>
  <cp:revision>472</cp:revision>
  <dcterms:created xsi:type="dcterms:W3CDTF">2025-07-16T06:16:00Z</dcterms:created>
  <dcterms:modified xsi:type="dcterms:W3CDTF">2025-07-29T11:38:00Z</dcterms:modified>
</cp:coreProperties>
</file>