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90EF" w14:textId="718721EB" w:rsidR="008E492D" w:rsidRDefault="003C37A6" w:rsidP="000B790C">
      <w:pPr>
        <w:pStyle w:val="NormalWeb"/>
        <w:spacing w:before="0" w:beforeAutospacing="0" w:after="0" w:afterAutospacing="0"/>
        <w:jc w:val="center"/>
        <w:rPr>
          <w:b/>
          <w:bCs/>
          <w:sz w:val="28"/>
        </w:rPr>
      </w:pPr>
      <w:r w:rsidRPr="00804863">
        <w:rPr>
          <w:b/>
          <w:bCs/>
          <w:sz w:val="28"/>
          <w:highlight w:val="yellow"/>
        </w:rPr>
        <w:t>Evaluating the Impact of Millet (Shree Anna) Consumption on Obesity and Weight Management Among Women: An Experimental Study</w:t>
      </w:r>
    </w:p>
    <w:p w14:paraId="5E254CCD" w14:textId="77777777" w:rsidR="004234BC" w:rsidRDefault="004234BC" w:rsidP="000B790C">
      <w:pPr>
        <w:pStyle w:val="NormalWeb"/>
        <w:spacing w:before="0" w:beforeAutospacing="0" w:after="0" w:afterAutospacing="0"/>
        <w:jc w:val="center"/>
        <w:rPr>
          <w:b/>
          <w:bCs/>
          <w:sz w:val="28"/>
        </w:rPr>
      </w:pPr>
    </w:p>
    <w:p w14:paraId="37700A4B" w14:textId="77777777" w:rsidR="003256F3" w:rsidRDefault="003256F3" w:rsidP="003271B8">
      <w:pPr>
        <w:pStyle w:val="NormalWeb"/>
        <w:spacing w:before="0" w:beforeAutospacing="0" w:after="0" w:afterAutospacing="0"/>
        <w:jc w:val="both"/>
        <w:rPr>
          <w:b/>
          <w:bCs/>
          <w:color w:val="000000"/>
          <w:kern w:val="36"/>
          <w:sz w:val="20"/>
          <w:szCs w:val="20"/>
        </w:rPr>
      </w:pPr>
    </w:p>
    <w:p w14:paraId="2D68BAF0" w14:textId="7D86CCE9" w:rsidR="000B790C" w:rsidRPr="00DB5E9E" w:rsidRDefault="000B790C" w:rsidP="003271B8">
      <w:pPr>
        <w:pStyle w:val="NormalWeb"/>
        <w:spacing w:before="0" w:beforeAutospacing="0" w:after="0" w:afterAutospacing="0"/>
        <w:jc w:val="both"/>
        <w:rPr>
          <w:b/>
          <w:bCs/>
          <w:color w:val="000000"/>
          <w:kern w:val="36"/>
          <w:sz w:val="20"/>
          <w:szCs w:val="20"/>
        </w:rPr>
      </w:pPr>
      <w:r w:rsidRPr="00DB5E9E">
        <w:rPr>
          <w:b/>
          <w:bCs/>
          <w:color w:val="000000"/>
          <w:kern w:val="36"/>
          <w:sz w:val="20"/>
          <w:szCs w:val="20"/>
        </w:rPr>
        <w:t>Abstract</w:t>
      </w:r>
    </w:p>
    <w:p w14:paraId="263FE453" w14:textId="049643D5" w:rsidR="00DE5183" w:rsidRPr="00804863" w:rsidRDefault="00DE5183" w:rsidP="00804863">
      <w:r w:rsidRPr="00804863">
        <w:rPr>
          <w:iCs/>
          <w:color w:val="000000" w:themeColor="text1"/>
          <w:sz w:val="20"/>
          <w:szCs w:val="20"/>
          <w:highlight w:val="yellow"/>
          <w:shd w:val="clear" w:color="auto" w:fill="FFFFFF"/>
        </w:rPr>
        <w:t>A body mass index (BMI) exceeding 25 is deemed overweight, while a BMI surpassing 30 classifies is classified as obese</w:t>
      </w:r>
      <w:r w:rsidRPr="00804863">
        <w:rPr>
          <w:iCs/>
          <w:color w:val="000000" w:themeColor="text1"/>
          <w:sz w:val="20"/>
          <w:szCs w:val="20"/>
          <w:highlight w:val="yellow"/>
          <w:shd w:val="clear" w:color="auto" w:fill="FFFFFF"/>
        </w:rPr>
        <w:t>. I</w:t>
      </w:r>
      <w:r w:rsidRPr="00804863">
        <w:rPr>
          <w:iCs/>
          <w:color w:val="000000" w:themeColor="text1"/>
          <w:sz w:val="20"/>
          <w:szCs w:val="20"/>
          <w:highlight w:val="yellow"/>
          <w:shd w:val="clear" w:color="auto" w:fill="FFFFFF"/>
        </w:rPr>
        <w:t>ncorporating millets into diets has shown a 7% reduction in BMI among those overweight or obese, demonstrating the potential to revert to a normal BMI.</w:t>
      </w:r>
      <w:r>
        <w:rPr>
          <w:iCs/>
          <w:color w:val="000000" w:themeColor="text1"/>
          <w:sz w:val="20"/>
          <w:szCs w:val="20"/>
          <w:shd w:val="clear" w:color="auto" w:fill="FFFFFF"/>
        </w:rPr>
        <w:t xml:space="preserve"> </w:t>
      </w:r>
      <w:r w:rsidR="000B790C" w:rsidRPr="00DB5E9E">
        <w:rPr>
          <w:iCs/>
          <w:color w:val="000000" w:themeColor="text1"/>
          <w:sz w:val="20"/>
          <w:szCs w:val="20"/>
          <w:shd w:val="clear" w:color="auto" w:fill="FFFFFF"/>
        </w:rPr>
        <w:t xml:space="preserve">The prevalence of obesity is profoundly </w:t>
      </w:r>
      <w:r w:rsidR="00B17D04" w:rsidRPr="00804863">
        <w:rPr>
          <w:iCs/>
          <w:color w:val="000000" w:themeColor="text1"/>
          <w:sz w:val="20"/>
          <w:szCs w:val="20"/>
          <w:highlight w:val="yellow"/>
          <w:shd w:val="clear" w:color="auto" w:fill="FFFFFF"/>
        </w:rPr>
        <w:t>occurring</w:t>
      </w:r>
      <w:r w:rsidR="00B17D04" w:rsidRPr="00804863">
        <w:rPr>
          <w:iCs/>
          <w:color w:val="000000" w:themeColor="text1"/>
          <w:sz w:val="20"/>
          <w:szCs w:val="20"/>
          <w:highlight w:val="yellow"/>
          <w:shd w:val="clear" w:color="auto" w:fill="FFFFFF"/>
        </w:rPr>
        <w:t xml:space="preserve"> </w:t>
      </w:r>
      <w:r w:rsidR="000B790C" w:rsidRPr="00DB5E9E">
        <w:rPr>
          <w:iCs/>
          <w:color w:val="000000" w:themeColor="text1"/>
          <w:sz w:val="20"/>
          <w:szCs w:val="20"/>
          <w:shd w:val="clear" w:color="auto" w:fill="FFFFFF"/>
        </w:rPr>
        <w:t xml:space="preserve">among women due to genetic issues, </w:t>
      </w:r>
      <w:r w:rsidR="00B17D04" w:rsidRPr="00804863">
        <w:rPr>
          <w:iCs/>
          <w:color w:val="000000" w:themeColor="text1"/>
          <w:sz w:val="20"/>
          <w:szCs w:val="20"/>
          <w:highlight w:val="yellow"/>
          <w:shd w:val="clear" w:color="auto" w:fill="FFFFFF"/>
        </w:rPr>
        <w:t>ageing</w:t>
      </w:r>
      <w:r w:rsidR="000B790C" w:rsidRPr="00DB5E9E">
        <w:rPr>
          <w:iCs/>
          <w:color w:val="000000" w:themeColor="text1"/>
          <w:sz w:val="20"/>
          <w:szCs w:val="20"/>
          <w:shd w:val="clear" w:color="auto" w:fill="FFFFFF"/>
        </w:rPr>
        <w:t xml:space="preserve">, wrong food habits, stress, lack of physical activity, </w:t>
      </w:r>
      <w:r w:rsidR="00B17D04" w:rsidRPr="00804863">
        <w:rPr>
          <w:iCs/>
          <w:color w:val="000000" w:themeColor="text1"/>
          <w:sz w:val="20"/>
          <w:szCs w:val="20"/>
          <w:highlight w:val="yellow"/>
          <w:shd w:val="clear" w:color="auto" w:fill="FFFFFF"/>
        </w:rPr>
        <w:t>post-partum</w:t>
      </w:r>
      <w:r w:rsidR="000B790C" w:rsidRPr="00804863">
        <w:rPr>
          <w:iCs/>
          <w:color w:val="000000" w:themeColor="text1"/>
          <w:sz w:val="20"/>
          <w:szCs w:val="20"/>
          <w:highlight w:val="yellow"/>
          <w:shd w:val="clear" w:color="auto" w:fill="FFFFFF"/>
        </w:rPr>
        <w:t xml:space="preserve"> </w:t>
      </w:r>
      <w:r w:rsidR="000B790C" w:rsidRPr="00DB5E9E">
        <w:rPr>
          <w:iCs/>
          <w:color w:val="000000" w:themeColor="text1"/>
          <w:sz w:val="20"/>
          <w:szCs w:val="20"/>
          <w:shd w:val="clear" w:color="auto" w:fill="FFFFFF"/>
        </w:rPr>
        <w:t>weight gain</w:t>
      </w:r>
      <w:r w:rsidR="00B17D04">
        <w:rPr>
          <w:iCs/>
          <w:color w:val="000000" w:themeColor="text1"/>
          <w:sz w:val="20"/>
          <w:szCs w:val="20"/>
          <w:shd w:val="clear" w:color="auto" w:fill="FFFFFF"/>
        </w:rPr>
        <w:t>,</w:t>
      </w:r>
      <w:r w:rsidR="000B790C" w:rsidRPr="00DB5E9E">
        <w:rPr>
          <w:iCs/>
          <w:color w:val="000000" w:themeColor="text1"/>
          <w:sz w:val="20"/>
          <w:szCs w:val="20"/>
          <w:shd w:val="clear" w:color="auto" w:fill="FFFFFF"/>
        </w:rPr>
        <w:t xml:space="preserve"> etc. Millets are considered good for health as it has </w:t>
      </w:r>
      <w:r w:rsidR="00B17D04" w:rsidRPr="00804863">
        <w:rPr>
          <w:iCs/>
          <w:color w:val="000000" w:themeColor="text1"/>
          <w:sz w:val="20"/>
          <w:szCs w:val="20"/>
          <w:highlight w:val="yellow"/>
          <w:shd w:val="clear" w:color="auto" w:fill="FFFFFF"/>
        </w:rPr>
        <w:t xml:space="preserve">a </w:t>
      </w:r>
      <w:r w:rsidR="000B790C" w:rsidRPr="00DB5E9E">
        <w:rPr>
          <w:iCs/>
          <w:color w:val="000000" w:themeColor="text1"/>
          <w:sz w:val="20"/>
          <w:szCs w:val="20"/>
          <w:shd w:val="clear" w:color="auto" w:fill="FFFFFF"/>
        </w:rPr>
        <w:t xml:space="preserve">low </w:t>
      </w:r>
      <w:proofErr w:type="spellStart"/>
      <w:r w:rsidR="000B790C" w:rsidRPr="00DB5E9E">
        <w:rPr>
          <w:iCs/>
          <w:color w:val="000000" w:themeColor="text1"/>
          <w:sz w:val="20"/>
          <w:szCs w:val="20"/>
          <w:shd w:val="clear" w:color="auto" w:fill="FFFFFF"/>
        </w:rPr>
        <w:t>glycemic</w:t>
      </w:r>
      <w:proofErr w:type="spellEnd"/>
      <w:r w:rsidR="000B790C" w:rsidRPr="00DB5E9E">
        <w:rPr>
          <w:iCs/>
          <w:color w:val="000000" w:themeColor="text1"/>
          <w:sz w:val="20"/>
          <w:szCs w:val="20"/>
          <w:shd w:val="clear" w:color="auto" w:fill="FFFFFF"/>
        </w:rPr>
        <w:t xml:space="preserve"> index, </w:t>
      </w:r>
      <w:r w:rsidR="00B17D04" w:rsidRPr="00804863">
        <w:rPr>
          <w:iCs/>
          <w:color w:val="000000" w:themeColor="text1"/>
          <w:sz w:val="20"/>
          <w:szCs w:val="20"/>
          <w:highlight w:val="yellow"/>
          <w:shd w:val="clear" w:color="auto" w:fill="FFFFFF"/>
        </w:rPr>
        <w:t>are a</w:t>
      </w:r>
      <w:r w:rsidR="00B17D04">
        <w:rPr>
          <w:iCs/>
          <w:color w:val="000000" w:themeColor="text1"/>
          <w:sz w:val="20"/>
          <w:szCs w:val="20"/>
          <w:shd w:val="clear" w:color="auto" w:fill="FFFFFF"/>
        </w:rPr>
        <w:t xml:space="preserve"> </w:t>
      </w:r>
      <w:r w:rsidR="000B790C" w:rsidRPr="00DB5E9E">
        <w:rPr>
          <w:iCs/>
          <w:color w:val="000000" w:themeColor="text1"/>
          <w:sz w:val="20"/>
          <w:szCs w:val="20"/>
          <w:shd w:val="clear" w:color="auto" w:fill="FFFFFF"/>
        </w:rPr>
        <w:t xml:space="preserve">rich source of antioxidants, high </w:t>
      </w:r>
      <w:r w:rsidR="00B17D04" w:rsidRPr="00804863">
        <w:rPr>
          <w:iCs/>
          <w:color w:val="000000" w:themeColor="text1"/>
          <w:sz w:val="20"/>
          <w:szCs w:val="20"/>
          <w:highlight w:val="yellow"/>
          <w:shd w:val="clear" w:color="auto" w:fill="FFFFFF"/>
        </w:rPr>
        <w:t xml:space="preserve">in </w:t>
      </w:r>
      <w:r w:rsidR="000B790C" w:rsidRPr="00DB5E9E">
        <w:rPr>
          <w:iCs/>
          <w:color w:val="000000" w:themeColor="text1"/>
          <w:sz w:val="20"/>
          <w:szCs w:val="20"/>
          <w:shd w:val="clear" w:color="auto" w:fill="FFFFFF"/>
        </w:rPr>
        <w:t xml:space="preserve">minerals and proteins, </w:t>
      </w:r>
      <w:r w:rsidR="00B17D04" w:rsidRPr="00804863">
        <w:rPr>
          <w:iCs/>
          <w:color w:val="000000" w:themeColor="text1"/>
          <w:sz w:val="20"/>
          <w:szCs w:val="20"/>
          <w:highlight w:val="yellow"/>
          <w:shd w:val="clear" w:color="auto" w:fill="FFFFFF"/>
        </w:rPr>
        <w:t xml:space="preserve">a </w:t>
      </w:r>
      <w:r w:rsidR="000B790C" w:rsidRPr="00DB5E9E">
        <w:rPr>
          <w:iCs/>
          <w:color w:val="000000" w:themeColor="text1"/>
          <w:sz w:val="20"/>
          <w:szCs w:val="20"/>
          <w:shd w:val="clear" w:color="auto" w:fill="FFFFFF"/>
        </w:rPr>
        <w:t xml:space="preserve">good source of dietary fibres, beneficial to combat daily lifestyle diseases and </w:t>
      </w:r>
      <w:r w:rsidR="00B17D04" w:rsidRPr="00804863">
        <w:rPr>
          <w:iCs/>
          <w:color w:val="000000" w:themeColor="text1"/>
          <w:sz w:val="20"/>
          <w:szCs w:val="20"/>
          <w:highlight w:val="yellow"/>
          <w:shd w:val="clear" w:color="auto" w:fill="FFFFFF"/>
        </w:rPr>
        <w:t>cost-effective</w:t>
      </w:r>
      <w:r w:rsidR="000B790C" w:rsidRPr="00DB5E9E">
        <w:rPr>
          <w:iCs/>
          <w:color w:val="000000" w:themeColor="text1"/>
          <w:sz w:val="20"/>
          <w:szCs w:val="20"/>
          <w:shd w:val="clear" w:color="auto" w:fill="FFFFFF"/>
        </w:rPr>
        <w:t xml:space="preserve">. </w:t>
      </w:r>
      <w:r w:rsidRPr="00804863">
        <w:rPr>
          <w:iCs/>
          <w:color w:val="000000" w:themeColor="text1"/>
          <w:sz w:val="20"/>
          <w:szCs w:val="20"/>
          <w:highlight w:val="yellow"/>
          <w:shd w:val="clear" w:color="auto" w:fill="FFFFFF"/>
        </w:rPr>
        <w:t xml:space="preserve">This study was conducted in the month </w:t>
      </w:r>
      <w:r>
        <w:rPr>
          <w:iCs/>
          <w:color w:val="000000" w:themeColor="text1"/>
          <w:sz w:val="20"/>
          <w:szCs w:val="20"/>
          <w:highlight w:val="yellow"/>
          <w:shd w:val="clear" w:color="auto" w:fill="FFFFFF"/>
        </w:rPr>
        <w:t>of</w:t>
      </w:r>
      <w:r w:rsidRPr="00804863">
        <w:rPr>
          <w:iCs/>
          <w:color w:val="000000" w:themeColor="text1"/>
          <w:sz w:val="20"/>
          <w:szCs w:val="20"/>
          <w:highlight w:val="yellow"/>
          <w:shd w:val="clear" w:color="auto" w:fill="FFFFFF"/>
        </w:rPr>
        <w:t xml:space="preserve"> December 2023 to February 2024 (90 days)</w:t>
      </w:r>
      <w:r>
        <w:rPr>
          <w:iCs/>
          <w:color w:val="000000" w:themeColor="text1"/>
          <w:sz w:val="20"/>
          <w:szCs w:val="20"/>
          <w:shd w:val="clear" w:color="auto" w:fill="FFFFFF"/>
        </w:rPr>
        <w:t xml:space="preserve">. </w:t>
      </w:r>
      <w:r w:rsidR="000B790C" w:rsidRPr="00DB5E9E">
        <w:rPr>
          <w:iCs/>
          <w:color w:val="000000" w:themeColor="text1"/>
          <w:sz w:val="20"/>
          <w:szCs w:val="20"/>
          <w:shd w:val="clear" w:color="auto" w:fill="FFFFFF"/>
        </w:rPr>
        <w:t xml:space="preserve">This study was carried out to find out the </w:t>
      </w:r>
      <w:r w:rsidR="000B790C" w:rsidRPr="00DB5E9E">
        <w:rPr>
          <w:iCs/>
          <w:color w:val="000000" w:themeColor="text1"/>
          <w:sz w:val="20"/>
          <w:szCs w:val="20"/>
        </w:rPr>
        <w:t xml:space="preserve">effect of </w:t>
      </w:r>
      <w:r w:rsidR="00B17D04" w:rsidRPr="00804863">
        <w:rPr>
          <w:iCs/>
          <w:color w:val="000000" w:themeColor="text1"/>
          <w:sz w:val="20"/>
          <w:szCs w:val="20"/>
          <w:highlight w:val="yellow"/>
        </w:rPr>
        <w:t xml:space="preserve">the </w:t>
      </w:r>
      <w:r w:rsidR="000B790C" w:rsidRPr="00DB5E9E">
        <w:rPr>
          <w:iCs/>
          <w:color w:val="000000" w:themeColor="text1"/>
          <w:sz w:val="20"/>
          <w:szCs w:val="20"/>
        </w:rPr>
        <w:t xml:space="preserve">consumption of millets on weight management </w:t>
      </w:r>
      <w:r w:rsidR="000B790C" w:rsidRPr="00DB5E9E">
        <w:rPr>
          <w:iCs/>
          <w:color w:val="000000" w:themeColor="text1"/>
          <w:sz w:val="20"/>
          <w:szCs w:val="20"/>
          <w:shd w:val="clear" w:color="auto" w:fill="FFFFFF"/>
        </w:rPr>
        <w:t xml:space="preserve">among women. </w:t>
      </w:r>
      <w:r w:rsidR="000B790C" w:rsidRPr="00DB5E9E">
        <w:rPr>
          <w:iCs/>
          <w:color w:val="000000" w:themeColor="text1"/>
          <w:sz w:val="20"/>
          <w:szCs w:val="20"/>
        </w:rPr>
        <w:t xml:space="preserve">The recent study was </w:t>
      </w:r>
      <w:proofErr w:type="gramStart"/>
      <w:r w:rsidR="000B790C" w:rsidRPr="00DB5E9E">
        <w:rPr>
          <w:iCs/>
          <w:color w:val="000000" w:themeColor="text1"/>
          <w:sz w:val="20"/>
          <w:szCs w:val="20"/>
        </w:rPr>
        <w:t xml:space="preserve">undertaken  </w:t>
      </w:r>
      <w:r w:rsidR="003C37A6" w:rsidRPr="00804863">
        <w:rPr>
          <w:iCs/>
          <w:color w:val="000000" w:themeColor="text1"/>
          <w:sz w:val="20"/>
          <w:szCs w:val="20"/>
          <w:highlight w:val="yellow"/>
        </w:rPr>
        <w:t>purposive</w:t>
      </w:r>
      <w:proofErr w:type="gramEnd"/>
      <w:r w:rsidR="003C37A6" w:rsidRPr="00804863">
        <w:rPr>
          <w:iCs/>
          <w:color w:val="000000" w:themeColor="text1"/>
          <w:sz w:val="20"/>
          <w:szCs w:val="20"/>
          <w:highlight w:val="yellow"/>
        </w:rPr>
        <w:t xml:space="preserve"> random sampling</w:t>
      </w:r>
      <w:r w:rsidR="003C37A6">
        <w:rPr>
          <w:iCs/>
          <w:color w:val="000000" w:themeColor="text1"/>
          <w:sz w:val="20"/>
          <w:szCs w:val="20"/>
        </w:rPr>
        <w:t xml:space="preserve"> </w:t>
      </w:r>
      <w:r w:rsidR="000B790C" w:rsidRPr="00DB5E9E">
        <w:rPr>
          <w:iCs/>
          <w:color w:val="000000" w:themeColor="text1"/>
          <w:sz w:val="20"/>
          <w:szCs w:val="20"/>
        </w:rPr>
        <w:t xml:space="preserve">in </w:t>
      </w:r>
      <w:r w:rsidR="000B790C" w:rsidRPr="00DB5E9E">
        <w:rPr>
          <w:color w:val="000000" w:themeColor="text1"/>
          <w:sz w:val="20"/>
          <w:szCs w:val="20"/>
        </w:rPr>
        <w:t>the model villages of Krishi Vigyan Kendra, Banda</w:t>
      </w:r>
      <w:r w:rsidR="00B17D04">
        <w:rPr>
          <w:color w:val="000000" w:themeColor="text1"/>
          <w:sz w:val="20"/>
          <w:szCs w:val="20"/>
        </w:rPr>
        <w:t>,</w:t>
      </w:r>
      <w:r w:rsidR="000B790C" w:rsidRPr="00DB5E9E">
        <w:rPr>
          <w:color w:val="000000" w:themeColor="text1"/>
          <w:sz w:val="20"/>
          <w:szCs w:val="20"/>
        </w:rPr>
        <w:t xml:space="preserve"> i.e. </w:t>
      </w:r>
      <w:proofErr w:type="spellStart"/>
      <w:r w:rsidR="000B790C" w:rsidRPr="00DB5E9E">
        <w:rPr>
          <w:color w:val="000000" w:themeColor="text1"/>
          <w:sz w:val="20"/>
          <w:szCs w:val="20"/>
        </w:rPr>
        <w:t>Chahitara</w:t>
      </w:r>
      <w:proofErr w:type="spellEnd"/>
      <w:r w:rsidR="000B790C" w:rsidRPr="00DB5E9E">
        <w:rPr>
          <w:color w:val="000000" w:themeColor="text1"/>
          <w:sz w:val="20"/>
          <w:szCs w:val="20"/>
        </w:rPr>
        <w:t xml:space="preserve"> (Control Group) and </w:t>
      </w:r>
      <w:proofErr w:type="spellStart"/>
      <w:r w:rsidR="000B790C" w:rsidRPr="00DB5E9E">
        <w:rPr>
          <w:color w:val="000000" w:themeColor="text1"/>
          <w:sz w:val="20"/>
          <w:szCs w:val="20"/>
        </w:rPr>
        <w:t>Kanwara</w:t>
      </w:r>
      <w:proofErr w:type="spellEnd"/>
      <w:r w:rsidR="000B790C" w:rsidRPr="00DB5E9E">
        <w:rPr>
          <w:color w:val="000000" w:themeColor="text1"/>
          <w:sz w:val="20"/>
          <w:szCs w:val="20"/>
        </w:rPr>
        <w:t xml:space="preserve"> (Experimental Group</w:t>
      </w:r>
      <w:proofErr w:type="gramStart"/>
      <w:r w:rsidR="000B790C" w:rsidRPr="00DB5E9E">
        <w:rPr>
          <w:color w:val="000000" w:themeColor="text1"/>
          <w:sz w:val="20"/>
          <w:szCs w:val="20"/>
        </w:rPr>
        <w:t>).</w:t>
      </w:r>
      <w:r w:rsidR="00B17D04" w:rsidRPr="00804863">
        <w:rPr>
          <w:iCs/>
          <w:color w:val="000000" w:themeColor="text1"/>
          <w:sz w:val="20"/>
          <w:szCs w:val="20"/>
          <w:highlight w:val="yellow"/>
        </w:rPr>
        <w:t>A</w:t>
      </w:r>
      <w:proofErr w:type="gramEnd"/>
      <w:r w:rsidR="00B17D04" w:rsidRPr="00804863">
        <w:rPr>
          <w:iCs/>
          <w:color w:val="000000" w:themeColor="text1"/>
          <w:sz w:val="20"/>
          <w:szCs w:val="20"/>
          <w:highlight w:val="yellow"/>
        </w:rPr>
        <w:t xml:space="preserve"> total</w:t>
      </w:r>
      <w:r w:rsidR="00B17D04" w:rsidRPr="00804863">
        <w:rPr>
          <w:iCs/>
          <w:color w:val="000000" w:themeColor="text1"/>
          <w:sz w:val="20"/>
          <w:szCs w:val="20"/>
          <w:highlight w:val="yellow"/>
        </w:rPr>
        <w:t xml:space="preserve"> </w:t>
      </w:r>
      <w:r w:rsidR="00B17D04" w:rsidRPr="00804863">
        <w:rPr>
          <w:iCs/>
          <w:color w:val="000000" w:themeColor="text1"/>
          <w:sz w:val="20"/>
          <w:szCs w:val="20"/>
          <w:highlight w:val="yellow"/>
        </w:rPr>
        <w:t>of sixty</w:t>
      </w:r>
      <w:r w:rsidR="00B17D04" w:rsidRPr="00804863">
        <w:rPr>
          <w:iCs/>
          <w:color w:val="000000" w:themeColor="text1"/>
          <w:sz w:val="20"/>
          <w:szCs w:val="20"/>
          <w:highlight w:val="yellow"/>
        </w:rPr>
        <w:t xml:space="preserve"> </w:t>
      </w:r>
      <w:r w:rsidR="000B790C" w:rsidRPr="00DB5E9E">
        <w:rPr>
          <w:iCs/>
          <w:color w:val="000000" w:themeColor="text1"/>
          <w:sz w:val="20"/>
          <w:szCs w:val="20"/>
        </w:rPr>
        <w:t xml:space="preserve">women were randomly selected and divided into </w:t>
      </w:r>
      <w:r w:rsidR="00B17D04" w:rsidRPr="00804863">
        <w:rPr>
          <w:iCs/>
          <w:color w:val="000000" w:themeColor="text1"/>
          <w:sz w:val="20"/>
          <w:szCs w:val="20"/>
          <w:highlight w:val="yellow"/>
        </w:rPr>
        <w:t>experimental</w:t>
      </w:r>
      <w:r w:rsidR="00B17D04" w:rsidRPr="00804863">
        <w:rPr>
          <w:iCs/>
          <w:color w:val="000000" w:themeColor="text1"/>
          <w:sz w:val="20"/>
          <w:szCs w:val="20"/>
          <w:highlight w:val="yellow"/>
        </w:rPr>
        <w:t xml:space="preserve"> </w:t>
      </w:r>
      <w:r w:rsidR="000B790C" w:rsidRPr="00DB5E9E">
        <w:rPr>
          <w:iCs/>
          <w:color w:val="000000" w:themeColor="text1"/>
          <w:sz w:val="20"/>
          <w:szCs w:val="20"/>
        </w:rPr>
        <w:t xml:space="preserve">(n = 30) and </w:t>
      </w:r>
      <w:r w:rsidR="00B17D04">
        <w:rPr>
          <w:iCs/>
          <w:color w:val="000000" w:themeColor="text1"/>
          <w:sz w:val="20"/>
          <w:szCs w:val="20"/>
        </w:rPr>
        <w:t xml:space="preserve">a </w:t>
      </w:r>
      <w:r w:rsidR="000B790C" w:rsidRPr="00DB5E9E">
        <w:rPr>
          <w:iCs/>
          <w:color w:val="000000" w:themeColor="text1"/>
          <w:sz w:val="20"/>
          <w:szCs w:val="20"/>
        </w:rPr>
        <w:t xml:space="preserve">control </w:t>
      </w:r>
      <w:r w:rsidR="00B17D04" w:rsidRPr="00804863">
        <w:rPr>
          <w:iCs/>
          <w:color w:val="000000" w:themeColor="text1"/>
          <w:sz w:val="20"/>
          <w:szCs w:val="20"/>
          <w:highlight w:val="yellow"/>
        </w:rPr>
        <w:t>group</w:t>
      </w:r>
      <w:r w:rsidR="00B17D04" w:rsidRPr="00804863">
        <w:rPr>
          <w:iCs/>
          <w:color w:val="000000" w:themeColor="text1"/>
          <w:sz w:val="20"/>
          <w:szCs w:val="20"/>
          <w:highlight w:val="yellow"/>
        </w:rPr>
        <w:t xml:space="preserve"> </w:t>
      </w:r>
      <w:r w:rsidR="000B790C" w:rsidRPr="00DB5E9E">
        <w:rPr>
          <w:iCs/>
          <w:color w:val="000000" w:themeColor="text1"/>
          <w:sz w:val="20"/>
          <w:szCs w:val="20"/>
        </w:rPr>
        <w:t>(n = 30).</w:t>
      </w:r>
      <w:r w:rsidR="00B17D04">
        <w:rPr>
          <w:iCs/>
          <w:color w:val="000000" w:themeColor="text1"/>
          <w:sz w:val="20"/>
          <w:szCs w:val="20"/>
        </w:rPr>
        <w:t xml:space="preserve"> </w:t>
      </w:r>
      <w:r w:rsidR="000B790C" w:rsidRPr="00DB5E9E">
        <w:rPr>
          <w:iCs/>
          <w:color w:val="000000" w:themeColor="text1"/>
          <w:sz w:val="20"/>
          <w:szCs w:val="20"/>
        </w:rPr>
        <w:t xml:space="preserve">Selected respondents were suffering from obesity and their </w:t>
      </w:r>
      <w:r w:rsidR="00B17D04" w:rsidRPr="00804863">
        <w:rPr>
          <w:iCs/>
          <w:color w:val="000000" w:themeColor="text1"/>
          <w:sz w:val="20"/>
          <w:szCs w:val="20"/>
          <w:highlight w:val="yellow"/>
        </w:rPr>
        <w:t>ages</w:t>
      </w:r>
      <w:r w:rsidR="00B17D04" w:rsidRPr="00804863">
        <w:rPr>
          <w:iCs/>
          <w:color w:val="000000" w:themeColor="text1"/>
          <w:sz w:val="20"/>
          <w:szCs w:val="20"/>
          <w:highlight w:val="yellow"/>
        </w:rPr>
        <w:t xml:space="preserve"> </w:t>
      </w:r>
      <w:r w:rsidR="00B17D04" w:rsidRPr="00804863">
        <w:rPr>
          <w:iCs/>
          <w:color w:val="000000" w:themeColor="text1"/>
          <w:sz w:val="20"/>
          <w:szCs w:val="20"/>
          <w:highlight w:val="yellow"/>
        </w:rPr>
        <w:t>varied</w:t>
      </w:r>
      <w:r w:rsidR="00B17D04" w:rsidRPr="00804863">
        <w:rPr>
          <w:iCs/>
          <w:color w:val="000000" w:themeColor="text1"/>
          <w:sz w:val="20"/>
          <w:szCs w:val="20"/>
          <w:highlight w:val="yellow"/>
        </w:rPr>
        <w:t xml:space="preserve"> </w:t>
      </w:r>
      <w:r w:rsidR="000B790C" w:rsidRPr="00DB5E9E">
        <w:rPr>
          <w:iCs/>
          <w:color w:val="000000" w:themeColor="text1"/>
          <w:sz w:val="20"/>
          <w:szCs w:val="20"/>
        </w:rPr>
        <w:t>from 25-50 years</w:t>
      </w:r>
      <w:r w:rsidR="000B790C" w:rsidRPr="00804863">
        <w:rPr>
          <w:iCs/>
          <w:color w:val="000000" w:themeColor="text1"/>
          <w:sz w:val="20"/>
          <w:szCs w:val="20"/>
          <w:highlight w:val="yellow"/>
        </w:rPr>
        <w:t xml:space="preserve">. </w:t>
      </w:r>
      <w:r w:rsidR="0075283C" w:rsidRPr="00804863">
        <w:rPr>
          <w:iCs/>
          <w:color w:val="000000" w:themeColor="text1"/>
          <w:sz w:val="20"/>
          <w:szCs w:val="20"/>
          <w:highlight w:val="yellow"/>
        </w:rPr>
        <w:t>Data were collected through a personal interview, which consisted of a questionnaire about the frequency of millet consumption and Indigenous Technical Knowledge and practices for weight management</w:t>
      </w:r>
      <w:r w:rsidR="0075283C" w:rsidRPr="0075283C">
        <w:rPr>
          <w:iCs/>
          <w:color w:val="000000" w:themeColor="text1"/>
          <w:sz w:val="20"/>
          <w:szCs w:val="20"/>
        </w:rPr>
        <w:t xml:space="preserve">. </w:t>
      </w:r>
      <w:r w:rsidR="000B790C" w:rsidRPr="00DB5E9E">
        <w:rPr>
          <w:iCs/>
          <w:color w:val="000000" w:themeColor="text1"/>
          <w:sz w:val="20"/>
          <w:szCs w:val="20"/>
        </w:rPr>
        <w:t>Before and after intervention</w:t>
      </w:r>
      <w:r w:rsidR="00B17D04">
        <w:rPr>
          <w:iCs/>
          <w:color w:val="000000" w:themeColor="text1"/>
          <w:sz w:val="20"/>
          <w:szCs w:val="20"/>
        </w:rPr>
        <w:t>,</w:t>
      </w:r>
      <w:r w:rsidR="000B790C" w:rsidRPr="00DB5E9E">
        <w:rPr>
          <w:iCs/>
          <w:color w:val="000000" w:themeColor="text1"/>
          <w:sz w:val="20"/>
          <w:szCs w:val="20"/>
        </w:rPr>
        <w:t xml:space="preserve"> the physiological parameters, Blood Glucose level and BMI of </w:t>
      </w:r>
      <w:r w:rsidR="000B790C" w:rsidRPr="00DB5E9E">
        <w:rPr>
          <w:iCs/>
          <w:color w:val="000000" w:themeColor="text1"/>
          <w:sz w:val="20"/>
          <w:szCs w:val="20"/>
          <w:shd w:val="clear" w:color="auto" w:fill="FFFFFF"/>
        </w:rPr>
        <w:t xml:space="preserve">women </w:t>
      </w:r>
      <w:r w:rsidR="000B790C" w:rsidRPr="00DB5E9E">
        <w:rPr>
          <w:iCs/>
          <w:color w:val="000000" w:themeColor="text1"/>
          <w:sz w:val="20"/>
          <w:szCs w:val="20"/>
        </w:rPr>
        <w:t xml:space="preserve">were assessed. A statistically significant decrease in weight and BMI was observed in the experimental group after 90 days. </w:t>
      </w:r>
      <w:r w:rsidR="000B790C" w:rsidRPr="00DB5E9E">
        <w:rPr>
          <w:sz w:val="20"/>
          <w:szCs w:val="20"/>
        </w:rPr>
        <w:t xml:space="preserve">In </w:t>
      </w:r>
      <w:r w:rsidR="00B17D04" w:rsidRPr="00804863">
        <w:rPr>
          <w:sz w:val="20"/>
          <w:szCs w:val="20"/>
          <w:highlight w:val="yellow"/>
        </w:rPr>
        <w:t xml:space="preserve">the </w:t>
      </w:r>
      <w:r w:rsidR="000B790C" w:rsidRPr="00DB5E9E">
        <w:rPr>
          <w:sz w:val="20"/>
          <w:szCs w:val="20"/>
        </w:rPr>
        <w:t xml:space="preserve">experimental group mean value was higher in </w:t>
      </w:r>
      <w:r w:rsidR="00B17D04" w:rsidRPr="00804863">
        <w:rPr>
          <w:sz w:val="20"/>
          <w:szCs w:val="20"/>
          <w:highlight w:val="yellow"/>
        </w:rPr>
        <w:t xml:space="preserve">the </w:t>
      </w:r>
      <w:r w:rsidR="000B790C" w:rsidRPr="00DB5E9E">
        <w:rPr>
          <w:sz w:val="20"/>
          <w:szCs w:val="20"/>
        </w:rPr>
        <w:t>pre-test</w:t>
      </w:r>
      <w:r w:rsidR="00B17D04">
        <w:rPr>
          <w:sz w:val="20"/>
          <w:szCs w:val="20"/>
        </w:rPr>
        <w:t>,</w:t>
      </w:r>
      <w:r w:rsidR="000B790C" w:rsidRPr="00DB5E9E">
        <w:rPr>
          <w:sz w:val="20"/>
          <w:szCs w:val="20"/>
        </w:rPr>
        <w:t xml:space="preserve"> i.e. 77.33±4.4</w:t>
      </w:r>
      <w:r w:rsidR="00B17D04">
        <w:rPr>
          <w:sz w:val="20"/>
          <w:szCs w:val="20"/>
        </w:rPr>
        <w:t>;</w:t>
      </w:r>
      <w:r w:rsidR="000B790C" w:rsidRPr="00DB5E9E">
        <w:rPr>
          <w:sz w:val="20"/>
          <w:szCs w:val="20"/>
        </w:rPr>
        <w:t xml:space="preserve"> </w:t>
      </w:r>
      <w:proofErr w:type="gramStart"/>
      <w:r w:rsidR="000B790C" w:rsidRPr="00DB5E9E">
        <w:rPr>
          <w:sz w:val="20"/>
          <w:szCs w:val="20"/>
        </w:rPr>
        <w:t>moreover</w:t>
      </w:r>
      <w:proofErr w:type="gramEnd"/>
      <w:r w:rsidR="000B790C" w:rsidRPr="00DB5E9E">
        <w:rPr>
          <w:sz w:val="20"/>
          <w:szCs w:val="20"/>
        </w:rPr>
        <w:t xml:space="preserve"> highly significant difference (t value: 14.06) was found at 5% level of probability among them.</w:t>
      </w:r>
      <w:r w:rsidR="003C37A6">
        <w:rPr>
          <w:sz w:val="20"/>
          <w:szCs w:val="20"/>
        </w:rPr>
        <w:t xml:space="preserve"> </w:t>
      </w:r>
      <w:r w:rsidR="003C37A6" w:rsidRPr="00804863">
        <w:rPr>
          <w:sz w:val="20"/>
          <w:szCs w:val="20"/>
          <w:highlight w:val="yellow"/>
        </w:rPr>
        <w:t>A study found that consuming millets over four weeks resulted in an average weekly weight loss of 1.2 kg, with a reduction in Body Mass Index (BMI) from 28.8 to 26.6.</w:t>
      </w:r>
      <w:r w:rsidR="000B790C" w:rsidRPr="00DB5E9E">
        <w:rPr>
          <w:sz w:val="20"/>
          <w:szCs w:val="20"/>
        </w:rPr>
        <w:t xml:space="preserve"> </w:t>
      </w:r>
      <w:r w:rsidR="000B790C" w:rsidRPr="00DB5E9E">
        <w:rPr>
          <w:iCs/>
          <w:color w:val="000000" w:themeColor="text1"/>
          <w:sz w:val="20"/>
          <w:szCs w:val="20"/>
        </w:rPr>
        <w:t>Therefore</w:t>
      </w:r>
      <w:r w:rsidR="00B17D04">
        <w:rPr>
          <w:iCs/>
          <w:color w:val="000000" w:themeColor="text1"/>
          <w:sz w:val="20"/>
          <w:szCs w:val="20"/>
        </w:rPr>
        <w:t>,</w:t>
      </w:r>
      <w:r w:rsidR="000B790C" w:rsidRPr="00DB5E9E">
        <w:rPr>
          <w:iCs/>
          <w:color w:val="000000" w:themeColor="text1"/>
          <w:sz w:val="20"/>
          <w:szCs w:val="20"/>
        </w:rPr>
        <w:t xml:space="preserve"> it can be concluded that the addition of millet </w:t>
      </w:r>
      <w:r w:rsidR="00B17D04" w:rsidRPr="00804863">
        <w:rPr>
          <w:iCs/>
          <w:color w:val="000000" w:themeColor="text1"/>
          <w:sz w:val="20"/>
          <w:szCs w:val="20"/>
          <w:highlight w:val="yellow"/>
        </w:rPr>
        <w:t>to</w:t>
      </w:r>
      <w:r w:rsidR="00B17D04" w:rsidRPr="00804863">
        <w:rPr>
          <w:iCs/>
          <w:color w:val="000000" w:themeColor="text1"/>
          <w:sz w:val="20"/>
          <w:szCs w:val="20"/>
          <w:highlight w:val="yellow"/>
        </w:rPr>
        <w:t xml:space="preserve"> </w:t>
      </w:r>
      <w:r w:rsidR="00B17D04" w:rsidRPr="00804863">
        <w:rPr>
          <w:iCs/>
          <w:color w:val="000000" w:themeColor="text1"/>
          <w:sz w:val="20"/>
          <w:szCs w:val="20"/>
          <w:highlight w:val="yellow"/>
        </w:rPr>
        <w:t xml:space="preserve">the </w:t>
      </w:r>
      <w:r w:rsidR="000B790C" w:rsidRPr="00DB5E9E">
        <w:rPr>
          <w:iCs/>
          <w:color w:val="000000" w:themeColor="text1"/>
          <w:sz w:val="20"/>
          <w:szCs w:val="20"/>
        </w:rPr>
        <w:t>daily diet and physical exercises has a positive impact on decreasing the BMI level of Women</w:t>
      </w:r>
      <w:r w:rsidR="000B790C" w:rsidRPr="00804863">
        <w:rPr>
          <w:iCs/>
          <w:color w:val="000000" w:themeColor="text1"/>
          <w:sz w:val="20"/>
          <w:szCs w:val="20"/>
          <w:highlight w:val="yellow"/>
        </w:rPr>
        <w:t xml:space="preserve">.   </w:t>
      </w:r>
      <w:r w:rsidR="003C37A6" w:rsidRPr="00804863">
        <w:rPr>
          <w:iCs/>
          <w:color w:val="000000" w:themeColor="text1"/>
          <w:sz w:val="20"/>
          <w:szCs w:val="20"/>
          <w:highlight w:val="yellow"/>
        </w:rPr>
        <w:t xml:space="preserve">In conclusion, </w:t>
      </w:r>
      <w:r w:rsidR="003C37A6" w:rsidRPr="00804863">
        <w:rPr>
          <w:rFonts w:cstheme="minorHAnsi"/>
          <w:color w:val="000000" w:themeColor="text1"/>
          <w:sz w:val="20"/>
          <w:szCs w:val="20"/>
          <w:highlight w:val="yellow"/>
          <w:shd w:val="clear" w:color="auto" w:fill="FFFFFF"/>
        </w:rPr>
        <w:t>t</w:t>
      </w:r>
      <w:r w:rsidRPr="00804863">
        <w:rPr>
          <w:rFonts w:cstheme="minorHAnsi"/>
          <w:color w:val="000000" w:themeColor="text1"/>
          <w:sz w:val="20"/>
          <w:szCs w:val="20"/>
          <w:highlight w:val="yellow"/>
          <w:shd w:val="clear" w:color="auto" w:fill="FFFFFF"/>
        </w:rPr>
        <w:t>he global rates of overweight and obesity are rising at an alarming pace. Therefore, replacing refined, calorie-heavy foods with nutritious whole grains, such as millets, can help with weight reduction.</w:t>
      </w:r>
    </w:p>
    <w:p w14:paraId="25D849A1" w14:textId="7C2718BE" w:rsidR="000B790C" w:rsidRPr="00DB5E9E" w:rsidRDefault="000B790C" w:rsidP="00DB5E9E">
      <w:pPr>
        <w:pStyle w:val="NormalWeb"/>
        <w:spacing w:after="0" w:afterAutospacing="0"/>
        <w:ind w:firstLine="720"/>
        <w:jc w:val="both"/>
        <w:rPr>
          <w:iCs/>
          <w:color w:val="000000" w:themeColor="text1"/>
          <w:sz w:val="20"/>
          <w:szCs w:val="20"/>
        </w:rPr>
      </w:pPr>
    </w:p>
    <w:p w14:paraId="758D610E" w14:textId="77777777" w:rsidR="000B790C" w:rsidRPr="00BD2CC4" w:rsidRDefault="000B790C" w:rsidP="00DB5E9E">
      <w:pPr>
        <w:shd w:val="clear" w:color="auto" w:fill="FFFFFF"/>
        <w:spacing w:before="240" w:after="0"/>
        <w:jc w:val="both"/>
        <w:rPr>
          <w:rFonts w:ascii="Times New Roman" w:eastAsia="Times New Roman" w:hAnsi="Times New Roman" w:cs="Times New Roman"/>
          <w:iCs/>
          <w:sz w:val="20"/>
          <w:szCs w:val="18"/>
          <w:lang w:eastAsia="en-IN"/>
        </w:rPr>
      </w:pPr>
      <w:r w:rsidRPr="000B790C">
        <w:rPr>
          <w:rFonts w:ascii="Times New Roman" w:hAnsi="Times New Roman" w:cs="Times New Roman"/>
          <w:b/>
          <w:iCs/>
          <w:color w:val="000000" w:themeColor="text1"/>
          <w:sz w:val="20"/>
          <w:szCs w:val="18"/>
        </w:rPr>
        <w:t xml:space="preserve">Key Words: </w:t>
      </w:r>
      <w:r w:rsidR="00BD2CC4">
        <w:rPr>
          <w:rFonts w:ascii="Times New Roman" w:eastAsia="Times New Roman" w:hAnsi="Times New Roman" w:cs="Times New Roman"/>
          <w:bCs/>
          <w:iCs/>
          <w:sz w:val="20"/>
          <w:szCs w:val="18"/>
          <w:lang w:eastAsia="en-IN"/>
        </w:rPr>
        <w:t>Millet</w:t>
      </w:r>
      <w:r w:rsidRPr="000B790C">
        <w:rPr>
          <w:rFonts w:ascii="Times New Roman" w:eastAsia="Times New Roman" w:hAnsi="Times New Roman" w:cs="Times New Roman"/>
          <w:bCs/>
          <w:iCs/>
          <w:sz w:val="20"/>
          <w:szCs w:val="18"/>
          <w:lang w:eastAsia="en-IN"/>
        </w:rPr>
        <w:t>, Obesity, Physiological Parameters</w:t>
      </w:r>
      <w:r w:rsidRPr="000B790C">
        <w:rPr>
          <w:rFonts w:ascii="Times New Roman" w:eastAsia="Times New Roman" w:hAnsi="Times New Roman" w:cs="Times New Roman"/>
          <w:iCs/>
          <w:sz w:val="20"/>
          <w:szCs w:val="18"/>
          <w:lang w:eastAsia="en-IN"/>
        </w:rPr>
        <w:t>, Lifestyle</w:t>
      </w:r>
      <w:r w:rsidR="00BD2CC4">
        <w:rPr>
          <w:rFonts w:ascii="Times New Roman" w:eastAsia="Times New Roman" w:hAnsi="Times New Roman" w:cs="Times New Roman"/>
          <w:iCs/>
          <w:sz w:val="20"/>
          <w:szCs w:val="18"/>
          <w:lang w:eastAsia="en-IN"/>
        </w:rPr>
        <w:t>, Traditional Grain</w:t>
      </w:r>
      <w:r w:rsidRPr="000B790C">
        <w:rPr>
          <w:rFonts w:ascii="Times New Roman" w:eastAsia="Times New Roman" w:hAnsi="Times New Roman" w:cs="Times New Roman"/>
          <w:iCs/>
          <w:sz w:val="20"/>
          <w:szCs w:val="18"/>
          <w:lang w:eastAsia="en-IN"/>
        </w:rPr>
        <w:t xml:space="preserve">. </w:t>
      </w:r>
    </w:p>
    <w:p w14:paraId="4BD13F6F" w14:textId="77777777" w:rsidR="003D7542" w:rsidRPr="00413766" w:rsidRDefault="006027A6" w:rsidP="000B790C">
      <w:pPr>
        <w:pStyle w:val="NormalWeb"/>
        <w:spacing w:after="0" w:afterAutospacing="0" w:line="360" w:lineRule="auto"/>
        <w:jc w:val="both"/>
        <w:rPr>
          <w:b/>
          <w:color w:val="000000" w:themeColor="text1"/>
        </w:rPr>
      </w:pPr>
      <w:r w:rsidRPr="00413766">
        <w:rPr>
          <w:b/>
          <w:color w:val="000000" w:themeColor="text1"/>
        </w:rPr>
        <w:t>INTRODUCTION</w:t>
      </w:r>
    </w:p>
    <w:p w14:paraId="357B6E26" w14:textId="37074E15" w:rsidR="00655555" w:rsidRDefault="00083137" w:rsidP="00655555">
      <w:pPr>
        <w:pStyle w:val="NormalWeb"/>
        <w:spacing w:line="360" w:lineRule="auto"/>
        <w:ind w:firstLine="720"/>
        <w:jc w:val="both"/>
        <w:rPr>
          <w:color w:val="001D35"/>
        </w:rPr>
      </w:pPr>
      <w:r w:rsidRPr="00804863">
        <w:rPr>
          <w:color w:val="001D35"/>
          <w:highlight w:val="yellow"/>
        </w:rPr>
        <w:t xml:space="preserve">Obesity is a major global problem that intimately involves biological, physiological, </w:t>
      </w:r>
      <w:r w:rsidRPr="00804863">
        <w:rPr>
          <w:color w:val="001D35"/>
          <w:highlight w:val="yellow"/>
        </w:rPr>
        <w:t>behavioural</w:t>
      </w:r>
      <w:r w:rsidRPr="00804863">
        <w:rPr>
          <w:color w:val="001D35"/>
          <w:highlight w:val="yellow"/>
        </w:rPr>
        <w:t>, social, environmental, economic, and political factors. Epidemic proportions of obesity have been reached by the end of the century</w:t>
      </w:r>
      <w:r w:rsidRPr="00804863">
        <w:rPr>
          <w:color w:val="001D35"/>
          <w:highlight w:val="yellow"/>
        </w:rPr>
        <w:t>,</w:t>
      </w:r>
      <w:r w:rsidRPr="00804863">
        <w:rPr>
          <w:color w:val="001D35"/>
          <w:highlight w:val="yellow"/>
        </w:rPr>
        <w:t xml:space="preserve"> since obesity has become one of the leading causes of death, a worldwide disability, and a significant financial burden</w:t>
      </w:r>
      <w:r w:rsidRPr="00804863">
        <w:rPr>
          <w:color w:val="001D35"/>
          <w:highlight w:val="yellow"/>
        </w:rPr>
        <w:t xml:space="preserve"> </w:t>
      </w:r>
      <w:r w:rsidRPr="00804863">
        <w:rPr>
          <w:color w:val="001D35"/>
          <w:highlight w:val="yellow"/>
        </w:rPr>
        <w:t>(Gómez-Apo et al., 2021)</w:t>
      </w:r>
      <w:r w:rsidRPr="00804863">
        <w:rPr>
          <w:color w:val="001D35"/>
          <w:highlight w:val="yellow"/>
        </w:rPr>
        <w:t>.</w:t>
      </w:r>
      <w:r>
        <w:rPr>
          <w:color w:val="001D35"/>
        </w:rPr>
        <w:t xml:space="preserve"> </w:t>
      </w:r>
      <w:r w:rsidRPr="00083137">
        <w:rPr>
          <w:color w:val="001D35"/>
        </w:rPr>
        <w:t xml:space="preserve"> </w:t>
      </w:r>
      <w:r w:rsidR="00252719" w:rsidRPr="00252719">
        <w:rPr>
          <w:color w:val="001D35"/>
        </w:rPr>
        <w:t xml:space="preserve">The World Health </w:t>
      </w:r>
      <w:r w:rsidR="00B17D04" w:rsidRPr="00804863">
        <w:rPr>
          <w:color w:val="001D35"/>
          <w:highlight w:val="yellow"/>
        </w:rPr>
        <w:t>Organisation</w:t>
      </w:r>
      <w:r w:rsidR="00B17D04" w:rsidRPr="00804863">
        <w:rPr>
          <w:color w:val="001D35"/>
          <w:highlight w:val="yellow"/>
        </w:rPr>
        <w:t xml:space="preserve"> </w:t>
      </w:r>
      <w:r w:rsidR="00252719" w:rsidRPr="00252719">
        <w:rPr>
          <w:color w:val="001D35"/>
        </w:rPr>
        <w:t xml:space="preserve">(WHO) has eloquently articulated the peril of overweight and obesity as the excessive accumulation of fat that </w:t>
      </w:r>
      <w:r w:rsidR="00B17D04" w:rsidRPr="00804863">
        <w:rPr>
          <w:color w:val="001D35"/>
          <w:highlight w:val="yellow"/>
        </w:rPr>
        <w:t>jeopardises</w:t>
      </w:r>
      <w:r w:rsidR="00B17D04" w:rsidRPr="00804863">
        <w:rPr>
          <w:color w:val="001D35"/>
          <w:highlight w:val="yellow"/>
        </w:rPr>
        <w:t xml:space="preserve"> </w:t>
      </w:r>
      <w:r w:rsidR="00252719" w:rsidRPr="00252719">
        <w:rPr>
          <w:color w:val="001D35"/>
        </w:rPr>
        <w:t>health. A body mass index (BMI) exceeding 25 is deemed overweight, while a BMI sur</w:t>
      </w:r>
      <w:r w:rsidR="00DB5E9E">
        <w:rPr>
          <w:color w:val="001D35"/>
        </w:rPr>
        <w:t xml:space="preserve">passing 30 </w:t>
      </w:r>
      <w:r w:rsidR="00B17D04" w:rsidRPr="00804863">
        <w:rPr>
          <w:color w:val="001D35"/>
          <w:highlight w:val="yellow"/>
        </w:rPr>
        <w:t>is classified</w:t>
      </w:r>
      <w:r w:rsidR="00B17D04" w:rsidRPr="00804863">
        <w:rPr>
          <w:color w:val="001D35"/>
          <w:highlight w:val="yellow"/>
        </w:rPr>
        <w:t xml:space="preserve"> </w:t>
      </w:r>
      <w:r w:rsidR="00DB5E9E">
        <w:rPr>
          <w:color w:val="001D35"/>
        </w:rPr>
        <w:t xml:space="preserve">as obese </w:t>
      </w:r>
      <w:r w:rsidR="00DB5E9E" w:rsidRPr="00384F55">
        <w:rPr>
          <w:b/>
          <w:color w:val="001D35"/>
          <w:vertAlign w:val="superscript"/>
        </w:rPr>
        <w:t>(</w:t>
      </w:r>
      <w:r w:rsidR="00384F55" w:rsidRPr="00384F55">
        <w:rPr>
          <w:b/>
          <w:color w:val="001D35"/>
          <w:vertAlign w:val="superscript"/>
        </w:rPr>
        <w:t>1</w:t>
      </w:r>
      <w:r w:rsidR="00252719" w:rsidRPr="00384F55">
        <w:rPr>
          <w:b/>
          <w:color w:val="001D35"/>
          <w:vertAlign w:val="superscript"/>
        </w:rPr>
        <w:t>).</w:t>
      </w:r>
      <w:r w:rsidR="00252719" w:rsidRPr="00252719">
        <w:rPr>
          <w:color w:val="001D35"/>
        </w:rPr>
        <w:t xml:space="preserve"> In 2024, the NCD Risk Factor Collaboration (NCD-RisC) revealed a staggering statistic: over one billion individuals globally are grappling with obesity, including nearly 880 million adults and 159 million child</w:t>
      </w:r>
      <w:r w:rsidR="00DB5E9E">
        <w:rPr>
          <w:color w:val="001D35"/>
        </w:rPr>
        <w:t>ren and adolescents aged 5-</w:t>
      </w:r>
      <w:r w:rsidR="008F1F88">
        <w:rPr>
          <w:color w:val="001D35"/>
        </w:rPr>
        <w:t>19 years.</w:t>
      </w:r>
    </w:p>
    <w:p w14:paraId="5B3D8610" w14:textId="2E4B4B0E" w:rsidR="00252719" w:rsidRPr="00502A21" w:rsidRDefault="00252719" w:rsidP="00655555">
      <w:pPr>
        <w:pStyle w:val="NormalWeb"/>
        <w:spacing w:line="360" w:lineRule="auto"/>
        <w:ind w:firstLine="720"/>
        <w:jc w:val="both"/>
        <w:rPr>
          <w:b/>
          <w:color w:val="001D35"/>
        </w:rPr>
      </w:pPr>
      <w:r w:rsidRPr="00252719">
        <w:rPr>
          <w:color w:val="001D35"/>
        </w:rPr>
        <w:lastRenderedPageBreak/>
        <w:t>The National Family Health Survey-5 (NFHS-5) reports an alarming rise in prevalence, with 44.02% of males and 41.16% of females classified as overweight or obese, a sharp increase from the 37.71% and 36.14% recorded in NFHS-4</w:t>
      </w:r>
      <w:r w:rsidR="00DB5E9E">
        <w:rPr>
          <w:color w:val="001D35"/>
        </w:rPr>
        <w:t xml:space="preserve"> </w:t>
      </w:r>
      <w:r w:rsidRPr="00384F55">
        <w:rPr>
          <w:b/>
          <w:color w:val="001D35"/>
          <w:vertAlign w:val="superscript"/>
        </w:rPr>
        <w:t>(</w:t>
      </w:r>
      <w:r w:rsidR="00384F55" w:rsidRPr="00384F55">
        <w:rPr>
          <w:b/>
          <w:color w:val="001D35"/>
          <w:vertAlign w:val="superscript"/>
        </w:rPr>
        <w:t>2</w:t>
      </w:r>
      <w:r w:rsidRPr="00384F55">
        <w:rPr>
          <w:b/>
          <w:color w:val="001D35"/>
          <w:vertAlign w:val="superscript"/>
        </w:rPr>
        <w:t>).</w:t>
      </w:r>
      <w:r w:rsidR="00DB5E9E">
        <w:rPr>
          <w:color w:val="001D35"/>
        </w:rPr>
        <w:t xml:space="preserve"> </w:t>
      </w:r>
      <w:r w:rsidRPr="00252719">
        <w:rPr>
          <w:color w:val="001D35"/>
        </w:rPr>
        <w:t xml:space="preserve">Particularly concerning is the impact of obesity on women during midlife, a period marked by both clinical and public health challenges. As women transition from reproductive to non-reproductive phases, they face biological and hormonal changes that </w:t>
      </w:r>
      <w:r w:rsidR="00DB5E9E">
        <w:rPr>
          <w:color w:val="001D35"/>
        </w:rPr>
        <w:t xml:space="preserve">foster abdominal weight gain </w:t>
      </w:r>
      <w:r w:rsidR="00DB5E9E" w:rsidRPr="00805DFE">
        <w:rPr>
          <w:b/>
          <w:color w:val="001D35"/>
          <w:vertAlign w:val="superscript"/>
        </w:rPr>
        <w:t>(</w:t>
      </w:r>
      <w:r w:rsidR="00805DFE" w:rsidRPr="00805DFE">
        <w:rPr>
          <w:b/>
          <w:color w:val="001D35"/>
          <w:vertAlign w:val="superscript"/>
        </w:rPr>
        <w:t>3,4</w:t>
      </w:r>
      <w:r w:rsidRPr="00805DFE">
        <w:rPr>
          <w:b/>
          <w:color w:val="001D35"/>
          <w:vertAlign w:val="superscript"/>
        </w:rPr>
        <w:t>).</w:t>
      </w:r>
      <w:r w:rsidRPr="00DB5E9E">
        <w:rPr>
          <w:b/>
          <w:color w:val="001D35"/>
        </w:rPr>
        <w:t xml:space="preserve"> </w:t>
      </w:r>
      <w:r w:rsidRPr="00252719">
        <w:rPr>
          <w:color w:val="001D35"/>
        </w:rPr>
        <w:t xml:space="preserve">This menopausal transition also influences lifestyle choices, often </w:t>
      </w:r>
      <w:r w:rsidR="00B17D04" w:rsidRPr="00804863">
        <w:rPr>
          <w:color w:val="001D35"/>
          <w:highlight w:val="yellow"/>
        </w:rPr>
        <w:t>prioritising</w:t>
      </w:r>
      <w:r w:rsidR="00B17D04" w:rsidRPr="00252719">
        <w:rPr>
          <w:color w:val="001D35"/>
        </w:rPr>
        <w:t xml:space="preserve"> </w:t>
      </w:r>
      <w:r w:rsidRPr="00252719">
        <w:rPr>
          <w:color w:val="001D35"/>
        </w:rPr>
        <w:t>familial and professional duties over personal health, thereby e</w:t>
      </w:r>
      <w:r w:rsidR="00DB5E9E">
        <w:rPr>
          <w:color w:val="001D35"/>
        </w:rPr>
        <w:t xml:space="preserve">xacerbating weight gain </w:t>
      </w:r>
      <w:r w:rsidR="00805DFE" w:rsidRPr="00805DFE">
        <w:rPr>
          <w:b/>
          <w:color w:val="001D35"/>
          <w:vertAlign w:val="superscript"/>
        </w:rPr>
        <w:t>(5).</w:t>
      </w:r>
      <w:r w:rsidRPr="00252719">
        <w:rPr>
          <w:color w:val="001D35"/>
        </w:rPr>
        <w:t xml:space="preserve"> This weight accumulation in midlife is not merely aesthetic but is linked to a host of chronic cardiometabolic conditions like diabetes, hypertension, and </w:t>
      </w:r>
      <w:proofErr w:type="spellStart"/>
      <w:r w:rsidRPr="00252719">
        <w:rPr>
          <w:color w:val="001D35"/>
        </w:rPr>
        <w:t>dyslipidemia</w:t>
      </w:r>
      <w:proofErr w:type="spellEnd"/>
      <w:r w:rsidRPr="00252719">
        <w:rPr>
          <w:color w:val="001D35"/>
        </w:rPr>
        <w:t xml:space="preserve">, alongside disorders such as non-alcoholic fatty liver disease, sleep </w:t>
      </w:r>
      <w:proofErr w:type="spellStart"/>
      <w:r w:rsidRPr="00252719">
        <w:rPr>
          <w:color w:val="001D35"/>
        </w:rPr>
        <w:t>apnea</w:t>
      </w:r>
      <w:proofErr w:type="spellEnd"/>
      <w:r w:rsidRPr="00252719">
        <w:rPr>
          <w:color w:val="001D35"/>
        </w:rPr>
        <w:t>, and</w:t>
      </w:r>
      <w:r w:rsidR="008F1F88">
        <w:rPr>
          <w:color w:val="001D35"/>
        </w:rPr>
        <w:t xml:space="preserve"> osteoarthritis in later years </w:t>
      </w:r>
      <w:r w:rsidR="008F1F88" w:rsidRPr="00805DFE">
        <w:rPr>
          <w:b/>
          <w:color w:val="001D35"/>
          <w:vertAlign w:val="superscript"/>
        </w:rPr>
        <w:t>(</w:t>
      </w:r>
      <w:r w:rsidR="00805DFE" w:rsidRPr="00805DFE">
        <w:rPr>
          <w:b/>
          <w:vertAlign w:val="superscript"/>
        </w:rPr>
        <w:t>6</w:t>
      </w:r>
      <w:r w:rsidRPr="00805DFE">
        <w:rPr>
          <w:b/>
          <w:color w:val="001D35"/>
          <w:vertAlign w:val="superscript"/>
        </w:rPr>
        <w:t>).</w:t>
      </w:r>
      <w:r w:rsidR="00502A21">
        <w:rPr>
          <w:b/>
          <w:color w:val="001D35"/>
        </w:rPr>
        <w:t xml:space="preserve"> </w:t>
      </w:r>
      <w:r w:rsidRPr="00252719">
        <w:rPr>
          <w:color w:val="001D35"/>
        </w:rPr>
        <w:t xml:space="preserve">The call for </w:t>
      </w:r>
      <w:r w:rsidR="00655555" w:rsidRPr="00252719">
        <w:rPr>
          <w:color w:val="001D35"/>
        </w:rPr>
        <w:t>behavioural</w:t>
      </w:r>
      <w:r w:rsidRPr="00252719">
        <w:rPr>
          <w:color w:val="001D35"/>
        </w:rPr>
        <w:t xml:space="preserve"> modification is urgent; adopting healthy eating habits is pivotal. Lifestyle adjustments like embracing heart-healthy diets and increasing physical activity are not just recommendations but necessities for combating obesity</w:t>
      </w:r>
      <w:r w:rsidR="00B35C27">
        <w:rPr>
          <w:color w:val="001D35"/>
        </w:rPr>
        <w:t xml:space="preserve"> </w:t>
      </w:r>
      <w:r w:rsidR="00B35C27" w:rsidRPr="00805DFE">
        <w:rPr>
          <w:b/>
          <w:color w:val="001D35"/>
          <w:vertAlign w:val="superscript"/>
        </w:rPr>
        <w:t>(</w:t>
      </w:r>
      <w:r w:rsidR="00805DFE" w:rsidRPr="00805DFE">
        <w:rPr>
          <w:b/>
          <w:color w:val="001D35"/>
          <w:vertAlign w:val="superscript"/>
        </w:rPr>
        <w:t>7</w:t>
      </w:r>
      <w:r w:rsidRPr="00805DFE">
        <w:rPr>
          <w:b/>
          <w:color w:val="001D35"/>
          <w:vertAlign w:val="superscript"/>
        </w:rPr>
        <w:t>)</w:t>
      </w:r>
      <w:r w:rsidRPr="00B35C27">
        <w:rPr>
          <w:b/>
          <w:color w:val="001D35"/>
        </w:rPr>
        <w:t>.</w:t>
      </w:r>
      <w:r w:rsidRPr="00252719">
        <w:rPr>
          <w:color w:val="001D35"/>
        </w:rPr>
        <w:t xml:space="preserve"> </w:t>
      </w:r>
      <w:r w:rsidR="00083137" w:rsidRPr="00804863">
        <w:rPr>
          <w:color w:val="001D35"/>
          <w:highlight w:val="yellow"/>
        </w:rPr>
        <w:t>The prevalence</w:t>
      </w:r>
      <w:r w:rsidR="00083137" w:rsidRPr="00804863">
        <w:rPr>
          <w:color w:val="001D35"/>
          <w:highlight w:val="yellow"/>
        </w:rPr>
        <w:t xml:space="preserve"> </w:t>
      </w:r>
      <w:r w:rsidR="00083137" w:rsidRPr="00804863">
        <w:rPr>
          <w:color w:val="001D35"/>
          <w:highlight w:val="yellow"/>
        </w:rPr>
        <w:t>of</w:t>
      </w:r>
      <w:r w:rsidR="00083137" w:rsidRPr="00804863">
        <w:rPr>
          <w:color w:val="001D35"/>
          <w:highlight w:val="yellow"/>
        </w:rPr>
        <w:t xml:space="preserve"> </w:t>
      </w:r>
      <w:r w:rsidR="00083137" w:rsidRPr="00804863">
        <w:rPr>
          <w:color w:val="001D35"/>
          <w:highlight w:val="yellow"/>
        </w:rPr>
        <w:t>overweight and obesity was influenced by environmental and genetic factors</w:t>
      </w:r>
      <w:r w:rsidR="00083137" w:rsidRPr="00804863">
        <w:rPr>
          <w:color w:val="001D35"/>
          <w:highlight w:val="yellow"/>
        </w:rPr>
        <w:t>,</w:t>
      </w:r>
      <w:r w:rsidR="00083137" w:rsidRPr="00804863">
        <w:rPr>
          <w:color w:val="001D35"/>
          <w:highlight w:val="yellow"/>
        </w:rPr>
        <w:t xml:space="preserve"> although some impact in </w:t>
      </w:r>
      <w:r w:rsidR="00083137" w:rsidRPr="00804863">
        <w:rPr>
          <w:color w:val="001D35"/>
          <w:highlight w:val="yellow"/>
        </w:rPr>
        <w:t>consistency</w:t>
      </w:r>
      <w:r w:rsidR="00083137" w:rsidRPr="00804863">
        <w:rPr>
          <w:color w:val="001D35"/>
          <w:highlight w:val="yellow"/>
        </w:rPr>
        <w:t xml:space="preserve"> </w:t>
      </w:r>
      <w:r w:rsidR="00083137" w:rsidRPr="00804863">
        <w:rPr>
          <w:color w:val="001D35"/>
          <w:highlight w:val="yellow"/>
        </w:rPr>
        <w:t>was</w:t>
      </w:r>
      <w:r w:rsidR="00083137" w:rsidRPr="00804863">
        <w:rPr>
          <w:color w:val="001D35"/>
          <w:highlight w:val="yellow"/>
        </w:rPr>
        <w:t xml:space="preserve"> found</w:t>
      </w:r>
      <w:r w:rsidR="00083137" w:rsidRPr="00804863">
        <w:rPr>
          <w:color w:val="001D35"/>
          <w:highlight w:val="yellow"/>
        </w:rPr>
        <w:t xml:space="preserve"> </w:t>
      </w:r>
      <w:r w:rsidR="00083137" w:rsidRPr="00804863">
        <w:rPr>
          <w:color w:val="001D35"/>
          <w:highlight w:val="yellow"/>
        </w:rPr>
        <w:t>(Ibrahim et al., 2021).</w:t>
      </w:r>
      <w:r w:rsidR="00083137">
        <w:rPr>
          <w:color w:val="001D35"/>
        </w:rPr>
        <w:t xml:space="preserve"> </w:t>
      </w:r>
      <w:r w:rsidRPr="00252719">
        <w:rPr>
          <w:color w:val="001D35"/>
        </w:rPr>
        <w:t>Observational studies underscore the benefits of whole grains, which are associated with a lower risk of weight gain and related diseases like diabetes, heart disease, and obesity</w:t>
      </w:r>
      <w:r w:rsidR="001E5556">
        <w:rPr>
          <w:color w:val="001D35"/>
        </w:rPr>
        <w:t xml:space="preserve"> </w:t>
      </w:r>
      <w:r w:rsidRPr="00805DFE">
        <w:rPr>
          <w:b/>
          <w:color w:val="001D35"/>
          <w:vertAlign w:val="superscript"/>
        </w:rPr>
        <w:t>(</w:t>
      </w:r>
      <w:r w:rsidR="00805DFE" w:rsidRPr="00805DFE">
        <w:rPr>
          <w:b/>
          <w:vertAlign w:val="superscript"/>
        </w:rPr>
        <w:t>8</w:t>
      </w:r>
      <w:r w:rsidRPr="00805DFE">
        <w:rPr>
          <w:b/>
          <w:color w:val="001D35"/>
          <w:vertAlign w:val="superscript"/>
        </w:rPr>
        <w:t>)</w:t>
      </w:r>
      <w:r w:rsidRPr="00502A21">
        <w:rPr>
          <w:b/>
          <w:color w:val="001D35"/>
        </w:rPr>
        <w:t>.</w:t>
      </w:r>
    </w:p>
    <w:p w14:paraId="624D00FB" w14:textId="0960C14B" w:rsidR="00252719" w:rsidRDefault="00083137" w:rsidP="00655555">
      <w:pPr>
        <w:pStyle w:val="NormalWeb"/>
        <w:spacing w:line="360" w:lineRule="auto"/>
        <w:ind w:firstLine="720"/>
        <w:jc w:val="both"/>
        <w:rPr>
          <w:color w:val="001D35"/>
        </w:rPr>
      </w:pPr>
      <w:r w:rsidRPr="00804863">
        <w:rPr>
          <w:color w:val="001D35"/>
          <w:highlight w:val="yellow"/>
        </w:rPr>
        <w:t>Millets</w:t>
      </w:r>
      <w:r w:rsidRPr="00804863">
        <w:rPr>
          <w:color w:val="001D35"/>
          <w:highlight w:val="yellow"/>
        </w:rPr>
        <w:t xml:space="preserve"> </w:t>
      </w:r>
      <w:r w:rsidRPr="00804863">
        <w:rPr>
          <w:color w:val="001D35"/>
          <w:highlight w:val="yellow"/>
        </w:rPr>
        <w:t>are</w:t>
      </w:r>
      <w:r w:rsidRPr="00804863">
        <w:rPr>
          <w:color w:val="001D35"/>
          <w:highlight w:val="yellow"/>
        </w:rPr>
        <w:t xml:space="preserve"> </w:t>
      </w:r>
      <w:r w:rsidRPr="00804863">
        <w:rPr>
          <w:color w:val="001D35"/>
          <w:highlight w:val="yellow"/>
        </w:rPr>
        <w:t>multipurpose:</w:t>
      </w:r>
      <w:r w:rsidRPr="00804863">
        <w:rPr>
          <w:color w:val="001D35"/>
          <w:highlight w:val="yellow"/>
        </w:rPr>
        <w:t xml:space="preserve"> </w:t>
      </w:r>
      <w:r w:rsidRPr="00804863">
        <w:rPr>
          <w:color w:val="001D35"/>
          <w:highlight w:val="yellow"/>
        </w:rPr>
        <w:t>They</w:t>
      </w:r>
      <w:r w:rsidRPr="00804863">
        <w:rPr>
          <w:color w:val="001D35"/>
          <w:highlight w:val="yellow"/>
        </w:rPr>
        <w:t xml:space="preserve"> </w:t>
      </w:r>
      <w:r w:rsidRPr="00804863">
        <w:rPr>
          <w:color w:val="001D35"/>
          <w:highlight w:val="yellow"/>
        </w:rPr>
        <w:t>consume</w:t>
      </w:r>
      <w:r w:rsidRPr="00804863">
        <w:rPr>
          <w:color w:val="001D35"/>
          <w:highlight w:val="yellow"/>
        </w:rPr>
        <w:t xml:space="preserve"> </w:t>
      </w:r>
      <w:r w:rsidRPr="00804863">
        <w:rPr>
          <w:color w:val="001D35"/>
          <w:highlight w:val="yellow"/>
        </w:rPr>
        <w:t>70</w:t>
      </w:r>
      <w:r w:rsidRPr="00804863">
        <w:rPr>
          <w:color w:val="001D35"/>
          <w:highlight w:val="yellow"/>
        </w:rPr>
        <w:t xml:space="preserve"> </w:t>
      </w:r>
      <w:r w:rsidRPr="00804863">
        <w:rPr>
          <w:color w:val="001D35"/>
          <w:highlight w:val="yellow"/>
        </w:rPr>
        <w:t>per</w:t>
      </w:r>
      <w:r w:rsidRPr="00804863">
        <w:rPr>
          <w:color w:val="001D35"/>
          <w:highlight w:val="yellow"/>
        </w:rPr>
        <w:t xml:space="preserve"> </w:t>
      </w:r>
      <w:r w:rsidRPr="00804863">
        <w:rPr>
          <w:color w:val="001D35"/>
          <w:highlight w:val="yellow"/>
        </w:rPr>
        <w:t>cent</w:t>
      </w:r>
      <w:r w:rsidRPr="00804863">
        <w:rPr>
          <w:color w:val="001D35"/>
          <w:highlight w:val="yellow"/>
        </w:rPr>
        <w:t xml:space="preserve"> </w:t>
      </w:r>
      <w:r w:rsidRPr="00804863">
        <w:rPr>
          <w:color w:val="001D35"/>
          <w:highlight w:val="yellow"/>
        </w:rPr>
        <w:t>less</w:t>
      </w:r>
      <w:r w:rsidRPr="00804863">
        <w:rPr>
          <w:color w:val="001D35"/>
          <w:highlight w:val="yellow"/>
        </w:rPr>
        <w:t xml:space="preserve"> </w:t>
      </w:r>
      <w:r w:rsidRPr="00804863">
        <w:rPr>
          <w:color w:val="001D35"/>
          <w:highlight w:val="yellow"/>
        </w:rPr>
        <w:t>water</w:t>
      </w:r>
      <w:r w:rsidRPr="00804863">
        <w:rPr>
          <w:color w:val="001D35"/>
          <w:highlight w:val="yellow"/>
        </w:rPr>
        <w:t xml:space="preserve"> </w:t>
      </w:r>
      <w:r w:rsidRPr="00804863">
        <w:rPr>
          <w:color w:val="001D35"/>
          <w:highlight w:val="yellow"/>
        </w:rPr>
        <w:t>than</w:t>
      </w:r>
      <w:r w:rsidRPr="00804863">
        <w:rPr>
          <w:color w:val="001D35"/>
          <w:highlight w:val="yellow"/>
        </w:rPr>
        <w:t xml:space="preserve"> </w:t>
      </w:r>
      <w:r w:rsidRPr="00804863">
        <w:rPr>
          <w:color w:val="001D35"/>
          <w:highlight w:val="yellow"/>
        </w:rPr>
        <w:t>rice;</w:t>
      </w:r>
      <w:r w:rsidRPr="00804863">
        <w:rPr>
          <w:color w:val="001D35"/>
          <w:highlight w:val="yellow"/>
        </w:rPr>
        <w:t xml:space="preserve"> </w:t>
      </w:r>
      <w:r w:rsidRPr="00804863">
        <w:rPr>
          <w:color w:val="001D35"/>
          <w:highlight w:val="yellow"/>
        </w:rPr>
        <w:t>grow</w:t>
      </w:r>
      <w:r w:rsidRPr="00804863">
        <w:rPr>
          <w:color w:val="001D35"/>
          <w:highlight w:val="yellow"/>
        </w:rPr>
        <w:t xml:space="preserve"> in half the time of wheat</w:t>
      </w:r>
      <w:r w:rsidRPr="00804863">
        <w:rPr>
          <w:color w:val="001D35"/>
          <w:highlight w:val="yellow"/>
        </w:rPr>
        <w:t>;</w:t>
      </w:r>
      <w:r w:rsidRPr="00804863">
        <w:rPr>
          <w:color w:val="001D35"/>
          <w:highlight w:val="yellow"/>
        </w:rPr>
        <w:t xml:space="preserve"> </w:t>
      </w:r>
      <w:r w:rsidRPr="00804863">
        <w:rPr>
          <w:color w:val="001D35"/>
          <w:highlight w:val="yellow"/>
        </w:rPr>
        <w:t>and</w:t>
      </w:r>
      <w:r w:rsidRPr="00804863">
        <w:rPr>
          <w:color w:val="001D35"/>
          <w:highlight w:val="yellow"/>
        </w:rPr>
        <w:t xml:space="preserve"> </w:t>
      </w:r>
      <w:r w:rsidRPr="00804863">
        <w:rPr>
          <w:color w:val="001D35"/>
          <w:highlight w:val="yellow"/>
        </w:rPr>
        <w:t>require</w:t>
      </w:r>
      <w:r w:rsidRPr="00804863">
        <w:rPr>
          <w:color w:val="001D35"/>
          <w:highlight w:val="yellow"/>
        </w:rPr>
        <w:t xml:space="preserve"> </w:t>
      </w:r>
      <w:r w:rsidRPr="00804863">
        <w:rPr>
          <w:color w:val="001D35"/>
          <w:highlight w:val="yellow"/>
        </w:rPr>
        <w:t>40</w:t>
      </w:r>
      <w:r w:rsidRPr="00804863">
        <w:rPr>
          <w:color w:val="001D35"/>
          <w:highlight w:val="yellow"/>
        </w:rPr>
        <w:t xml:space="preserve"> </w:t>
      </w:r>
      <w:r w:rsidRPr="00804863">
        <w:rPr>
          <w:color w:val="001D35"/>
          <w:highlight w:val="yellow"/>
        </w:rPr>
        <w:t>per</w:t>
      </w:r>
      <w:r w:rsidRPr="00804863">
        <w:rPr>
          <w:color w:val="001D35"/>
          <w:highlight w:val="yellow"/>
        </w:rPr>
        <w:t xml:space="preserve"> </w:t>
      </w:r>
      <w:r w:rsidRPr="00804863">
        <w:rPr>
          <w:color w:val="001D35"/>
          <w:highlight w:val="yellow"/>
        </w:rPr>
        <w:t>cent</w:t>
      </w:r>
      <w:r w:rsidRPr="00804863">
        <w:rPr>
          <w:color w:val="001D35"/>
          <w:highlight w:val="yellow"/>
        </w:rPr>
        <w:t xml:space="preserve"> </w:t>
      </w:r>
      <w:r w:rsidRPr="00804863">
        <w:rPr>
          <w:color w:val="001D35"/>
          <w:highlight w:val="yellow"/>
        </w:rPr>
        <w:t>less</w:t>
      </w:r>
      <w:r w:rsidRPr="00804863">
        <w:rPr>
          <w:color w:val="001D35"/>
          <w:highlight w:val="yellow"/>
        </w:rPr>
        <w:t xml:space="preserve"> energy in processing</w:t>
      </w:r>
      <w:r w:rsidRPr="00804863">
        <w:rPr>
          <w:color w:val="001D35"/>
          <w:highlight w:val="yellow"/>
        </w:rPr>
        <w:t>.</w:t>
      </w:r>
      <w:r w:rsidRPr="00804863">
        <w:rPr>
          <w:color w:val="001D35"/>
          <w:highlight w:val="yellow"/>
        </w:rPr>
        <w:t xml:space="preserve"> </w:t>
      </w:r>
      <w:r w:rsidRPr="00804863">
        <w:rPr>
          <w:color w:val="001D35"/>
          <w:highlight w:val="yellow"/>
        </w:rPr>
        <w:t>They</w:t>
      </w:r>
      <w:r w:rsidRPr="00804863">
        <w:rPr>
          <w:color w:val="001D35"/>
          <w:highlight w:val="yellow"/>
        </w:rPr>
        <w:t xml:space="preserve"> </w:t>
      </w:r>
      <w:r w:rsidRPr="00804863">
        <w:rPr>
          <w:color w:val="001D35"/>
          <w:highlight w:val="yellow"/>
        </w:rPr>
        <w:t>are</w:t>
      </w:r>
      <w:r w:rsidRPr="00804863">
        <w:rPr>
          <w:color w:val="001D35"/>
          <w:highlight w:val="yellow"/>
        </w:rPr>
        <w:t xml:space="preserve"> a </w:t>
      </w:r>
      <w:r w:rsidRPr="00804863">
        <w:rPr>
          <w:color w:val="001D35"/>
          <w:highlight w:val="yellow"/>
        </w:rPr>
        <w:t>one-stop</w:t>
      </w:r>
      <w:r w:rsidRPr="00804863">
        <w:rPr>
          <w:color w:val="001D35"/>
          <w:highlight w:val="yellow"/>
        </w:rPr>
        <w:t xml:space="preserve"> </w:t>
      </w:r>
      <w:r w:rsidRPr="00804863">
        <w:rPr>
          <w:color w:val="001D35"/>
          <w:highlight w:val="yellow"/>
        </w:rPr>
        <w:t>solution</w:t>
      </w:r>
      <w:r w:rsidRPr="00804863">
        <w:rPr>
          <w:color w:val="001D35"/>
          <w:highlight w:val="yellow"/>
        </w:rPr>
        <w:t xml:space="preserve"> </w:t>
      </w:r>
      <w:r w:rsidRPr="00804863">
        <w:rPr>
          <w:color w:val="001D35"/>
          <w:highlight w:val="yellow"/>
        </w:rPr>
        <w:t>in</w:t>
      </w:r>
      <w:r w:rsidRPr="00804863">
        <w:rPr>
          <w:color w:val="001D35"/>
          <w:highlight w:val="yellow"/>
        </w:rPr>
        <w:t xml:space="preserve"> </w:t>
      </w:r>
      <w:r w:rsidRPr="00804863">
        <w:rPr>
          <w:color w:val="001D35"/>
          <w:highlight w:val="yellow"/>
        </w:rPr>
        <w:t>the</w:t>
      </w:r>
      <w:r w:rsidRPr="00804863">
        <w:rPr>
          <w:color w:val="001D35"/>
          <w:highlight w:val="yellow"/>
        </w:rPr>
        <w:t xml:space="preserve"> </w:t>
      </w:r>
      <w:r w:rsidRPr="00804863">
        <w:rPr>
          <w:color w:val="001D35"/>
          <w:highlight w:val="yellow"/>
        </w:rPr>
        <w:t>wake</w:t>
      </w:r>
      <w:r w:rsidRPr="00804863">
        <w:rPr>
          <w:color w:val="001D35"/>
          <w:highlight w:val="yellow"/>
        </w:rPr>
        <w:t xml:space="preserve"> </w:t>
      </w:r>
      <w:r w:rsidRPr="00804863">
        <w:rPr>
          <w:color w:val="001D35"/>
          <w:highlight w:val="yellow"/>
        </w:rPr>
        <w:t>of</w:t>
      </w:r>
      <w:r w:rsidRPr="00804863">
        <w:rPr>
          <w:color w:val="001D35"/>
          <w:highlight w:val="yellow"/>
        </w:rPr>
        <w:t xml:space="preserve"> </w:t>
      </w:r>
      <w:r w:rsidRPr="00804863">
        <w:rPr>
          <w:color w:val="001D35"/>
          <w:highlight w:val="yellow"/>
        </w:rPr>
        <w:t>climate</w:t>
      </w:r>
      <w:r w:rsidRPr="00804863">
        <w:rPr>
          <w:color w:val="001D35"/>
          <w:highlight w:val="yellow"/>
        </w:rPr>
        <w:t xml:space="preserve"> </w:t>
      </w:r>
      <w:r w:rsidRPr="00804863">
        <w:rPr>
          <w:color w:val="001D35"/>
          <w:highlight w:val="yellow"/>
        </w:rPr>
        <w:t>change,</w:t>
      </w:r>
      <w:r w:rsidRPr="00804863">
        <w:rPr>
          <w:color w:val="001D35"/>
          <w:highlight w:val="yellow"/>
        </w:rPr>
        <w:t xml:space="preserve"> water scarcity</w:t>
      </w:r>
      <w:r w:rsidRPr="00804863">
        <w:rPr>
          <w:color w:val="001D35"/>
          <w:highlight w:val="yellow"/>
        </w:rPr>
        <w:t>,</w:t>
      </w:r>
      <w:r w:rsidRPr="00804863">
        <w:rPr>
          <w:color w:val="001D35"/>
          <w:highlight w:val="yellow"/>
        </w:rPr>
        <w:t xml:space="preserve"> </w:t>
      </w:r>
      <w:r w:rsidRPr="00804863">
        <w:rPr>
          <w:color w:val="001D35"/>
          <w:highlight w:val="yellow"/>
        </w:rPr>
        <w:t>and</w:t>
      </w:r>
      <w:r w:rsidRPr="00804863">
        <w:rPr>
          <w:color w:val="001D35"/>
          <w:highlight w:val="yellow"/>
        </w:rPr>
        <w:t xml:space="preserve"> </w:t>
      </w:r>
      <w:r w:rsidRPr="00804863">
        <w:rPr>
          <w:color w:val="001D35"/>
          <w:highlight w:val="yellow"/>
        </w:rPr>
        <w:t>drought</w:t>
      </w:r>
      <w:r w:rsidRPr="00804863">
        <w:rPr>
          <w:color w:val="001D35"/>
          <w:highlight w:val="yellow"/>
        </w:rPr>
        <w:t xml:space="preserve"> conditions, </w:t>
      </w:r>
      <w:r w:rsidRPr="00804863">
        <w:rPr>
          <w:color w:val="001D35"/>
          <w:highlight w:val="yellow"/>
        </w:rPr>
        <w:t>along</w:t>
      </w:r>
      <w:r w:rsidRPr="00804863">
        <w:rPr>
          <w:color w:val="001D35"/>
          <w:highlight w:val="yellow"/>
        </w:rPr>
        <w:t xml:space="preserve"> </w:t>
      </w:r>
      <w:r w:rsidRPr="00804863">
        <w:rPr>
          <w:color w:val="001D35"/>
          <w:highlight w:val="yellow"/>
        </w:rPr>
        <w:t>with</w:t>
      </w:r>
      <w:r w:rsidRPr="00804863">
        <w:rPr>
          <w:color w:val="001D35"/>
          <w:highlight w:val="yellow"/>
        </w:rPr>
        <w:t xml:space="preserve"> </w:t>
      </w:r>
      <w:r w:rsidRPr="00804863">
        <w:rPr>
          <w:color w:val="001D35"/>
          <w:highlight w:val="yellow"/>
        </w:rPr>
        <w:t>high</w:t>
      </w:r>
      <w:r w:rsidRPr="00804863">
        <w:rPr>
          <w:color w:val="001D35"/>
          <w:highlight w:val="yellow"/>
        </w:rPr>
        <w:t xml:space="preserve"> </w:t>
      </w:r>
      <w:r w:rsidRPr="00804863">
        <w:rPr>
          <w:color w:val="001D35"/>
          <w:highlight w:val="yellow"/>
        </w:rPr>
        <w:t>nutritive</w:t>
      </w:r>
      <w:r w:rsidRPr="00804863">
        <w:rPr>
          <w:color w:val="001D35"/>
          <w:highlight w:val="yellow"/>
        </w:rPr>
        <w:t xml:space="preserve"> </w:t>
      </w:r>
      <w:r w:rsidRPr="00804863">
        <w:rPr>
          <w:color w:val="001D35"/>
          <w:highlight w:val="yellow"/>
        </w:rPr>
        <w:t>value</w:t>
      </w:r>
      <w:r w:rsidRPr="00804863">
        <w:rPr>
          <w:color w:val="001D35"/>
          <w:highlight w:val="yellow"/>
        </w:rPr>
        <w:t xml:space="preserve"> </w:t>
      </w:r>
      <w:r w:rsidRPr="00804863">
        <w:rPr>
          <w:color w:val="001D35"/>
          <w:highlight w:val="yellow"/>
        </w:rPr>
        <w:t>to</w:t>
      </w:r>
      <w:r w:rsidRPr="00804863">
        <w:rPr>
          <w:color w:val="001D35"/>
          <w:highlight w:val="yellow"/>
        </w:rPr>
        <w:t xml:space="preserve"> </w:t>
      </w:r>
      <w:r w:rsidRPr="00804863">
        <w:rPr>
          <w:color w:val="001D35"/>
          <w:highlight w:val="yellow"/>
        </w:rPr>
        <w:t>provide</w:t>
      </w:r>
      <w:r w:rsidRPr="00804863">
        <w:rPr>
          <w:color w:val="001D35"/>
          <w:highlight w:val="yellow"/>
        </w:rPr>
        <w:t xml:space="preserve"> </w:t>
      </w:r>
      <w:r w:rsidRPr="00804863">
        <w:rPr>
          <w:color w:val="001D35"/>
          <w:highlight w:val="yellow"/>
        </w:rPr>
        <w:t>sustainable</w:t>
      </w:r>
      <w:r w:rsidRPr="00804863">
        <w:rPr>
          <w:color w:val="001D35"/>
          <w:highlight w:val="yellow"/>
        </w:rPr>
        <w:t xml:space="preserve"> </w:t>
      </w:r>
      <w:r w:rsidRPr="00804863">
        <w:rPr>
          <w:color w:val="001D35"/>
          <w:highlight w:val="yellow"/>
        </w:rPr>
        <w:t>food</w:t>
      </w:r>
      <w:r w:rsidRPr="00804863">
        <w:rPr>
          <w:color w:val="001D35"/>
          <w:highlight w:val="yellow"/>
        </w:rPr>
        <w:t xml:space="preserve"> </w:t>
      </w:r>
      <w:r w:rsidRPr="00804863">
        <w:rPr>
          <w:color w:val="001D35"/>
          <w:highlight w:val="yellow"/>
        </w:rPr>
        <w:t>security</w:t>
      </w:r>
      <w:r w:rsidR="00DE5183" w:rsidRPr="00804863">
        <w:rPr>
          <w:color w:val="001D35"/>
          <w:highlight w:val="yellow"/>
        </w:rPr>
        <w:t xml:space="preserve"> </w:t>
      </w:r>
      <w:r w:rsidR="00DE5183" w:rsidRPr="00804863">
        <w:rPr>
          <w:color w:val="001D35"/>
          <w:highlight w:val="yellow"/>
        </w:rPr>
        <w:t>(Kumar et al., 2022)</w:t>
      </w:r>
      <w:r w:rsidRPr="00804863">
        <w:rPr>
          <w:color w:val="001D35"/>
          <w:highlight w:val="yellow"/>
        </w:rPr>
        <w:t>.</w:t>
      </w:r>
      <w:r>
        <w:rPr>
          <w:color w:val="001D35"/>
        </w:rPr>
        <w:t xml:space="preserve"> </w:t>
      </w:r>
      <w:r w:rsidR="00252719" w:rsidRPr="00252719">
        <w:rPr>
          <w:color w:val="001D35"/>
        </w:rPr>
        <w:t xml:space="preserve">Millets stand out as a nutritional powerhouse in this context. Rich in dietary </w:t>
      </w:r>
      <w:r w:rsidR="00B17D04" w:rsidRPr="00804863">
        <w:rPr>
          <w:color w:val="001D35"/>
          <w:highlight w:val="yellow"/>
        </w:rPr>
        <w:t>fibre</w:t>
      </w:r>
      <w:r w:rsidR="00252719" w:rsidRPr="00252719">
        <w:rPr>
          <w:color w:val="001D35"/>
        </w:rPr>
        <w:t>, minerals, and various phytochemicals like polyphenols and lignans, millets offer significant health benefits. They serve as antioxidants, immune modulators, and detoxifying agents, protecting against age-r</w:t>
      </w:r>
      <w:r w:rsidR="00502A21">
        <w:rPr>
          <w:color w:val="001D35"/>
        </w:rPr>
        <w:t>elated degenerative diseases</w:t>
      </w:r>
      <w:r w:rsidR="00252719" w:rsidRPr="00252719">
        <w:rPr>
          <w:color w:val="001D35"/>
        </w:rPr>
        <w:t>. Remarkably, incorporating millets into diets has shown a 7% reduction in BMI among those overweight or obese, demonstrating the potenti</w:t>
      </w:r>
      <w:r w:rsidR="00502A21">
        <w:rPr>
          <w:color w:val="001D35"/>
        </w:rPr>
        <w:t>al to revert to a normal BMI</w:t>
      </w:r>
      <w:r w:rsidR="00252719" w:rsidRPr="00252719">
        <w:rPr>
          <w:color w:val="001D35"/>
        </w:rPr>
        <w:t>.</w:t>
      </w:r>
      <w:r w:rsidR="00502A21">
        <w:rPr>
          <w:color w:val="001D35"/>
        </w:rPr>
        <w:t xml:space="preserve"> </w:t>
      </w:r>
      <w:r w:rsidR="00252719" w:rsidRPr="00252719">
        <w:rPr>
          <w:color w:val="001D35"/>
        </w:rPr>
        <w:t xml:space="preserve">Among the millets, finger millet, pearl millet, and foxtail millet are particularly noted for weight loss due to their high protein and </w:t>
      </w:r>
      <w:r w:rsidR="00B17D04" w:rsidRPr="00804863">
        <w:rPr>
          <w:color w:val="001D35"/>
          <w:highlight w:val="yellow"/>
        </w:rPr>
        <w:t>fibre</w:t>
      </w:r>
      <w:r w:rsidR="00B17D04" w:rsidRPr="00804863">
        <w:rPr>
          <w:color w:val="001D35"/>
          <w:highlight w:val="yellow"/>
        </w:rPr>
        <w:t xml:space="preserve"> </w:t>
      </w:r>
      <w:r w:rsidR="00252719" w:rsidRPr="00252719">
        <w:rPr>
          <w:color w:val="001D35"/>
        </w:rPr>
        <w:t xml:space="preserve">content combined with a low </w:t>
      </w:r>
      <w:proofErr w:type="spellStart"/>
      <w:r w:rsidR="00252719" w:rsidRPr="00252719">
        <w:rPr>
          <w:color w:val="001D35"/>
        </w:rPr>
        <w:t>glycemic</w:t>
      </w:r>
      <w:proofErr w:type="spellEnd"/>
      <w:r w:rsidR="00252719" w:rsidRPr="00252719">
        <w:rPr>
          <w:color w:val="001D35"/>
        </w:rPr>
        <w:t xml:space="preserve"> index, making them ideal for those seeking to m</w:t>
      </w:r>
      <w:r w:rsidR="00502A21">
        <w:rPr>
          <w:color w:val="001D35"/>
        </w:rPr>
        <w:t>anage or reduce their weight</w:t>
      </w:r>
      <w:r w:rsidR="00252719" w:rsidRPr="00252719">
        <w:rPr>
          <w:color w:val="001D35"/>
        </w:rPr>
        <w:t>.</w:t>
      </w:r>
      <w:r w:rsidR="00096843">
        <w:rPr>
          <w:color w:val="001D35"/>
        </w:rPr>
        <w:t xml:space="preserve"> Keeping the above facts in mind</w:t>
      </w:r>
      <w:r w:rsidR="00B17D04">
        <w:rPr>
          <w:color w:val="001D35"/>
        </w:rPr>
        <w:t>,</w:t>
      </w:r>
      <w:r w:rsidR="00096843">
        <w:rPr>
          <w:color w:val="001D35"/>
        </w:rPr>
        <w:t xml:space="preserve"> </w:t>
      </w:r>
      <w:r w:rsidR="00096843">
        <w:rPr>
          <w:sz w:val="23"/>
          <w:szCs w:val="23"/>
        </w:rPr>
        <w:t>the present investigation was carried out to know the effect of consumption of millet (</w:t>
      </w:r>
      <w:proofErr w:type="spellStart"/>
      <w:r w:rsidR="00096843">
        <w:rPr>
          <w:sz w:val="23"/>
          <w:szCs w:val="23"/>
        </w:rPr>
        <w:t>shree</w:t>
      </w:r>
      <w:proofErr w:type="spellEnd"/>
      <w:r w:rsidR="00096843">
        <w:rPr>
          <w:sz w:val="23"/>
          <w:szCs w:val="23"/>
        </w:rPr>
        <w:t xml:space="preserve"> anna) on </w:t>
      </w:r>
      <w:r w:rsidR="00DE5183" w:rsidRPr="00804863">
        <w:rPr>
          <w:sz w:val="23"/>
          <w:szCs w:val="23"/>
          <w:highlight w:val="yellow"/>
        </w:rPr>
        <w:t>the</w:t>
      </w:r>
      <w:r w:rsidR="00DE5183">
        <w:rPr>
          <w:sz w:val="23"/>
          <w:szCs w:val="23"/>
        </w:rPr>
        <w:t xml:space="preserve"> </w:t>
      </w:r>
      <w:r w:rsidR="00096843">
        <w:rPr>
          <w:sz w:val="23"/>
          <w:szCs w:val="23"/>
        </w:rPr>
        <w:t>weight management of obese women in the Banda District of Uttar Pradesh.</w:t>
      </w:r>
    </w:p>
    <w:p w14:paraId="3F2B8FF9" w14:textId="77777777" w:rsidR="00655555" w:rsidRDefault="00413766" w:rsidP="00655555">
      <w:pPr>
        <w:pStyle w:val="Heading3"/>
        <w:shd w:val="clear" w:color="auto" w:fill="FFFFFF"/>
        <w:spacing w:before="240" w:beforeAutospacing="0" w:after="0" w:afterAutospacing="0" w:line="480" w:lineRule="auto"/>
        <w:jc w:val="both"/>
        <w:rPr>
          <w:color w:val="724128"/>
          <w:sz w:val="24"/>
          <w:szCs w:val="24"/>
        </w:rPr>
      </w:pPr>
      <w:r>
        <w:rPr>
          <w:iCs/>
          <w:sz w:val="24"/>
          <w:szCs w:val="24"/>
        </w:rPr>
        <w:lastRenderedPageBreak/>
        <w:t>MATERIAL AND METHODS:</w:t>
      </w:r>
    </w:p>
    <w:p w14:paraId="053F27CA" w14:textId="6380AE98" w:rsidR="00655555" w:rsidRDefault="00655555" w:rsidP="00655555">
      <w:pPr>
        <w:pStyle w:val="Heading3"/>
        <w:shd w:val="clear" w:color="auto" w:fill="FFFFFF"/>
        <w:spacing w:before="240" w:beforeAutospacing="0" w:after="0" w:afterAutospacing="0" w:line="480" w:lineRule="auto"/>
        <w:jc w:val="both"/>
        <w:rPr>
          <w:b w:val="0"/>
          <w:color w:val="000000" w:themeColor="text1"/>
          <w:sz w:val="24"/>
          <w:szCs w:val="24"/>
          <w:shd w:val="clear" w:color="auto" w:fill="FFFFFF"/>
        </w:rPr>
      </w:pPr>
      <w:r w:rsidRPr="0017247C">
        <w:rPr>
          <w:color w:val="000000" w:themeColor="text1"/>
          <w:sz w:val="24"/>
          <w:szCs w:val="24"/>
        </w:rPr>
        <w:t xml:space="preserve">Selection of </w:t>
      </w:r>
      <w:r>
        <w:rPr>
          <w:color w:val="000000" w:themeColor="text1"/>
          <w:sz w:val="24"/>
          <w:szCs w:val="24"/>
        </w:rPr>
        <w:t xml:space="preserve">Sample and </w:t>
      </w:r>
      <w:r w:rsidRPr="0017247C">
        <w:rPr>
          <w:color w:val="000000" w:themeColor="text1"/>
          <w:sz w:val="24"/>
          <w:szCs w:val="24"/>
        </w:rPr>
        <w:t>Locale:</w:t>
      </w:r>
      <w:r>
        <w:rPr>
          <w:color w:val="000000" w:themeColor="text1"/>
          <w:sz w:val="24"/>
          <w:szCs w:val="24"/>
        </w:rPr>
        <w:t xml:space="preserve"> </w:t>
      </w:r>
      <w:r>
        <w:rPr>
          <w:b w:val="0"/>
          <w:color w:val="000000" w:themeColor="text1"/>
          <w:sz w:val="24"/>
          <w:szCs w:val="24"/>
        </w:rPr>
        <w:t>An Experimental study was conducted in Banda</w:t>
      </w:r>
      <w:r w:rsidR="00B17D04">
        <w:rPr>
          <w:b w:val="0"/>
          <w:color w:val="000000" w:themeColor="text1"/>
          <w:sz w:val="24"/>
          <w:szCs w:val="24"/>
        </w:rPr>
        <w:t>,</w:t>
      </w:r>
      <w:r>
        <w:rPr>
          <w:b w:val="0"/>
          <w:color w:val="000000" w:themeColor="text1"/>
          <w:sz w:val="24"/>
          <w:szCs w:val="24"/>
        </w:rPr>
        <w:t xml:space="preserve"> which is the easternmost one of the </w:t>
      </w:r>
      <w:r w:rsidR="00B17D04" w:rsidRPr="00804863">
        <w:rPr>
          <w:b w:val="0"/>
          <w:color w:val="000000" w:themeColor="text1"/>
          <w:sz w:val="24"/>
          <w:szCs w:val="24"/>
          <w:highlight w:val="yellow"/>
        </w:rPr>
        <w:t>districts</w:t>
      </w:r>
      <w:r w:rsidR="00B17D04" w:rsidRPr="00804863">
        <w:rPr>
          <w:b w:val="0"/>
          <w:color w:val="000000" w:themeColor="text1"/>
          <w:sz w:val="24"/>
          <w:szCs w:val="24"/>
          <w:highlight w:val="yellow"/>
        </w:rPr>
        <w:t xml:space="preserve"> </w:t>
      </w:r>
      <w:r>
        <w:rPr>
          <w:b w:val="0"/>
          <w:color w:val="000000" w:themeColor="text1"/>
          <w:sz w:val="24"/>
          <w:szCs w:val="24"/>
        </w:rPr>
        <w:t xml:space="preserve">of Bundelkhand, Uttar Pradesh state of northern India. </w:t>
      </w:r>
      <w:r w:rsidR="00B17D04" w:rsidRPr="00804863">
        <w:rPr>
          <w:b w:val="0"/>
          <w:color w:val="000000" w:themeColor="text1"/>
          <w:sz w:val="24"/>
          <w:szCs w:val="24"/>
          <w:highlight w:val="yellow"/>
        </w:rPr>
        <w:t>A total</w:t>
      </w:r>
      <w:r w:rsidR="00B17D04" w:rsidRPr="00804863">
        <w:rPr>
          <w:b w:val="0"/>
          <w:color w:val="000000" w:themeColor="text1"/>
          <w:sz w:val="24"/>
          <w:szCs w:val="24"/>
          <w:highlight w:val="yellow"/>
        </w:rPr>
        <w:t xml:space="preserve"> </w:t>
      </w:r>
      <w:r w:rsidR="00B17D04" w:rsidRPr="00804863">
        <w:rPr>
          <w:b w:val="0"/>
          <w:color w:val="000000" w:themeColor="text1"/>
          <w:sz w:val="24"/>
          <w:szCs w:val="24"/>
          <w:highlight w:val="yellow"/>
        </w:rPr>
        <w:t>sixty</w:t>
      </w:r>
      <w:r w:rsidR="00B17D04" w:rsidRPr="00804863">
        <w:rPr>
          <w:b w:val="0"/>
          <w:color w:val="000000" w:themeColor="text1"/>
          <w:sz w:val="24"/>
          <w:szCs w:val="24"/>
          <w:highlight w:val="yellow"/>
        </w:rPr>
        <w:t xml:space="preserve"> </w:t>
      </w:r>
      <w:r>
        <w:rPr>
          <w:b w:val="0"/>
          <w:color w:val="000000" w:themeColor="text1"/>
          <w:sz w:val="24"/>
          <w:szCs w:val="24"/>
        </w:rPr>
        <w:t>women participants (30 from each village) from the age group of 25-50 years who were suffering from obesity were purposively selected from the model villages of Krishi Vigyan Kendra, Banda</w:t>
      </w:r>
      <w:r w:rsidR="00B17D04">
        <w:rPr>
          <w:b w:val="0"/>
          <w:color w:val="000000" w:themeColor="text1"/>
          <w:sz w:val="24"/>
          <w:szCs w:val="24"/>
        </w:rPr>
        <w:t>,</w:t>
      </w:r>
      <w:r>
        <w:rPr>
          <w:b w:val="0"/>
          <w:color w:val="000000" w:themeColor="text1"/>
          <w:sz w:val="24"/>
          <w:szCs w:val="24"/>
        </w:rPr>
        <w:t xml:space="preserve"> i.e. </w:t>
      </w:r>
      <w:proofErr w:type="spellStart"/>
      <w:r>
        <w:rPr>
          <w:b w:val="0"/>
          <w:color w:val="000000" w:themeColor="text1"/>
          <w:sz w:val="24"/>
          <w:szCs w:val="24"/>
        </w:rPr>
        <w:t>Chahitara</w:t>
      </w:r>
      <w:proofErr w:type="spellEnd"/>
      <w:r>
        <w:rPr>
          <w:b w:val="0"/>
          <w:color w:val="000000" w:themeColor="text1"/>
          <w:sz w:val="24"/>
          <w:szCs w:val="24"/>
        </w:rPr>
        <w:t xml:space="preserve"> (Control Group) and </w:t>
      </w:r>
      <w:proofErr w:type="spellStart"/>
      <w:r>
        <w:rPr>
          <w:b w:val="0"/>
          <w:color w:val="000000" w:themeColor="text1"/>
          <w:sz w:val="24"/>
          <w:szCs w:val="24"/>
        </w:rPr>
        <w:t>Kanwara</w:t>
      </w:r>
      <w:proofErr w:type="spellEnd"/>
      <w:r>
        <w:rPr>
          <w:b w:val="0"/>
          <w:color w:val="000000" w:themeColor="text1"/>
          <w:sz w:val="24"/>
          <w:szCs w:val="24"/>
        </w:rPr>
        <w:t xml:space="preserve"> (Experimental Group). </w:t>
      </w:r>
      <w:r w:rsidRPr="00966C4C">
        <w:rPr>
          <w:b w:val="0"/>
          <w:sz w:val="24"/>
          <w:szCs w:val="24"/>
        </w:rPr>
        <w:t xml:space="preserve">The study </w:t>
      </w:r>
      <w:r>
        <w:rPr>
          <w:b w:val="0"/>
          <w:sz w:val="24"/>
          <w:szCs w:val="24"/>
        </w:rPr>
        <w:t>was</w:t>
      </w:r>
      <w:r w:rsidRPr="00966C4C">
        <w:rPr>
          <w:b w:val="0"/>
          <w:sz w:val="24"/>
          <w:szCs w:val="24"/>
        </w:rPr>
        <w:t xml:space="preserve"> an ex-post approach to assess the impact of adoption </w:t>
      </w:r>
      <w:r>
        <w:rPr>
          <w:b w:val="0"/>
          <w:sz w:val="24"/>
          <w:szCs w:val="24"/>
        </w:rPr>
        <w:t xml:space="preserve">and consumption </w:t>
      </w:r>
      <w:r w:rsidRPr="00966C4C">
        <w:rPr>
          <w:b w:val="0"/>
          <w:sz w:val="24"/>
          <w:szCs w:val="24"/>
        </w:rPr>
        <w:t xml:space="preserve">of </w:t>
      </w:r>
      <w:r>
        <w:rPr>
          <w:b w:val="0"/>
          <w:sz w:val="24"/>
          <w:szCs w:val="24"/>
        </w:rPr>
        <w:t xml:space="preserve">millet </w:t>
      </w:r>
      <w:r w:rsidRPr="00966C4C">
        <w:rPr>
          <w:b w:val="0"/>
          <w:sz w:val="24"/>
          <w:szCs w:val="24"/>
        </w:rPr>
        <w:t xml:space="preserve">by </w:t>
      </w:r>
      <w:r w:rsidR="00B17D04" w:rsidRPr="00804863">
        <w:rPr>
          <w:b w:val="0"/>
          <w:sz w:val="24"/>
          <w:szCs w:val="24"/>
          <w:highlight w:val="yellow"/>
        </w:rPr>
        <w:t>individuals</w:t>
      </w:r>
      <w:r w:rsidRPr="00966C4C">
        <w:rPr>
          <w:b w:val="0"/>
          <w:sz w:val="24"/>
          <w:szCs w:val="24"/>
        </w:rPr>
        <w:t>.</w:t>
      </w:r>
      <w:r>
        <w:rPr>
          <w:b w:val="0"/>
          <w:sz w:val="24"/>
          <w:szCs w:val="24"/>
        </w:rPr>
        <w:t xml:space="preserve"> </w:t>
      </w:r>
      <w:r w:rsidRPr="0013779A">
        <w:rPr>
          <w:b w:val="0"/>
          <w:sz w:val="24"/>
        </w:rPr>
        <w:t xml:space="preserve">This study was </w:t>
      </w:r>
      <w:r>
        <w:rPr>
          <w:b w:val="0"/>
          <w:sz w:val="24"/>
        </w:rPr>
        <w:t xml:space="preserve">conducted in the month from December 2023 to February 2024 (90 days) because millet </w:t>
      </w:r>
      <w:r w:rsidR="00B17D04" w:rsidRPr="00804863">
        <w:rPr>
          <w:b w:val="0"/>
          <w:sz w:val="24"/>
          <w:highlight w:val="yellow"/>
        </w:rPr>
        <w:t>is</w:t>
      </w:r>
      <w:r w:rsidR="00B17D04" w:rsidRPr="00804863">
        <w:rPr>
          <w:b w:val="0"/>
          <w:sz w:val="24"/>
          <w:highlight w:val="yellow"/>
        </w:rPr>
        <w:t xml:space="preserve"> </w:t>
      </w:r>
      <w:r>
        <w:rPr>
          <w:b w:val="0"/>
          <w:sz w:val="24"/>
        </w:rPr>
        <w:t xml:space="preserve">considered </w:t>
      </w:r>
      <w:r w:rsidR="00B17D04" w:rsidRPr="00804863">
        <w:rPr>
          <w:b w:val="0"/>
          <w:sz w:val="24"/>
          <w:highlight w:val="yellow"/>
        </w:rPr>
        <w:t>a</w:t>
      </w:r>
      <w:r w:rsidR="00B17D04" w:rsidRPr="00804863">
        <w:rPr>
          <w:b w:val="0"/>
          <w:sz w:val="24"/>
          <w:highlight w:val="yellow"/>
        </w:rPr>
        <w:t xml:space="preserve"> </w:t>
      </w:r>
      <w:r>
        <w:rPr>
          <w:b w:val="0"/>
          <w:sz w:val="24"/>
        </w:rPr>
        <w:t xml:space="preserve">staple winter grain and </w:t>
      </w:r>
      <w:r w:rsidR="00B17D04" w:rsidRPr="00804863">
        <w:rPr>
          <w:b w:val="0"/>
          <w:sz w:val="24"/>
          <w:highlight w:val="yellow"/>
        </w:rPr>
        <w:t>is</w:t>
      </w:r>
      <w:r w:rsidR="00B17D04">
        <w:rPr>
          <w:b w:val="0"/>
          <w:sz w:val="24"/>
        </w:rPr>
        <w:t xml:space="preserve"> </w:t>
      </w:r>
      <w:r>
        <w:rPr>
          <w:b w:val="0"/>
          <w:sz w:val="24"/>
        </w:rPr>
        <w:t xml:space="preserve">well known for </w:t>
      </w:r>
      <w:r w:rsidRPr="0013779A">
        <w:rPr>
          <w:b w:val="0"/>
          <w:color w:val="000000" w:themeColor="text1"/>
          <w:sz w:val="24"/>
          <w:szCs w:val="24"/>
          <w:shd w:val="clear" w:color="auto" w:fill="FFFFFF"/>
        </w:rPr>
        <w:t>its warming properties, making it an excellent choice for winter consumption</w:t>
      </w:r>
      <w:r>
        <w:rPr>
          <w:b w:val="0"/>
          <w:color w:val="000000" w:themeColor="text1"/>
          <w:sz w:val="24"/>
          <w:szCs w:val="24"/>
          <w:shd w:val="clear" w:color="auto" w:fill="FFFFFF"/>
        </w:rPr>
        <w:t xml:space="preserve"> and very helpful for weight loss. </w:t>
      </w:r>
    </w:p>
    <w:p w14:paraId="62E62C2C" w14:textId="0ABB80D5" w:rsidR="00655555" w:rsidRDefault="00655555" w:rsidP="00655555">
      <w:pPr>
        <w:pStyle w:val="Heading3"/>
        <w:shd w:val="clear" w:color="auto" w:fill="FFFFFF"/>
        <w:spacing w:before="240" w:beforeAutospacing="0" w:after="0" w:afterAutospacing="0" w:line="480" w:lineRule="auto"/>
        <w:jc w:val="both"/>
        <w:rPr>
          <w:rStyle w:val="A4"/>
          <w:b w:val="0"/>
          <w:sz w:val="24"/>
        </w:rPr>
      </w:pPr>
      <w:r w:rsidRPr="003D69C4">
        <w:rPr>
          <w:rStyle w:val="A4"/>
          <w:sz w:val="24"/>
        </w:rPr>
        <w:t>Data Collection:</w:t>
      </w:r>
      <w:r>
        <w:rPr>
          <w:rStyle w:val="A4"/>
          <w:sz w:val="24"/>
        </w:rPr>
        <w:t xml:space="preserve"> </w:t>
      </w:r>
      <w:r>
        <w:rPr>
          <w:rStyle w:val="A4"/>
          <w:b w:val="0"/>
          <w:sz w:val="24"/>
        </w:rPr>
        <w:t xml:space="preserve">To attain the desired objective of the present investigation, an Interview Schedule was developed. Data were collected through </w:t>
      </w:r>
      <w:r w:rsidR="00B17D04" w:rsidRPr="00804863">
        <w:rPr>
          <w:rStyle w:val="A4"/>
          <w:b w:val="0"/>
          <w:sz w:val="24"/>
          <w:highlight w:val="yellow"/>
        </w:rPr>
        <w:t xml:space="preserve">a </w:t>
      </w:r>
      <w:r>
        <w:rPr>
          <w:rStyle w:val="A4"/>
          <w:b w:val="0"/>
          <w:sz w:val="24"/>
        </w:rPr>
        <w:t>personal interview</w:t>
      </w:r>
      <w:r w:rsidR="00B17D04">
        <w:rPr>
          <w:rStyle w:val="A4"/>
          <w:b w:val="0"/>
          <w:sz w:val="24"/>
        </w:rPr>
        <w:t>,</w:t>
      </w:r>
      <w:r>
        <w:rPr>
          <w:rStyle w:val="A4"/>
          <w:b w:val="0"/>
          <w:sz w:val="24"/>
        </w:rPr>
        <w:t xml:space="preserve"> which </w:t>
      </w:r>
      <w:r w:rsidR="00B17D04" w:rsidRPr="00804863">
        <w:rPr>
          <w:rStyle w:val="A4"/>
          <w:b w:val="0"/>
          <w:sz w:val="24"/>
          <w:highlight w:val="yellow"/>
        </w:rPr>
        <w:t>consisted</w:t>
      </w:r>
      <w:r w:rsidR="00B17D04" w:rsidRPr="00804863">
        <w:rPr>
          <w:rStyle w:val="A4"/>
          <w:b w:val="0"/>
          <w:sz w:val="24"/>
          <w:highlight w:val="yellow"/>
        </w:rPr>
        <w:t xml:space="preserve"> </w:t>
      </w:r>
      <w:r>
        <w:rPr>
          <w:rStyle w:val="A4"/>
          <w:b w:val="0"/>
          <w:sz w:val="24"/>
        </w:rPr>
        <w:t xml:space="preserve">of a questionnaire about </w:t>
      </w:r>
      <w:r w:rsidR="00B17D04" w:rsidRPr="00804863">
        <w:rPr>
          <w:rStyle w:val="A4"/>
          <w:b w:val="0"/>
          <w:sz w:val="24"/>
          <w:highlight w:val="yellow"/>
        </w:rPr>
        <w:t xml:space="preserve">the </w:t>
      </w:r>
      <w:r>
        <w:rPr>
          <w:rStyle w:val="A4"/>
          <w:b w:val="0"/>
          <w:sz w:val="24"/>
        </w:rPr>
        <w:t>frequency of millet consumption and Indigenous Technical Knowledge and practices for weight management. Regarding anthropometric indices (height, weight, BMI) and biochemical parameters (</w:t>
      </w:r>
      <w:proofErr w:type="spellStart"/>
      <w:r>
        <w:rPr>
          <w:rStyle w:val="A4"/>
          <w:b w:val="0"/>
          <w:sz w:val="24"/>
        </w:rPr>
        <w:t>haemoglobin</w:t>
      </w:r>
      <w:proofErr w:type="spellEnd"/>
      <w:r>
        <w:rPr>
          <w:rStyle w:val="A4"/>
          <w:b w:val="0"/>
          <w:sz w:val="24"/>
        </w:rPr>
        <w:t xml:space="preserve">, blood sugar level and blood pressure) were collected by specific instruments and compared with parameters given by various health </w:t>
      </w:r>
      <w:proofErr w:type="spellStart"/>
      <w:r w:rsidR="00B17D04" w:rsidRPr="00804863">
        <w:rPr>
          <w:rStyle w:val="A4"/>
          <w:b w:val="0"/>
          <w:sz w:val="24"/>
          <w:highlight w:val="yellow"/>
        </w:rPr>
        <w:t>organisations</w:t>
      </w:r>
      <w:proofErr w:type="spellEnd"/>
      <w:r w:rsidR="00B17D04">
        <w:rPr>
          <w:rStyle w:val="A4"/>
          <w:b w:val="0"/>
          <w:sz w:val="24"/>
        </w:rPr>
        <w:t>,</w:t>
      </w:r>
      <w:r>
        <w:rPr>
          <w:rStyle w:val="A4"/>
          <w:b w:val="0"/>
          <w:sz w:val="24"/>
        </w:rPr>
        <w:t xml:space="preserve"> viz. Indian Council of Medical Research (2020), National Institute of Nutrition (2010), World Health </w:t>
      </w:r>
      <w:proofErr w:type="spellStart"/>
      <w:r w:rsidR="00B17D04" w:rsidRPr="00804863">
        <w:rPr>
          <w:rStyle w:val="A4"/>
          <w:b w:val="0"/>
          <w:sz w:val="24"/>
          <w:highlight w:val="yellow"/>
        </w:rPr>
        <w:t>Organisation</w:t>
      </w:r>
      <w:proofErr w:type="spellEnd"/>
      <w:r w:rsidR="00B17D04" w:rsidRPr="00804863">
        <w:rPr>
          <w:rStyle w:val="A4"/>
          <w:b w:val="0"/>
          <w:sz w:val="24"/>
          <w:highlight w:val="yellow"/>
        </w:rPr>
        <w:t xml:space="preserve"> </w:t>
      </w:r>
      <w:r>
        <w:rPr>
          <w:rStyle w:val="A4"/>
          <w:b w:val="0"/>
          <w:sz w:val="24"/>
        </w:rPr>
        <w:t xml:space="preserve">(2004,2011, 2013) and American Heart Association (2020). </w:t>
      </w:r>
    </w:p>
    <w:p w14:paraId="3339923D" w14:textId="690A5874" w:rsidR="00655555" w:rsidRPr="00E82C36" w:rsidRDefault="00655555" w:rsidP="00655555">
      <w:pPr>
        <w:pStyle w:val="Heading3"/>
        <w:shd w:val="clear" w:color="auto" w:fill="FFFFFF"/>
        <w:spacing w:before="240" w:beforeAutospacing="0" w:after="0" w:afterAutospacing="0" w:line="360" w:lineRule="auto"/>
        <w:jc w:val="both"/>
        <w:rPr>
          <w:b w:val="0"/>
          <w:color w:val="000000" w:themeColor="text1"/>
          <w:sz w:val="24"/>
          <w:szCs w:val="24"/>
        </w:rPr>
      </w:pPr>
      <w:r w:rsidRPr="00903E55">
        <w:rPr>
          <w:rStyle w:val="A4"/>
          <w:sz w:val="24"/>
        </w:rPr>
        <w:t>Statistical Analysis:</w:t>
      </w:r>
      <w:r>
        <w:rPr>
          <w:rStyle w:val="A4"/>
          <w:sz w:val="24"/>
        </w:rPr>
        <w:t xml:space="preserve"> </w:t>
      </w:r>
      <w:r>
        <w:rPr>
          <w:rStyle w:val="A4"/>
          <w:b w:val="0"/>
          <w:sz w:val="24"/>
        </w:rPr>
        <w:t>The data were compiled</w:t>
      </w:r>
      <w:r w:rsidR="00B17D04">
        <w:rPr>
          <w:rStyle w:val="A4"/>
          <w:b w:val="0"/>
          <w:sz w:val="24"/>
        </w:rPr>
        <w:t>,</w:t>
      </w:r>
      <w:r>
        <w:rPr>
          <w:rStyle w:val="A4"/>
          <w:b w:val="0"/>
          <w:sz w:val="24"/>
        </w:rPr>
        <w:t xml:space="preserve"> and results were drawn using various statistical tools like frequency, percentage, mean, standard deviation, paired t- test and correlation</w:t>
      </w:r>
      <w:r w:rsidRPr="003E4D65">
        <w:rPr>
          <w:rStyle w:val="A4"/>
          <w:b w:val="0"/>
          <w:color w:val="FF0000"/>
          <w:sz w:val="24"/>
        </w:rPr>
        <w:t xml:space="preserve">. </w:t>
      </w:r>
    </w:p>
    <w:p w14:paraId="42AC0A79" w14:textId="77777777" w:rsidR="00655555" w:rsidRPr="00653AE4" w:rsidRDefault="00655555" w:rsidP="00655555">
      <w:pPr>
        <w:shd w:val="clear" w:color="auto" w:fill="FFFFFF"/>
        <w:spacing w:before="240" w:after="0"/>
        <w:jc w:val="both"/>
        <w:rPr>
          <w:rFonts w:ascii="Times New Roman" w:eastAsia="Times New Roman" w:hAnsi="Times New Roman" w:cs="Times New Roman"/>
          <w:b/>
          <w:iCs/>
          <w:sz w:val="24"/>
          <w:szCs w:val="24"/>
          <w:lang w:eastAsia="en-IN"/>
        </w:rPr>
      </w:pPr>
      <w:r>
        <w:rPr>
          <w:rFonts w:ascii="Times New Roman" w:eastAsia="Times New Roman" w:hAnsi="Times New Roman" w:cs="Times New Roman"/>
          <w:b/>
          <w:iCs/>
          <w:sz w:val="24"/>
          <w:szCs w:val="24"/>
          <w:lang w:eastAsia="en-IN"/>
        </w:rPr>
        <w:t xml:space="preserve">Result </w:t>
      </w:r>
      <w:r w:rsidRPr="00653AE4">
        <w:rPr>
          <w:rFonts w:ascii="Times New Roman" w:eastAsia="Times New Roman" w:hAnsi="Times New Roman" w:cs="Times New Roman"/>
          <w:b/>
          <w:iCs/>
          <w:sz w:val="24"/>
          <w:szCs w:val="24"/>
          <w:lang w:eastAsia="en-IN"/>
        </w:rPr>
        <w:t>and Discussion</w:t>
      </w:r>
    </w:p>
    <w:p w14:paraId="5D1A9567" w14:textId="77777777" w:rsidR="00655555" w:rsidRPr="00653AE4" w:rsidRDefault="00655555" w:rsidP="00655555">
      <w:pPr>
        <w:shd w:val="clear" w:color="auto" w:fill="FFFFFF"/>
        <w:spacing w:before="240" w:after="0"/>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Table 1: </w:t>
      </w:r>
      <w:r w:rsidRPr="00653AE4">
        <w:rPr>
          <w:rFonts w:ascii="Times New Roman" w:eastAsia="Times New Roman" w:hAnsi="Times New Roman" w:cs="Times New Roman"/>
          <w:b/>
          <w:sz w:val="24"/>
          <w:szCs w:val="24"/>
          <w:lang w:eastAsia="en-IN"/>
        </w:rPr>
        <w:t xml:space="preserve">Physiological Parameters of respondents </w:t>
      </w:r>
    </w:p>
    <w:tbl>
      <w:tblPr>
        <w:tblStyle w:val="TableGrid"/>
        <w:tblW w:w="5000" w:type="pct"/>
        <w:tblLayout w:type="fixed"/>
        <w:tblLook w:val="04A0" w:firstRow="1" w:lastRow="0" w:firstColumn="1" w:lastColumn="0" w:noHBand="0" w:noVBand="1"/>
      </w:tblPr>
      <w:tblGrid>
        <w:gridCol w:w="713"/>
        <w:gridCol w:w="1562"/>
        <w:gridCol w:w="1253"/>
        <w:gridCol w:w="1189"/>
        <w:gridCol w:w="1481"/>
        <w:gridCol w:w="1558"/>
        <w:gridCol w:w="1486"/>
      </w:tblGrid>
      <w:tr w:rsidR="00655555" w:rsidRPr="005B47D7" w14:paraId="158A1FDF" w14:textId="77777777" w:rsidTr="00655555">
        <w:trPr>
          <w:trHeight w:val="332"/>
        </w:trPr>
        <w:tc>
          <w:tcPr>
            <w:tcW w:w="386" w:type="pct"/>
            <w:vMerge w:val="restart"/>
          </w:tcPr>
          <w:p w14:paraId="5FE27B44" w14:textId="77777777" w:rsidR="00655555" w:rsidRPr="005B47D7" w:rsidRDefault="00655555" w:rsidP="00655555">
            <w:pPr>
              <w:rPr>
                <w:rFonts w:ascii="Times New Roman" w:hAnsi="Times New Roman" w:cs="Times New Roman"/>
                <w:color w:val="000000" w:themeColor="text1"/>
              </w:rPr>
            </w:pPr>
            <w:r w:rsidRPr="005B47D7">
              <w:rPr>
                <w:rFonts w:ascii="Times New Roman" w:hAnsi="Times New Roman" w:cs="Times New Roman"/>
                <w:color w:val="000000" w:themeColor="text1"/>
              </w:rPr>
              <w:t>S.No.</w:t>
            </w:r>
          </w:p>
        </w:tc>
        <w:tc>
          <w:tcPr>
            <w:tcW w:w="845" w:type="pct"/>
            <w:vMerge w:val="restart"/>
            <w:tcBorders>
              <w:right w:val="single" w:sz="4" w:space="0" w:color="auto"/>
            </w:tcBorders>
          </w:tcPr>
          <w:p w14:paraId="0E9FBA4B" w14:textId="77777777" w:rsidR="00655555" w:rsidRPr="00321AD3" w:rsidRDefault="00655555" w:rsidP="00655555">
            <w:pPr>
              <w:jc w:val="center"/>
              <w:rPr>
                <w:rFonts w:ascii="Times New Roman" w:hAnsi="Times New Roman" w:cs="Times New Roman"/>
                <w:b/>
                <w:color w:val="000000" w:themeColor="text1"/>
              </w:rPr>
            </w:pPr>
            <w:r w:rsidRPr="00321AD3">
              <w:rPr>
                <w:rFonts w:ascii="Times New Roman" w:hAnsi="Times New Roman" w:cs="Times New Roman"/>
                <w:b/>
                <w:color w:val="000000" w:themeColor="text1"/>
              </w:rPr>
              <w:t>Physiological Parameters</w:t>
            </w:r>
          </w:p>
        </w:tc>
        <w:tc>
          <w:tcPr>
            <w:tcW w:w="678" w:type="pct"/>
            <w:vMerge w:val="restart"/>
            <w:tcBorders>
              <w:left w:val="single" w:sz="4" w:space="0" w:color="auto"/>
            </w:tcBorders>
          </w:tcPr>
          <w:p w14:paraId="20BA99E0" w14:textId="77777777" w:rsidR="00655555" w:rsidRPr="005E2298" w:rsidRDefault="00655555" w:rsidP="00655555">
            <w:pPr>
              <w:pStyle w:val="Pa1"/>
              <w:jc w:val="center"/>
              <w:rPr>
                <w:color w:val="000000"/>
                <w:sz w:val="23"/>
                <w:szCs w:val="23"/>
              </w:rPr>
            </w:pPr>
            <w:r>
              <w:rPr>
                <w:b/>
                <w:bCs/>
                <w:color w:val="000000"/>
                <w:sz w:val="23"/>
                <w:szCs w:val="23"/>
              </w:rPr>
              <w:t xml:space="preserve">Reference standard </w:t>
            </w:r>
          </w:p>
        </w:tc>
        <w:tc>
          <w:tcPr>
            <w:tcW w:w="1444" w:type="pct"/>
            <w:gridSpan w:val="2"/>
            <w:tcBorders>
              <w:bottom w:val="single" w:sz="4" w:space="0" w:color="auto"/>
            </w:tcBorders>
          </w:tcPr>
          <w:p w14:paraId="31ADFCEB" w14:textId="77777777" w:rsidR="00655555" w:rsidRPr="005B47D7" w:rsidRDefault="00655555" w:rsidP="00655555">
            <w:pPr>
              <w:jc w:val="center"/>
              <w:rPr>
                <w:rFonts w:ascii="Times New Roman" w:hAnsi="Times New Roman" w:cs="Times New Roman"/>
                <w:color w:val="000000" w:themeColor="text1"/>
              </w:rPr>
            </w:pPr>
            <w:r>
              <w:rPr>
                <w:rFonts w:ascii="Times New Roman" w:hAnsi="Times New Roman" w:cs="Times New Roman"/>
                <w:b/>
                <w:color w:val="000000" w:themeColor="text1"/>
              </w:rPr>
              <w:t>Group 1 (N=30</w:t>
            </w:r>
            <w:r w:rsidRPr="005B47D7">
              <w:rPr>
                <w:rFonts w:ascii="Times New Roman" w:hAnsi="Times New Roman" w:cs="Times New Roman"/>
                <w:b/>
                <w:color w:val="000000" w:themeColor="text1"/>
              </w:rPr>
              <w:t>)</w:t>
            </w:r>
          </w:p>
        </w:tc>
        <w:tc>
          <w:tcPr>
            <w:tcW w:w="1647" w:type="pct"/>
            <w:gridSpan w:val="2"/>
            <w:tcBorders>
              <w:bottom w:val="single" w:sz="4" w:space="0" w:color="auto"/>
            </w:tcBorders>
          </w:tcPr>
          <w:p w14:paraId="7ACC9557" w14:textId="77777777" w:rsidR="00655555" w:rsidRPr="005B47D7" w:rsidRDefault="00655555" w:rsidP="00655555">
            <w:pPr>
              <w:jc w:val="center"/>
              <w:rPr>
                <w:rFonts w:ascii="Times New Roman" w:hAnsi="Times New Roman" w:cs="Times New Roman"/>
                <w:color w:val="000000" w:themeColor="text1"/>
              </w:rPr>
            </w:pPr>
            <w:r>
              <w:rPr>
                <w:rFonts w:ascii="Times New Roman" w:hAnsi="Times New Roman" w:cs="Times New Roman"/>
                <w:b/>
                <w:color w:val="000000" w:themeColor="text1"/>
              </w:rPr>
              <w:t>Group 2 (N=30</w:t>
            </w:r>
            <w:r w:rsidRPr="005B47D7">
              <w:rPr>
                <w:rFonts w:ascii="Times New Roman" w:hAnsi="Times New Roman" w:cs="Times New Roman"/>
                <w:b/>
                <w:color w:val="000000" w:themeColor="text1"/>
              </w:rPr>
              <w:t>)</w:t>
            </w:r>
          </w:p>
        </w:tc>
      </w:tr>
      <w:tr w:rsidR="00655555" w:rsidRPr="005B47D7" w14:paraId="6719F70C" w14:textId="77777777" w:rsidTr="00655555">
        <w:trPr>
          <w:trHeight w:val="222"/>
        </w:trPr>
        <w:tc>
          <w:tcPr>
            <w:tcW w:w="386" w:type="pct"/>
            <w:vMerge/>
          </w:tcPr>
          <w:p w14:paraId="6EF56BD3" w14:textId="77777777" w:rsidR="00655555" w:rsidRPr="005B47D7" w:rsidRDefault="00655555" w:rsidP="00655555">
            <w:pPr>
              <w:rPr>
                <w:rFonts w:ascii="Times New Roman" w:hAnsi="Times New Roman" w:cs="Times New Roman"/>
                <w:color w:val="000000" w:themeColor="text1"/>
              </w:rPr>
            </w:pPr>
          </w:p>
        </w:tc>
        <w:tc>
          <w:tcPr>
            <w:tcW w:w="845" w:type="pct"/>
            <w:vMerge/>
            <w:tcBorders>
              <w:right w:val="single" w:sz="4" w:space="0" w:color="auto"/>
            </w:tcBorders>
          </w:tcPr>
          <w:p w14:paraId="5836783C" w14:textId="77777777" w:rsidR="00655555" w:rsidRPr="005B47D7" w:rsidRDefault="00655555" w:rsidP="00655555">
            <w:pPr>
              <w:rPr>
                <w:rFonts w:ascii="Times New Roman" w:hAnsi="Times New Roman" w:cs="Times New Roman"/>
                <w:color w:val="000000" w:themeColor="text1"/>
              </w:rPr>
            </w:pPr>
          </w:p>
        </w:tc>
        <w:tc>
          <w:tcPr>
            <w:tcW w:w="678" w:type="pct"/>
            <w:vMerge/>
            <w:tcBorders>
              <w:left w:val="single" w:sz="4" w:space="0" w:color="auto"/>
            </w:tcBorders>
          </w:tcPr>
          <w:p w14:paraId="3CAF75EE" w14:textId="77777777" w:rsidR="00655555" w:rsidRPr="005B47D7" w:rsidRDefault="00655555" w:rsidP="00655555">
            <w:pPr>
              <w:rPr>
                <w:rFonts w:ascii="Times New Roman" w:hAnsi="Times New Roman" w:cs="Times New Roman"/>
                <w:color w:val="000000" w:themeColor="text1"/>
              </w:rPr>
            </w:pPr>
          </w:p>
        </w:tc>
        <w:tc>
          <w:tcPr>
            <w:tcW w:w="643" w:type="pct"/>
            <w:tcBorders>
              <w:top w:val="single" w:sz="4" w:space="0" w:color="auto"/>
              <w:right w:val="single" w:sz="4" w:space="0" w:color="auto"/>
            </w:tcBorders>
          </w:tcPr>
          <w:p w14:paraId="324C0706" w14:textId="77777777" w:rsidR="00655555" w:rsidRPr="005B47D7" w:rsidRDefault="00655555" w:rsidP="00655555">
            <w:pPr>
              <w:jc w:val="center"/>
              <w:rPr>
                <w:rFonts w:ascii="Times New Roman" w:hAnsi="Times New Roman" w:cs="Times New Roman"/>
                <w:color w:val="000000" w:themeColor="text1"/>
              </w:rPr>
            </w:pPr>
            <w:r w:rsidRPr="005B47D7">
              <w:rPr>
                <w:rFonts w:ascii="Times New Roman" w:hAnsi="Times New Roman" w:cs="Times New Roman"/>
                <w:color w:val="000000" w:themeColor="text1"/>
              </w:rPr>
              <w:t>Range</w:t>
            </w:r>
          </w:p>
        </w:tc>
        <w:tc>
          <w:tcPr>
            <w:tcW w:w="801" w:type="pct"/>
            <w:tcBorders>
              <w:top w:val="single" w:sz="4" w:space="0" w:color="auto"/>
              <w:left w:val="single" w:sz="4" w:space="0" w:color="auto"/>
            </w:tcBorders>
          </w:tcPr>
          <w:p w14:paraId="29B649AC" w14:textId="77777777" w:rsidR="00655555" w:rsidRPr="005B47D7" w:rsidRDefault="00655555" w:rsidP="00655555">
            <w:pPr>
              <w:jc w:val="center"/>
              <w:rPr>
                <w:rFonts w:ascii="Times New Roman" w:hAnsi="Times New Roman" w:cs="Times New Roman"/>
                <w:color w:val="000000" w:themeColor="text1"/>
              </w:rPr>
            </w:pPr>
            <w:proofErr w:type="spellStart"/>
            <w:r w:rsidRPr="005B47D7">
              <w:rPr>
                <w:rFonts w:ascii="Times New Roman" w:hAnsi="Times New Roman" w:cs="Times New Roman"/>
                <w:color w:val="000000" w:themeColor="text1"/>
              </w:rPr>
              <w:t>Mean±SD</w:t>
            </w:r>
            <w:proofErr w:type="spellEnd"/>
          </w:p>
        </w:tc>
        <w:tc>
          <w:tcPr>
            <w:tcW w:w="843" w:type="pct"/>
            <w:tcBorders>
              <w:top w:val="single" w:sz="4" w:space="0" w:color="auto"/>
              <w:right w:val="single" w:sz="4" w:space="0" w:color="auto"/>
            </w:tcBorders>
          </w:tcPr>
          <w:p w14:paraId="513512D1" w14:textId="77777777" w:rsidR="00655555" w:rsidRPr="005B47D7" w:rsidRDefault="00655555" w:rsidP="00655555">
            <w:pPr>
              <w:jc w:val="center"/>
              <w:rPr>
                <w:rFonts w:ascii="Times New Roman" w:hAnsi="Times New Roman" w:cs="Times New Roman"/>
                <w:color w:val="000000" w:themeColor="text1"/>
              </w:rPr>
            </w:pPr>
            <w:r w:rsidRPr="005B47D7">
              <w:rPr>
                <w:rFonts w:ascii="Times New Roman" w:hAnsi="Times New Roman" w:cs="Times New Roman"/>
                <w:color w:val="000000" w:themeColor="text1"/>
              </w:rPr>
              <w:t>Range</w:t>
            </w:r>
          </w:p>
        </w:tc>
        <w:tc>
          <w:tcPr>
            <w:tcW w:w="804" w:type="pct"/>
            <w:tcBorders>
              <w:top w:val="single" w:sz="4" w:space="0" w:color="auto"/>
              <w:left w:val="single" w:sz="4" w:space="0" w:color="auto"/>
            </w:tcBorders>
          </w:tcPr>
          <w:p w14:paraId="7C1FB2C4" w14:textId="77777777" w:rsidR="00655555" w:rsidRPr="005B47D7" w:rsidRDefault="00655555" w:rsidP="00655555">
            <w:pPr>
              <w:jc w:val="center"/>
              <w:rPr>
                <w:rFonts w:ascii="Times New Roman" w:hAnsi="Times New Roman" w:cs="Times New Roman"/>
                <w:color w:val="000000" w:themeColor="text1"/>
              </w:rPr>
            </w:pPr>
            <w:proofErr w:type="spellStart"/>
            <w:r w:rsidRPr="005B47D7">
              <w:rPr>
                <w:rFonts w:ascii="Times New Roman" w:hAnsi="Times New Roman" w:cs="Times New Roman"/>
                <w:color w:val="000000" w:themeColor="text1"/>
              </w:rPr>
              <w:t>Mean±SD</w:t>
            </w:r>
            <w:proofErr w:type="spellEnd"/>
          </w:p>
        </w:tc>
      </w:tr>
      <w:tr w:rsidR="00655555" w:rsidRPr="00075914" w14:paraId="5FBF9C06" w14:textId="77777777" w:rsidTr="00655555">
        <w:tc>
          <w:tcPr>
            <w:tcW w:w="386" w:type="pct"/>
          </w:tcPr>
          <w:p w14:paraId="6A276C49"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572201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Age</w:t>
            </w:r>
            <w:r>
              <w:rPr>
                <w:rFonts w:ascii="Times New Roman" w:hAnsi="Times New Roman" w:cs="Times New Roman"/>
                <w:color w:val="000000" w:themeColor="text1"/>
                <w:sz w:val="20"/>
                <w:szCs w:val="20"/>
              </w:rPr>
              <w:t xml:space="preserve"> (Years)</w:t>
            </w:r>
          </w:p>
        </w:tc>
        <w:tc>
          <w:tcPr>
            <w:tcW w:w="678" w:type="pct"/>
            <w:tcBorders>
              <w:left w:val="single" w:sz="4" w:space="0" w:color="auto"/>
            </w:tcBorders>
          </w:tcPr>
          <w:p w14:paraId="0644BCBD" w14:textId="77777777" w:rsidR="00655555" w:rsidRPr="00075914" w:rsidRDefault="00655555" w:rsidP="00655555">
            <w:pPr>
              <w:rPr>
                <w:rFonts w:ascii="Times New Roman" w:hAnsi="Times New Roman" w:cs="Times New Roman"/>
                <w:color w:val="000000" w:themeColor="text1"/>
                <w:sz w:val="20"/>
                <w:szCs w:val="20"/>
              </w:rPr>
            </w:pPr>
          </w:p>
        </w:tc>
        <w:tc>
          <w:tcPr>
            <w:tcW w:w="643" w:type="pct"/>
            <w:tcBorders>
              <w:right w:val="single" w:sz="4" w:space="0" w:color="auto"/>
            </w:tcBorders>
            <w:vAlign w:val="bottom"/>
          </w:tcPr>
          <w:p w14:paraId="1609579C"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25-50</w:t>
            </w:r>
          </w:p>
        </w:tc>
        <w:tc>
          <w:tcPr>
            <w:tcW w:w="801" w:type="pct"/>
            <w:tcBorders>
              <w:left w:val="single" w:sz="4" w:space="0" w:color="auto"/>
            </w:tcBorders>
            <w:vAlign w:val="bottom"/>
          </w:tcPr>
          <w:p w14:paraId="7F72B0F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36.53±7.69</w:t>
            </w:r>
          </w:p>
        </w:tc>
        <w:tc>
          <w:tcPr>
            <w:tcW w:w="843" w:type="pct"/>
            <w:tcBorders>
              <w:right w:val="single" w:sz="4" w:space="0" w:color="auto"/>
            </w:tcBorders>
            <w:vAlign w:val="bottom"/>
          </w:tcPr>
          <w:p w14:paraId="6DFB135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25-50</w:t>
            </w:r>
          </w:p>
        </w:tc>
        <w:tc>
          <w:tcPr>
            <w:tcW w:w="804" w:type="pct"/>
            <w:tcBorders>
              <w:left w:val="single" w:sz="4" w:space="0" w:color="auto"/>
            </w:tcBorders>
            <w:vAlign w:val="bottom"/>
          </w:tcPr>
          <w:p w14:paraId="54230D3C"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35.13±8.70</w:t>
            </w:r>
          </w:p>
        </w:tc>
      </w:tr>
      <w:tr w:rsidR="00655555" w:rsidRPr="00075914" w14:paraId="20EE87FD" w14:textId="77777777" w:rsidTr="00655555">
        <w:tc>
          <w:tcPr>
            <w:tcW w:w="386" w:type="pct"/>
          </w:tcPr>
          <w:p w14:paraId="54D17B3A"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371533D"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Height</w:t>
            </w:r>
            <w:r>
              <w:rPr>
                <w:rFonts w:ascii="Times New Roman" w:hAnsi="Times New Roman" w:cs="Times New Roman"/>
                <w:color w:val="000000" w:themeColor="text1"/>
                <w:sz w:val="20"/>
                <w:szCs w:val="20"/>
              </w:rPr>
              <w:t xml:space="preserve"> (cm)</w:t>
            </w:r>
          </w:p>
        </w:tc>
        <w:tc>
          <w:tcPr>
            <w:tcW w:w="678" w:type="pct"/>
            <w:tcBorders>
              <w:left w:val="single" w:sz="4" w:space="0" w:color="auto"/>
            </w:tcBorders>
          </w:tcPr>
          <w:p w14:paraId="2D93059B" w14:textId="77777777" w:rsidR="00655555" w:rsidRPr="00075914" w:rsidRDefault="00655555" w:rsidP="00655555">
            <w:pPr>
              <w:pStyle w:val="Pa1"/>
              <w:rPr>
                <w:color w:val="000000"/>
                <w:sz w:val="20"/>
                <w:szCs w:val="20"/>
              </w:rPr>
            </w:pPr>
            <w:r w:rsidRPr="00075914">
              <w:rPr>
                <w:color w:val="000000"/>
                <w:sz w:val="20"/>
                <w:szCs w:val="20"/>
              </w:rPr>
              <w:t>162</w:t>
            </w:r>
            <w:r w:rsidRPr="00075914">
              <w:rPr>
                <w:color w:val="000000"/>
                <w:sz w:val="20"/>
                <w:szCs w:val="20"/>
                <w:vertAlign w:val="superscript"/>
              </w:rPr>
              <w:t>b</w:t>
            </w:r>
          </w:p>
        </w:tc>
        <w:tc>
          <w:tcPr>
            <w:tcW w:w="643" w:type="pct"/>
            <w:tcBorders>
              <w:right w:val="single" w:sz="4" w:space="0" w:color="auto"/>
            </w:tcBorders>
            <w:vAlign w:val="bottom"/>
          </w:tcPr>
          <w:p w14:paraId="7C4AD8DB"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143-165</w:t>
            </w:r>
          </w:p>
        </w:tc>
        <w:tc>
          <w:tcPr>
            <w:tcW w:w="801" w:type="pct"/>
            <w:tcBorders>
              <w:left w:val="single" w:sz="4" w:space="0" w:color="auto"/>
            </w:tcBorders>
            <w:vAlign w:val="bottom"/>
          </w:tcPr>
          <w:p w14:paraId="5E6E49A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155.13±6.72</w:t>
            </w:r>
          </w:p>
        </w:tc>
        <w:tc>
          <w:tcPr>
            <w:tcW w:w="843" w:type="pct"/>
            <w:tcBorders>
              <w:right w:val="single" w:sz="4" w:space="0" w:color="auto"/>
            </w:tcBorders>
            <w:vAlign w:val="bottom"/>
          </w:tcPr>
          <w:p w14:paraId="480DAFCA"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144-163</w:t>
            </w:r>
          </w:p>
        </w:tc>
        <w:tc>
          <w:tcPr>
            <w:tcW w:w="804" w:type="pct"/>
            <w:tcBorders>
              <w:left w:val="single" w:sz="4" w:space="0" w:color="auto"/>
            </w:tcBorders>
            <w:vAlign w:val="bottom"/>
          </w:tcPr>
          <w:p w14:paraId="501DC3D4"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158.53±5.97</w:t>
            </w:r>
          </w:p>
        </w:tc>
      </w:tr>
      <w:tr w:rsidR="00655555" w:rsidRPr="00075914" w14:paraId="25CE2923" w14:textId="77777777" w:rsidTr="00655555">
        <w:tc>
          <w:tcPr>
            <w:tcW w:w="386" w:type="pct"/>
          </w:tcPr>
          <w:p w14:paraId="79E3C4EE"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3206DE5D"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Weight</w:t>
            </w:r>
            <w:r>
              <w:rPr>
                <w:rFonts w:ascii="Times New Roman" w:hAnsi="Times New Roman" w:cs="Times New Roman"/>
                <w:color w:val="000000" w:themeColor="text1"/>
                <w:sz w:val="20"/>
                <w:szCs w:val="20"/>
              </w:rPr>
              <w:t xml:space="preserve"> (kg)</w:t>
            </w:r>
          </w:p>
        </w:tc>
        <w:tc>
          <w:tcPr>
            <w:tcW w:w="678" w:type="pct"/>
            <w:tcBorders>
              <w:left w:val="single" w:sz="4" w:space="0" w:color="auto"/>
            </w:tcBorders>
          </w:tcPr>
          <w:p w14:paraId="4C8D7205"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55</w:t>
            </w:r>
            <w:r w:rsidRPr="00075914">
              <w:rPr>
                <w:rFonts w:ascii="Times New Roman" w:hAnsi="Times New Roman" w:cs="Times New Roman"/>
                <w:color w:val="000000" w:themeColor="text1"/>
                <w:sz w:val="20"/>
                <w:szCs w:val="20"/>
                <w:vertAlign w:val="superscript"/>
              </w:rPr>
              <w:t>b</w:t>
            </w:r>
          </w:p>
        </w:tc>
        <w:tc>
          <w:tcPr>
            <w:tcW w:w="643" w:type="pct"/>
            <w:tcBorders>
              <w:right w:val="single" w:sz="4" w:space="0" w:color="auto"/>
            </w:tcBorders>
            <w:vAlign w:val="bottom"/>
          </w:tcPr>
          <w:p w14:paraId="695C1AA8"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69-88</w:t>
            </w:r>
          </w:p>
        </w:tc>
        <w:tc>
          <w:tcPr>
            <w:tcW w:w="801" w:type="pct"/>
            <w:tcBorders>
              <w:left w:val="single" w:sz="4" w:space="0" w:color="auto"/>
            </w:tcBorders>
            <w:vAlign w:val="bottom"/>
          </w:tcPr>
          <w:p w14:paraId="0D778E0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77.33±5.05</w:t>
            </w:r>
          </w:p>
        </w:tc>
        <w:tc>
          <w:tcPr>
            <w:tcW w:w="843" w:type="pct"/>
            <w:tcBorders>
              <w:right w:val="single" w:sz="4" w:space="0" w:color="auto"/>
            </w:tcBorders>
            <w:vAlign w:val="bottom"/>
          </w:tcPr>
          <w:p w14:paraId="3E8F7037"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67-87</w:t>
            </w:r>
          </w:p>
        </w:tc>
        <w:tc>
          <w:tcPr>
            <w:tcW w:w="804" w:type="pct"/>
            <w:tcBorders>
              <w:left w:val="single" w:sz="4" w:space="0" w:color="auto"/>
            </w:tcBorders>
            <w:vAlign w:val="bottom"/>
          </w:tcPr>
          <w:p w14:paraId="1FD0BC22"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77.33±4.40</w:t>
            </w:r>
          </w:p>
        </w:tc>
      </w:tr>
      <w:tr w:rsidR="00655555" w:rsidRPr="00075914" w14:paraId="0949FC0E" w14:textId="77777777" w:rsidTr="00655555">
        <w:tc>
          <w:tcPr>
            <w:tcW w:w="386" w:type="pct"/>
          </w:tcPr>
          <w:p w14:paraId="710CF3CF"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18F25313" w14:textId="77777777" w:rsidR="00655555" w:rsidRPr="00E94D72"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BMI</w:t>
            </w:r>
            <w:r>
              <w:rPr>
                <w:rFonts w:ascii="Times New Roman" w:hAnsi="Times New Roman" w:cs="Times New Roman"/>
                <w:color w:val="000000" w:themeColor="text1"/>
                <w:sz w:val="20"/>
                <w:szCs w:val="20"/>
              </w:rPr>
              <w:t xml:space="preserve"> (kg/m</w:t>
            </w:r>
            <w:r w:rsidRPr="00E94D72">
              <w:rPr>
                <w:rFonts w:ascii="Times New Roman" w:hAnsi="Times New Roman" w:cs="Times New Roman"/>
                <w:color w:val="000000" w:themeColor="text1"/>
                <w:sz w:val="20"/>
                <w:szCs w:val="20"/>
                <w:vertAlign w:val="superscript"/>
              </w:rPr>
              <w:t>2</w:t>
            </w:r>
            <w:r>
              <w:rPr>
                <w:rFonts w:ascii="Times New Roman" w:hAnsi="Times New Roman" w:cs="Times New Roman"/>
                <w:color w:val="000000" w:themeColor="text1"/>
                <w:sz w:val="20"/>
                <w:szCs w:val="20"/>
              </w:rPr>
              <w:t>)</w:t>
            </w:r>
          </w:p>
        </w:tc>
        <w:tc>
          <w:tcPr>
            <w:tcW w:w="678" w:type="pct"/>
            <w:tcBorders>
              <w:left w:val="single" w:sz="4" w:space="0" w:color="auto"/>
            </w:tcBorders>
          </w:tcPr>
          <w:p w14:paraId="2369B195" w14:textId="77777777" w:rsidR="00655555" w:rsidRPr="00075914" w:rsidRDefault="00655555" w:rsidP="00655555">
            <w:pPr>
              <w:pStyle w:val="Pa1"/>
              <w:rPr>
                <w:color w:val="000000"/>
                <w:sz w:val="20"/>
                <w:szCs w:val="20"/>
              </w:rPr>
            </w:pPr>
            <w:r w:rsidRPr="00075914">
              <w:rPr>
                <w:color w:val="000000"/>
                <w:sz w:val="20"/>
                <w:szCs w:val="20"/>
              </w:rPr>
              <w:t>18.5-22.9</w:t>
            </w:r>
            <w:r w:rsidRPr="00075914">
              <w:rPr>
                <w:color w:val="000000"/>
                <w:sz w:val="20"/>
                <w:szCs w:val="20"/>
                <w:vertAlign w:val="superscript"/>
              </w:rPr>
              <w:t>a</w:t>
            </w:r>
          </w:p>
        </w:tc>
        <w:tc>
          <w:tcPr>
            <w:tcW w:w="643" w:type="pct"/>
            <w:tcBorders>
              <w:right w:val="single" w:sz="4" w:space="0" w:color="auto"/>
            </w:tcBorders>
            <w:vAlign w:val="bottom"/>
          </w:tcPr>
          <w:p w14:paraId="28CE6504"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28.1-36.7</w:t>
            </w:r>
          </w:p>
        </w:tc>
        <w:tc>
          <w:tcPr>
            <w:tcW w:w="801" w:type="pct"/>
            <w:tcBorders>
              <w:left w:val="single" w:sz="4" w:space="0" w:color="auto"/>
            </w:tcBorders>
            <w:vAlign w:val="bottom"/>
          </w:tcPr>
          <w:p w14:paraId="110613A9"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32.51±3.56</w:t>
            </w:r>
          </w:p>
        </w:tc>
        <w:tc>
          <w:tcPr>
            <w:tcW w:w="843" w:type="pct"/>
            <w:tcBorders>
              <w:right w:val="single" w:sz="4" w:space="0" w:color="auto"/>
            </w:tcBorders>
            <w:vAlign w:val="bottom"/>
          </w:tcPr>
          <w:p w14:paraId="312CFFA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27.9-37.8</w:t>
            </w:r>
          </w:p>
        </w:tc>
        <w:tc>
          <w:tcPr>
            <w:tcW w:w="804" w:type="pct"/>
            <w:tcBorders>
              <w:left w:val="single" w:sz="4" w:space="0" w:color="auto"/>
            </w:tcBorders>
            <w:vAlign w:val="bottom"/>
          </w:tcPr>
          <w:p w14:paraId="26579709"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31.48±2.74</w:t>
            </w:r>
          </w:p>
        </w:tc>
      </w:tr>
      <w:tr w:rsidR="00655555" w:rsidRPr="00075914" w14:paraId="59F059C6" w14:textId="77777777" w:rsidTr="00655555">
        <w:tc>
          <w:tcPr>
            <w:tcW w:w="386" w:type="pct"/>
          </w:tcPr>
          <w:p w14:paraId="76575902" w14:textId="77777777" w:rsidR="00655555" w:rsidRPr="00075914" w:rsidRDefault="00655555" w:rsidP="00655555">
            <w:pPr>
              <w:pStyle w:val="ListParagraph"/>
              <w:numPr>
                <w:ilvl w:val="0"/>
                <w:numId w:val="3"/>
              </w:numPr>
              <w:rPr>
                <w:rFonts w:ascii="Times New Roman" w:hAnsi="Times New Roman" w:cs="Times New Roman"/>
                <w:color w:val="000000" w:themeColor="text1"/>
                <w:sz w:val="20"/>
                <w:szCs w:val="20"/>
              </w:rPr>
            </w:pPr>
          </w:p>
        </w:tc>
        <w:tc>
          <w:tcPr>
            <w:tcW w:w="845" w:type="pct"/>
            <w:tcBorders>
              <w:right w:val="single" w:sz="4" w:space="0" w:color="auto"/>
            </w:tcBorders>
          </w:tcPr>
          <w:p w14:paraId="0FFE9D36" w14:textId="77777777" w:rsidR="00655555" w:rsidRDefault="00655555" w:rsidP="00655555">
            <w:pPr>
              <w:jc w:val="both"/>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Blood Pressure</w:t>
            </w:r>
          </w:p>
          <w:p w14:paraId="35E1E148" w14:textId="77777777" w:rsidR="00655555" w:rsidRPr="00075914" w:rsidRDefault="00655555" w:rsidP="0065555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(mmHg)</w:t>
            </w:r>
          </w:p>
        </w:tc>
        <w:tc>
          <w:tcPr>
            <w:tcW w:w="678" w:type="pct"/>
            <w:tcBorders>
              <w:left w:val="single" w:sz="4" w:space="0" w:color="auto"/>
            </w:tcBorders>
          </w:tcPr>
          <w:p w14:paraId="358C57A1" w14:textId="77777777" w:rsidR="00655555" w:rsidRPr="00075914" w:rsidRDefault="00655555" w:rsidP="00655555">
            <w:pPr>
              <w:rPr>
                <w:rFonts w:ascii="Times New Roman" w:hAnsi="Times New Roman" w:cs="Times New Roman"/>
                <w:color w:val="000000" w:themeColor="text1"/>
                <w:sz w:val="20"/>
                <w:szCs w:val="20"/>
              </w:rPr>
            </w:pPr>
          </w:p>
        </w:tc>
        <w:tc>
          <w:tcPr>
            <w:tcW w:w="643" w:type="pct"/>
            <w:tcBorders>
              <w:right w:val="single" w:sz="4" w:space="0" w:color="auto"/>
            </w:tcBorders>
          </w:tcPr>
          <w:p w14:paraId="640A9879" w14:textId="77777777" w:rsidR="00655555" w:rsidRPr="00075914" w:rsidRDefault="00655555" w:rsidP="00655555">
            <w:pPr>
              <w:jc w:val="center"/>
              <w:rPr>
                <w:rFonts w:ascii="Times New Roman" w:hAnsi="Times New Roman" w:cs="Times New Roman"/>
                <w:color w:val="000000" w:themeColor="text1"/>
                <w:sz w:val="20"/>
                <w:szCs w:val="20"/>
              </w:rPr>
            </w:pPr>
          </w:p>
        </w:tc>
        <w:tc>
          <w:tcPr>
            <w:tcW w:w="801" w:type="pct"/>
            <w:tcBorders>
              <w:left w:val="single" w:sz="4" w:space="0" w:color="auto"/>
            </w:tcBorders>
          </w:tcPr>
          <w:p w14:paraId="058843C2" w14:textId="77777777" w:rsidR="00655555" w:rsidRPr="00075914" w:rsidRDefault="00655555" w:rsidP="00655555">
            <w:pPr>
              <w:jc w:val="center"/>
              <w:rPr>
                <w:rFonts w:ascii="Times New Roman" w:hAnsi="Times New Roman" w:cs="Times New Roman"/>
                <w:color w:val="000000" w:themeColor="text1"/>
                <w:sz w:val="20"/>
                <w:szCs w:val="20"/>
              </w:rPr>
            </w:pPr>
          </w:p>
        </w:tc>
        <w:tc>
          <w:tcPr>
            <w:tcW w:w="843" w:type="pct"/>
            <w:tcBorders>
              <w:right w:val="single" w:sz="4" w:space="0" w:color="auto"/>
            </w:tcBorders>
          </w:tcPr>
          <w:p w14:paraId="579C2F3C" w14:textId="77777777" w:rsidR="00655555" w:rsidRPr="00075914" w:rsidRDefault="00655555" w:rsidP="00655555">
            <w:pPr>
              <w:jc w:val="center"/>
              <w:rPr>
                <w:rFonts w:ascii="Times New Roman" w:hAnsi="Times New Roman" w:cs="Times New Roman"/>
                <w:color w:val="000000" w:themeColor="text1"/>
                <w:sz w:val="20"/>
                <w:szCs w:val="20"/>
              </w:rPr>
            </w:pPr>
          </w:p>
        </w:tc>
        <w:tc>
          <w:tcPr>
            <w:tcW w:w="804" w:type="pct"/>
            <w:tcBorders>
              <w:left w:val="single" w:sz="4" w:space="0" w:color="auto"/>
            </w:tcBorders>
            <w:vAlign w:val="bottom"/>
          </w:tcPr>
          <w:p w14:paraId="1DCCEEC2" w14:textId="77777777" w:rsidR="00655555" w:rsidRPr="00075914" w:rsidRDefault="00655555" w:rsidP="00655555">
            <w:pPr>
              <w:jc w:val="center"/>
              <w:rPr>
                <w:rFonts w:ascii="Times New Roman" w:hAnsi="Times New Roman" w:cs="Times New Roman"/>
                <w:color w:val="000000" w:themeColor="text1"/>
                <w:sz w:val="20"/>
                <w:szCs w:val="20"/>
              </w:rPr>
            </w:pPr>
          </w:p>
        </w:tc>
      </w:tr>
      <w:tr w:rsidR="00655555" w:rsidRPr="00075914" w14:paraId="3D5DDF52" w14:textId="77777777" w:rsidTr="00655555">
        <w:tc>
          <w:tcPr>
            <w:tcW w:w="386" w:type="pct"/>
          </w:tcPr>
          <w:p w14:paraId="74B0DDD6" w14:textId="77777777" w:rsidR="00655555" w:rsidRPr="00075914" w:rsidRDefault="00655555" w:rsidP="00655555">
            <w:pPr>
              <w:pStyle w:val="ListParagraph"/>
              <w:rPr>
                <w:rFonts w:ascii="Times New Roman" w:hAnsi="Times New Roman" w:cs="Times New Roman"/>
                <w:color w:val="000000" w:themeColor="text1"/>
                <w:sz w:val="20"/>
                <w:szCs w:val="20"/>
              </w:rPr>
            </w:pPr>
          </w:p>
        </w:tc>
        <w:tc>
          <w:tcPr>
            <w:tcW w:w="845" w:type="pct"/>
            <w:tcBorders>
              <w:right w:val="single" w:sz="4" w:space="0" w:color="auto"/>
            </w:tcBorders>
          </w:tcPr>
          <w:p w14:paraId="403B63F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Systolic</w:t>
            </w:r>
          </w:p>
        </w:tc>
        <w:tc>
          <w:tcPr>
            <w:tcW w:w="678" w:type="pct"/>
            <w:tcBorders>
              <w:left w:val="single" w:sz="4" w:space="0" w:color="auto"/>
            </w:tcBorders>
          </w:tcPr>
          <w:p w14:paraId="4175B824"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120</w:t>
            </w:r>
            <w:r w:rsidRPr="00075914">
              <w:rPr>
                <w:rFonts w:ascii="Times New Roman" w:hAnsi="Times New Roman" w:cs="Times New Roman"/>
                <w:color w:val="000000" w:themeColor="text1"/>
                <w:sz w:val="20"/>
                <w:szCs w:val="20"/>
                <w:vertAlign w:val="superscript"/>
              </w:rPr>
              <w:t>c</w:t>
            </w:r>
          </w:p>
        </w:tc>
        <w:tc>
          <w:tcPr>
            <w:tcW w:w="643" w:type="pct"/>
            <w:tcBorders>
              <w:right w:val="single" w:sz="4" w:space="0" w:color="auto"/>
            </w:tcBorders>
            <w:vAlign w:val="bottom"/>
          </w:tcPr>
          <w:p w14:paraId="5C2621A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120-139</w:t>
            </w:r>
          </w:p>
        </w:tc>
        <w:tc>
          <w:tcPr>
            <w:tcW w:w="801" w:type="pct"/>
            <w:tcBorders>
              <w:left w:val="single" w:sz="4" w:space="0" w:color="auto"/>
            </w:tcBorders>
            <w:vAlign w:val="bottom"/>
          </w:tcPr>
          <w:p w14:paraId="3DE5148D"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129.26±5.70</w:t>
            </w:r>
          </w:p>
        </w:tc>
        <w:tc>
          <w:tcPr>
            <w:tcW w:w="843" w:type="pct"/>
            <w:tcBorders>
              <w:right w:val="single" w:sz="4" w:space="0" w:color="auto"/>
            </w:tcBorders>
            <w:vAlign w:val="bottom"/>
          </w:tcPr>
          <w:p w14:paraId="185230C1"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121-140</w:t>
            </w:r>
          </w:p>
        </w:tc>
        <w:tc>
          <w:tcPr>
            <w:tcW w:w="804" w:type="pct"/>
            <w:tcBorders>
              <w:left w:val="single" w:sz="4" w:space="0" w:color="auto"/>
            </w:tcBorders>
            <w:vAlign w:val="bottom"/>
          </w:tcPr>
          <w:p w14:paraId="24251330"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129.66±3.79</w:t>
            </w:r>
          </w:p>
        </w:tc>
      </w:tr>
      <w:tr w:rsidR="00655555" w:rsidRPr="00075914" w14:paraId="0A6BF03B" w14:textId="77777777" w:rsidTr="00655555">
        <w:tc>
          <w:tcPr>
            <w:tcW w:w="386" w:type="pct"/>
          </w:tcPr>
          <w:p w14:paraId="554D202F" w14:textId="77777777" w:rsidR="00655555" w:rsidRPr="00075914" w:rsidRDefault="00655555" w:rsidP="00655555">
            <w:pPr>
              <w:pStyle w:val="ListParagraph"/>
              <w:rPr>
                <w:rFonts w:ascii="Times New Roman" w:hAnsi="Times New Roman" w:cs="Times New Roman"/>
                <w:color w:val="000000" w:themeColor="text1"/>
                <w:sz w:val="20"/>
                <w:szCs w:val="20"/>
              </w:rPr>
            </w:pPr>
          </w:p>
        </w:tc>
        <w:tc>
          <w:tcPr>
            <w:tcW w:w="845" w:type="pct"/>
            <w:tcBorders>
              <w:right w:val="single" w:sz="4" w:space="0" w:color="auto"/>
            </w:tcBorders>
          </w:tcPr>
          <w:p w14:paraId="0AD88B49"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 xml:space="preserve">Diastolic </w:t>
            </w:r>
          </w:p>
        </w:tc>
        <w:tc>
          <w:tcPr>
            <w:tcW w:w="678" w:type="pct"/>
            <w:tcBorders>
              <w:left w:val="single" w:sz="4" w:space="0" w:color="auto"/>
            </w:tcBorders>
          </w:tcPr>
          <w:p w14:paraId="30642BB0" w14:textId="77777777" w:rsidR="00655555" w:rsidRPr="00075914" w:rsidRDefault="00655555" w:rsidP="00655555">
            <w:pP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80</w:t>
            </w:r>
            <w:r w:rsidRPr="00075914">
              <w:rPr>
                <w:rFonts w:ascii="Times New Roman" w:hAnsi="Times New Roman" w:cs="Times New Roman"/>
                <w:color w:val="000000" w:themeColor="text1"/>
                <w:sz w:val="20"/>
                <w:szCs w:val="20"/>
                <w:vertAlign w:val="superscript"/>
              </w:rPr>
              <w:t>c</w:t>
            </w:r>
          </w:p>
        </w:tc>
        <w:tc>
          <w:tcPr>
            <w:tcW w:w="643" w:type="pct"/>
            <w:tcBorders>
              <w:right w:val="single" w:sz="4" w:space="0" w:color="auto"/>
            </w:tcBorders>
            <w:vAlign w:val="bottom"/>
          </w:tcPr>
          <w:p w14:paraId="0DECD34F"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76-100</w:t>
            </w:r>
          </w:p>
        </w:tc>
        <w:tc>
          <w:tcPr>
            <w:tcW w:w="801" w:type="pct"/>
            <w:tcBorders>
              <w:left w:val="single" w:sz="4" w:space="0" w:color="auto"/>
            </w:tcBorders>
            <w:vAlign w:val="bottom"/>
          </w:tcPr>
          <w:p w14:paraId="51734568"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83.53±6.37</w:t>
            </w:r>
          </w:p>
        </w:tc>
        <w:tc>
          <w:tcPr>
            <w:tcW w:w="843" w:type="pct"/>
            <w:tcBorders>
              <w:right w:val="single" w:sz="4" w:space="0" w:color="auto"/>
            </w:tcBorders>
            <w:vAlign w:val="bottom"/>
          </w:tcPr>
          <w:p w14:paraId="4E3A7A1A"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81-101</w:t>
            </w:r>
          </w:p>
        </w:tc>
        <w:tc>
          <w:tcPr>
            <w:tcW w:w="804" w:type="pct"/>
            <w:tcBorders>
              <w:left w:val="single" w:sz="4" w:space="0" w:color="auto"/>
            </w:tcBorders>
            <w:vAlign w:val="bottom"/>
          </w:tcPr>
          <w:p w14:paraId="346B10B0" w14:textId="77777777" w:rsidR="00655555" w:rsidRPr="00075914" w:rsidRDefault="00655555" w:rsidP="00655555">
            <w:pPr>
              <w:jc w:val="center"/>
              <w:rPr>
                <w:rFonts w:ascii="Times New Roman" w:hAnsi="Times New Roman" w:cs="Times New Roman"/>
                <w:color w:val="000000" w:themeColor="text1"/>
                <w:sz w:val="20"/>
                <w:szCs w:val="20"/>
              </w:rPr>
            </w:pPr>
            <w:r w:rsidRPr="00075914">
              <w:rPr>
                <w:rFonts w:ascii="Times New Roman" w:hAnsi="Times New Roman" w:cs="Times New Roman"/>
                <w:color w:val="000000" w:themeColor="text1"/>
                <w:sz w:val="20"/>
                <w:szCs w:val="20"/>
              </w:rPr>
              <w:t>85.66±6.70</w:t>
            </w:r>
          </w:p>
        </w:tc>
      </w:tr>
    </w:tbl>
    <w:p w14:paraId="69EBB510" w14:textId="77777777" w:rsidR="00655555" w:rsidRPr="005379A3" w:rsidRDefault="00655555" w:rsidP="00655555">
      <w:pPr>
        <w:spacing w:line="360" w:lineRule="auto"/>
        <w:jc w:val="both"/>
        <w:rPr>
          <w:rFonts w:ascii="Times New Roman" w:hAnsi="Times New Roman" w:cs="Times New Roman"/>
          <w:b/>
          <w:bCs/>
          <w:sz w:val="20"/>
          <w:szCs w:val="20"/>
        </w:rPr>
      </w:pPr>
      <w:r w:rsidRPr="005379A3">
        <w:rPr>
          <w:rFonts w:ascii="Times New Roman" w:hAnsi="Times New Roman" w:cs="Times New Roman"/>
          <w:b/>
          <w:color w:val="000000"/>
          <w:sz w:val="20"/>
          <w:szCs w:val="20"/>
          <w:vertAlign w:val="superscript"/>
        </w:rPr>
        <w:t xml:space="preserve">a </w:t>
      </w:r>
      <w:r w:rsidRPr="005379A3">
        <w:rPr>
          <w:rFonts w:ascii="Times New Roman" w:hAnsi="Times New Roman" w:cs="Times New Roman"/>
          <w:b/>
          <w:color w:val="000000"/>
          <w:sz w:val="20"/>
          <w:szCs w:val="20"/>
        </w:rPr>
        <w:t xml:space="preserve">NIN (2010)                                    </w:t>
      </w:r>
      <w:r w:rsidRPr="005379A3">
        <w:rPr>
          <w:rFonts w:ascii="Times New Roman" w:hAnsi="Times New Roman" w:cs="Times New Roman"/>
          <w:b/>
          <w:color w:val="000000"/>
          <w:sz w:val="20"/>
          <w:szCs w:val="20"/>
          <w:vertAlign w:val="superscript"/>
        </w:rPr>
        <w:t>b</w:t>
      </w:r>
      <w:r w:rsidRPr="005379A3">
        <w:rPr>
          <w:rFonts w:ascii="Times New Roman" w:hAnsi="Times New Roman" w:cs="Times New Roman"/>
          <w:b/>
          <w:color w:val="000000"/>
          <w:sz w:val="20"/>
          <w:szCs w:val="20"/>
        </w:rPr>
        <w:t xml:space="preserve"> ICMR (2020)</w:t>
      </w:r>
      <w:r w:rsidR="007355B1">
        <w:rPr>
          <w:rFonts w:ascii="Times New Roman" w:hAnsi="Times New Roman" w:cs="Times New Roman"/>
          <w:b/>
          <w:color w:val="000000"/>
          <w:sz w:val="20"/>
          <w:szCs w:val="20"/>
        </w:rPr>
        <w:t xml:space="preserve">                                                                 </w:t>
      </w:r>
      <w:r w:rsidRPr="005379A3">
        <w:rPr>
          <w:rFonts w:ascii="Times New Roman" w:hAnsi="Times New Roman" w:cs="Times New Roman"/>
          <w:b/>
          <w:color w:val="000000"/>
          <w:sz w:val="20"/>
          <w:szCs w:val="20"/>
          <w:vertAlign w:val="superscript"/>
        </w:rPr>
        <w:t>c</w:t>
      </w:r>
      <w:r w:rsidRPr="005379A3">
        <w:rPr>
          <w:rFonts w:ascii="Times New Roman" w:hAnsi="Times New Roman" w:cs="Times New Roman"/>
          <w:b/>
          <w:color w:val="000000"/>
          <w:sz w:val="20"/>
          <w:szCs w:val="20"/>
        </w:rPr>
        <w:t xml:space="preserve"> WHO (2013)</w:t>
      </w:r>
    </w:p>
    <w:p w14:paraId="128E1868" w14:textId="58D0D8C7" w:rsidR="00655555" w:rsidRPr="00203C67" w:rsidRDefault="00B17D04" w:rsidP="00655555">
      <w:pPr>
        <w:pStyle w:val="Default"/>
        <w:spacing w:line="360" w:lineRule="auto"/>
        <w:ind w:firstLine="720"/>
        <w:jc w:val="both"/>
        <w:rPr>
          <w:color w:val="000000" w:themeColor="text1"/>
        </w:rPr>
      </w:pPr>
      <w:r w:rsidRPr="00804863">
        <w:rPr>
          <w:bCs/>
          <w:highlight w:val="yellow"/>
        </w:rPr>
        <w:t>Table</w:t>
      </w:r>
      <w:r w:rsidR="00655555" w:rsidRPr="00804863">
        <w:rPr>
          <w:bCs/>
          <w:highlight w:val="yellow"/>
        </w:rPr>
        <w:t xml:space="preserve"> </w:t>
      </w:r>
      <w:r w:rsidR="00655555" w:rsidRPr="00AE2308">
        <w:rPr>
          <w:bCs/>
        </w:rPr>
        <w:t xml:space="preserve">1 represents the physiological parameters of selected respondents. The mean age among </w:t>
      </w:r>
      <w:r w:rsidRPr="00804863">
        <w:rPr>
          <w:bCs/>
          <w:highlight w:val="yellow"/>
        </w:rPr>
        <w:t xml:space="preserve">the </w:t>
      </w:r>
      <w:r w:rsidR="00655555" w:rsidRPr="00AE2308">
        <w:rPr>
          <w:bCs/>
        </w:rPr>
        <w:t xml:space="preserve">control group was </w:t>
      </w:r>
      <w:r w:rsidR="00655555" w:rsidRPr="00AE2308">
        <w:rPr>
          <w:color w:val="000000" w:themeColor="text1"/>
        </w:rPr>
        <w:t>36.53±7.69</w:t>
      </w:r>
      <w:r>
        <w:rPr>
          <w:color w:val="000000" w:themeColor="text1"/>
        </w:rPr>
        <w:t>;</w:t>
      </w:r>
      <w:r w:rsidR="00655555" w:rsidRPr="00AE2308">
        <w:rPr>
          <w:color w:val="000000" w:themeColor="text1"/>
        </w:rPr>
        <w:t xml:space="preserve"> subsequently</w:t>
      </w:r>
      <w:r>
        <w:rPr>
          <w:color w:val="000000" w:themeColor="text1"/>
        </w:rPr>
        <w:t>,</w:t>
      </w:r>
      <w:r w:rsidR="00655555" w:rsidRPr="00AE2308">
        <w:rPr>
          <w:color w:val="000000" w:themeColor="text1"/>
        </w:rPr>
        <w:t xml:space="preserve"> average height was 155.13±6.72</w:t>
      </w:r>
      <w:r>
        <w:rPr>
          <w:color w:val="000000" w:themeColor="text1"/>
        </w:rPr>
        <w:t xml:space="preserve">. </w:t>
      </w:r>
      <w:r w:rsidRPr="00804863">
        <w:rPr>
          <w:color w:val="000000" w:themeColor="text1"/>
          <w:highlight w:val="yellow"/>
        </w:rPr>
        <w:t>However</w:t>
      </w:r>
      <w:r w:rsidR="00655555" w:rsidRPr="00AE2308">
        <w:rPr>
          <w:color w:val="000000" w:themeColor="text1"/>
        </w:rPr>
        <w:t xml:space="preserve">, in </w:t>
      </w:r>
      <w:r w:rsidRPr="00804863">
        <w:rPr>
          <w:color w:val="000000" w:themeColor="text1"/>
          <w:highlight w:val="yellow"/>
        </w:rPr>
        <w:t xml:space="preserve">the </w:t>
      </w:r>
      <w:r w:rsidR="00655555" w:rsidRPr="00AE2308">
        <w:rPr>
          <w:color w:val="000000" w:themeColor="text1"/>
        </w:rPr>
        <w:t xml:space="preserve">case of </w:t>
      </w:r>
      <w:r w:rsidRPr="00804863">
        <w:rPr>
          <w:color w:val="000000" w:themeColor="text1"/>
          <w:highlight w:val="yellow"/>
        </w:rPr>
        <w:t xml:space="preserve">the </w:t>
      </w:r>
      <w:r w:rsidR="00655555" w:rsidRPr="00AE2308">
        <w:rPr>
          <w:color w:val="000000" w:themeColor="text1"/>
        </w:rPr>
        <w:t xml:space="preserve">weight of </w:t>
      </w:r>
      <w:r w:rsidRPr="00804863">
        <w:rPr>
          <w:color w:val="000000" w:themeColor="text1"/>
          <w:highlight w:val="yellow"/>
        </w:rPr>
        <w:t xml:space="preserve">the </w:t>
      </w:r>
      <w:r w:rsidR="00655555" w:rsidRPr="00AE2308">
        <w:rPr>
          <w:color w:val="000000" w:themeColor="text1"/>
        </w:rPr>
        <w:t>control group</w:t>
      </w:r>
      <w:r>
        <w:rPr>
          <w:color w:val="000000" w:themeColor="text1"/>
        </w:rPr>
        <w:t>,</w:t>
      </w:r>
      <w:r w:rsidR="00655555" w:rsidRPr="00AE2308">
        <w:rPr>
          <w:color w:val="000000" w:themeColor="text1"/>
        </w:rPr>
        <w:t xml:space="preserve"> the mean was 77.33±5.05. The average mean of BMI (Body Mass Index) of the selected respondents was higher than </w:t>
      </w:r>
      <w:r w:rsidRPr="00804863">
        <w:rPr>
          <w:color w:val="000000" w:themeColor="text1"/>
          <w:highlight w:val="yellow"/>
        </w:rPr>
        <w:t xml:space="preserve">the </w:t>
      </w:r>
      <w:r w:rsidR="00655555" w:rsidRPr="00AE2308">
        <w:rPr>
          <w:color w:val="000000" w:themeColor="text1"/>
        </w:rPr>
        <w:t>standard</w:t>
      </w:r>
      <w:r>
        <w:rPr>
          <w:color w:val="000000" w:themeColor="text1"/>
        </w:rPr>
        <w:t>,</w:t>
      </w:r>
      <w:r w:rsidR="00655555" w:rsidRPr="00AE2308">
        <w:rPr>
          <w:color w:val="000000" w:themeColor="text1"/>
        </w:rPr>
        <w:t xml:space="preserve"> i.e. 32.51±3.56. </w:t>
      </w:r>
      <w:r w:rsidR="00655555" w:rsidRPr="00AE2308">
        <w:t xml:space="preserve">The increased body weight </w:t>
      </w:r>
      <w:r w:rsidRPr="00804863">
        <w:rPr>
          <w:highlight w:val="yellow"/>
        </w:rPr>
        <w:t>in</w:t>
      </w:r>
      <w:r w:rsidRPr="00804863">
        <w:rPr>
          <w:highlight w:val="yellow"/>
        </w:rPr>
        <w:t xml:space="preserve"> </w:t>
      </w:r>
      <w:r w:rsidRPr="00804863">
        <w:rPr>
          <w:highlight w:val="yellow"/>
        </w:rPr>
        <w:t>middle age</w:t>
      </w:r>
      <w:r w:rsidR="00655555" w:rsidRPr="00804863">
        <w:rPr>
          <w:highlight w:val="yellow"/>
        </w:rPr>
        <w:t xml:space="preserve"> </w:t>
      </w:r>
      <w:r w:rsidR="00655555" w:rsidRPr="00AE2308">
        <w:t xml:space="preserve">is associated with an increased chance of ill health </w:t>
      </w:r>
      <w:r w:rsidR="00655555" w:rsidRPr="00805DFE">
        <w:rPr>
          <w:b/>
          <w:vertAlign w:val="superscript"/>
        </w:rPr>
        <w:t>(</w:t>
      </w:r>
      <w:r w:rsidR="00805DFE" w:rsidRPr="00805DFE">
        <w:rPr>
          <w:b/>
          <w:vertAlign w:val="superscript"/>
        </w:rPr>
        <w:t>9</w:t>
      </w:r>
      <w:r w:rsidR="00655555" w:rsidRPr="00805DFE">
        <w:rPr>
          <w:b/>
          <w:vertAlign w:val="superscript"/>
        </w:rPr>
        <w:t>)</w:t>
      </w:r>
      <w:r w:rsidR="00655555" w:rsidRPr="00805DFE">
        <w:rPr>
          <w:vertAlign w:val="superscript"/>
        </w:rPr>
        <w:t>.</w:t>
      </w:r>
      <w:r w:rsidR="00655555">
        <w:t xml:space="preserve"> </w:t>
      </w:r>
      <w:r w:rsidR="00655555">
        <w:rPr>
          <w:color w:val="000000" w:themeColor="text1"/>
        </w:rPr>
        <w:t>I</w:t>
      </w:r>
      <w:r w:rsidR="00655555" w:rsidRPr="00A64A36">
        <w:rPr>
          <w:color w:val="000000" w:themeColor="text1"/>
        </w:rPr>
        <w:t>n case of blood pressure</w:t>
      </w:r>
      <w:r>
        <w:rPr>
          <w:color w:val="000000" w:themeColor="text1"/>
        </w:rPr>
        <w:t>,</w:t>
      </w:r>
      <w:r w:rsidR="00655555" w:rsidRPr="00A64A36">
        <w:rPr>
          <w:color w:val="000000" w:themeColor="text1"/>
        </w:rPr>
        <w:t xml:space="preserve"> the mean standard of systolic was 129.26±5.70</w:t>
      </w:r>
      <w:r>
        <w:rPr>
          <w:color w:val="000000" w:themeColor="text1"/>
        </w:rPr>
        <w:t>,</w:t>
      </w:r>
      <w:r w:rsidR="00655555" w:rsidRPr="00A64A36">
        <w:rPr>
          <w:color w:val="000000" w:themeColor="text1"/>
        </w:rPr>
        <w:t xml:space="preserve"> whereas diastolic was 83.53±6.37</w:t>
      </w:r>
      <w:r>
        <w:rPr>
          <w:color w:val="000000" w:themeColor="text1"/>
        </w:rPr>
        <w:t>,</w:t>
      </w:r>
      <w:r w:rsidR="00655555" w:rsidRPr="00A64A36">
        <w:rPr>
          <w:color w:val="000000" w:themeColor="text1"/>
        </w:rPr>
        <w:t xml:space="preserve"> which is under the given range</w:t>
      </w:r>
      <w:r w:rsidR="00655555">
        <w:rPr>
          <w:color w:val="000000" w:themeColor="text1"/>
        </w:rPr>
        <w:t>.</w:t>
      </w:r>
      <w:r w:rsidR="00646622">
        <w:rPr>
          <w:color w:val="000000" w:themeColor="text1"/>
        </w:rPr>
        <w:t xml:space="preserve"> </w:t>
      </w:r>
      <w:r w:rsidR="00655555" w:rsidRPr="00A64A36">
        <w:rPr>
          <w:color w:val="000000" w:themeColor="text1"/>
        </w:rPr>
        <w:t>Similarly, in the experimental group</w:t>
      </w:r>
      <w:r>
        <w:rPr>
          <w:color w:val="000000" w:themeColor="text1"/>
        </w:rPr>
        <w:t>,</w:t>
      </w:r>
      <w:r w:rsidR="00655555">
        <w:rPr>
          <w:color w:val="000000" w:themeColor="text1"/>
        </w:rPr>
        <w:t xml:space="preserve"> we found that</w:t>
      </w:r>
      <w:r w:rsidR="00655555" w:rsidRPr="00A64A36">
        <w:rPr>
          <w:color w:val="000000" w:themeColor="text1"/>
        </w:rPr>
        <w:t xml:space="preserve"> the average mean age was 35.13±8.70</w:t>
      </w:r>
      <w:r>
        <w:rPr>
          <w:color w:val="000000" w:themeColor="text1"/>
        </w:rPr>
        <w:t>,</w:t>
      </w:r>
      <w:r w:rsidR="00655555" w:rsidRPr="00A64A36">
        <w:rPr>
          <w:color w:val="000000" w:themeColor="text1"/>
        </w:rPr>
        <w:t xml:space="preserve"> subsequently height 158.53±5.97, weight 77.33±4.40 and BMI 31.48±2.74</w:t>
      </w:r>
      <w:r>
        <w:rPr>
          <w:color w:val="000000" w:themeColor="text1"/>
        </w:rPr>
        <w:t>,</w:t>
      </w:r>
      <w:r w:rsidR="00655555" w:rsidRPr="00A64A36">
        <w:rPr>
          <w:color w:val="000000" w:themeColor="text1"/>
        </w:rPr>
        <w:t xml:space="preserve"> which was normal in range. However, the systolic blood pressure of selected subjects was 129.66±3.79 and </w:t>
      </w:r>
      <w:r>
        <w:rPr>
          <w:color w:val="000000" w:themeColor="text1"/>
        </w:rPr>
        <w:t xml:space="preserve">the </w:t>
      </w:r>
      <w:r w:rsidR="00655555" w:rsidRPr="00A64A36">
        <w:rPr>
          <w:color w:val="000000" w:themeColor="text1"/>
        </w:rPr>
        <w:t>diastolic 85.66±6.70</w:t>
      </w:r>
      <w:r>
        <w:rPr>
          <w:color w:val="000000" w:themeColor="text1"/>
        </w:rPr>
        <w:t>,</w:t>
      </w:r>
      <w:r w:rsidR="00655555">
        <w:rPr>
          <w:color w:val="000000" w:themeColor="text1"/>
        </w:rPr>
        <w:t xml:space="preserve"> which were </w:t>
      </w:r>
      <w:r w:rsidR="00655555" w:rsidRPr="00A64A36">
        <w:rPr>
          <w:color w:val="000000" w:themeColor="text1"/>
        </w:rPr>
        <w:t>under the given range</w:t>
      </w:r>
      <w:r>
        <w:rPr>
          <w:color w:val="000000" w:themeColor="text1"/>
        </w:rPr>
        <w:t>,</w:t>
      </w:r>
      <w:r w:rsidR="00655555" w:rsidRPr="00A64A36">
        <w:rPr>
          <w:color w:val="000000" w:themeColor="text1"/>
        </w:rPr>
        <w:t xml:space="preserve"> respectively</w:t>
      </w:r>
      <w:r w:rsidR="00655555">
        <w:rPr>
          <w:color w:val="000000" w:themeColor="text1"/>
        </w:rPr>
        <w:t xml:space="preserve">. </w:t>
      </w:r>
      <w:r w:rsidR="00655555" w:rsidRPr="00D17501">
        <w:rPr>
          <w:color w:val="000000" w:themeColor="text1"/>
        </w:rPr>
        <w:t>Moreover</w:t>
      </w:r>
      <w:r>
        <w:rPr>
          <w:color w:val="000000" w:themeColor="text1"/>
        </w:rPr>
        <w:t>,</w:t>
      </w:r>
      <w:r w:rsidR="00655555" w:rsidRPr="00D17501">
        <w:t xml:space="preserve"> the mean </w:t>
      </w:r>
      <w:proofErr w:type="spellStart"/>
      <w:r w:rsidR="00655555" w:rsidRPr="00D17501">
        <w:t>haemoglobin</w:t>
      </w:r>
      <w:proofErr w:type="spellEnd"/>
      <w:r w:rsidR="00655555" w:rsidRPr="00D17501">
        <w:t xml:space="preserve"> level of respondents suffering from </w:t>
      </w:r>
      <w:proofErr w:type="spellStart"/>
      <w:r>
        <w:t>anaemia</w:t>
      </w:r>
      <w:proofErr w:type="spellEnd"/>
      <w:r w:rsidRPr="00D17501">
        <w:t xml:space="preserve"> </w:t>
      </w:r>
      <w:r w:rsidR="00655555" w:rsidRPr="00D17501">
        <w:t>has been presented in Table 2. The mean haemoglobin level of the total 16 women was 12.85±2.64 g/dl</w:t>
      </w:r>
      <w:r>
        <w:t>,</w:t>
      </w:r>
      <w:r w:rsidR="00655555" w:rsidRPr="00D17501">
        <w:t xml:space="preserve"> which shows the state of non-anaemic subjects in the present study. </w:t>
      </w:r>
      <w:r w:rsidRPr="00804863">
        <w:rPr>
          <w:highlight w:val="yellow"/>
        </w:rPr>
        <w:t>A total</w:t>
      </w:r>
      <w:r w:rsidRPr="00804863">
        <w:rPr>
          <w:highlight w:val="yellow"/>
        </w:rPr>
        <w:t xml:space="preserve"> </w:t>
      </w:r>
      <w:r w:rsidRPr="00804863">
        <w:rPr>
          <w:highlight w:val="yellow"/>
        </w:rPr>
        <w:t xml:space="preserve">of </w:t>
      </w:r>
      <w:r w:rsidR="00655555" w:rsidRPr="00D17501">
        <w:t xml:space="preserve">30 women (Group 1= 53.33 </w:t>
      </w:r>
      <w:r w:rsidRPr="00804863">
        <w:rPr>
          <w:highlight w:val="yellow"/>
        </w:rPr>
        <w:t>per cent</w:t>
      </w:r>
      <w:r w:rsidRPr="00804863">
        <w:rPr>
          <w:highlight w:val="yellow"/>
        </w:rPr>
        <w:t xml:space="preserve"> </w:t>
      </w:r>
      <w:r w:rsidR="00655555" w:rsidRPr="00D17501">
        <w:t xml:space="preserve">and Group 2= 46.66 </w:t>
      </w:r>
      <w:r w:rsidRPr="00804863">
        <w:rPr>
          <w:highlight w:val="yellow"/>
        </w:rPr>
        <w:t>per cent</w:t>
      </w:r>
      <w:r w:rsidR="00655555" w:rsidRPr="00D17501">
        <w:t xml:space="preserve">) were </w:t>
      </w:r>
      <w:r w:rsidRPr="00804863">
        <w:rPr>
          <w:highlight w:val="yellow"/>
        </w:rPr>
        <w:t>mildly</w:t>
      </w:r>
      <w:r w:rsidRPr="00804863">
        <w:rPr>
          <w:highlight w:val="yellow"/>
        </w:rPr>
        <w:t xml:space="preserve"> </w:t>
      </w:r>
      <w:proofErr w:type="spellStart"/>
      <w:r w:rsidR="00655555" w:rsidRPr="00D17501">
        <w:t>anaemic</w:t>
      </w:r>
      <w:proofErr w:type="spellEnd"/>
      <w:r>
        <w:t>,</w:t>
      </w:r>
      <w:r w:rsidR="00655555" w:rsidRPr="00D17501">
        <w:t xml:space="preserve"> and their mean score was 11.52±3.44 g/dl. On the other hand, 9 women (10 </w:t>
      </w:r>
      <w:r w:rsidRPr="00804863">
        <w:rPr>
          <w:highlight w:val="yellow"/>
        </w:rPr>
        <w:t>per cent</w:t>
      </w:r>
      <w:r w:rsidRPr="00804863">
        <w:rPr>
          <w:highlight w:val="yellow"/>
        </w:rPr>
        <w:t xml:space="preserve"> </w:t>
      </w:r>
      <w:r w:rsidR="00655555" w:rsidRPr="00D17501">
        <w:t xml:space="preserve">from group 1 and 20 per </w:t>
      </w:r>
      <w:r w:rsidRPr="00804863">
        <w:rPr>
          <w:highlight w:val="yellow"/>
        </w:rPr>
        <w:t>cent from</w:t>
      </w:r>
      <w:r w:rsidR="00655555" w:rsidRPr="00804863">
        <w:rPr>
          <w:highlight w:val="yellow"/>
        </w:rPr>
        <w:t xml:space="preserve"> </w:t>
      </w:r>
      <w:r w:rsidR="00655555" w:rsidRPr="00D17501">
        <w:t xml:space="preserve">group 2) were having moderate </w:t>
      </w:r>
      <w:proofErr w:type="spellStart"/>
      <w:r w:rsidRPr="00804863">
        <w:rPr>
          <w:highlight w:val="yellow"/>
        </w:rPr>
        <w:t>anaemia</w:t>
      </w:r>
      <w:proofErr w:type="spellEnd"/>
      <w:r>
        <w:t>,</w:t>
      </w:r>
      <w:r w:rsidRPr="00D17501">
        <w:t xml:space="preserve"> </w:t>
      </w:r>
      <w:r w:rsidR="00655555" w:rsidRPr="00D17501">
        <w:t xml:space="preserve">whereas the remaining 5 women (8.33 </w:t>
      </w:r>
      <w:r w:rsidRPr="00804863">
        <w:rPr>
          <w:highlight w:val="yellow"/>
        </w:rPr>
        <w:t>per cent</w:t>
      </w:r>
      <w:r w:rsidR="00655555" w:rsidRPr="00D17501">
        <w:t xml:space="preserve">) were suffering from severe </w:t>
      </w:r>
      <w:proofErr w:type="spellStart"/>
      <w:r w:rsidRPr="00804863">
        <w:rPr>
          <w:highlight w:val="yellow"/>
        </w:rPr>
        <w:t>anaemia</w:t>
      </w:r>
      <w:proofErr w:type="spellEnd"/>
      <w:r w:rsidRPr="00D17501">
        <w:t xml:space="preserve"> </w:t>
      </w:r>
      <w:r w:rsidR="00655555" w:rsidRPr="00D17501">
        <w:t xml:space="preserve">condition with </w:t>
      </w:r>
      <w:r w:rsidRPr="00804863">
        <w:rPr>
          <w:highlight w:val="yellow"/>
        </w:rPr>
        <w:t xml:space="preserve">a </w:t>
      </w:r>
      <w:r w:rsidR="00655555" w:rsidRPr="00D17501">
        <w:t xml:space="preserve">mean score </w:t>
      </w:r>
      <w:r w:rsidRPr="00804863">
        <w:rPr>
          <w:highlight w:val="yellow"/>
        </w:rPr>
        <w:t xml:space="preserve">of </w:t>
      </w:r>
      <w:r w:rsidR="00655555" w:rsidRPr="00D17501">
        <w:t>7.67±3.12 g/dl.</w:t>
      </w:r>
      <w:r w:rsidR="00805DFE">
        <w:t xml:space="preserve"> </w:t>
      </w:r>
      <w:r w:rsidR="00655555" w:rsidRPr="00805DFE">
        <w:rPr>
          <w:color w:val="000000" w:themeColor="text1"/>
          <w:shd w:val="clear" w:color="auto" w:fill="FFFFFF"/>
        </w:rPr>
        <w:t>Cappellini</w:t>
      </w:r>
      <w:r w:rsidR="00805DFE" w:rsidRPr="00805DFE">
        <w:rPr>
          <w:color w:val="000000" w:themeColor="text1"/>
          <w:shd w:val="clear" w:color="auto" w:fill="FFFFFF"/>
        </w:rPr>
        <w:t xml:space="preserve"> </w:t>
      </w:r>
      <w:r w:rsidR="00655555" w:rsidRPr="00805DFE">
        <w:rPr>
          <w:rStyle w:val="author-sup-separator"/>
          <w:i/>
          <w:color w:val="000000" w:themeColor="text1"/>
          <w:shd w:val="clear" w:color="auto" w:fill="FFFFFF"/>
        </w:rPr>
        <w:t>et al</w:t>
      </w:r>
      <w:r w:rsidR="00805DFE" w:rsidRPr="00805DFE">
        <w:rPr>
          <w:rStyle w:val="author-sup-separator"/>
          <w:i/>
          <w:color w:val="000000" w:themeColor="text1"/>
          <w:shd w:val="clear" w:color="auto" w:fill="FFFFFF"/>
        </w:rPr>
        <w:t>.</w:t>
      </w:r>
      <w:r w:rsidR="00805DFE">
        <w:rPr>
          <w:rStyle w:val="author-sup-separator"/>
          <w:b/>
          <w:i/>
          <w:color w:val="000000" w:themeColor="text1"/>
          <w:shd w:val="clear" w:color="auto" w:fill="FFFFFF"/>
        </w:rPr>
        <w:t xml:space="preserve"> </w:t>
      </w:r>
      <w:r w:rsidR="00655555" w:rsidRPr="00805DFE">
        <w:rPr>
          <w:rStyle w:val="author-sup-separator"/>
          <w:b/>
          <w:color w:val="000000" w:themeColor="text1"/>
          <w:shd w:val="clear" w:color="auto" w:fill="FFFFFF"/>
          <w:vertAlign w:val="superscript"/>
        </w:rPr>
        <w:t>(</w:t>
      </w:r>
      <w:r w:rsidR="00805DFE" w:rsidRPr="00805DFE">
        <w:rPr>
          <w:rStyle w:val="author-sup-separator"/>
          <w:b/>
          <w:color w:val="000000" w:themeColor="text1"/>
          <w:shd w:val="clear" w:color="auto" w:fill="FFFFFF"/>
          <w:vertAlign w:val="superscript"/>
        </w:rPr>
        <w:t>10</w:t>
      </w:r>
      <w:r w:rsidR="00655555" w:rsidRPr="00805DFE">
        <w:rPr>
          <w:rStyle w:val="author-sup-separator"/>
          <w:b/>
          <w:color w:val="000000" w:themeColor="text1"/>
          <w:shd w:val="clear" w:color="auto" w:fill="FFFFFF"/>
          <w:vertAlign w:val="superscript"/>
        </w:rPr>
        <w:t>)</w:t>
      </w:r>
      <w:r w:rsidR="00655555" w:rsidRPr="00D17501">
        <w:rPr>
          <w:rStyle w:val="author-sup-separator"/>
          <w:color w:val="000000" w:themeColor="text1"/>
          <w:shd w:val="clear" w:color="auto" w:fill="FFFFFF"/>
        </w:rPr>
        <w:t xml:space="preserve"> reported that</w:t>
      </w:r>
      <w:r w:rsidR="00413766">
        <w:rPr>
          <w:rStyle w:val="author-sup-separator"/>
          <w:color w:val="000000" w:themeColor="text1"/>
          <w:shd w:val="clear" w:color="auto" w:fill="FFFFFF"/>
        </w:rPr>
        <w:t xml:space="preserve"> </w:t>
      </w:r>
      <w:proofErr w:type="spellStart"/>
      <w:r w:rsidRPr="00804863">
        <w:rPr>
          <w:color w:val="000000" w:themeColor="text1"/>
          <w:highlight w:val="yellow"/>
          <w:shd w:val="clear" w:color="auto" w:fill="FFFFFF"/>
        </w:rPr>
        <w:t>anaemia</w:t>
      </w:r>
      <w:proofErr w:type="spellEnd"/>
      <w:r w:rsidRPr="00804863">
        <w:rPr>
          <w:color w:val="000000" w:themeColor="text1"/>
          <w:highlight w:val="yellow"/>
          <w:shd w:val="clear" w:color="auto" w:fill="FFFFFF"/>
        </w:rPr>
        <w:t xml:space="preserve"> </w:t>
      </w:r>
      <w:r w:rsidR="00655555" w:rsidRPr="004F4CD2">
        <w:rPr>
          <w:color w:val="000000" w:themeColor="text1"/>
          <w:shd w:val="clear" w:color="auto" w:fill="FFFFFF"/>
        </w:rPr>
        <w:t xml:space="preserve">is a widespread public health concern that impacts people of all ages in both developed and developing nations. The World Health </w:t>
      </w:r>
      <w:proofErr w:type="spellStart"/>
      <w:r w:rsidRPr="00804863">
        <w:rPr>
          <w:color w:val="000000" w:themeColor="text1"/>
          <w:highlight w:val="yellow"/>
          <w:shd w:val="clear" w:color="auto" w:fill="FFFFFF"/>
        </w:rPr>
        <w:t>Organisation</w:t>
      </w:r>
      <w:proofErr w:type="spellEnd"/>
      <w:r w:rsidRPr="00804863">
        <w:rPr>
          <w:color w:val="000000" w:themeColor="text1"/>
          <w:highlight w:val="yellow"/>
          <w:shd w:val="clear" w:color="auto" w:fill="FFFFFF"/>
        </w:rPr>
        <w:t xml:space="preserve"> </w:t>
      </w:r>
      <w:r w:rsidR="00655555" w:rsidRPr="004F4CD2">
        <w:rPr>
          <w:color w:val="000000" w:themeColor="text1"/>
          <w:shd w:val="clear" w:color="auto" w:fill="FFFFFF"/>
        </w:rPr>
        <w:t xml:space="preserve">(WHO) defines </w:t>
      </w:r>
      <w:proofErr w:type="spellStart"/>
      <w:r w:rsidRPr="00804863">
        <w:rPr>
          <w:color w:val="000000" w:themeColor="text1"/>
          <w:highlight w:val="yellow"/>
          <w:shd w:val="clear" w:color="auto" w:fill="FFFFFF"/>
        </w:rPr>
        <w:t>anaemia</w:t>
      </w:r>
      <w:proofErr w:type="spellEnd"/>
      <w:r w:rsidRPr="00804863">
        <w:rPr>
          <w:color w:val="000000" w:themeColor="text1"/>
          <w:highlight w:val="yellow"/>
          <w:shd w:val="clear" w:color="auto" w:fill="FFFFFF"/>
        </w:rPr>
        <w:t xml:space="preserve"> </w:t>
      </w:r>
      <w:r w:rsidR="00655555" w:rsidRPr="004F4CD2">
        <w:rPr>
          <w:color w:val="000000" w:themeColor="text1"/>
          <w:shd w:val="clear" w:color="auto" w:fill="FFFFFF"/>
        </w:rPr>
        <w:t xml:space="preserve">as </w:t>
      </w:r>
      <w:proofErr w:type="spellStart"/>
      <w:r w:rsidRPr="00804863">
        <w:rPr>
          <w:color w:val="000000" w:themeColor="text1"/>
          <w:highlight w:val="yellow"/>
          <w:shd w:val="clear" w:color="auto" w:fill="FFFFFF"/>
        </w:rPr>
        <w:t>haemoglobin</w:t>
      </w:r>
      <w:proofErr w:type="spellEnd"/>
      <w:r w:rsidRPr="00804863">
        <w:rPr>
          <w:color w:val="000000" w:themeColor="text1"/>
          <w:highlight w:val="yellow"/>
          <w:shd w:val="clear" w:color="auto" w:fill="FFFFFF"/>
        </w:rPr>
        <w:t xml:space="preserve"> </w:t>
      </w:r>
      <w:r w:rsidR="00655555" w:rsidRPr="004F4CD2">
        <w:rPr>
          <w:color w:val="000000" w:themeColor="text1"/>
          <w:shd w:val="clear" w:color="auto" w:fill="FFFFFF"/>
        </w:rPr>
        <w:t xml:space="preserve">(Hb) levels below 12.0 g/dL in women and below 13.0 g/dL in men. However, normal Hb levels can differ based on factors such as sex, ethnicity, and physiological conditions. Revised lower limits for normal Hb levels have been suggested, taking into account ethnicity, gender, and age. </w:t>
      </w:r>
      <w:proofErr w:type="spellStart"/>
      <w:r w:rsidRPr="00804863">
        <w:rPr>
          <w:color w:val="000000" w:themeColor="text1"/>
          <w:highlight w:val="yellow"/>
          <w:shd w:val="clear" w:color="auto" w:fill="FFFFFF"/>
        </w:rPr>
        <w:t>Anaemia</w:t>
      </w:r>
      <w:proofErr w:type="spellEnd"/>
      <w:r w:rsidRPr="00804863">
        <w:rPr>
          <w:color w:val="000000" w:themeColor="text1"/>
          <w:highlight w:val="yellow"/>
          <w:shd w:val="clear" w:color="auto" w:fill="FFFFFF"/>
        </w:rPr>
        <w:t xml:space="preserve"> </w:t>
      </w:r>
      <w:r w:rsidR="00655555" w:rsidRPr="004F4CD2">
        <w:rPr>
          <w:color w:val="000000" w:themeColor="text1"/>
          <w:shd w:val="clear" w:color="auto" w:fill="FFFFFF"/>
        </w:rPr>
        <w:t>is typically caused by multiple factors and does not occur as an isolated condition.</w:t>
      </w:r>
      <w:r w:rsidR="00A455FD">
        <w:rPr>
          <w:color w:val="000000" w:themeColor="text1"/>
          <w:shd w:val="clear" w:color="auto" w:fill="FFFFFF"/>
        </w:rPr>
        <w:t xml:space="preserve"> </w:t>
      </w:r>
      <w:r w:rsidR="00655555" w:rsidRPr="00805DFE">
        <w:rPr>
          <w:color w:val="212121"/>
          <w:shd w:val="clear" w:color="auto" w:fill="FFFFFF"/>
        </w:rPr>
        <w:t xml:space="preserve">Larson </w:t>
      </w:r>
      <w:r w:rsidR="00655555" w:rsidRPr="00805DFE">
        <w:rPr>
          <w:i/>
          <w:color w:val="212121"/>
          <w:shd w:val="clear" w:color="auto" w:fill="FFFFFF"/>
        </w:rPr>
        <w:t>et al</w:t>
      </w:r>
      <w:r w:rsidR="00655555" w:rsidRPr="00D6010B">
        <w:rPr>
          <w:b/>
          <w:i/>
          <w:color w:val="212121"/>
          <w:shd w:val="clear" w:color="auto" w:fill="FFFFFF"/>
        </w:rPr>
        <w:t>.</w:t>
      </w:r>
      <w:r w:rsidR="00655555" w:rsidRPr="00D6010B">
        <w:rPr>
          <w:b/>
          <w:color w:val="212121"/>
          <w:shd w:val="clear" w:color="auto" w:fill="FFFFFF"/>
        </w:rPr>
        <w:t xml:space="preserve"> </w:t>
      </w:r>
      <w:r w:rsidR="00655555" w:rsidRPr="00805DFE">
        <w:rPr>
          <w:color w:val="212121"/>
          <w:shd w:val="clear" w:color="auto" w:fill="FFFFFF"/>
          <w:vertAlign w:val="superscript"/>
        </w:rPr>
        <w:t>(</w:t>
      </w:r>
      <w:r w:rsidR="00805DFE" w:rsidRPr="00805DFE">
        <w:rPr>
          <w:color w:val="212121"/>
          <w:shd w:val="clear" w:color="auto" w:fill="FFFFFF"/>
          <w:vertAlign w:val="superscript"/>
        </w:rPr>
        <w:t>11</w:t>
      </w:r>
      <w:r w:rsidR="00655555" w:rsidRPr="00805DFE">
        <w:rPr>
          <w:color w:val="212121"/>
          <w:shd w:val="clear" w:color="auto" w:fill="FFFFFF"/>
          <w:vertAlign w:val="superscript"/>
        </w:rPr>
        <w:t>)</w:t>
      </w:r>
      <w:r w:rsidR="00655555" w:rsidRPr="004F4CD2">
        <w:rPr>
          <w:color w:val="212121"/>
          <w:shd w:val="clear" w:color="auto" w:fill="FFFFFF"/>
        </w:rPr>
        <w:t xml:space="preserve"> conducted a study on the </w:t>
      </w:r>
      <w:r w:rsidR="00655555" w:rsidRPr="004F4CD2">
        <w:rPr>
          <w:color w:val="212121"/>
          <w:shd w:val="clear" w:color="auto" w:fill="FFFFFF"/>
        </w:rPr>
        <w:lastRenderedPageBreak/>
        <w:t xml:space="preserve">factors contributing to </w:t>
      </w:r>
      <w:proofErr w:type="spellStart"/>
      <w:r w:rsidRPr="00804863">
        <w:rPr>
          <w:color w:val="212121"/>
          <w:highlight w:val="yellow"/>
          <w:shd w:val="clear" w:color="auto" w:fill="FFFFFF"/>
        </w:rPr>
        <w:t>anaemia</w:t>
      </w:r>
      <w:proofErr w:type="spellEnd"/>
      <w:r w:rsidRPr="00804863">
        <w:rPr>
          <w:color w:val="212121"/>
          <w:highlight w:val="yellow"/>
          <w:shd w:val="clear" w:color="auto" w:fill="FFFFFF"/>
        </w:rPr>
        <w:t xml:space="preserve"> </w:t>
      </w:r>
      <w:r w:rsidR="00655555" w:rsidRPr="004F4CD2">
        <w:rPr>
          <w:color w:val="212121"/>
          <w:shd w:val="clear" w:color="auto" w:fill="FFFFFF"/>
        </w:rPr>
        <w:t xml:space="preserve">among mothers and children in Uttar Pradesh, India. The study found that 36.4% of mothers and 56.0% of children were </w:t>
      </w:r>
      <w:proofErr w:type="spellStart"/>
      <w:r w:rsidRPr="00804863">
        <w:rPr>
          <w:color w:val="212121"/>
          <w:highlight w:val="yellow"/>
          <w:shd w:val="clear" w:color="auto" w:fill="FFFFFF"/>
        </w:rPr>
        <w:t>anaemic</w:t>
      </w:r>
      <w:proofErr w:type="spellEnd"/>
      <w:r w:rsidR="00655555" w:rsidRPr="004F4CD2">
        <w:rPr>
          <w:color w:val="212121"/>
          <w:shd w:val="clear" w:color="auto" w:fill="FFFFFF"/>
        </w:rPr>
        <w:t xml:space="preserve">, with 26.7% of women and 44.6% of children experiencing iron deficiency </w:t>
      </w:r>
      <w:proofErr w:type="spellStart"/>
      <w:r w:rsidRPr="00804863">
        <w:rPr>
          <w:color w:val="212121"/>
          <w:highlight w:val="yellow"/>
          <w:shd w:val="clear" w:color="auto" w:fill="FFFFFF"/>
        </w:rPr>
        <w:t>anaemia</w:t>
      </w:r>
      <w:proofErr w:type="spellEnd"/>
      <w:r w:rsidR="00655555" w:rsidRPr="004F4CD2">
        <w:rPr>
          <w:color w:val="212121"/>
          <w:shd w:val="clear" w:color="auto" w:fill="FFFFFF"/>
        </w:rPr>
        <w:t xml:space="preserve">. Ferritin emerged as the most significant predictor of </w:t>
      </w:r>
      <w:proofErr w:type="spellStart"/>
      <w:r w:rsidRPr="00804863">
        <w:rPr>
          <w:color w:val="212121"/>
          <w:highlight w:val="yellow"/>
          <w:shd w:val="clear" w:color="auto" w:fill="FFFFFF"/>
        </w:rPr>
        <w:t>haemoglobin</w:t>
      </w:r>
      <w:proofErr w:type="spellEnd"/>
      <w:r w:rsidRPr="00804863">
        <w:rPr>
          <w:color w:val="212121"/>
          <w:highlight w:val="yellow"/>
          <w:shd w:val="clear" w:color="auto" w:fill="FFFFFF"/>
        </w:rPr>
        <w:t xml:space="preserve"> </w:t>
      </w:r>
      <w:r w:rsidR="00655555" w:rsidRPr="004F4CD2">
        <w:rPr>
          <w:color w:val="212121"/>
          <w:shd w:val="clear" w:color="auto" w:fill="FFFFFF"/>
        </w:rPr>
        <w:t>levels, with a β coefficient (95% CI) of 1.03 (0.80, 1.27) g/dL in women and 0.90 (0.68, 1.12) g/dL in children.</w:t>
      </w:r>
    </w:p>
    <w:p w14:paraId="704B0F57" w14:textId="5F192B40" w:rsidR="00655555" w:rsidRDefault="00655555" w:rsidP="00655555">
      <w:pPr>
        <w:spacing w:line="360" w:lineRule="auto"/>
        <w:jc w:val="both"/>
        <w:rPr>
          <w:rFonts w:ascii="Times New Roman" w:hAnsi="Times New Roman" w:cs="Times New Roman"/>
          <w:b/>
          <w:bCs/>
          <w:color w:val="000000"/>
          <w:sz w:val="24"/>
          <w:szCs w:val="24"/>
        </w:rPr>
      </w:pPr>
      <w:r w:rsidRPr="00006FAD">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00B17D04" w:rsidRPr="00804863">
        <w:rPr>
          <w:rFonts w:ascii="Times New Roman" w:hAnsi="Times New Roman" w:cs="Times New Roman"/>
          <w:b/>
          <w:bCs/>
          <w:color w:val="000000"/>
          <w:sz w:val="24"/>
          <w:szCs w:val="24"/>
          <w:highlight w:val="yellow"/>
        </w:rPr>
        <w:t>Haemoglobin</w:t>
      </w:r>
      <w:r w:rsidR="00B17D04" w:rsidRPr="00804863">
        <w:rPr>
          <w:rFonts w:ascii="Times New Roman" w:hAnsi="Times New Roman" w:cs="Times New Roman"/>
          <w:b/>
          <w:bCs/>
          <w:color w:val="000000"/>
          <w:sz w:val="24"/>
          <w:szCs w:val="24"/>
          <w:highlight w:val="yellow"/>
        </w:rPr>
        <w:t xml:space="preserve"> </w:t>
      </w:r>
      <w:r w:rsidRPr="00006FAD">
        <w:rPr>
          <w:rFonts w:ascii="Times New Roman" w:hAnsi="Times New Roman" w:cs="Times New Roman"/>
          <w:b/>
          <w:bCs/>
          <w:color w:val="000000"/>
          <w:sz w:val="24"/>
          <w:szCs w:val="24"/>
        </w:rPr>
        <w:t>level of selected respondents</w:t>
      </w:r>
    </w:p>
    <w:tbl>
      <w:tblPr>
        <w:tblStyle w:val="TableGrid"/>
        <w:tblW w:w="0" w:type="auto"/>
        <w:tblInd w:w="-252" w:type="dxa"/>
        <w:tblLook w:val="04A0" w:firstRow="1" w:lastRow="0" w:firstColumn="1" w:lastColumn="0" w:noHBand="0" w:noVBand="1"/>
      </w:tblPr>
      <w:tblGrid>
        <w:gridCol w:w="1578"/>
        <w:gridCol w:w="1421"/>
        <w:gridCol w:w="1005"/>
        <w:gridCol w:w="1142"/>
        <w:gridCol w:w="1005"/>
        <w:gridCol w:w="1142"/>
        <w:gridCol w:w="1025"/>
        <w:gridCol w:w="1176"/>
      </w:tblGrid>
      <w:tr w:rsidR="00655555" w:rsidRPr="009F7367" w14:paraId="6EF0CA45" w14:textId="77777777" w:rsidTr="00655555">
        <w:tc>
          <w:tcPr>
            <w:tcW w:w="1710" w:type="dxa"/>
          </w:tcPr>
          <w:p w14:paraId="0A987A57" w14:textId="639D11BC" w:rsidR="00655555" w:rsidRPr="00935258" w:rsidRDefault="00655555" w:rsidP="00655555">
            <w:pPr>
              <w:pStyle w:val="Pa2"/>
              <w:jc w:val="center"/>
              <w:rPr>
                <w:color w:val="000000"/>
                <w:sz w:val="20"/>
                <w:szCs w:val="20"/>
              </w:rPr>
            </w:pPr>
            <w:r>
              <w:rPr>
                <w:rStyle w:val="A9"/>
              </w:rPr>
              <w:t xml:space="preserve">Type of </w:t>
            </w:r>
            <w:proofErr w:type="spellStart"/>
            <w:r w:rsidR="00B17D04" w:rsidRPr="00804863">
              <w:rPr>
                <w:rStyle w:val="A9"/>
                <w:highlight w:val="yellow"/>
              </w:rPr>
              <w:t>Anaemia</w:t>
            </w:r>
            <w:proofErr w:type="spellEnd"/>
          </w:p>
        </w:tc>
        <w:tc>
          <w:tcPr>
            <w:tcW w:w="1461" w:type="dxa"/>
          </w:tcPr>
          <w:p w14:paraId="169A074B" w14:textId="77777777" w:rsidR="00655555" w:rsidRPr="00935258" w:rsidRDefault="00655555" w:rsidP="00655555">
            <w:pPr>
              <w:pStyle w:val="Pa1"/>
              <w:jc w:val="center"/>
              <w:rPr>
                <w:color w:val="000000"/>
                <w:sz w:val="20"/>
                <w:szCs w:val="20"/>
              </w:rPr>
            </w:pPr>
            <w:r w:rsidRPr="00935258">
              <w:rPr>
                <w:rStyle w:val="A9"/>
              </w:rPr>
              <w:t>Hemoglobin level</w:t>
            </w:r>
          </w:p>
          <w:p w14:paraId="2E1677C1" w14:textId="77777777" w:rsidR="00655555" w:rsidRDefault="00655555" w:rsidP="00655555">
            <w:pPr>
              <w:spacing w:line="360" w:lineRule="auto"/>
              <w:jc w:val="center"/>
              <w:rPr>
                <w:rFonts w:ascii="Times New Roman" w:hAnsi="Times New Roman" w:cs="Times New Roman"/>
                <w:b/>
                <w:bCs/>
                <w:color w:val="000000"/>
                <w:sz w:val="24"/>
                <w:szCs w:val="24"/>
              </w:rPr>
            </w:pPr>
            <w:r w:rsidRPr="00935258">
              <w:rPr>
                <w:rStyle w:val="A9"/>
                <w:rFonts w:ascii="Times New Roman" w:hAnsi="Times New Roman" w:cs="Times New Roman"/>
              </w:rPr>
              <w:t>(g/dl)</w:t>
            </w:r>
          </w:p>
        </w:tc>
        <w:tc>
          <w:tcPr>
            <w:tcW w:w="1055" w:type="dxa"/>
          </w:tcPr>
          <w:p w14:paraId="2EFCE0BC" w14:textId="77777777" w:rsidR="00655555" w:rsidRPr="009F7367" w:rsidRDefault="00655555" w:rsidP="00655555">
            <w:pPr>
              <w:jc w:val="center"/>
              <w:rPr>
                <w:rFonts w:ascii="Times New Roman" w:hAnsi="Times New Roman" w:cs="Times New Roman"/>
                <w:b/>
                <w:bCs/>
                <w:color w:val="000000"/>
                <w:sz w:val="20"/>
                <w:szCs w:val="24"/>
              </w:rPr>
            </w:pPr>
            <w:r w:rsidRPr="009F7367">
              <w:rPr>
                <w:rFonts w:ascii="Times New Roman" w:hAnsi="Times New Roman" w:cs="Times New Roman"/>
                <w:b/>
                <w:bCs/>
                <w:color w:val="000000"/>
                <w:sz w:val="20"/>
                <w:szCs w:val="24"/>
              </w:rPr>
              <w:t>Group 1</w:t>
            </w:r>
          </w:p>
          <w:p w14:paraId="364659EC"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(N=30)</w:t>
            </w:r>
          </w:p>
        </w:tc>
        <w:tc>
          <w:tcPr>
            <w:tcW w:w="1146" w:type="dxa"/>
          </w:tcPr>
          <w:p w14:paraId="43F49378" w14:textId="77777777" w:rsidR="00655555" w:rsidRDefault="00655555" w:rsidP="00655555">
            <w:pPr>
              <w:pStyle w:val="Pa1"/>
              <w:jc w:val="both"/>
              <w:rPr>
                <w:color w:val="000000"/>
                <w:sz w:val="20"/>
                <w:szCs w:val="20"/>
              </w:rPr>
            </w:pPr>
            <w:proofErr w:type="spellStart"/>
            <w:r>
              <w:rPr>
                <w:rStyle w:val="A9"/>
              </w:rPr>
              <w:t>Mean±SD</w:t>
            </w:r>
            <w:proofErr w:type="spellEnd"/>
          </w:p>
          <w:p w14:paraId="18CA292E" w14:textId="77777777" w:rsidR="00655555" w:rsidRDefault="00655555" w:rsidP="00655555">
            <w:pPr>
              <w:spacing w:line="360" w:lineRule="auto"/>
              <w:jc w:val="both"/>
              <w:rPr>
                <w:rFonts w:ascii="Times New Roman" w:hAnsi="Times New Roman" w:cs="Times New Roman"/>
                <w:b/>
                <w:bCs/>
                <w:color w:val="000000"/>
                <w:sz w:val="24"/>
                <w:szCs w:val="24"/>
              </w:rPr>
            </w:pPr>
          </w:p>
        </w:tc>
        <w:tc>
          <w:tcPr>
            <w:tcW w:w="1055" w:type="dxa"/>
          </w:tcPr>
          <w:p w14:paraId="1E9A813C" w14:textId="77777777" w:rsidR="00655555" w:rsidRPr="009F7367" w:rsidRDefault="00655555" w:rsidP="00655555">
            <w:pPr>
              <w:jc w:val="center"/>
              <w:rPr>
                <w:rFonts w:ascii="Times New Roman" w:hAnsi="Times New Roman" w:cs="Times New Roman"/>
                <w:b/>
                <w:bCs/>
                <w:color w:val="000000"/>
                <w:sz w:val="20"/>
                <w:szCs w:val="24"/>
              </w:rPr>
            </w:pPr>
            <w:r>
              <w:rPr>
                <w:rFonts w:ascii="Times New Roman" w:hAnsi="Times New Roman" w:cs="Times New Roman"/>
                <w:b/>
                <w:bCs/>
                <w:color w:val="000000"/>
                <w:sz w:val="20"/>
                <w:szCs w:val="24"/>
              </w:rPr>
              <w:t>Group 2</w:t>
            </w:r>
          </w:p>
          <w:p w14:paraId="285CA521"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(N=30)</w:t>
            </w:r>
          </w:p>
        </w:tc>
        <w:tc>
          <w:tcPr>
            <w:tcW w:w="1146" w:type="dxa"/>
          </w:tcPr>
          <w:p w14:paraId="05379DA9" w14:textId="77777777" w:rsidR="00655555" w:rsidRDefault="00655555" w:rsidP="00655555">
            <w:pPr>
              <w:pStyle w:val="Pa1"/>
              <w:jc w:val="both"/>
              <w:rPr>
                <w:color w:val="000000"/>
                <w:sz w:val="20"/>
                <w:szCs w:val="20"/>
              </w:rPr>
            </w:pPr>
            <w:proofErr w:type="spellStart"/>
            <w:r>
              <w:rPr>
                <w:rStyle w:val="A9"/>
              </w:rPr>
              <w:t>Mean±SD</w:t>
            </w:r>
            <w:proofErr w:type="spellEnd"/>
          </w:p>
          <w:p w14:paraId="41A8187D" w14:textId="77777777" w:rsidR="00655555" w:rsidRDefault="00655555" w:rsidP="00655555">
            <w:pPr>
              <w:spacing w:line="360" w:lineRule="auto"/>
              <w:jc w:val="both"/>
              <w:rPr>
                <w:rFonts w:ascii="Times New Roman" w:hAnsi="Times New Roman" w:cs="Times New Roman"/>
                <w:b/>
                <w:bCs/>
                <w:color w:val="000000"/>
                <w:sz w:val="24"/>
                <w:szCs w:val="24"/>
              </w:rPr>
            </w:pPr>
          </w:p>
        </w:tc>
        <w:tc>
          <w:tcPr>
            <w:tcW w:w="1079" w:type="dxa"/>
          </w:tcPr>
          <w:p w14:paraId="68C040CF" w14:textId="77777777" w:rsidR="00655555" w:rsidRDefault="00655555" w:rsidP="00655555">
            <w:pPr>
              <w:jc w:val="center"/>
              <w:rPr>
                <w:rFonts w:ascii="Times New Roman" w:hAnsi="Times New Roman" w:cs="Times New Roman"/>
                <w:b/>
                <w:bCs/>
                <w:color w:val="000000"/>
                <w:sz w:val="24"/>
                <w:szCs w:val="24"/>
              </w:rPr>
            </w:pPr>
            <w:r w:rsidRPr="009F7367">
              <w:rPr>
                <w:rFonts w:ascii="Times New Roman" w:hAnsi="Times New Roman" w:cs="Times New Roman"/>
                <w:b/>
                <w:bCs/>
                <w:color w:val="000000"/>
                <w:sz w:val="20"/>
                <w:szCs w:val="24"/>
              </w:rPr>
              <w:t xml:space="preserve">Total </w:t>
            </w:r>
            <w:r>
              <w:rPr>
                <w:rFonts w:ascii="Times New Roman" w:hAnsi="Times New Roman" w:cs="Times New Roman"/>
                <w:b/>
                <w:bCs/>
                <w:color w:val="000000"/>
                <w:sz w:val="20"/>
                <w:szCs w:val="24"/>
              </w:rPr>
              <w:t>(N=60)</w:t>
            </w:r>
          </w:p>
        </w:tc>
        <w:tc>
          <w:tcPr>
            <w:tcW w:w="1176" w:type="dxa"/>
          </w:tcPr>
          <w:p w14:paraId="32833764" w14:textId="77777777" w:rsidR="00655555" w:rsidRPr="009F7367" w:rsidRDefault="00655555" w:rsidP="00655555">
            <w:pPr>
              <w:jc w:val="center"/>
              <w:rPr>
                <w:rFonts w:ascii="Times New Roman" w:hAnsi="Times New Roman" w:cs="Times New Roman"/>
                <w:b/>
                <w:bCs/>
                <w:color w:val="000000"/>
                <w:sz w:val="20"/>
                <w:szCs w:val="24"/>
              </w:rPr>
            </w:pPr>
            <w:proofErr w:type="spellStart"/>
            <w:r w:rsidRPr="009F7367">
              <w:rPr>
                <w:rStyle w:val="A9"/>
                <w:rFonts w:ascii="Times New Roman" w:hAnsi="Times New Roman" w:cs="Times New Roman"/>
              </w:rPr>
              <w:t>Mean±SD</w:t>
            </w:r>
            <w:proofErr w:type="spellEnd"/>
          </w:p>
        </w:tc>
      </w:tr>
      <w:tr w:rsidR="00655555" w14:paraId="71C8235E" w14:textId="77777777" w:rsidTr="00655555">
        <w:tc>
          <w:tcPr>
            <w:tcW w:w="1710" w:type="dxa"/>
          </w:tcPr>
          <w:p w14:paraId="268CBC31" w14:textId="77777777" w:rsidR="00655555" w:rsidRPr="00935258" w:rsidRDefault="00655555" w:rsidP="00655555">
            <w:pPr>
              <w:pStyle w:val="Pa2"/>
              <w:jc w:val="both"/>
              <w:rPr>
                <w:color w:val="000000"/>
                <w:sz w:val="20"/>
                <w:szCs w:val="20"/>
              </w:rPr>
            </w:pPr>
            <w:r>
              <w:rPr>
                <w:rStyle w:val="A9"/>
              </w:rPr>
              <w:t xml:space="preserve">Non-anemic </w:t>
            </w:r>
          </w:p>
        </w:tc>
        <w:tc>
          <w:tcPr>
            <w:tcW w:w="1461" w:type="dxa"/>
          </w:tcPr>
          <w:p w14:paraId="001C78D9" w14:textId="77777777" w:rsidR="00655555" w:rsidRPr="00CA2073" w:rsidRDefault="00655555" w:rsidP="00655555">
            <w:pPr>
              <w:pStyle w:val="Pa1"/>
              <w:jc w:val="center"/>
              <w:rPr>
                <w:b/>
                <w:color w:val="000000" w:themeColor="text1"/>
                <w:sz w:val="20"/>
                <w:szCs w:val="20"/>
              </w:rPr>
            </w:pPr>
            <w:r w:rsidRPr="00CA2073">
              <w:rPr>
                <w:rStyle w:val="A9"/>
                <w:b w:val="0"/>
                <w:color w:val="000000" w:themeColor="text1"/>
              </w:rPr>
              <w:t>≥12</w:t>
            </w:r>
          </w:p>
        </w:tc>
        <w:tc>
          <w:tcPr>
            <w:tcW w:w="1055" w:type="dxa"/>
          </w:tcPr>
          <w:p w14:paraId="5F54D686"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9</w:t>
            </w:r>
            <w:r>
              <w:rPr>
                <w:rFonts w:ascii="Times New Roman" w:hAnsi="Times New Roman" w:cs="Times New Roman"/>
                <w:bCs/>
                <w:color w:val="000000"/>
                <w:sz w:val="20"/>
                <w:szCs w:val="24"/>
              </w:rPr>
              <w:t xml:space="preserve"> (30)</w:t>
            </w:r>
          </w:p>
        </w:tc>
        <w:tc>
          <w:tcPr>
            <w:tcW w:w="1146" w:type="dxa"/>
          </w:tcPr>
          <w:p w14:paraId="54B6CDA3" w14:textId="77777777" w:rsidR="00655555" w:rsidRPr="0032464A" w:rsidRDefault="00655555" w:rsidP="00655555">
            <w:pPr>
              <w:spacing w:line="360" w:lineRule="auto"/>
              <w:jc w:val="both"/>
              <w:rPr>
                <w:rFonts w:ascii="Times New Roman" w:hAnsi="Times New Roman" w:cs="Times New Roman"/>
                <w:bCs/>
                <w:color w:val="000000"/>
                <w:sz w:val="20"/>
                <w:szCs w:val="20"/>
              </w:rPr>
            </w:pPr>
            <w:r w:rsidRPr="0032464A">
              <w:rPr>
                <w:rFonts w:ascii="Times New Roman" w:hAnsi="Times New Roman" w:cs="Times New Roman"/>
                <w:bCs/>
                <w:color w:val="000000"/>
                <w:sz w:val="20"/>
                <w:szCs w:val="20"/>
              </w:rPr>
              <w:t>12.64</w:t>
            </w:r>
            <w:r w:rsidRPr="0032464A">
              <w:rPr>
                <w:rStyle w:val="A9"/>
                <w:rFonts w:ascii="Times New Roman" w:hAnsi="Times New Roman" w:cs="Times New Roman"/>
              </w:rPr>
              <w:t>±</w:t>
            </w:r>
            <w:r w:rsidRPr="0032464A">
              <w:rPr>
                <w:rStyle w:val="A9"/>
                <w:rFonts w:ascii="Times New Roman" w:hAnsi="Times New Roman" w:cs="Times New Roman"/>
                <w:b w:val="0"/>
              </w:rPr>
              <w:t>2.67</w:t>
            </w:r>
          </w:p>
        </w:tc>
        <w:tc>
          <w:tcPr>
            <w:tcW w:w="1055" w:type="dxa"/>
          </w:tcPr>
          <w:p w14:paraId="03FBD137"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7</w:t>
            </w:r>
            <w:r>
              <w:rPr>
                <w:rFonts w:ascii="Times New Roman" w:hAnsi="Times New Roman" w:cs="Times New Roman"/>
                <w:bCs/>
                <w:color w:val="000000"/>
                <w:sz w:val="20"/>
                <w:szCs w:val="24"/>
              </w:rPr>
              <w:t xml:space="preserve"> (23.33</w:t>
            </w:r>
            <w:r w:rsidRPr="00244AF8">
              <w:rPr>
                <w:rFonts w:ascii="Times New Roman" w:hAnsi="Times New Roman" w:cs="Times New Roman"/>
                <w:bCs/>
                <w:color w:val="000000"/>
                <w:sz w:val="20"/>
                <w:szCs w:val="24"/>
              </w:rPr>
              <w:t>)</w:t>
            </w:r>
          </w:p>
        </w:tc>
        <w:tc>
          <w:tcPr>
            <w:tcW w:w="1146" w:type="dxa"/>
          </w:tcPr>
          <w:p w14:paraId="6E95ED24" w14:textId="77777777" w:rsidR="00655555" w:rsidRPr="00244AF8" w:rsidRDefault="00655555" w:rsidP="00655555">
            <w:pPr>
              <w:spacing w:line="360" w:lineRule="auto"/>
              <w:jc w:val="both"/>
              <w:rPr>
                <w:rFonts w:ascii="Times New Roman" w:hAnsi="Times New Roman" w:cs="Times New Roman"/>
                <w:bCs/>
                <w:color w:val="000000"/>
                <w:sz w:val="20"/>
                <w:szCs w:val="24"/>
              </w:rPr>
            </w:pPr>
            <w:r w:rsidRPr="00244AF8">
              <w:rPr>
                <w:rFonts w:ascii="Times New Roman" w:hAnsi="Times New Roman" w:cs="Times New Roman"/>
                <w:bCs/>
                <w:color w:val="000000"/>
                <w:sz w:val="20"/>
                <w:szCs w:val="24"/>
              </w:rPr>
              <w:t>12.58±3.53</w:t>
            </w:r>
          </w:p>
        </w:tc>
        <w:tc>
          <w:tcPr>
            <w:tcW w:w="1079" w:type="dxa"/>
          </w:tcPr>
          <w:p w14:paraId="08B766D5"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16</w:t>
            </w:r>
            <w:r>
              <w:rPr>
                <w:rFonts w:ascii="Times New Roman" w:hAnsi="Times New Roman" w:cs="Times New Roman"/>
                <w:bCs/>
                <w:color w:val="000000"/>
                <w:sz w:val="20"/>
                <w:szCs w:val="20"/>
              </w:rPr>
              <w:t xml:space="preserve"> (26.66)</w:t>
            </w:r>
          </w:p>
        </w:tc>
        <w:tc>
          <w:tcPr>
            <w:tcW w:w="1176" w:type="dxa"/>
          </w:tcPr>
          <w:p w14:paraId="7EF0AA74"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12..85±</w:t>
            </w:r>
            <w:r>
              <w:rPr>
                <w:rFonts w:ascii="Times New Roman" w:hAnsi="Times New Roman" w:cs="Times New Roman"/>
                <w:bCs/>
                <w:color w:val="000000"/>
                <w:sz w:val="20"/>
                <w:szCs w:val="24"/>
              </w:rPr>
              <w:t>2.64</w:t>
            </w:r>
          </w:p>
        </w:tc>
      </w:tr>
      <w:tr w:rsidR="00655555" w14:paraId="25D469FC" w14:textId="77777777" w:rsidTr="00655555">
        <w:tc>
          <w:tcPr>
            <w:tcW w:w="1710" w:type="dxa"/>
          </w:tcPr>
          <w:p w14:paraId="2601B779" w14:textId="77777777" w:rsidR="00655555" w:rsidRPr="00935258" w:rsidRDefault="00655555" w:rsidP="00655555">
            <w:pPr>
              <w:pStyle w:val="Pa2"/>
              <w:jc w:val="both"/>
              <w:rPr>
                <w:color w:val="000000"/>
                <w:sz w:val="20"/>
                <w:szCs w:val="20"/>
              </w:rPr>
            </w:pPr>
            <w:r>
              <w:rPr>
                <w:rStyle w:val="A9"/>
              </w:rPr>
              <w:t>Mild Anemia</w:t>
            </w:r>
          </w:p>
        </w:tc>
        <w:tc>
          <w:tcPr>
            <w:tcW w:w="1461" w:type="dxa"/>
          </w:tcPr>
          <w:p w14:paraId="2AE86D35" w14:textId="77777777" w:rsidR="00655555" w:rsidRPr="00CA2073" w:rsidRDefault="00655555" w:rsidP="00655555">
            <w:pPr>
              <w:spacing w:line="360" w:lineRule="auto"/>
              <w:jc w:val="center"/>
              <w:rPr>
                <w:rFonts w:ascii="Times New Roman" w:hAnsi="Times New Roman" w:cs="Times New Roman"/>
                <w:bCs/>
                <w:color w:val="000000" w:themeColor="text1"/>
                <w:sz w:val="20"/>
                <w:szCs w:val="20"/>
              </w:rPr>
            </w:pPr>
            <w:r w:rsidRPr="00CA2073">
              <w:rPr>
                <w:rFonts w:ascii="Times New Roman" w:hAnsi="Times New Roman" w:cs="Times New Roman"/>
                <w:color w:val="000000" w:themeColor="text1"/>
                <w:spacing w:val="1"/>
                <w:sz w:val="20"/>
                <w:szCs w:val="20"/>
                <w:shd w:val="clear" w:color="auto" w:fill="FFFFFF"/>
              </w:rPr>
              <w:t>11.0–11.9</w:t>
            </w:r>
          </w:p>
        </w:tc>
        <w:tc>
          <w:tcPr>
            <w:tcW w:w="1055" w:type="dxa"/>
          </w:tcPr>
          <w:p w14:paraId="31B25256"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16</w:t>
            </w:r>
            <w:r>
              <w:rPr>
                <w:rFonts w:ascii="Times New Roman" w:hAnsi="Times New Roman" w:cs="Times New Roman"/>
                <w:bCs/>
                <w:color w:val="000000"/>
                <w:sz w:val="20"/>
                <w:szCs w:val="24"/>
              </w:rPr>
              <w:t xml:space="preserve"> (53.33)</w:t>
            </w:r>
          </w:p>
        </w:tc>
        <w:tc>
          <w:tcPr>
            <w:tcW w:w="1146" w:type="dxa"/>
          </w:tcPr>
          <w:p w14:paraId="210D7D0B" w14:textId="77777777" w:rsidR="00655555" w:rsidRPr="0032464A" w:rsidRDefault="00655555" w:rsidP="00655555">
            <w:pPr>
              <w:pStyle w:val="Pa1"/>
              <w:jc w:val="both"/>
              <w:rPr>
                <w:b/>
                <w:color w:val="000000"/>
                <w:sz w:val="20"/>
                <w:szCs w:val="20"/>
              </w:rPr>
            </w:pPr>
            <w:r>
              <w:rPr>
                <w:rStyle w:val="A9"/>
                <w:b w:val="0"/>
              </w:rPr>
              <w:t>11.78±1.60</w:t>
            </w:r>
          </w:p>
        </w:tc>
        <w:tc>
          <w:tcPr>
            <w:tcW w:w="1055" w:type="dxa"/>
          </w:tcPr>
          <w:p w14:paraId="1D82D3A2"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14 (46.66)</w:t>
            </w:r>
          </w:p>
        </w:tc>
        <w:tc>
          <w:tcPr>
            <w:tcW w:w="1146" w:type="dxa"/>
          </w:tcPr>
          <w:p w14:paraId="3EFDB003" w14:textId="77777777" w:rsidR="00655555" w:rsidRDefault="00655555" w:rsidP="00655555">
            <w:pPr>
              <w:spacing w:line="360" w:lineRule="auto"/>
              <w:jc w:val="both"/>
              <w:rPr>
                <w:rFonts w:ascii="Times New Roman" w:hAnsi="Times New Roman" w:cs="Times New Roman"/>
                <w:b/>
                <w:bCs/>
                <w:color w:val="000000"/>
                <w:sz w:val="24"/>
                <w:szCs w:val="24"/>
              </w:rPr>
            </w:pPr>
            <w:r w:rsidRPr="00244AF8">
              <w:rPr>
                <w:rFonts w:ascii="Times New Roman" w:hAnsi="Times New Roman" w:cs="Times New Roman"/>
                <w:color w:val="000000" w:themeColor="text1"/>
                <w:sz w:val="20"/>
              </w:rPr>
              <w:t>11.44±1.46</w:t>
            </w:r>
          </w:p>
        </w:tc>
        <w:tc>
          <w:tcPr>
            <w:tcW w:w="1079" w:type="dxa"/>
          </w:tcPr>
          <w:p w14:paraId="25564BD7"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30</w:t>
            </w:r>
            <w:r>
              <w:rPr>
                <w:rFonts w:ascii="Times New Roman" w:hAnsi="Times New Roman" w:cs="Times New Roman"/>
                <w:bCs/>
                <w:color w:val="000000"/>
                <w:sz w:val="20"/>
                <w:szCs w:val="20"/>
              </w:rPr>
              <w:t xml:space="preserve"> (50)</w:t>
            </w:r>
          </w:p>
        </w:tc>
        <w:tc>
          <w:tcPr>
            <w:tcW w:w="1176" w:type="dxa"/>
          </w:tcPr>
          <w:p w14:paraId="7AA84E65"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11.52±</w:t>
            </w:r>
            <w:r>
              <w:rPr>
                <w:rFonts w:ascii="Times New Roman" w:hAnsi="Times New Roman" w:cs="Times New Roman"/>
                <w:bCs/>
                <w:color w:val="000000"/>
                <w:sz w:val="20"/>
                <w:szCs w:val="24"/>
              </w:rPr>
              <w:t>3.44</w:t>
            </w:r>
          </w:p>
        </w:tc>
      </w:tr>
      <w:tr w:rsidR="00655555" w14:paraId="25ED35AB" w14:textId="77777777" w:rsidTr="00655555">
        <w:tc>
          <w:tcPr>
            <w:tcW w:w="1710" w:type="dxa"/>
          </w:tcPr>
          <w:p w14:paraId="60F2B499" w14:textId="77777777" w:rsidR="00655555" w:rsidRPr="00935258" w:rsidRDefault="00655555" w:rsidP="00655555">
            <w:pPr>
              <w:pStyle w:val="Pa2"/>
              <w:jc w:val="both"/>
              <w:rPr>
                <w:color w:val="000000"/>
                <w:sz w:val="20"/>
                <w:szCs w:val="20"/>
              </w:rPr>
            </w:pPr>
            <w:r>
              <w:rPr>
                <w:rStyle w:val="A9"/>
              </w:rPr>
              <w:t xml:space="preserve">Moderate Anemia </w:t>
            </w:r>
          </w:p>
        </w:tc>
        <w:tc>
          <w:tcPr>
            <w:tcW w:w="1461" w:type="dxa"/>
          </w:tcPr>
          <w:p w14:paraId="5A07396E" w14:textId="77777777" w:rsidR="00655555" w:rsidRPr="00CA2073" w:rsidRDefault="00655555" w:rsidP="00655555">
            <w:pPr>
              <w:pStyle w:val="Pa1"/>
              <w:jc w:val="center"/>
              <w:rPr>
                <w:b/>
                <w:color w:val="000000" w:themeColor="text1"/>
                <w:sz w:val="20"/>
                <w:szCs w:val="20"/>
              </w:rPr>
            </w:pPr>
            <w:r w:rsidRPr="00CA2073">
              <w:rPr>
                <w:color w:val="000000" w:themeColor="text1"/>
                <w:spacing w:val="1"/>
                <w:sz w:val="20"/>
                <w:szCs w:val="20"/>
                <w:shd w:val="clear" w:color="auto" w:fill="FFFFFF"/>
              </w:rPr>
              <w:t xml:space="preserve">8.0-10.9 </w:t>
            </w:r>
          </w:p>
        </w:tc>
        <w:tc>
          <w:tcPr>
            <w:tcW w:w="1055" w:type="dxa"/>
          </w:tcPr>
          <w:p w14:paraId="623327B8"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3</w:t>
            </w:r>
            <w:r>
              <w:rPr>
                <w:rFonts w:ascii="Times New Roman" w:hAnsi="Times New Roman" w:cs="Times New Roman"/>
                <w:bCs/>
                <w:color w:val="000000"/>
                <w:sz w:val="20"/>
                <w:szCs w:val="24"/>
              </w:rPr>
              <w:t xml:space="preserve"> (10)</w:t>
            </w:r>
          </w:p>
        </w:tc>
        <w:tc>
          <w:tcPr>
            <w:tcW w:w="1146" w:type="dxa"/>
          </w:tcPr>
          <w:p w14:paraId="5F87BA39" w14:textId="77777777" w:rsidR="00655555" w:rsidRPr="0032464A" w:rsidRDefault="00655555" w:rsidP="00655555">
            <w:pPr>
              <w:spacing w:line="360" w:lineRule="auto"/>
              <w:jc w:val="both"/>
              <w:rPr>
                <w:rFonts w:ascii="Times New Roman" w:hAnsi="Times New Roman" w:cs="Times New Roman"/>
                <w:b/>
                <w:bCs/>
                <w:color w:val="000000"/>
                <w:sz w:val="24"/>
                <w:szCs w:val="24"/>
              </w:rPr>
            </w:pPr>
            <w:r>
              <w:rPr>
                <w:rFonts w:ascii="Times New Roman" w:hAnsi="Times New Roman" w:cs="Times New Roman"/>
                <w:bCs/>
                <w:color w:val="000000"/>
                <w:sz w:val="20"/>
                <w:szCs w:val="24"/>
              </w:rPr>
              <w:t>9</w:t>
            </w:r>
            <w:r w:rsidRPr="0032464A">
              <w:rPr>
                <w:rFonts w:ascii="Times New Roman" w:hAnsi="Times New Roman" w:cs="Times New Roman"/>
                <w:bCs/>
                <w:color w:val="000000"/>
                <w:sz w:val="20"/>
                <w:szCs w:val="24"/>
              </w:rPr>
              <w:t>.37</w:t>
            </w:r>
            <w:r w:rsidRPr="0032464A">
              <w:rPr>
                <w:rStyle w:val="A9"/>
                <w:rFonts w:ascii="Times New Roman" w:hAnsi="Times New Roman" w:cs="Times New Roman"/>
              </w:rPr>
              <w:t>±</w:t>
            </w:r>
            <w:r w:rsidRPr="0032464A">
              <w:rPr>
                <w:rStyle w:val="A9"/>
                <w:rFonts w:ascii="Times New Roman" w:hAnsi="Times New Roman" w:cs="Times New Roman"/>
                <w:b w:val="0"/>
              </w:rPr>
              <w:t>2.57</w:t>
            </w:r>
          </w:p>
        </w:tc>
        <w:tc>
          <w:tcPr>
            <w:tcW w:w="1055" w:type="dxa"/>
          </w:tcPr>
          <w:p w14:paraId="75000AA0"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6</w:t>
            </w:r>
            <w:r>
              <w:rPr>
                <w:rFonts w:ascii="Times New Roman" w:hAnsi="Times New Roman" w:cs="Times New Roman"/>
                <w:bCs/>
                <w:color w:val="000000"/>
                <w:sz w:val="20"/>
                <w:szCs w:val="24"/>
              </w:rPr>
              <w:t xml:space="preserve"> (20)</w:t>
            </w:r>
          </w:p>
        </w:tc>
        <w:tc>
          <w:tcPr>
            <w:tcW w:w="1146" w:type="dxa"/>
          </w:tcPr>
          <w:p w14:paraId="1DA487E0" w14:textId="77777777" w:rsidR="00655555" w:rsidRDefault="00655555" w:rsidP="00655555">
            <w:pPr>
              <w:spacing w:line="360" w:lineRule="auto"/>
              <w:jc w:val="both"/>
              <w:rPr>
                <w:rFonts w:ascii="Times New Roman" w:hAnsi="Times New Roman" w:cs="Times New Roman"/>
                <w:b/>
                <w:bCs/>
                <w:color w:val="000000"/>
                <w:sz w:val="24"/>
                <w:szCs w:val="24"/>
              </w:rPr>
            </w:pPr>
            <w:r w:rsidRPr="00244AF8">
              <w:rPr>
                <w:rFonts w:ascii="Times New Roman" w:hAnsi="Times New Roman" w:cs="Times New Roman"/>
                <w:color w:val="000000" w:themeColor="text1"/>
                <w:sz w:val="20"/>
              </w:rPr>
              <w:t>10.12±1.63</w:t>
            </w:r>
          </w:p>
        </w:tc>
        <w:tc>
          <w:tcPr>
            <w:tcW w:w="1079" w:type="dxa"/>
          </w:tcPr>
          <w:p w14:paraId="4BFD57A5"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9</w:t>
            </w:r>
            <w:r>
              <w:rPr>
                <w:rFonts w:ascii="Times New Roman" w:hAnsi="Times New Roman" w:cs="Times New Roman"/>
                <w:bCs/>
                <w:color w:val="000000"/>
                <w:sz w:val="20"/>
                <w:szCs w:val="20"/>
              </w:rPr>
              <w:t xml:space="preserve"> (15)</w:t>
            </w:r>
          </w:p>
        </w:tc>
        <w:tc>
          <w:tcPr>
            <w:tcW w:w="1176" w:type="dxa"/>
          </w:tcPr>
          <w:p w14:paraId="5118226B"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9.97±</w:t>
            </w:r>
            <w:r>
              <w:rPr>
                <w:rFonts w:ascii="Times New Roman" w:hAnsi="Times New Roman" w:cs="Times New Roman"/>
                <w:bCs/>
                <w:color w:val="000000"/>
                <w:sz w:val="20"/>
                <w:szCs w:val="24"/>
              </w:rPr>
              <w:t>1.53</w:t>
            </w:r>
          </w:p>
        </w:tc>
      </w:tr>
      <w:tr w:rsidR="00655555" w14:paraId="0E9E0BDC" w14:textId="77777777" w:rsidTr="00655555">
        <w:tc>
          <w:tcPr>
            <w:tcW w:w="1710" w:type="dxa"/>
          </w:tcPr>
          <w:p w14:paraId="1830AFF3" w14:textId="77777777" w:rsidR="00655555" w:rsidRPr="00935258" w:rsidRDefault="00655555" w:rsidP="00655555">
            <w:pPr>
              <w:pStyle w:val="Pa2"/>
              <w:jc w:val="both"/>
              <w:rPr>
                <w:rStyle w:val="A9"/>
                <w:b w:val="0"/>
                <w:bCs w:val="0"/>
              </w:rPr>
            </w:pPr>
            <w:r>
              <w:rPr>
                <w:rStyle w:val="A9"/>
              </w:rPr>
              <w:t>Severe Anemia</w:t>
            </w:r>
          </w:p>
        </w:tc>
        <w:tc>
          <w:tcPr>
            <w:tcW w:w="1461" w:type="dxa"/>
          </w:tcPr>
          <w:p w14:paraId="1EDAB40D" w14:textId="77777777" w:rsidR="00655555" w:rsidRPr="00CA2073" w:rsidRDefault="00655555" w:rsidP="00655555">
            <w:pPr>
              <w:pStyle w:val="Pa1"/>
              <w:jc w:val="center"/>
              <w:rPr>
                <w:b/>
                <w:color w:val="000000" w:themeColor="text1"/>
                <w:sz w:val="20"/>
                <w:szCs w:val="20"/>
              </w:rPr>
            </w:pPr>
            <w:r w:rsidRPr="00CA2073">
              <w:rPr>
                <w:color w:val="000000" w:themeColor="text1"/>
                <w:spacing w:val="1"/>
                <w:sz w:val="20"/>
                <w:szCs w:val="20"/>
                <w:shd w:val="clear" w:color="auto" w:fill="FFFFFF"/>
              </w:rPr>
              <w:t>&lt; 8</w:t>
            </w:r>
          </w:p>
        </w:tc>
        <w:tc>
          <w:tcPr>
            <w:tcW w:w="1055" w:type="dxa"/>
          </w:tcPr>
          <w:p w14:paraId="473A2818" w14:textId="77777777" w:rsidR="00655555" w:rsidRPr="0032464A" w:rsidRDefault="00655555" w:rsidP="00655555">
            <w:pPr>
              <w:spacing w:line="360" w:lineRule="auto"/>
              <w:jc w:val="both"/>
              <w:rPr>
                <w:rFonts w:ascii="Times New Roman" w:hAnsi="Times New Roman" w:cs="Times New Roman"/>
                <w:bCs/>
                <w:color w:val="000000"/>
                <w:sz w:val="20"/>
                <w:szCs w:val="24"/>
              </w:rPr>
            </w:pPr>
            <w:r w:rsidRPr="0032464A">
              <w:rPr>
                <w:rFonts w:ascii="Times New Roman" w:hAnsi="Times New Roman" w:cs="Times New Roman"/>
                <w:bCs/>
                <w:color w:val="000000"/>
                <w:sz w:val="20"/>
                <w:szCs w:val="24"/>
              </w:rPr>
              <w:t>2</w:t>
            </w:r>
            <w:r>
              <w:rPr>
                <w:rFonts w:ascii="Times New Roman" w:hAnsi="Times New Roman" w:cs="Times New Roman"/>
                <w:bCs/>
                <w:color w:val="000000"/>
                <w:sz w:val="20"/>
                <w:szCs w:val="24"/>
              </w:rPr>
              <w:t xml:space="preserve"> (6.66)</w:t>
            </w:r>
          </w:p>
        </w:tc>
        <w:tc>
          <w:tcPr>
            <w:tcW w:w="1146" w:type="dxa"/>
          </w:tcPr>
          <w:p w14:paraId="1D21049A" w14:textId="77777777" w:rsidR="00655555" w:rsidRPr="00CA2073" w:rsidRDefault="00655555" w:rsidP="00655555">
            <w:pPr>
              <w:spacing w:line="360" w:lineRule="auto"/>
              <w:jc w:val="both"/>
              <w:rPr>
                <w:rFonts w:ascii="Times New Roman" w:hAnsi="Times New Roman" w:cs="Times New Roman"/>
                <w:bCs/>
                <w:color w:val="000000"/>
                <w:sz w:val="20"/>
              </w:rPr>
            </w:pPr>
            <w:r w:rsidRPr="00CA2073">
              <w:rPr>
                <w:rFonts w:ascii="Times New Roman" w:hAnsi="Times New Roman" w:cs="Times New Roman"/>
                <w:bCs/>
                <w:color w:val="000000"/>
                <w:sz w:val="20"/>
              </w:rPr>
              <w:t>7.82</w:t>
            </w:r>
            <w:r w:rsidRPr="00CA2073">
              <w:rPr>
                <w:rStyle w:val="A9"/>
                <w:rFonts w:ascii="Times New Roman" w:hAnsi="Times New Roman" w:cs="Times New Roman"/>
                <w:b w:val="0"/>
                <w:szCs w:val="22"/>
              </w:rPr>
              <w:t>±3.54</w:t>
            </w:r>
          </w:p>
        </w:tc>
        <w:tc>
          <w:tcPr>
            <w:tcW w:w="1055" w:type="dxa"/>
          </w:tcPr>
          <w:p w14:paraId="16BA404B" w14:textId="77777777" w:rsidR="00655555" w:rsidRPr="00CA2073" w:rsidRDefault="00655555" w:rsidP="00655555">
            <w:pPr>
              <w:spacing w:line="360" w:lineRule="auto"/>
              <w:jc w:val="both"/>
              <w:rPr>
                <w:rFonts w:ascii="Times New Roman" w:hAnsi="Times New Roman" w:cs="Times New Roman"/>
                <w:bCs/>
                <w:color w:val="000000"/>
                <w:sz w:val="20"/>
              </w:rPr>
            </w:pPr>
            <w:r>
              <w:rPr>
                <w:rFonts w:ascii="Times New Roman" w:hAnsi="Times New Roman" w:cs="Times New Roman"/>
                <w:bCs/>
                <w:color w:val="000000"/>
                <w:sz w:val="20"/>
              </w:rPr>
              <w:t>3 (10)</w:t>
            </w:r>
          </w:p>
        </w:tc>
        <w:tc>
          <w:tcPr>
            <w:tcW w:w="1146" w:type="dxa"/>
          </w:tcPr>
          <w:p w14:paraId="02414781" w14:textId="77777777" w:rsidR="00655555" w:rsidRPr="00244AF8" w:rsidRDefault="00655555" w:rsidP="00655555">
            <w:pPr>
              <w:spacing w:line="360" w:lineRule="auto"/>
              <w:jc w:val="both"/>
              <w:rPr>
                <w:rFonts w:ascii="Times New Roman" w:hAnsi="Times New Roman" w:cs="Times New Roman"/>
                <w:bCs/>
                <w:color w:val="000000"/>
                <w:sz w:val="24"/>
                <w:szCs w:val="24"/>
              </w:rPr>
            </w:pPr>
            <w:r w:rsidRPr="00244AF8">
              <w:rPr>
                <w:rFonts w:ascii="Times New Roman" w:hAnsi="Times New Roman" w:cs="Times New Roman"/>
                <w:bCs/>
                <w:color w:val="000000"/>
                <w:sz w:val="20"/>
                <w:szCs w:val="24"/>
              </w:rPr>
              <w:t>7.36±4.52</w:t>
            </w:r>
          </w:p>
        </w:tc>
        <w:tc>
          <w:tcPr>
            <w:tcW w:w="1079" w:type="dxa"/>
          </w:tcPr>
          <w:p w14:paraId="1D60D391" w14:textId="77777777" w:rsidR="00655555" w:rsidRPr="0039649D" w:rsidRDefault="00655555" w:rsidP="00655555">
            <w:pPr>
              <w:spacing w:line="360" w:lineRule="auto"/>
              <w:jc w:val="both"/>
              <w:rPr>
                <w:rFonts w:ascii="Times New Roman" w:hAnsi="Times New Roman" w:cs="Times New Roman"/>
                <w:bCs/>
                <w:color w:val="000000"/>
                <w:sz w:val="20"/>
                <w:szCs w:val="20"/>
              </w:rPr>
            </w:pPr>
            <w:r w:rsidRPr="0039649D">
              <w:rPr>
                <w:rFonts w:ascii="Times New Roman" w:hAnsi="Times New Roman" w:cs="Times New Roman"/>
                <w:bCs/>
                <w:color w:val="000000"/>
                <w:sz w:val="20"/>
                <w:szCs w:val="20"/>
              </w:rPr>
              <w:t>5</w:t>
            </w:r>
            <w:r>
              <w:rPr>
                <w:rFonts w:ascii="Times New Roman" w:hAnsi="Times New Roman" w:cs="Times New Roman"/>
                <w:bCs/>
                <w:color w:val="000000"/>
                <w:sz w:val="20"/>
                <w:szCs w:val="20"/>
              </w:rPr>
              <w:t xml:space="preserve"> (8.33)</w:t>
            </w:r>
          </w:p>
        </w:tc>
        <w:tc>
          <w:tcPr>
            <w:tcW w:w="1176" w:type="dxa"/>
          </w:tcPr>
          <w:p w14:paraId="26A121E5" w14:textId="77777777" w:rsidR="00655555" w:rsidRPr="0039649D" w:rsidRDefault="00655555" w:rsidP="00655555">
            <w:pPr>
              <w:spacing w:line="360" w:lineRule="auto"/>
              <w:jc w:val="both"/>
              <w:rPr>
                <w:rFonts w:ascii="Times New Roman" w:hAnsi="Times New Roman" w:cs="Times New Roman"/>
                <w:bCs/>
                <w:color w:val="000000"/>
                <w:sz w:val="20"/>
                <w:szCs w:val="24"/>
              </w:rPr>
            </w:pPr>
            <w:r w:rsidRPr="0039649D">
              <w:rPr>
                <w:rFonts w:ascii="Times New Roman" w:hAnsi="Times New Roman" w:cs="Times New Roman"/>
                <w:bCs/>
                <w:color w:val="000000"/>
                <w:sz w:val="20"/>
                <w:szCs w:val="24"/>
              </w:rPr>
              <w:t>7.67±</w:t>
            </w:r>
            <w:r>
              <w:rPr>
                <w:rFonts w:ascii="Times New Roman" w:hAnsi="Times New Roman" w:cs="Times New Roman"/>
                <w:bCs/>
                <w:color w:val="000000"/>
                <w:sz w:val="20"/>
                <w:szCs w:val="24"/>
              </w:rPr>
              <w:t>3.12</w:t>
            </w:r>
          </w:p>
        </w:tc>
      </w:tr>
    </w:tbl>
    <w:p w14:paraId="6039BD34" w14:textId="1BBE512F" w:rsidR="00655555" w:rsidRPr="00287618" w:rsidRDefault="00655555" w:rsidP="00655555">
      <w:pPr>
        <w:spacing w:line="360" w:lineRule="auto"/>
        <w:jc w:val="both"/>
        <w:rPr>
          <w:rFonts w:ascii="Times New Roman" w:hAnsi="Times New Roman" w:cs="Times New Roman"/>
          <w:b/>
          <w:bCs/>
          <w:color w:val="000000"/>
          <w:sz w:val="20"/>
          <w:szCs w:val="24"/>
        </w:rPr>
      </w:pPr>
      <w:r w:rsidRPr="00C318F7">
        <w:rPr>
          <w:rFonts w:ascii="Times New Roman" w:hAnsi="Times New Roman" w:cs="Times New Roman"/>
          <w:b/>
          <w:bCs/>
          <w:color w:val="000000"/>
          <w:sz w:val="20"/>
          <w:szCs w:val="24"/>
        </w:rPr>
        <w:t xml:space="preserve">Source: World Health </w:t>
      </w:r>
      <w:r w:rsidR="00B17D04" w:rsidRPr="00804863">
        <w:rPr>
          <w:rFonts w:ascii="Times New Roman" w:hAnsi="Times New Roman" w:cs="Times New Roman"/>
          <w:b/>
          <w:bCs/>
          <w:color w:val="000000"/>
          <w:sz w:val="20"/>
          <w:szCs w:val="24"/>
          <w:highlight w:val="yellow"/>
        </w:rPr>
        <w:t>Organisation</w:t>
      </w:r>
      <w:r w:rsidR="00B17D04" w:rsidRPr="00804863">
        <w:rPr>
          <w:rFonts w:ascii="Times New Roman" w:hAnsi="Times New Roman" w:cs="Times New Roman"/>
          <w:b/>
          <w:bCs/>
          <w:color w:val="000000"/>
          <w:sz w:val="20"/>
          <w:szCs w:val="24"/>
          <w:highlight w:val="yellow"/>
        </w:rPr>
        <w:t xml:space="preserve"> </w:t>
      </w:r>
      <w:r w:rsidRPr="00C318F7">
        <w:rPr>
          <w:rFonts w:ascii="Times New Roman" w:hAnsi="Times New Roman" w:cs="Times New Roman"/>
          <w:b/>
          <w:bCs/>
          <w:color w:val="000000"/>
          <w:sz w:val="20"/>
          <w:szCs w:val="24"/>
        </w:rPr>
        <w:t>(2011)</w:t>
      </w:r>
    </w:p>
    <w:p w14:paraId="221C5C45" w14:textId="77777777" w:rsidR="00655555" w:rsidRDefault="00655555" w:rsidP="00655555">
      <w:pPr>
        <w:rPr>
          <w:rFonts w:ascii="Times New Roman" w:hAnsi="Times New Roman" w:cs="Times New Roman"/>
          <w:b/>
          <w:sz w:val="24"/>
        </w:rPr>
      </w:pPr>
      <w:r>
        <w:rPr>
          <w:rFonts w:ascii="Times New Roman" w:hAnsi="Times New Roman" w:cs="Times New Roman"/>
          <w:b/>
          <w:sz w:val="24"/>
        </w:rPr>
        <w:t>Table 3</w:t>
      </w:r>
      <w:r w:rsidRPr="00CD1CA2">
        <w:rPr>
          <w:rFonts w:ascii="Times New Roman" w:hAnsi="Times New Roman" w:cs="Times New Roman"/>
          <w:b/>
          <w:sz w:val="24"/>
        </w:rPr>
        <w:t>:</w:t>
      </w:r>
      <w:r>
        <w:rPr>
          <w:rFonts w:ascii="Times New Roman" w:hAnsi="Times New Roman" w:cs="Times New Roman"/>
          <w:b/>
          <w:sz w:val="24"/>
        </w:rPr>
        <w:t xml:space="preserve"> Effect of Millet Consumption on Blood Glucose Level of selected respondents </w:t>
      </w:r>
    </w:p>
    <w:tbl>
      <w:tblPr>
        <w:tblStyle w:val="TableGrid"/>
        <w:tblW w:w="5000" w:type="pct"/>
        <w:tblLook w:val="04A0" w:firstRow="1" w:lastRow="0" w:firstColumn="1" w:lastColumn="0" w:noHBand="0" w:noVBand="1"/>
      </w:tblPr>
      <w:tblGrid>
        <w:gridCol w:w="2498"/>
        <w:gridCol w:w="1287"/>
        <w:gridCol w:w="1450"/>
        <w:gridCol w:w="1071"/>
        <w:gridCol w:w="1382"/>
        <w:gridCol w:w="1554"/>
      </w:tblGrid>
      <w:tr w:rsidR="00655555" w14:paraId="683DF30C" w14:textId="77777777" w:rsidTr="00655555">
        <w:trPr>
          <w:trHeight w:val="374"/>
        </w:trPr>
        <w:tc>
          <w:tcPr>
            <w:tcW w:w="1366" w:type="pct"/>
            <w:vMerge w:val="restart"/>
            <w:tcBorders>
              <w:right w:val="single" w:sz="4" w:space="0" w:color="auto"/>
            </w:tcBorders>
          </w:tcPr>
          <w:p w14:paraId="350C7784"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Blood Glucose Level</w:t>
            </w:r>
          </w:p>
        </w:tc>
        <w:tc>
          <w:tcPr>
            <w:tcW w:w="1510" w:type="pct"/>
            <w:gridSpan w:val="2"/>
            <w:tcBorders>
              <w:left w:val="single" w:sz="4" w:space="0" w:color="auto"/>
              <w:bottom w:val="single" w:sz="4" w:space="0" w:color="auto"/>
            </w:tcBorders>
          </w:tcPr>
          <w:p w14:paraId="3A51E27D"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(N=30)</w:t>
            </w:r>
          </w:p>
        </w:tc>
        <w:tc>
          <w:tcPr>
            <w:tcW w:w="1269" w:type="pct"/>
            <w:gridSpan w:val="2"/>
            <w:tcBorders>
              <w:bottom w:val="single" w:sz="4" w:space="0" w:color="auto"/>
            </w:tcBorders>
          </w:tcPr>
          <w:p w14:paraId="726A9F96" w14:textId="77777777" w:rsidR="00655555" w:rsidRDefault="00655555" w:rsidP="00655555">
            <w:pPr>
              <w:rPr>
                <w:rFonts w:ascii="Times New Roman" w:hAnsi="Times New Roman" w:cs="Times New Roman"/>
                <w:b/>
                <w:sz w:val="24"/>
              </w:rPr>
            </w:pPr>
            <w:r>
              <w:rPr>
                <w:rFonts w:ascii="Times New Roman" w:hAnsi="Times New Roman" w:cs="Times New Roman"/>
                <w:b/>
                <w:sz w:val="24"/>
              </w:rPr>
              <w:t>Experimental (N=30)</w:t>
            </w:r>
          </w:p>
        </w:tc>
        <w:tc>
          <w:tcPr>
            <w:tcW w:w="855" w:type="pct"/>
            <w:vMerge w:val="restart"/>
          </w:tcPr>
          <w:p w14:paraId="7F7936F3"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t-value</w:t>
            </w:r>
          </w:p>
        </w:tc>
      </w:tr>
      <w:tr w:rsidR="00655555" w14:paraId="5A276113" w14:textId="77777777" w:rsidTr="00655555">
        <w:trPr>
          <w:trHeight w:val="174"/>
        </w:trPr>
        <w:tc>
          <w:tcPr>
            <w:tcW w:w="1366" w:type="pct"/>
            <w:vMerge/>
            <w:tcBorders>
              <w:right w:val="single" w:sz="4" w:space="0" w:color="auto"/>
            </w:tcBorders>
          </w:tcPr>
          <w:p w14:paraId="2BA20D6B" w14:textId="77777777" w:rsidR="00655555" w:rsidRDefault="00655555" w:rsidP="00655555">
            <w:pPr>
              <w:jc w:val="center"/>
              <w:rPr>
                <w:rFonts w:ascii="Times New Roman" w:hAnsi="Times New Roman" w:cs="Times New Roman"/>
                <w:b/>
                <w:sz w:val="24"/>
              </w:rPr>
            </w:pPr>
          </w:p>
        </w:tc>
        <w:tc>
          <w:tcPr>
            <w:tcW w:w="711" w:type="pct"/>
            <w:tcBorders>
              <w:top w:val="single" w:sz="4" w:space="0" w:color="auto"/>
              <w:left w:val="single" w:sz="4" w:space="0" w:color="auto"/>
              <w:right w:val="single" w:sz="4" w:space="0" w:color="auto"/>
            </w:tcBorders>
          </w:tcPr>
          <w:p w14:paraId="02E99798" w14:textId="77777777" w:rsidR="00655555" w:rsidRPr="00C00A99" w:rsidRDefault="00655555" w:rsidP="00655555">
            <w:pPr>
              <w:rPr>
                <w:rFonts w:ascii="Times New Roman" w:hAnsi="Times New Roman" w:cs="Times New Roman"/>
                <w:b/>
                <w:sz w:val="24"/>
              </w:rPr>
            </w:pPr>
            <w:r w:rsidRPr="00C00A99">
              <w:rPr>
                <w:rFonts w:ascii="Times New Roman" w:hAnsi="Times New Roman" w:cs="Times New Roman"/>
                <w:b/>
                <w:sz w:val="24"/>
              </w:rPr>
              <w:t>Range</w:t>
            </w:r>
          </w:p>
        </w:tc>
        <w:tc>
          <w:tcPr>
            <w:tcW w:w="799" w:type="pct"/>
            <w:tcBorders>
              <w:top w:val="single" w:sz="4" w:space="0" w:color="auto"/>
              <w:left w:val="single" w:sz="4" w:space="0" w:color="auto"/>
            </w:tcBorders>
          </w:tcPr>
          <w:p w14:paraId="56694DE7" w14:textId="77777777" w:rsidR="00655555" w:rsidRPr="00C00A99" w:rsidRDefault="00655555" w:rsidP="00655555">
            <w:pPr>
              <w:rPr>
                <w:rFonts w:ascii="Times New Roman" w:hAnsi="Times New Roman" w:cs="Times New Roman"/>
                <w:b/>
                <w:sz w:val="24"/>
              </w:rPr>
            </w:pPr>
            <w:proofErr w:type="spellStart"/>
            <w:r w:rsidRPr="00C00A99">
              <w:rPr>
                <w:rFonts w:ascii="Times New Roman" w:hAnsi="Times New Roman" w:cs="Times New Roman"/>
                <w:b/>
                <w:color w:val="000000" w:themeColor="text1"/>
              </w:rPr>
              <w:t>Mean±SD</w:t>
            </w:r>
            <w:proofErr w:type="spellEnd"/>
          </w:p>
        </w:tc>
        <w:tc>
          <w:tcPr>
            <w:tcW w:w="594" w:type="pct"/>
            <w:tcBorders>
              <w:top w:val="single" w:sz="4" w:space="0" w:color="auto"/>
              <w:right w:val="single" w:sz="4" w:space="0" w:color="auto"/>
            </w:tcBorders>
          </w:tcPr>
          <w:p w14:paraId="20DE6CCA" w14:textId="77777777" w:rsidR="00655555" w:rsidRPr="00C00A99" w:rsidRDefault="00655555" w:rsidP="00655555">
            <w:pPr>
              <w:rPr>
                <w:rFonts w:ascii="Times New Roman" w:hAnsi="Times New Roman" w:cs="Times New Roman"/>
                <w:b/>
                <w:sz w:val="24"/>
              </w:rPr>
            </w:pPr>
            <w:r w:rsidRPr="00C00A99">
              <w:rPr>
                <w:rFonts w:ascii="Times New Roman" w:hAnsi="Times New Roman" w:cs="Times New Roman"/>
                <w:b/>
                <w:sz w:val="24"/>
              </w:rPr>
              <w:t>Range</w:t>
            </w:r>
          </w:p>
        </w:tc>
        <w:tc>
          <w:tcPr>
            <w:tcW w:w="675" w:type="pct"/>
            <w:tcBorders>
              <w:top w:val="single" w:sz="4" w:space="0" w:color="auto"/>
              <w:left w:val="single" w:sz="4" w:space="0" w:color="auto"/>
            </w:tcBorders>
          </w:tcPr>
          <w:p w14:paraId="10005202" w14:textId="77777777" w:rsidR="00655555" w:rsidRPr="00C00A99" w:rsidRDefault="00655555" w:rsidP="00655555">
            <w:pPr>
              <w:rPr>
                <w:rFonts w:ascii="Times New Roman" w:hAnsi="Times New Roman" w:cs="Times New Roman"/>
                <w:b/>
                <w:sz w:val="24"/>
              </w:rPr>
            </w:pPr>
            <w:proofErr w:type="spellStart"/>
            <w:r w:rsidRPr="00C00A99">
              <w:rPr>
                <w:rFonts w:ascii="Times New Roman" w:hAnsi="Times New Roman" w:cs="Times New Roman"/>
                <w:b/>
                <w:color w:val="000000" w:themeColor="text1"/>
              </w:rPr>
              <w:t>Mean±SD</w:t>
            </w:r>
            <w:proofErr w:type="spellEnd"/>
          </w:p>
        </w:tc>
        <w:tc>
          <w:tcPr>
            <w:tcW w:w="855" w:type="pct"/>
            <w:vMerge/>
          </w:tcPr>
          <w:p w14:paraId="7756DB48" w14:textId="77777777" w:rsidR="00655555" w:rsidRDefault="00655555" w:rsidP="00655555">
            <w:pPr>
              <w:jc w:val="center"/>
              <w:rPr>
                <w:rFonts w:ascii="Times New Roman" w:hAnsi="Times New Roman" w:cs="Times New Roman"/>
                <w:b/>
                <w:sz w:val="24"/>
              </w:rPr>
            </w:pPr>
          </w:p>
        </w:tc>
      </w:tr>
      <w:tr w:rsidR="00655555" w14:paraId="647BF325" w14:textId="77777777" w:rsidTr="00655555">
        <w:tc>
          <w:tcPr>
            <w:tcW w:w="1366" w:type="pct"/>
          </w:tcPr>
          <w:p w14:paraId="33C402ED"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 xml:space="preserve">Presumptive Diagnosis </w:t>
            </w:r>
          </w:p>
          <w:p w14:paraId="01B0FC98"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(mg/dl</w:t>
            </w:r>
            <w:r w:rsidRPr="009A6C79">
              <w:rPr>
                <w:rFonts w:ascii="Times New Roman" w:hAnsi="Times New Roman" w:cs="Times New Roman"/>
                <w:sz w:val="24"/>
              </w:rPr>
              <w:t>)</w:t>
            </w:r>
          </w:p>
        </w:tc>
        <w:tc>
          <w:tcPr>
            <w:tcW w:w="711" w:type="pct"/>
            <w:tcBorders>
              <w:right w:val="single" w:sz="4" w:space="0" w:color="auto"/>
            </w:tcBorders>
          </w:tcPr>
          <w:p w14:paraId="7DD6F30F"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94-123</w:t>
            </w:r>
          </w:p>
        </w:tc>
        <w:tc>
          <w:tcPr>
            <w:tcW w:w="799" w:type="pct"/>
            <w:tcBorders>
              <w:left w:val="single" w:sz="4" w:space="0" w:color="auto"/>
            </w:tcBorders>
          </w:tcPr>
          <w:p w14:paraId="3A378E39"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110.9</w:t>
            </w:r>
            <w:r w:rsidRPr="007D426E">
              <w:rPr>
                <w:rFonts w:ascii="Times New Roman" w:hAnsi="Times New Roman" w:cs="Times New Roman"/>
                <w:color w:val="000000" w:themeColor="text1"/>
              </w:rPr>
              <w:t>±3.67</w:t>
            </w:r>
          </w:p>
        </w:tc>
        <w:tc>
          <w:tcPr>
            <w:tcW w:w="594" w:type="pct"/>
            <w:tcBorders>
              <w:right w:val="single" w:sz="4" w:space="0" w:color="auto"/>
            </w:tcBorders>
          </w:tcPr>
          <w:p w14:paraId="0057F05C"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95-125</w:t>
            </w:r>
          </w:p>
        </w:tc>
        <w:tc>
          <w:tcPr>
            <w:tcW w:w="675" w:type="pct"/>
            <w:tcBorders>
              <w:left w:val="single" w:sz="4" w:space="0" w:color="auto"/>
            </w:tcBorders>
          </w:tcPr>
          <w:p w14:paraId="48ACB01F" w14:textId="77777777" w:rsidR="00655555" w:rsidRPr="007D426E" w:rsidRDefault="00655555" w:rsidP="00655555">
            <w:pPr>
              <w:rPr>
                <w:rFonts w:ascii="Times New Roman" w:hAnsi="Times New Roman" w:cs="Times New Roman"/>
                <w:sz w:val="24"/>
              </w:rPr>
            </w:pPr>
            <w:r w:rsidRPr="007D426E">
              <w:rPr>
                <w:rFonts w:ascii="Times New Roman" w:hAnsi="Times New Roman" w:cs="Times New Roman"/>
                <w:sz w:val="24"/>
              </w:rPr>
              <w:t>112.47</w:t>
            </w:r>
            <w:r w:rsidRPr="007D426E">
              <w:rPr>
                <w:rFonts w:ascii="Times New Roman" w:hAnsi="Times New Roman" w:cs="Times New Roman"/>
                <w:color w:val="000000" w:themeColor="text1"/>
              </w:rPr>
              <w:t>±4.78</w:t>
            </w:r>
          </w:p>
        </w:tc>
        <w:tc>
          <w:tcPr>
            <w:tcW w:w="855" w:type="pct"/>
          </w:tcPr>
          <w:p w14:paraId="23ED5FAB" w14:textId="77777777" w:rsidR="00655555" w:rsidRPr="007D426E" w:rsidRDefault="00655555" w:rsidP="00655555">
            <w:pPr>
              <w:jc w:val="center"/>
              <w:rPr>
                <w:rFonts w:ascii="Times New Roman" w:hAnsi="Times New Roman" w:cs="Times New Roman"/>
                <w:sz w:val="24"/>
              </w:rPr>
            </w:pPr>
            <w:r>
              <w:rPr>
                <w:rFonts w:ascii="Times New Roman" w:hAnsi="Times New Roman" w:cs="Times New Roman"/>
                <w:sz w:val="24"/>
              </w:rPr>
              <w:t>13</w:t>
            </w:r>
            <w:r w:rsidRPr="007D426E">
              <w:rPr>
                <w:rFonts w:ascii="Times New Roman" w:hAnsi="Times New Roman" w:cs="Times New Roman"/>
                <w:sz w:val="24"/>
              </w:rPr>
              <w:t>.69**</w:t>
            </w:r>
          </w:p>
        </w:tc>
      </w:tr>
      <w:tr w:rsidR="00655555" w14:paraId="4962551F" w14:textId="77777777" w:rsidTr="00655555">
        <w:trPr>
          <w:trHeight w:val="65"/>
        </w:trPr>
        <w:tc>
          <w:tcPr>
            <w:tcW w:w="1366" w:type="pct"/>
          </w:tcPr>
          <w:p w14:paraId="022BABFC"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Postprandial (mg/dl</w:t>
            </w:r>
            <w:r w:rsidRPr="009A6C79">
              <w:rPr>
                <w:rFonts w:ascii="Times New Roman" w:hAnsi="Times New Roman" w:cs="Times New Roman"/>
                <w:sz w:val="24"/>
              </w:rPr>
              <w:t>)</w:t>
            </w:r>
          </w:p>
        </w:tc>
        <w:tc>
          <w:tcPr>
            <w:tcW w:w="711" w:type="pct"/>
            <w:tcBorders>
              <w:right w:val="single" w:sz="4" w:space="0" w:color="auto"/>
            </w:tcBorders>
          </w:tcPr>
          <w:p w14:paraId="60719858"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110-150</w:t>
            </w:r>
          </w:p>
        </w:tc>
        <w:tc>
          <w:tcPr>
            <w:tcW w:w="799" w:type="pct"/>
            <w:tcBorders>
              <w:left w:val="single" w:sz="4" w:space="0" w:color="auto"/>
            </w:tcBorders>
          </w:tcPr>
          <w:p w14:paraId="00EE51D9"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140.87</w:t>
            </w:r>
            <w:r w:rsidRPr="00C00A99">
              <w:rPr>
                <w:rFonts w:ascii="Times New Roman" w:hAnsi="Times New Roman" w:cs="Times New Roman"/>
                <w:b/>
                <w:color w:val="000000" w:themeColor="text1"/>
              </w:rPr>
              <w:t>±</w:t>
            </w:r>
            <w:r w:rsidRPr="007D426E">
              <w:rPr>
                <w:rFonts w:ascii="Times New Roman" w:hAnsi="Times New Roman" w:cs="Times New Roman"/>
                <w:color w:val="000000" w:themeColor="text1"/>
              </w:rPr>
              <w:t>4.96</w:t>
            </w:r>
          </w:p>
        </w:tc>
        <w:tc>
          <w:tcPr>
            <w:tcW w:w="594" w:type="pct"/>
            <w:tcBorders>
              <w:right w:val="single" w:sz="4" w:space="0" w:color="auto"/>
            </w:tcBorders>
          </w:tcPr>
          <w:p w14:paraId="51C6AF33" w14:textId="77777777" w:rsidR="00655555" w:rsidRPr="009A6C79" w:rsidRDefault="00655555" w:rsidP="00655555">
            <w:pPr>
              <w:rPr>
                <w:rFonts w:ascii="Times New Roman" w:hAnsi="Times New Roman" w:cs="Times New Roman"/>
                <w:sz w:val="24"/>
              </w:rPr>
            </w:pPr>
            <w:r w:rsidRPr="009A6C79">
              <w:rPr>
                <w:rFonts w:ascii="Times New Roman" w:hAnsi="Times New Roman" w:cs="Times New Roman"/>
                <w:sz w:val="24"/>
              </w:rPr>
              <w:t>90-140</w:t>
            </w:r>
          </w:p>
        </w:tc>
        <w:tc>
          <w:tcPr>
            <w:tcW w:w="675" w:type="pct"/>
            <w:tcBorders>
              <w:left w:val="single" w:sz="4" w:space="0" w:color="auto"/>
            </w:tcBorders>
          </w:tcPr>
          <w:p w14:paraId="4E3C084D" w14:textId="77777777" w:rsidR="00655555" w:rsidRPr="009A6C79" w:rsidRDefault="00655555" w:rsidP="00655555">
            <w:pPr>
              <w:rPr>
                <w:rFonts w:ascii="Times New Roman" w:hAnsi="Times New Roman" w:cs="Times New Roman"/>
                <w:sz w:val="24"/>
              </w:rPr>
            </w:pPr>
            <w:r>
              <w:rPr>
                <w:rFonts w:ascii="Times New Roman" w:hAnsi="Times New Roman" w:cs="Times New Roman"/>
                <w:sz w:val="24"/>
              </w:rPr>
              <w:t>120.21</w:t>
            </w:r>
            <w:r w:rsidRPr="007D426E">
              <w:rPr>
                <w:rFonts w:ascii="Times New Roman" w:hAnsi="Times New Roman" w:cs="Times New Roman"/>
                <w:color w:val="000000" w:themeColor="text1"/>
              </w:rPr>
              <w:t>±3.69</w:t>
            </w:r>
          </w:p>
        </w:tc>
        <w:tc>
          <w:tcPr>
            <w:tcW w:w="855" w:type="pct"/>
          </w:tcPr>
          <w:p w14:paraId="70174FEE" w14:textId="77777777" w:rsidR="00655555" w:rsidRPr="007D426E" w:rsidRDefault="00655555" w:rsidP="00655555">
            <w:pPr>
              <w:jc w:val="center"/>
              <w:rPr>
                <w:rFonts w:ascii="Times New Roman" w:hAnsi="Times New Roman" w:cs="Times New Roman"/>
                <w:sz w:val="24"/>
              </w:rPr>
            </w:pPr>
            <w:r w:rsidRPr="007D426E">
              <w:rPr>
                <w:rFonts w:ascii="Times New Roman" w:hAnsi="Times New Roman" w:cs="Times New Roman"/>
                <w:sz w:val="24"/>
              </w:rPr>
              <w:t>10.96*</w:t>
            </w:r>
          </w:p>
        </w:tc>
      </w:tr>
    </w:tbl>
    <w:p w14:paraId="5C68633F" w14:textId="77777777" w:rsidR="00655555" w:rsidRDefault="00655555" w:rsidP="00655555">
      <w:pPr>
        <w:rPr>
          <w:rFonts w:ascii="Times New Roman" w:hAnsi="Times New Roman" w:cs="Times New Roman"/>
          <w:b/>
          <w:sz w:val="24"/>
        </w:rPr>
      </w:pPr>
    </w:p>
    <w:p w14:paraId="2BB451B0" w14:textId="6D3A34BE" w:rsidR="00655555" w:rsidRPr="000859AE" w:rsidRDefault="00655555" w:rsidP="00655555">
      <w:pPr>
        <w:pStyle w:val="NoSpacing"/>
        <w:spacing w:line="360" w:lineRule="auto"/>
        <w:ind w:firstLine="720"/>
        <w:jc w:val="both"/>
        <w:rPr>
          <w:rFonts w:ascii="Times New Roman" w:hAnsi="Times New Roman" w:cs="Times New Roman"/>
          <w:sz w:val="24"/>
          <w:szCs w:val="24"/>
        </w:rPr>
      </w:pPr>
      <w:r w:rsidRPr="00892C6E">
        <w:rPr>
          <w:rFonts w:ascii="Times New Roman" w:hAnsi="Times New Roman" w:cs="Times New Roman"/>
          <w:sz w:val="24"/>
          <w:szCs w:val="24"/>
        </w:rPr>
        <w:t xml:space="preserve">The effect of consumption of millet on blood glucose level among selected </w:t>
      </w:r>
      <w:r>
        <w:rPr>
          <w:rFonts w:ascii="Times New Roman" w:hAnsi="Times New Roman" w:cs="Times New Roman"/>
          <w:sz w:val="24"/>
          <w:szCs w:val="24"/>
        </w:rPr>
        <w:t xml:space="preserve">respondents </w:t>
      </w:r>
      <w:r w:rsidR="00B17D04" w:rsidRPr="00804863">
        <w:rPr>
          <w:rFonts w:ascii="Times New Roman" w:hAnsi="Times New Roman" w:cs="Times New Roman"/>
          <w:sz w:val="24"/>
          <w:szCs w:val="24"/>
          <w:highlight w:val="yellow"/>
        </w:rPr>
        <w:t>is</w:t>
      </w:r>
      <w:r w:rsidR="00B17D04" w:rsidRPr="00804863">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given in </w:t>
      </w:r>
      <w:r w:rsidR="00B17D04" w:rsidRPr="00804863">
        <w:rPr>
          <w:rFonts w:ascii="Times New Roman" w:hAnsi="Times New Roman" w:cs="Times New Roman"/>
          <w:sz w:val="24"/>
          <w:szCs w:val="24"/>
          <w:highlight w:val="yellow"/>
        </w:rPr>
        <w:t>Table</w:t>
      </w:r>
      <w:r w:rsidR="00B17D04" w:rsidRPr="00804863">
        <w:rPr>
          <w:rFonts w:ascii="Times New Roman" w:hAnsi="Times New Roman" w:cs="Times New Roman"/>
          <w:sz w:val="24"/>
          <w:szCs w:val="24"/>
          <w:highlight w:val="yellow"/>
        </w:rPr>
        <w:t xml:space="preserve"> </w:t>
      </w:r>
      <w:r>
        <w:rPr>
          <w:rFonts w:ascii="Times New Roman" w:hAnsi="Times New Roman" w:cs="Times New Roman"/>
          <w:sz w:val="24"/>
          <w:szCs w:val="24"/>
        </w:rPr>
        <w:t>3</w:t>
      </w:r>
      <w:r w:rsidRPr="00892C6E">
        <w:rPr>
          <w:rFonts w:ascii="Times New Roman" w:hAnsi="Times New Roman" w:cs="Times New Roman"/>
          <w:sz w:val="24"/>
          <w:szCs w:val="24"/>
        </w:rPr>
        <w:t xml:space="preserve">. </w:t>
      </w:r>
      <w:r w:rsidR="00B17D04" w:rsidRPr="00804863">
        <w:rPr>
          <w:rFonts w:ascii="Times New Roman" w:hAnsi="Times New Roman" w:cs="Times New Roman"/>
          <w:sz w:val="24"/>
          <w:szCs w:val="24"/>
          <w:highlight w:val="yellow"/>
        </w:rPr>
        <w:t>A total</w:t>
      </w:r>
      <w:r w:rsidR="00B17D04" w:rsidRPr="00804863">
        <w:rPr>
          <w:rFonts w:ascii="Times New Roman" w:hAnsi="Times New Roman" w:cs="Times New Roman"/>
          <w:sz w:val="24"/>
          <w:szCs w:val="24"/>
          <w:highlight w:val="yellow"/>
        </w:rPr>
        <w:t xml:space="preserve"> </w:t>
      </w:r>
      <w:r w:rsidR="00B17D04" w:rsidRPr="00804863">
        <w:rPr>
          <w:rFonts w:ascii="Times New Roman" w:hAnsi="Times New Roman" w:cs="Times New Roman"/>
          <w:sz w:val="24"/>
          <w:szCs w:val="24"/>
          <w:highlight w:val="yellow"/>
        </w:rPr>
        <w:t xml:space="preserve">of </w:t>
      </w:r>
      <w:r w:rsidRPr="00892C6E">
        <w:rPr>
          <w:rFonts w:ascii="Times New Roman" w:hAnsi="Times New Roman" w:cs="Times New Roman"/>
          <w:sz w:val="24"/>
          <w:szCs w:val="24"/>
        </w:rPr>
        <w:t xml:space="preserve">60 respondents were selected for </w:t>
      </w:r>
      <w:r w:rsidR="00B17D04" w:rsidRPr="00804863">
        <w:rPr>
          <w:rFonts w:ascii="Times New Roman" w:hAnsi="Times New Roman" w:cs="Times New Roman"/>
          <w:sz w:val="24"/>
          <w:szCs w:val="24"/>
          <w:highlight w:val="yellow"/>
        </w:rPr>
        <w:t xml:space="preserve">the </w:t>
      </w:r>
      <w:r w:rsidRPr="00892C6E">
        <w:rPr>
          <w:rFonts w:ascii="Times New Roman" w:hAnsi="Times New Roman" w:cs="Times New Roman"/>
          <w:sz w:val="24"/>
          <w:szCs w:val="24"/>
        </w:rPr>
        <w:t>present study</w:t>
      </w:r>
      <w:r w:rsidR="00B17D04">
        <w:rPr>
          <w:rFonts w:ascii="Times New Roman" w:hAnsi="Times New Roman" w:cs="Times New Roman"/>
          <w:sz w:val="24"/>
          <w:szCs w:val="24"/>
        </w:rPr>
        <w:t>,</w:t>
      </w:r>
      <w:r w:rsidRPr="00892C6E">
        <w:rPr>
          <w:rFonts w:ascii="Times New Roman" w:hAnsi="Times New Roman" w:cs="Times New Roman"/>
          <w:sz w:val="24"/>
          <w:szCs w:val="24"/>
        </w:rPr>
        <w:t xml:space="preserve"> among them 30 were come under </w:t>
      </w:r>
      <w:r w:rsidR="00B17D04" w:rsidRPr="00804863">
        <w:rPr>
          <w:rFonts w:ascii="Times New Roman" w:hAnsi="Times New Roman" w:cs="Times New Roman"/>
          <w:sz w:val="24"/>
          <w:szCs w:val="24"/>
          <w:highlight w:val="yellow"/>
        </w:rPr>
        <w:t xml:space="preserve">the </w:t>
      </w:r>
      <w:r w:rsidRPr="00892C6E">
        <w:rPr>
          <w:rFonts w:ascii="Times New Roman" w:hAnsi="Times New Roman" w:cs="Times New Roman"/>
          <w:sz w:val="24"/>
          <w:szCs w:val="24"/>
        </w:rPr>
        <w:t xml:space="preserve">control group and 30 among </w:t>
      </w:r>
      <w:r w:rsidR="00B17D04" w:rsidRPr="00804863">
        <w:rPr>
          <w:rFonts w:ascii="Times New Roman" w:hAnsi="Times New Roman" w:cs="Times New Roman"/>
          <w:sz w:val="24"/>
          <w:szCs w:val="24"/>
          <w:highlight w:val="yellow"/>
        </w:rPr>
        <w:t xml:space="preserve">the </w:t>
      </w:r>
      <w:r w:rsidRPr="00892C6E">
        <w:rPr>
          <w:rFonts w:ascii="Times New Roman" w:hAnsi="Times New Roman" w:cs="Times New Roman"/>
          <w:sz w:val="24"/>
          <w:szCs w:val="24"/>
        </w:rPr>
        <w:t>experimental</w:t>
      </w:r>
      <w:r w:rsidR="00B17D04">
        <w:rPr>
          <w:rFonts w:ascii="Times New Roman" w:hAnsi="Times New Roman" w:cs="Times New Roman"/>
          <w:sz w:val="24"/>
          <w:szCs w:val="24"/>
        </w:rPr>
        <w:t xml:space="preserve"> </w:t>
      </w:r>
      <w:r w:rsidR="00B17D04" w:rsidRPr="00804863">
        <w:rPr>
          <w:rFonts w:ascii="Times New Roman" w:hAnsi="Times New Roman" w:cs="Times New Roman"/>
          <w:sz w:val="24"/>
          <w:szCs w:val="24"/>
          <w:highlight w:val="yellow"/>
        </w:rPr>
        <w:t>group</w:t>
      </w:r>
      <w:r w:rsidRPr="00892C6E">
        <w:rPr>
          <w:rFonts w:ascii="Times New Roman" w:hAnsi="Times New Roman" w:cs="Times New Roman"/>
          <w:sz w:val="24"/>
          <w:szCs w:val="24"/>
        </w:rPr>
        <w:t xml:space="preserve">. So, in case of </w:t>
      </w:r>
      <w:r w:rsidR="00B17D04" w:rsidRPr="00804863">
        <w:rPr>
          <w:rFonts w:ascii="Times New Roman" w:hAnsi="Times New Roman" w:cs="Times New Roman"/>
          <w:sz w:val="24"/>
          <w:szCs w:val="24"/>
          <w:highlight w:val="yellow"/>
        </w:rPr>
        <w:t xml:space="preserve">the </w:t>
      </w:r>
      <w:r w:rsidRPr="00892C6E">
        <w:rPr>
          <w:rFonts w:ascii="Times New Roman" w:hAnsi="Times New Roman" w:cs="Times New Roman"/>
          <w:sz w:val="24"/>
          <w:szCs w:val="24"/>
        </w:rPr>
        <w:t>control group</w:t>
      </w:r>
      <w:r w:rsidR="00B17D04">
        <w:rPr>
          <w:rFonts w:ascii="Times New Roman" w:hAnsi="Times New Roman" w:cs="Times New Roman"/>
          <w:sz w:val="24"/>
          <w:szCs w:val="24"/>
        </w:rPr>
        <w:t>,</w:t>
      </w:r>
      <w:r w:rsidRPr="00892C6E">
        <w:rPr>
          <w:rFonts w:ascii="Times New Roman" w:hAnsi="Times New Roman" w:cs="Times New Roman"/>
          <w:sz w:val="24"/>
          <w:szCs w:val="24"/>
        </w:rPr>
        <w:t xml:space="preserve"> the average mean of presumptive diagnosis (mg/dl) was 110.9</w:t>
      </w:r>
      <w:r w:rsidRPr="00892C6E">
        <w:rPr>
          <w:rFonts w:ascii="Times New Roman" w:hAnsi="Times New Roman" w:cs="Times New Roman"/>
          <w:color w:val="000000" w:themeColor="text1"/>
          <w:sz w:val="24"/>
          <w:szCs w:val="24"/>
        </w:rPr>
        <w:t>±3.67 and postprandial blood glucose level</w:t>
      </w:r>
      <w:r w:rsidR="00B17D04">
        <w:rPr>
          <w:rFonts w:ascii="Times New Roman" w:hAnsi="Times New Roman" w:cs="Times New Roman"/>
          <w:color w:val="000000" w:themeColor="text1"/>
          <w:sz w:val="24"/>
          <w:szCs w:val="24"/>
        </w:rPr>
        <w:t>,</w:t>
      </w:r>
      <w:r w:rsidRPr="00892C6E">
        <w:rPr>
          <w:rFonts w:ascii="Times New Roman" w:hAnsi="Times New Roman" w:cs="Times New Roman"/>
          <w:color w:val="000000" w:themeColor="text1"/>
          <w:sz w:val="24"/>
          <w:szCs w:val="24"/>
        </w:rPr>
        <w:t xml:space="preserve"> i.e. </w:t>
      </w:r>
      <w:r w:rsidRPr="00892C6E">
        <w:rPr>
          <w:rFonts w:ascii="Times New Roman" w:hAnsi="Times New Roman" w:cs="Times New Roman"/>
          <w:sz w:val="24"/>
          <w:szCs w:val="24"/>
        </w:rPr>
        <w:t>140.87</w:t>
      </w:r>
      <w:r w:rsidRPr="00892C6E">
        <w:rPr>
          <w:rFonts w:ascii="Times New Roman" w:hAnsi="Times New Roman" w:cs="Times New Roman"/>
          <w:b/>
          <w:color w:val="000000" w:themeColor="text1"/>
          <w:sz w:val="24"/>
          <w:szCs w:val="24"/>
        </w:rPr>
        <w:t>±</w:t>
      </w:r>
      <w:r w:rsidRPr="00892C6E">
        <w:rPr>
          <w:rFonts w:ascii="Times New Roman" w:hAnsi="Times New Roman" w:cs="Times New Roman"/>
          <w:color w:val="000000" w:themeColor="text1"/>
          <w:sz w:val="24"/>
          <w:szCs w:val="24"/>
        </w:rPr>
        <w:t xml:space="preserve">4.96 (mg/dl) among respondents were in normal range. Whereas, in </w:t>
      </w:r>
      <w:r w:rsidR="00B17D04" w:rsidRPr="00804863">
        <w:rPr>
          <w:rFonts w:ascii="Times New Roman" w:hAnsi="Times New Roman" w:cs="Times New Roman"/>
          <w:color w:val="000000" w:themeColor="text1"/>
          <w:sz w:val="24"/>
          <w:szCs w:val="24"/>
          <w:highlight w:val="yellow"/>
        </w:rPr>
        <w:t xml:space="preserve">the </w:t>
      </w:r>
      <w:r w:rsidRPr="00892C6E">
        <w:rPr>
          <w:rFonts w:ascii="Times New Roman" w:hAnsi="Times New Roman" w:cs="Times New Roman"/>
          <w:color w:val="000000" w:themeColor="text1"/>
          <w:sz w:val="24"/>
          <w:szCs w:val="24"/>
        </w:rPr>
        <w:t xml:space="preserve">case of </w:t>
      </w:r>
      <w:r w:rsidR="00B17D04" w:rsidRPr="00804863">
        <w:rPr>
          <w:rFonts w:ascii="Times New Roman" w:hAnsi="Times New Roman" w:cs="Times New Roman"/>
          <w:color w:val="000000" w:themeColor="text1"/>
          <w:sz w:val="24"/>
          <w:szCs w:val="24"/>
          <w:highlight w:val="yellow"/>
        </w:rPr>
        <w:t xml:space="preserve">the </w:t>
      </w:r>
      <w:r w:rsidRPr="00892C6E">
        <w:rPr>
          <w:rFonts w:ascii="Times New Roman" w:hAnsi="Times New Roman" w:cs="Times New Roman"/>
          <w:color w:val="000000" w:themeColor="text1"/>
          <w:sz w:val="24"/>
          <w:szCs w:val="24"/>
        </w:rPr>
        <w:t>experimental group</w:t>
      </w:r>
      <w:r w:rsidR="00B17D04">
        <w:rPr>
          <w:rFonts w:ascii="Times New Roman" w:hAnsi="Times New Roman" w:cs="Times New Roman"/>
          <w:color w:val="000000" w:themeColor="text1"/>
          <w:sz w:val="24"/>
          <w:szCs w:val="24"/>
        </w:rPr>
        <w:t>,</w:t>
      </w:r>
      <w:r w:rsidRPr="00892C6E">
        <w:rPr>
          <w:rFonts w:ascii="Times New Roman" w:hAnsi="Times New Roman" w:cs="Times New Roman"/>
          <w:color w:val="000000" w:themeColor="text1"/>
          <w:sz w:val="24"/>
          <w:szCs w:val="24"/>
        </w:rPr>
        <w:t xml:space="preserve"> </w:t>
      </w:r>
      <w:r w:rsidRPr="00892C6E">
        <w:rPr>
          <w:rFonts w:ascii="Times New Roman" w:hAnsi="Times New Roman" w:cs="Times New Roman"/>
          <w:sz w:val="24"/>
          <w:szCs w:val="24"/>
        </w:rPr>
        <w:t>the mean of presumptive diagnosis (mg/dl) was112.47</w:t>
      </w:r>
      <w:r w:rsidRPr="00892C6E">
        <w:rPr>
          <w:rFonts w:ascii="Times New Roman" w:hAnsi="Times New Roman" w:cs="Times New Roman"/>
          <w:color w:val="000000" w:themeColor="text1"/>
          <w:sz w:val="24"/>
          <w:szCs w:val="24"/>
        </w:rPr>
        <w:t xml:space="preserve">±4.78 and </w:t>
      </w:r>
      <w:r w:rsidR="00B17D04" w:rsidRPr="00804863">
        <w:rPr>
          <w:rFonts w:ascii="Times New Roman" w:hAnsi="Times New Roman" w:cs="Times New Roman"/>
          <w:color w:val="000000" w:themeColor="text1"/>
          <w:sz w:val="24"/>
          <w:szCs w:val="24"/>
          <w:highlight w:val="yellow"/>
        </w:rPr>
        <w:t xml:space="preserve">the </w:t>
      </w:r>
      <w:r w:rsidRPr="00892C6E">
        <w:rPr>
          <w:rFonts w:ascii="Times New Roman" w:hAnsi="Times New Roman" w:cs="Times New Roman"/>
          <w:color w:val="000000" w:themeColor="text1"/>
          <w:sz w:val="24"/>
          <w:szCs w:val="24"/>
        </w:rPr>
        <w:t xml:space="preserve">postprandial blood glucose level was </w:t>
      </w:r>
      <w:r w:rsidRPr="00892C6E">
        <w:rPr>
          <w:rFonts w:ascii="Times New Roman" w:hAnsi="Times New Roman" w:cs="Times New Roman"/>
          <w:sz w:val="24"/>
          <w:szCs w:val="24"/>
        </w:rPr>
        <w:t>120.21</w:t>
      </w:r>
      <w:r w:rsidRPr="00892C6E">
        <w:rPr>
          <w:rFonts w:ascii="Times New Roman" w:hAnsi="Times New Roman" w:cs="Times New Roman"/>
          <w:color w:val="000000" w:themeColor="text1"/>
          <w:sz w:val="24"/>
          <w:szCs w:val="24"/>
        </w:rPr>
        <w:t>±3.69</w:t>
      </w:r>
      <w:r w:rsidR="00B17D04">
        <w:rPr>
          <w:rFonts w:ascii="Times New Roman" w:hAnsi="Times New Roman" w:cs="Times New Roman"/>
          <w:color w:val="000000" w:themeColor="text1"/>
          <w:sz w:val="24"/>
          <w:szCs w:val="24"/>
        </w:rPr>
        <w:t>,</w:t>
      </w:r>
      <w:r w:rsidRPr="00892C6E">
        <w:rPr>
          <w:rFonts w:ascii="Times New Roman" w:hAnsi="Times New Roman" w:cs="Times New Roman"/>
          <w:color w:val="000000" w:themeColor="text1"/>
          <w:sz w:val="24"/>
          <w:szCs w:val="24"/>
        </w:rPr>
        <w:t xml:space="preserve"> respectively. The statistically analyzed data showed that highly significant difference was found between control and experimental group (</w:t>
      </w:r>
      <w:r w:rsidRPr="00892C6E">
        <w:rPr>
          <w:rFonts w:ascii="Times New Roman" w:hAnsi="Times New Roman" w:cs="Times New Roman"/>
          <w:sz w:val="24"/>
          <w:szCs w:val="24"/>
        </w:rPr>
        <w:t>Presumptive Diagnosis mg/dl) with</w:t>
      </w:r>
      <w:r>
        <w:rPr>
          <w:rFonts w:ascii="Times New Roman" w:hAnsi="Times New Roman" w:cs="Times New Roman"/>
          <w:color w:val="000000" w:themeColor="text1"/>
          <w:sz w:val="24"/>
          <w:szCs w:val="24"/>
        </w:rPr>
        <w:t xml:space="preserve"> t value: 13.69 at 5</w:t>
      </w:r>
      <w:r w:rsidRPr="00892C6E">
        <w:rPr>
          <w:rFonts w:ascii="Times New Roman" w:hAnsi="Times New Roman" w:cs="Times New Roman"/>
          <w:color w:val="000000" w:themeColor="text1"/>
          <w:sz w:val="24"/>
          <w:szCs w:val="24"/>
        </w:rPr>
        <w:t>% level of probability furthermore, the significant difference (t value- 10.96) was found among control and experimental group related to postprandial blood glucose level at 5% level of probability</w:t>
      </w:r>
      <w:r>
        <w:rPr>
          <w:rFonts w:ascii="Times New Roman" w:hAnsi="Times New Roman" w:cs="Times New Roman"/>
          <w:color w:val="000000" w:themeColor="text1"/>
          <w:sz w:val="24"/>
          <w:szCs w:val="24"/>
        </w:rPr>
        <w:t>.</w:t>
      </w:r>
    </w:p>
    <w:p w14:paraId="3FAE92B2" w14:textId="21F487A4" w:rsidR="00655555" w:rsidRPr="00287618" w:rsidRDefault="00655555" w:rsidP="00655555">
      <w:pPr>
        <w:pStyle w:val="NoSpacing"/>
        <w:spacing w:line="360" w:lineRule="auto"/>
        <w:ind w:firstLine="720"/>
        <w:jc w:val="both"/>
        <w:rPr>
          <w:rFonts w:ascii="Times New Roman" w:hAnsi="Times New Roman" w:cs="Times New Roman"/>
          <w:sz w:val="24"/>
          <w:szCs w:val="24"/>
        </w:rPr>
      </w:pPr>
      <w:r w:rsidRPr="004F4CD2">
        <w:rPr>
          <w:rFonts w:ascii="Times New Roman" w:hAnsi="Times New Roman" w:cs="Times New Roman"/>
          <w:sz w:val="24"/>
          <w:szCs w:val="24"/>
        </w:rPr>
        <w:lastRenderedPageBreak/>
        <w:t xml:space="preserve">In March 2021, during its 75th session, the United Nations General Assembly proclaimed 2023 as the International Year of Millets (IYM 2023) to highlight the significance of millets and their health benefits. The initiative aims to encourage the cultivation, consumption, and value addition of millet-based products. The theme for the International Year of Millets was “Healthy Millets, Healthy </w:t>
      </w:r>
      <w:proofErr w:type="spellStart"/>
      <w:r w:rsidRPr="004F4CD2">
        <w:rPr>
          <w:rFonts w:ascii="Times New Roman" w:hAnsi="Times New Roman" w:cs="Times New Roman"/>
          <w:sz w:val="24"/>
          <w:szCs w:val="24"/>
        </w:rPr>
        <w:t>People</w:t>
      </w:r>
      <w:proofErr w:type="gramStart"/>
      <w:r w:rsidRPr="004F4CD2">
        <w:rPr>
          <w:rFonts w:ascii="Times New Roman" w:hAnsi="Times New Roman" w:cs="Times New Roman"/>
          <w:sz w:val="24"/>
          <w:szCs w:val="24"/>
        </w:rPr>
        <w:t>.”</w:t>
      </w:r>
      <w:r w:rsidRPr="000859AE">
        <w:rPr>
          <w:rFonts w:ascii="Times New Roman" w:hAnsi="Times New Roman" w:cs="Times New Roman"/>
          <w:sz w:val="24"/>
          <w:szCs w:val="24"/>
        </w:rPr>
        <w:t>Millets</w:t>
      </w:r>
      <w:proofErr w:type="spellEnd"/>
      <w:proofErr w:type="gramEnd"/>
      <w:r w:rsidRPr="000859AE">
        <w:rPr>
          <w:rFonts w:ascii="Times New Roman" w:hAnsi="Times New Roman" w:cs="Times New Roman"/>
          <w:sz w:val="24"/>
          <w:szCs w:val="24"/>
        </w:rPr>
        <w:t xml:space="preserve"> </w:t>
      </w:r>
      <w:r w:rsidR="00B17D04" w:rsidRPr="00804863">
        <w:rPr>
          <w:rFonts w:ascii="Times New Roman" w:hAnsi="Times New Roman" w:cs="Times New Roman"/>
          <w:sz w:val="24"/>
          <w:szCs w:val="24"/>
          <w:highlight w:val="yellow"/>
        </w:rPr>
        <w:t>comprise</w:t>
      </w:r>
      <w:r w:rsidR="00B17D04" w:rsidRPr="00804863">
        <w:rPr>
          <w:rFonts w:ascii="Times New Roman" w:hAnsi="Times New Roman" w:cs="Times New Roman"/>
          <w:sz w:val="24"/>
          <w:szCs w:val="24"/>
          <w:highlight w:val="yellow"/>
        </w:rPr>
        <w:t xml:space="preserve"> </w:t>
      </w:r>
      <w:r w:rsidRPr="000859AE">
        <w:rPr>
          <w:rFonts w:ascii="Times New Roman" w:hAnsi="Times New Roman" w:cs="Times New Roman"/>
          <w:sz w:val="24"/>
          <w:szCs w:val="24"/>
        </w:rPr>
        <w:t xml:space="preserve">a variety of small-grained, </w:t>
      </w:r>
      <w:r w:rsidR="00B17D04" w:rsidRPr="00804863">
        <w:rPr>
          <w:rFonts w:ascii="Times New Roman" w:hAnsi="Times New Roman" w:cs="Times New Roman"/>
          <w:sz w:val="24"/>
          <w:szCs w:val="24"/>
          <w:highlight w:val="yellow"/>
        </w:rPr>
        <w:t>warm-weather</w:t>
      </w:r>
      <w:r w:rsidR="00B17D04" w:rsidRPr="00804863">
        <w:rPr>
          <w:rFonts w:ascii="Times New Roman" w:hAnsi="Times New Roman" w:cs="Times New Roman"/>
          <w:sz w:val="24"/>
          <w:szCs w:val="24"/>
          <w:highlight w:val="yellow"/>
        </w:rPr>
        <w:t xml:space="preserve"> </w:t>
      </w:r>
      <w:r w:rsidRPr="000859AE">
        <w:rPr>
          <w:rFonts w:ascii="Times New Roman" w:hAnsi="Times New Roman" w:cs="Times New Roman"/>
          <w:sz w:val="24"/>
          <w:szCs w:val="24"/>
        </w:rPr>
        <w:t xml:space="preserve">weather and annual cereals that are a part of the grass family, also </w:t>
      </w:r>
      <w:r w:rsidR="00B17D04" w:rsidRPr="00804863">
        <w:rPr>
          <w:rFonts w:ascii="Times New Roman" w:hAnsi="Times New Roman" w:cs="Times New Roman"/>
          <w:sz w:val="24"/>
          <w:szCs w:val="24"/>
          <w:highlight w:val="yellow"/>
        </w:rPr>
        <w:t>drought-tolerant</w:t>
      </w:r>
      <w:r w:rsidRPr="00804863">
        <w:rPr>
          <w:rFonts w:ascii="Times New Roman" w:hAnsi="Times New Roman" w:cs="Times New Roman"/>
          <w:sz w:val="24"/>
          <w:szCs w:val="24"/>
          <w:highlight w:val="yellow"/>
        </w:rPr>
        <w:t xml:space="preserve"> </w:t>
      </w:r>
      <w:r w:rsidRPr="000859AE">
        <w:rPr>
          <w:rFonts w:ascii="Times New Roman" w:hAnsi="Times New Roman" w:cs="Times New Roman"/>
          <w:sz w:val="24"/>
          <w:szCs w:val="24"/>
        </w:rPr>
        <w:t xml:space="preserve">in nature. Consumption of millets serves various functions to maintain </w:t>
      </w:r>
      <w:r w:rsidR="00B17D04" w:rsidRPr="00804863">
        <w:rPr>
          <w:rFonts w:ascii="Times New Roman" w:hAnsi="Times New Roman" w:cs="Times New Roman"/>
          <w:sz w:val="24"/>
          <w:szCs w:val="24"/>
          <w:highlight w:val="yellow"/>
        </w:rPr>
        <w:t xml:space="preserve">the </w:t>
      </w:r>
      <w:r w:rsidRPr="000859AE">
        <w:rPr>
          <w:rFonts w:ascii="Times New Roman" w:hAnsi="Times New Roman" w:cs="Times New Roman"/>
          <w:sz w:val="24"/>
          <w:szCs w:val="24"/>
        </w:rPr>
        <w:t xml:space="preserve">good health of our body. However, it contains </w:t>
      </w:r>
      <w:r w:rsidR="00B17D04" w:rsidRPr="00804863">
        <w:rPr>
          <w:rFonts w:ascii="Times New Roman" w:hAnsi="Times New Roman" w:cs="Times New Roman"/>
          <w:sz w:val="24"/>
          <w:szCs w:val="24"/>
          <w:highlight w:val="yellow"/>
        </w:rPr>
        <w:t xml:space="preserve">a </w:t>
      </w:r>
      <w:r w:rsidRPr="000859AE">
        <w:rPr>
          <w:rFonts w:ascii="Times New Roman" w:hAnsi="Times New Roman" w:cs="Times New Roman"/>
          <w:sz w:val="24"/>
          <w:szCs w:val="24"/>
        </w:rPr>
        <w:t xml:space="preserve">good </w:t>
      </w:r>
      <w:proofErr w:type="gramStart"/>
      <w:r w:rsidRPr="000859AE">
        <w:rPr>
          <w:rFonts w:ascii="Times New Roman" w:hAnsi="Times New Roman" w:cs="Times New Roman"/>
          <w:sz w:val="24"/>
          <w:szCs w:val="24"/>
        </w:rPr>
        <w:t>amount</w:t>
      </w:r>
      <w:proofErr w:type="gramEnd"/>
      <w:r w:rsidRPr="000859AE">
        <w:rPr>
          <w:rFonts w:ascii="Times New Roman" w:hAnsi="Times New Roman" w:cs="Times New Roman"/>
          <w:sz w:val="24"/>
          <w:szCs w:val="24"/>
        </w:rPr>
        <w:t xml:space="preserve"> of dietary </w:t>
      </w:r>
      <w:proofErr w:type="spellStart"/>
      <w:r w:rsidR="00B17D04" w:rsidRPr="00804863">
        <w:rPr>
          <w:rFonts w:ascii="Times New Roman" w:hAnsi="Times New Roman" w:cs="Times New Roman"/>
          <w:sz w:val="24"/>
          <w:szCs w:val="24"/>
          <w:highlight w:val="yellow"/>
        </w:rPr>
        <w:t>fibres</w:t>
      </w:r>
      <w:proofErr w:type="spellEnd"/>
      <w:r w:rsidR="00B17D04">
        <w:rPr>
          <w:rFonts w:ascii="Times New Roman" w:hAnsi="Times New Roman" w:cs="Times New Roman"/>
          <w:sz w:val="24"/>
          <w:szCs w:val="24"/>
        </w:rPr>
        <w:t>,</w:t>
      </w:r>
      <w:r w:rsidR="00B17D04" w:rsidRPr="000859AE">
        <w:rPr>
          <w:rFonts w:ascii="Times New Roman" w:hAnsi="Times New Roman" w:cs="Times New Roman"/>
          <w:sz w:val="24"/>
          <w:szCs w:val="24"/>
        </w:rPr>
        <w:t xml:space="preserve"> </w:t>
      </w:r>
      <w:r w:rsidRPr="000859AE">
        <w:rPr>
          <w:rFonts w:ascii="Times New Roman" w:hAnsi="Times New Roman" w:cs="Times New Roman"/>
          <w:sz w:val="24"/>
          <w:szCs w:val="24"/>
        </w:rPr>
        <w:t xml:space="preserve">which aids in digestion and </w:t>
      </w:r>
      <w:r w:rsidR="00B17D04" w:rsidRPr="00804863">
        <w:rPr>
          <w:rFonts w:ascii="Times New Roman" w:hAnsi="Times New Roman" w:cs="Times New Roman"/>
          <w:sz w:val="24"/>
          <w:szCs w:val="24"/>
          <w:highlight w:val="yellow"/>
        </w:rPr>
        <w:t>protect</w:t>
      </w:r>
      <w:r w:rsidR="00B17D04" w:rsidRPr="00804863">
        <w:rPr>
          <w:rFonts w:ascii="Times New Roman" w:hAnsi="Times New Roman" w:cs="Times New Roman"/>
          <w:sz w:val="24"/>
          <w:szCs w:val="24"/>
          <w:highlight w:val="yellow"/>
        </w:rPr>
        <w:t xml:space="preserve"> </w:t>
      </w:r>
      <w:r w:rsidRPr="000859AE">
        <w:rPr>
          <w:rFonts w:ascii="Times New Roman" w:hAnsi="Times New Roman" w:cs="Times New Roman"/>
          <w:sz w:val="24"/>
          <w:szCs w:val="24"/>
        </w:rPr>
        <w:t>from several colonic disorders, rich source of micronutrients like finger millet</w:t>
      </w:r>
      <w:r w:rsidR="00B17D04">
        <w:rPr>
          <w:rFonts w:ascii="Times New Roman" w:hAnsi="Times New Roman" w:cs="Times New Roman"/>
          <w:sz w:val="24"/>
          <w:szCs w:val="24"/>
        </w:rPr>
        <w:t>,</w:t>
      </w:r>
      <w:r w:rsidRPr="000859AE">
        <w:rPr>
          <w:rFonts w:ascii="Times New Roman" w:hAnsi="Times New Roman" w:cs="Times New Roman"/>
          <w:sz w:val="24"/>
          <w:szCs w:val="24"/>
        </w:rPr>
        <w:t xml:space="preserve"> rich in calcium</w:t>
      </w:r>
      <w:r w:rsidR="00B17D04">
        <w:rPr>
          <w:rFonts w:ascii="Times New Roman" w:hAnsi="Times New Roman" w:cs="Times New Roman"/>
          <w:sz w:val="24"/>
          <w:szCs w:val="24"/>
        </w:rPr>
        <w:t>,</w:t>
      </w:r>
      <w:r w:rsidRPr="000859AE">
        <w:rPr>
          <w:rFonts w:ascii="Times New Roman" w:hAnsi="Times New Roman" w:cs="Times New Roman"/>
          <w:sz w:val="24"/>
          <w:szCs w:val="24"/>
        </w:rPr>
        <w:t xml:space="preserve"> that reduces the incidence of calcium deficiency disorders among people. Likewise</w:t>
      </w:r>
      <w:r w:rsidRPr="00804863">
        <w:rPr>
          <w:rFonts w:ascii="Times New Roman" w:hAnsi="Times New Roman" w:cs="Times New Roman"/>
          <w:sz w:val="24"/>
          <w:szCs w:val="24"/>
          <w:highlight w:val="yellow"/>
        </w:rPr>
        <w:t xml:space="preserve">, </w:t>
      </w:r>
      <w:r w:rsidR="0075283C" w:rsidRPr="00804863">
        <w:rPr>
          <w:rFonts w:ascii="Times New Roman" w:hAnsi="Times New Roman" w:cs="Times New Roman"/>
          <w:sz w:val="24"/>
          <w:szCs w:val="24"/>
          <w:highlight w:val="yellow"/>
        </w:rPr>
        <w:t>Millets are considered a ‘gift of grain</w:t>
      </w:r>
      <w:r w:rsidR="0075283C" w:rsidRPr="0075283C">
        <w:rPr>
          <w:rFonts w:ascii="Times New Roman" w:hAnsi="Times New Roman" w:cs="Times New Roman"/>
          <w:sz w:val="24"/>
          <w:szCs w:val="24"/>
        </w:rPr>
        <w:t>’</w:t>
      </w:r>
      <w:r w:rsidRPr="000859A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859AE">
        <w:rPr>
          <w:rFonts w:ascii="Times New Roman" w:hAnsi="Times New Roman" w:cs="Times New Roman"/>
          <w:sz w:val="24"/>
          <w:szCs w:val="24"/>
        </w:rPr>
        <w:t xml:space="preserve">different millets are rich in different types of nutrients and </w:t>
      </w:r>
      <w:r w:rsidR="00B17D04" w:rsidRPr="00804863">
        <w:rPr>
          <w:rFonts w:ascii="Times New Roman" w:hAnsi="Times New Roman" w:cs="Times New Roman"/>
          <w:sz w:val="24"/>
          <w:szCs w:val="24"/>
          <w:highlight w:val="yellow"/>
        </w:rPr>
        <w:t>provide</w:t>
      </w:r>
      <w:r w:rsidR="00B17D04" w:rsidRPr="00804863">
        <w:rPr>
          <w:rFonts w:ascii="Times New Roman" w:hAnsi="Times New Roman" w:cs="Times New Roman"/>
          <w:sz w:val="24"/>
          <w:szCs w:val="24"/>
          <w:highlight w:val="yellow"/>
        </w:rPr>
        <w:t xml:space="preserve"> </w:t>
      </w:r>
      <w:r w:rsidR="00B17D04" w:rsidRPr="00804863">
        <w:rPr>
          <w:rFonts w:ascii="Times New Roman" w:hAnsi="Times New Roman" w:cs="Times New Roman"/>
          <w:sz w:val="24"/>
          <w:szCs w:val="24"/>
          <w:highlight w:val="yellow"/>
        </w:rPr>
        <w:t>a</w:t>
      </w:r>
      <w:r w:rsidR="00B17D04">
        <w:rPr>
          <w:rFonts w:ascii="Times New Roman" w:hAnsi="Times New Roman" w:cs="Times New Roman"/>
          <w:sz w:val="24"/>
          <w:szCs w:val="24"/>
        </w:rPr>
        <w:t xml:space="preserve"> </w:t>
      </w:r>
      <w:r w:rsidRPr="000859AE">
        <w:rPr>
          <w:rFonts w:ascii="Times New Roman" w:hAnsi="Times New Roman" w:cs="Times New Roman"/>
          <w:sz w:val="24"/>
          <w:szCs w:val="24"/>
        </w:rPr>
        <w:t xml:space="preserve">variety of beneficial functions in our body.  </w:t>
      </w:r>
    </w:p>
    <w:p w14:paraId="273E94A0" w14:textId="77777777" w:rsidR="00655555" w:rsidRDefault="00655555" w:rsidP="00655555">
      <w:pPr>
        <w:rPr>
          <w:rFonts w:ascii="Times New Roman" w:hAnsi="Times New Roman" w:cs="Times New Roman"/>
          <w:b/>
          <w:sz w:val="24"/>
        </w:rPr>
      </w:pPr>
      <w:r>
        <w:rPr>
          <w:rFonts w:ascii="Times New Roman" w:hAnsi="Times New Roman" w:cs="Times New Roman"/>
          <w:b/>
          <w:sz w:val="24"/>
        </w:rPr>
        <w:t xml:space="preserve">Table 4: Frequency of consumption of millets </w:t>
      </w:r>
    </w:p>
    <w:tbl>
      <w:tblPr>
        <w:tblStyle w:val="TableGrid"/>
        <w:tblW w:w="5451" w:type="pct"/>
        <w:tblInd w:w="-522" w:type="dxa"/>
        <w:tblLayout w:type="fixed"/>
        <w:tblLook w:val="04A0" w:firstRow="1" w:lastRow="0" w:firstColumn="1" w:lastColumn="0" w:noHBand="0" w:noVBand="1"/>
      </w:tblPr>
      <w:tblGrid>
        <w:gridCol w:w="1381"/>
        <w:gridCol w:w="617"/>
        <w:gridCol w:w="695"/>
        <w:gridCol w:w="782"/>
        <w:gridCol w:w="957"/>
        <w:gridCol w:w="965"/>
        <w:gridCol w:w="945"/>
        <w:gridCol w:w="961"/>
        <w:gridCol w:w="869"/>
        <w:gridCol w:w="959"/>
        <w:gridCol w:w="945"/>
      </w:tblGrid>
      <w:tr w:rsidR="00655555" w:rsidRPr="00523509" w14:paraId="2BBA7450" w14:textId="77777777" w:rsidTr="00655555">
        <w:tc>
          <w:tcPr>
            <w:tcW w:w="685" w:type="pct"/>
            <w:vMerge w:val="restart"/>
          </w:tcPr>
          <w:p w14:paraId="26D88F6D" w14:textId="77777777" w:rsidR="00655555" w:rsidRPr="00523509" w:rsidRDefault="00655555" w:rsidP="00655555">
            <w:pPr>
              <w:rPr>
                <w:rFonts w:ascii="Times New Roman" w:hAnsi="Times New Roman" w:cs="Times New Roman"/>
                <w:b/>
                <w:sz w:val="20"/>
                <w:szCs w:val="20"/>
              </w:rPr>
            </w:pPr>
            <w:r w:rsidRPr="00523509">
              <w:rPr>
                <w:rFonts w:ascii="Times New Roman" w:hAnsi="Times New Roman" w:cs="Times New Roman"/>
                <w:b/>
                <w:sz w:val="20"/>
                <w:szCs w:val="20"/>
              </w:rPr>
              <w:t xml:space="preserve">Name of Millet </w:t>
            </w:r>
          </w:p>
        </w:tc>
        <w:tc>
          <w:tcPr>
            <w:tcW w:w="1993" w:type="pct"/>
            <w:gridSpan w:val="5"/>
            <w:tcBorders>
              <w:right w:val="single" w:sz="4" w:space="0" w:color="auto"/>
            </w:tcBorders>
          </w:tcPr>
          <w:p w14:paraId="5D02FF25" w14:textId="77777777" w:rsidR="00655555" w:rsidRPr="00523509" w:rsidRDefault="00655555" w:rsidP="00655555">
            <w:pPr>
              <w:jc w:val="center"/>
              <w:rPr>
                <w:rFonts w:ascii="Times New Roman" w:hAnsi="Times New Roman" w:cs="Times New Roman"/>
                <w:b/>
                <w:sz w:val="20"/>
                <w:szCs w:val="20"/>
              </w:rPr>
            </w:pPr>
            <w:r w:rsidRPr="00523509">
              <w:rPr>
                <w:rFonts w:ascii="Times New Roman" w:hAnsi="Times New Roman" w:cs="Times New Roman"/>
                <w:b/>
                <w:sz w:val="20"/>
                <w:szCs w:val="20"/>
              </w:rPr>
              <w:t>Control (N=30)</w:t>
            </w:r>
          </w:p>
        </w:tc>
        <w:tc>
          <w:tcPr>
            <w:tcW w:w="2322" w:type="pct"/>
            <w:gridSpan w:val="5"/>
            <w:tcBorders>
              <w:left w:val="single" w:sz="4" w:space="0" w:color="auto"/>
            </w:tcBorders>
          </w:tcPr>
          <w:p w14:paraId="57031145" w14:textId="77777777" w:rsidR="00655555" w:rsidRPr="00523509" w:rsidRDefault="00655555" w:rsidP="00655555">
            <w:pPr>
              <w:jc w:val="center"/>
              <w:rPr>
                <w:rFonts w:ascii="Times New Roman" w:hAnsi="Times New Roman" w:cs="Times New Roman"/>
                <w:b/>
                <w:sz w:val="20"/>
                <w:szCs w:val="20"/>
              </w:rPr>
            </w:pPr>
            <w:r w:rsidRPr="00523509">
              <w:rPr>
                <w:rFonts w:ascii="Times New Roman" w:hAnsi="Times New Roman" w:cs="Times New Roman"/>
                <w:b/>
                <w:sz w:val="20"/>
                <w:szCs w:val="20"/>
              </w:rPr>
              <w:t>Experimental (N=30)</w:t>
            </w:r>
          </w:p>
        </w:tc>
      </w:tr>
      <w:tr w:rsidR="00655555" w:rsidRPr="008D0307" w14:paraId="374302C5" w14:textId="77777777" w:rsidTr="00655555">
        <w:tc>
          <w:tcPr>
            <w:tcW w:w="685" w:type="pct"/>
            <w:vMerge/>
          </w:tcPr>
          <w:p w14:paraId="2B0CD849" w14:textId="77777777" w:rsidR="00655555" w:rsidRPr="00523509" w:rsidRDefault="00655555" w:rsidP="00655555">
            <w:pPr>
              <w:rPr>
                <w:rFonts w:ascii="Times New Roman" w:hAnsi="Times New Roman" w:cs="Times New Roman"/>
                <w:b/>
                <w:sz w:val="20"/>
                <w:szCs w:val="20"/>
              </w:rPr>
            </w:pPr>
          </w:p>
        </w:tc>
        <w:tc>
          <w:tcPr>
            <w:tcW w:w="306" w:type="pct"/>
            <w:tcBorders>
              <w:right w:val="single" w:sz="4" w:space="0" w:color="auto"/>
            </w:tcBorders>
          </w:tcPr>
          <w:p w14:paraId="26D23D57"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Daily</w:t>
            </w:r>
          </w:p>
        </w:tc>
        <w:tc>
          <w:tcPr>
            <w:tcW w:w="345" w:type="pct"/>
            <w:tcBorders>
              <w:left w:val="single" w:sz="4" w:space="0" w:color="auto"/>
              <w:right w:val="single" w:sz="4" w:space="0" w:color="auto"/>
            </w:tcBorders>
          </w:tcPr>
          <w:p w14:paraId="6A87FDC2"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Frequently</w:t>
            </w:r>
          </w:p>
        </w:tc>
        <w:tc>
          <w:tcPr>
            <w:tcW w:w="388" w:type="pct"/>
            <w:tcBorders>
              <w:left w:val="single" w:sz="4" w:space="0" w:color="auto"/>
              <w:right w:val="single" w:sz="4" w:space="0" w:color="auto"/>
            </w:tcBorders>
          </w:tcPr>
          <w:p w14:paraId="7E1EDC6E"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Weekly</w:t>
            </w:r>
          </w:p>
        </w:tc>
        <w:tc>
          <w:tcPr>
            <w:tcW w:w="475" w:type="pct"/>
            <w:tcBorders>
              <w:left w:val="single" w:sz="4" w:space="0" w:color="auto"/>
            </w:tcBorders>
          </w:tcPr>
          <w:p w14:paraId="00FB69D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Monthly</w:t>
            </w:r>
          </w:p>
        </w:tc>
        <w:tc>
          <w:tcPr>
            <w:tcW w:w="479" w:type="pct"/>
            <w:tcBorders>
              <w:right w:val="single" w:sz="4" w:space="0" w:color="auto"/>
            </w:tcBorders>
          </w:tcPr>
          <w:p w14:paraId="48172229"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Never</w:t>
            </w:r>
          </w:p>
        </w:tc>
        <w:tc>
          <w:tcPr>
            <w:tcW w:w="469" w:type="pct"/>
            <w:tcBorders>
              <w:left w:val="single" w:sz="4" w:space="0" w:color="auto"/>
              <w:right w:val="single" w:sz="4" w:space="0" w:color="auto"/>
            </w:tcBorders>
          </w:tcPr>
          <w:p w14:paraId="3A86515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Daily</w:t>
            </w:r>
          </w:p>
        </w:tc>
        <w:tc>
          <w:tcPr>
            <w:tcW w:w="477" w:type="pct"/>
            <w:tcBorders>
              <w:left w:val="single" w:sz="4" w:space="0" w:color="auto"/>
              <w:right w:val="single" w:sz="4" w:space="0" w:color="auto"/>
            </w:tcBorders>
          </w:tcPr>
          <w:p w14:paraId="4DEA6E3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Frequently</w:t>
            </w:r>
          </w:p>
        </w:tc>
        <w:tc>
          <w:tcPr>
            <w:tcW w:w="431" w:type="pct"/>
            <w:tcBorders>
              <w:left w:val="single" w:sz="4" w:space="0" w:color="auto"/>
              <w:right w:val="single" w:sz="4" w:space="0" w:color="auto"/>
            </w:tcBorders>
          </w:tcPr>
          <w:p w14:paraId="3593DD86"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Weekly</w:t>
            </w:r>
          </w:p>
        </w:tc>
        <w:tc>
          <w:tcPr>
            <w:tcW w:w="476" w:type="pct"/>
            <w:tcBorders>
              <w:left w:val="single" w:sz="4" w:space="0" w:color="auto"/>
              <w:right w:val="single" w:sz="4" w:space="0" w:color="auto"/>
            </w:tcBorders>
          </w:tcPr>
          <w:p w14:paraId="04A61C79"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Monthly</w:t>
            </w:r>
          </w:p>
        </w:tc>
        <w:tc>
          <w:tcPr>
            <w:tcW w:w="469" w:type="pct"/>
            <w:tcBorders>
              <w:left w:val="single" w:sz="4" w:space="0" w:color="auto"/>
              <w:right w:val="single" w:sz="4" w:space="0" w:color="auto"/>
            </w:tcBorders>
          </w:tcPr>
          <w:p w14:paraId="739F09A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Never</w:t>
            </w:r>
          </w:p>
        </w:tc>
      </w:tr>
      <w:tr w:rsidR="00655555" w:rsidRPr="008D0307" w14:paraId="356A373B" w14:textId="77777777" w:rsidTr="00655555">
        <w:tc>
          <w:tcPr>
            <w:tcW w:w="685" w:type="pct"/>
          </w:tcPr>
          <w:p w14:paraId="20CE2000"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Sorghum</w:t>
            </w:r>
          </w:p>
        </w:tc>
        <w:tc>
          <w:tcPr>
            <w:tcW w:w="306" w:type="pct"/>
            <w:tcBorders>
              <w:right w:val="single" w:sz="4" w:space="0" w:color="auto"/>
            </w:tcBorders>
          </w:tcPr>
          <w:p w14:paraId="1EAE7113"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2534ADE9"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1008C7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3D19ED14"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11(36.66)</w:t>
            </w:r>
          </w:p>
        </w:tc>
        <w:tc>
          <w:tcPr>
            <w:tcW w:w="479" w:type="pct"/>
            <w:tcBorders>
              <w:right w:val="single" w:sz="4" w:space="0" w:color="auto"/>
            </w:tcBorders>
          </w:tcPr>
          <w:p w14:paraId="26A8DA21"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19</w:t>
            </w:r>
          </w:p>
          <w:p w14:paraId="36C4F0DE"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(63.33)</w:t>
            </w:r>
          </w:p>
        </w:tc>
        <w:tc>
          <w:tcPr>
            <w:tcW w:w="469" w:type="pct"/>
            <w:tcBorders>
              <w:right w:val="single" w:sz="4" w:space="0" w:color="auto"/>
            </w:tcBorders>
          </w:tcPr>
          <w:p w14:paraId="3C59361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18</w:t>
            </w:r>
            <w:r>
              <w:rPr>
                <w:rFonts w:ascii="Times New Roman" w:hAnsi="Times New Roman" w:cs="Times New Roman"/>
                <w:sz w:val="18"/>
                <w:szCs w:val="18"/>
              </w:rPr>
              <w:t xml:space="preserve"> (60)</w:t>
            </w:r>
          </w:p>
        </w:tc>
        <w:tc>
          <w:tcPr>
            <w:tcW w:w="477" w:type="pct"/>
            <w:tcBorders>
              <w:left w:val="single" w:sz="4" w:space="0" w:color="auto"/>
              <w:right w:val="single" w:sz="4" w:space="0" w:color="auto"/>
            </w:tcBorders>
          </w:tcPr>
          <w:p w14:paraId="457BCD3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9</w:t>
            </w:r>
            <w:r>
              <w:rPr>
                <w:rFonts w:ascii="Times New Roman" w:hAnsi="Times New Roman" w:cs="Times New Roman"/>
                <w:sz w:val="18"/>
                <w:szCs w:val="18"/>
              </w:rPr>
              <w:t xml:space="preserve"> (30)</w:t>
            </w:r>
          </w:p>
        </w:tc>
        <w:tc>
          <w:tcPr>
            <w:tcW w:w="431" w:type="pct"/>
            <w:tcBorders>
              <w:left w:val="single" w:sz="4" w:space="0" w:color="auto"/>
              <w:right w:val="single" w:sz="4" w:space="0" w:color="auto"/>
            </w:tcBorders>
          </w:tcPr>
          <w:p w14:paraId="397D9DA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6" w:type="pct"/>
            <w:tcBorders>
              <w:left w:val="single" w:sz="4" w:space="0" w:color="auto"/>
              <w:right w:val="single" w:sz="4" w:space="0" w:color="auto"/>
            </w:tcBorders>
          </w:tcPr>
          <w:p w14:paraId="231649F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69" w:type="pct"/>
            <w:tcBorders>
              <w:left w:val="single" w:sz="4" w:space="0" w:color="auto"/>
              <w:right w:val="single" w:sz="4" w:space="0" w:color="auto"/>
            </w:tcBorders>
          </w:tcPr>
          <w:p w14:paraId="291F6B75"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156CA1FE" w14:textId="77777777" w:rsidTr="00655555">
        <w:tc>
          <w:tcPr>
            <w:tcW w:w="685" w:type="pct"/>
          </w:tcPr>
          <w:p w14:paraId="46D59019"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 xml:space="preserve">Foxtail Millet </w:t>
            </w:r>
          </w:p>
        </w:tc>
        <w:tc>
          <w:tcPr>
            <w:tcW w:w="306" w:type="pct"/>
            <w:tcBorders>
              <w:right w:val="single" w:sz="4" w:space="0" w:color="auto"/>
            </w:tcBorders>
          </w:tcPr>
          <w:p w14:paraId="0A05FBBB"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2296F6F3"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148C7CB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5" w:type="pct"/>
            <w:tcBorders>
              <w:left w:val="single" w:sz="4" w:space="0" w:color="auto"/>
            </w:tcBorders>
          </w:tcPr>
          <w:p w14:paraId="6C99CB1A"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6(20)</w:t>
            </w:r>
          </w:p>
        </w:tc>
        <w:tc>
          <w:tcPr>
            <w:tcW w:w="479" w:type="pct"/>
            <w:tcBorders>
              <w:right w:val="single" w:sz="4" w:space="0" w:color="auto"/>
            </w:tcBorders>
          </w:tcPr>
          <w:p w14:paraId="631194FC"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22 (73.33)</w:t>
            </w:r>
          </w:p>
        </w:tc>
        <w:tc>
          <w:tcPr>
            <w:tcW w:w="469" w:type="pct"/>
            <w:tcBorders>
              <w:right w:val="single" w:sz="4" w:space="0" w:color="auto"/>
            </w:tcBorders>
          </w:tcPr>
          <w:p w14:paraId="348D8128"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16</w:t>
            </w:r>
            <w:r>
              <w:rPr>
                <w:rFonts w:ascii="Times New Roman" w:hAnsi="Times New Roman" w:cs="Times New Roman"/>
                <w:sz w:val="18"/>
                <w:szCs w:val="18"/>
              </w:rPr>
              <w:t xml:space="preserve"> (53.33)</w:t>
            </w:r>
          </w:p>
        </w:tc>
        <w:tc>
          <w:tcPr>
            <w:tcW w:w="477" w:type="pct"/>
            <w:tcBorders>
              <w:left w:val="single" w:sz="4" w:space="0" w:color="auto"/>
              <w:right w:val="single" w:sz="4" w:space="0" w:color="auto"/>
            </w:tcBorders>
          </w:tcPr>
          <w:p w14:paraId="33A0ADC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11</w:t>
            </w:r>
            <w:r>
              <w:rPr>
                <w:rFonts w:ascii="Times New Roman" w:hAnsi="Times New Roman" w:cs="Times New Roman"/>
                <w:sz w:val="18"/>
                <w:szCs w:val="18"/>
              </w:rPr>
              <w:t xml:space="preserve"> (36.66)</w:t>
            </w:r>
          </w:p>
        </w:tc>
        <w:tc>
          <w:tcPr>
            <w:tcW w:w="431" w:type="pct"/>
            <w:tcBorders>
              <w:left w:val="single" w:sz="4" w:space="0" w:color="auto"/>
              <w:right w:val="single" w:sz="4" w:space="0" w:color="auto"/>
            </w:tcBorders>
          </w:tcPr>
          <w:p w14:paraId="36387C3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6" w:type="pct"/>
            <w:tcBorders>
              <w:left w:val="single" w:sz="4" w:space="0" w:color="auto"/>
              <w:right w:val="single" w:sz="4" w:space="0" w:color="auto"/>
            </w:tcBorders>
          </w:tcPr>
          <w:p w14:paraId="30035082"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69" w:type="pct"/>
            <w:tcBorders>
              <w:left w:val="single" w:sz="4" w:space="0" w:color="auto"/>
              <w:right w:val="single" w:sz="4" w:space="0" w:color="auto"/>
            </w:tcBorders>
          </w:tcPr>
          <w:p w14:paraId="0A3459FB"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3D729CB3" w14:textId="77777777" w:rsidTr="00655555">
        <w:tc>
          <w:tcPr>
            <w:tcW w:w="685" w:type="pct"/>
          </w:tcPr>
          <w:p w14:paraId="038F3C68"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Kodo</w:t>
            </w:r>
          </w:p>
        </w:tc>
        <w:tc>
          <w:tcPr>
            <w:tcW w:w="306" w:type="pct"/>
            <w:tcBorders>
              <w:right w:val="single" w:sz="4" w:space="0" w:color="auto"/>
            </w:tcBorders>
          </w:tcPr>
          <w:p w14:paraId="290D1EED"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776825F6"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185539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5" w:type="pct"/>
            <w:tcBorders>
              <w:left w:val="single" w:sz="4" w:space="0" w:color="auto"/>
            </w:tcBorders>
          </w:tcPr>
          <w:p w14:paraId="22E4A033" w14:textId="77777777" w:rsidR="00655555" w:rsidRPr="008D0307" w:rsidRDefault="00655555" w:rsidP="00655555">
            <w:pPr>
              <w:jc w:val="center"/>
              <w:rPr>
                <w:rFonts w:ascii="Times New Roman" w:hAnsi="Times New Roman" w:cs="Times New Roman"/>
                <w:sz w:val="18"/>
                <w:szCs w:val="18"/>
              </w:rPr>
            </w:pPr>
            <w:r w:rsidRPr="008D0307">
              <w:rPr>
                <w:rFonts w:ascii="Times New Roman" w:hAnsi="Times New Roman" w:cs="Times New Roman"/>
                <w:sz w:val="18"/>
                <w:szCs w:val="18"/>
              </w:rPr>
              <w:t>3(10)</w:t>
            </w:r>
          </w:p>
        </w:tc>
        <w:tc>
          <w:tcPr>
            <w:tcW w:w="479" w:type="pct"/>
            <w:tcBorders>
              <w:right w:val="single" w:sz="4" w:space="0" w:color="auto"/>
            </w:tcBorders>
          </w:tcPr>
          <w:p w14:paraId="37E27E0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24</w:t>
            </w:r>
            <w:r>
              <w:rPr>
                <w:rFonts w:ascii="Times New Roman" w:hAnsi="Times New Roman" w:cs="Times New Roman"/>
                <w:sz w:val="18"/>
                <w:szCs w:val="18"/>
              </w:rPr>
              <w:t xml:space="preserve"> (80)</w:t>
            </w:r>
          </w:p>
        </w:tc>
        <w:tc>
          <w:tcPr>
            <w:tcW w:w="469" w:type="pct"/>
            <w:tcBorders>
              <w:right w:val="single" w:sz="4" w:space="0" w:color="auto"/>
            </w:tcBorders>
          </w:tcPr>
          <w:p w14:paraId="070885B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77" w:type="pct"/>
            <w:tcBorders>
              <w:left w:val="single" w:sz="4" w:space="0" w:color="auto"/>
              <w:right w:val="single" w:sz="4" w:space="0" w:color="auto"/>
            </w:tcBorders>
          </w:tcPr>
          <w:p w14:paraId="6CFD99E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19</w:t>
            </w:r>
            <w:r>
              <w:rPr>
                <w:rFonts w:ascii="Times New Roman" w:hAnsi="Times New Roman" w:cs="Times New Roman"/>
                <w:sz w:val="18"/>
                <w:szCs w:val="18"/>
              </w:rPr>
              <w:t xml:space="preserve"> (63.33)</w:t>
            </w:r>
          </w:p>
        </w:tc>
        <w:tc>
          <w:tcPr>
            <w:tcW w:w="431" w:type="pct"/>
            <w:tcBorders>
              <w:left w:val="single" w:sz="4" w:space="0" w:color="auto"/>
              <w:right w:val="single" w:sz="4" w:space="0" w:color="auto"/>
            </w:tcBorders>
          </w:tcPr>
          <w:p w14:paraId="58066BD7"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4</w:t>
            </w:r>
            <w:r>
              <w:rPr>
                <w:rFonts w:ascii="Times New Roman" w:hAnsi="Times New Roman" w:cs="Times New Roman"/>
                <w:sz w:val="18"/>
                <w:szCs w:val="18"/>
              </w:rPr>
              <w:t xml:space="preserve"> (13.33)</w:t>
            </w:r>
          </w:p>
        </w:tc>
        <w:tc>
          <w:tcPr>
            <w:tcW w:w="476" w:type="pct"/>
            <w:tcBorders>
              <w:left w:val="single" w:sz="4" w:space="0" w:color="auto"/>
              <w:right w:val="single" w:sz="4" w:space="0" w:color="auto"/>
            </w:tcBorders>
          </w:tcPr>
          <w:p w14:paraId="0963FC0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69" w:type="pct"/>
            <w:tcBorders>
              <w:left w:val="single" w:sz="4" w:space="0" w:color="auto"/>
            </w:tcBorders>
          </w:tcPr>
          <w:p w14:paraId="5BC8B272"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r>
      <w:tr w:rsidR="00655555" w:rsidRPr="008D0307" w14:paraId="0579BA87" w14:textId="77777777" w:rsidTr="00655555">
        <w:tc>
          <w:tcPr>
            <w:tcW w:w="685" w:type="pct"/>
          </w:tcPr>
          <w:p w14:paraId="70F25E55"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Finger Millet</w:t>
            </w:r>
          </w:p>
        </w:tc>
        <w:tc>
          <w:tcPr>
            <w:tcW w:w="306" w:type="pct"/>
            <w:tcBorders>
              <w:right w:val="single" w:sz="4" w:space="0" w:color="auto"/>
            </w:tcBorders>
          </w:tcPr>
          <w:p w14:paraId="1D19E4E2"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056E6B47"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7816269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04D401C5"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9" w:type="pct"/>
            <w:tcBorders>
              <w:right w:val="single" w:sz="4" w:space="0" w:color="auto"/>
            </w:tcBorders>
          </w:tcPr>
          <w:p w14:paraId="5454A6F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25</w:t>
            </w:r>
            <w:r>
              <w:rPr>
                <w:rFonts w:ascii="Times New Roman" w:hAnsi="Times New Roman" w:cs="Times New Roman"/>
                <w:sz w:val="18"/>
                <w:szCs w:val="18"/>
              </w:rPr>
              <w:t xml:space="preserve"> (83.33</w:t>
            </w:r>
          </w:p>
        </w:tc>
        <w:tc>
          <w:tcPr>
            <w:tcW w:w="469" w:type="pct"/>
            <w:tcBorders>
              <w:right w:val="single" w:sz="4" w:space="0" w:color="auto"/>
            </w:tcBorders>
          </w:tcPr>
          <w:p w14:paraId="4E96987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77" w:type="pct"/>
            <w:tcBorders>
              <w:left w:val="single" w:sz="4" w:space="0" w:color="auto"/>
              <w:right w:val="single" w:sz="4" w:space="0" w:color="auto"/>
            </w:tcBorders>
          </w:tcPr>
          <w:p w14:paraId="0262F5C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297C8FA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6" w:type="pct"/>
            <w:tcBorders>
              <w:left w:val="single" w:sz="4" w:space="0" w:color="auto"/>
              <w:right w:val="single" w:sz="4" w:space="0" w:color="auto"/>
            </w:tcBorders>
          </w:tcPr>
          <w:p w14:paraId="2A9F5C13"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69" w:type="pct"/>
            <w:tcBorders>
              <w:left w:val="single" w:sz="4" w:space="0" w:color="auto"/>
            </w:tcBorders>
          </w:tcPr>
          <w:p w14:paraId="3E9C190C"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r>
      <w:tr w:rsidR="00655555" w:rsidRPr="008D0307" w14:paraId="0B53469F" w14:textId="77777777" w:rsidTr="00655555">
        <w:tc>
          <w:tcPr>
            <w:tcW w:w="685" w:type="pct"/>
          </w:tcPr>
          <w:p w14:paraId="29F5865D"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Pearl Millet</w:t>
            </w:r>
          </w:p>
        </w:tc>
        <w:tc>
          <w:tcPr>
            <w:tcW w:w="306" w:type="pct"/>
            <w:tcBorders>
              <w:right w:val="single" w:sz="4" w:space="0" w:color="auto"/>
            </w:tcBorders>
          </w:tcPr>
          <w:p w14:paraId="4B3075E7"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1D27E9C6"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1F40160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c>
          <w:tcPr>
            <w:tcW w:w="475" w:type="pct"/>
            <w:tcBorders>
              <w:left w:val="single" w:sz="4" w:space="0" w:color="auto"/>
            </w:tcBorders>
          </w:tcPr>
          <w:p w14:paraId="78995D0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79" w:type="pct"/>
            <w:tcBorders>
              <w:right w:val="single" w:sz="4" w:space="0" w:color="auto"/>
            </w:tcBorders>
          </w:tcPr>
          <w:p w14:paraId="2E93FED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23</w:t>
            </w:r>
            <w:r>
              <w:rPr>
                <w:rFonts w:ascii="Times New Roman" w:hAnsi="Times New Roman" w:cs="Times New Roman"/>
                <w:sz w:val="18"/>
                <w:szCs w:val="18"/>
              </w:rPr>
              <w:t xml:space="preserve"> (76.66)</w:t>
            </w:r>
          </w:p>
        </w:tc>
        <w:tc>
          <w:tcPr>
            <w:tcW w:w="469" w:type="pct"/>
            <w:tcBorders>
              <w:right w:val="single" w:sz="4" w:space="0" w:color="auto"/>
            </w:tcBorders>
          </w:tcPr>
          <w:p w14:paraId="7EA43147"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9</w:t>
            </w:r>
            <w:r>
              <w:rPr>
                <w:rFonts w:ascii="Times New Roman" w:hAnsi="Times New Roman" w:cs="Times New Roman"/>
                <w:sz w:val="18"/>
                <w:szCs w:val="18"/>
              </w:rPr>
              <w:t xml:space="preserve"> (30)</w:t>
            </w:r>
          </w:p>
        </w:tc>
        <w:tc>
          <w:tcPr>
            <w:tcW w:w="477" w:type="pct"/>
            <w:tcBorders>
              <w:left w:val="single" w:sz="4" w:space="0" w:color="auto"/>
              <w:right w:val="single" w:sz="4" w:space="0" w:color="auto"/>
            </w:tcBorders>
          </w:tcPr>
          <w:p w14:paraId="7C03735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2B6BD473"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8</w:t>
            </w:r>
            <w:r>
              <w:rPr>
                <w:rFonts w:ascii="Times New Roman" w:hAnsi="Times New Roman" w:cs="Times New Roman"/>
                <w:sz w:val="18"/>
                <w:szCs w:val="18"/>
              </w:rPr>
              <w:t xml:space="preserve"> (26.66)</w:t>
            </w:r>
          </w:p>
        </w:tc>
        <w:tc>
          <w:tcPr>
            <w:tcW w:w="476" w:type="pct"/>
            <w:tcBorders>
              <w:left w:val="single" w:sz="4" w:space="0" w:color="auto"/>
              <w:right w:val="single" w:sz="4" w:space="0" w:color="auto"/>
            </w:tcBorders>
          </w:tcPr>
          <w:p w14:paraId="62C21A84"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5</w:t>
            </w:r>
            <w:r>
              <w:rPr>
                <w:rFonts w:ascii="Times New Roman" w:hAnsi="Times New Roman" w:cs="Times New Roman"/>
                <w:sz w:val="18"/>
                <w:szCs w:val="18"/>
              </w:rPr>
              <w:t xml:space="preserve"> (16.66)</w:t>
            </w:r>
          </w:p>
        </w:tc>
        <w:tc>
          <w:tcPr>
            <w:tcW w:w="469" w:type="pct"/>
            <w:tcBorders>
              <w:left w:val="single" w:sz="4" w:space="0" w:color="auto"/>
            </w:tcBorders>
          </w:tcPr>
          <w:p w14:paraId="4B801285"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w:t>
            </w:r>
            <w:r>
              <w:rPr>
                <w:rFonts w:ascii="Times New Roman" w:hAnsi="Times New Roman" w:cs="Times New Roman"/>
                <w:sz w:val="18"/>
                <w:szCs w:val="18"/>
              </w:rPr>
              <w:t xml:space="preserve"> (6.66)</w:t>
            </w:r>
          </w:p>
        </w:tc>
      </w:tr>
      <w:tr w:rsidR="00655555" w:rsidRPr="008D0307" w14:paraId="3E3B5D1F" w14:textId="77777777" w:rsidTr="00655555">
        <w:tc>
          <w:tcPr>
            <w:tcW w:w="685" w:type="pct"/>
          </w:tcPr>
          <w:p w14:paraId="14C8EE1F"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Barnyard</w:t>
            </w:r>
          </w:p>
        </w:tc>
        <w:tc>
          <w:tcPr>
            <w:tcW w:w="306" w:type="pct"/>
            <w:tcBorders>
              <w:right w:val="single" w:sz="4" w:space="0" w:color="auto"/>
            </w:tcBorders>
          </w:tcPr>
          <w:p w14:paraId="7B63E31D"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420CD728"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01A6EAA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5" w:type="pct"/>
            <w:tcBorders>
              <w:left w:val="single" w:sz="4" w:space="0" w:color="auto"/>
            </w:tcBorders>
          </w:tcPr>
          <w:p w14:paraId="7B85E42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9" w:type="pct"/>
            <w:tcBorders>
              <w:right w:val="single" w:sz="4" w:space="0" w:color="auto"/>
            </w:tcBorders>
          </w:tcPr>
          <w:p w14:paraId="5A8FCA2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28</w:t>
            </w:r>
            <w:r>
              <w:rPr>
                <w:rFonts w:ascii="Times New Roman" w:hAnsi="Times New Roman" w:cs="Times New Roman"/>
                <w:sz w:val="18"/>
                <w:szCs w:val="18"/>
              </w:rPr>
              <w:t xml:space="preserve"> (93.33)</w:t>
            </w:r>
          </w:p>
        </w:tc>
        <w:tc>
          <w:tcPr>
            <w:tcW w:w="469" w:type="pct"/>
            <w:tcBorders>
              <w:right w:val="single" w:sz="4" w:space="0" w:color="auto"/>
            </w:tcBorders>
          </w:tcPr>
          <w:p w14:paraId="594AE88C"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77" w:type="pct"/>
            <w:tcBorders>
              <w:left w:val="single" w:sz="4" w:space="0" w:color="auto"/>
              <w:right w:val="single" w:sz="4" w:space="0" w:color="auto"/>
            </w:tcBorders>
          </w:tcPr>
          <w:p w14:paraId="29C82D6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6</w:t>
            </w:r>
            <w:r>
              <w:rPr>
                <w:rFonts w:ascii="Times New Roman" w:hAnsi="Times New Roman" w:cs="Times New Roman"/>
                <w:sz w:val="18"/>
                <w:szCs w:val="18"/>
              </w:rPr>
              <w:t xml:space="preserve"> (20)</w:t>
            </w:r>
          </w:p>
        </w:tc>
        <w:tc>
          <w:tcPr>
            <w:tcW w:w="431" w:type="pct"/>
            <w:tcBorders>
              <w:left w:val="single" w:sz="4" w:space="0" w:color="auto"/>
              <w:right w:val="single" w:sz="4" w:space="0" w:color="auto"/>
            </w:tcBorders>
          </w:tcPr>
          <w:p w14:paraId="7F82D3DB"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76" w:type="pct"/>
            <w:tcBorders>
              <w:left w:val="single" w:sz="4" w:space="0" w:color="auto"/>
              <w:right w:val="single" w:sz="4" w:space="0" w:color="auto"/>
            </w:tcBorders>
          </w:tcPr>
          <w:p w14:paraId="59067A0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69" w:type="pct"/>
            <w:tcBorders>
              <w:left w:val="single" w:sz="4" w:space="0" w:color="auto"/>
            </w:tcBorders>
          </w:tcPr>
          <w:p w14:paraId="68848050"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11</w:t>
            </w:r>
            <w:r>
              <w:rPr>
                <w:rFonts w:ascii="Times New Roman" w:hAnsi="Times New Roman" w:cs="Times New Roman"/>
                <w:sz w:val="18"/>
                <w:szCs w:val="18"/>
              </w:rPr>
              <w:t xml:space="preserve"> (36.66)</w:t>
            </w:r>
          </w:p>
        </w:tc>
      </w:tr>
      <w:tr w:rsidR="00655555" w:rsidRPr="008D0307" w14:paraId="693FEAE6" w14:textId="77777777" w:rsidTr="00655555">
        <w:tc>
          <w:tcPr>
            <w:tcW w:w="685" w:type="pct"/>
          </w:tcPr>
          <w:p w14:paraId="067042DC" w14:textId="77777777" w:rsidR="00655555" w:rsidRPr="00523509" w:rsidRDefault="00655555" w:rsidP="00655555">
            <w:pPr>
              <w:jc w:val="both"/>
              <w:rPr>
                <w:rFonts w:ascii="Times New Roman" w:hAnsi="Times New Roman" w:cs="Times New Roman"/>
                <w:sz w:val="20"/>
                <w:szCs w:val="20"/>
              </w:rPr>
            </w:pPr>
            <w:r w:rsidRPr="00523509">
              <w:rPr>
                <w:rFonts w:ascii="Times New Roman" w:hAnsi="Times New Roman" w:cs="Times New Roman"/>
                <w:sz w:val="20"/>
                <w:szCs w:val="20"/>
              </w:rPr>
              <w:t xml:space="preserve">Proso Millet </w:t>
            </w:r>
          </w:p>
        </w:tc>
        <w:tc>
          <w:tcPr>
            <w:tcW w:w="306" w:type="pct"/>
            <w:tcBorders>
              <w:right w:val="single" w:sz="4" w:space="0" w:color="auto"/>
            </w:tcBorders>
          </w:tcPr>
          <w:p w14:paraId="1BC1A82C"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45" w:type="pct"/>
            <w:tcBorders>
              <w:left w:val="single" w:sz="4" w:space="0" w:color="auto"/>
              <w:right w:val="single" w:sz="4" w:space="0" w:color="auto"/>
            </w:tcBorders>
          </w:tcPr>
          <w:p w14:paraId="6F5D66F0" w14:textId="77777777" w:rsidR="00655555" w:rsidRPr="008D0307" w:rsidRDefault="00655555" w:rsidP="00655555">
            <w:pPr>
              <w:rPr>
                <w:rFonts w:ascii="Times New Roman" w:hAnsi="Times New Roman" w:cs="Times New Roman"/>
                <w:b/>
                <w:sz w:val="18"/>
                <w:szCs w:val="18"/>
              </w:rPr>
            </w:pPr>
            <w:r w:rsidRPr="008D0307">
              <w:rPr>
                <w:rFonts w:ascii="Times New Roman" w:hAnsi="Times New Roman" w:cs="Times New Roman"/>
                <w:b/>
                <w:sz w:val="18"/>
                <w:szCs w:val="18"/>
              </w:rPr>
              <w:t>-</w:t>
            </w:r>
          </w:p>
        </w:tc>
        <w:tc>
          <w:tcPr>
            <w:tcW w:w="388" w:type="pct"/>
            <w:tcBorders>
              <w:left w:val="single" w:sz="4" w:space="0" w:color="auto"/>
              <w:right w:val="single" w:sz="4" w:space="0" w:color="auto"/>
            </w:tcBorders>
          </w:tcPr>
          <w:p w14:paraId="6D4305E9"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5" w:type="pct"/>
            <w:tcBorders>
              <w:left w:val="single" w:sz="4" w:space="0" w:color="auto"/>
            </w:tcBorders>
          </w:tcPr>
          <w:p w14:paraId="3F46BE3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w:t>
            </w:r>
          </w:p>
        </w:tc>
        <w:tc>
          <w:tcPr>
            <w:tcW w:w="479" w:type="pct"/>
            <w:tcBorders>
              <w:right w:val="single" w:sz="4" w:space="0" w:color="auto"/>
            </w:tcBorders>
          </w:tcPr>
          <w:p w14:paraId="17FD4171"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30</w:t>
            </w:r>
            <w:r>
              <w:rPr>
                <w:rFonts w:ascii="Times New Roman" w:hAnsi="Times New Roman" w:cs="Times New Roman"/>
                <w:sz w:val="18"/>
                <w:szCs w:val="18"/>
              </w:rPr>
              <w:t xml:space="preserve"> (100)</w:t>
            </w:r>
          </w:p>
        </w:tc>
        <w:tc>
          <w:tcPr>
            <w:tcW w:w="469" w:type="pct"/>
            <w:tcBorders>
              <w:right w:val="single" w:sz="4" w:space="0" w:color="auto"/>
            </w:tcBorders>
          </w:tcPr>
          <w:p w14:paraId="69C45B9F"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w:t>
            </w:r>
            <w:r>
              <w:rPr>
                <w:rFonts w:ascii="Times New Roman" w:hAnsi="Times New Roman" w:cs="Times New Roman"/>
                <w:sz w:val="18"/>
                <w:szCs w:val="18"/>
              </w:rPr>
              <w:t xml:space="preserve"> (3.33)</w:t>
            </w:r>
          </w:p>
        </w:tc>
        <w:tc>
          <w:tcPr>
            <w:tcW w:w="477" w:type="pct"/>
            <w:tcBorders>
              <w:left w:val="single" w:sz="4" w:space="0" w:color="auto"/>
              <w:right w:val="single" w:sz="4" w:space="0" w:color="auto"/>
            </w:tcBorders>
          </w:tcPr>
          <w:p w14:paraId="2CFBDF38"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3</w:t>
            </w:r>
            <w:r>
              <w:rPr>
                <w:rFonts w:ascii="Times New Roman" w:hAnsi="Times New Roman" w:cs="Times New Roman"/>
                <w:sz w:val="18"/>
                <w:szCs w:val="18"/>
              </w:rPr>
              <w:t xml:space="preserve"> (10)</w:t>
            </w:r>
          </w:p>
        </w:tc>
        <w:tc>
          <w:tcPr>
            <w:tcW w:w="431" w:type="pct"/>
            <w:tcBorders>
              <w:left w:val="single" w:sz="4" w:space="0" w:color="auto"/>
              <w:right w:val="single" w:sz="4" w:space="0" w:color="auto"/>
            </w:tcBorders>
          </w:tcPr>
          <w:p w14:paraId="55AF35DE"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4</w:t>
            </w:r>
            <w:r>
              <w:rPr>
                <w:rFonts w:ascii="Times New Roman" w:hAnsi="Times New Roman" w:cs="Times New Roman"/>
                <w:sz w:val="18"/>
                <w:szCs w:val="18"/>
              </w:rPr>
              <w:t xml:space="preserve"> (13.33)</w:t>
            </w:r>
          </w:p>
        </w:tc>
        <w:tc>
          <w:tcPr>
            <w:tcW w:w="476" w:type="pct"/>
            <w:tcBorders>
              <w:left w:val="single" w:sz="4" w:space="0" w:color="auto"/>
              <w:right w:val="single" w:sz="4" w:space="0" w:color="auto"/>
            </w:tcBorders>
          </w:tcPr>
          <w:p w14:paraId="3DB26D46"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7</w:t>
            </w:r>
            <w:r>
              <w:rPr>
                <w:rFonts w:ascii="Times New Roman" w:hAnsi="Times New Roman" w:cs="Times New Roman"/>
                <w:sz w:val="18"/>
                <w:szCs w:val="18"/>
              </w:rPr>
              <w:t xml:space="preserve"> (23.33)</w:t>
            </w:r>
          </w:p>
        </w:tc>
        <w:tc>
          <w:tcPr>
            <w:tcW w:w="469" w:type="pct"/>
            <w:tcBorders>
              <w:left w:val="single" w:sz="4" w:space="0" w:color="auto"/>
            </w:tcBorders>
          </w:tcPr>
          <w:p w14:paraId="0116F84A" w14:textId="77777777" w:rsidR="00655555" w:rsidRPr="008D0307" w:rsidRDefault="00655555" w:rsidP="00655555">
            <w:pPr>
              <w:rPr>
                <w:rFonts w:ascii="Times New Roman" w:hAnsi="Times New Roman" w:cs="Times New Roman"/>
                <w:sz w:val="18"/>
                <w:szCs w:val="18"/>
              </w:rPr>
            </w:pPr>
            <w:r w:rsidRPr="008D0307">
              <w:rPr>
                <w:rFonts w:ascii="Times New Roman" w:hAnsi="Times New Roman" w:cs="Times New Roman"/>
                <w:sz w:val="18"/>
                <w:szCs w:val="18"/>
              </w:rPr>
              <w:t>15</w:t>
            </w:r>
            <w:r>
              <w:rPr>
                <w:rFonts w:ascii="Times New Roman" w:hAnsi="Times New Roman" w:cs="Times New Roman"/>
                <w:sz w:val="18"/>
                <w:szCs w:val="18"/>
              </w:rPr>
              <w:t xml:space="preserve"> (50)</w:t>
            </w:r>
          </w:p>
        </w:tc>
      </w:tr>
    </w:tbl>
    <w:p w14:paraId="5423665A" w14:textId="77777777" w:rsidR="00655555" w:rsidRDefault="00655555" w:rsidP="00655555">
      <w:pPr>
        <w:autoSpaceDE w:val="0"/>
        <w:autoSpaceDN w:val="0"/>
        <w:adjustRightInd w:val="0"/>
        <w:spacing w:after="0" w:line="240" w:lineRule="auto"/>
        <w:jc w:val="both"/>
        <w:rPr>
          <w:rFonts w:ascii="Times New Roman" w:hAnsi="Times New Roman"/>
          <w:color w:val="292526"/>
          <w:sz w:val="16"/>
          <w:szCs w:val="16"/>
        </w:rPr>
      </w:pPr>
      <w:r w:rsidRPr="00A516F0">
        <w:rPr>
          <w:rFonts w:ascii="Times New Roman" w:hAnsi="Times New Roman"/>
          <w:color w:val="292526"/>
          <w:sz w:val="16"/>
          <w:szCs w:val="16"/>
        </w:rPr>
        <w:t>(Values in parenthesis indicate percentages)</w:t>
      </w:r>
    </w:p>
    <w:p w14:paraId="6D1A661B" w14:textId="77777777" w:rsidR="00655555" w:rsidRPr="00447746" w:rsidRDefault="00655555" w:rsidP="00655555">
      <w:pPr>
        <w:autoSpaceDE w:val="0"/>
        <w:autoSpaceDN w:val="0"/>
        <w:adjustRightInd w:val="0"/>
        <w:spacing w:after="0" w:line="240" w:lineRule="auto"/>
        <w:jc w:val="both"/>
        <w:rPr>
          <w:rFonts w:ascii="Times New Roman" w:hAnsi="Times New Roman"/>
          <w:color w:val="292526"/>
          <w:sz w:val="16"/>
          <w:szCs w:val="16"/>
        </w:rPr>
      </w:pPr>
    </w:p>
    <w:p w14:paraId="28CC0ABA" w14:textId="09B03060" w:rsidR="00A77EF4" w:rsidRDefault="00655555" w:rsidP="00655555">
      <w:pPr>
        <w:pStyle w:val="Default"/>
        <w:spacing w:line="360" w:lineRule="auto"/>
        <w:ind w:firstLine="720"/>
        <w:jc w:val="both"/>
      </w:pPr>
      <w:r>
        <w:t xml:space="preserve">Table 4 </w:t>
      </w:r>
      <w:r w:rsidR="009B4AE2" w:rsidRPr="00804863">
        <w:rPr>
          <w:highlight w:val="yellow"/>
        </w:rPr>
        <w:t>shows</w:t>
      </w:r>
      <w:r w:rsidR="009B4AE2" w:rsidRPr="00804863">
        <w:rPr>
          <w:highlight w:val="yellow"/>
        </w:rPr>
        <w:t xml:space="preserve"> </w:t>
      </w:r>
      <w:r w:rsidRPr="009A521A">
        <w:t xml:space="preserve">the frequency of consumption of various millets among selected respondents. Among </w:t>
      </w:r>
      <w:r w:rsidR="009B4AE2" w:rsidRPr="00804863">
        <w:rPr>
          <w:highlight w:val="yellow"/>
        </w:rPr>
        <w:t xml:space="preserve">the </w:t>
      </w:r>
      <w:r w:rsidRPr="009A521A">
        <w:t>control group majority (63.33%) of people are not consuming sorghum millet</w:t>
      </w:r>
      <w:r w:rsidR="009B4AE2">
        <w:t>,</w:t>
      </w:r>
      <w:r w:rsidRPr="009A521A">
        <w:t xml:space="preserve"> followed by 11 (36.66%) people consuming monthly</w:t>
      </w:r>
      <w:r w:rsidR="009B4AE2">
        <w:t>,</w:t>
      </w:r>
      <w:r w:rsidR="002902A2">
        <w:t xml:space="preserve"> </w:t>
      </w:r>
      <w:r w:rsidRPr="009A521A">
        <w:t xml:space="preserve">whereas, in </w:t>
      </w:r>
      <w:r w:rsidR="009B4AE2" w:rsidRPr="00804863">
        <w:rPr>
          <w:highlight w:val="yellow"/>
        </w:rPr>
        <w:t xml:space="preserve">the </w:t>
      </w:r>
      <w:r w:rsidRPr="009A521A">
        <w:t>experimental group</w:t>
      </w:r>
      <w:r w:rsidR="009B4AE2">
        <w:t>,</w:t>
      </w:r>
      <w:r w:rsidRPr="009A521A">
        <w:t xml:space="preserve"> 60 per cent </w:t>
      </w:r>
      <w:r w:rsidR="009B4AE2" w:rsidRPr="00804863">
        <w:rPr>
          <w:highlight w:val="yellow"/>
        </w:rPr>
        <w:t xml:space="preserve">of </w:t>
      </w:r>
      <w:r w:rsidRPr="009A521A">
        <w:t>respondents consumed daily, 30 per cent frequently, 6.66 per cent weekly and 3.33 per cent monthly</w:t>
      </w:r>
      <w:r w:rsidRPr="00994A38">
        <w:rPr>
          <w:color w:val="000000" w:themeColor="text1"/>
        </w:rPr>
        <w:t xml:space="preserve">. </w:t>
      </w:r>
      <w:r w:rsidRPr="00805DFE">
        <w:rPr>
          <w:color w:val="000000" w:themeColor="text1"/>
        </w:rPr>
        <w:t xml:space="preserve">Rao </w:t>
      </w:r>
      <w:r w:rsidRPr="00805DFE">
        <w:rPr>
          <w:i/>
          <w:color w:val="000000" w:themeColor="text1"/>
        </w:rPr>
        <w:t>et al.</w:t>
      </w:r>
      <w:r w:rsidR="00805DFE">
        <w:rPr>
          <w:color w:val="000000" w:themeColor="text1"/>
        </w:rPr>
        <w:t xml:space="preserve"> </w:t>
      </w:r>
      <w:r w:rsidR="00805DFE" w:rsidRPr="00805DFE">
        <w:rPr>
          <w:color w:val="000000" w:themeColor="text1"/>
          <w:vertAlign w:val="superscript"/>
        </w:rPr>
        <w:t>(12</w:t>
      </w:r>
      <w:r w:rsidRPr="00805DFE">
        <w:rPr>
          <w:color w:val="000000" w:themeColor="text1"/>
          <w:vertAlign w:val="superscript"/>
        </w:rPr>
        <w:t xml:space="preserve">) </w:t>
      </w:r>
      <w:r>
        <w:rPr>
          <w:color w:val="000000" w:themeColor="text1"/>
        </w:rPr>
        <w:t>reported</w:t>
      </w:r>
      <w:r w:rsidRPr="00231274">
        <w:rPr>
          <w:color w:val="000000" w:themeColor="text1"/>
        </w:rPr>
        <w:t xml:space="preserve"> that sorghum is a </w:t>
      </w:r>
      <w:r>
        <w:rPr>
          <w:color w:val="000000" w:themeColor="text1"/>
        </w:rPr>
        <w:t>good</w:t>
      </w:r>
      <w:r w:rsidRPr="00231274">
        <w:rPr>
          <w:color w:val="000000" w:themeColor="text1"/>
        </w:rPr>
        <w:t xml:space="preserve"> source of dietary </w:t>
      </w:r>
      <w:proofErr w:type="spellStart"/>
      <w:r w:rsidR="009B4AE2" w:rsidRPr="00804863">
        <w:rPr>
          <w:color w:val="000000" w:themeColor="text1"/>
          <w:highlight w:val="yellow"/>
        </w:rPr>
        <w:t>fibre</w:t>
      </w:r>
      <w:proofErr w:type="spellEnd"/>
      <w:r w:rsidR="009B4AE2" w:rsidRPr="00804863">
        <w:rPr>
          <w:color w:val="000000" w:themeColor="text1"/>
          <w:highlight w:val="yellow"/>
        </w:rPr>
        <w:t xml:space="preserve"> </w:t>
      </w:r>
      <w:r w:rsidRPr="00231274">
        <w:rPr>
          <w:color w:val="000000" w:themeColor="text1"/>
        </w:rPr>
        <w:t>and possesses distinct chemical and physical properties, such as bulk addition to the diet, viscosity, and water-holding and absorption capacities, which influence its physiological effects. These characteristics contribute to hunger satisfaction, enhance satiety, and help lower the risk of obesity.</w:t>
      </w:r>
      <w:r>
        <w:rPr>
          <w:color w:val="000000" w:themeColor="text1"/>
        </w:rPr>
        <w:t xml:space="preserve"> </w:t>
      </w:r>
      <w:r w:rsidRPr="009A521A">
        <w:t>Related to foxtail millet</w:t>
      </w:r>
      <w:r w:rsidR="009B4AE2">
        <w:t>,</w:t>
      </w:r>
      <w:r w:rsidRPr="009A521A">
        <w:t xml:space="preserve"> among </w:t>
      </w:r>
      <w:r w:rsidR="009B4AE2" w:rsidRPr="00804863">
        <w:rPr>
          <w:highlight w:val="yellow"/>
        </w:rPr>
        <w:t xml:space="preserve">the </w:t>
      </w:r>
      <w:r w:rsidRPr="009A521A">
        <w:t>control group</w:t>
      </w:r>
      <w:r w:rsidR="009B4AE2">
        <w:t>,</w:t>
      </w:r>
      <w:r w:rsidRPr="009A521A">
        <w:t xml:space="preserve"> mostly (73.33%) respondents </w:t>
      </w:r>
      <w:r w:rsidR="009B4AE2" w:rsidRPr="00804863">
        <w:rPr>
          <w:highlight w:val="yellow"/>
        </w:rPr>
        <w:t>had</w:t>
      </w:r>
      <w:r w:rsidR="009B4AE2" w:rsidRPr="00804863">
        <w:rPr>
          <w:highlight w:val="yellow"/>
        </w:rPr>
        <w:t xml:space="preserve"> </w:t>
      </w:r>
      <w:r w:rsidRPr="009A521A">
        <w:t>never consumed however</w:t>
      </w:r>
      <w:r w:rsidR="009B4AE2">
        <w:t>,</w:t>
      </w:r>
      <w:r w:rsidRPr="009A521A">
        <w:t xml:space="preserve"> 20 per cent consuming monthly and 6.66% people were consumed weekly</w:t>
      </w:r>
      <w:r w:rsidR="009B4AE2">
        <w:t xml:space="preserve">. </w:t>
      </w:r>
      <w:r w:rsidR="009B4AE2" w:rsidRPr="00804863">
        <w:rPr>
          <w:highlight w:val="yellow"/>
        </w:rPr>
        <w:t>In</w:t>
      </w:r>
      <w:r w:rsidRPr="00804863">
        <w:rPr>
          <w:highlight w:val="yellow"/>
        </w:rPr>
        <w:t xml:space="preserve"> </w:t>
      </w:r>
      <w:r w:rsidR="009B4AE2" w:rsidRPr="00804863">
        <w:rPr>
          <w:highlight w:val="yellow"/>
        </w:rPr>
        <w:t xml:space="preserve">the </w:t>
      </w:r>
      <w:r w:rsidRPr="009A521A">
        <w:t xml:space="preserve">experimental group majority (53.33%) </w:t>
      </w:r>
      <w:r w:rsidRPr="009A521A">
        <w:lastRenderedPageBreak/>
        <w:t>consumed daily</w:t>
      </w:r>
      <w:r w:rsidR="009B4AE2">
        <w:t>,</w:t>
      </w:r>
      <w:r w:rsidRPr="009A521A">
        <w:t xml:space="preserve"> followed by 36.66 per cent frequently and 10 per cent weekly. Moreover, in case of </w:t>
      </w:r>
      <w:proofErr w:type="spellStart"/>
      <w:r w:rsidRPr="009A521A">
        <w:t>kodo</w:t>
      </w:r>
      <w:proofErr w:type="spellEnd"/>
      <w:r w:rsidRPr="009A521A">
        <w:t xml:space="preserve"> millet</w:t>
      </w:r>
      <w:r w:rsidR="009B4AE2">
        <w:t>,</w:t>
      </w:r>
      <w:r w:rsidRPr="009A521A">
        <w:t xml:space="preserve"> among </w:t>
      </w:r>
      <w:r w:rsidR="009B4AE2" w:rsidRPr="00804863">
        <w:rPr>
          <w:highlight w:val="yellow"/>
        </w:rPr>
        <w:t xml:space="preserve">the </w:t>
      </w:r>
      <w:r w:rsidRPr="009A521A">
        <w:t>control group</w:t>
      </w:r>
      <w:r w:rsidR="009B4AE2">
        <w:t>,</w:t>
      </w:r>
      <w:r w:rsidRPr="009A521A">
        <w:t xml:space="preserve"> the percentage of never consumed respondents was higher</w:t>
      </w:r>
      <w:r w:rsidR="009B4AE2">
        <w:t>,</w:t>
      </w:r>
      <w:r w:rsidRPr="009A521A">
        <w:t xml:space="preserve"> i.e. 80% and 3-3 subjects consumed monthly and weekly; </w:t>
      </w:r>
      <w:proofErr w:type="gramStart"/>
      <w:r w:rsidRPr="009A521A">
        <w:t>however</w:t>
      </w:r>
      <w:proofErr w:type="gramEnd"/>
      <w:r w:rsidRPr="009A521A">
        <w:t xml:space="preserve"> among </w:t>
      </w:r>
      <w:r w:rsidR="009B4AE2" w:rsidRPr="00804863">
        <w:rPr>
          <w:highlight w:val="yellow"/>
        </w:rPr>
        <w:t xml:space="preserve">the </w:t>
      </w:r>
      <w:r w:rsidRPr="009A521A">
        <w:t xml:space="preserve">experimental group majority (63.33%) of subjects consumed frequently, 23.33 per cent daily and only 4 (13.33%) people ear weekly. Among control group the 83.33 per cent subjects never intake consumption of finger millet whereas only 5 subjects </w:t>
      </w:r>
      <w:r w:rsidR="009B4AE2" w:rsidRPr="00804863">
        <w:rPr>
          <w:highlight w:val="yellow"/>
        </w:rPr>
        <w:t>consumed</w:t>
      </w:r>
      <w:r w:rsidR="009B4AE2" w:rsidRPr="00804863">
        <w:rPr>
          <w:highlight w:val="yellow"/>
        </w:rPr>
        <w:t xml:space="preserve"> </w:t>
      </w:r>
      <w:r w:rsidRPr="009A521A">
        <w:t xml:space="preserve">taken monthly furthermore, in experimental group most of the subjects consumed </w:t>
      </w:r>
      <w:r w:rsidR="009B4AE2" w:rsidRPr="00804863">
        <w:rPr>
          <w:highlight w:val="yellow"/>
        </w:rPr>
        <w:t xml:space="preserve">it </w:t>
      </w:r>
      <w:r w:rsidRPr="009A521A">
        <w:t>daily and monthly i.e. 26.66 per cent</w:t>
      </w:r>
      <w:r w:rsidR="009B4AE2">
        <w:t>,</w:t>
      </w:r>
      <w:r w:rsidRPr="009A521A">
        <w:t xml:space="preserve"> followed by frequently (20%)</w:t>
      </w:r>
      <w:r>
        <w:t xml:space="preserve">, </w:t>
      </w:r>
      <w:r w:rsidRPr="009A521A">
        <w:t>weekly (16.66%)</w:t>
      </w:r>
      <w:r w:rsidR="009B4AE2">
        <w:t>,</w:t>
      </w:r>
      <w:r w:rsidRPr="009A521A">
        <w:t xml:space="preserve"> and only 3 subjects never consumed finger millet. The majority (76.66%) of respondents </w:t>
      </w:r>
      <w:r w:rsidR="009B4AE2" w:rsidRPr="00804863">
        <w:rPr>
          <w:highlight w:val="yellow"/>
        </w:rPr>
        <w:t>had</w:t>
      </w:r>
      <w:r w:rsidR="009B4AE2" w:rsidRPr="00804863">
        <w:rPr>
          <w:highlight w:val="yellow"/>
        </w:rPr>
        <w:t xml:space="preserve"> </w:t>
      </w:r>
      <w:r w:rsidRPr="009A521A">
        <w:t xml:space="preserve">never consumed pearl millet among </w:t>
      </w:r>
      <w:r w:rsidR="009B4AE2" w:rsidRPr="00804863">
        <w:rPr>
          <w:highlight w:val="yellow"/>
        </w:rPr>
        <w:t xml:space="preserve">the </w:t>
      </w:r>
      <w:r w:rsidRPr="009A521A">
        <w:t>control group; 16.66 per cent people consumed monthly</w:t>
      </w:r>
      <w:r w:rsidR="009B4AE2">
        <w:t>,</w:t>
      </w:r>
      <w:r w:rsidRPr="009A521A">
        <w:t xml:space="preserve"> and only 6.66 per cent weekly. Similarly, in </w:t>
      </w:r>
      <w:r w:rsidR="009B4AE2" w:rsidRPr="00804863">
        <w:rPr>
          <w:highlight w:val="yellow"/>
        </w:rPr>
        <w:t xml:space="preserve">the </w:t>
      </w:r>
      <w:r w:rsidRPr="009A521A">
        <w:t>experimental group</w:t>
      </w:r>
      <w:r w:rsidR="009B4AE2">
        <w:t>,</w:t>
      </w:r>
      <w:r w:rsidRPr="009A521A">
        <w:t xml:space="preserve"> 30 per cent consumed daily, 26.66 per cent weekly, 16.66 per cent monthly only 2 subjects never consumed pearl millet. In case of barnyard millet, 93.33 per cent </w:t>
      </w:r>
      <w:r w:rsidR="009B4AE2" w:rsidRPr="00804863">
        <w:rPr>
          <w:highlight w:val="yellow"/>
        </w:rPr>
        <w:t xml:space="preserve">of </w:t>
      </w:r>
      <w:r w:rsidRPr="009A521A">
        <w:t>people never consumed</w:t>
      </w:r>
      <w:r w:rsidR="009B4AE2">
        <w:t>,</w:t>
      </w:r>
      <w:r w:rsidRPr="009A521A">
        <w:t xml:space="preserve"> followed by 1-1 people take monthly and weekly among </w:t>
      </w:r>
      <w:r w:rsidR="009B4AE2" w:rsidRPr="00804863">
        <w:rPr>
          <w:highlight w:val="yellow"/>
        </w:rPr>
        <w:t xml:space="preserve">the </w:t>
      </w:r>
      <w:r w:rsidRPr="009A521A">
        <w:t>control group</w:t>
      </w:r>
      <w:r w:rsidR="009B4AE2">
        <w:t>,</w:t>
      </w:r>
      <w:r w:rsidRPr="009A521A">
        <w:t xml:space="preserve"> although in experimental group, most (36.66%) of the respondents never consumed subsequently 23.33 per cent subjects consumed daily, 20 per cent frequently</w:t>
      </w:r>
      <w:r w:rsidR="009B4AE2">
        <w:t>,</w:t>
      </w:r>
      <w:r w:rsidRPr="009A521A">
        <w:t xml:space="preserve"> 10 per cent weekly and monthly. </w:t>
      </w:r>
    </w:p>
    <w:p w14:paraId="36C45138" w14:textId="473C8BD2" w:rsidR="00655555" w:rsidRDefault="00655555" w:rsidP="00655555">
      <w:pPr>
        <w:pStyle w:val="Default"/>
        <w:spacing w:line="360" w:lineRule="auto"/>
        <w:ind w:firstLine="720"/>
        <w:jc w:val="both"/>
        <w:rPr>
          <w:color w:val="000000" w:themeColor="text1"/>
          <w:shd w:val="clear" w:color="auto" w:fill="FFFFFF"/>
        </w:rPr>
      </w:pPr>
      <w:r w:rsidRPr="009A521A">
        <w:t xml:space="preserve">Lastly, all the selected subjects never consumed </w:t>
      </w:r>
      <w:proofErr w:type="spellStart"/>
      <w:r w:rsidRPr="009A521A">
        <w:t>proso</w:t>
      </w:r>
      <w:proofErr w:type="spellEnd"/>
      <w:r w:rsidRPr="009A521A">
        <w:t xml:space="preserve"> millet in </w:t>
      </w:r>
      <w:r w:rsidR="009B4AE2" w:rsidRPr="00804863">
        <w:rPr>
          <w:highlight w:val="yellow"/>
        </w:rPr>
        <w:t xml:space="preserve">the </w:t>
      </w:r>
      <w:r w:rsidRPr="009A521A">
        <w:t xml:space="preserve">case of </w:t>
      </w:r>
      <w:r w:rsidR="009B4AE2" w:rsidRPr="00804863">
        <w:rPr>
          <w:highlight w:val="yellow"/>
        </w:rPr>
        <w:t xml:space="preserve">the </w:t>
      </w:r>
      <w:r w:rsidRPr="009A521A">
        <w:t>control group</w:t>
      </w:r>
      <w:r w:rsidR="009B4AE2">
        <w:t>;</w:t>
      </w:r>
      <w:r w:rsidRPr="009A521A">
        <w:t xml:space="preserve"> however, 50 per cent </w:t>
      </w:r>
      <w:r w:rsidR="009B4AE2" w:rsidRPr="00804863">
        <w:rPr>
          <w:highlight w:val="yellow"/>
        </w:rPr>
        <w:t xml:space="preserve">of </w:t>
      </w:r>
      <w:r w:rsidRPr="009A521A">
        <w:t xml:space="preserve">individuals never consumed </w:t>
      </w:r>
      <w:proofErr w:type="spellStart"/>
      <w:r w:rsidRPr="009A521A">
        <w:t>proso</w:t>
      </w:r>
      <w:proofErr w:type="spellEnd"/>
      <w:r w:rsidRPr="009A521A">
        <w:t xml:space="preserve"> millet among </w:t>
      </w:r>
      <w:r w:rsidR="009B4AE2" w:rsidRPr="00804863">
        <w:rPr>
          <w:highlight w:val="yellow"/>
        </w:rPr>
        <w:t xml:space="preserve">the </w:t>
      </w:r>
      <w:r w:rsidRPr="009A521A">
        <w:t>experimental group, 23.33 per cent monthly, 13.33 per cent weekly, 10 per cent frequently and only 1 subject consumed daily</w:t>
      </w:r>
      <w:r w:rsidR="009B4AE2">
        <w:t>,</w:t>
      </w:r>
      <w:r w:rsidRPr="009A521A">
        <w:t xml:space="preserve"> respectively.</w:t>
      </w:r>
      <w:r w:rsidR="00A77EF4">
        <w:t xml:space="preserve"> </w:t>
      </w:r>
      <w:r w:rsidRPr="00231274">
        <w:rPr>
          <w:color w:val="000000" w:themeColor="text1"/>
          <w:shd w:val="clear" w:color="auto" w:fill="FFFFFF"/>
        </w:rPr>
        <w:t xml:space="preserve">Millets are considered a diabetes-friendly food due to their low glycemic index (≤ 55.9), which helps prevent sudden spikes in blood sugar levels. Consuming millets ensures a gradual and steady increase in blood sugar levels. Foods with a low glycemic index (GI) are also effective in regulating body fat percentage, as noted by </w:t>
      </w:r>
      <w:r w:rsidR="00805DFE" w:rsidRPr="00805DFE">
        <w:rPr>
          <w:bCs/>
          <w:color w:val="000000" w:themeColor="text1"/>
          <w:shd w:val="clear" w:color="auto" w:fill="FFFFFF"/>
          <w:vertAlign w:val="superscript"/>
        </w:rPr>
        <w:t>(13</w:t>
      </w:r>
      <w:r w:rsidRPr="00805DFE">
        <w:rPr>
          <w:bCs/>
          <w:color w:val="000000" w:themeColor="text1"/>
          <w:shd w:val="clear" w:color="auto" w:fill="FFFFFF"/>
          <w:vertAlign w:val="superscript"/>
        </w:rPr>
        <w:t>)</w:t>
      </w:r>
      <w:r w:rsidRPr="00231274">
        <w:rPr>
          <w:b/>
          <w:bCs/>
          <w:color w:val="000000" w:themeColor="text1"/>
          <w:shd w:val="clear" w:color="auto" w:fill="FFFFFF"/>
        </w:rPr>
        <w:t>.</w:t>
      </w:r>
      <w:r w:rsidRPr="00231274">
        <w:rPr>
          <w:color w:val="000000" w:themeColor="text1"/>
          <w:shd w:val="clear" w:color="auto" w:fill="FFFFFF"/>
        </w:rPr>
        <w:t xml:space="preserve"> This, in turn, helps reduce adipose tissue and supports weight loss. A study by </w:t>
      </w:r>
      <w:proofErr w:type="spellStart"/>
      <w:r w:rsidRPr="00805DFE">
        <w:rPr>
          <w:bCs/>
          <w:color w:val="000000" w:themeColor="text1"/>
          <w:shd w:val="clear" w:color="auto" w:fill="FFFFFF"/>
        </w:rPr>
        <w:t>Vedamanickam</w:t>
      </w:r>
      <w:proofErr w:type="spellEnd"/>
      <w:r w:rsidRPr="00805DFE">
        <w:rPr>
          <w:bCs/>
          <w:color w:val="000000" w:themeColor="text1"/>
          <w:shd w:val="clear" w:color="auto" w:fill="FFFFFF"/>
        </w:rPr>
        <w:t xml:space="preserve"> </w:t>
      </w:r>
      <w:r w:rsidRPr="00805DFE">
        <w:rPr>
          <w:bCs/>
          <w:i/>
          <w:iCs/>
          <w:color w:val="000000" w:themeColor="text1"/>
          <w:shd w:val="clear" w:color="auto" w:fill="FFFFFF"/>
        </w:rPr>
        <w:t>et al.</w:t>
      </w:r>
      <w:r w:rsidRPr="00231274">
        <w:rPr>
          <w:b/>
          <w:bCs/>
          <w:color w:val="000000" w:themeColor="text1"/>
          <w:shd w:val="clear" w:color="auto" w:fill="FFFFFF"/>
        </w:rPr>
        <w:t xml:space="preserve"> </w:t>
      </w:r>
      <w:r w:rsidR="00805DFE" w:rsidRPr="00805DFE">
        <w:rPr>
          <w:b/>
          <w:bCs/>
          <w:color w:val="000000" w:themeColor="text1"/>
          <w:shd w:val="clear" w:color="auto" w:fill="FFFFFF"/>
          <w:vertAlign w:val="superscript"/>
        </w:rPr>
        <w:t>(14</w:t>
      </w:r>
      <w:r w:rsidRPr="00805DFE">
        <w:rPr>
          <w:b/>
          <w:bCs/>
          <w:color w:val="000000" w:themeColor="text1"/>
          <w:shd w:val="clear" w:color="auto" w:fill="FFFFFF"/>
          <w:vertAlign w:val="superscript"/>
        </w:rPr>
        <w:t>)</w:t>
      </w:r>
      <w:r w:rsidRPr="00231274">
        <w:rPr>
          <w:color w:val="000000" w:themeColor="text1"/>
          <w:shd w:val="clear" w:color="auto" w:fill="FFFFFF"/>
        </w:rPr>
        <w:t xml:space="preserve"> comparing the effects of a millet-based diet with a non-millet diet on individuals with diabetes revealed that a millet diet is more effective in regulating blood glucose levels.</w:t>
      </w:r>
    </w:p>
    <w:p w14:paraId="246CAE68" w14:textId="77777777" w:rsidR="00655555" w:rsidRDefault="00655555" w:rsidP="00655555">
      <w:pPr>
        <w:pStyle w:val="Default"/>
        <w:spacing w:line="360" w:lineRule="auto"/>
        <w:jc w:val="both"/>
        <w:rPr>
          <w:b/>
        </w:rPr>
      </w:pPr>
      <w:r>
        <w:rPr>
          <w:b/>
        </w:rPr>
        <w:t>Table 5: ITK Practices along with millet consumption to control</w:t>
      </w:r>
      <w:r w:rsidR="00950BF2">
        <w:rPr>
          <w:b/>
        </w:rPr>
        <w:t xml:space="preserve"> </w:t>
      </w:r>
      <w:r>
        <w:rPr>
          <w:b/>
        </w:rPr>
        <w:t>obesity</w:t>
      </w:r>
    </w:p>
    <w:tbl>
      <w:tblPr>
        <w:tblStyle w:val="TableGrid"/>
        <w:tblW w:w="5000" w:type="pct"/>
        <w:tblLayout w:type="fixed"/>
        <w:tblLook w:val="04A0" w:firstRow="1" w:lastRow="0" w:firstColumn="1" w:lastColumn="0" w:noHBand="0" w:noVBand="1"/>
      </w:tblPr>
      <w:tblGrid>
        <w:gridCol w:w="799"/>
        <w:gridCol w:w="2432"/>
        <w:gridCol w:w="1390"/>
        <w:gridCol w:w="1564"/>
        <w:gridCol w:w="1303"/>
        <w:gridCol w:w="7"/>
        <w:gridCol w:w="1747"/>
      </w:tblGrid>
      <w:tr w:rsidR="00655555" w14:paraId="185025F0" w14:textId="77777777" w:rsidTr="00655555">
        <w:tc>
          <w:tcPr>
            <w:tcW w:w="432" w:type="pct"/>
            <w:vMerge w:val="restart"/>
          </w:tcPr>
          <w:p w14:paraId="786B962F"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S.No.</w:t>
            </w:r>
          </w:p>
        </w:tc>
        <w:tc>
          <w:tcPr>
            <w:tcW w:w="1316" w:type="pct"/>
            <w:vMerge w:val="restart"/>
          </w:tcPr>
          <w:p w14:paraId="526D7113"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Particulars</w:t>
            </w:r>
          </w:p>
        </w:tc>
        <w:tc>
          <w:tcPr>
            <w:tcW w:w="3252" w:type="pct"/>
            <w:gridSpan w:val="5"/>
          </w:tcPr>
          <w:p w14:paraId="4B97C43D"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Experimental (N=30)</w:t>
            </w:r>
          </w:p>
        </w:tc>
      </w:tr>
      <w:tr w:rsidR="00655555" w14:paraId="631686C9" w14:textId="77777777" w:rsidTr="00655555">
        <w:tc>
          <w:tcPr>
            <w:tcW w:w="432" w:type="pct"/>
            <w:vMerge/>
          </w:tcPr>
          <w:p w14:paraId="55CC307E" w14:textId="77777777" w:rsidR="00655555" w:rsidRDefault="00655555" w:rsidP="00655555">
            <w:pPr>
              <w:rPr>
                <w:rFonts w:ascii="Times New Roman" w:hAnsi="Times New Roman" w:cs="Times New Roman"/>
                <w:b/>
                <w:sz w:val="24"/>
              </w:rPr>
            </w:pPr>
          </w:p>
        </w:tc>
        <w:tc>
          <w:tcPr>
            <w:tcW w:w="1316" w:type="pct"/>
            <w:vMerge/>
          </w:tcPr>
          <w:p w14:paraId="156D367B" w14:textId="77777777" w:rsidR="00655555" w:rsidRDefault="00655555" w:rsidP="00655555">
            <w:pPr>
              <w:rPr>
                <w:rFonts w:ascii="Times New Roman" w:hAnsi="Times New Roman" w:cs="Times New Roman"/>
                <w:b/>
                <w:sz w:val="24"/>
              </w:rPr>
            </w:pPr>
          </w:p>
        </w:tc>
        <w:tc>
          <w:tcPr>
            <w:tcW w:w="752" w:type="pct"/>
          </w:tcPr>
          <w:p w14:paraId="19CFC4F5" w14:textId="77777777" w:rsidR="00655555" w:rsidRDefault="00655555" w:rsidP="00655555">
            <w:pPr>
              <w:rPr>
                <w:rFonts w:ascii="Times New Roman" w:hAnsi="Times New Roman" w:cs="Times New Roman"/>
                <w:b/>
                <w:sz w:val="24"/>
              </w:rPr>
            </w:pPr>
            <w:r>
              <w:rPr>
                <w:rFonts w:ascii="Times New Roman" w:hAnsi="Times New Roman" w:cs="Times New Roman"/>
                <w:b/>
                <w:sz w:val="24"/>
              </w:rPr>
              <w:t>Never</w:t>
            </w:r>
          </w:p>
        </w:tc>
        <w:tc>
          <w:tcPr>
            <w:tcW w:w="846" w:type="pct"/>
          </w:tcPr>
          <w:p w14:paraId="52C3AE4A" w14:textId="77777777" w:rsidR="00655555" w:rsidRDefault="00655555" w:rsidP="00655555">
            <w:pPr>
              <w:rPr>
                <w:rFonts w:ascii="Times New Roman" w:hAnsi="Times New Roman" w:cs="Times New Roman"/>
                <w:b/>
                <w:sz w:val="24"/>
              </w:rPr>
            </w:pPr>
            <w:r>
              <w:rPr>
                <w:rFonts w:ascii="Times New Roman" w:hAnsi="Times New Roman" w:cs="Times New Roman"/>
                <w:b/>
                <w:sz w:val="24"/>
              </w:rPr>
              <w:t>20-40 Days</w:t>
            </w:r>
          </w:p>
        </w:tc>
        <w:tc>
          <w:tcPr>
            <w:tcW w:w="705" w:type="pct"/>
            <w:tcBorders>
              <w:right w:val="single" w:sz="4" w:space="0" w:color="auto"/>
            </w:tcBorders>
          </w:tcPr>
          <w:p w14:paraId="38022B12" w14:textId="77777777" w:rsidR="00655555" w:rsidRDefault="00655555" w:rsidP="00655555">
            <w:pPr>
              <w:rPr>
                <w:rFonts w:ascii="Times New Roman" w:hAnsi="Times New Roman" w:cs="Times New Roman"/>
                <w:b/>
                <w:sz w:val="24"/>
              </w:rPr>
            </w:pPr>
            <w:r>
              <w:rPr>
                <w:rFonts w:ascii="Times New Roman" w:hAnsi="Times New Roman" w:cs="Times New Roman"/>
                <w:b/>
                <w:sz w:val="24"/>
              </w:rPr>
              <w:t xml:space="preserve">50-60 Days </w:t>
            </w:r>
          </w:p>
        </w:tc>
        <w:tc>
          <w:tcPr>
            <w:tcW w:w="949" w:type="pct"/>
            <w:gridSpan w:val="2"/>
            <w:tcBorders>
              <w:left w:val="single" w:sz="4" w:space="0" w:color="auto"/>
            </w:tcBorders>
          </w:tcPr>
          <w:p w14:paraId="463B1161" w14:textId="77777777" w:rsidR="00655555" w:rsidRDefault="00655555" w:rsidP="00655555">
            <w:pPr>
              <w:rPr>
                <w:rFonts w:ascii="Times New Roman" w:hAnsi="Times New Roman" w:cs="Times New Roman"/>
                <w:b/>
                <w:sz w:val="24"/>
              </w:rPr>
            </w:pPr>
            <w:r>
              <w:rPr>
                <w:rFonts w:ascii="Times New Roman" w:hAnsi="Times New Roman" w:cs="Times New Roman"/>
                <w:b/>
                <w:sz w:val="24"/>
              </w:rPr>
              <w:t>Daily</w:t>
            </w:r>
          </w:p>
        </w:tc>
      </w:tr>
      <w:tr w:rsidR="00655555" w14:paraId="5A493FF3" w14:textId="77777777" w:rsidTr="00655555">
        <w:trPr>
          <w:trHeight w:val="305"/>
        </w:trPr>
        <w:tc>
          <w:tcPr>
            <w:tcW w:w="432" w:type="pct"/>
            <w:vMerge w:val="restart"/>
          </w:tcPr>
          <w:p w14:paraId="723DB0F9"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bottom w:val="single" w:sz="4" w:space="0" w:color="auto"/>
            </w:tcBorders>
          </w:tcPr>
          <w:p w14:paraId="43BB2623" w14:textId="77777777" w:rsidR="00655555" w:rsidRPr="0020507E" w:rsidRDefault="00655555" w:rsidP="00655555">
            <w:pPr>
              <w:rPr>
                <w:rFonts w:ascii="Times New Roman" w:hAnsi="Times New Roman" w:cs="Times New Roman"/>
                <w:b/>
                <w:sz w:val="24"/>
              </w:rPr>
            </w:pPr>
            <w:r w:rsidRPr="0020507E">
              <w:rPr>
                <w:rFonts w:ascii="Times New Roman" w:hAnsi="Times New Roman" w:cs="Times New Roman"/>
                <w:b/>
                <w:sz w:val="24"/>
              </w:rPr>
              <w:t>Physical Exercise</w:t>
            </w:r>
          </w:p>
        </w:tc>
        <w:tc>
          <w:tcPr>
            <w:tcW w:w="752" w:type="pct"/>
            <w:tcBorders>
              <w:bottom w:val="single" w:sz="4" w:space="0" w:color="auto"/>
            </w:tcBorders>
          </w:tcPr>
          <w:p w14:paraId="7DB2D2EB" w14:textId="77777777" w:rsidR="00655555" w:rsidRDefault="00655555" w:rsidP="00655555">
            <w:pPr>
              <w:rPr>
                <w:rFonts w:ascii="Times New Roman" w:hAnsi="Times New Roman" w:cs="Times New Roman"/>
                <w:b/>
                <w:sz w:val="24"/>
              </w:rPr>
            </w:pPr>
          </w:p>
        </w:tc>
        <w:tc>
          <w:tcPr>
            <w:tcW w:w="846" w:type="pct"/>
            <w:tcBorders>
              <w:bottom w:val="single" w:sz="4" w:space="0" w:color="auto"/>
            </w:tcBorders>
          </w:tcPr>
          <w:p w14:paraId="50528924" w14:textId="77777777" w:rsidR="00655555" w:rsidRDefault="00655555" w:rsidP="00655555">
            <w:pPr>
              <w:rPr>
                <w:rFonts w:ascii="Times New Roman" w:hAnsi="Times New Roman" w:cs="Times New Roman"/>
                <w:b/>
                <w:sz w:val="24"/>
              </w:rPr>
            </w:pPr>
          </w:p>
        </w:tc>
        <w:tc>
          <w:tcPr>
            <w:tcW w:w="705" w:type="pct"/>
            <w:tcBorders>
              <w:bottom w:val="single" w:sz="4" w:space="0" w:color="auto"/>
              <w:right w:val="single" w:sz="4" w:space="0" w:color="auto"/>
            </w:tcBorders>
          </w:tcPr>
          <w:p w14:paraId="09640904" w14:textId="77777777" w:rsidR="00655555" w:rsidRDefault="00655555" w:rsidP="00655555">
            <w:pPr>
              <w:rPr>
                <w:rFonts w:ascii="Times New Roman" w:hAnsi="Times New Roman" w:cs="Times New Roman"/>
                <w:b/>
                <w:sz w:val="24"/>
              </w:rPr>
            </w:pPr>
          </w:p>
        </w:tc>
        <w:tc>
          <w:tcPr>
            <w:tcW w:w="949" w:type="pct"/>
            <w:gridSpan w:val="2"/>
            <w:tcBorders>
              <w:left w:val="single" w:sz="4" w:space="0" w:color="auto"/>
              <w:bottom w:val="single" w:sz="4" w:space="0" w:color="auto"/>
            </w:tcBorders>
          </w:tcPr>
          <w:p w14:paraId="5DBA973F" w14:textId="77777777" w:rsidR="00655555" w:rsidRDefault="00655555" w:rsidP="00655555">
            <w:pPr>
              <w:rPr>
                <w:rFonts w:ascii="Times New Roman" w:hAnsi="Times New Roman" w:cs="Times New Roman"/>
                <w:b/>
                <w:sz w:val="24"/>
              </w:rPr>
            </w:pPr>
          </w:p>
        </w:tc>
      </w:tr>
      <w:tr w:rsidR="00655555" w14:paraId="1B0316C1" w14:textId="77777777" w:rsidTr="00655555">
        <w:trPr>
          <w:trHeight w:val="124"/>
        </w:trPr>
        <w:tc>
          <w:tcPr>
            <w:tcW w:w="432" w:type="pct"/>
            <w:vMerge/>
          </w:tcPr>
          <w:p w14:paraId="472734FA"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462843A5" w14:textId="77777777" w:rsidR="00655555" w:rsidRDefault="00655555" w:rsidP="00655555">
            <w:pPr>
              <w:rPr>
                <w:rFonts w:ascii="Times New Roman" w:hAnsi="Times New Roman" w:cs="Times New Roman"/>
                <w:sz w:val="24"/>
              </w:rPr>
            </w:pPr>
            <w:r>
              <w:rPr>
                <w:rFonts w:ascii="Times New Roman" w:hAnsi="Times New Roman" w:cs="Times New Roman"/>
                <w:sz w:val="24"/>
              </w:rPr>
              <w:t>Gymnasium</w:t>
            </w:r>
          </w:p>
        </w:tc>
        <w:tc>
          <w:tcPr>
            <w:tcW w:w="752" w:type="pct"/>
            <w:tcBorders>
              <w:top w:val="single" w:sz="4" w:space="0" w:color="auto"/>
              <w:bottom w:val="single" w:sz="4" w:space="0" w:color="auto"/>
            </w:tcBorders>
          </w:tcPr>
          <w:p w14:paraId="11B7EF3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24 (80)</w:t>
            </w:r>
          </w:p>
        </w:tc>
        <w:tc>
          <w:tcPr>
            <w:tcW w:w="846" w:type="pct"/>
            <w:tcBorders>
              <w:top w:val="single" w:sz="4" w:space="0" w:color="auto"/>
              <w:bottom w:val="single" w:sz="4" w:space="0" w:color="auto"/>
            </w:tcBorders>
          </w:tcPr>
          <w:p w14:paraId="586064B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bottom w:val="single" w:sz="4" w:space="0" w:color="auto"/>
              <w:right w:val="single" w:sz="4" w:space="0" w:color="auto"/>
            </w:tcBorders>
          </w:tcPr>
          <w:p w14:paraId="0503F375"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c>
          <w:tcPr>
            <w:tcW w:w="949" w:type="pct"/>
            <w:gridSpan w:val="2"/>
            <w:tcBorders>
              <w:top w:val="single" w:sz="4" w:space="0" w:color="auto"/>
              <w:left w:val="single" w:sz="4" w:space="0" w:color="auto"/>
              <w:bottom w:val="single" w:sz="4" w:space="0" w:color="auto"/>
            </w:tcBorders>
          </w:tcPr>
          <w:p w14:paraId="039F8D7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0CF097FB" w14:textId="77777777" w:rsidTr="00655555">
        <w:trPr>
          <w:trHeight w:val="166"/>
        </w:trPr>
        <w:tc>
          <w:tcPr>
            <w:tcW w:w="432" w:type="pct"/>
            <w:vMerge/>
          </w:tcPr>
          <w:p w14:paraId="608C9BA4"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0D3BBEE5" w14:textId="77777777" w:rsidR="00655555" w:rsidRDefault="00655555" w:rsidP="00655555">
            <w:pPr>
              <w:rPr>
                <w:rFonts w:ascii="Times New Roman" w:hAnsi="Times New Roman" w:cs="Times New Roman"/>
                <w:sz w:val="24"/>
              </w:rPr>
            </w:pPr>
            <w:r>
              <w:rPr>
                <w:rFonts w:ascii="Times New Roman" w:hAnsi="Times New Roman" w:cs="Times New Roman"/>
                <w:sz w:val="24"/>
              </w:rPr>
              <w:t>Yoga and Meditation</w:t>
            </w:r>
          </w:p>
        </w:tc>
        <w:tc>
          <w:tcPr>
            <w:tcW w:w="752" w:type="pct"/>
            <w:tcBorders>
              <w:top w:val="single" w:sz="4" w:space="0" w:color="auto"/>
              <w:bottom w:val="single" w:sz="4" w:space="0" w:color="auto"/>
            </w:tcBorders>
          </w:tcPr>
          <w:p w14:paraId="4817024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c>
          <w:tcPr>
            <w:tcW w:w="846" w:type="pct"/>
            <w:tcBorders>
              <w:top w:val="single" w:sz="4" w:space="0" w:color="auto"/>
              <w:bottom w:val="single" w:sz="4" w:space="0" w:color="auto"/>
            </w:tcBorders>
          </w:tcPr>
          <w:p w14:paraId="35BF224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14 (46.66)</w:t>
            </w:r>
          </w:p>
        </w:tc>
        <w:tc>
          <w:tcPr>
            <w:tcW w:w="705" w:type="pct"/>
            <w:tcBorders>
              <w:top w:val="single" w:sz="4" w:space="0" w:color="auto"/>
              <w:bottom w:val="single" w:sz="4" w:space="0" w:color="auto"/>
              <w:right w:val="single" w:sz="4" w:space="0" w:color="auto"/>
            </w:tcBorders>
          </w:tcPr>
          <w:p w14:paraId="0092D86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949" w:type="pct"/>
            <w:gridSpan w:val="2"/>
            <w:tcBorders>
              <w:top w:val="single" w:sz="4" w:space="0" w:color="auto"/>
              <w:left w:val="single" w:sz="4" w:space="0" w:color="auto"/>
              <w:bottom w:val="single" w:sz="4" w:space="0" w:color="auto"/>
            </w:tcBorders>
          </w:tcPr>
          <w:p w14:paraId="1C83F23C"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 (6.66)</w:t>
            </w:r>
          </w:p>
        </w:tc>
      </w:tr>
      <w:tr w:rsidR="00655555" w14:paraId="2730DB24" w14:textId="77777777" w:rsidTr="00655555">
        <w:trPr>
          <w:trHeight w:val="291"/>
        </w:trPr>
        <w:tc>
          <w:tcPr>
            <w:tcW w:w="432" w:type="pct"/>
            <w:vMerge/>
          </w:tcPr>
          <w:p w14:paraId="05032F4C"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663A2DCB" w14:textId="77777777" w:rsidR="00655555" w:rsidRDefault="00655555" w:rsidP="00655555">
            <w:pPr>
              <w:rPr>
                <w:rFonts w:ascii="Times New Roman" w:hAnsi="Times New Roman" w:cs="Times New Roman"/>
                <w:sz w:val="24"/>
              </w:rPr>
            </w:pPr>
            <w:r>
              <w:rPr>
                <w:rFonts w:ascii="Times New Roman" w:hAnsi="Times New Roman" w:cs="Times New Roman"/>
                <w:sz w:val="24"/>
              </w:rPr>
              <w:t>Walking</w:t>
            </w:r>
          </w:p>
        </w:tc>
        <w:tc>
          <w:tcPr>
            <w:tcW w:w="752" w:type="pct"/>
            <w:tcBorders>
              <w:top w:val="single" w:sz="4" w:space="0" w:color="auto"/>
              <w:bottom w:val="single" w:sz="4" w:space="0" w:color="auto"/>
            </w:tcBorders>
          </w:tcPr>
          <w:p w14:paraId="60FBA94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846" w:type="pct"/>
            <w:tcBorders>
              <w:top w:val="single" w:sz="4" w:space="0" w:color="auto"/>
              <w:bottom w:val="single" w:sz="4" w:space="0" w:color="auto"/>
            </w:tcBorders>
          </w:tcPr>
          <w:p w14:paraId="31994FB3"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705" w:type="pct"/>
            <w:tcBorders>
              <w:top w:val="single" w:sz="4" w:space="0" w:color="auto"/>
              <w:bottom w:val="single" w:sz="4" w:space="0" w:color="auto"/>
              <w:right w:val="single" w:sz="4" w:space="0" w:color="auto"/>
            </w:tcBorders>
          </w:tcPr>
          <w:p w14:paraId="6193502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14 (46.66)</w:t>
            </w:r>
          </w:p>
        </w:tc>
        <w:tc>
          <w:tcPr>
            <w:tcW w:w="949" w:type="pct"/>
            <w:gridSpan w:val="2"/>
            <w:tcBorders>
              <w:top w:val="single" w:sz="4" w:space="0" w:color="auto"/>
              <w:left w:val="single" w:sz="4" w:space="0" w:color="auto"/>
              <w:bottom w:val="single" w:sz="4" w:space="0" w:color="auto"/>
            </w:tcBorders>
          </w:tcPr>
          <w:p w14:paraId="6B75F47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r w:rsidR="00655555" w14:paraId="57D0F864" w14:textId="77777777" w:rsidTr="00655555">
        <w:trPr>
          <w:trHeight w:val="247"/>
        </w:trPr>
        <w:tc>
          <w:tcPr>
            <w:tcW w:w="432" w:type="pct"/>
            <w:vMerge/>
          </w:tcPr>
          <w:p w14:paraId="1853C06F"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tcBorders>
          </w:tcPr>
          <w:p w14:paraId="600A1952" w14:textId="77777777" w:rsidR="00655555" w:rsidRDefault="00655555" w:rsidP="00655555">
            <w:pPr>
              <w:rPr>
                <w:rFonts w:ascii="Times New Roman" w:hAnsi="Times New Roman" w:cs="Times New Roman"/>
                <w:sz w:val="24"/>
              </w:rPr>
            </w:pPr>
            <w:r>
              <w:rPr>
                <w:rFonts w:ascii="Times New Roman" w:hAnsi="Times New Roman" w:cs="Times New Roman"/>
                <w:sz w:val="24"/>
              </w:rPr>
              <w:t>Other</w:t>
            </w:r>
          </w:p>
        </w:tc>
        <w:tc>
          <w:tcPr>
            <w:tcW w:w="752" w:type="pct"/>
            <w:tcBorders>
              <w:top w:val="single" w:sz="4" w:space="0" w:color="auto"/>
            </w:tcBorders>
          </w:tcPr>
          <w:p w14:paraId="7E7A4510"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tcBorders>
          </w:tcPr>
          <w:p w14:paraId="33B874B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right w:val="single" w:sz="4" w:space="0" w:color="auto"/>
            </w:tcBorders>
          </w:tcPr>
          <w:p w14:paraId="46618A2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949" w:type="pct"/>
            <w:gridSpan w:val="2"/>
            <w:tcBorders>
              <w:top w:val="single" w:sz="4" w:space="0" w:color="auto"/>
              <w:left w:val="single" w:sz="4" w:space="0" w:color="auto"/>
            </w:tcBorders>
          </w:tcPr>
          <w:p w14:paraId="26FD206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736D2049" w14:textId="77777777" w:rsidTr="00655555">
        <w:trPr>
          <w:trHeight w:val="332"/>
        </w:trPr>
        <w:tc>
          <w:tcPr>
            <w:tcW w:w="432" w:type="pct"/>
            <w:vMerge w:val="restart"/>
          </w:tcPr>
          <w:p w14:paraId="06D60087"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bottom w:val="single" w:sz="4" w:space="0" w:color="auto"/>
            </w:tcBorders>
          </w:tcPr>
          <w:p w14:paraId="5ADEF99B" w14:textId="77777777" w:rsidR="00655555" w:rsidRPr="0020507E" w:rsidRDefault="00655555" w:rsidP="00655555">
            <w:pPr>
              <w:rPr>
                <w:rFonts w:ascii="Times New Roman" w:hAnsi="Times New Roman" w:cs="Times New Roman"/>
                <w:b/>
                <w:sz w:val="24"/>
              </w:rPr>
            </w:pPr>
            <w:r w:rsidRPr="0020507E">
              <w:rPr>
                <w:rFonts w:ascii="Times New Roman" w:hAnsi="Times New Roman" w:cs="Times New Roman"/>
                <w:b/>
                <w:sz w:val="24"/>
              </w:rPr>
              <w:t>Intermittent Fasting</w:t>
            </w:r>
          </w:p>
        </w:tc>
        <w:tc>
          <w:tcPr>
            <w:tcW w:w="752" w:type="pct"/>
            <w:tcBorders>
              <w:bottom w:val="single" w:sz="4" w:space="0" w:color="auto"/>
            </w:tcBorders>
          </w:tcPr>
          <w:p w14:paraId="371AA2D9" w14:textId="77777777" w:rsidR="00655555" w:rsidRPr="005278BE" w:rsidRDefault="00655555" w:rsidP="00655555">
            <w:pPr>
              <w:rPr>
                <w:rFonts w:ascii="Times New Roman" w:hAnsi="Times New Roman" w:cs="Times New Roman"/>
                <w:sz w:val="24"/>
              </w:rPr>
            </w:pPr>
          </w:p>
        </w:tc>
        <w:tc>
          <w:tcPr>
            <w:tcW w:w="846" w:type="pct"/>
            <w:tcBorders>
              <w:bottom w:val="single" w:sz="4" w:space="0" w:color="auto"/>
            </w:tcBorders>
          </w:tcPr>
          <w:p w14:paraId="13E63C1F" w14:textId="77777777" w:rsidR="00655555" w:rsidRPr="005278BE" w:rsidRDefault="00655555" w:rsidP="00655555">
            <w:pPr>
              <w:rPr>
                <w:rFonts w:ascii="Times New Roman" w:hAnsi="Times New Roman" w:cs="Times New Roman"/>
                <w:sz w:val="24"/>
              </w:rPr>
            </w:pPr>
          </w:p>
        </w:tc>
        <w:tc>
          <w:tcPr>
            <w:tcW w:w="705" w:type="pct"/>
            <w:tcBorders>
              <w:bottom w:val="single" w:sz="4" w:space="0" w:color="auto"/>
              <w:right w:val="single" w:sz="4" w:space="0" w:color="auto"/>
            </w:tcBorders>
          </w:tcPr>
          <w:p w14:paraId="029D2A36" w14:textId="77777777" w:rsidR="00655555" w:rsidRPr="005278BE" w:rsidRDefault="00655555" w:rsidP="00655555">
            <w:pPr>
              <w:rPr>
                <w:rFonts w:ascii="Times New Roman" w:hAnsi="Times New Roman" w:cs="Times New Roman"/>
                <w:sz w:val="24"/>
              </w:rPr>
            </w:pPr>
          </w:p>
        </w:tc>
        <w:tc>
          <w:tcPr>
            <w:tcW w:w="949" w:type="pct"/>
            <w:gridSpan w:val="2"/>
            <w:tcBorders>
              <w:left w:val="single" w:sz="4" w:space="0" w:color="auto"/>
              <w:bottom w:val="single" w:sz="4" w:space="0" w:color="auto"/>
            </w:tcBorders>
          </w:tcPr>
          <w:p w14:paraId="62690EE4" w14:textId="77777777" w:rsidR="00655555" w:rsidRPr="005278BE" w:rsidRDefault="00655555" w:rsidP="00655555">
            <w:pPr>
              <w:rPr>
                <w:rFonts w:ascii="Times New Roman" w:hAnsi="Times New Roman" w:cs="Times New Roman"/>
                <w:sz w:val="24"/>
              </w:rPr>
            </w:pPr>
          </w:p>
        </w:tc>
      </w:tr>
      <w:tr w:rsidR="00655555" w14:paraId="4D183B15" w14:textId="77777777" w:rsidTr="00655555">
        <w:trPr>
          <w:trHeight w:val="305"/>
        </w:trPr>
        <w:tc>
          <w:tcPr>
            <w:tcW w:w="432" w:type="pct"/>
            <w:vMerge/>
          </w:tcPr>
          <w:p w14:paraId="3C7C9119"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11D73A3C"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16 Hrs.</w:t>
            </w:r>
          </w:p>
        </w:tc>
        <w:tc>
          <w:tcPr>
            <w:tcW w:w="752" w:type="pct"/>
            <w:tcBorders>
              <w:top w:val="single" w:sz="4" w:space="0" w:color="auto"/>
              <w:bottom w:val="single" w:sz="4" w:space="0" w:color="auto"/>
            </w:tcBorders>
          </w:tcPr>
          <w:p w14:paraId="08E1D49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bottom w:val="single" w:sz="4" w:space="0" w:color="auto"/>
            </w:tcBorders>
          </w:tcPr>
          <w:p w14:paraId="5AA5283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bottom w:val="single" w:sz="4" w:space="0" w:color="auto"/>
              <w:right w:val="single" w:sz="4" w:space="0" w:color="auto"/>
            </w:tcBorders>
          </w:tcPr>
          <w:p w14:paraId="0D051995"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949" w:type="pct"/>
            <w:gridSpan w:val="2"/>
            <w:tcBorders>
              <w:top w:val="single" w:sz="4" w:space="0" w:color="auto"/>
              <w:left w:val="single" w:sz="4" w:space="0" w:color="auto"/>
              <w:bottom w:val="single" w:sz="4" w:space="0" w:color="auto"/>
            </w:tcBorders>
          </w:tcPr>
          <w:p w14:paraId="17B31AC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r w:rsidR="00655555" w14:paraId="63FFFEC1" w14:textId="77777777" w:rsidTr="00655555">
        <w:trPr>
          <w:trHeight w:val="305"/>
        </w:trPr>
        <w:tc>
          <w:tcPr>
            <w:tcW w:w="432" w:type="pct"/>
            <w:vMerge/>
          </w:tcPr>
          <w:p w14:paraId="359F8433"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bottom w:val="single" w:sz="4" w:space="0" w:color="auto"/>
            </w:tcBorders>
          </w:tcPr>
          <w:p w14:paraId="439F5DC3"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14 Hrs.</w:t>
            </w:r>
          </w:p>
        </w:tc>
        <w:tc>
          <w:tcPr>
            <w:tcW w:w="752" w:type="pct"/>
            <w:tcBorders>
              <w:top w:val="single" w:sz="4" w:space="0" w:color="auto"/>
              <w:bottom w:val="single" w:sz="4" w:space="0" w:color="auto"/>
            </w:tcBorders>
          </w:tcPr>
          <w:p w14:paraId="53DCD56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bottom w:val="single" w:sz="4" w:space="0" w:color="auto"/>
            </w:tcBorders>
          </w:tcPr>
          <w:p w14:paraId="59F2FEB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 xml:space="preserve">6 (20) </w:t>
            </w:r>
          </w:p>
        </w:tc>
        <w:tc>
          <w:tcPr>
            <w:tcW w:w="705" w:type="pct"/>
            <w:tcBorders>
              <w:top w:val="single" w:sz="4" w:space="0" w:color="auto"/>
              <w:bottom w:val="single" w:sz="4" w:space="0" w:color="auto"/>
              <w:right w:val="single" w:sz="4" w:space="0" w:color="auto"/>
            </w:tcBorders>
          </w:tcPr>
          <w:p w14:paraId="5A23BFAD"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949" w:type="pct"/>
            <w:gridSpan w:val="2"/>
            <w:tcBorders>
              <w:top w:val="single" w:sz="4" w:space="0" w:color="auto"/>
              <w:left w:val="single" w:sz="4" w:space="0" w:color="auto"/>
              <w:bottom w:val="single" w:sz="4" w:space="0" w:color="auto"/>
            </w:tcBorders>
          </w:tcPr>
          <w:p w14:paraId="287D24F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55E5A616" w14:textId="77777777" w:rsidTr="00655555">
        <w:trPr>
          <w:trHeight w:val="332"/>
        </w:trPr>
        <w:tc>
          <w:tcPr>
            <w:tcW w:w="432" w:type="pct"/>
            <w:vMerge/>
          </w:tcPr>
          <w:p w14:paraId="6EDD28F2"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Borders>
              <w:top w:val="single" w:sz="4" w:space="0" w:color="auto"/>
            </w:tcBorders>
          </w:tcPr>
          <w:p w14:paraId="3578CF44" w14:textId="77777777" w:rsidR="00655555" w:rsidRPr="008D46C8" w:rsidRDefault="00655555" w:rsidP="00655555">
            <w:pPr>
              <w:rPr>
                <w:rFonts w:ascii="Times New Roman" w:hAnsi="Times New Roman" w:cs="Times New Roman"/>
                <w:sz w:val="24"/>
              </w:rPr>
            </w:pPr>
            <w:r>
              <w:rPr>
                <w:rFonts w:ascii="Times New Roman" w:hAnsi="Times New Roman" w:cs="Times New Roman"/>
                <w:sz w:val="24"/>
              </w:rPr>
              <w:t>12 Hrs.</w:t>
            </w:r>
          </w:p>
        </w:tc>
        <w:tc>
          <w:tcPr>
            <w:tcW w:w="752" w:type="pct"/>
            <w:tcBorders>
              <w:top w:val="single" w:sz="4" w:space="0" w:color="auto"/>
            </w:tcBorders>
          </w:tcPr>
          <w:p w14:paraId="76B4273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Borders>
              <w:top w:val="single" w:sz="4" w:space="0" w:color="auto"/>
            </w:tcBorders>
          </w:tcPr>
          <w:p w14:paraId="785135B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705" w:type="pct"/>
            <w:tcBorders>
              <w:top w:val="single" w:sz="4" w:space="0" w:color="auto"/>
              <w:right w:val="single" w:sz="4" w:space="0" w:color="auto"/>
            </w:tcBorders>
          </w:tcPr>
          <w:p w14:paraId="5E863A9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9" w:type="pct"/>
            <w:gridSpan w:val="2"/>
            <w:tcBorders>
              <w:top w:val="single" w:sz="4" w:space="0" w:color="auto"/>
              <w:left w:val="single" w:sz="4" w:space="0" w:color="auto"/>
            </w:tcBorders>
          </w:tcPr>
          <w:p w14:paraId="5E82AAF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r>
      <w:tr w:rsidR="00655555" w14:paraId="6F5816B1" w14:textId="77777777" w:rsidTr="00655555">
        <w:tc>
          <w:tcPr>
            <w:tcW w:w="432" w:type="pct"/>
          </w:tcPr>
          <w:p w14:paraId="66218A75"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2FC99CFF" w14:textId="77777777" w:rsidR="00655555" w:rsidRPr="008D46C8" w:rsidRDefault="00655555" w:rsidP="00655555">
            <w:pPr>
              <w:rPr>
                <w:rFonts w:ascii="Times New Roman" w:hAnsi="Times New Roman" w:cs="Times New Roman"/>
                <w:sz w:val="24"/>
              </w:rPr>
            </w:pPr>
            <w:r w:rsidRPr="008D46C8">
              <w:rPr>
                <w:rFonts w:ascii="Times New Roman" w:hAnsi="Times New Roman" w:cs="Times New Roman"/>
                <w:sz w:val="24"/>
              </w:rPr>
              <w:t>Limit Process</w:t>
            </w:r>
            <w:r>
              <w:rPr>
                <w:rFonts w:ascii="Times New Roman" w:hAnsi="Times New Roman" w:cs="Times New Roman"/>
                <w:sz w:val="24"/>
              </w:rPr>
              <w:t>ed Food</w:t>
            </w:r>
          </w:p>
        </w:tc>
        <w:tc>
          <w:tcPr>
            <w:tcW w:w="752" w:type="pct"/>
          </w:tcPr>
          <w:p w14:paraId="6498AB17"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4FE883F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705" w:type="pct"/>
            <w:tcBorders>
              <w:right w:val="single" w:sz="4" w:space="0" w:color="auto"/>
            </w:tcBorders>
          </w:tcPr>
          <w:p w14:paraId="261CA40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20 (66.66)</w:t>
            </w:r>
          </w:p>
        </w:tc>
        <w:tc>
          <w:tcPr>
            <w:tcW w:w="949" w:type="pct"/>
            <w:gridSpan w:val="2"/>
            <w:tcBorders>
              <w:left w:val="single" w:sz="4" w:space="0" w:color="auto"/>
            </w:tcBorders>
          </w:tcPr>
          <w:p w14:paraId="33CD8AF1"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r>
      <w:tr w:rsidR="00655555" w14:paraId="52DEBD14" w14:textId="77777777" w:rsidTr="00655555">
        <w:tc>
          <w:tcPr>
            <w:tcW w:w="432" w:type="pct"/>
          </w:tcPr>
          <w:p w14:paraId="216B67A8"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30746C7A" w14:textId="77777777" w:rsidR="00655555" w:rsidRPr="00E4019D" w:rsidRDefault="00655555" w:rsidP="00655555">
            <w:pPr>
              <w:rPr>
                <w:rFonts w:ascii="Times New Roman" w:hAnsi="Times New Roman" w:cs="Times New Roman"/>
                <w:sz w:val="24"/>
              </w:rPr>
            </w:pPr>
            <w:r w:rsidRPr="00E4019D">
              <w:rPr>
                <w:rFonts w:ascii="Times New Roman" w:hAnsi="Times New Roman" w:cs="Times New Roman"/>
                <w:sz w:val="24"/>
              </w:rPr>
              <w:t xml:space="preserve">High Protein low carbs Diet </w:t>
            </w:r>
          </w:p>
        </w:tc>
        <w:tc>
          <w:tcPr>
            <w:tcW w:w="752" w:type="pct"/>
          </w:tcPr>
          <w:p w14:paraId="7D7252FE"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25E6CFD6"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c>
          <w:tcPr>
            <w:tcW w:w="705" w:type="pct"/>
            <w:tcBorders>
              <w:right w:val="single" w:sz="4" w:space="0" w:color="auto"/>
            </w:tcBorders>
          </w:tcPr>
          <w:p w14:paraId="22C01E6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9" w:type="pct"/>
            <w:gridSpan w:val="2"/>
            <w:tcBorders>
              <w:left w:val="single" w:sz="4" w:space="0" w:color="auto"/>
            </w:tcBorders>
          </w:tcPr>
          <w:p w14:paraId="3F5C4C0F"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10 (33.33)</w:t>
            </w:r>
          </w:p>
        </w:tc>
      </w:tr>
      <w:tr w:rsidR="00655555" w14:paraId="5D85227A" w14:textId="77777777" w:rsidTr="00655555">
        <w:tc>
          <w:tcPr>
            <w:tcW w:w="432" w:type="pct"/>
          </w:tcPr>
          <w:p w14:paraId="46089C1B"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53598A9A" w14:textId="77777777" w:rsidR="00655555" w:rsidRPr="00764EA8" w:rsidRDefault="00655555" w:rsidP="00655555">
            <w:pPr>
              <w:rPr>
                <w:rFonts w:ascii="Times New Roman" w:hAnsi="Times New Roman" w:cs="Times New Roman"/>
                <w:sz w:val="24"/>
              </w:rPr>
            </w:pPr>
            <w:r w:rsidRPr="00764EA8">
              <w:rPr>
                <w:rFonts w:ascii="Times New Roman" w:hAnsi="Times New Roman" w:cs="Times New Roman"/>
                <w:sz w:val="24"/>
              </w:rPr>
              <w:t>Use of herbal tea (</w:t>
            </w:r>
            <w:proofErr w:type="spellStart"/>
            <w:r w:rsidRPr="00764EA8">
              <w:rPr>
                <w:rFonts w:ascii="Times New Roman" w:hAnsi="Times New Roman" w:cs="Times New Roman"/>
                <w:sz w:val="24"/>
              </w:rPr>
              <w:t>Menthi</w:t>
            </w:r>
            <w:proofErr w:type="spellEnd"/>
            <w:r w:rsidRPr="00764EA8">
              <w:rPr>
                <w:rFonts w:ascii="Times New Roman" w:hAnsi="Times New Roman" w:cs="Times New Roman"/>
                <w:sz w:val="24"/>
              </w:rPr>
              <w:t xml:space="preserve">, Saunf, </w:t>
            </w:r>
            <w:proofErr w:type="spellStart"/>
            <w:r w:rsidRPr="00764EA8">
              <w:rPr>
                <w:rFonts w:ascii="Times New Roman" w:hAnsi="Times New Roman" w:cs="Times New Roman"/>
                <w:sz w:val="24"/>
              </w:rPr>
              <w:t>Dalchini</w:t>
            </w:r>
            <w:proofErr w:type="spellEnd"/>
            <w:r w:rsidRPr="00764EA8">
              <w:rPr>
                <w:rFonts w:ascii="Times New Roman" w:hAnsi="Times New Roman" w:cs="Times New Roman"/>
                <w:sz w:val="24"/>
              </w:rPr>
              <w:t xml:space="preserve"> etc.)</w:t>
            </w:r>
          </w:p>
        </w:tc>
        <w:tc>
          <w:tcPr>
            <w:tcW w:w="752" w:type="pct"/>
          </w:tcPr>
          <w:p w14:paraId="2D272B22"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w:t>
            </w:r>
          </w:p>
        </w:tc>
        <w:tc>
          <w:tcPr>
            <w:tcW w:w="846" w:type="pct"/>
          </w:tcPr>
          <w:p w14:paraId="52AE947D"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12 (40)</w:t>
            </w:r>
          </w:p>
        </w:tc>
        <w:tc>
          <w:tcPr>
            <w:tcW w:w="705" w:type="pct"/>
            <w:tcBorders>
              <w:right w:val="single" w:sz="4" w:space="0" w:color="auto"/>
            </w:tcBorders>
          </w:tcPr>
          <w:p w14:paraId="0E8350C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12 (40)</w:t>
            </w:r>
          </w:p>
        </w:tc>
        <w:tc>
          <w:tcPr>
            <w:tcW w:w="949" w:type="pct"/>
            <w:gridSpan w:val="2"/>
            <w:tcBorders>
              <w:left w:val="single" w:sz="4" w:space="0" w:color="auto"/>
            </w:tcBorders>
          </w:tcPr>
          <w:p w14:paraId="5EBEEC89"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6 (20)</w:t>
            </w:r>
          </w:p>
        </w:tc>
      </w:tr>
      <w:tr w:rsidR="00655555" w14:paraId="72F9A734" w14:textId="77777777" w:rsidTr="00655555">
        <w:tc>
          <w:tcPr>
            <w:tcW w:w="432" w:type="pct"/>
          </w:tcPr>
          <w:p w14:paraId="578892F0" w14:textId="77777777" w:rsidR="00655555" w:rsidRPr="00764EA8" w:rsidRDefault="00655555" w:rsidP="00655555">
            <w:pPr>
              <w:pStyle w:val="ListParagraph"/>
              <w:numPr>
                <w:ilvl w:val="0"/>
                <w:numId w:val="5"/>
              </w:numPr>
              <w:rPr>
                <w:rFonts w:ascii="Times New Roman" w:hAnsi="Times New Roman" w:cs="Times New Roman"/>
                <w:b/>
                <w:sz w:val="24"/>
              </w:rPr>
            </w:pPr>
          </w:p>
        </w:tc>
        <w:tc>
          <w:tcPr>
            <w:tcW w:w="1316" w:type="pct"/>
          </w:tcPr>
          <w:p w14:paraId="2D79DB41" w14:textId="77777777" w:rsidR="00655555" w:rsidRPr="00764EA8" w:rsidRDefault="00655555" w:rsidP="00655555">
            <w:pPr>
              <w:rPr>
                <w:rFonts w:ascii="Times New Roman" w:hAnsi="Times New Roman" w:cs="Times New Roman"/>
                <w:sz w:val="24"/>
              </w:rPr>
            </w:pPr>
            <w:r>
              <w:rPr>
                <w:rFonts w:ascii="Times New Roman" w:hAnsi="Times New Roman" w:cs="Times New Roman"/>
                <w:sz w:val="24"/>
              </w:rPr>
              <w:t>Detox Drink</w:t>
            </w:r>
          </w:p>
        </w:tc>
        <w:tc>
          <w:tcPr>
            <w:tcW w:w="752" w:type="pct"/>
          </w:tcPr>
          <w:p w14:paraId="36DD0CD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2 (6.66)</w:t>
            </w:r>
          </w:p>
        </w:tc>
        <w:tc>
          <w:tcPr>
            <w:tcW w:w="846" w:type="pct"/>
          </w:tcPr>
          <w:p w14:paraId="5941EE0A"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8 (26.66)</w:t>
            </w:r>
          </w:p>
        </w:tc>
        <w:tc>
          <w:tcPr>
            <w:tcW w:w="709" w:type="pct"/>
            <w:gridSpan w:val="2"/>
            <w:tcBorders>
              <w:right w:val="single" w:sz="4" w:space="0" w:color="auto"/>
            </w:tcBorders>
          </w:tcPr>
          <w:p w14:paraId="5155EB58"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16 (53.33)</w:t>
            </w:r>
          </w:p>
        </w:tc>
        <w:tc>
          <w:tcPr>
            <w:tcW w:w="945" w:type="pct"/>
            <w:tcBorders>
              <w:left w:val="single" w:sz="4" w:space="0" w:color="auto"/>
            </w:tcBorders>
          </w:tcPr>
          <w:p w14:paraId="68327684" w14:textId="77777777" w:rsidR="00655555" w:rsidRPr="005278BE" w:rsidRDefault="00655555" w:rsidP="00655555">
            <w:pPr>
              <w:rPr>
                <w:rFonts w:ascii="Times New Roman" w:hAnsi="Times New Roman" w:cs="Times New Roman"/>
                <w:sz w:val="24"/>
              </w:rPr>
            </w:pPr>
            <w:r>
              <w:rPr>
                <w:rFonts w:ascii="Times New Roman" w:hAnsi="Times New Roman" w:cs="Times New Roman"/>
                <w:sz w:val="24"/>
              </w:rPr>
              <w:t>4 (13.33)</w:t>
            </w:r>
          </w:p>
        </w:tc>
      </w:tr>
    </w:tbl>
    <w:p w14:paraId="6E905C64" w14:textId="77777777" w:rsidR="00655555" w:rsidRPr="00413766" w:rsidRDefault="00655555" w:rsidP="00413766">
      <w:pPr>
        <w:autoSpaceDE w:val="0"/>
        <w:autoSpaceDN w:val="0"/>
        <w:adjustRightInd w:val="0"/>
        <w:spacing w:after="0" w:line="240" w:lineRule="auto"/>
        <w:jc w:val="both"/>
        <w:rPr>
          <w:rFonts w:ascii="Times New Roman" w:hAnsi="Times New Roman"/>
          <w:color w:val="292526"/>
          <w:sz w:val="16"/>
          <w:szCs w:val="16"/>
        </w:rPr>
      </w:pPr>
      <w:r w:rsidRPr="00A516F0">
        <w:rPr>
          <w:rFonts w:ascii="Times New Roman" w:hAnsi="Times New Roman"/>
          <w:color w:val="292526"/>
          <w:sz w:val="16"/>
          <w:szCs w:val="16"/>
        </w:rPr>
        <w:t>(Values in parenthesis indicate percentages)</w:t>
      </w:r>
    </w:p>
    <w:p w14:paraId="333554C0" w14:textId="1C23CBD2" w:rsidR="00655555" w:rsidRPr="003D1891" w:rsidRDefault="00655555" w:rsidP="00655555">
      <w:pPr>
        <w:pStyle w:val="NoSpacing"/>
        <w:spacing w:line="360" w:lineRule="auto"/>
        <w:ind w:firstLine="720"/>
        <w:jc w:val="both"/>
        <w:rPr>
          <w:rFonts w:ascii="Times New Roman" w:hAnsi="Times New Roman" w:cs="Times New Roman"/>
          <w:sz w:val="24"/>
          <w:szCs w:val="24"/>
        </w:rPr>
      </w:pPr>
      <w:r w:rsidRPr="003D1891">
        <w:rPr>
          <w:rFonts w:ascii="Times New Roman" w:hAnsi="Times New Roman" w:cs="Times New Roman"/>
          <w:sz w:val="24"/>
          <w:szCs w:val="24"/>
        </w:rPr>
        <w:t xml:space="preserve">Obesity is a condition in which </w:t>
      </w:r>
      <w:r w:rsidR="009B4AE2" w:rsidRPr="00804863">
        <w:rPr>
          <w:rFonts w:ascii="Times New Roman" w:hAnsi="Times New Roman" w:cs="Times New Roman"/>
          <w:sz w:val="24"/>
          <w:szCs w:val="24"/>
          <w:highlight w:val="yellow"/>
        </w:rPr>
        <w:t xml:space="preserve">a </w:t>
      </w:r>
      <w:r w:rsidRPr="003D1891">
        <w:rPr>
          <w:rFonts w:ascii="Times New Roman" w:hAnsi="Times New Roman" w:cs="Times New Roman"/>
          <w:sz w:val="24"/>
          <w:szCs w:val="24"/>
        </w:rPr>
        <w:t xml:space="preserve">person </w:t>
      </w:r>
      <w:r w:rsidR="009B4AE2" w:rsidRPr="00804863">
        <w:rPr>
          <w:rFonts w:ascii="Times New Roman" w:hAnsi="Times New Roman" w:cs="Times New Roman"/>
          <w:sz w:val="24"/>
          <w:szCs w:val="24"/>
          <w:highlight w:val="yellow"/>
        </w:rPr>
        <w:t>has</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20% more weight than ideal body weight</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though obesity is not a disease but </w:t>
      </w:r>
      <w:r w:rsidR="009B4AE2" w:rsidRPr="00804863">
        <w:rPr>
          <w:rFonts w:ascii="Times New Roman" w:hAnsi="Times New Roman" w:cs="Times New Roman"/>
          <w:sz w:val="24"/>
          <w:szCs w:val="24"/>
          <w:highlight w:val="yellow"/>
        </w:rPr>
        <w:t xml:space="preserve">a </w:t>
      </w:r>
      <w:r w:rsidRPr="003D1891">
        <w:rPr>
          <w:rFonts w:ascii="Times New Roman" w:hAnsi="Times New Roman" w:cs="Times New Roman"/>
          <w:sz w:val="24"/>
          <w:szCs w:val="24"/>
        </w:rPr>
        <w:t>symptom of underlying diseases. The indigenous technology kno</w:t>
      </w:r>
      <w:r>
        <w:rPr>
          <w:rFonts w:ascii="Times New Roman" w:hAnsi="Times New Roman" w:cs="Times New Roman"/>
          <w:sz w:val="24"/>
          <w:szCs w:val="24"/>
        </w:rPr>
        <w:t xml:space="preserve">wledge practices </w:t>
      </w:r>
      <w:r w:rsidR="009B4AE2" w:rsidRPr="00804863">
        <w:rPr>
          <w:rFonts w:ascii="Times New Roman" w:hAnsi="Times New Roman" w:cs="Times New Roman"/>
          <w:sz w:val="24"/>
          <w:szCs w:val="24"/>
          <w:highlight w:val="yellow"/>
        </w:rPr>
        <w:t>are</w:t>
      </w:r>
      <w:r w:rsidR="009B4AE2" w:rsidRPr="00804863">
        <w:rPr>
          <w:rFonts w:ascii="Times New Roman" w:hAnsi="Times New Roman" w:cs="Times New Roman"/>
          <w:sz w:val="24"/>
          <w:szCs w:val="24"/>
          <w:highlight w:val="yellow"/>
        </w:rPr>
        <w:t xml:space="preserve"> </w:t>
      </w:r>
      <w:r>
        <w:rPr>
          <w:rFonts w:ascii="Times New Roman" w:hAnsi="Times New Roman" w:cs="Times New Roman"/>
          <w:sz w:val="24"/>
          <w:szCs w:val="24"/>
        </w:rPr>
        <w:t>shown in Table 5</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along with millet consumption to control obesity. In terms of physical exercise, </w:t>
      </w:r>
      <w:r w:rsidR="009B4AE2" w:rsidRPr="00804863">
        <w:rPr>
          <w:rFonts w:ascii="Times New Roman" w:hAnsi="Times New Roman" w:cs="Times New Roman"/>
          <w:sz w:val="24"/>
          <w:szCs w:val="24"/>
          <w:highlight w:val="yellow"/>
        </w:rPr>
        <w:t xml:space="preserve">the </w:t>
      </w:r>
      <w:r w:rsidRPr="003D1891">
        <w:rPr>
          <w:rFonts w:ascii="Times New Roman" w:hAnsi="Times New Roman" w:cs="Times New Roman"/>
          <w:sz w:val="24"/>
          <w:szCs w:val="24"/>
        </w:rPr>
        <w:t xml:space="preserve">majority (80%) of experimental group </w:t>
      </w:r>
      <w:r w:rsidR="009B4AE2" w:rsidRPr="00804863">
        <w:rPr>
          <w:rFonts w:ascii="Times New Roman" w:hAnsi="Times New Roman" w:cs="Times New Roman"/>
          <w:sz w:val="24"/>
          <w:szCs w:val="24"/>
          <w:highlight w:val="yellow"/>
        </w:rPr>
        <w:t xml:space="preserve">have </w:t>
      </w:r>
      <w:r w:rsidRPr="003D1891">
        <w:rPr>
          <w:rFonts w:ascii="Times New Roman" w:hAnsi="Times New Roman" w:cs="Times New Roman"/>
          <w:sz w:val="24"/>
          <w:szCs w:val="24"/>
        </w:rPr>
        <w:t xml:space="preserve">never gone for gymnasium and only 20 </w:t>
      </w:r>
      <w:proofErr w:type="gramStart"/>
      <w:r w:rsidR="009B4AE2" w:rsidRPr="00804863">
        <w:rPr>
          <w:rFonts w:ascii="Times New Roman" w:hAnsi="Times New Roman" w:cs="Times New Roman"/>
          <w:sz w:val="24"/>
          <w:szCs w:val="24"/>
          <w:highlight w:val="yellow"/>
        </w:rPr>
        <w:t>cent</w:t>
      </w:r>
      <w:proofErr w:type="gramEnd"/>
      <w:r w:rsidR="009B4AE2" w:rsidRPr="00804863">
        <w:rPr>
          <w:rFonts w:ascii="Times New Roman" w:hAnsi="Times New Roman" w:cs="Times New Roman"/>
          <w:sz w:val="24"/>
          <w:szCs w:val="24"/>
          <w:highlight w:val="yellow"/>
        </w:rPr>
        <w:t xml:space="preserve"> of</w:t>
      </w:r>
      <w:r w:rsidRPr="003D1891">
        <w:rPr>
          <w:rFonts w:ascii="Times New Roman" w:hAnsi="Times New Roman" w:cs="Times New Roman"/>
          <w:sz w:val="24"/>
          <w:szCs w:val="24"/>
        </w:rPr>
        <w:t xml:space="preserve"> people </w:t>
      </w:r>
      <w:r w:rsidR="009B4AE2" w:rsidRPr="00804863">
        <w:rPr>
          <w:rFonts w:ascii="Times New Roman" w:hAnsi="Times New Roman" w:cs="Times New Roman"/>
          <w:sz w:val="24"/>
          <w:szCs w:val="24"/>
          <w:highlight w:val="yellow"/>
        </w:rPr>
        <w:t xml:space="preserve">have </w:t>
      </w:r>
      <w:r w:rsidRPr="003D1891">
        <w:rPr>
          <w:rFonts w:ascii="Times New Roman" w:hAnsi="Times New Roman" w:cs="Times New Roman"/>
          <w:sz w:val="24"/>
          <w:szCs w:val="24"/>
        </w:rPr>
        <w:t xml:space="preserve">gone 50 to 60 days. However, </w:t>
      </w:r>
      <w:r w:rsidR="009B4AE2" w:rsidRPr="00804863">
        <w:rPr>
          <w:rFonts w:ascii="Times New Roman" w:hAnsi="Times New Roman" w:cs="Times New Roman"/>
          <w:sz w:val="24"/>
          <w:szCs w:val="24"/>
          <w:highlight w:val="yellow"/>
        </w:rPr>
        <w:t xml:space="preserve">the </w:t>
      </w:r>
      <w:r w:rsidRPr="003D1891">
        <w:rPr>
          <w:rFonts w:ascii="Times New Roman" w:hAnsi="Times New Roman" w:cs="Times New Roman"/>
          <w:sz w:val="24"/>
          <w:szCs w:val="24"/>
        </w:rPr>
        <w:t xml:space="preserve">frequency of 14 people </w:t>
      </w:r>
      <w:r w:rsidR="009B4AE2" w:rsidRPr="00804863">
        <w:rPr>
          <w:rFonts w:ascii="Times New Roman" w:hAnsi="Times New Roman" w:cs="Times New Roman"/>
          <w:sz w:val="24"/>
          <w:szCs w:val="24"/>
          <w:highlight w:val="yellow"/>
        </w:rPr>
        <w:t>who do</w:t>
      </w:r>
      <w:r w:rsidR="009B4AE2" w:rsidRPr="003D1891">
        <w:rPr>
          <w:rFonts w:ascii="Times New Roman" w:hAnsi="Times New Roman" w:cs="Times New Roman"/>
          <w:sz w:val="24"/>
          <w:szCs w:val="24"/>
        </w:rPr>
        <w:t xml:space="preserve"> </w:t>
      </w:r>
      <w:r w:rsidRPr="003D1891">
        <w:rPr>
          <w:rFonts w:ascii="Times New Roman" w:hAnsi="Times New Roman" w:cs="Times New Roman"/>
          <w:sz w:val="24"/>
          <w:szCs w:val="24"/>
        </w:rPr>
        <w:t>yoga and meditation 20 to 40 days</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followed by 26.66 per cent 50 to 60 days, 20 per cent </w:t>
      </w:r>
      <w:r w:rsidR="009B4AE2" w:rsidRPr="00804863">
        <w:rPr>
          <w:rFonts w:ascii="Times New Roman" w:hAnsi="Times New Roman" w:cs="Times New Roman"/>
          <w:sz w:val="24"/>
          <w:szCs w:val="24"/>
          <w:highlight w:val="yellow"/>
        </w:rPr>
        <w:t xml:space="preserve">have </w:t>
      </w:r>
      <w:r w:rsidRPr="003D1891">
        <w:rPr>
          <w:rFonts w:ascii="Times New Roman" w:hAnsi="Times New Roman" w:cs="Times New Roman"/>
          <w:sz w:val="24"/>
          <w:szCs w:val="24"/>
        </w:rPr>
        <w:t>never done yoga and meditation</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and only 2 subjects </w:t>
      </w:r>
      <w:r w:rsidR="009B4AE2" w:rsidRPr="00804863">
        <w:rPr>
          <w:rFonts w:ascii="Times New Roman" w:hAnsi="Times New Roman" w:cs="Times New Roman"/>
          <w:sz w:val="24"/>
          <w:szCs w:val="24"/>
          <w:highlight w:val="yellow"/>
        </w:rPr>
        <w:t>do it</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daily. Most (46.66%) of them </w:t>
      </w:r>
      <w:r w:rsidR="009B4AE2" w:rsidRPr="00804863">
        <w:rPr>
          <w:rFonts w:ascii="Times New Roman" w:hAnsi="Times New Roman" w:cs="Times New Roman"/>
          <w:sz w:val="24"/>
          <w:szCs w:val="24"/>
          <w:highlight w:val="yellow"/>
        </w:rPr>
        <w:t xml:space="preserve">were </w:t>
      </w:r>
      <w:r w:rsidRPr="003D1891">
        <w:rPr>
          <w:rFonts w:ascii="Times New Roman" w:hAnsi="Times New Roman" w:cs="Times New Roman"/>
          <w:sz w:val="24"/>
          <w:szCs w:val="24"/>
        </w:rPr>
        <w:t>walking 50 to 60 days</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including 26.66 per cent 20 to 40 days, 4 subjects </w:t>
      </w:r>
      <w:r w:rsidR="009B4AE2" w:rsidRPr="00804863">
        <w:rPr>
          <w:rFonts w:ascii="Times New Roman" w:hAnsi="Times New Roman" w:cs="Times New Roman"/>
          <w:sz w:val="24"/>
          <w:szCs w:val="24"/>
          <w:highlight w:val="yellow"/>
        </w:rPr>
        <w:t xml:space="preserve">had </w:t>
      </w:r>
      <w:r w:rsidRPr="003D1891">
        <w:rPr>
          <w:rFonts w:ascii="Times New Roman" w:hAnsi="Times New Roman" w:cs="Times New Roman"/>
          <w:sz w:val="24"/>
          <w:szCs w:val="24"/>
        </w:rPr>
        <w:t>never done walking</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and 4 </w:t>
      </w:r>
      <w:r w:rsidR="009B4AE2" w:rsidRPr="00804863">
        <w:rPr>
          <w:rFonts w:ascii="Times New Roman" w:hAnsi="Times New Roman" w:cs="Times New Roman"/>
          <w:sz w:val="24"/>
          <w:szCs w:val="24"/>
          <w:highlight w:val="yellow"/>
        </w:rPr>
        <w:t>did</w:t>
      </w:r>
      <w:r w:rsidR="009B4AE2" w:rsidRPr="00804863">
        <w:rPr>
          <w:rFonts w:ascii="Times New Roman" w:hAnsi="Times New Roman" w:cs="Times New Roman"/>
          <w:sz w:val="24"/>
          <w:szCs w:val="24"/>
          <w:highlight w:val="yellow"/>
        </w:rPr>
        <w:t xml:space="preserve"> </w:t>
      </w:r>
      <w:r w:rsidR="009B4AE2" w:rsidRPr="00804863">
        <w:rPr>
          <w:rFonts w:ascii="Times New Roman" w:hAnsi="Times New Roman" w:cs="Times New Roman"/>
          <w:sz w:val="24"/>
          <w:szCs w:val="24"/>
          <w:highlight w:val="yellow"/>
        </w:rPr>
        <w:t xml:space="preserve">walk </w:t>
      </w:r>
      <w:r w:rsidRPr="003D1891">
        <w:rPr>
          <w:rFonts w:ascii="Times New Roman" w:hAnsi="Times New Roman" w:cs="Times New Roman"/>
          <w:sz w:val="24"/>
          <w:szCs w:val="24"/>
        </w:rPr>
        <w:t xml:space="preserve">daily. Next, intermittent fasting in this 13.33 per cent </w:t>
      </w:r>
      <w:r w:rsidR="009B4AE2" w:rsidRPr="00804863">
        <w:rPr>
          <w:rFonts w:ascii="Times New Roman" w:hAnsi="Times New Roman" w:cs="Times New Roman"/>
          <w:sz w:val="24"/>
          <w:szCs w:val="24"/>
          <w:highlight w:val="yellow"/>
        </w:rPr>
        <w:t>did</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daily </w:t>
      </w:r>
      <w:r w:rsidR="009B4AE2" w:rsidRPr="00804863">
        <w:rPr>
          <w:rFonts w:ascii="Times New Roman" w:hAnsi="Times New Roman" w:cs="Times New Roman"/>
          <w:sz w:val="24"/>
          <w:szCs w:val="24"/>
          <w:highlight w:val="yellow"/>
        </w:rPr>
        <w:t xml:space="preserve">fasting </w:t>
      </w:r>
      <w:r w:rsidRPr="003D1891">
        <w:rPr>
          <w:rFonts w:ascii="Times New Roman" w:hAnsi="Times New Roman" w:cs="Times New Roman"/>
          <w:sz w:val="24"/>
          <w:szCs w:val="24"/>
        </w:rPr>
        <w:t xml:space="preserve">for 16 hours, 20 per cent </w:t>
      </w:r>
      <w:r w:rsidR="009B4AE2" w:rsidRPr="00804863">
        <w:rPr>
          <w:rFonts w:ascii="Times New Roman" w:hAnsi="Times New Roman" w:cs="Times New Roman"/>
          <w:sz w:val="24"/>
          <w:szCs w:val="24"/>
          <w:highlight w:val="yellow"/>
        </w:rPr>
        <w:t>did</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fasting for 14 hours till 20 to 40 days</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followed by 4 subjects till 50 to 60 days and lastly 16 respondents </w:t>
      </w:r>
      <w:r w:rsidR="009B4AE2" w:rsidRPr="00804863">
        <w:rPr>
          <w:rFonts w:ascii="Times New Roman" w:hAnsi="Times New Roman" w:cs="Times New Roman"/>
          <w:sz w:val="24"/>
          <w:szCs w:val="24"/>
          <w:highlight w:val="yellow"/>
        </w:rPr>
        <w:t>did</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intermittent fasting of 12 hours for 50 to 60 days. Furthermore, </w:t>
      </w:r>
      <w:r w:rsidR="009B4AE2" w:rsidRPr="00804863">
        <w:rPr>
          <w:rFonts w:ascii="Times New Roman" w:hAnsi="Times New Roman" w:cs="Times New Roman"/>
          <w:sz w:val="24"/>
          <w:szCs w:val="24"/>
          <w:highlight w:val="yellow"/>
        </w:rPr>
        <w:t xml:space="preserve">the </w:t>
      </w:r>
      <w:r w:rsidRPr="003D1891">
        <w:rPr>
          <w:rFonts w:ascii="Times New Roman" w:hAnsi="Times New Roman" w:cs="Times New Roman"/>
          <w:sz w:val="24"/>
          <w:szCs w:val="24"/>
        </w:rPr>
        <w:t xml:space="preserve">majority (66.66) of respondents consumed limited processed food products </w:t>
      </w:r>
      <w:r w:rsidR="009B4AE2" w:rsidRPr="00804863">
        <w:rPr>
          <w:rFonts w:ascii="Times New Roman" w:hAnsi="Times New Roman" w:cs="Times New Roman"/>
          <w:sz w:val="24"/>
          <w:szCs w:val="24"/>
          <w:highlight w:val="yellow"/>
        </w:rPr>
        <w:t>for</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50 to 60 days</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followed by 20 per cent daily and </w:t>
      </w:r>
      <w:r w:rsidR="009B4AE2">
        <w:rPr>
          <w:rFonts w:ascii="Times New Roman" w:hAnsi="Times New Roman" w:cs="Times New Roman"/>
          <w:sz w:val="24"/>
          <w:szCs w:val="24"/>
        </w:rPr>
        <w:t>13.33%</w:t>
      </w:r>
      <w:r w:rsidRPr="003D1891">
        <w:rPr>
          <w:rFonts w:ascii="Times New Roman" w:hAnsi="Times New Roman" w:cs="Times New Roman"/>
          <w:sz w:val="24"/>
          <w:szCs w:val="24"/>
        </w:rPr>
        <w:t xml:space="preserve"> </w:t>
      </w:r>
      <w:r w:rsidR="009B4AE2" w:rsidRPr="00804863">
        <w:rPr>
          <w:rFonts w:ascii="Times New Roman" w:hAnsi="Times New Roman" w:cs="Times New Roman"/>
          <w:sz w:val="24"/>
          <w:szCs w:val="24"/>
          <w:highlight w:val="yellow"/>
        </w:rPr>
        <w:t>for</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20 to 40 days. In case of protein </w:t>
      </w:r>
      <w:r w:rsidR="009B4AE2" w:rsidRPr="00804863">
        <w:rPr>
          <w:rFonts w:ascii="Times New Roman" w:hAnsi="Times New Roman" w:cs="Times New Roman"/>
          <w:sz w:val="24"/>
          <w:szCs w:val="24"/>
          <w:highlight w:val="yellow"/>
        </w:rPr>
        <w:t>protein-rich</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and </w:t>
      </w:r>
      <w:r w:rsidR="009B4AE2" w:rsidRPr="00804863">
        <w:rPr>
          <w:rFonts w:ascii="Times New Roman" w:hAnsi="Times New Roman" w:cs="Times New Roman"/>
          <w:sz w:val="24"/>
          <w:szCs w:val="24"/>
          <w:highlight w:val="yellow"/>
        </w:rPr>
        <w:t>low-carbohydrate</w:t>
      </w:r>
      <w:r w:rsidRPr="003D1891">
        <w:rPr>
          <w:rFonts w:ascii="Times New Roman" w:hAnsi="Times New Roman" w:cs="Times New Roman"/>
          <w:sz w:val="24"/>
          <w:szCs w:val="24"/>
        </w:rPr>
        <w:t xml:space="preserve"> diet, 16 respondents consumed </w:t>
      </w:r>
      <w:r w:rsidR="009B4AE2">
        <w:rPr>
          <w:rFonts w:ascii="Times New Roman" w:hAnsi="Times New Roman" w:cs="Times New Roman"/>
          <w:sz w:val="24"/>
          <w:szCs w:val="24"/>
        </w:rPr>
        <w:t>for</w:t>
      </w:r>
      <w:r w:rsidR="009B4AE2" w:rsidRPr="003D1891">
        <w:rPr>
          <w:rFonts w:ascii="Times New Roman" w:hAnsi="Times New Roman" w:cs="Times New Roman"/>
          <w:sz w:val="24"/>
          <w:szCs w:val="24"/>
        </w:rPr>
        <w:t xml:space="preserve"> </w:t>
      </w:r>
      <w:r w:rsidRPr="003D1891">
        <w:rPr>
          <w:rFonts w:ascii="Times New Roman" w:hAnsi="Times New Roman" w:cs="Times New Roman"/>
          <w:sz w:val="24"/>
          <w:szCs w:val="24"/>
        </w:rPr>
        <w:t xml:space="preserve">50 to 60 days; 10 subjects daily and 4 subjects till 20 to 40 days. Herbal products are better to use than any other products because it doesn’t harm our </w:t>
      </w:r>
      <w:r w:rsidR="009B4AE2" w:rsidRPr="00804863">
        <w:rPr>
          <w:rFonts w:ascii="Times New Roman" w:hAnsi="Times New Roman" w:cs="Times New Roman"/>
          <w:sz w:val="24"/>
          <w:szCs w:val="24"/>
          <w:highlight w:val="yellow"/>
        </w:rPr>
        <w:t>bodies</w:t>
      </w:r>
      <w:r w:rsidR="009B4AE2">
        <w:rPr>
          <w:rFonts w:ascii="Times New Roman" w:hAnsi="Times New Roman" w:cs="Times New Roman"/>
          <w:sz w:val="24"/>
          <w:szCs w:val="24"/>
        </w:rPr>
        <w:t xml:space="preserve">. </w:t>
      </w:r>
      <w:r w:rsidR="009B4AE2" w:rsidRPr="00804863">
        <w:rPr>
          <w:rFonts w:ascii="Times New Roman" w:hAnsi="Times New Roman" w:cs="Times New Roman"/>
          <w:sz w:val="24"/>
          <w:szCs w:val="24"/>
          <w:highlight w:val="yellow"/>
        </w:rPr>
        <w:t>However</w:t>
      </w:r>
      <w:r w:rsidRPr="003D1891">
        <w:rPr>
          <w:rFonts w:ascii="Times New Roman" w:hAnsi="Times New Roman" w:cs="Times New Roman"/>
          <w:sz w:val="24"/>
          <w:szCs w:val="24"/>
        </w:rPr>
        <w:t xml:space="preserve">, 40 per cent used herbal tea </w:t>
      </w:r>
      <w:r w:rsidR="009B4AE2" w:rsidRPr="00804863">
        <w:rPr>
          <w:rFonts w:ascii="Times New Roman" w:hAnsi="Times New Roman" w:cs="Times New Roman"/>
          <w:sz w:val="24"/>
          <w:szCs w:val="24"/>
          <w:highlight w:val="yellow"/>
        </w:rPr>
        <w:t>containing</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menthe, </w:t>
      </w:r>
      <w:r w:rsidR="009B4AE2" w:rsidRPr="00804863">
        <w:rPr>
          <w:rFonts w:ascii="Times New Roman" w:hAnsi="Times New Roman" w:cs="Times New Roman"/>
          <w:sz w:val="24"/>
          <w:szCs w:val="24"/>
          <w:highlight w:val="yellow"/>
        </w:rPr>
        <w:t>saffron</w:t>
      </w:r>
      <w:r w:rsidRPr="003D1891">
        <w:rPr>
          <w:rFonts w:ascii="Times New Roman" w:hAnsi="Times New Roman" w:cs="Times New Roman"/>
          <w:sz w:val="24"/>
          <w:szCs w:val="24"/>
        </w:rPr>
        <w:t xml:space="preserve">, </w:t>
      </w:r>
      <w:proofErr w:type="spellStart"/>
      <w:r w:rsidRPr="003D1891">
        <w:rPr>
          <w:rFonts w:ascii="Times New Roman" w:hAnsi="Times New Roman" w:cs="Times New Roman"/>
          <w:sz w:val="24"/>
          <w:szCs w:val="24"/>
        </w:rPr>
        <w:t>dalchini</w:t>
      </w:r>
      <w:proofErr w:type="spellEnd"/>
      <w:r w:rsidR="009B4AE2">
        <w:rPr>
          <w:rFonts w:ascii="Times New Roman" w:hAnsi="Times New Roman" w:cs="Times New Roman"/>
          <w:sz w:val="24"/>
          <w:szCs w:val="24"/>
        </w:rPr>
        <w:t>,</w:t>
      </w:r>
      <w:r w:rsidRPr="003D1891">
        <w:rPr>
          <w:rFonts w:ascii="Times New Roman" w:hAnsi="Times New Roman" w:cs="Times New Roman"/>
          <w:sz w:val="24"/>
          <w:szCs w:val="24"/>
        </w:rPr>
        <w:t xml:space="preserve"> etc. </w:t>
      </w:r>
      <w:r w:rsidR="009B4AE2" w:rsidRPr="00804863">
        <w:rPr>
          <w:rFonts w:ascii="Times New Roman" w:hAnsi="Times New Roman" w:cs="Times New Roman"/>
          <w:sz w:val="24"/>
          <w:szCs w:val="24"/>
          <w:highlight w:val="yellow"/>
        </w:rPr>
        <w:t>for</w:t>
      </w:r>
      <w:r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20 to 60 days</w:t>
      </w:r>
      <w:r w:rsidR="009B4AE2">
        <w:rPr>
          <w:rFonts w:ascii="Times New Roman" w:hAnsi="Times New Roman" w:cs="Times New Roman"/>
          <w:sz w:val="24"/>
          <w:szCs w:val="24"/>
        </w:rPr>
        <w:t>,</w:t>
      </w:r>
      <w:r w:rsidRPr="003D1891">
        <w:rPr>
          <w:rFonts w:ascii="Times New Roman" w:hAnsi="Times New Roman" w:cs="Times New Roman"/>
          <w:sz w:val="24"/>
          <w:szCs w:val="24"/>
        </w:rPr>
        <w:t xml:space="preserve"> while 20 per cent daily.</w:t>
      </w:r>
      <w:r w:rsidR="00950BF2">
        <w:rPr>
          <w:rFonts w:ascii="Times New Roman" w:hAnsi="Times New Roman" w:cs="Times New Roman"/>
          <w:sz w:val="24"/>
          <w:szCs w:val="24"/>
        </w:rPr>
        <w:t xml:space="preserve"> </w:t>
      </w:r>
      <w:r w:rsidRPr="00231274">
        <w:rPr>
          <w:rFonts w:ascii="Times New Roman" w:hAnsi="Times New Roman" w:cs="Times New Roman"/>
          <w:sz w:val="24"/>
          <w:szCs w:val="24"/>
        </w:rPr>
        <w:t xml:space="preserve">Detoxification refers to the medically supervised process of managing acute intoxication. </w:t>
      </w:r>
      <w:r w:rsidRPr="003D1891">
        <w:rPr>
          <w:rFonts w:ascii="Times New Roman" w:hAnsi="Times New Roman" w:cs="Times New Roman"/>
          <w:sz w:val="24"/>
          <w:szCs w:val="24"/>
        </w:rPr>
        <w:t xml:space="preserve">So, </w:t>
      </w:r>
      <w:r w:rsidR="009B4AE2" w:rsidRPr="00804863">
        <w:rPr>
          <w:rFonts w:ascii="Times New Roman" w:hAnsi="Times New Roman" w:cs="Times New Roman"/>
          <w:sz w:val="24"/>
          <w:szCs w:val="24"/>
          <w:highlight w:val="yellow"/>
        </w:rPr>
        <w:t xml:space="preserve">a </w:t>
      </w:r>
      <w:r>
        <w:rPr>
          <w:rFonts w:ascii="Times New Roman" w:hAnsi="Times New Roman" w:cs="Times New Roman"/>
          <w:sz w:val="24"/>
          <w:szCs w:val="24"/>
        </w:rPr>
        <w:t xml:space="preserve">total </w:t>
      </w:r>
      <w:r w:rsidR="009B4AE2" w:rsidRPr="00804863">
        <w:rPr>
          <w:rFonts w:ascii="Times New Roman" w:hAnsi="Times New Roman" w:cs="Times New Roman"/>
          <w:sz w:val="24"/>
          <w:szCs w:val="24"/>
          <w:highlight w:val="yellow"/>
        </w:rPr>
        <w:t xml:space="preserve">of </w:t>
      </w:r>
      <w:r w:rsidRPr="003D1891">
        <w:rPr>
          <w:rFonts w:ascii="Times New Roman" w:hAnsi="Times New Roman" w:cs="Times New Roman"/>
          <w:sz w:val="24"/>
          <w:szCs w:val="24"/>
        </w:rPr>
        <w:t xml:space="preserve">16 respondents </w:t>
      </w:r>
      <w:r w:rsidR="009B4AE2" w:rsidRPr="00804863">
        <w:rPr>
          <w:rFonts w:ascii="Times New Roman" w:hAnsi="Times New Roman" w:cs="Times New Roman"/>
          <w:sz w:val="24"/>
          <w:szCs w:val="24"/>
          <w:highlight w:val="yellow"/>
        </w:rPr>
        <w:t>drank</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detox </w:t>
      </w:r>
      <w:r w:rsidR="009B4AE2" w:rsidRPr="00804863">
        <w:rPr>
          <w:rFonts w:ascii="Times New Roman" w:hAnsi="Times New Roman" w:cs="Times New Roman"/>
          <w:sz w:val="24"/>
          <w:szCs w:val="24"/>
          <w:highlight w:val="yellow"/>
        </w:rPr>
        <w:t>drinks</w:t>
      </w:r>
      <w:r w:rsidR="009B4AE2" w:rsidRPr="00804863">
        <w:rPr>
          <w:rFonts w:ascii="Times New Roman" w:hAnsi="Times New Roman" w:cs="Times New Roman"/>
          <w:sz w:val="24"/>
          <w:szCs w:val="24"/>
          <w:highlight w:val="yellow"/>
        </w:rPr>
        <w:t xml:space="preserve"> </w:t>
      </w:r>
      <w:r w:rsidR="009B4AE2" w:rsidRPr="00804863">
        <w:rPr>
          <w:rFonts w:ascii="Times New Roman" w:hAnsi="Times New Roman" w:cs="Times New Roman"/>
          <w:sz w:val="24"/>
          <w:szCs w:val="24"/>
          <w:highlight w:val="yellow"/>
        </w:rPr>
        <w:t>for</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 xml:space="preserve">50 to days, 8 subjects 20 to 40 days and 4 subjects </w:t>
      </w:r>
      <w:r w:rsidR="009B4AE2" w:rsidRPr="00804863">
        <w:rPr>
          <w:rFonts w:ascii="Times New Roman" w:hAnsi="Times New Roman" w:cs="Times New Roman"/>
          <w:sz w:val="24"/>
          <w:szCs w:val="24"/>
          <w:highlight w:val="yellow"/>
        </w:rPr>
        <w:t>drank</w:t>
      </w:r>
      <w:r w:rsidR="009B4AE2" w:rsidRPr="003D1891">
        <w:rPr>
          <w:rFonts w:ascii="Times New Roman" w:hAnsi="Times New Roman" w:cs="Times New Roman"/>
          <w:sz w:val="24"/>
          <w:szCs w:val="24"/>
        </w:rPr>
        <w:t xml:space="preserve"> </w:t>
      </w:r>
      <w:r w:rsidRPr="003D1891">
        <w:rPr>
          <w:rFonts w:ascii="Times New Roman" w:hAnsi="Times New Roman" w:cs="Times New Roman"/>
          <w:sz w:val="24"/>
          <w:szCs w:val="24"/>
        </w:rPr>
        <w:t xml:space="preserve">daily </w:t>
      </w:r>
      <w:r w:rsidR="009B4AE2" w:rsidRPr="00804863">
        <w:rPr>
          <w:rFonts w:ascii="Times New Roman" w:hAnsi="Times New Roman" w:cs="Times New Roman"/>
          <w:sz w:val="24"/>
          <w:szCs w:val="24"/>
          <w:highlight w:val="yellow"/>
        </w:rPr>
        <w:t>including 6.66</w:t>
      </w:r>
      <w:r w:rsidRPr="003D1891">
        <w:rPr>
          <w:rFonts w:ascii="Times New Roman" w:hAnsi="Times New Roman" w:cs="Times New Roman"/>
          <w:sz w:val="24"/>
          <w:szCs w:val="24"/>
        </w:rPr>
        <w:t xml:space="preserve"> per cent </w:t>
      </w:r>
      <w:r w:rsidR="009B4AE2" w:rsidRPr="00804863">
        <w:rPr>
          <w:rFonts w:ascii="Times New Roman" w:hAnsi="Times New Roman" w:cs="Times New Roman"/>
          <w:sz w:val="24"/>
          <w:szCs w:val="24"/>
          <w:highlight w:val="yellow"/>
        </w:rPr>
        <w:t xml:space="preserve">of </w:t>
      </w:r>
      <w:r w:rsidRPr="003D1891">
        <w:rPr>
          <w:rFonts w:ascii="Times New Roman" w:hAnsi="Times New Roman" w:cs="Times New Roman"/>
          <w:sz w:val="24"/>
          <w:szCs w:val="24"/>
        </w:rPr>
        <w:t xml:space="preserve">respondents never </w:t>
      </w:r>
      <w:r w:rsidR="009B4AE2" w:rsidRPr="00804863">
        <w:rPr>
          <w:rFonts w:ascii="Times New Roman" w:hAnsi="Times New Roman" w:cs="Times New Roman"/>
          <w:sz w:val="24"/>
          <w:szCs w:val="24"/>
          <w:highlight w:val="yellow"/>
        </w:rPr>
        <w:t>drunk</w:t>
      </w:r>
      <w:r w:rsidR="009B4AE2" w:rsidRPr="00804863">
        <w:rPr>
          <w:rFonts w:ascii="Times New Roman" w:hAnsi="Times New Roman" w:cs="Times New Roman"/>
          <w:sz w:val="24"/>
          <w:szCs w:val="24"/>
          <w:highlight w:val="yellow"/>
        </w:rPr>
        <w:t xml:space="preserve"> </w:t>
      </w:r>
      <w:r w:rsidRPr="003D1891">
        <w:rPr>
          <w:rFonts w:ascii="Times New Roman" w:hAnsi="Times New Roman" w:cs="Times New Roman"/>
          <w:sz w:val="24"/>
          <w:szCs w:val="24"/>
        </w:rPr>
        <w:t>any type of detox drinks.</w:t>
      </w:r>
    </w:p>
    <w:p w14:paraId="20011D4C" w14:textId="1885CA31" w:rsidR="00655555" w:rsidRDefault="00655555" w:rsidP="00655555">
      <w:pPr>
        <w:pStyle w:val="NoSpacing"/>
        <w:spacing w:line="360" w:lineRule="auto"/>
        <w:ind w:firstLine="720"/>
        <w:jc w:val="both"/>
        <w:rPr>
          <w:rFonts w:ascii="Times New Roman" w:hAnsi="Times New Roman" w:cs="Times New Roman"/>
          <w:color w:val="000000" w:themeColor="text1"/>
          <w:sz w:val="24"/>
          <w:szCs w:val="24"/>
          <w:shd w:val="clear" w:color="auto" w:fill="FFFFFF"/>
        </w:rPr>
      </w:pPr>
      <w:r w:rsidRPr="00F0706C">
        <w:rPr>
          <w:rFonts w:ascii="Times New Roman" w:hAnsi="Times New Roman" w:cs="Times New Roman"/>
          <w:sz w:val="24"/>
          <w:szCs w:val="24"/>
        </w:rPr>
        <w:t xml:space="preserve">The physiological parameters of </w:t>
      </w:r>
      <w:r w:rsidR="009B4AE2" w:rsidRPr="00804863">
        <w:rPr>
          <w:rFonts w:ascii="Times New Roman" w:hAnsi="Times New Roman" w:cs="Times New Roman"/>
          <w:sz w:val="24"/>
          <w:szCs w:val="24"/>
          <w:highlight w:val="yellow"/>
        </w:rPr>
        <w:t>pre</w:t>
      </w:r>
      <w:r w:rsidR="009B4AE2" w:rsidRPr="00804863">
        <w:rPr>
          <w:rFonts w:ascii="Times New Roman" w:hAnsi="Times New Roman" w:cs="Times New Roman"/>
          <w:sz w:val="24"/>
          <w:szCs w:val="24"/>
          <w:highlight w:val="yellow"/>
        </w:rPr>
        <w:t xml:space="preserve"> </w:t>
      </w:r>
      <w:r w:rsidRPr="00F0706C">
        <w:rPr>
          <w:rFonts w:ascii="Times New Roman" w:hAnsi="Times New Roman" w:cs="Times New Roman"/>
          <w:sz w:val="24"/>
          <w:szCs w:val="24"/>
        </w:rPr>
        <w:t xml:space="preserve">and post-test among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 xml:space="preserve">control and experimental </w:t>
      </w:r>
      <w:r w:rsidR="009B4AE2" w:rsidRPr="00804863">
        <w:rPr>
          <w:rFonts w:ascii="Times New Roman" w:hAnsi="Times New Roman" w:cs="Times New Roman"/>
          <w:sz w:val="24"/>
          <w:szCs w:val="24"/>
          <w:highlight w:val="yellow"/>
        </w:rPr>
        <w:t>groups</w:t>
      </w:r>
      <w:r w:rsidR="009B4AE2" w:rsidRPr="00804863">
        <w:rPr>
          <w:rFonts w:ascii="Times New Roman" w:hAnsi="Times New Roman" w:cs="Times New Roman"/>
          <w:sz w:val="24"/>
          <w:szCs w:val="24"/>
          <w:highlight w:val="yellow"/>
        </w:rPr>
        <w:t xml:space="preserve"> </w:t>
      </w:r>
      <w:r w:rsidRPr="00F0706C">
        <w:rPr>
          <w:rFonts w:ascii="Times New Roman" w:hAnsi="Times New Roman" w:cs="Times New Roman"/>
          <w:sz w:val="24"/>
          <w:szCs w:val="24"/>
        </w:rPr>
        <w:t>have</w:t>
      </w:r>
      <w:r>
        <w:rPr>
          <w:rFonts w:ascii="Times New Roman" w:hAnsi="Times New Roman" w:cs="Times New Roman"/>
          <w:sz w:val="24"/>
          <w:szCs w:val="24"/>
        </w:rPr>
        <w:t xml:space="preserve"> been given in Table 6</w:t>
      </w:r>
      <w:r w:rsidRPr="00F0706C">
        <w:rPr>
          <w:rFonts w:ascii="Times New Roman" w:hAnsi="Times New Roman" w:cs="Times New Roman"/>
          <w:sz w:val="24"/>
          <w:szCs w:val="24"/>
        </w:rPr>
        <w:t xml:space="preserve">. In case of control group, average mean weight was higher in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post-test group subjects i.e. 78.18±4.34 whereas non-significant (t value: -5.</w:t>
      </w:r>
      <w:proofErr w:type="gramStart"/>
      <w:r w:rsidRPr="00F0706C">
        <w:rPr>
          <w:rFonts w:ascii="Times New Roman" w:hAnsi="Times New Roman" w:cs="Times New Roman"/>
          <w:sz w:val="24"/>
          <w:szCs w:val="24"/>
        </w:rPr>
        <w:t>62 )</w:t>
      </w:r>
      <w:proofErr w:type="gramEnd"/>
      <w:r w:rsidRPr="00F0706C">
        <w:rPr>
          <w:rFonts w:ascii="Times New Roman" w:hAnsi="Times New Roman" w:cs="Times New Roman"/>
          <w:sz w:val="24"/>
          <w:szCs w:val="24"/>
        </w:rPr>
        <w:t xml:space="preserve"> difference </w:t>
      </w:r>
      <w:r w:rsidR="009B4AE2" w:rsidRPr="00804863">
        <w:rPr>
          <w:rFonts w:ascii="Times New Roman" w:hAnsi="Times New Roman" w:cs="Times New Roman"/>
          <w:sz w:val="24"/>
          <w:szCs w:val="24"/>
          <w:highlight w:val="yellow"/>
        </w:rPr>
        <w:t xml:space="preserve">was </w:t>
      </w:r>
      <w:r w:rsidRPr="00F0706C">
        <w:rPr>
          <w:rFonts w:ascii="Times New Roman" w:hAnsi="Times New Roman" w:cs="Times New Roman"/>
          <w:sz w:val="24"/>
          <w:szCs w:val="24"/>
        </w:rPr>
        <w:t>found between them; in experimental group mean value was higher in pre-test</w:t>
      </w:r>
      <w:r w:rsidR="009B4AE2">
        <w:rPr>
          <w:rFonts w:ascii="Times New Roman" w:hAnsi="Times New Roman" w:cs="Times New Roman"/>
          <w:sz w:val="24"/>
          <w:szCs w:val="24"/>
        </w:rPr>
        <w:t>,</w:t>
      </w:r>
      <w:r w:rsidRPr="00F0706C">
        <w:rPr>
          <w:rFonts w:ascii="Times New Roman" w:hAnsi="Times New Roman" w:cs="Times New Roman"/>
          <w:sz w:val="24"/>
          <w:szCs w:val="24"/>
        </w:rPr>
        <w:t xml:space="preserve"> </w:t>
      </w:r>
      <w:r w:rsidRPr="00F0706C">
        <w:rPr>
          <w:rFonts w:ascii="Times New Roman" w:hAnsi="Times New Roman" w:cs="Times New Roman"/>
          <w:sz w:val="24"/>
          <w:szCs w:val="24"/>
        </w:rPr>
        <w:lastRenderedPageBreak/>
        <w:t xml:space="preserve">i.e. 77.33±4.4 moreover highly significant difference </w:t>
      </w:r>
      <w:r>
        <w:rPr>
          <w:rFonts w:ascii="Times New Roman" w:hAnsi="Times New Roman" w:cs="Times New Roman"/>
          <w:sz w:val="24"/>
          <w:szCs w:val="24"/>
        </w:rPr>
        <w:t>(t value: 14.06</w:t>
      </w:r>
      <w:proofErr w:type="gramStart"/>
      <w:r>
        <w:rPr>
          <w:rFonts w:ascii="Times New Roman" w:hAnsi="Times New Roman" w:cs="Times New Roman"/>
          <w:sz w:val="24"/>
          <w:szCs w:val="24"/>
        </w:rPr>
        <w:t>)  was</w:t>
      </w:r>
      <w:proofErr w:type="gramEnd"/>
      <w:r>
        <w:rPr>
          <w:rFonts w:ascii="Times New Roman" w:hAnsi="Times New Roman" w:cs="Times New Roman"/>
          <w:sz w:val="24"/>
          <w:szCs w:val="24"/>
        </w:rPr>
        <w:t xml:space="preserve"> found at 5</w:t>
      </w:r>
      <w:r w:rsidRPr="00F0706C">
        <w:rPr>
          <w:rFonts w:ascii="Times New Roman" w:hAnsi="Times New Roman" w:cs="Times New Roman"/>
          <w:sz w:val="24"/>
          <w:szCs w:val="24"/>
        </w:rPr>
        <w:t xml:space="preserve"> % level of probability among them. </w:t>
      </w:r>
      <w:proofErr w:type="spellStart"/>
      <w:r w:rsidRPr="00D072DF">
        <w:rPr>
          <w:rFonts w:ascii="Times New Roman" w:hAnsi="Times New Roman" w:cs="Times New Roman"/>
          <w:sz w:val="24"/>
          <w:szCs w:val="24"/>
        </w:rPr>
        <w:t>Vissapragada</w:t>
      </w:r>
      <w:proofErr w:type="spellEnd"/>
      <w:r w:rsidRPr="00D072DF">
        <w:rPr>
          <w:rFonts w:ascii="Times New Roman" w:hAnsi="Times New Roman" w:cs="Times New Roman"/>
          <w:sz w:val="24"/>
          <w:szCs w:val="24"/>
        </w:rPr>
        <w:t xml:space="preserve"> </w:t>
      </w:r>
      <w:r w:rsidR="00805DFE" w:rsidRPr="00805DFE">
        <w:rPr>
          <w:rFonts w:ascii="Times New Roman" w:hAnsi="Times New Roman" w:cs="Times New Roman"/>
          <w:sz w:val="24"/>
          <w:szCs w:val="24"/>
          <w:vertAlign w:val="superscript"/>
        </w:rPr>
        <w:t>(15</w:t>
      </w:r>
      <w:r w:rsidRPr="00805DFE">
        <w:rPr>
          <w:rFonts w:ascii="Times New Roman" w:hAnsi="Times New Roman" w:cs="Times New Roman"/>
          <w:sz w:val="24"/>
          <w:szCs w:val="24"/>
          <w:vertAlign w:val="superscript"/>
        </w:rPr>
        <w:t>)</w:t>
      </w:r>
      <w:r w:rsidRPr="00D072DF">
        <w:rPr>
          <w:rFonts w:ascii="Times New Roman" w:hAnsi="Times New Roman" w:cs="Times New Roman"/>
          <w:sz w:val="24"/>
          <w:szCs w:val="24"/>
        </w:rPr>
        <w:t xml:space="preserve"> elaborated that </w:t>
      </w:r>
      <w:r w:rsidRPr="00231274">
        <w:rPr>
          <w:rFonts w:ascii="Times New Roman" w:hAnsi="Times New Roman" w:cs="Times New Roman"/>
          <w:sz w:val="24"/>
          <w:szCs w:val="24"/>
        </w:rPr>
        <w:t xml:space="preserve">Millets are nutrient-rich, gluten-free whole grains that are easy to digest. They are excellent sources of protein, </w:t>
      </w:r>
      <w:proofErr w:type="spellStart"/>
      <w:r w:rsidR="009B4AE2" w:rsidRPr="00804863">
        <w:rPr>
          <w:rFonts w:ascii="Times New Roman" w:hAnsi="Times New Roman" w:cs="Times New Roman"/>
          <w:sz w:val="24"/>
          <w:szCs w:val="24"/>
          <w:highlight w:val="yellow"/>
        </w:rPr>
        <w:t>fibre</w:t>
      </w:r>
      <w:proofErr w:type="spellEnd"/>
      <w:r w:rsidRPr="00231274">
        <w:rPr>
          <w:rFonts w:ascii="Times New Roman" w:hAnsi="Times New Roman" w:cs="Times New Roman"/>
          <w:sz w:val="24"/>
          <w:szCs w:val="24"/>
        </w:rPr>
        <w:t>, and iron, as well as polyphenols, flavonoids, and other phytochemicals with anti-inflammatory properties. A study found that consuming millets over four weeks resulted in an average weekly weight loss of 1.2 kg, with a reduction in Body Mass Index (BMI) from 28.8 to 26.6.</w:t>
      </w:r>
      <w:r w:rsidR="009B4AE2">
        <w:rPr>
          <w:rFonts w:ascii="Times New Roman" w:hAnsi="Times New Roman" w:cs="Times New Roman"/>
          <w:sz w:val="24"/>
          <w:szCs w:val="24"/>
        </w:rPr>
        <w:t xml:space="preserve"> </w:t>
      </w:r>
      <w:r w:rsidRPr="00D072DF">
        <w:rPr>
          <w:rFonts w:ascii="Times New Roman" w:hAnsi="Times New Roman" w:cs="Times New Roman"/>
          <w:sz w:val="24"/>
          <w:szCs w:val="24"/>
        </w:rPr>
        <w:t>Likewise, little bit difference found in average mean of pre-test (32.42±3.63) and post-test (32.97±3.37) respondents in control group also non-significant (-0.72) difference was there; in ex</w:t>
      </w:r>
      <w:r w:rsidRPr="00F0706C">
        <w:rPr>
          <w:rFonts w:ascii="Times New Roman" w:hAnsi="Times New Roman" w:cs="Times New Roman"/>
          <w:sz w:val="24"/>
          <w:szCs w:val="24"/>
        </w:rPr>
        <w:t>perimental group mean of pre-test (30.9±2.87) was higher than post-test (25.55±1.98) group people though highly significant difference</w:t>
      </w:r>
      <w:r>
        <w:rPr>
          <w:rFonts w:ascii="Times New Roman" w:hAnsi="Times New Roman" w:cs="Times New Roman"/>
          <w:sz w:val="24"/>
          <w:szCs w:val="24"/>
        </w:rPr>
        <w:t xml:space="preserve"> (t value: 9.69)  was found at 5</w:t>
      </w:r>
      <w:r w:rsidRPr="00F0706C">
        <w:rPr>
          <w:rFonts w:ascii="Times New Roman" w:hAnsi="Times New Roman" w:cs="Times New Roman"/>
          <w:sz w:val="24"/>
          <w:szCs w:val="24"/>
        </w:rPr>
        <w:t xml:space="preserve"> % level of probability when compared with both. </w:t>
      </w:r>
      <w:r w:rsidRPr="00231274">
        <w:rPr>
          <w:rFonts w:ascii="Times New Roman" w:hAnsi="Times New Roman" w:cs="Times New Roman"/>
          <w:color w:val="000000" w:themeColor="text1"/>
          <w:sz w:val="24"/>
          <w:szCs w:val="24"/>
          <w:shd w:val="clear" w:color="auto" w:fill="FFFFFF"/>
        </w:rPr>
        <w:t>Obesity occurs when calorie consumption exceeds calorie expenditure, leading to the accumulation of fat cells in the body</w:t>
      </w:r>
      <w:r w:rsidRPr="00D6010B">
        <w:rPr>
          <w:rFonts w:ascii="Times New Roman" w:hAnsi="Times New Roman" w:cs="Times New Roman"/>
          <w:b/>
          <w:color w:val="000000" w:themeColor="text1"/>
          <w:sz w:val="24"/>
          <w:szCs w:val="24"/>
          <w:shd w:val="clear" w:color="auto" w:fill="FFFFFF"/>
        </w:rPr>
        <w:t>.</w:t>
      </w:r>
      <w:r w:rsidRPr="00231274">
        <w:rPr>
          <w:rFonts w:ascii="Times New Roman" w:hAnsi="Times New Roman" w:cs="Times New Roman"/>
          <w:color w:val="000000" w:themeColor="text1"/>
          <w:sz w:val="24"/>
          <w:szCs w:val="24"/>
          <w:shd w:val="clear" w:color="auto" w:fill="FFFFFF"/>
        </w:rPr>
        <w:t xml:space="preserve"> Lifestyle factors play a significant role in the development of obesity, including the consumption of high-fat, sugary, and fast foods, irregular meal timings, and lack of physical activity. Adopting lifestyle changes, such as heart-healthy eating and increased physical activity, can aid in managing obesity. Observational studies indicate that consuming whole grains can lower the risk of weight gain. Whole grains retain the endosperm, bran, and germ of the plant </w:t>
      </w:r>
      <w:r w:rsidRPr="00950BF2">
        <w:rPr>
          <w:rFonts w:ascii="Times New Roman" w:hAnsi="Times New Roman" w:cs="Times New Roman"/>
          <w:b/>
          <w:color w:val="000000" w:themeColor="text1"/>
          <w:sz w:val="24"/>
          <w:szCs w:val="24"/>
          <w:shd w:val="clear" w:color="auto" w:fill="FFFFFF"/>
          <w:vertAlign w:val="superscript"/>
        </w:rPr>
        <w:t>(</w:t>
      </w:r>
      <w:r w:rsidR="00950BF2" w:rsidRPr="00950BF2">
        <w:rPr>
          <w:rFonts w:ascii="Times New Roman" w:hAnsi="Times New Roman" w:cs="Times New Roman"/>
          <w:b/>
          <w:color w:val="000000" w:themeColor="text1"/>
          <w:sz w:val="24"/>
          <w:szCs w:val="24"/>
          <w:shd w:val="clear" w:color="auto" w:fill="FFFFFF"/>
          <w:vertAlign w:val="superscript"/>
        </w:rPr>
        <w:t>15</w:t>
      </w:r>
      <w:r w:rsidRPr="00950BF2">
        <w:rPr>
          <w:rFonts w:ascii="Times New Roman" w:hAnsi="Times New Roman" w:cs="Times New Roman"/>
          <w:b/>
          <w:color w:val="000000" w:themeColor="text1"/>
          <w:sz w:val="24"/>
          <w:szCs w:val="24"/>
          <w:shd w:val="clear" w:color="auto" w:fill="FFFFFF"/>
          <w:vertAlign w:val="superscript"/>
        </w:rPr>
        <w:t>)</w:t>
      </w:r>
      <w:r w:rsidRPr="00231274">
        <w:rPr>
          <w:rFonts w:ascii="Times New Roman" w:hAnsi="Times New Roman" w:cs="Times New Roman"/>
          <w:color w:val="000000" w:themeColor="text1"/>
          <w:sz w:val="24"/>
          <w:szCs w:val="24"/>
          <w:shd w:val="clear" w:color="auto" w:fill="FFFFFF"/>
        </w:rPr>
        <w:t xml:space="preserve"> and are known to reduce body fat. Incorporating whole grains into a balanced diet helps decrease the prevalence of diabetes, cardiovascular diseases, and obesity. As a staple energy source in daily meals, replacing refined grains with whole grains offers a sustainable approach to weight loss.</w:t>
      </w:r>
    </w:p>
    <w:p w14:paraId="65CDB464" w14:textId="2489DEDE" w:rsidR="00413766" w:rsidRPr="00413766" w:rsidRDefault="00413766" w:rsidP="00413766">
      <w:pPr>
        <w:rPr>
          <w:rFonts w:ascii="Times New Roman" w:hAnsi="Times New Roman" w:cs="Times New Roman"/>
          <w:b/>
          <w:sz w:val="24"/>
        </w:rPr>
      </w:pPr>
      <w:r>
        <w:rPr>
          <w:rFonts w:ascii="Times New Roman" w:hAnsi="Times New Roman" w:cs="Times New Roman"/>
          <w:b/>
          <w:sz w:val="24"/>
        </w:rPr>
        <w:t xml:space="preserve">Table 6: Physiological parameters of </w:t>
      </w:r>
      <w:r w:rsidR="009B4AE2">
        <w:rPr>
          <w:rFonts w:ascii="Times New Roman" w:hAnsi="Times New Roman" w:cs="Times New Roman"/>
          <w:b/>
          <w:sz w:val="24"/>
        </w:rPr>
        <w:t xml:space="preserve">the </w:t>
      </w:r>
      <w:r>
        <w:rPr>
          <w:rFonts w:ascii="Times New Roman" w:hAnsi="Times New Roman" w:cs="Times New Roman"/>
          <w:b/>
          <w:sz w:val="24"/>
        </w:rPr>
        <w:t>control and experimental group</w:t>
      </w:r>
    </w:p>
    <w:tbl>
      <w:tblPr>
        <w:tblStyle w:val="TableGrid"/>
        <w:tblW w:w="5000" w:type="pct"/>
        <w:tblLook w:val="04A0" w:firstRow="1" w:lastRow="0" w:firstColumn="1" w:lastColumn="0" w:noHBand="0" w:noVBand="1"/>
      </w:tblPr>
      <w:tblGrid>
        <w:gridCol w:w="1563"/>
        <w:gridCol w:w="1308"/>
        <w:gridCol w:w="1428"/>
        <w:gridCol w:w="1068"/>
        <w:gridCol w:w="1428"/>
        <w:gridCol w:w="1381"/>
        <w:gridCol w:w="1066"/>
      </w:tblGrid>
      <w:tr w:rsidR="00655555" w14:paraId="1AA0D7A9" w14:textId="77777777" w:rsidTr="00655555">
        <w:tc>
          <w:tcPr>
            <w:tcW w:w="816" w:type="pct"/>
            <w:vMerge w:val="restart"/>
          </w:tcPr>
          <w:p w14:paraId="1F8E3A9E" w14:textId="77777777" w:rsidR="00655555" w:rsidRDefault="00655555" w:rsidP="00655555">
            <w:pPr>
              <w:rPr>
                <w:rFonts w:ascii="Times New Roman" w:hAnsi="Times New Roman" w:cs="Times New Roman"/>
                <w:b/>
                <w:sz w:val="24"/>
              </w:rPr>
            </w:pPr>
            <w:r>
              <w:rPr>
                <w:rFonts w:ascii="Times New Roman" w:hAnsi="Times New Roman" w:cs="Times New Roman"/>
                <w:b/>
                <w:sz w:val="24"/>
              </w:rPr>
              <w:t>Physiological Parameters</w:t>
            </w:r>
          </w:p>
        </w:tc>
        <w:tc>
          <w:tcPr>
            <w:tcW w:w="1952" w:type="pct"/>
            <w:gridSpan w:val="3"/>
          </w:tcPr>
          <w:p w14:paraId="2E6B9485"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Group</w:t>
            </w:r>
          </w:p>
        </w:tc>
        <w:tc>
          <w:tcPr>
            <w:tcW w:w="2232" w:type="pct"/>
            <w:gridSpan w:val="3"/>
          </w:tcPr>
          <w:p w14:paraId="702D72FA"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Experimental Group</w:t>
            </w:r>
          </w:p>
        </w:tc>
      </w:tr>
      <w:tr w:rsidR="00655555" w14:paraId="10EE7E52" w14:textId="77777777" w:rsidTr="00655555">
        <w:tc>
          <w:tcPr>
            <w:tcW w:w="816" w:type="pct"/>
            <w:vMerge/>
          </w:tcPr>
          <w:p w14:paraId="277E252B" w14:textId="77777777" w:rsidR="00655555" w:rsidRPr="00AD7C6D" w:rsidRDefault="00655555" w:rsidP="00655555">
            <w:pPr>
              <w:rPr>
                <w:rFonts w:ascii="Times New Roman" w:hAnsi="Times New Roman" w:cs="Times New Roman"/>
                <w:sz w:val="24"/>
              </w:rPr>
            </w:pPr>
          </w:p>
        </w:tc>
        <w:tc>
          <w:tcPr>
            <w:tcW w:w="652" w:type="pct"/>
          </w:tcPr>
          <w:p w14:paraId="2D64B3FF" w14:textId="77777777" w:rsidR="00655555" w:rsidRDefault="00655555" w:rsidP="00655555">
            <w:pPr>
              <w:rPr>
                <w:rFonts w:ascii="Times New Roman" w:hAnsi="Times New Roman" w:cs="Times New Roman"/>
                <w:b/>
                <w:sz w:val="24"/>
              </w:rPr>
            </w:pPr>
            <w:r>
              <w:rPr>
                <w:rFonts w:ascii="Times New Roman" w:hAnsi="Times New Roman" w:cs="Times New Roman"/>
                <w:b/>
                <w:sz w:val="24"/>
              </w:rPr>
              <w:t>Pre- Test</w:t>
            </w:r>
          </w:p>
        </w:tc>
        <w:tc>
          <w:tcPr>
            <w:tcW w:w="650" w:type="pct"/>
          </w:tcPr>
          <w:p w14:paraId="0B59FB28" w14:textId="77777777" w:rsidR="00655555" w:rsidRDefault="00655555" w:rsidP="00655555">
            <w:pPr>
              <w:rPr>
                <w:rFonts w:ascii="Times New Roman" w:hAnsi="Times New Roman" w:cs="Times New Roman"/>
                <w:b/>
                <w:sz w:val="24"/>
              </w:rPr>
            </w:pPr>
            <w:r>
              <w:rPr>
                <w:rFonts w:ascii="Times New Roman" w:hAnsi="Times New Roman" w:cs="Times New Roman"/>
                <w:b/>
                <w:sz w:val="24"/>
              </w:rPr>
              <w:t>Post Test</w:t>
            </w:r>
          </w:p>
        </w:tc>
        <w:tc>
          <w:tcPr>
            <w:tcW w:w="650" w:type="pct"/>
          </w:tcPr>
          <w:p w14:paraId="1604E5E1" w14:textId="77777777" w:rsidR="00655555" w:rsidRDefault="00655555" w:rsidP="00655555">
            <w:pPr>
              <w:rPr>
                <w:rFonts w:ascii="Times New Roman" w:hAnsi="Times New Roman" w:cs="Times New Roman"/>
                <w:b/>
                <w:sz w:val="24"/>
              </w:rPr>
            </w:pPr>
            <w:r>
              <w:rPr>
                <w:rFonts w:ascii="Times New Roman" w:hAnsi="Times New Roman" w:cs="Times New Roman"/>
                <w:b/>
                <w:sz w:val="24"/>
              </w:rPr>
              <w:t>t value</w:t>
            </w:r>
          </w:p>
        </w:tc>
        <w:tc>
          <w:tcPr>
            <w:tcW w:w="765" w:type="pct"/>
          </w:tcPr>
          <w:p w14:paraId="54F3B2FE" w14:textId="77777777" w:rsidR="00655555" w:rsidRDefault="00655555" w:rsidP="00655555">
            <w:pPr>
              <w:rPr>
                <w:rFonts w:ascii="Times New Roman" w:hAnsi="Times New Roman" w:cs="Times New Roman"/>
                <w:b/>
                <w:sz w:val="24"/>
              </w:rPr>
            </w:pPr>
            <w:r>
              <w:rPr>
                <w:rFonts w:ascii="Times New Roman" w:hAnsi="Times New Roman" w:cs="Times New Roman"/>
                <w:b/>
                <w:sz w:val="24"/>
              </w:rPr>
              <w:t>Pre- Test</w:t>
            </w:r>
          </w:p>
        </w:tc>
        <w:tc>
          <w:tcPr>
            <w:tcW w:w="819" w:type="pct"/>
          </w:tcPr>
          <w:p w14:paraId="24269457" w14:textId="77777777" w:rsidR="00655555" w:rsidRDefault="00655555" w:rsidP="00655555">
            <w:pPr>
              <w:rPr>
                <w:rFonts w:ascii="Times New Roman" w:hAnsi="Times New Roman" w:cs="Times New Roman"/>
                <w:b/>
                <w:sz w:val="24"/>
              </w:rPr>
            </w:pPr>
            <w:r>
              <w:rPr>
                <w:rFonts w:ascii="Times New Roman" w:hAnsi="Times New Roman" w:cs="Times New Roman"/>
                <w:b/>
                <w:sz w:val="24"/>
              </w:rPr>
              <w:t>Post Test</w:t>
            </w:r>
          </w:p>
        </w:tc>
        <w:tc>
          <w:tcPr>
            <w:tcW w:w="647" w:type="pct"/>
          </w:tcPr>
          <w:p w14:paraId="77158DD1" w14:textId="77777777" w:rsidR="00655555" w:rsidRDefault="00655555" w:rsidP="00655555">
            <w:pPr>
              <w:rPr>
                <w:rFonts w:ascii="Times New Roman" w:hAnsi="Times New Roman" w:cs="Times New Roman"/>
                <w:b/>
                <w:sz w:val="24"/>
              </w:rPr>
            </w:pPr>
            <w:r>
              <w:rPr>
                <w:rFonts w:ascii="Times New Roman" w:hAnsi="Times New Roman" w:cs="Times New Roman"/>
                <w:b/>
                <w:sz w:val="24"/>
              </w:rPr>
              <w:t>t value</w:t>
            </w:r>
          </w:p>
        </w:tc>
      </w:tr>
      <w:tr w:rsidR="00655555" w:rsidRPr="00EE6ED5" w14:paraId="70DF9CBF" w14:textId="77777777" w:rsidTr="00655555">
        <w:tc>
          <w:tcPr>
            <w:tcW w:w="816" w:type="pct"/>
          </w:tcPr>
          <w:p w14:paraId="2870B8C7"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Weight</w:t>
            </w:r>
          </w:p>
        </w:tc>
        <w:tc>
          <w:tcPr>
            <w:tcW w:w="652" w:type="pct"/>
          </w:tcPr>
          <w:p w14:paraId="076D6B7C"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77.33±5.05</w:t>
            </w:r>
          </w:p>
        </w:tc>
        <w:tc>
          <w:tcPr>
            <w:tcW w:w="650" w:type="pct"/>
          </w:tcPr>
          <w:p w14:paraId="0BC12893"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78.18±4.34</w:t>
            </w:r>
          </w:p>
        </w:tc>
        <w:tc>
          <w:tcPr>
            <w:tcW w:w="650" w:type="pct"/>
          </w:tcPr>
          <w:p w14:paraId="0C3E4F8B"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-5.62</w:t>
            </w:r>
            <w:r>
              <w:rPr>
                <w:rFonts w:ascii="Times New Roman" w:hAnsi="Times New Roman" w:cs="Times New Roman"/>
                <w:sz w:val="24"/>
                <w:vertAlign w:val="superscript"/>
              </w:rPr>
              <w:t>NS</w:t>
            </w:r>
          </w:p>
        </w:tc>
        <w:tc>
          <w:tcPr>
            <w:tcW w:w="765" w:type="pct"/>
          </w:tcPr>
          <w:p w14:paraId="4D7E4D8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77.33±4.4</w:t>
            </w:r>
          </w:p>
        </w:tc>
        <w:tc>
          <w:tcPr>
            <w:tcW w:w="819" w:type="pct"/>
          </w:tcPr>
          <w:p w14:paraId="0172140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64.13±5.12</w:t>
            </w:r>
          </w:p>
        </w:tc>
        <w:tc>
          <w:tcPr>
            <w:tcW w:w="647" w:type="pct"/>
          </w:tcPr>
          <w:p w14:paraId="1078444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14.06**</w:t>
            </w:r>
          </w:p>
        </w:tc>
      </w:tr>
      <w:tr w:rsidR="00655555" w:rsidRPr="00EE6ED5" w14:paraId="55B65AF3" w14:textId="77777777" w:rsidTr="00655555">
        <w:tc>
          <w:tcPr>
            <w:tcW w:w="816" w:type="pct"/>
          </w:tcPr>
          <w:p w14:paraId="4D8D51FF"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BMI</w:t>
            </w:r>
          </w:p>
        </w:tc>
        <w:tc>
          <w:tcPr>
            <w:tcW w:w="652" w:type="pct"/>
          </w:tcPr>
          <w:p w14:paraId="418F769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32.42±3.63</w:t>
            </w:r>
          </w:p>
        </w:tc>
        <w:tc>
          <w:tcPr>
            <w:tcW w:w="650" w:type="pct"/>
          </w:tcPr>
          <w:p w14:paraId="37C50EE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32.97±3.37</w:t>
            </w:r>
          </w:p>
        </w:tc>
        <w:tc>
          <w:tcPr>
            <w:tcW w:w="650" w:type="pct"/>
          </w:tcPr>
          <w:p w14:paraId="1DD915B9"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-0.72</w:t>
            </w:r>
            <w:r>
              <w:rPr>
                <w:rFonts w:ascii="Times New Roman" w:hAnsi="Times New Roman" w:cs="Times New Roman"/>
                <w:sz w:val="24"/>
                <w:vertAlign w:val="superscript"/>
              </w:rPr>
              <w:t>NS</w:t>
            </w:r>
          </w:p>
        </w:tc>
        <w:tc>
          <w:tcPr>
            <w:tcW w:w="765" w:type="pct"/>
          </w:tcPr>
          <w:p w14:paraId="2C232C54"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30.9±2.87</w:t>
            </w:r>
          </w:p>
        </w:tc>
        <w:tc>
          <w:tcPr>
            <w:tcW w:w="819" w:type="pct"/>
          </w:tcPr>
          <w:p w14:paraId="5C686F5A"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25.55±1.98</w:t>
            </w:r>
          </w:p>
        </w:tc>
        <w:tc>
          <w:tcPr>
            <w:tcW w:w="647" w:type="pct"/>
          </w:tcPr>
          <w:p w14:paraId="2D84AB8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9.69**</w:t>
            </w:r>
          </w:p>
        </w:tc>
      </w:tr>
      <w:tr w:rsidR="00655555" w:rsidRPr="00EE6ED5" w14:paraId="65600568" w14:textId="77777777" w:rsidTr="00655555">
        <w:tc>
          <w:tcPr>
            <w:tcW w:w="816" w:type="pct"/>
          </w:tcPr>
          <w:p w14:paraId="4FCBF97D"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Blood Pressure</w:t>
            </w:r>
          </w:p>
        </w:tc>
        <w:tc>
          <w:tcPr>
            <w:tcW w:w="652" w:type="pct"/>
          </w:tcPr>
          <w:p w14:paraId="5F2F08C0" w14:textId="77777777" w:rsidR="00655555" w:rsidRPr="00EE6ED5" w:rsidRDefault="00655555" w:rsidP="00655555">
            <w:pPr>
              <w:rPr>
                <w:rFonts w:ascii="Times New Roman" w:hAnsi="Times New Roman" w:cs="Times New Roman"/>
                <w:sz w:val="24"/>
              </w:rPr>
            </w:pPr>
          </w:p>
        </w:tc>
        <w:tc>
          <w:tcPr>
            <w:tcW w:w="650" w:type="pct"/>
          </w:tcPr>
          <w:p w14:paraId="2A6F8D83" w14:textId="77777777" w:rsidR="00655555" w:rsidRPr="00EE6ED5" w:rsidRDefault="00655555" w:rsidP="00655555">
            <w:pPr>
              <w:rPr>
                <w:rFonts w:ascii="Times New Roman" w:hAnsi="Times New Roman" w:cs="Times New Roman"/>
                <w:sz w:val="24"/>
              </w:rPr>
            </w:pPr>
          </w:p>
        </w:tc>
        <w:tc>
          <w:tcPr>
            <w:tcW w:w="650" w:type="pct"/>
          </w:tcPr>
          <w:p w14:paraId="14949350" w14:textId="77777777" w:rsidR="00655555" w:rsidRPr="00EE6ED5" w:rsidRDefault="00655555" w:rsidP="00655555">
            <w:pPr>
              <w:rPr>
                <w:rFonts w:ascii="Times New Roman" w:hAnsi="Times New Roman" w:cs="Times New Roman"/>
                <w:sz w:val="24"/>
              </w:rPr>
            </w:pPr>
          </w:p>
        </w:tc>
        <w:tc>
          <w:tcPr>
            <w:tcW w:w="765" w:type="pct"/>
          </w:tcPr>
          <w:p w14:paraId="22E42ACC" w14:textId="77777777" w:rsidR="00655555" w:rsidRPr="00EE6ED5" w:rsidRDefault="00655555" w:rsidP="00655555">
            <w:pPr>
              <w:rPr>
                <w:rFonts w:ascii="Times New Roman" w:hAnsi="Times New Roman" w:cs="Times New Roman"/>
                <w:sz w:val="24"/>
              </w:rPr>
            </w:pPr>
          </w:p>
        </w:tc>
        <w:tc>
          <w:tcPr>
            <w:tcW w:w="819" w:type="pct"/>
          </w:tcPr>
          <w:p w14:paraId="264A9992" w14:textId="77777777" w:rsidR="00655555" w:rsidRPr="00EE6ED5" w:rsidRDefault="00655555" w:rsidP="00655555">
            <w:pPr>
              <w:rPr>
                <w:rFonts w:ascii="Times New Roman" w:hAnsi="Times New Roman" w:cs="Times New Roman"/>
                <w:sz w:val="24"/>
              </w:rPr>
            </w:pPr>
          </w:p>
        </w:tc>
        <w:tc>
          <w:tcPr>
            <w:tcW w:w="647" w:type="pct"/>
          </w:tcPr>
          <w:p w14:paraId="16F23821" w14:textId="77777777" w:rsidR="00655555" w:rsidRPr="00EE6ED5" w:rsidRDefault="00655555" w:rsidP="00655555">
            <w:pPr>
              <w:rPr>
                <w:rFonts w:ascii="Times New Roman" w:hAnsi="Times New Roman" w:cs="Times New Roman"/>
                <w:sz w:val="24"/>
              </w:rPr>
            </w:pPr>
          </w:p>
        </w:tc>
      </w:tr>
      <w:tr w:rsidR="00655555" w:rsidRPr="00EE6ED5" w14:paraId="4B1BBAD5" w14:textId="77777777" w:rsidTr="00655555">
        <w:tc>
          <w:tcPr>
            <w:tcW w:w="816" w:type="pct"/>
          </w:tcPr>
          <w:p w14:paraId="2FBC4232"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Systolic</w:t>
            </w:r>
          </w:p>
        </w:tc>
        <w:tc>
          <w:tcPr>
            <w:tcW w:w="652" w:type="pct"/>
          </w:tcPr>
          <w:p w14:paraId="644442B7"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129.27±5.7</w:t>
            </w:r>
          </w:p>
        </w:tc>
        <w:tc>
          <w:tcPr>
            <w:tcW w:w="650" w:type="pct"/>
          </w:tcPr>
          <w:p w14:paraId="29C05C6B"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129.67±5.05</w:t>
            </w:r>
          </w:p>
        </w:tc>
        <w:tc>
          <w:tcPr>
            <w:tcW w:w="650" w:type="pct"/>
          </w:tcPr>
          <w:p w14:paraId="53A64AF6"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-0.39</w:t>
            </w:r>
            <w:r>
              <w:rPr>
                <w:rFonts w:ascii="Times New Roman" w:hAnsi="Times New Roman" w:cs="Times New Roman"/>
                <w:sz w:val="24"/>
                <w:vertAlign w:val="superscript"/>
              </w:rPr>
              <w:t>NS</w:t>
            </w:r>
          </w:p>
        </w:tc>
        <w:tc>
          <w:tcPr>
            <w:tcW w:w="765" w:type="pct"/>
          </w:tcPr>
          <w:p w14:paraId="2D96B44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129.67±3.79</w:t>
            </w:r>
          </w:p>
        </w:tc>
        <w:tc>
          <w:tcPr>
            <w:tcW w:w="819" w:type="pct"/>
          </w:tcPr>
          <w:p w14:paraId="098E093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119.6±2.41</w:t>
            </w:r>
          </w:p>
        </w:tc>
        <w:tc>
          <w:tcPr>
            <w:tcW w:w="647" w:type="pct"/>
          </w:tcPr>
          <w:p w14:paraId="29054B0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7.27**</w:t>
            </w:r>
          </w:p>
        </w:tc>
      </w:tr>
      <w:tr w:rsidR="00655555" w:rsidRPr="00EE6ED5" w14:paraId="67F09530" w14:textId="77777777" w:rsidTr="00655555">
        <w:tc>
          <w:tcPr>
            <w:tcW w:w="816" w:type="pct"/>
          </w:tcPr>
          <w:p w14:paraId="01DB6A2E"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Diastolic</w:t>
            </w:r>
          </w:p>
        </w:tc>
        <w:tc>
          <w:tcPr>
            <w:tcW w:w="652" w:type="pct"/>
          </w:tcPr>
          <w:p w14:paraId="5985104B"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83.53±6.37</w:t>
            </w:r>
          </w:p>
        </w:tc>
        <w:tc>
          <w:tcPr>
            <w:tcW w:w="650" w:type="pct"/>
          </w:tcPr>
          <w:p w14:paraId="60CF062E"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83±3.44</w:t>
            </w:r>
          </w:p>
        </w:tc>
        <w:tc>
          <w:tcPr>
            <w:tcW w:w="650" w:type="pct"/>
          </w:tcPr>
          <w:p w14:paraId="012D0A00" w14:textId="77777777" w:rsidR="00655555" w:rsidRPr="00F0706C" w:rsidRDefault="00655555" w:rsidP="00655555">
            <w:pPr>
              <w:rPr>
                <w:rFonts w:ascii="Times New Roman" w:hAnsi="Times New Roman" w:cs="Times New Roman"/>
                <w:sz w:val="24"/>
                <w:vertAlign w:val="superscript"/>
              </w:rPr>
            </w:pPr>
            <w:r w:rsidRPr="00EE6ED5">
              <w:rPr>
                <w:rFonts w:ascii="Times New Roman" w:hAnsi="Times New Roman" w:cs="Times New Roman"/>
                <w:sz w:val="24"/>
              </w:rPr>
              <w:t>0.21</w:t>
            </w:r>
            <w:r>
              <w:rPr>
                <w:rFonts w:ascii="Times New Roman" w:hAnsi="Times New Roman" w:cs="Times New Roman"/>
                <w:sz w:val="24"/>
                <w:vertAlign w:val="superscript"/>
              </w:rPr>
              <w:t>NS</w:t>
            </w:r>
          </w:p>
        </w:tc>
        <w:tc>
          <w:tcPr>
            <w:tcW w:w="765" w:type="pct"/>
          </w:tcPr>
          <w:p w14:paraId="37E55C1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85.67±6.70</w:t>
            </w:r>
          </w:p>
        </w:tc>
        <w:tc>
          <w:tcPr>
            <w:tcW w:w="819" w:type="pct"/>
          </w:tcPr>
          <w:p w14:paraId="7509EF9C"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80.07±1.79</w:t>
            </w:r>
          </w:p>
        </w:tc>
        <w:tc>
          <w:tcPr>
            <w:tcW w:w="647" w:type="pct"/>
          </w:tcPr>
          <w:p w14:paraId="193A2D82"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3.22**</w:t>
            </w:r>
          </w:p>
        </w:tc>
      </w:tr>
      <w:tr w:rsidR="00655555" w:rsidRPr="00EE6ED5" w14:paraId="59B5903C" w14:textId="77777777" w:rsidTr="00655555">
        <w:tc>
          <w:tcPr>
            <w:tcW w:w="816" w:type="pct"/>
          </w:tcPr>
          <w:p w14:paraId="13983EC9" w14:textId="77777777" w:rsidR="00655555" w:rsidRPr="00AD7C6D" w:rsidRDefault="00655555" w:rsidP="00655555">
            <w:pPr>
              <w:rPr>
                <w:rFonts w:ascii="Times New Roman" w:hAnsi="Times New Roman" w:cs="Times New Roman"/>
                <w:sz w:val="24"/>
              </w:rPr>
            </w:pPr>
            <w:r w:rsidRPr="00AD7C6D">
              <w:rPr>
                <w:rFonts w:ascii="Times New Roman" w:hAnsi="Times New Roman" w:cs="Times New Roman"/>
                <w:sz w:val="24"/>
              </w:rPr>
              <w:t>Hemoglobin</w:t>
            </w:r>
          </w:p>
        </w:tc>
        <w:tc>
          <w:tcPr>
            <w:tcW w:w="652" w:type="pct"/>
          </w:tcPr>
          <w:p w14:paraId="52AD7185"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10.93±1.63</w:t>
            </w:r>
          </w:p>
        </w:tc>
        <w:tc>
          <w:tcPr>
            <w:tcW w:w="650" w:type="pct"/>
          </w:tcPr>
          <w:p w14:paraId="62E8E69D"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10.9</w:t>
            </w:r>
            <w:r>
              <w:rPr>
                <w:rFonts w:ascii="Times New Roman" w:hAnsi="Times New Roman" w:cs="Times New Roman"/>
                <w:sz w:val="24"/>
              </w:rPr>
              <w:t>0</w:t>
            </w:r>
            <w:r w:rsidRPr="00EE6ED5">
              <w:rPr>
                <w:rFonts w:ascii="Times New Roman" w:hAnsi="Times New Roman" w:cs="Times New Roman"/>
                <w:sz w:val="24"/>
              </w:rPr>
              <w:t>±1.19</w:t>
            </w:r>
          </w:p>
        </w:tc>
        <w:tc>
          <w:tcPr>
            <w:tcW w:w="650" w:type="pct"/>
          </w:tcPr>
          <w:p w14:paraId="1BE3F313" w14:textId="77777777" w:rsidR="00655555" w:rsidRPr="00F0706C" w:rsidRDefault="00655555" w:rsidP="00655555">
            <w:pPr>
              <w:rPr>
                <w:rFonts w:ascii="Times New Roman" w:hAnsi="Times New Roman" w:cs="Times New Roman"/>
                <w:sz w:val="24"/>
                <w:vertAlign w:val="superscript"/>
              </w:rPr>
            </w:pPr>
            <w:r w:rsidRPr="00EE6ED5">
              <w:rPr>
                <w:rFonts w:ascii="Times New Roman" w:hAnsi="Times New Roman" w:cs="Times New Roman"/>
                <w:sz w:val="24"/>
              </w:rPr>
              <w:t>0.22</w:t>
            </w:r>
            <w:r>
              <w:rPr>
                <w:rFonts w:ascii="Times New Roman" w:hAnsi="Times New Roman" w:cs="Times New Roman"/>
                <w:sz w:val="24"/>
                <w:vertAlign w:val="superscript"/>
              </w:rPr>
              <w:t>NS</w:t>
            </w:r>
          </w:p>
        </w:tc>
        <w:tc>
          <w:tcPr>
            <w:tcW w:w="765" w:type="pct"/>
          </w:tcPr>
          <w:p w14:paraId="12F0D1CF"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11.44±1.46</w:t>
            </w:r>
          </w:p>
        </w:tc>
        <w:tc>
          <w:tcPr>
            <w:tcW w:w="819" w:type="pct"/>
          </w:tcPr>
          <w:p w14:paraId="3BADA4A0" w14:textId="77777777" w:rsidR="00655555" w:rsidRPr="00EE6ED5" w:rsidRDefault="00655555" w:rsidP="00655555">
            <w:pPr>
              <w:rPr>
                <w:rFonts w:ascii="Times New Roman" w:hAnsi="Times New Roman" w:cs="Times New Roman"/>
                <w:sz w:val="24"/>
              </w:rPr>
            </w:pPr>
            <w:r w:rsidRPr="00EE6ED5">
              <w:rPr>
                <w:rFonts w:ascii="Times New Roman" w:hAnsi="Times New Roman" w:cs="Times New Roman"/>
                <w:sz w:val="24"/>
              </w:rPr>
              <w:t>12.65±0.73</w:t>
            </w:r>
          </w:p>
        </w:tc>
        <w:tc>
          <w:tcPr>
            <w:tcW w:w="647" w:type="pct"/>
          </w:tcPr>
          <w:p w14:paraId="0F917155" w14:textId="77777777" w:rsidR="00655555" w:rsidRPr="00F0706C" w:rsidRDefault="00655555" w:rsidP="00655555">
            <w:pPr>
              <w:rPr>
                <w:rFonts w:ascii="Times New Roman" w:hAnsi="Times New Roman" w:cs="Times New Roman"/>
                <w:sz w:val="24"/>
                <w:vertAlign w:val="superscript"/>
              </w:rPr>
            </w:pPr>
            <w:r>
              <w:rPr>
                <w:rFonts w:ascii="Times New Roman" w:hAnsi="Times New Roman" w:cs="Times New Roman"/>
                <w:sz w:val="24"/>
              </w:rPr>
              <w:t>-3.29</w:t>
            </w:r>
            <w:r>
              <w:rPr>
                <w:rFonts w:ascii="Times New Roman" w:hAnsi="Times New Roman" w:cs="Times New Roman"/>
                <w:sz w:val="24"/>
                <w:vertAlign w:val="superscript"/>
              </w:rPr>
              <w:t>NS</w:t>
            </w:r>
          </w:p>
        </w:tc>
      </w:tr>
    </w:tbl>
    <w:p w14:paraId="256B3D24" w14:textId="77777777" w:rsidR="00655555" w:rsidRDefault="00655555" w:rsidP="00655555">
      <w:pPr>
        <w:pStyle w:val="NoSpacing"/>
        <w:spacing w:line="360" w:lineRule="auto"/>
        <w:jc w:val="both"/>
        <w:rPr>
          <w:rFonts w:ascii="Times New Roman" w:hAnsi="Times New Roman" w:cs="Times New Roman"/>
          <w:sz w:val="24"/>
          <w:szCs w:val="24"/>
        </w:rPr>
      </w:pPr>
    </w:p>
    <w:p w14:paraId="1E1564C6" w14:textId="5CF1ACB9" w:rsidR="00413766" w:rsidRPr="00D6010B" w:rsidRDefault="00655555" w:rsidP="00D6010B">
      <w:pPr>
        <w:pStyle w:val="NoSpacing"/>
        <w:spacing w:line="360" w:lineRule="auto"/>
        <w:ind w:firstLine="720"/>
        <w:jc w:val="both"/>
        <w:rPr>
          <w:rFonts w:ascii="Times New Roman" w:hAnsi="Times New Roman" w:cs="Times New Roman"/>
          <w:color w:val="000000" w:themeColor="text1"/>
          <w:sz w:val="24"/>
          <w:szCs w:val="24"/>
        </w:rPr>
      </w:pPr>
      <w:r w:rsidRPr="00F0706C">
        <w:rPr>
          <w:rFonts w:ascii="Times New Roman" w:hAnsi="Times New Roman" w:cs="Times New Roman"/>
          <w:sz w:val="24"/>
          <w:szCs w:val="24"/>
        </w:rPr>
        <w:t xml:space="preserve">Blood pressure is the force of blood pushing against artery walls as the heart pumps blood throughout the body, </w:t>
      </w:r>
      <w:r w:rsidR="009B4AE2" w:rsidRPr="00804863">
        <w:rPr>
          <w:rFonts w:ascii="Times New Roman" w:hAnsi="Times New Roman" w:cs="Times New Roman"/>
          <w:sz w:val="24"/>
          <w:szCs w:val="24"/>
          <w:highlight w:val="yellow"/>
        </w:rPr>
        <w:t xml:space="preserve">whereas </w:t>
      </w:r>
      <w:r w:rsidRPr="00F0706C">
        <w:rPr>
          <w:rFonts w:ascii="Times New Roman" w:hAnsi="Times New Roman" w:cs="Times New Roman"/>
          <w:sz w:val="24"/>
          <w:szCs w:val="24"/>
        </w:rPr>
        <w:t xml:space="preserve">systolic blood pressure in </w:t>
      </w:r>
      <w:r w:rsidR="00A50C85"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 xml:space="preserve">case of </w:t>
      </w:r>
      <w:r w:rsidR="00A50C85"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control group</w:t>
      </w:r>
      <w:r w:rsidR="00A50C85">
        <w:rPr>
          <w:rFonts w:ascii="Times New Roman" w:hAnsi="Times New Roman" w:cs="Times New Roman"/>
          <w:sz w:val="24"/>
          <w:szCs w:val="24"/>
        </w:rPr>
        <w:t>,</w:t>
      </w:r>
      <w:r w:rsidRPr="00F0706C">
        <w:rPr>
          <w:rFonts w:ascii="Times New Roman" w:hAnsi="Times New Roman" w:cs="Times New Roman"/>
          <w:sz w:val="24"/>
          <w:szCs w:val="24"/>
        </w:rPr>
        <w:t xml:space="preserve"> there was </w:t>
      </w:r>
      <w:r w:rsidR="009B4AE2" w:rsidRPr="00804863">
        <w:rPr>
          <w:rFonts w:ascii="Times New Roman" w:hAnsi="Times New Roman" w:cs="Times New Roman"/>
          <w:sz w:val="24"/>
          <w:szCs w:val="24"/>
          <w:highlight w:val="yellow"/>
        </w:rPr>
        <w:t xml:space="preserve">a </w:t>
      </w:r>
      <w:r w:rsidRPr="00F0706C">
        <w:rPr>
          <w:rFonts w:ascii="Times New Roman" w:hAnsi="Times New Roman" w:cs="Times New Roman"/>
          <w:sz w:val="24"/>
          <w:szCs w:val="24"/>
        </w:rPr>
        <w:t xml:space="preserve">minute difference in both the test group (pre-test:  129.27±5.7 and post-test: 129.67±5.05) so statistical data showed </w:t>
      </w:r>
      <w:r w:rsidR="009B4AE2" w:rsidRPr="00804863">
        <w:rPr>
          <w:rFonts w:ascii="Times New Roman" w:hAnsi="Times New Roman" w:cs="Times New Roman"/>
          <w:sz w:val="24"/>
          <w:szCs w:val="24"/>
          <w:highlight w:val="yellow"/>
        </w:rPr>
        <w:t xml:space="preserve">a </w:t>
      </w:r>
      <w:r w:rsidRPr="00F0706C">
        <w:rPr>
          <w:rFonts w:ascii="Times New Roman" w:hAnsi="Times New Roman" w:cs="Times New Roman"/>
          <w:sz w:val="24"/>
          <w:szCs w:val="24"/>
        </w:rPr>
        <w:t xml:space="preserve">non-significant difference. In terms of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lastRenderedPageBreak/>
        <w:t xml:space="preserve">experimental group,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 xml:space="preserve">mean value of systolic blood pressure of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pre-test group was higher</w:t>
      </w:r>
      <w:r w:rsidR="009B4AE2">
        <w:rPr>
          <w:rFonts w:ascii="Times New Roman" w:hAnsi="Times New Roman" w:cs="Times New Roman"/>
          <w:sz w:val="24"/>
          <w:szCs w:val="24"/>
        </w:rPr>
        <w:t>,</w:t>
      </w:r>
      <w:r w:rsidRPr="00F0706C">
        <w:rPr>
          <w:rFonts w:ascii="Times New Roman" w:hAnsi="Times New Roman" w:cs="Times New Roman"/>
          <w:sz w:val="24"/>
          <w:szCs w:val="24"/>
        </w:rPr>
        <w:t xml:space="preserve"> i.e. 129.67±3.79</w:t>
      </w:r>
      <w:r w:rsidR="009B4AE2">
        <w:rPr>
          <w:rFonts w:ascii="Times New Roman" w:hAnsi="Times New Roman" w:cs="Times New Roman"/>
          <w:sz w:val="24"/>
          <w:szCs w:val="24"/>
        </w:rPr>
        <w:t>,</w:t>
      </w:r>
      <w:r w:rsidRPr="00F0706C">
        <w:rPr>
          <w:rFonts w:ascii="Times New Roman" w:hAnsi="Times New Roman" w:cs="Times New Roman"/>
          <w:sz w:val="24"/>
          <w:szCs w:val="24"/>
        </w:rPr>
        <w:t xml:space="preserve"> than </w:t>
      </w:r>
      <w:r w:rsidR="009B4AE2" w:rsidRPr="00804863">
        <w:rPr>
          <w:rFonts w:ascii="Times New Roman" w:hAnsi="Times New Roman" w:cs="Times New Roman"/>
          <w:sz w:val="24"/>
          <w:szCs w:val="24"/>
          <w:highlight w:val="yellow"/>
        </w:rPr>
        <w:t xml:space="preserve">the </w:t>
      </w:r>
      <w:r w:rsidRPr="00F0706C">
        <w:rPr>
          <w:rFonts w:ascii="Times New Roman" w:hAnsi="Times New Roman" w:cs="Times New Roman"/>
          <w:sz w:val="24"/>
          <w:szCs w:val="24"/>
        </w:rPr>
        <w:t>post-test group (119.6±2.41)</w:t>
      </w:r>
      <w:r w:rsidR="00A50C85">
        <w:rPr>
          <w:rFonts w:ascii="Times New Roman" w:hAnsi="Times New Roman" w:cs="Times New Roman"/>
          <w:sz w:val="24"/>
          <w:szCs w:val="24"/>
        </w:rPr>
        <w:t>,</w:t>
      </w:r>
      <w:r w:rsidRPr="00F0706C">
        <w:rPr>
          <w:rFonts w:ascii="Times New Roman" w:hAnsi="Times New Roman" w:cs="Times New Roman"/>
          <w:sz w:val="24"/>
          <w:szCs w:val="24"/>
        </w:rPr>
        <w:t xml:space="preserve"> and </w:t>
      </w:r>
      <w:r w:rsidR="009B4AE2" w:rsidRPr="00804863">
        <w:rPr>
          <w:rFonts w:ascii="Times New Roman" w:hAnsi="Times New Roman" w:cs="Times New Roman"/>
          <w:sz w:val="24"/>
          <w:szCs w:val="24"/>
          <w:highlight w:val="yellow"/>
        </w:rPr>
        <w:t xml:space="preserve">a </w:t>
      </w:r>
      <w:r w:rsidRPr="00F0706C">
        <w:rPr>
          <w:rFonts w:ascii="Times New Roman" w:hAnsi="Times New Roman" w:cs="Times New Roman"/>
          <w:sz w:val="24"/>
          <w:szCs w:val="24"/>
        </w:rPr>
        <w:t>statistically highly significant differenc</w:t>
      </w:r>
      <w:r>
        <w:rPr>
          <w:rFonts w:ascii="Times New Roman" w:hAnsi="Times New Roman" w:cs="Times New Roman"/>
          <w:sz w:val="24"/>
          <w:szCs w:val="24"/>
        </w:rPr>
        <w:t>e (t value: 7.27) was found at 5</w:t>
      </w:r>
      <w:r w:rsidRPr="00F0706C">
        <w:rPr>
          <w:rFonts w:ascii="Times New Roman" w:hAnsi="Times New Roman" w:cs="Times New Roman"/>
          <w:sz w:val="24"/>
          <w:szCs w:val="24"/>
        </w:rPr>
        <w:t xml:space="preserve"> % level of probability.</w:t>
      </w:r>
      <w:r>
        <w:rPr>
          <w:rFonts w:ascii="Times New Roman" w:hAnsi="Times New Roman" w:cs="Times New Roman"/>
          <w:sz w:val="24"/>
          <w:szCs w:val="24"/>
        </w:rPr>
        <w:t xml:space="preserve"> Diastolic pressure is the minimum pressure in the arteries between heartbeats</w:t>
      </w:r>
      <w:r w:rsidR="00A50C85">
        <w:rPr>
          <w:rFonts w:ascii="Times New Roman" w:hAnsi="Times New Roman" w:cs="Times New Roman"/>
          <w:sz w:val="24"/>
          <w:szCs w:val="24"/>
        </w:rPr>
        <w:t>,</w:t>
      </w:r>
      <w:r>
        <w:rPr>
          <w:rFonts w:ascii="Times New Roman" w:hAnsi="Times New Roman" w:cs="Times New Roman"/>
          <w:sz w:val="24"/>
          <w:szCs w:val="24"/>
        </w:rPr>
        <w:t xml:space="preserve"> so in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control group</w:t>
      </w:r>
      <w:r w:rsidR="00A50C85">
        <w:rPr>
          <w:rFonts w:ascii="Times New Roman" w:hAnsi="Times New Roman" w:cs="Times New Roman"/>
          <w:sz w:val="24"/>
          <w:szCs w:val="24"/>
        </w:rPr>
        <w:t>,</w:t>
      </w:r>
      <w:r>
        <w:rPr>
          <w:rFonts w:ascii="Times New Roman" w:hAnsi="Times New Roman" w:cs="Times New Roman"/>
          <w:sz w:val="24"/>
          <w:szCs w:val="24"/>
        </w:rPr>
        <w:t xml:space="preserve"> there was not much difference found in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pre-test group (</w:t>
      </w:r>
      <w:r w:rsidRPr="00EE6ED5">
        <w:rPr>
          <w:rFonts w:ascii="Times New Roman" w:hAnsi="Times New Roman" w:cs="Times New Roman"/>
          <w:sz w:val="24"/>
        </w:rPr>
        <w:t>83.53±6.37</w:t>
      </w:r>
      <w:r>
        <w:rPr>
          <w:rFonts w:ascii="Times New Roman" w:hAnsi="Times New Roman" w:cs="Times New Roman"/>
          <w:sz w:val="24"/>
        </w:rPr>
        <w:t xml:space="preserve">) </w:t>
      </w:r>
      <w:r>
        <w:rPr>
          <w:rFonts w:ascii="Times New Roman" w:hAnsi="Times New Roman" w:cs="Times New Roman"/>
          <w:sz w:val="24"/>
          <w:szCs w:val="24"/>
        </w:rPr>
        <w:t>and post-test (</w:t>
      </w:r>
      <w:r w:rsidRPr="00EE6ED5">
        <w:rPr>
          <w:rFonts w:ascii="Times New Roman" w:hAnsi="Times New Roman" w:cs="Times New Roman"/>
          <w:sz w:val="24"/>
        </w:rPr>
        <w:t>83±3.44</w:t>
      </w:r>
      <w:r>
        <w:rPr>
          <w:rFonts w:ascii="Times New Roman" w:hAnsi="Times New Roman" w:cs="Times New Roman"/>
          <w:sz w:val="24"/>
        </w:rPr>
        <w:t xml:space="preserve">) </w:t>
      </w:r>
      <w:r>
        <w:rPr>
          <w:rFonts w:ascii="Times New Roman" w:hAnsi="Times New Roman" w:cs="Times New Roman"/>
          <w:sz w:val="24"/>
          <w:szCs w:val="24"/>
        </w:rPr>
        <w:t>group</w:t>
      </w:r>
      <w:r w:rsidR="00A50C85">
        <w:rPr>
          <w:rFonts w:ascii="Times New Roman" w:hAnsi="Times New Roman" w:cs="Times New Roman"/>
          <w:sz w:val="24"/>
          <w:szCs w:val="24"/>
        </w:rPr>
        <w:t>,</w:t>
      </w:r>
      <w:r>
        <w:rPr>
          <w:rFonts w:ascii="Times New Roman" w:hAnsi="Times New Roman" w:cs="Times New Roman"/>
          <w:sz w:val="24"/>
          <w:szCs w:val="24"/>
        </w:rPr>
        <w:t xml:space="preserve"> also statistically non-significant (t value: 0.21). Among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experimental group,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average mean value was higher in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pre-test (</w:t>
      </w:r>
      <w:r w:rsidRPr="00EE6ED5">
        <w:rPr>
          <w:rFonts w:ascii="Times New Roman" w:hAnsi="Times New Roman" w:cs="Times New Roman"/>
          <w:sz w:val="24"/>
        </w:rPr>
        <w:t>85.67±6.70</w:t>
      </w:r>
      <w:r>
        <w:rPr>
          <w:rFonts w:ascii="Times New Roman" w:hAnsi="Times New Roman" w:cs="Times New Roman"/>
          <w:sz w:val="24"/>
        </w:rPr>
        <w:t xml:space="preserve">) </w:t>
      </w:r>
      <w:r>
        <w:rPr>
          <w:rFonts w:ascii="Times New Roman" w:hAnsi="Times New Roman" w:cs="Times New Roman"/>
          <w:sz w:val="24"/>
          <w:szCs w:val="24"/>
        </w:rPr>
        <w:t>group respondents than post-test (</w:t>
      </w:r>
      <w:r w:rsidRPr="00EE6ED5">
        <w:rPr>
          <w:rFonts w:ascii="Times New Roman" w:hAnsi="Times New Roman" w:cs="Times New Roman"/>
          <w:sz w:val="24"/>
        </w:rPr>
        <w:t>80.07±1.79</w:t>
      </w:r>
      <w:r>
        <w:rPr>
          <w:rFonts w:ascii="Times New Roman" w:hAnsi="Times New Roman" w:cs="Times New Roman"/>
          <w:sz w:val="24"/>
        </w:rPr>
        <w:t>)</w:t>
      </w:r>
      <w:r w:rsidR="00A50C85">
        <w:rPr>
          <w:rFonts w:ascii="Times New Roman" w:hAnsi="Times New Roman" w:cs="Times New Roman"/>
          <w:sz w:val="24"/>
        </w:rPr>
        <w:t>,</w:t>
      </w:r>
      <w:r>
        <w:rPr>
          <w:rFonts w:ascii="Times New Roman" w:hAnsi="Times New Roman" w:cs="Times New Roman"/>
          <w:sz w:val="24"/>
        </w:rPr>
        <w:t xml:space="preserve"> although both are statistically highly significant (t value: 3.22) at 1% level of probability. </w:t>
      </w:r>
      <w:r w:rsidRPr="00C77F2E">
        <w:rPr>
          <w:rFonts w:ascii="Times New Roman" w:hAnsi="Times New Roman" w:cs="Times New Roman"/>
          <w:sz w:val="24"/>
        </w:rPr>
        <w:t>Hemoglobin is a protein found in red blood cells that transports oxygen from the lungs to the tissues and organs throughout the body, while also carrying carbon dioxide back to the lungs</w:t>
      </w:r>
      <w:r>
        <w:rPr>
          <w:rFonts w:ascii="Times New Roman" w:hAnsi="Times New Roman" w:cs="Times New Roman"/>
          <w:sz w:val="24"/>
        </w:rPr>
        <w:t>; in control group difference of hemoglobin in pre-test (</w:t>
      </w:r>
      <w:r w:rsidRPr="00EE6ED5">
        <w:rPr>
          <w:rFonts w:ascii="Times New Roman" w:hAnsi="Times New Roman" w:cs="Times New Roman"/>
          <w:sz w:val="24"/>
        </w:rPr>
        <w:t>10.93±1.63</w:t>
      </w:r>
      <w:r>
        <w:rPr>
          <w:rFonts w:ascii="Times New Roman" w:hAnsi="Times New Roman" w:cs="Times New Roman"/>
          <w:sz w:val="24"/>
        </w:rPr>
        <w:t>) and post-test (</w:t>
      </w:r>
      <w:r w:rsidRPr="00EE6ED5">
        <w:rPr>
          <w:rFonts w:ascii="Times New Roman" w:hAnsi="Times New Roman" w:cs="Times New Roman"/>
          <w:sz w:val="24"/>
        </w:rPr>
        <w:t>10.9</w:t>
      </w:r>
      <w:r>
        <w:rPr>
          <w:rFonts w:ascii="Times New Roman" w:hAnsi="Times New Roman" w:cs="Times New Roman"/>
          <w:sz w:val="24"/>
        </w:rPr>
        <w:t>0</w:t>
      </w:r>
      <w:r w:rsidRPr="00EE6ED5">
        <w:rPr>
          <w:rFonts w:ascii="Times New Roman" w:hAnsi="Times New Roman" w:cs="Times New Roman"/>
          <w:sz w:val="24"/>
        </w:rPr>
        <w:t>±1.19</w:t>
      </w:r>
      <w:r>
        <w:rPr>
          <w:rFonts w:ascii="Times New Roman" w:hAnsi="Times New Roman" w:cs="Times New Roman"/>
          <w:sz w:val="24"/>
        </w:rPr>
        <w:t xml:space="preserve">) group people was very minute moreover, both showed non-significant difference (t value: 0.22) when compared statistically. In case of </w:t>
      </w:r>
      <w:r w:rsidR="00A50C85" w:rsidRPr="00804863">
        <w:rPr>
          <w:rFonts w:ascii="Times New Roman" w:hAnsi="Times New Roman" w:cs="Times New Roman"/>
          <w:sz w:val="24"/>
          <w:highlight w:val="yellow"/>
        </w:rPr>
        <w:t xml:space="preserve">the </w:t>
      </w:r>
      <w:r>
        <w:rPr>
          <w:rFonts w:ascii="Times New Roman" w:hAnsi="Times New Roman" w:cs="Times New Roman"/>
          <w:sz w:val="24"/>
        </w:rPr>
        <w:t xml:space="preserve">experimental group, the mean value of </w:t>
      </w:r>
      <w:r w:rsidR="00A50C85" w:rsidRPr="00804863">
        <w:rPr>
          <w:rFonts w:ascii="Times New Roman" w:hAnsi="Times New Roman" w:cs="Times New Roman"/>
          <w:sz w:val="24"/>
          <w:highlight w:val="yellow"/>
        </w:rPr>
        <w:t xml:space="preserve">the </w:t>
      </w:r>
      <w:r>
        <w:rPr>
          <w:rFonts w:ascii="Times New Roman" w:hAnsi="Times New Roman" w:cs="Times New Roman"/>
          <w:sz w:val="24"/>
        </w:rPr>
        <w:t>post-test (</w:t>
      </w:r>
      <w:r w:rsidRPr="00EE6ED5">
        <w:rPr>
          <w:rFonts w:ascii="Times New Roman" w:hAnsi="Times New Roman" w:cs="Times New Roman"/>
          <w:sz w:val="24"/>
        </w:rPr>
        <w:t>12.65±0.73</w:t>
      </w:r>
      <w:r>
        <w:rPr>
          <w:rFonts w:ascii="Times New Roman" w:hAnsi="Times New Roman" w:cs="Times New Roman"/>
          <w:sz w:val="24"/>
        </w:rPr>
        <w:t xml:space="preserve">) group people was higher than </w:t>
      </w:r>
      <w:r w:rsidR="00A50C85" w:rsidRPr="00804863">
        <w:rPr>
          <w:rFonts w:ascii="Times New Roman" w:hAnsi="Times New Roman" w:cs="Times New Roman"/>
          <w:sz w:val="24"/>
          <w:highlight w:val="yellow"/>
        </w:rPr>
        <w:t xml:space="preserve">the </w:t>
      </w:r>
      <w:r>
        <w:rPr>
          <w:rFonts w:ascii="Times New Roman" w:hAnsi="Times New Roman" w:cs="Times New Roman"/>
          <w:sz w:val="24"/>
        </w:rPr>
        <w:t>pre-test (</w:t>
      </w:r>
      <w:r w:rsidRPr="00EE6ED5">
        <w:rPr>
          <w:rFonts w:ascii="Times New Roman" w:hAnsi="Times New Roman" w:cs="Times New Roman"/>
          <w:sz w:val="24"/>
        </w:rPr>
        <w:t>11.44±1.46</w:t>
      </w:r>
      <w:r>
        <w:rPr>
          <w:rFonts w:ascii="Times New Roman" w:hAnsi="Times New Roman" w:cs="Times New Roman"/>
          <w:sz w:val="24"/>
        </w:rPr>
        <w:t xml:space="preserve">) and showed </w:t>
      </w:r>
      <w:r w:rsidR="00A50C85" w:rsidRPr="00804863">
        <w:rPr>
          <w:rFonts w:ascii="Times New Roman" w:hAnsi="Times New Roman" w:cs="Times New Roman"/>
          <w:sz w:val="24"/>
          <w:highlight w:val="yellow"/>
        </w:rPr>
        <w:t xml:space="preserve">a </w:t>
      </w:r>
      <w:r>
        <w:rPr>
          <w:rFonts w:ascii="Times New Roman" w:hAnsi="Times New Roman" w:cs="Times New Roman"/>
          <w:sz w:val="24"/>
        </w:rPr>
        <w:t xml:space="preserve">non-significant difference </w:t>
      </w:r>
      <w:r w:rsidR="00A50C85" w:rsidRPr="00804863">
        <w:rPr>
          <w:rFonts w:ascii="Times New Roman" w:hAnsi="Times New Roman" w:cs="Times New Roman"/>
          <w:sz w:val="24"/>
          <w:highlight w:val="yellow"/>
        </w:rPr>
        <w:t>between</w:t>
      </w:r>
      <w:r w:rsidR="00A50C85" w:rsidRPr="00804863">
        <w:rPr>
          <w:rFonts w:ascii="Times New Roman" w:hAnsi="Times New Roman" w:cs="Times New Roman"/>
          <w:sz w:val="24"/>
          <w:highlight w:val="yellow"/>
        </w:rPr>
        <w:t xml:space="preserve"> </w:t>
      </w:r>
      <w:r>
        <w:rPr>
          <w:rFonts w:ascii="Times New Roman" w:hAnsi="Times New Roman" w:cs="Times New Roman"/>
          <w:sz w:val="24"/>
        </w:rPr>
        <w:t>them respectively.</w:t>
      </w:r>
      <w:r w:rsidR="00A77EF4">
        <w:rPr>
          <w:rFonts w:ascii="Times New Roman" w:hAnsi="Times New Roman" w:cs="Times New Roman"/>
          <w:sz w:val="24"/>
        </w:rPr>
        <w:t xml:space="preserve"> </w:t>
      </w:r>
      <w:r w:rsidRPr="006D776C">
        <w:rPr>
          <w:rFonts w:ascii="Times New Roman" w:hAnsi="Times New Roman" w:cs="Times New Roman"/>
          <w:color w:val="000000" w:themeColor="text1"/>
          <w:sz w:val="24"/>
          <w:szCs w:val="24"/>
        </w:rPr>
        <w:t xml:space="preserve">Jacob </w:t>
      </w:r>
      <w:r w:rsidRPr="006D776C">
        <w:rPr>
          <w:rFonts w:ascii="Times New Roman" w:hAnsi="Times New Roman" w:cs="Times New Roman"/>
          <w:i/>
          <w:color w:val="000000" w:themeColor="text1"/>
          <w:sz w:val="24"/>
          <w:szCs w:val="24"/>
        </w:rPr>
        <w:t>et al</w:t>
      </w:r>
      <w:r w:rsidRPr="006D776C">
        <w:rPr>
          <w:rFonts w:ascii="Times New Roman" w:hAnsi="Times New Roman" w:cs="Times New Roman"/>
          <w:color w:val="000000" w:themeColor="text1"/>
          <w:sz w:val="24"/>
          <w:szCs w:val="24"/>
        </w:rPr>
        <w:t xml:space="preserve">.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16</w:t>
      </w:r>
      <w:r w:rsidRPr="00950BF2">
        <w:rPr>
          <w:rFonts w:ascii="Times New Roman" w:hAnsi="Times New Roman" w:cs="Times New Roman"/>
          <w:color w:val="000000" w:themeColor="text1"/>
          <w:sz w:val="24"/>
          <w:szCs w:val="24"/>
          <w:vertAlign w:val="superscript"/>
        </w:rPr>
        <w:t>)</w:t>
      </w:r>
      <w:r w:rsidRPr="006D776C">
        <w:rPr>
          <w:rFonts w:ascii="Times New Roman" w:hAnsi="Times New Roman" w:cs="Times New Roman"/>
          <w:color w:val="000000" w:themeColor="text1"/>
          <w:sz w:val="24"/>
          <w:szCs w:val="24"/>
        </w:rPr>
        <w:t xml:space="preserve"> also reported that </w:t>
      </w:r>
      <w:r w:rsidR="00A50C85" w:rsidRPr="00804863">
        <w:rPr>
          <w:rFonts w:ascii="Times New Roman" w:hAnsi="Times New Roman" w:cs="Times New Roman"/>
          <w:color w:val="000000" w:themeColor="text1"/>
          <w:sz w:val="24"/>
          <w:szCs w:val="24"/>
          <w:highlight w:val="yellow"/>
        </w:rPr>
        <w:t xml:space="preserve">the </w:t>
      </w:r>
      <w:r w:rsidRPr="006D776C">
        <w:rPr>
          <w:rFonts w:ascii="Times New Roman" w:hAnsi="Times New Roman" w:cs="Times New Roman"/>
          <w:color w:val="000000" w:themeColor="text1"/>
          <w:sz w:val="24"/>
          <w:szCs w:val="24"/>
        </w:rPr>
        <w:t xml:space="preserve">Supplementary benefits </w:t>
      </w:r>
      <w:r>
        <w:rPr>
          <w:rFonts w:ascii="Times New Roman" w:hAnsi="Times New Roman" w:cs="Times New Roman"/>
          <w:color w:val="000000" w:themeColor="text1"/>
          <w:sz w:val="24"/>
          <w:szCs w:val="24"/>
        </w:rPr>
        <w:t xml:space="preserve">of millet </w:t>
      </w:r>
      <w:r w:rsidRPr="006D776C">
        <w:rPr>
          <w:rFonts w:ascii="Times New Roman" w:hAnsi="Times New Roman" w:cs="Times New Roman"/>
          <w:color w:val="000000" w:themeColor="text1"/>
          <w:sz w:val="24"/>
          <w:szCs w:val="24"/>
        </w:rPr>
        <w:t xml:space="preserve">include treatment of </w:t>
      </w:r>
      <w:r>
        <w:rPr>
          <w:rFonts w:ascii="Times New Roman" w:hAnsi="Times New Roman" w:cs="Times New Roman"/>
          <w:color w:val="000000" w:themeColor="text1"/>
          <w:sz w:val="24"/>
          <w:szCs w:val="24"/>
        </w:rPr>
        <w:t>Ca</w:t>
      </w:r>
      <w:r w:rsidRPr="006D776C">
        <w:rPr>
          <w:rFonts w:ascii="Times New Roman" w:hAnsi="Times New Roman" w:cs="Times New Roman"/>
          <w:color w:val="000000" w:themeColor="text1"/>
          <w:sz w:val="24"/>
          <w:szCs w:val="24"/>
        </w:rPr>
        <w:t xml:space="preserve"> deficiency and</w:t>
      </w:r>
      <w:r w:rsidR="00A77EF4">
        <w:rPr>
          <w:rFonts w:ascii="Times New Roman" w:hAnsi="Times New Roman" w:cs="Times New Roman"/>
          <w:color w:val="000000" w:themeColor="text1"/>
          <w:sz w:val="24"/>
          <w:szCs w:val="24"/>
        </w:rPr>
        <w:t xml:space="preserve"> </w:t>
      </w:r>
      <w:proofErr w:type="spellStart"/>
      <w:r w:rsidR="00A50C85" w:rsidRPr="00804863">
        <w:rPr>
          <w:rFonts w:ascii="Times New Roman" w:hAnsi="Times New Roman" w:cs="Times New Roman"/>
          <w:color w:val="000000" w:themeColor="text1"/>
          <w:sz w:val="24"/>
          <w:szCs w:val="24"/>
          <w:highlight w:val="yellow"/>
        </w:rPr>
        <w:t>anaemia</w:t>
      </w:r>
      <w:proofErr w:type="spellEnd"/>
      <w:r w:rsidR="00A50C85">
        <w:rPr>
          <w:rFonts w:ascii="Times New Roman" w:hAnsi="Times New Roman" w:cs="Times New Roman"/>
          <w:color w:val="000000" w:themeColor="text1"/>
          <w:sz w:val="24"/>
          <w:szCs w:val="24"/>
          <w:highlight w:val="yellow"/>
        </w:rPr>
        <w:t>,</w:t>
      </w:r>
      <w:r w:rsidR="00A50C85" w:rsidRPr="00804863">
        <w:rPr>
          <w:rFonts w:ascii="Times New Roman" w:hAnsi="Times New Roman" w:cs="Times New Roman"/>
          <w:color w:val="000000" w:themeColor="text1"/>
          <w:sz w:val="24"/>
          <w:szCs w:val="24"/>
          <w:highlight w:val="yellow"/>
        </w:rPr>
        <w:t xml:space="preserve"> </w:t>
      </w:r>
      <w:r w:rsidRPr="006D776C">
        <w:rPr>
          <w:rFonts w:ascii="Times New Roman" w:hAnsi="Times New Roman" w:cs="Times New Roman"/>
          <w:color w:val="000000" w:themeColor="text1"/>
          <w:sz w:val="24"/>
          <w:szCs w:val="24"/>
        </w:rPr>
        <w:t>particularly for pregnant women and young children.</w:t>
      </w:r>
    </w:p>
    <w:p w14:paraId="35C7B97A" w14:textId="3E7C2F91" w:rsidR="00655555" w:rsidRDefault="00655555" w:rsidP="00655555">
      <w:pPr>
        <w:rPr>
          <w:rFonts w:ascii="Times New Roman" w:hAnsi="Times New Roman" w:cs="Times New Roman"/>
          <w:b/>
          <w:sz w:val="24"/>
        </w:rPr>
      </w:pPr>
      <w:r>
        <w:rPr>
          <w:rFonts w:ascii="Times New Roman" w:hAnsi="Times New Roman" w:cs="Times New Roman"/>
          <w:b/>
          <w:sz w:val="24"/>
        </w:rPr>
        <w:t xml:space="preserve">Table 7: Mean daily intake of </w:t>
      </w:r>
      <w:r w:rsidR="00A50C85" w:rsidRPr="00804863">
        <w:rPr>
          <w:rFonts w:ascii="Times New Roman" w:hAnsi="Times New Roman" w:cs="Times New Roman"/>
          <w:b/>
          <w:sz w:val="24"/>
          <w:highlight w:val="yellow"/>
        </w:rPr>
        <w:t>nutrients</w:t>
      </w:r>
      <w:r w:rsidR="00A50C85" w:rsidRPr="00804863">
        <w:rPr>
          <w:rFonts w:ascii="Times New Roman" w:hAnsi="Times New Roman" w:cs="Times New Roman"/>
          <w:b/>
          <w:sz w:val="24"/>
          <w:highlight w:val="yellow"/>
        </w:rPr>
        <w:t xml:space="preserve"> </w:t>
      </w:r>
      <w:r>
        <w:rPr>
          <w:rFonts w:ascii="Times New Roman" w:hAnsi="Times New Roman" w:cs="Times New Roman"/>
          <w:b/>
          <w:sz w:val="24"/>
        </w:rPr>
        <w:t xml:space="preserve">by the selected subjects </w:t>
      </w:r>
    </w:p>
    <w:tbl>
      <w:tblPr>
        <w:tblStyle w:val="TableGrid"/>
        <w:tblW w:w="9648" w:type="dxa"/>
        <w:tblLook w:val="04A0" w:firstRow="1" w:lastRow="0" w:firstColumn="1" w:lastColumn="0" w:noHBand="0" w:noVBand="1"/>
      </w:tblPr>
      <w:tblGrid>
        <w:gridCol w:w="1458"/>
        <w:gridCol w:w="990"/>
        <w:gridCol w:w="1980"/>
        <w:gridCol w:w="1317"/>
        <w:gridCol w:w="843"/>
        <w:gridCol w:w="1890"/>
        <w:gridCol w:w="1170"/>
      </w:tblGrid>
      <w:tr w:rsidR="00655555" w14:paraId="5B70C37E" w14:textId="77777777" w:rsidTr="00655555">
        <w:tc>
          <w:tcPr>
            <w:tcW w:w="1458" w:type="dxa"/>
            <w:vMerge w:val="restart"/>
          </w:tcPr>
          <w:p w14:paraId="4A2343FA" w14:textId="77777777" w:rsidR="00655555" w:rsidRDefault="00655555" w:rsidP="00655555">
            <w:pPr>
              <w:rPr>
                <w:rFonts w:ascii="Times New Roman" w:hAnsi="Times New Roman" w:cs="Times New Roman"/>
                <w:b/>
                <w:sz w:val="24"/>
              </w:rPr>
            </w:pPr>
            <w:r>
              <w:rPr>
                <w:rFonts w:ascii="Times New Roman" w:hAnsi="Times New Roman" w:cs="Times New Roman"/>
                <w:b/>
                <w:sz w:val="24"/>
              </w:rPr>
              <w:t>Nutrients</w:t>
            </w:r>
          </w:p>
        </w:tc>
        <w:tc>
          <w:tcPr>
            <w:tcW w:w="4287" w:type="dxa"/>
            <w:gridSpan w:val="3"/>
          </w:tcPr>
          <w:p w14:paraId="45F3B2AC" w14:textId="77777777" w:rsidR="00655555" w:rsidRDefault="00655555" w:rsidP="00655555">
            <w:pPr>
              <w:jc w:val="center"/>
              <w:rPr>
                <w:rFonts w:ascii="Times New Roman" w:hAnsi="Times New Roman" w:cs="Times New Roman"/>
                <w:b/>
                <w:sz w:val="24"/>
              </w:rPr>
            </w:pPr>
            <w:r>
              <w:rPr>
                <w:rFonts w:ascii="Times New Roman" w:hAnsi="Times New Roman" w:cs="Times New Roman"/>
                <w:b/>
                <w:sz w:val="24"/>
              </w:rPr>
              <w:t>Control Group</w:t>
            </w:r>
          </w:p>
        </w:tc>
        <w:tc>
          <w:tcPr>
            <w:tcW w:w="3903" w:type="dxa"/>
            <w:gridSpan w:val="3"/>
          </w:tcPr>
          <w:p w14:paraId="311A5D0F" w14:textId="77777777" w:rsidR="00655555" w:rsidRDefault="00655555" w:rsidP="00655555">
            <w:pPr>
              <w:rPr>
                <w:rFonts w:ascii="Times New Roman" w:hAnsi="Times New Roman" w:cs="Times New Roman"/>
                <w:b/>
                <w:sz w:val="24"/>
              </w:rPr>
            </w:pPr>
            <w:r>
              <w:rPr>
                <w:rFonts w:ascii="Times New Roman" w:hAnsi="Times New Roman" w:cs="Times New Roman"/>
                <w:b/>
                <w:sz w:val="24"/>
              </w:rPr>
              <w:t>Experimental Group</w:t>
            </w:r>
          </w:p>
        </w:tc>
      </w:tr>
      <w:tr w:rsidR="00655555" w14:paraId="21D2FFF3" w14:textId="77777777" w:rsidTr="00655555">
        <w:tc>
          <w:tcPr>
            <w:tcW w:w="1458" w:type="dxa"/>
            <w:vMerge/>
          </w:tcPr>
          <w:p w14:paraId="100897B6" w14:textId="77777777" w:rsidR="00655555" w:rsidRDefault="00655555" w:rsidP="00655555">
            <w:pPr>
              <w:rPr>
                <w:rFonts w:ascii="Times New Roman" w:hAnsi="Times New Roman" w:cs="Times New Roman"/>
                <w:b/>
                <w:sz w:val="24"/>
              </w:rPr>
            </w:pPr>
          </w:p>
        </w:tc>
        <w:tc>
          <w:tcPr>
            <w:tcW w:w="990" w:type="dxa"/>
          </w:tcPr>
          <w:p w14:paraId="34B0D9EA" w14:textId="77777777" w:rsidR="00655555" w:rsidRDefault="00655555" w:rsidP="00655555">
            <w:pPr>
              <w:rPr>
                <w:rFonts w:ascii="Times New Roman" w:hAnsi="Times New Roman" w:cs="Times New Roman"/>
                <w:b/>
                <w:sz w:val="24"/>
              </w:rPr>
            </w:pPr>
            <w:r>
              <w:rPr>
                <w:rFonts w:ascii="Times New Roman" w:hAnsi="Times New Roman" w:cs="Times New Roman"/>
                <w:b/>
                <w:sz w:val="24"/>
              </w:rPr>
              <w:t>RDA</w:t>
            </w:r>
          </w:p>
        </w:tc>
        <w:tc>
          <w:tcPr>
            <w:tcW w:w="1980" w:type="dxa"/>
            <w:tcBorders>
              <w:bottom w:val="single" w:sz="4" w:space="0" w:color="auto"/>
              <w:right w:val="single" w:sz="4" w:space="0" w:color="auto"/>
            </w:tcBorders>
          </w:tcPr>
          <w:p w14:paraId="7FA4B3B4" w14:textId="77777777" w:rsidR="00655555" w:rsidRDefault="00655555" w:rsidP="00655555">
            <w:pPr>
              <w:rPr>
                <w:rFonts w:ascii="Times New Roman" w:hAnsi="Times New Roman" w:cs="Times New Roman"/>
                <w:b/>
                <w:sz w:val="24"/>
              </w:rPr>
            </w:pPr>
            <w:r>
              <w:rPr>
                <w:rFonts w:ascii="Times New Roman" w:hAnsi="Times New Roman" w:cs="Times New Roman"/>
                <w:b/>
                <w:sz w:val="24"/>
              </w:rPr>
              <w:t>Observed Value</w:t>
            </w:r>
          </w:p>
        </w:tc>
        <w:tc>
          <w:tcPr>
            <w:tcW w:w="1317" w:type="dxa"/>
            <w:tcBorders>
              <w:left w:val="single" w:sz="4" w:space="0" w:color="auto"/>
              <w:bottom w:val="single" w:sz="4" w:space="0" w:color="auto"/>
            </w:tcBorders>
          </w:tcPr>
          <w:p w14:paraId="6C8F0E74" w14:textId="77777777" w:rsidR="00655555" w:rsidRDefault="00655555" w:rsidP="00655555">
            <w:pPr>
              <w:rPr>
                <w:rFonts w:ascii="Times New Roman" w:hAnsi="Times New Roman" w:cs="Times New Roman"/>
                <w:b/>
                <w:sz w:val="24"/>
              </w:rPr>
            </w:pPr>
            <w:r>
              <w:rPr>
                <w:rFonts w:ascii="Times New Roman" w:hAnsi="Times New Roman" w:cs="Times New Roman"/>
                <w:b/>
                <w:sz w:val="24"/>
              </w:rPr>
              <w:t>% intake</w:t>
            </w:r>
          </w:p>
        </w:tc>
        <w:tc>
          <w:tcPr>
            <w:tcW w:w="843" w:type="dxa"/>
            <w:tcBorders>
              <w:right w:val="single" w:sz="4" w:space="0" w:color="auto"/>
            </w:tcBorders>
          </w:tcPr>
          <w:p w14:paraId="472A60F7" w14:textId="77777777" w:rsidR="00655555" w:rsidRDefault="00655555" w:rsidP="00655555">
            <w:pPr>
              <w:rPr>
                <w:rFonts w:ascii="Times New Roman" w:hAnsi="Times New Roman" w:cs="Times New Roman"/>
                <w:b/>
                <w:sz w:val="24"/>
              </w:rPr>
            </w:pPr>
            <w:r>
              <w:rPr>
                <w:rFonts w:ascii="Times New Roman" w:hAnsi="Times New Roman" w:cs="Times New Roman"/>
                <w:b/>
                <w:sz w:val="24"/>
              </w:rPr>
              <w:t>RDA</w:t>
            </w:r>
          </w:p>
        </w:tc>
        <w:tc>
          <w:tcPr>
            <w:tcW w:w="1890" w:type="dxa"/>
            <w:tcBorders>
              <w:left w:val="single" w:sz="4" w:space="0" w:color="auto"/>
            </w:tcBorders>
          </w:tcPr>
          <w:p w14:paraId="3FD6C211" w14:textId="77777777" w:rsidR="00655555" w:rsidRDefault="00655555" w:rsidP="00655555">
            <w:pPr>
              <w:rPr>
                <w:rFonts w:ascii="Times New Roman" w:hAnsi="Times New Roman" w:cs="Times New Roman"/>
                <w:b/>
                <w:sz w:val="24"/>
              </w:rPr>
            </w:pPr>
            <w:r>
              <w:rPr>
                <w:rFonts w:ascii="Times New Roman" w:hAnsi="Times New Roman" w:cs="Times New Roman"/>
                <w:b/>
                <w:sz w:val="24"/>
              </w:rPr>
              <w:t>Observed Value</w:t>
            </w:r>
          </w:p>
        </w:tc>
        <w:tc>
          <w:tcPr>
            <w:tcW w:w="1170" w:type="dxa"/>
          </w:tcPr>
          <w:p w14:paraId="2CDFD3F4" w14:textId="77777777" w:rsidR="00655555" w:rsidRDefault="00655555" w:rsidP="00655555">
            <w:pPr>
              <w:rPr>
                <w:rFonts w:ascii="Times New Roman" w:hAnsi="Times New Roman" w:cs="Times New Roman"/>
                <w:b/>
                <w:sz w:val="24"/>
              </w:rPr>
            </w:pPr>
            <w:r>
              <w:rPr>
                <w:rFonts w:ascii="Times New Roman" w:hAnsi="Times New Roman" w:cs="Times New Roman"/>
                <w:b/>
                <w:sz w:val="24"/>
              </w:rPr>
              <w:t>% intake</w:t>
            </w:r>
          </w:p>
        </w:tc>
      </w:tr>
      <w:tr w:rsidR="00655555" w14:paraId="7E617E16" w14:textId="77777777" w:rsidTr="00655555">
        <w:tc>
          <w:tcPr>
            <w:tcW w:w="1458" w:type="dxa"/>
            <w:vAlign w:val="bottom"/>
          </w:tcPr>
          <w:p w14:paraId="36B1CB9E"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 xml:space="preserve">Energy </w:t>
            </w:r>
          </w:p>
        </w:tc>
        <w:tc>
          <w:tcPr>
            <w:tcW w:w="990" w:type="dxa"/>
          </w:tcPr>
          <w:p w14:paraId="5DDD4B08"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w:t>
            </w:r>
          </w:p>
        </w:tc>
        <w:tc>
          <w:tcPr>
            <w:tcW w:w="1980" w:type="dxa"/>
            <w:tcBorders>
              <w:top w:val="single" w:sz="4" w:space="0" w:color="auto"/>
              <w:right w:val="single" w:sz="4" w:space="0" w:color="auto"/>
            </w:tcBorders>
            <w:vAlign w:val="bottom"/>
          </w:tcPr>
          <w:p w14:paraId="0D945B8F"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2363.59±134.45</w:t>
            </w:r>
          </w:p>
        </w:tc>
        <w:tc>
          <w:tcPr>
            <w:tcW w:w="1317" w:type="dxa"/>
            <w:tcBorders>
              <w:top w:val="single" w:sz="4" w:space="0" w:color="auto"/>
              <w:left w:val="single" w:sz="4" w:space="0" w:color="auto"/>
            </w:tcBorders>
          </w:tcPr>
          <w:p w14:paraId="0F8934C6"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110.96</w:t>
            </w:r>
          </w:p>
        </w:tc>
        <w:tc>
          <w:tcPr>
            <w:tcW w:w="843" w:type="dxa"/>
            <w:tcBorders>
              <w:right w:val="single" w:sz="4" w:space="0" w:color="auto"/>
            </w:tcBorders>
          </w:tcPr>
          <w:p w14:paraId="1DBA4FC5"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w:t>
            </w:r>
          </w:p>
        </w:tc>
        <w:tc>
          <w:tcPr>
            <w:tcW w:w="1890" w:type="dxa"/>
            <w:tcBorders>
              <w:left w:val="single" w:sz="4" w:space="0" w:color="auto"/>
            </w:tcBorders>
            <w:vAlign w:val="bottom"/>
          </w:tcPr>
          <w:p w14:paraId="0F93091E"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1188.16±73.55</w:t>
            </w:r>
          </w:p>
        </w:tc>
        <w:tc>
          <w:tcPr>
            <w:tcW w:w="1170" w:type="dxa"/>
          </w:tcPr>
          <w:p w14:paraId="16D1817E"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55.78</w:t>
            </w:r>
          </w:p>
        </w:tc>
      </w:tr>
      <w:tr w:rsidR="00655555" w14:paraId="6F2B0DCE" w14:textId="77777777" w:rsidTr="00655555">
        <w:tc>
          <w:tcPr>
            <w:tcW w:w="1458" w:type="dxa"/>
            <w:vAlign w:val="bottom"/>
          </w:tcPr>
          <w:p w14:paraId="7D2EFE7C"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Protei</w:t>
            </w:r>
            <w:r w:rsidRPr="007C76A9">
              <w:rPr>
                <w:rFonts w:ascii="Times New Roman" w:hAnsi="Times New Roman" w:cs="Times New Roman"/>
                <w:color w:val="000000"/>
              </w:rPr>
              <w:t>n</w:t>
            </w:r>
          </w:p>
        </w:tc>
        <w:tc>
          <w:tcPr>
            <w:tcW w:w="990" w:type="dxa"/>
          </w:tcPr>
          <w:p w14:paraId="0EE5DBDA"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45.7</w:t>
            </w:r>
          </w:p>
        </w:tc>
        <w:tc>
          <w:tcPr>
            <w:tcW w:w="1980" w:type="dxa"/>
            <w:tcBorders>
              <w:right w:val="single" w:sz="4" w:space="0" w:color="auto"/>
            </w:tcBorders>
            <w:vAlign w:val="bottom"/>
          </w:tcPr>
          <w:p w14:paraId="232FF6F7"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97.36±4.41</w:t>
            </w:r>
          </w:p>
        </w:tc>
        <w:tc>
          <w:tcPr>
            <w:tcW w:w="1317" w:type="dxa"/>
            <w:tcBorders>
              <w:left w:val="single" w:sz="4" w:space="0" w:color="auto"/>
            </w:tcBorders>
          </w:tcPr>
          <w:p w14:paraId="02222120"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213.04</w:t>
            </w:r>
          </w:p>
        </w:tc>
        <w:tc>
          <w:tcPr>
            <w:tcW w:w="843" w:type="dxa"/>
            <w:tcBorders>
              <w:right w:val="single" w:sz="4" w:space="0" w:color="auto"/>
            </w:tcBorders>
          </w:tcPr>
          <w:p w14:paraId="725D6F5C"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45.7</w:t>
            </w:r>
          </w:p>
        </w:tc>
        <w:tc>
          <w:tcPr>
            <w:tcW w:w="1890" w:type="dxa"/>
            <w:tcBorders>
              <w:left w:val="single" w:sz="4" w:space="0" w:color="auto"/>
            </w:tcBorders>
            <w:vAlign w:val="bottom"/>
          </w:tcPr>
          <w:p w14:paraId="0586191C"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47.69±1.43</w:t>
            </w:r>
          </w:p>
        </w:tc>
        <w:tc>
          <w:tcPr>
            <w:tcW w:w="1170" w:type="dxa"/>
          </w:tcPr>
          <w:p w14:paraId="047DF4F5"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104.35</w:t>
            </w:r>
          </w:p>
        </w:tc>
      </w:tr>
      <w:tr w:rsidR="00655555" w14:paraId="167A0769" w14:textId="77777777" w:rsidTr="00655555">
        <w:tc>
          <w:tcPr>
            <w:tcW w:w="1458" w:type="dxa"/>
            <w:vAlign w:val="bottom"/>
          </w:tcPr>
          <w:p w14:paraId="61BD7785"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CHO</w:t>
            </w:r>
          </w:p>
        </w:tc>
        <w:tc>
          <w:tcPr>
            <w:tcW w:w="990" w:type="dxa"/>
          </w:tcPr>
          <w:p w14:paraId="3C9F0182"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130</w:t>
            </w:r>
          </w:p>
        </w:tc>
        <w:tc>
          <w:tcPr>
            <w:tcW w:w="1980" w:type="dxa"/>
            <w:tcBorders>
              <w:right w:val="single" w:sz="4" w:space="0" w:color="auto"/>
            </w:tcBorders>
            <w:vAlign w:val="bottom"/>
          </w:tcPr>
          <w:p w14:paraId="3B09AA0D"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292.59±8.62</w:t>
            </w:r>
          </w:p>
        </w:tc>
        <w:tc>
          <w:tcPr>
            <w:tcW w:w="1317" w:type="dxa"/>
            <w:tcBorders>
              <w:left w:val="single" w:sz="4" w:space="0" w:color="auto"/>
            </w:tcBorders>
          </w:tcPr>
          <w:p w14:paraId="7CCD75AF"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225.06</w:t>
            </w:r>
          </w:p>
        </w:tc>
        <w:tc>
          <w:tcPr>
            <w:tcW w:w="843" w:type="dxa"/>
            <w:tcBorders>
              <w:right w:val="single" w:sz="4" w:space="0" w:color="auto"/>
            </w:tcBorders>
          </w:tcPr>
          <w:p w14:paraId="7128A6E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130</w:t>
            </w:r>
          </w:p>
        </w:tc>
        <w:tc>
          <w:tcPr>
            <w:tcW w:w="1890" w:type="dxa"/>
            <w:tcBorders>
              <w:left w:val="single" w:sz="4" w:space="0" w:color="auto"/>
            </w:tcBorders>
            <w:vAlign w:val="bottom"/>
          </w:tcPr>
          <w:p w14:paraId="3F987863"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152.82±7.92</w:t>
            </w:r>
          </w:p>
        </w:tc>
        <w:tc>
          <w:tcPr>
            <w:tcW w:w="1170" w:type="dxa"/>
          </w:tcPr>
          <w:p w14:paraId="574F40E9"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117.55</w:t>
            </w:r>
          </w:p>
        </w:tc>
      </w:tr>
      <w:tr w:rsidR="00655555" w14:paraId="5145B0D2" w14:textId="77777777" w:rsidTr="00655555">
        <w:tc>
          <w:tcPr>
            <w:tcW w:w="1458" w:type="dxa"/>
            <w:vAlign w:val="bottom"/>
          </w:tcPr>
          <w:p w14:paraId="627AF5AC"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 xml:space="preserve">Total </w:t>
            </w:r>
            <w:r w:rsidRPr="007C76A9">
              <w:rPr>
                <w:rFonts w:ascii="Times New Roman" w:hAnsi="Times New Roman" w:cs="Times New Roman"/>
                <w:color w:val="000000"/>
              </w:rPr>
              <w:t>Fat</w:t>
            </w:r>
          </w:p>
        </w:tc>
        <w:tc>
          <w:tcPr>
            <w:tcW w:w="990" w:type="dxa"/>
          </w:tcPr>
          <w:p w14:paraId="222FBFF9"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20</w:t>
            </w:r>
          </w:p>
        </w:tc>
        <w:tc>
          <w:tcPr>
            <w:tcW w:w="1980" w:type="dxa"/>
            <w:tcBorders>
              <w:right w:val="single" w:sz="4" w:space="0" w:color="auto"/>
            </w:tcBorders>
            <w:vAlign w:val="bottom"/>
          </w:tcPr>
          <w:p w14:paraId="1CE469EF"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43.86±10.01</w:t>
            </w:r>
          </w:p>
        </w:tc>
        <w:tc>
          <w:tcPr>
            <w:tcW w:w="1317" w:type="dxa"/>
            <w:tcBorders>
              <w:left w:val="single" w:sz="4" w:space="0" w:color="auto"/>
            </w:tcBorders>
          </w:tcPr>
          <w:p w14:paraId="01C0AB54"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219.3</w:t>
            </w:r>
          </w:p>
        </w:tc>
        <w:tc>
          <w:tcPr>
            <w:tcW w:w="843" w:type="dxa"/>
            <w:tcBorders>
              <w:right w:val="single" w:sz="4" w:space="0" w:color="auto"/>
            </w:tcBorders>
          </w:tcPr>
          <w:p w14:paraId="57795D27"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20</w:t>
            </w:r>
          </w:p>
        </w:tc>
        <w:tc>
          <w:tcPr>
            <w:tcW w:w="1890" w:type="dxa"/>
            <w:tcBorders>
              <w:left w:val="single" w:sz="4" w:space="0" w:color="auto"/>
            </w:tcBorders>
            <w:vAlign w:val="bottom"/>
          </w:tcPr>
          <w:p w14:paraId="65F77E61"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19.95±1.51</w:t>
            </w:r>
          </w:p>
        </w:tc>
        <w:tc>
          <w:tcPr>
            <w:tcW w:w="1170" w:type="dxa"/>
          </w:tcPr>
          <w:p w14:paraId="62B83E94"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99.75</w:t>
            </w:r>
          </w:p>
        </w:tc>
      </w:tr>
      <w:tr w:rsidR="00655555" w14:paraId="3D1AC2CB" w14:textId="77777777" w:rsidTr="00655555">
        <w:tc>
          <w:tcPr>
            <w:tcW w:w="1458" w:type="dxa"/>
            <w:vAlign w:val="bottom"/>
          </w:tcPr>
          <w:p w14:paraId="799D4832" w14:textId="77777777" w:rsidR="00655555" w:rsidRPr="007C76A9" w:rsidRDefault="00655555" w:rsidP="00655555">
            <w:pPr>
              <w:rPr>
                <w:rFonts w:ascii="Times New Roman" w:hAnsi="Times New Roman" w:cs="Times New Roman"/>
                <w:color w:val="000000"/>
              </w:rPr>
            </w:pPr>
            <w:r>
              <w:rPr>
                <w:rFonts w:ascii="Times New Roman" w:hAnsi="Times New Roman" w:cs="Times New Roman"/>
                <w:color w:val="000000"/>
              </w:rPr>
              <w:t>Dietary F</w:t>
            </w:r>
            <w:r w:rsidRPr="007C76A9">
              <w:rPr>
                <w:rFonts w:ascii="Times New Roman" w:hAnsi="Times New Roman" w:cs="Times New Roman"/>
                <w:color w:val="000000"/>
              </w:rPr>
              <w:t>ib</w:t>
            </w:r>
            <w:r>
              <w:rPr>
                <w:rFonts w:ascii="Times New Roman" w:hAnsi="Times New Roman" w:cs="Times New Roman"/>
                <w:color w:val="000000"/>
              </w:rPr>
              <w:t>er</w:t>
            </w:r>
          </w:p>
        </w:tc>
        <w:tc>
          <w:tcPr>
            <w:tcW w:w="990" w:type="dxa"/>
          </w:tcPr>
          <w:p w14:paraId="21E79330"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30</w:t>
            </w:r>
          </w:p>
        </w:tc>
        <w:tc>
          <w:tcPr>
            <w:tcW w:w="1980" w:type="dxa"/>
            <w:tcBorders>
              <w:right w:val="single" w:sz="4" w:space="0" w:color="auto"/>
            </w:tcBorders>
            <w:vAlign w:val="bottom"/>
          </w:tcPr>
          <w:p w14:paraId="4C065701"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21</w:t>
            </w:r>
            <w:r w:rsidRPr="00C85F1C">
              <w:rPr>
                <w:rFonts w:ascii="Times New Roman" w:hAnsi="Times New Roman" w:cs="Times New Roman"/>
                <w:color w:val="000000"/>
              </w:rPr>
              <w:t>.74±2.27</w:t>
            </w:r>
          </w:p>
        </w:tc>
        <w:tc>
          <w:tcPr>
            <w:tcW w:w="1317" w:type="dxa"/>
            <w:tcBorders>
              <w:left w:val="single" w:sz="4" w:space="0" w:color="auto"/>
            </w:tcBorders>
          </w:tcPr>
          <w:p w14:paraId="2A448E8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72.46</w:t>
            </w:r>
          </w:p>
        </w:tc>
        <w:tc>
          <w:tcPr>
            <w:tcW w:w="843" w:type="dxa"/>
            <w:tcBorders>
              <w:right w:val="single" w:sz="4" w:space="0" w:color="auto"/>
            </w:tcBorders>
          </w:tcPr>
          <w:p w14:paraId="231D216C"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30</w:t>
            </w:r>
          </w:p>
        </w:tc>
        <w:tc>
          <w:tcPr>
            <w:tcW w:w="1890" w:type="dxa"/>
            <w:tcBorders>
              <w:left w:val="single" w:sz="4" w:space="0" w:color="auto"/>
            </w:tcBorders>
            <w:vAlign w:val="bottom"/>
          </w:tcPr>
          <w:p w14:paraId="2F97E52E"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35</w:t>
            </w:r>
            <w:r w:rsidRPr="00C85F1C">
              <w:rPr>
                <w:rFonts w:ascii="Times New Roman" w:hAnsi="Times New Roman" w:cs="Times New Roman"/>
                <w:color w:val="000000"/>
              </w:rPr>
              <w:t>.07±3.66</w:t>
            </w:r>
          </w:p>
        </w:tc>
        <w:tc>
          <w:tcPr>
            <w:tcW w:w="1170" w:type="dxa"/>
          </w:tcPr>
          <w:p w14:paraId="713FF158"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126.42</w:t>
            </w:r>
          </w:p>
        </w:tc>
      </w:tr>
      <w:tr w:rsidR="00655555" w14:paraId="3D1B89C8" w14:textId="77777777" w:rsidTr="00655555">
        <w:tc>
          <w:tcPr>
            <w:tcW w:w="1458" w:type="dxa"/>
            <w:vAlign w:val="bottom"/>
          </w:tcPr>
          <w:p w14:paraId="46AFA91B"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 xml:space="preserve">Calcium </w:t>
            </w:r>
          </w:p>
        </w:tc>
        <w:tc>
          <w:tcPr>
            <w:tcW w:w="990" w:type="dxa"/>
          </w:tcPr>
          <w:p w14:paraId="5BF755F6"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1000</w:t>
            </w:r>
          </w:p>
        </w:tc>
        <w:tc>
          <w:tcPr>
            <w:tcW w:w="1980" w:type="dxa"/>
            <w:tcBorders>
              <w:right w:val="single" w:sz="4" w:space="0" w:color="auto"/>
            </w:tcBorders>
            <w:vAlign w:val="bottom"/>
          </w:tcPr>
          <w:p w14:paraId="3AA9A073"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1255.23±60.89</w:t>
            </w:r>
          </w:p>
        </w:tc>
        <w:tc>
          <w:tcPr>
            <w:tcW w:w="1317" w:type="dxa"/>
            <w:tcBorders>
              <w:left w:val="single" w:sz="4" w:space="0" w:color="auto"/>
            </w:tcBorders>
          </w:tcPr>
          <w:p w14:paraId="187D2CB4"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125.52</w:t>
            </w:r>
          </w:p>
        </w:tc>
        <w:tc>
          <w:tcPr>
            <w:tcW w:w="843" w:type="dxa"/>
            <w:tcBorders>
              <w:right w:val="single" w:sz="4" w:space="0" w:color="auto"/>
            </w:tcBorders>
          </w:tcPr>
          <w:p w14:paraId="1528AF77"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1000</w:t>
            </w:r>
          </w:p>
        </w:tc>
        <w:tc>
          <w:tcPr>
            <w:tcW w:w="1890" w:type="dxa"/>
            <w:tcBorders>
              <w:left w:val="single" w:sz="4" w:space="0" w:color="auto"/>
            </w:tcBorders>
            <w:vAlign w:val="bottom"/>
          </w:tcPr>
          <w:p w14:paraId="54E012F0"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1065.45±247.79</w:t>
            </w:r>
          </w:p>
        </w:tc>
        <w:tc>
          <w:tcPr>
            <w:tcW w:w="1170" w:type="dxa"/>
          </w:tcPr>
          <w:p w14:paraId="33436F8F"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106.5</w:t>
            </w:r>
          </w:p>
        </w:tc>
      </w:tr>
      <w:tr w:rsidR="00655555" w14:paraId="41224A40" w14:textId="77777777" w:rsidTr="00655555">
        <w:tc>
          <w:tcPr>
            <w:tcW w:w="1458" w:type="dxa"/>
            <w:vAlign w:val="bottom"/>
          </w:tcPr>
          <w:p w14:paraId="64818669" w14:textId="77777777" w:rsidR="00655555" w:rsidRPr="007C76A9" w:rsidRDefault="00655555" w:rsidP="00655555">
            <w:pPr>
              <w:rPr>
                <w:rFonts w:ascii="Times New Roman" w:hAnsi="Times New Roman" w:cs="Times New Roman"/>
                <w:color w:val="000000"/>
              </w:rPr>
            </w:pPr>
            <w:r w:rsidRPr="007C76A9">
              <w:rPr>
                <w:rFonts w:ascii="Times New Roman" w:hAnsi="Times New Roman" w:cs="Times New Roman"/>
                <w:color w:val="000000"/>
              </w:rPr>
              <w:t>Iron</w:t>
            </w:r>
          </w:p>
        </w:tc>
        <w:tc>
          <w:tcPr>
            <w:tcW w:w="990" w:type="dxa"/>
          </w:tcPr>
          <w:p w14:paraId="580E524B"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19</w:t>
            </w:r>
          </w:p>
        </w:tc>
        <w:tc>
          <w:tcPr>
            <w:tcW w:w="1980" w:type="dxa"/>
            <w:tcBorders>
              <w:right w:val="single" w:sz="4" w:space="0" w:color="auto"/>
            </w:tcBorders>
            <w:vAlign w:val="bottom"/>
          </w:tcPr>
          <w:p w14:paraId="3877F385" w14:textId="77777777" w:rsidR="00655555" w:rsidRPr="00C85F1C" w:rsidRDefault="00655555" w:rsidP="00655555">
            <w:pPr>
              <w:rPr>
                <w:rFonts w:ascii="Times New Roman" w:hAnsi="Times New Roman" w:cs="Times New Roman"/>
                <w:color w:val="000000"/>
              </w:rPr>
            </w:pPr>
            <w:r w:rsidRPr="00C85F1C">
              <w:rPr>
                <w:rFonts w:ascii="Times New Roman" w:hAnsi="Times New Roman" w:cs="Times New Roman"/>
                <w:color w:val="000000"/>
              </w:rPr>
              <w:t>22.77±1.46</w:t>
            </w:r>
          </w:p>
        </w:tc>
        <w:tc>
          <w:tcPr>
            <w:tcW w:w="1317" w:type="dxa"/>
            <w:tcBorders>
              <w:left w:val="single" w:sz="4" w:space="0" w:color="auto"/>
            </w:tcBorders>
          </w:tcPr>
          <w:p w14:paraId="6CC5FAD9"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119.84</w:t>
            </w:r>
          </w:p>
        </w:tc>
        <w:tc>
          <w:tcPr>
            <w:tcW w:w="843" w:type="dxa"/>
            <w:tcBorders>
              <w:right w:val="single" w:sz="4" w:space="0" w:color="auto"/>
            </w:tcBorders>
          </w:tcPr>
          <w:p w14:paraId="02354641" w14:textId="77777777" w:rsidR="00655555" w:rsidRPr="006D418A" w:rsidRDefault="00655555" w:rsidP="00655555">
            <w:pPr>
              <w:rPr>
                <w:rFonts w:ascii="Times New Roman" w:hAnsi="Times New Roman" w:cs="Times New Roman"/>
                <w:sz w:val="24"/>
              </w:rPr>
            </w:pPr>
            <w:r w:rsidRPr="006D418A">
              <w:rPr>
                <w:rFonts w:ascii="Times New Roman" w:hAnsi="Times New Roman" w:cs="Times New Roman"/>
                <w:sz w:val="24"/>
              </w:rPr>
              <w:t>19</w:t>
            </w:r>
          </w:p>
        </w:tc>
        <w:tc>
          <w:tcPr>
            <w:tcW w:w="1890" w:type="dxa"/>
            <w:tcBorders>
              <w:left w:val="single" w:sz="4" w:space="0" w:color="auto"/>
            </w:tcBorders>
            <w:vAlign w:val="bottom"/>
          </w:tcPr>
          <w:p w14:paraId="50D4E2FC" w14:textId="77777777" w:rsidR="00655555" w:rsidRPr="00C85F1C" w:rsidRDefault="00655555" w:rsidP="00655555">
            <w:pPr>
              <w:rPr>
                <w:rFonts w:ascii="Times New Roman" w:hAnsi="Times New Roman" w:cs="Times New Roman"/>
                <w:color w:val="000000"/>
              </w:rPr>
            </w:pPr>
            <w:r>
              <w:rPr>
                <w:rFonts w:ascii="Times New Roman" w:hAnsi="Times New Roman" w:cs="Times New Roman"/>
                <w:color w:val="000000"/>
              </w:rPr>
              <w:t>24</w:t>
            </w:r>
            <w:r w:rsidRPr="00C85F1C">
              <w:rPr>
                <w:rFonts w:ascii="Times New Roman" w:hAnsi="Times New Roman" w:cs="Times New Roman"/>
                <w:color w:val="000000"/>
              </w:rPr>
              <w:t>.02±0.77</w:t>
            </w:r>
          </w:p>
        </w:tc>
        <w:tc>
          <w:tcPr>
            <w:tcW w:w="1170" w:type="dxa"/>
          </w:tcPr>
          <w:p w14:paraId="1214C04F" w14:textId="77777777" w:rsidR="00655555" w:rsidRPr="00833433" w:rsidRDefault="00655555" w:rsidP="00655555">
            <w:pPr>
              <w:rPr>
                <w:rFonts w:ascii="Times New Roman" w:hAnsi="Times New Roman" w:cs="Times New Roman"/>
                <w:sz w:val="24"/>
              </w:rPr>
            </w:pPr>
            <w:r w:rsidRPr="00833433">
              <w:rPr>
                <w:rFonts w:ascii="Times New Roman" w:hAnsi="Times New Roman" w:cs="Times New Roman"/>
                <w:sz w:val="24"/>
              </w:rPr>
              <w:t>152.73</w:t>
            </w:r>
          </w:p>
        </w:tc>
      </w:tr>
    </w:tbl>
    <w:p w14:paraId="5B8751E4" w14:textId="77777777" w:rsidR="00655555" w:rsidRDefault="00655555" w:rsidP="00655555">
      <w:pPr>
        <w:rPr>
          <w:rFonts w:ascii="Times New Roman" w:hAnsi="Times New Roman" w:cs="Times New Roman"/>
          <w:bCs/>
          <w:sz w:val="24"/>
        </w:rPr>
      </w:pPr>
    </w:p>
    <w:p w14:paraId="715D6D18" w14:textId="3D3998E7" w:rsidR="00655555" w:rsidRDefault="00655555" w:rsidP="00655555">
      <w:pPr>
        <w:rPr>
          <w:rFonts w:ascii="Times New Roman" w:hAnsi="Times New Roman" w:cs="Times New Roman"/>
          <w:bCs/>
          <w:sz w:val="24"/>
        </w:rPr>
      </w:pPr>
      <w:r>
        <w:rPr>
          <w:rFonts w:ascii="Times New Roman" w:hAnsi="Times New Roman" w:cs="Times New Roman"/>
          <w:bCs/>
          <w:sz w:val="24"/>
        </w:rPr>
        <w:t>Table 7 shows the mean daily dietary nutrient intake of respondents.</w:t>
      </w:r>
    </w:p>
    <w:p w14:paraId="282F26AF" w14:textId="4916DAC3" w:rsidR="00655555" w:rsidRDefault="00655555" w:rsidP="00655555">
      <w:pPr>
        <w:pStyle w:val="NoSpacing"/>
        <w:spacing w:line="360" w:lineRule="auto"/>
        <w:jc w:val="both"/>
        <w:rPr>
          <w:rFonts w:ascii="Times New Roman" w:hAnsi="Times New Roman" w:cs="Times New Roman"/>
          <w:sz w:val="24"/>
          <w:szCs w:val="24"/>
        </w:rPr>
      </w:pPr>
      <w:r w:rsidRPr="00BC7663">
        <w:rPr>
          <w:rFonts w:ascii="Times New Roman" w:hAnsi="Times New Roman" w:cs="Times New Roman"/>
          <w:b/>
          <w:bCs/>
          <w:sz w:val="24"/>
          <w:szCs w:val="24"/>
        </w:rPr>
        <w:t>Energy:</w:t>
      </w:r>
      <w:r w:rsidRPr="00BC7663">
        <w:rPr>
          <w:rFonts w:ascii="Times New Roman" w:hAnsi="Times New Roman" w:cs="Times New Roman"/>
          <w:sz w:val="24"/>
          <w:szCs w:val="24"/>
        </w:rPr>
        <w:t xml:space="preserve"> The observed value of mean daily energy intake by </w:t>
      </w:r>
      <w:r w:rsidR="00A50C85" w:rsidRPr="00804863">
        <w:rPr>
          <w:rFonts w:ascii="Times New Roman" w:hAnsi="Times New Roman" w:cs="Times New Roman"/>
          <w:sz w:val="24"/>
          <w:szCs w:val="24"/>
          <w:highlight w:val="yellow"/>
        </w:rPr>
        <w:t xml:space="preserve">the </w:t>
      </w:r>
      <w:r w:rsidRPr="00BC7663">
        <w:rPr>
          <w:rFonts w:ascii="Times New Roman" w:hAnsi="Times New Roman" w:cs="Times New Roman"/>
          <w:sz w:val="24"/>
          <w:szCs w:val="24"/>
        </w:rPr>
        <w:t>control group was higher (</w:t>
      </w:r>
      <w:r w:rsidRPr="00BC7663">
        <w:rPr>
          <w:rFonts w:ascii="Times New Roman" w:hAnsi="Times New Roman" w:cs="Times New Roman"/>
          <w:color w:val="000000"/>
          <w:sz w:val="24"/>
          <w:szCs w:val="24"/>
        </w:rPr>
        <w:t xml:space="preserve">2363.59±134.45) </w:t>
      </w:r>
      <w:r w:rsidRPr="00BC7663">
        <w:rPr>
          <w:rFonts w:ascii="Times New Roman" w:hAnsi="Times New Roman" w:cs="Times New Roman"/>
          <w:sz w:val="24"/>
          <w:szCs w:val="24"/>
        </w:rPr>
        <w:t xml:space="preserve">and </w:t>
      </w:r>
      <w:r w:rsidR="00A50C85" w:rsidRPr="00804863">
        <w:rPr>
          <w:rFonts w:ascii="Times New Roman" w:hAnsi="Times New Roman" w:cs="Times New Roman"/>
          <w:sz w:val="24"/>
          <w:szCs w:val="24"/>
          <w:highlight w:val="yellow"/>
        </w:rPr>
        <w:t xml:space="preserve">the </w:t>
      </w:r>
      <w:r w:rsidRPr="00BC7663">
        <w:rPr>
          <w:rFonts w:ascii="Times New Roman" w:hAnsi="Times New Roman" w:cs="Times New Roman"/>
          <w:sz w:val="24"/>
          <w:szCs w:val="24"/>
        </w:rPr>
        <w:t>experimental group was lower (</w:t>
      </w:r>
      <w:r w:rsidRPr="00BC7663">
        <w:rPr>
          <w:rFonts w:ascii="Times New Roman" w:hAnsi="Times New Roman" w:cs="Times New Roman"/>
          <w:color w:val="000000"/>
          <w:sz w:val="24"/>
          <w:szCs w:val="24"/>
        </w:rPr>
        <w:t xml:space="preserve">1188.16±73.55) </w:t>
      </w:r>
      <w:r w:rsidRPr="00BC7663">
        <w:rPr>
          <w:rFonts w:ascii="Times New Roman" w:hAnsi="Times New Roman" w:cs="Times New Roman"/>
          <w:sz w:val="24"/>
          <w:szCs w:val="24"/>
        </w:rPr>
        <w:t>than recommended. Whereas, in terms of percentage energy intake</w:t>
      </w:r>
      <w:r w:rsidR="00A50C85">
        <w:rPr>
          <w:rFonts w:ascii="Times New Roman" w:hAnsi="Times New Roman" w:cs="Times New Roman"/>
          <w:sz w:val="24"/>
          <w:szCs w:val="24"/>
        </w:rPr>
        <w:t>,</w:t>
      </w:r>
      <w:r w:rsidRPr="00BC7663">
        <w:rPr>
          <w:rFonts w:ascii="Times New Roman" w:hAnsi="Times New Roman" w:cs="Times New Roman"/>
          <w:sz w:val="24"/>
          <w:szCs w:val="24"/>
        </w:rPr>
        <w:t xml:space="preserve"> in control group was 10.96 per cent higher than recommended. </w:t>
      </w:r>
    </w:p>
    <w:p w14:paraId="33EBCFE2" w14:textId="65ABBDD7" w:rsidR="00655555" w:rsidRDefault="00655555" w:rsidP="00655555">
      <w:pPr>
        <w:pStyle w:val="NoSpacing"/>
        <w:spacing w:line="360" w:lineRule="auto"/>
        <w:jc w:val="both"/>
        <w:rPr>
          <w:rFonts w:ascii="Times New Roman" w:hAnsi="Times New Roman" w:cs="Times New Roman"/>
          <w:color w:val="000000"/>
        </w:rPr>
      </w:pPr>
      <w:r w:rsidRPr="00BC7663">
        <w:rPr>
          <w:rFonts w:ascii="Times New Roman" w:hAnsi="Times New Roman" w:cs="Times New Roman"/>
          <w:b/>
          <w:bCs/>
          <w:sz w:val="24"/>
          <w:szCs w:val="24"/>
        </w:rPr>
        <w:t>Protein:</w:t>
      </w:r>
      <w:r>
        <w:rPr>
          <w:rFonts w:ascii="Times New Roman" w:hAnsi="Times New Roman" w:cs="Times New Roman"/>
          <w:sz w:val="24"/>
          <w:szCs w:val="24"/>
        </w:rPr>
        <w:t xml:space="preserve"> The mean score of daily dietary protein intake by </w:t>
      </w:r>
      <w:r w:rsidR="00A50C85" w:rsidRPr="00804863">
        <w:rPr>
          <w:rFonts w:ascii="Times New Roman" w:hAnsi="Times New Roman" w:cs="Times New Roman"/>
          <w:sz w:val="24"/>
          <w:szCs w:val="24"/>
          <w:highlight w:val="yellow"/>
        </w:rPr>
        <w:t xml:space="preserve">the </w:t>
      </w:r>
      <w:r>
        <w:rPr>
          <w:rFonts w:ascii="Times New Roman" w:hAnsi="Times New Roman" w:cs="Times New Roman"/>
          <w:sz w:val="24"/>
          <w:szCs w:val="24"/>
        </w:rPr>
        <w:t>control group (</w:t>
      </w:r>
      <w:r w:rsidRPr="00C85F1C">
        <w:rPr>
          <w:rFonts w:ascii="Times New Roman" w:hAnsi="Times New Roman" w:cs="Times New Roman"/>
          <w:color w:val="000000"/>
        </w:rPr>
        <w:t>97.36±4.41</w:t>
      </w:r>
      <w:r>
        <w:rPr>
          <w:rFonts w:ascii="Times New Roman" w:hAnsi="Times New Roman" w:cs="Times New Roman"/>
          <w:color w:val="000000"/>
        </w:rPr>
        <w:t>) and experimental group (</w:t>
      </w:r>
      <w:r w:rsidRPr="00C85F1C">
        <w:rPr>
          <w:rFonts w:ascii="Times New Roman" w:hAnsi="Times New Roman" w:cs="Times New Roman"/>
          <w:color w:val="000000"/>
        </w:rPr>
        <w:t>47.69±1.43</w:t>
      </w:r>
      <w:r>
        <w:rPr>
          <w:rFonts w:ascii="Times New Roman" w:hAnsi="Times New Roman" w:cs="Times New Roman"/>
          <w:color w:val="000000"/>
        </w:rPr>
        <w:t xml:space="preserve">) was higher than recommended (45.7g). However, per cent protein intake of both </w:t>
      </w:r>
      <w:r w:rsidR="00A50C85" w:rsidRPr="00804863">
        <w:rPr>
          <w:rFonts w:ascii="Times New Roman" w:hAnsi="Times New Roman" w:cs="Times New Roman"/>
          <w:color w:val="000000"/>
          <w:highlight w:val="yellow"/>
        </w:rPr>
        <w:t>groups</w:t>
      </w:r>
      <w:r w:rsidR="00A50C85" w:rsidRPr="00804863">
        <w:rPr>
          <w:rFonts w:ascii="Times New Roman" w:hAnsi="Times New Roman" w:cs="Times New Roman"/>
          <w:color w:val="000000"/>
          <w:highlight w:val="yellow"/>
        </w:rPr>
        <w:t xml:space="preserve"> </w:t>
      </w:r>
      <w:r>
        <w:rPr>
          <w:rFonts w:ascii="Times New Roman" w:hAnsi="Times New Roman" w:cs="Times New Roman"/>
          <w:color w:val="000000"/>
        </w:rPr>
        <w:t>was higher</w:t>
      </w:r>
      <w:r w:rsidR="00A50C85">
        <w:rPr>
          <w:rFonts w:ascii="Times New Roman" w:hAnsi="Times New Roman" w:cs="Times New Roman"/>
          <w:color w:val="000000"/>
        </w:rPr>
        <w:t>,</w:t>
      </w:r>
      <w:r>
        <w:rPr>
          <w:rFonts w:ascii="Times New Roman" w:hAnsi="Times New Roman" w:cs="Times New Roman"/>
          <w:color w:val="000000"/>
        </w:rPr>
        <w:t xml:space="preserve"> i.e. 113.04 for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control and 4.35 for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experimental group. </w:t>
      </w:r>
    </w:p>
    <w:p w14:paraId="7892CF70" w14:textId="54C82082" w:rsidR="00655555" w:rsidRDefault="00655555" w:rsidP="00655555">
      <w:pPr>
        <w:pStyle w:val="NoSpacing"/>
        <w:spacing w:line="360" w:lineRule="auto"/>
        <w:jc w:val="both"/>
        <w:rPr>
          <w:rFonts w:ascii="Times New Roman" w:hAnsi="Times New Roman" w:cs="Times New Roman"/>
          <w:color w:val="000000"/>
        </w:rPr>
      </w:pPr>
      <w:r w:rsidRPr="00BC7663">
        <w:rPr>
          <w:rFonts w:ascii="Times New Roman" w:hAnsi="Times New Roman" w:cs="Times New Roman"/>
          <w:b/>
          <w:bCs/>
          <w:color w:val="000000"/>
        </w:rPr>
        <w:lastRenderedPageBreak/>
        <w:t xml:space="preserve">Carbohydrates: </w:t>
      </w:r>
      <w:r>
        <w:rPr>
          <w:rFonts w:ascii="Times New Roman" w:hAnsi="Times New Roman" w:cs="Times New Roman"/>
          <w:color w:val="000000"/>
        </w:rPr>
        <w:t>The consumption of carbohydrates in control group (</w:t>
      </w:r>
      <w:r w:rsidRPr="00C85F1C">
        <w:rPr>
          <w:rFonts w:ascii="Times New Roman" w:hAnsi="Times New Roman" w:cs="Times New Roman"/>
          <w:color w:val="000000"/>
        </w:rPr>
        <w:t>292.59±8.62</w:t>
      </w:r>
      <w:r>
        <w:rPr>
          <w:rFonts w:ascii="Times New Roman" w:hAnsi="Times New Roman" w:cs="Times New Roman"/>
          <w:color w:val="000000"/>
        </w:rPr>
        <w:t xml:space="preserve">) was more in double amount as compared to RDA value (130g). While the mean score observed value of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experimental group was </w:t>
      </w:r>
      <w:r w:rsidRPr="00C85F1C">
        <w:rPr>
          <w:rFonts w:ascii="Times New Roman" w:hAnsi="Times New Roman" w:cs="Times New Roman"/>
          <w:color w:val="000000"/>
        </w:rPr>
        <w:t>152.82±7.92</w:t>
      </w:r>
      <w:r>
        <w:rPr>
          <w:rFonts w:ascii="Times New Roman" w:hAnsi="Times New Roman" w:cs="Times New Roman"/>
          <w:color w:val="000000"/>
        </w:rPr>
        <w:t xml:space="preserve">. Both </w:t>
      </w:r>
      <w:r w:rsidR="00A50C85" w:rsidRPr="00804863">
        <w:rPr>
          <w:rFonts w:ascii="Times New Roman" w:hAnsi="Times New Roman" w:cs="Times New Roman"/>
          <w:color w:val="000000"/>
          <w:highlight w:val="yellow"/>
        </w:rPr>
        <w:t>groups</w:t>
      </w:r>
      <w:r w:rsidR="00A50C85" w:rsidRPr="00804863">
        <w:rPr>
          <w:rFonts w:ascii="Times New Roman" w:hAnsi="Times New Roman" w:cs="Times New Roman"/>
          <w:color w:val="000000"/>
          <w:highlight w:val="yellow"/>
        </w:rPr>
        <w:t xml:space="preserve"> </w:t>
      </w:r>
      <w:r>
        <w:rPr>
          <w:rFonts w:ascii="Times New Roman" w:hAnsi="Times New Roman" w:cs="Times New Roman"/>
          <w:color w:val="000000"/>
        </w:rPr>
        <w:t xml:space="preserve">consumed 125.06 and 14.55 per cent higher </w:t>
      </w:r>
      <w:r w:rsidR="00A50C85" w:rsidRPr="00804863">
        <w:rPr>
          <w:rFonts w:ascii="Times New Roman" w:hAnsi="Times New Roman" w:cs="Times New Roman"/>
          <w:color w:val="000000"/>
          <w:highlight w:val="yellow"/>
        </w:rPr>
        <w:t>amounts</w:t>
      </w:r>
      <w:r w:rsidR="00A50C85" w:rsidRPr="00804863">
        <w:rPr>
          <w:rFonts w:ascii="Times New Roman" w:hAnsi="Times New Roman" w:cs="Times New Roman"/>
          <w:color w:val="000000"/>
          <w:highlight w:val="yellow"/>
        </w:rPr>
        <w:t xml:space="preserve"> </w:t>
      </w:r>
      <w:r>
        <w:rPr>
          <w:rFonts w:ascii="Times New Roman" w:hAnsi="Times New Roman" w:cs="Times New Roman"/>
          <w:color w:val="000000"/>
        </w:rPr>
        <w:t>of carbohydrates.</w:t>
      </w:r>
    </w:p>
    <w:p w14:paraId="332D00B0" w14:textId="75554604" w:rsidR="00655555" w:rsidRPr="00C13F42" w:rsidRDefault="00655555" w:rsidP="00655555">
      <w:pPr>
        <w:pStyle w:val="NoSpacing"/>
        <w:spacing w:line="360" w:lineRule="auto"/>
        <w:jc w:val="both"/>
        <w:rPr>
          <w:rFonts w:ascii="Times New Roman" w:hAnsi="Times New Roman" w:cs="Times New Roman"/>
          <w:sz w:val="24"/>
          <w:szCs w:val="24"/>
        </w:rPr>
      </w:pPr>
      <w:r w:rsidRPr="0030708C">
        <w:rPr>
          <w:rFonts w:ascii="Times New Roman" w:hAnsi="Times New Roman" w:cs="Times New Roman"/>
          <w:b/>
          <w:sz w:val="24"/>
          <w:szCs w:val="24"/>
        </w:rPr>
        <w:t xml:space="preserve">Total (Visible and Non-visible): </w:t>
      </w:r>
      <w:r w:rsidRPr="0030708C">
        <w:rPr>
          <w:rFonts w:ascii="Times New Roman" w:hAnsi="Times New Roman" w:cs="Times New Roman"/>
          <w:sz w:val="24"/>
          <w:szCs w:val="24"/>
        </w:rPr>
        <w:t xml:space="preserve">The average daily intake of total fat consumed by both </w:t>
      </w:r>
      <w:r w:rsidR="00A50C85">
        <w:rPr>
          <w:rFonts w:ascii="Times New Roman" w:hAnsi="Times New Roman" w:cs="Times New Roman"/>
          <w:sz w:val="24"/>
          <w:szCs w:val="24"/>
        </w:rPr>
        <w:t xml:space="preserve">the </w:t>
      </w:r>
      <w:r w:rsidRPr="0030708C">
        <w:rPr>
          <w:rFonts w:ascii="Times New Roman" w:hAnsi="Times New Roman" w:cs="Times New Roman"/>
          <w:sz w:val="24"/>
          <w:szCs w:val="24"/>
        </w:rPr>
        <w:t>control group (</w:t>
      </w:r>
      <w:r w:rsidRPr="0030708C">
        <w:rPr>
          <w:rFonts w:ascii="Times New Roman" w:hAnsi="Times New Roman" w:cs="Times New Roman"/>
          <w:color w:val="000000"/>
          <w:sz w:val="24"/>
          <w:szCs w:val="24"/>
        </w:rPr>
        <w:t xml:space="preserve">43.86±10.01) and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 xml:space="preserve">experimental group (19.95±1.51) </w:t>
      </w:r>
      <w:r w:rsidRPr="0030708C">
        <w:rPr>
          <w:rFonts w:ascii="Times New Roman" w:hAnsi="Times New Roman" w:cs="Times New Roman"/>
          <w:sz w:val="24"/>
          <w:szCs w:val="24"/>
        </w:rPr>
        <w:t xml:space="preserve">was more than </w:t>
      </w:r>
      <w:r w:rsidR="00A50C85">
        <w:rPr>
          <w:rFonts w:ascii="Times New Roman" w:hAnsi="Times New Roman" w:cs="Times New Roman"/>
          <w:sz w:val="24"/>
          <w:szCs w:val="24"/>
        </w:rPr>
        <w:t xml:space="preserve">the </w:t>
      </w:r>
      <w:r w:rsidRPr="0030708C">
        <w:rPr>
          <w:rFonts w:ascii="Times New Roman" w:hAnsi="Times New Roman" w:cs="Times New Roman"/>
          <w:sz w:val="24"/>
          <w:szCs w:val="24"/>
        </w:rPr>
        <w:t>recommended value</w:t>
      </w:r>
      <w:r w:rsidR="00A50C85">
        <w:rPr>
          <w:rFonts w:ascii="Times New Roman" w:hAnsi="Times New Roman" w:cs="Times New Roman"/>
          <w:sz w:val="24"/>
          <w:szCs w:val="24"/>
        </w:rPr>
        <w:t>,</w:t>
      </w:r>
      <w:r w:rsidRPr="0030708C">
        <w:rPr>
          <w:rFonts w:ascii="Times New Roman" w:hAnsi="Times New Roman" w:cs="Times New Roman"/>
          <w:sz w:val="24"/>
          <w:szCs w:val="24"/>
        </w:rPr>
        <w:t xml:space="preserve"> i.e. 20g</w:t>
      </w:r>
      <w:r w:rsidR="00A50C85">
        <w:rPr>
          <w:rFonts w:ascii="Times New Roman" w:hAnsi="Times New Roman" w:cs="Times New Roman"/>
          <w:sz w:val="24"/>
          <w:szCs w:val="24"/>
        </w:rPr>
        <w:t>,</w:t>
      </w:r>
      <w:r w:rsidRPr="0030708C">
        <w:rPr>
          <w:rFonts w:ascii="Times New Roman" w:hAnsi="Times New Roman" w:cs="Times New Roman"/>
          <w:sz w:val="24"/>
          <w:szCs w:val="24"/>
        </w:rPr>
        <w:t xml:space="preserve"> consequently. Furthermore, the percentage intake of both the </w:t>
      </w:r>
      <w:r w:rsidR="00A50C85" w:rsidRPr="00804863">
        <w:rPr>
          <w:rFonts w:ascii="Times New Roman" w:hAnsi="Times New Roman" w:cs="Times New Roman"/>
          <w:sz w:val="24"/>
          <w:szCs w:val="24"/>
          <w:highlight w:val="yellow"/>
        </w:rPr>
        <w:t>groups</w:t>
      </w:r>
      <w:r w:rsidR="00A50C85" w:rsidRPr="00804863">
        <w:rPr>
          <w:rFonts w:ascii="Times New Roman" w:hAnsi="Times New Roman" w:cs="Times New Roman"/>
          <w:sz w:val="24"/>
          <w:szCs w:val="24"/>
          <w:highlight w:val="yellow"/>
        </w:rPr>
        <w:t xml:space="preserve"> </w:t>
      </w:r>
      <w:r w:rsidRPr="0030708C">
        <w:rPr>
          <w:rFonts w:ascii="Times New Roman" w:hAnsi="Times New Roman" w:cs="Times New Roman"/>
          <w:sz w:val="24"/>
          <w:szCs w:val="24"/>
        </w:rPr>
        <w:t xml:space="preserve">was 113.3 (control) and 99.75 experimental) respectively. </w:t>
      </w:r>
    </w:p>
    <w:p w14:paraId="6080234C" w14:textId="79483168" w:rsidR="00655555" w:rsidRDefault="00655555" w:rsidP="00655555">
      <w:pPr>
        <w:pStyle w:val="NoSpacing"/>
        <w:spacing w:line="360" w:lineRule="auto"/>
        <w:jc w:val="both"/>
        <w:rPr>
          <w:rFonts w:ascii="Times New Roman" w:hAnsi="Times New Roman" w:cs="Times New Roman"/>
          <w:color w:val="000000"/>
          <w:sz w:val="24"/>
          <w:szCs w:val="24"/>
        </w:rPr>
      </w:pPr>
      <w:r w:rsidRPr="0030708C">
        <w:rPr>
          <w:rFonts w:ascii="Times New Roman" w:hAnsi="Times New Roman" w:cs="Times New Roman"/>
          <w:b/>
          <w:sz w:val="24"/>
          <w:szCs w:val="24"/>
        </w:rPr>
        <w:t xml:space="preserve">Dietary </w:t>
      </w:r>
      <w:proofErr w:type="spellStart"/>
      <w:r w:rsidR="00A50C85" w:rsidRPr="00804863">
        <w:rPr>
          <w:rFonts w:ascii="Times New Roman" w:hAnsi="Times New Roman" w:cs="Times New Roman"/>
          <w:b/>
          <w:sz w:val="24"/>
          <w:szCs w:val="24"/>
          <w:highlight w:val="yellow"/>
        </w:rPr>
        <w:t>fibre</w:t>
      </w:r>
      <w:proofErr w:type="spellEnd"/>
      <w:r w:rsidRPr="0030708C">
        <w:rPr>
          <w:rFonts w:ascii="Times New Roman" w:hAnsi="Times New Roman" w:cs="Times New Roman"/>
          <w:b/>
          <w:sz w:val="24"/>
          <w:szCs w:val="24"/>
        </w:rPr>
        <w:t xml:space="preserve">: </w:t>
      </w:r>
      <w:r w:rsidRPr="0030708C">
        <w:rPr>
          <w:rFonts w:ascii="Times New Roman" w:hAnsi="Times New Roman" w:cs="Times New Roman"/>
          <w:sz w:val="24"/>
          <w:szCs w:val="24"/>
        </w:rPr>
        <w:t xml:space="preserve">The consumption of food rich in dietary </w:t>
      </w:r>
      <w:proofErr w:type="spellStart"/>
      <w:r w:rsidR="00A50C85" w:rsidRPr="00804863">
        <w:rPr>
          <w:rFonts w:ascii="Times New Roman" w:hAnsi="Times New Roman" w:cs="Times New Roman"/>
          <w:sz w:val="24"/>
          <w:szCs w:val="24"/>
          <w:highlight w:val="yellow"/>
        </w:rPr>
        <w:t>fibre</w:t>
      </w:r>
      <w:proofErr w:type="spellEnd"/>
      <w:r w:rsidR="00A50C85" w:rsidRPr="00804863">
        <w:rPr>
          <w:rFonts w:ascii="Times New Roman" w:hAnsi="Times New Roman" w:cs="Times New Roman"/>
          <w:sz w:val="24"/>
          <w:szCs w:val="24"/>
          <w:highlight w:val="yellow"/>
        </w:rPr>
        <w:t xml:space="preserve"> </w:t>
      </w:r>
      <w:r w:rsidR="00A50C85" w:rsidRPr="00804863">
        <w:rPr>
          <w:rFonts w:ascii="Times New Roman" w:hAnsi="Times New Roman" w:cs="Times New Roman"/>
          <w:sz w:val="24"/>
          <w:szCs w:val="24"/>
          <w:highlight w:val="yellow"/>
        </w:rPr>
        <w:t>helps aid</w:t>
      </w:r>
      <w:r w:rsidRPr="00804863">
        <w:rPr>
          <w:rFonts w:ascii="Times New Roman" w:hAnsi="Times New Roman" w:cs="Times New Roman"/>
          <w:sz w:val="24"/>
          <w:szCs w:val="24"/>
          <w:highlight w:val="yellow"/>
        </w:rPr>
        <w:t xml:space="preserve"> </w:t>
      </w:r>
      <w:r w:rsidRPr="0030708C">
        <w:rPr>
          <w:rFonts w:ascii="Times New Roman" w:hAnsi="Times New Roman" w:cs="Times New Roman"/>
          <w:sz w:val="24"/>
          <w:szCs w:val="24"/>
        </w:rPr>
        <w:t xml:space="preserve">in digestion; it reduces the risk of various colonic disorders among people. The observed value of dietary </w:t>
      </w:r>
      <w:proofErr w:type="spellStart"/>
      <w:r w:rsidR="00A50C85" w:rsidRPr="00804863">
        <w:rPr>
          <w:rFonts w:ascii="Times New Roman" w:hAnsi="Times New Roman" w:cs="Times New Roman"/>
          <w:sz w:val="24"/>
          <w:szCs w:val="24"/>
          <w:highlight w:val="yellow"/>
        </w:rPr>
        <w:t>fibre</w:t>
      </w:r>
      <w:proofErr w:type="spellEnd"/>
      <w:r w:rsidR="00A50C85" w:rsidRPr="00804863">
        <w:rPr>
          <w:rFonts w:ascii="Times New Roman" w:hAnsi="Times New Roman" w:cs="Times New Roman"/>
          <w:sz w:val="24"/>
          <w:szCs w:val="24"/>
          <w:highlight w:val="yellow"/>
        </w:rPr>
        <w:t xml:space="preserve"> </w:t>
      </w:r>
      <w:r w:rsidRPr="0030708C">
        <w:rPr>
          <w:rFonts w:ascii="Times New Roman" w:hAnsi="Times New Roman" w:cs="Times New Roman"/>
          <w:sz w:val="24"/>
          <w:szCs w:val="24"/>
        </w:rPr>
        <w:t xml:space="preserve">in </w:t>
      </w:r>
      <w:r w:rsidR="00A50C85" w:rsidRPr="00804863">
        <w:rPr>
          <w:rFonts w:ascii="Times New Roman" w:hAnsi="Times New Roman" w:cs="Times New Roman"/>
          <w:sz w:val="24"/>
          <w:szCs w:val="24"/>
          <w:highlight w:val="yellow"/>
        </w:rPr>
        <w:t xml:space="preserve">the </w:t>
      </w:r>
      <w:r w:rsidRPr="0030708C">
        <w:rPr>
          <w:rFonts w:ascii="Times New Roman" w:hAnsi="Times New Roman" w:cs="Times New Roman"/>
          <w:sz w:val="24"/>
          <w:szCs w:val="24"/>
        </w:rPr>
        <w:t xml:space="preserve">control group was </w:t>
      </w:r>
      <w:r w:rsidRPr="0030708C">
        <w:rPr>
          <w:rFonts w:ascii="Times New Roman" w:hAnsi="Times New Roman" w:cs="Times New Roman"/>
          <w:color w:val="000000"/>
          <w:sz w:val="24"/>
          <w:szCs w:val="24"/>
        </w:rPr>
        <w:t>21.74±2.27</w:t>
      </w:r>
      <w:r w:rsidR="00A50C85">
        <w:rPr>
          <w:rFonts w:ascii="Times New Roman" w:hAnsi="Times New Roman" w:cs="Times New Roman"/>
          <w:color w:val="000000"/>
          <w:sz w:val="24"/>
          <w:szCs w:val="24"/>
        </w:rPr>
        <w:t>,</w:t>
      </w:r>
      <w:r w:rsidRPr="0030708C">
        <w:rPr>
          <w:rFonts w:ascii="Times New Roman" w:hAnsi="Times New Roman" w:cs="Times New Roman"/>
          <w:color w:val="000000"/>
          <w:sz w:val="24"/>
          <w:szCs w:val="24"/>
        </w:rPr>
        <w:t xml:space="preserve"> which was lower than recommended (30g) and 35.07±3.66 in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experimental group</w:t>
      </w:r>
      <w:r w:rsidR="00A50C85">
        <w:rPr>
          <w:rFonts w:ascii="Times New Roman" w:hAnsi="Times New Roman" w:cs="Times New Roman"/>
          <w:color w:val="000000"/>
          <w:sz w:val="24"/>
          <w:szCs w:val="24"/>
        </w:rPr>
        <w:t>,</w:t>
      </w:r>
      <w:r w:rsidRPr="0030708C">
        <w:rPr>
          <w:rFonts w:ascii="Times New Roman" w:hAnsi="Times New Roman" w:cs="Times New Roman"/>
          <w:color w:val="000000"/>
          <w:sz w:val="24"/>
          <w:szCs w:val="24"/>
        </w:rPr>
        <w:t xml:space="preserve"> </w:t>
      </w:r>
      <w:r w:rsidR="00A50C85" w:rsidRPr="00804863">
        <w:rPr>
          <w:rFonts w:ascii="Times New Roman" w:hAnsi="Times New Roman" w:cs="Times New Roman"/>
          <w:color w:val="000000"/>
          <w:sz w:val="24"/>
          <w:szCs w:val="24"/>
          <w:highlight w:val="yellow"/>
        </w:rPr>
        <w:t>which</w:t>
      </w:r>
      <w:r w:rsidR="00A50C85" w:rsidRPr="00804863">
        <w:rPr>
          <w:rFonts w:ascii="Times New Roman" w:hAnsi="Times New Roman" w:cs="Times New Roman"/>
          <w:color w:val="000000"/>
          <w:sz w:val="24"/>
          <w:szCs w:val="24"/>
          <w:highlight w:val="yellow"/>
        </w:rPr>
        <w:t xml:space="preserve"> </w:t>
      </w:r>
      <w:r w:rsidRPr="0030708C">
        <w:rPr>
          <w:rFonts w:ascii="Times New Roman" w:hAnsi="Times New Roman" w:cs="Times New Roman"/>
          <w:color w:val="000000"/>
          <w:sz w:val="24"/>
          <w:szCs w:val="24"/>
        </w:rPr>
        <w:t xml:space="preserve">means intake of dietary </w:t>
      </w:r>
      <w:proofErr w:type="spellStart"/>
      <w:r w:rsidR="00A50C85" w:rsidRPr="00804863">
        <w:rPr>
          <w:rFonts w:ascii="Times New Roman" w:hAnsi="Times New Roman" w:cs="Times New Roman"/>
          <w:color w:val="000000"/>
          <w:sz w:val="24"/>
          <w:szCs w:val="24"/>
          <w:highlight w:val="yellow"/>
        </w:rPr>
        <w:t>fibre</w:t>
      </w:r>
      <w:proofErr w:type="spellEnd"/>
      <w:r w:rsidR="00A50C85" w:rsidRPr="00804863">
        <w:rPr>
          <w:rFonts w:ascii="Times New Roman" w:hAnsi="Times New Roman" w:cs="Times New Roman"/>
          <w:color w:val="000000"/>
          <w:sz w:val="24"/>
          <w:szCs w:val="24"/>
          <w:highlight w:val="yellow"/>
        </w:rPr>
        <w:t xml:space="preserve"> </w:t>
      </w:r>
      <w:r w:rsidRPr="0030708C">
        <w:rPr>
          <w:rFonts w:ascii="Times New Roman" w:hAnsi="Times New Roman" w:cs="Times New Roman"/>
          <w:color w:val="000000"/>
          <w:sz w:val="24"/>
          <w:szCs w:val="24"/>
        </w:rPr>
        <w:t xml:space="preserve">was </w:t>
      </w:r>
      <w:r w:rsidR="00A50C85" w:rsidRPr="00804863">
        <w:rPr>
          <w:rFonts w:ascii="Times New Roman" w:hAnsi="Times New Roman" w:cs="Times New Roman"/>
          <w:color w:val="000000"/>
          <w:sz w:val="24"/>
          <w:szCs w:val="24"/>
          <w:highlight w:val="yellow"/>
        </w:rPr>
        <w:t>higher</w:t>
      </w:r>
      <w:r w:rsidR="00A50C85" w:rsidRPr="00804863">
        <w:rPr>
          <w:rFonts w:ascii="Times New Roman" w:hAnsi="Times New Roman" w:cs="Times New Roman"/>
          <w:color w:val="000000"/>
          <w:sz w:val="24"/>
          <w:szCs w:val="24"/>
          <w:highlight w:val="yellow"/>
        </w:rPr>
        <w:t xml:space="preserve"> </w:t>
      </w:r>
      <w:r w:rsidRPr="0030708C">
        <w:rPr>
          <w:rFonts w:ascii="Times New Roman" w:hAnsi="Times New Roman" w:cs="Times New Roman"/>
          <w:color w:val="000000"/>
          <w:sz w:val="24"/>
          <w:szCs w:val="24"/>
        </w:rPr>
        <w:t xml:space="preserve">in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 xml:space="preserve">experimental group. However,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 xml:space="preserve">percentage intake among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 xml:space="preserve">control group was less (27.54) and higher in </w:t>
      </w:r>
      <w:r w:rsidR="00A50C85" w:rsidRPr="00804863">
        <w:rPr>
          <w:rFonts w:ascii="Times New Roman" w:hAnsi="Times New Roman" w:cs="Times New Roman"/>
          <w:color w:val="000000"/>
          <w:sz w:val="24"/>
          <w:szCs w:val="24"/>
          <w:highlight w:val="yellow"/>
        </w:rPr>
        <w:t xml:space="preserve">the </w:t>
      </w:r>
      <w:r w:rsidRPr="0030708C">
        <w:rPr>
          <w:rFonts w:ascii="Times New Roman" w:hAnsi="Times New Roman" w:cs="Times New Roman"/>
          <w:color w:val="000000"/>
          <w:sz w:val="24"/>
          <w:szCs w:val="24"/>
        </w:rPr>
        <w:t xml:space="preserve">experimental group (26.42). </w:t>
      </w:r>
    </w:p>
    <w:p w14:paraId="2ED6FFC4" w14:textId="0B751AF6" w:rsidR="00655555" w:rsidRDefault="00655555" w:rsidP="00655555">
      <w:pPr>
        <w:pStyle w:val="NoSpacing"/>
        <w:spacing w:line="360" w:lineRule="auto"/>
        <w:jc w:val="both"/>
        <w:rPr>
          <w:rFonts w:ascii="Times New Roman" w:hAnsi="Times New Roman" w:cs="Times New Roman"/>
          <w:color w:val="000000"/>
        </w:rPr>
      </w:pPr>
      <w:r w:rsidRPr="0030708C">
        <w:rPr>
          <w:rFonts w:ascii="Times New Roman" w:hAnsi="Times New Roman" w:cs="Times New Roman"/>
          <w:b/>
          <w:bCs/>
          <w:color w:val="000000"/>
          <w:sz w:val="24"/>
          <w:szCs w:val="24"/>
        </w:rPr>
        <w:t xml:space="preserve">Calcium: </w:t>
      </w:r>
      <w:r>
        <w:rPr>
          <w:rFonts w:ascii="Times New Roman" w:hAnsi="Times New Roman" w:cs="Times New Roman"/>
          <w:color w:val="000000"/>
          <w:sz w:val="24"/>
          <w:szCs w:val="24"/>
        </w:rPr>
        <w:t xml:space="preserve">Consumption of </w:t>
      </w:r>
      <w:r w:rsidR="00A50C85" w:rsidRPr="00804863">
        <w:rPr>
          <w:rFonts w:ascii="Times New Roman" w:hAnsi="Times New Roman" w:cs="Times New Roman"/>
          <w:color w:val="000000"/>
          <w:sz w:val="24"/>
          <w:szCs w:val="24"/>
          <w:highlight w:val="yellow"/>
        </w:rPr>
        <w:t>calcium-rich</w:t>
      </w:r>
      <w:r w:rsidRPr="00804863">
        <w:rPr>
          <w:rFonts w:ascii="Times New Roman" w:hAnsi="Times New Roman" w:cs="Times New Roman"/>
          <w:color w:val="000000"/>
          <w:sz w:val="24"/>
          <w:szCs w:val="24"/>
          <w:highlight w:val="yellow"/>
        </w:rPr>
        <w:t xml:space="preserve"> </w:t>
      </w:r>
      <w:r>
        <w:rPr>
          <w:rFonts w:ascii="Times New Roman" w:hAnsi="Times New Roman" w:cs="Times New Roman"/>
          <w:color w:val="000000"/>
          <w:sz w:val="24"/>
          <w:szCs w:val="24"/>
        </w:rPr>
        <w:t xml:space="preserve">foods daily helps to prevent bone disorders and maintain healthy teeth. The mean observed value of </w:t>
      </w:r>
      <w:r w:rsidR="00A50C85" w:rsidRPr="00804863">
        <w:rPr>
          <w:rFonts w:ascii="Times New Roman" w:hAnsi="Times New Roman" w:cs="Times New Roman"/>
          <w:color w:val="000000"/>
          <w:sz w:val="24"/>
          <w:szCs w:val="24"/>
          <w:highlight w:val="yellow"/>
        </w:rPr>
        <w:t xml:space="preserve">the </w:t>
      </w:r>
      <w:r>
        <w:rPr>
          <w:rFonts w:ascii="Times New Roman" w:hAnsi="Times New Roman" w:cs="Times New Roman"/>
          <w:color w:val="000000"/>
          <w:sz w:val="24"/>
          <w:szCs w:val="24"/>
        </w:rPr>
        <w:t xml:space="preserve">control group was </w:t>
      </w:r>
      <w:r w:rsidRPr="00C85F1C">
        <w:rPr>
          <w:rFonts w:ascii="Times New Roman" w:hAnsi="Times New Roman" w:cs="Times New Roman"/>
          <w:color w:val="000000"/>
        </w:rPr>
        <w:t>1255.23±60.89</w:t>
      </w:r>
      <w:r>
        <w:rPr>
          <w:rFonts w:ascii="Times New Roman" w:hAnsi="Times New Roman" w:cs="Times New Roman"/>
          <w:color w:val="000000"/>
        </w:rPr>
        <w:t xml:space="preserve"> higher than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RDA value</w:t>
      </w:r>
      <w:r w:rsidR="00A50C85">
        <w:rPr>
          <w:rFonts w:ascii="Times New Roman" w:hAnsi="Times New Roman" w:cs="Times New Roman"/>
          <w:color w:val="000000"/>
        </w:rPr>
        <w:t>,</w:t>
      </w:r>
      <w:r>
        <w:rPr>
          <w:rFonts w:ascii="Times New Roman" w:hAnsi="Times New Roman" w:cs="Times New Roman"/>
          <w:color w:val="000000"/>
        </w:rPr>
        <w:t xml:space="preserve"> i.e. 1000mg; similarly, in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experimental group observed value was </w:t>
      </w:r>
      <w:r w:rsidR="00A50C85" w:rsidRPr="00804863">
        <w:rPr>
          <w:rFonts w:ascii="Times New Roman" w:hAnsi="Times New Roman" w:cs="Times New Roman"/>
          <w:color w:val="000000"/>
          <w:highlight w:val="yellow"/>
        </w:rPr>
        <w:t xml:space="preserve">a </w:t>
      </w:r>
      <w:r>
        <w:rPr>
          <w:rFonts w:ascii="Times New Roman" w:hAnsi="Times New Roman" w:cs="Times New Roman"/>
          <w:color w:val="000000"/>
        </w:rPr>
        <w:t>little bit higher (</w:t>
      </w:r>
      <w:r w:rsidRPr="00C85F1C">
        <w:rPr>
          <w:rFonts w:ascii="Times New Roman" w:hAnsi="Times New Roman" w:cs="Times New Roman"/>
          <w:color w:val="000000"/>
        </w:rPr>
        <w:t>1065.45±247.79</w:t>
      </w:r>
      <w:r>
        <w:rPr>
          <w:rFonts w:ascii="Times New Roman" w:hAnsi="Times New Roman" w:cs="Times New Roman"/>
          <w:color w:val="000000"/>
        </w:rPr>
        <w:t xml:space="preserve">) than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recommended. Thus,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percentage intake of both the </w:t>
      </w:r>
      <w:r w:rsidR="00A50C85" w:rsidRPr="00804863">
        <w:rPr>
          <w:rFonts w:ascii="Times New Roman" w:hAnsi="Times New Roman" w:cs="Times New Roman"/>
          <w:color w:val="000000"/>
          <w:highlight w:val="yellow"/>
        </w:rPr>
        <w:t>groups</w:t>
      </w:r>
      <w:r w:rsidR="00A50C85" w:rsidRPr="00804863">
        <w:rPr>
          <w:rFonts w:ascii="Times New Roman" w:hAnsi="Times New Roman" w:cs="Times New Roman"/>
          <w:color w:val="000000"/>
          <w:highlight w:val="yellow"/>
        </w:rPr>
        <w:t xml:space="preserve"> </w:t>
      </w:r>
      <w:r>
        <w:rPr>
          <w:rFonts w:ascii="Times New Roman" w:hAnsi="Times New Roman" w:cs="Times New Roman"/>
          <w:color w:val="000000"/>
        </w:rPr>
        <w:t>was more</w:t>
      </w:r>
      <w:r w:rsidR="00A50C85">
        <w:rPr>
          <w:rFonts w:ascii="Times New Roman" w:hAnsi="Times New Roman" w:cs="Times New Roman"/>
          <w:color w:val="000000"/>
        </w:rPr>
        <w:t>,</w:t>
      </w:r>
      <w:r>
        <w:rPr>
          <w:rFonts w:ascii="Times New Roman" w:hAnsi="Times New Roman" w:cs="Times New Roman"/>
          <w:color w:val="000000"/>
        </w:rPr>
        <w:t xml:space="preserve"> i.e. 25.52 in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control and 6.5 in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experimental group.</w:t>
      </w:r>
    </w:p>
    <w:p w14:paraId="091EBDED" w14:textId="312AA4B6" w:rsidR="00655555" w:rsidRPr="0030708C" w:rsidRDefault="00655555" w:rsidP="00655555">
      <w:pPr>
        <w:pStyle w:val="NoSpacing"/>
        <w:spacing w:line="360" w:lineRule="auto"/>
        <w:jc w:val="both"/>
        <w:rPr>
          <w:rFonts w:ascii="Times New Roman" w:hAnsi="Times New Roman" w:cs="Times New Roman"/>
          <w:sz w:val="24"/>
          <w:szCs w:val="24"/>
        </w:rPr>
      </w:pPr>
      <w:r w:rsidRPr="0030708C">
        <w:rPr>
          <w:rFonts w:ascii="Times New Roman" w:hAnsi="Times New Roman" w:cs="Times New Roman"/>
          <w:b/>
          <w:bCs/>
          <w:color w:val="000000"/>
        </w:rPr>
        <w:t xml:space="preserve">Iron: </w:t>
      </w:r>
      <w:r>
        <w:rPr>
          <w:rFonts w:ascii="Times New Roman" w:hAnsi="Times New Roman" w:cs="Times New Roman"/>
          <w:color w:val="000000"/>
        </w:rPr>
        <w:t xml:space="preserve">The mean score of iron in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control group was </w:t>
      </w:r>
      <w:r w:rsidRPr="00C85F1C">
        <w:rPr>
          <w:rFonts w:ascii="Times New Roman" w:hAnsi="Times New Roman" w:cs="Times New Roman"/>
          <w:color w:val="000000"/>
        </w:rPr>
        <w:t>22.77±1.46</w:t>
      </w:r>
      <w:r w:rsidR="00A50C85">
        <w:rPr>
          <w:rFonts w:ascii="Times New Roman" w:hAnsi="Times New Roman" w:cs="Times New Roman"/>
          <w:color w:val="000000"/>
        </w:rPr>
        <w:t>,</w:t>
      </w:r>
      <w:r>
        <w:rPr>
          <w:rFonts w:ascii="Times New Roman" w:hAnsi="Times New Roman" w:cs="Times New Roman"/>
          <w:color w:val="000000"/>
        </w:rPr>
        <w:t xml:space="preserve"> slightly more than recommended</w:t>
      </w:r>
      <w:r w:rsidR="00A50C85">
        <w:rPr>
          <w:rFonts w:ascii="Times New Roman" w:hAnsi="Times New Roman" w:cs="Times New Roman"/>
          <w:color w:val="000000"/>
        </w:rPr>
        <w:t>,</w:t>
      </w:r>
      <w:r>
        <w:rPr>
          <w:rFonts w:ascii="Times New Roman" w:hAnsi="Times New Roman" w:cs="Times New Roman"/>
          <w:color w:val="000000"/>
        </w:rPr>
        <w:t xml:space="preserve"> i.e. 19 mg</w:t>
      </w:r>
      <w:r w:rsidR="00A50C85">
        <w:rPr>
          <w:rFonts w:ascii="Times New Roman" w:hAnsi="Times New Roman" w:cs="Times New Roman"/>
          <w:color w:val="000000"/>
        </w:rPr>
        <w:t>;</w:t>
      </w:r>
      <w:r>
        <w:rPr>
          <w:rFonts w:ascii="Times New Roman" w:hAnsi="Times New Roman" w:cs="Times New Roman"/>
          <w:color w:val="000000"/>
        </w:rPr>
        <w:t xml:space="preserve"> however, in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experimental group</w:t>
      </w:r>
      <w:r w:rsidR="00A50C85">
        <w:rPr>
          <w:rFonts w:ascii="Times New Roman" w:hAnsi="Times New Roman" w:cs="Times New Roman"/>
          <w:color w:val="000000"/>
        </w:rPr>
        <w:t>,</w:t>
      </w:r>
      <w:r>
        <w:rPr>
          <w:rFonts w:ascii="Times New Roman" w:hAnsi="Times New Roman" w:cs="Times New Roman"/>
          <w:color w:val="000000"/>
        </w:rPr>
        <w:t xml:space="preserve"> iron intake was 24</w:t>
      </w:r>
      <w:r w:rsidRPr="00C85F1C">
        <w:rPr>
          <w:rFonts w:ascii="Times New Roman" w:hAnsi="Times New Roman" w:cs="Times New Roman"/>
          <w:color w:val="000000"/>
        </w:rPr>
        <w:t>.02±0.77</w:t>
      </w:r>
      <w:r w:rsidR="00A50C85">
        <w:rPr>
          <w:rFonts w:ascii="Times New Roman" w:hAnsi="Times New Roman" w:cs="Times New Roman"/>
          <w:color w:val="000000"/>
        </w:rPr>
        <w:t>,</w:t>
      </w:r>
      <w:r>
        <w:rPr>
          <w:rFonts w:ascii="Times New Roman" w:hAnsi="Times New Roman" w:cs="Times New Roman"/>
          <w:color w:val="000000"/>
        </w:rPr>
        <w:t xml:space="preserve"> respectively. Therefore, </w:t>
      </w:r>
      <w:r w:rsidR="00A50C85" w:rsidRPr="00804863">
        <w:rPr>
          <w:rFonts w:ascii="Times New Roman" w:hAnsi="Times New Roman" w:cs="Times New Roman"/>
          <w:color w:val="000000"/>
          <w:highlight w:val="yellow"/>
        </w:rPr>
        <w:t xml:space="preserve">the </w:t>
      </w:r>
      <w:r>
        <w:rPr>
          <w:rFonts w:ascii="Times New Roman" w:hAnsi="Times New Roman" w:cs="Times New Roman"/>
          <w:color w:val="000000"/>
        </w:rPr>
        <w:t xml:space="preserve">control and experimental group consumed 19.84 and 52.73 per cent higher </w:t>
      </w:r>
      <w:r w:rsidR="00A50C85" w:rsidRPr="00804863">
        <w:rPr>
          <w:rFonts w:ascii="Times New Roman" w:hAnsi="Times New Roman" w:cs="Times New Roman"/>
          <w:color w:val="000000"/>
          <w:highlight w:val="yellow"/>
        </w:rPr>
        <w:t>amounts</w:t>
      </w:r>
      <w:r w:rsidR="00A50C85" w:rsidRPr="00804863">
        <w:rPr>
          <w:rFonts w:ascii="Times New Roman" w:hAnsi="Times New Roman" w:cs="Times New Roman"/>
          <w:color w:val="000000"/>
          <w:highlight w:val="yellow"/>
        </w:rPr>
        <w:t xml:space="preserve"> </w:t>
      </w:r>
      <w:r>
        <w:rPr>
          <w:rFonts w:ascii="Times New Roman" w:hAnsi="Times New Roman" w:cs="Times New Roman"/>
          <w:color w:val="000000"/>
        </w:rPr>
        <w:t>of iron.</w:t>
      </w:r>
    </w:p>
    <w:p w14:paraId="7B68D7A7" w14:textId="77777777" w:rsidR="00655555" w:rsidRDefault="00655555" w:rsidP="00655555">
      <w:pPr>
        <w:rPr>
          <w:rFonts w:ascii="Times New Roman" w:hAnsi="Times New Roman" w:cs="Times New Roman"/>
          <w:b/>
          <w:sz w:val="24"/>
        </w:rPr>
      </w:pPr>
      <w:r>
        <w:rPr>
          <w:rFonts w:ascii="Times New Roman" w:hAnsi="Times New Roman" w:cs="Times New Roman"/>
          <w:b/>
          <w:sz w:val="24"/>
        </w:rPr>
        <w:t>Table 8: Correlation among Nutrients and Physiological Parameters</w:t>
      </w:r>
    </w:p>
    <w:tbl>
      <w:tblPr>
        <w:tblStyle w:val="TableGrid"/>
        <w:tblW w:w="5000" w:type="pct"/>
        <w:tblLook w:val="04A0" w:firstRow="1" w:lastRow="0" w:firstColumn="1" w:lastColumn="0" w:noHBand="0" w:noVBand="1"/>
      </w:tblPr>
      <w:tblGrid>
        <w:gridCol w:w="1670"/>
        <w:gridCol w:w="1222"/>
        <w:gridCol w:w="1220"/>
        <w:gridCol w:w="1220"/>
        <w:gridCol w:w="1220"/>
        <w:gridCol w:w="1220"/>
        <w:gridCol w:w="1470"/>
      </w:tblGrid>
      <w:tr w:rsidR="00655555" w:rsidRPr="00E87F4B" w14:paraId="09215DCF"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2878" w14:textId="77777777" w:rsidR="00655555" w:rsidRPr="00E87F4B" w:rsidRDefault="00655555" w:rsidP="00655555">
            <w:pPr>
              <w:autoSpaceDE w:val="0"/>
              <w:autoSpaceDN w:val="0"/>
              <w:adjustRightInd w:val="0"/>
              <w:spacing w:line="320" w:lineRule="atLeast"/>
              <w:ind w:left="60"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Nutrients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2E61"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Height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F0E37"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Weight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12714"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BMI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4EE99"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Systolic</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25699"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Diastolic</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0FE88" w14:textId="77777777" w:rsidR="00655555" w:rsidRPr="00E87F4B" w:rsidRDefault="00655555" w:rsidP="00655555">
            <w:pPr>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Hemoglobin</w:t>
            </w:r>
          </w:p>
        </w:tc>
      </w:tr>
      <w:tr w:rsidR="00655555" w14:paraId="6BB5E86E"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87CBA" w14:textId="77777777" w:rsidR="00655555" w:rsidRPr="00E87F4B" w:rsidRDefault="00655555" w:rsidP="00655555">
            <w:pPr>
              <w:autoSpaceDE w:val="0"/>
              <w:autoSpaceDN w:val="0"/>
              <w:adjustRightInd w:val="0"/>
              <w:spacing w:line="320" w:lineRule="atLeast"/>
              <w:ind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Energy</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5E40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AC9ED"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.613</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13E9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.529</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B419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FCE6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E97E3"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-.017</w:t>
            </w:r>
          </w:p>
        </w:tc>
      </w:tr>
      <w:tr w:rsidR="00655555" w14:paraId="35217D78"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2C5AA"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Protein</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CE6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CB98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.813</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8E5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.562</w:t>
            </w:r>
            <w:r>
              <w:rPr>
                <w:rFonts w:ascii="Times New Roman" w:hAnsi="Times New Roman" w:cs="Times New Roman"/>
                <w:color w:val="000000" w:themeColor="text1"/>
                <w:sz w:val="24"/>
                <w:szCs w:val="24"/>
                <w:vertAlign w:val="superscript"/>
              </w:rPr>
              <w:t>*</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07E9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47963"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1965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.036</w:t>
            </w:r>
          </w:p>
        </w:tc>
      </w:tr>
      <w:tr w:rsidR="00655555" w14:paraId="4BE745B6"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733B7"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Carbohydrate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7EC7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5EA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45EC6"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4A2A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-.345</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FC60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C64E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.063</w:t>
            </w:r>
          </w:p>
        </w:tc>
      </w:tr>
      <w:tr w:rsidR="00655555" w14:paraId="44DFFB8C"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A2A84" w14:textId="77777777" w:rsidR="00655555" w:rsidRPr="00E87F4B" w:rsidRDefault="00655555" w:rsidP="00655555">
            <w:pPr>
              <w:autoSpaceDE w:val="0"/>
              <w:autoSpaceDN w:val="0"/>
              <w:adjustRightInd w:val="0"/>
              <w:spacing w:line="320" w:lineRule="atLeast"/>
              <w:ind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Calcium</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DC3C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4BA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-.045</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BBDF4"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2F84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BB64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-.058</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D812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w:t>
            </w:r>
          </w:p>
        </w:tc>
      </w:tr>
      <w:tr w:rsidR="00655555" w14:paraId="2E897F7B"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20FFC"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Iron</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C267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D717D"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875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0515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DB260"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0EE0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.234</w:t>
            </w:r>
          </w:p>
        </w:tc>
      </w:tr>
      <w:tr w:rsidR="00655555" w14:paraId="74AFDA52"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C56D7" w14:textId="77777777" w:rsidR="00655555" w:rsidRPr="00E87F4B" w:rsidRDefault="00655555" w:rsidP="00655555">
            <w:pPr>
              <w:autoSpaceDE w:val="0"/>
              <w:autoSpaceDN w:val="0"/>
              <w:adjustRightInd w:val="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Fiber</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690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.378</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6BD6A"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D4CFE"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-.396</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FA309"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E665C"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CC4F"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p>
        </w:tc>
      </w:tr>
      <w:tr w:rsidR="00655555" w14:paraId="70178252" w14:textId="77777777" w:rsidTr="00655555">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78403" w14:textId="77777777" w:rsidR="00655555" w:rsidRPr="00E87F4B" w:rsidRDefault="00655555" w:rsidP="00655555">
            <w:pPr>
              <w:autoSpaceDE w:val="0"/>
              <w:autoSpaceDN w:val="0"/>
              <w:adjustRightInd w:val="0"/>
              <w:spacing w:line="320" w:lineRule="atLeast"/>
              <w:ind w:left="60" w:right="60"/>
              <w:rPr>
                <w:rFonts w:ascii="Times New Roman" w:hAnsi="Times New Roman" w:cs="Times New Roman"/>
                <w:b/>
                <w:color w:val="000000" w:themeColor="text1"/>
                <w:sz w:val="24"/>
                <w:szCs w:val="24"/>
              </w:rPr>
            </w:pPr>
            <w:r w:rsidRPr="00E87F4B">
              <w:rPr>
                <w:rFonts w:ascii="Times New Roman" w:hAnsi="Times New Roman" w:cs="Times New Roman"/>
                <w:b/>
                <w:color w:val="000000" w:themeColor="text1"/>
                <w:sz w:val="24"/>
                <w:szCs w:val="24"/>
              </w:rPr>
              <w:t>Fat</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0234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.417</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56F58"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.049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D710B"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-.339</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65FF5"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-.104</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BECE2"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-.081</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B5A65" w14:textId="77777777" w:rsidR="00655555" w:rsidRDefault="00655555" w:rsidP="00655555">
            <w:pPr>
              <w:autoSpaceDE w:val="0"/>
              <w:autoSpaceDN w:val="0"/>
              <w:adjustRightInd w:val="0"/>
              <w:spacing w:line="320" w:lineRule="atLeast"/>
              <w:ind w:left="60" w:right="6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w:t>
            </w:r>
          </w:p>
        </w:tc>
      </w:tr>
    </w:tbl>
    <w:p w14:paraId="50EF7561" w14:textId="77777777" w:rsidR="00655555" w:rsidRDefault="00655555" w:rsidP="00655555">
      <w:pPr>
        <w:rPr>
          <w:rFonts w:ascii="Times New Roman" w:hAnsi="Times New Roman" w:cs="Times New Roman"/>
          <w:b/>
          <w:sz w:val="24"/>
        </w:rPr>
      </w:pPr>
    </w:p>
    <w:p w14:paraId="0D76F22B" w14:textId="61C4310B" w:rsidR="00655555" w:rsidRDefault="00655555" w:rsidP="00655555">
      <w:pPr>
        <w:autoSpaceDE w:val="0"/>
        <w:autoSpaceDN w:val="0"/>
        <w:adjustRightInd w:val="0"/>
        <w:spacing w:after="0" w:line="360" w:lineRule="auto"/>
        <w:ind w:firstLine="720"/>
        <w:jc w:val="both"/>
        <w:rPr>
          <w:rFonts w:ascii="Arial" w:hAnsi="Arial" w:cs="Arial"/>
          <w:color w:val="333333"/>
          <w:sz w:val="19"/>
          <w:szCs w:val="19"/>
          <w:shd w:val="clear" w:color="auto" w:fill="FFFFFF"/>
        </w:rPr>
      </w:pPr>
      <w:r>
        <w:rPr>
          <w:rFonts w:ascii="Times New Roman" w:hAnsi="Times New Roman" w:cs="Times New Roman"/>
          <w:color w:val="000000" w:themeColor="text1"/>
          <w:sz w:val="24"/>
          <w:szCs w:val="24"/>
          <w:shd w:val="clear" w:color="auto" w:fill="FFFFFF"/>
        </w:rPr>
        <w:t>From Table 8</w:t>
      </w:r>
      <w:r w:rsidR="00A50C8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it could be observed that there </w:t>
      </w:r>
      <w:r w:rsidR="00A50C85" w:rsidRPr="00804863">
        <w:rPr>
          <w:rFonts w:ascii="Times New Roman" w:hAnsi="Times New Roman" w:cs="Times New Roman"/>
          <w:color w:val="000000" w:themeColor="text1"/>
          <w:sz w:val="24"/>
          <w:szCs w:val="24"/>
          <w:highlight w:val="yellow"/>
          <w:shd w:val="clear" w:color="auto" w:fill="FFFFFF"/>
        </w:rPr>
        <w:t>was</w:t>
      </w:r>
      <w:r w:rsidR="00A50C85" w:rsidRPr="00804863">
        <w:rPr>
          <w:rFonts w:ascii="Times New Roman" w:hAnsi="Times New Roman" w:cs="Times New Roman"/>
          <w:color w:val="000000" w:themeColor="text1"/>
          <w:sz w:val="24"/>
          <w:szCs w:val="24"/>
          <w:highlight w:val="yellow"/>
          <w:shd w:val="clear" w:color="auto" w:fill="FFFFFF"/>
        </w:rPr>
        <w:t xml:space="preserve"> </w:t>
      </w:r>
      <w:r>
        <w:rPr>
          <w:rFonts w:ascii="Times New Roman" w:hAnsi="Times New Roman" w:cs="Times New Roman"/>
          <w:color w:val="000000" w:themeColor="text1"/>
          <w:sz w:val="24"/>
          <w:szCs w:val="24"/>
          <w:shd w:val="clear" w:color="auto" w:fill="FFFFFF"/>
        </w:rPr>
        <w:t>a positive relationship among Energy intake, weight and BMI (p&lt;0.01). Thus</w:t>
      </w:r>
      <w:r w:rsidR="00A50C8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the research findings prove that Energy consumed in </w:t>
      </w:r>
      <w:r w:rsidR="00A50C85" w:rsidRPr="00804863">
        <w:rPr>
          <w:rFonts w:ascii="Times New Roman" w:hAnsi="Times New Roman" w:cs="Times New Roman"/>
          <w:color w:val="000000" w:themeColor="text1"/>
          <w:sz w:val="24"/>
          <w:szCs w:val="24"/>
          <w:highlight w:val="yellow"/>
          <w:shd w:val="clear" w:color="auto" w:fill="FFFFFF"/>
        </w:rPr>
        <w:t xml:space="preserve">the </w:t>
      </w:r>
      <w:r>
        <w:rPr>
          <w:rFonts w:ascii="Times New Roman" w:hAnsi="Times New Roman" w:cs="Times New Roman"/>
          <w:color w:val="000000" w:themeColor="text1"/>
          <w:sz w:val="24"/>
          <w:szCs w:val="24"/>
          <w:shd w:val="clear" w:color="auto" w:fill="FFFFFF"/>
        </w:rPr>
        <w:t xml:space="preserve">daily diet </w:t>
      </w:r>
      <w:r w:rsidR="00A50C85" w:rsidRPr="00804863">
        <w:rPr>
          <w:rFonts w:ascii="Times New Roman" w:hAnsi="Times New Roman" w:cs="Times New Roman"/>
          <w:color w:val="000000" w:themeColor="text1"/>
          <w:sz w:val="24"/>
          <w:szCs w:val="24"/>
          <w:highlight w:val="yellow"/>
          <w:shd w:val="clear" w:color="auto" w:fill="FFFFFF"/>
        </w:rPr>
        <w:t>plays</w:t>
      </w:r>
      <w:r w:rsidR="00A50C85" w:rsidRPr="00804863">
        <w:rPr>
          <w:rFonts w:ascii="Times New Roman" w:hAnsi="Times New Roman" w:cs="Times New Roman"/>
          <w:color w:val="000000" w:themeColor="text1"/>
          <w:sz w:val="24"/>
          <w:szCs w:val="24"/>
          <w:highlight w:val="yellow"/>
          <w:shd w:val="clear" w:color="auto" w:fill="FFFFFF"/>
        </w:rPr>
        <w:t xml:space="preserve"> </w:t>
      </w:r>
      <w:r>
        <w:rPr>
          <w:rFonts w:ascii="Times New Roman" w:hAnsi="Times New Roman" w:cs="Times New Roman"/>
          <w:color w:val="000000" w:themeColor="text1"/>
          <w:sz w:val="24"/>
          <w:szCs w:val="24"/>
          <w:shd w:val="clear" w:color="auto" w:fill="FFFFFF"/>
        </w:rPr>
        <w:t>a vital role in weight management. Along with this</w:t>
      </w:r>
      <w:r w:rsidR="00A50C8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it was </w:t>
      </w:r>
      <w:r>
        <w:rPr>
          <w:rFonts w:ascii="Times New Roman" w:hAnsi="Times New Roman" w:cs="Times New Roman"/>
          <w:color w:val="000000" w:themeColor="text1"/>
          <w:sz w:val="24"/>
          <w:szCs w:val="24"/>
          <w:shd w:val="clear" w:color="auto" w:fill="FFFFFF"/>
        </w:rPr>
        <w:lastRenderedPageBreak/>
        <w:t xml:space="preserve">also found that there </w:t>
      </w:r>
      <w:r w:rsidR="00A50C85" w:rsidRPr="00804863">
        <w:rPr>
          <w:rFonts w:ascii="Times New Roman" w:hAnsi="Times New Roman" w:cs="Times New Roman"/>
          <w:color w:val="000000" w:themeColor="text1"/>
          <w:sz w:val="24"/>
          <w:szCs w:val="24"/>
          <w:highlight w:val="yellow"/>
          <w:shd w:val="clear" w:color="auto" w:fill="FFFFFF"/>
        </w:rPr>
        <w:t>was</w:t>
      </w:r>
      <w:r w:rsidR="00A50C85" w:rsidRPr="00804863">
        <w:rPr>
          <w:rFonts w:ascii="Times New Roman" w:hAnsi="Times New Roman" w:cs="Times New Roman"/>
          <w:color w:val="000000" w:themeColor="text1"/>
          <w:sz w:val="24"/>
          <w:szCs w:val="24"/>
          <w:highlight w:val="yellow"/>
          <w:shd w:val="clear" w:color="auto" w:fill="FFFFFF"/>
        </w:rPr>
        <w:t xml:space="preserve"> </w:t>
      </w:r>
      <w:r w:rsidR="00A50C85" w:rsidRPr="00804863">
        <w:rPr>
          <w:rFonts w:ascii="Times New Roman" w:hAnsi="Times New Roman" w:cs="Times New Roman"/>
          <w:color w:val="000000" w:themeColor="text1"/>
          <w:sz w:val="24"/>
          <w:szCs w:val="24"/>
          <w:highlight w:val="yellow"/>
          <w:shd w:val="clear" w:color="auto" w:fill="FFFFFF"/>
        </w:rPr>
        <w:t xml:space="preserve">a </w:t>
      </w:r>
      <w:r>
        <w:rPr>
          <w:rFonts w:ascii="Times New Roman" w:hAnsi="Times New Roman" w:cs="Times New Roman"/>
          <w:color w:val="000000" w:themeColor="text1"/>
          <w:sz w:val="24"/>
          <w:szCs w:val="24"/>
          <w:shd w:val="clear" w:color="auto" w:fill="FFFFFF"/>
        </w:rPr>
        <w:t xml:space="preserve">positive relationship among Protein intake, weight and BMI. </w:t>
      </w:r>
      <w:proofErr w:type="gramStart"/>
      <w:r>
        <w:rPr>
          <w:rFonts w:ascii="Times New Roman" w:hAnsi="Times New Roman" w:cs="Times New Roman"/>
          <w:color w:val="000000" w:themeColor="text1"/>
          <w:sz w:val="24"/>
          <w:szCs w:val="24"/>
          <w:shd w:val="clear" w:color="auto" w:fill="FFFFFF"/>
        </w:rPr>
        <w:t>Therefore</w:t>
      </w:r>
      <w:proofErr w:type="gramEnd"/>
      <w:r>
        <w:rPr>
          <w:rFonts w:ascii="Times New Roman" w:hAnsi="Times New Roman" w:cs="Times New Roman"/>
          <w:color w:val="000000" w:themeColor="text1"/>
          <w:sz w:val="24"/>
          <w:szCs w:val="24"/>
          <w:shd w:val="clear" w:color="auto" w:fill="FFFFFF"/>
        </w:rPr>
        <w:t xml:space="preserve"> on the basis of </w:t>
      </w:r>
      <w:r w:rsidR="00A50C85" w:rsidRPr="00804863">
        <w:rPr>
          <w:rFonts w:ascii="Times New Roman" w:hAnsi="Times New Roman" w:cs="Times New Roman"/>
          <w:color w:val="000000" w:themeColor="text1"/>
          <w:sz w:val="24"/>
          <w:szCs w:val="24"/>
          <w:highlight w:val="yellow"/>
          <w:shd w:val="clear" w:color="auto" w:fill="FFFFFF"/>
        </w:rPr>
        <w:t xml:space="preserve">the </w:t>
      </w:r>
      <w:r>
        <w:rPr>
          <w:rFonts w:ascii="Times New Roman" w:hAnsi="Times New Roman" w:cs="Times New Roman"/>
          <w:color w:val="000000" w:themeColor="text1"/>
          <w:sz w:val="24"/>
          <w:szCs w:val="24"/>
          <w:shd w:val="clear" w:color="auto" w:fill="FFFFFF"/>
        </w:rPr>
        <w:t>above findings</w:t>
      </w:r>
      <w:r w:rsidR="00A50C85">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it can </w:t>
      </w:r>
      <w:r w:rsidR="00A50C85" w:rsidRPr="00804863">
        <w:rPr>
          <w:rFonts w:ascii="Times New Roman" w:hAnsi="Times New Roman" w:cs="Times New Roman"/>
          <w:color w:val="000000" w:themeColor="text1"/>
          <w:sz w:val="24"/>
          <w:szCs w:val="24"/>
          <w:highlight w:val="yellow"/>
          <w:shd w:val="clear" w:color="auto" w:fill="FFFFFF"/>
        </w:rPr>
        <w:t>be concluded</w:t>
      </w:r>
      <w:r w:rsidR="00A50C85" w:rsidRPr="00804863">
        <w:rPr>
          <w:rFonts w:ascii="Times New Roman" w:hAnsi="Times New Roman" w:cs="Times New Roman"/>
          <w:color w:val="000000" w:themeColor="text1"/>
          <w:sz w:val="24"/>
          <w:szCs w:val="24"/>
          <w:highlight w:val="yellow"/>
          <w:shd w:val="clear" w:color="auto" w:fill="FFFFFF"/>
        </w:rPr>
        <w:t xml:space="preserve"> </w:t>
      </w:r>
      <w:r>
        <w:rPr>
          <w:rFonts w:ascii="Times New Roman" w:hAnsi="Times New Roman" w:cs="Times New Roman"/>
          <w:color w:val="000000" w:themeColor="text1"/>
          <w:sz w:val="24"/>
          <w:szCs w:val="24"/>
          <w:shd w:val="clear" w:color="auto" w:fill="FFFFFF"/>
        </w:rPr>
        <w:t xml:space="preserve">that </w:t>
      </w:r>
      <w:r w:rsidRPr="00926A77">
        <w:rPr>
          <w:rFonts w:ascii="Times New Roman" w:hAnsi="Times New Roman" w:cs="Times New Roman"/>
          <w:color w:val="1F1F1F"/>
          <w:sz w:val="24"/>
          <w:szCs w:val="24"/>
        </w:rPr>
        <w:t>High-protein, energy-restricted diets result in more significant weight loss, fat mass reduction, and preservation of lean mass, along with greater improvements in certain cardiometabolic health markers, in the short term, when compared to lower-protein diets.</w:t>
      </w:r>
      <w:r w:rsidR="00A77EF4">
        <w:rPr>
          <w:rFonts w:ascii="Times New Roman" w:hAnsi="Times New Roman" w:cs="Times New Roman"/>
          <w:color w:val="1F1F1F"/>
          <w:sz w:val="24"/>
          <w:szCs w:val="24"/>
        </w:rPr>
        <w:t xml:space="preserve"> </w:t>
      </w:r>
      <w:r w:rsidRPr="003C36E6">
        <w:rPr>
          <w:rFonts w:ascii="Times New Roman" w:hAnsi="Times New Roman" w:cs="Times New Roman"/>
          <w:color w:val="000000" w:themeColor="text1"/>
          <w:sz w:val="24"/>
          <w:szCs w:val="24"/>
          <w:shd w:val="clear" w:color="auto" w:fill="FFFFFF"/>
        </w:rPr>
        <w:t xml:space="preserve">Asritha </w:t>
      </w:r>
      <w:r w:rsidRPr="00950BF2">
        <w:rPr>
          <w:rFonts w:ascii="Times New Roman" w:hAnsi="Times New Roman" w:cs="Times New Roman"/>
          <w:b/>
          <w:color w:val="000000" w:themeColor="text1"/>
          <w:sz w:val="24"/>
          <w:szCs w:val="24"/>
          <w:shd w:val="clear" w:color="auto" w:fill="FFFFFF"/>
          <w:vertAlign w:val="superscript"/>
        </w:rPr>
        <w:t>(</w:t>
      </w:r>
      <w:r w:rsidR="00950BF2" w:rsidRPr="00950BF2">
        <w:rPr>
          <w:rFonts w:ascii="Times New Roman" w:hAnsi="Times New Roman" w:cs="Times New Roman"/>
          <w:b/>
          <w:color w:val="000000" w:themeColor="text1"/>
          <w:sz w:val="24"/>
          <w:szCs w:val="24"/>
          <w:shd w:val="clear" w:color="auto" w:fill="FFFFFF"/>
          <w:vertAlign w:val="superscript"/>
        </w:rPr>
        <w:t>17</w:t>
      </w:r>
      <w:r w:rsidRPr="00950BF2">
        <w:rPr>
          <w:rFonts w:ascii="Times New Roman" w:hAnsi="Times New Roman" w:cs="Times New Roman"/>
          <w:b/>
          <w:color w:val="000000" w:themeColor="text1"/>
          <w:sz w:val="24"/>
          <w:szCs w:val="24"/>
          <w:shd w:val="clear" w:color="auto" w:fill="FFFFFF"/>
          <w:vertAlign w:val="superscript"/>
        </w:rPr>
        <w:t>)</w:t>
      </w:r>
      <w:r w:rsidR="00A77EF4">
        <w:rPr>
          <w:rFonts w:ascii="Times New Roman" w:hAnsi="Times New Roman" w:cs="Times New Roman"/>
          <w:b/>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also </w:t>
      </w:r>
      <w:r w:rsidRPr="003C36E6">
        <w:rPr>
          <w:rFonts w:ascii="Times New Roman" w:hAnsi="Times New Roman" w:cs="Times New Roman"/>
          <w:color w:val="000000" w:themeColor="text1"/>
          <w:sz w:val="24"/>
          <w:szCs w:val="24"/>
          <w:shd w:val="clear" w:color="auto" w:fill="FFFFFF"/>
        </w:rPr>
        <w:t>elaborated that</w:t>
      </w:r>
      <w:r w:rsidR="00A77EF4">
        <w:rPr>
          <w:rFonts w:ascii="Times New Roman" w:hAnsi="Times New Roman" w:cs="Times New Roman"/>
          <w:color w:val="000000" w:themeColor="text1"/>
          <w:sz w:val="24"/>
          <w:szCs w:val="24"/>
          <w:shd w:val="clear" w:color="auto" w:fill="FFFFFF"/>
        </w:rPr>
        <w:t xml:space="preserve"> o</w:t>
      </w:r>
      <w:r w:rsidRPr="00926A77">
        <w:rPr>
          <w:rFonts w:ascii="Times New Roman" w:hAnsi="Times New Roman" w:cs="Times New Roman"/>
          <w:color w:val="000000" w:themeColor="text1"/>
          <w:sz w:val="24"/>
          <w:szCs w:val="24"/>
          <w:shd w:val="clear" w:color="auto" w:fill="FFFFFF"/>
        </w:rPr>
        <w:t>besity is a major contributor to chronic inflammatory conditions such as type 2 diabetes, cancer, cardiovascular diseases, and neurodegenerative disorders. It also places a strain on healthcare systems by driving up costs, affecting both developing and developed countries equally. Weight loss can help alleviate this burden, with a 1 kg reduction in body weight lowering the risk of developing diabetes by 16%. Grains form a significant part of meals, and replacing refined grains with whole grains like millets can promote weight loss and enhance the nutritional quality of food. Millets, ancient grains rich in micronutrients, flavonoids, and phenolic acids, are hardy crops that thrive in various climates. They are cost-effective and readily available. Encouraging the consumption of millets in place of refined grains such as enriched wheat flour and white rice can help promote weight loss and combat micronutrient deficiencies.</w:t>
      </w:r>
    </w:p>
    <w:p w14:paraId="27350CA0" w14:textId="3E9A55D4" w:rsidR="00655555" w:rsidRPr="00926A77" w:rsidRDefault="00655555" w:rsidP="00060C0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D6010B">
        <w:rPr>
          <w:rFonts w:ascii="Times New Roman" w:hAnsi="Times New Roman" w:cs="Times New Roman"/>
          <w:b/>
          <w:color w:val="000000" w:themeColor="text1"/>
          <w:sz w:val="24"/>
          <w:szCs w:val="24"/>
        </w:rPr>
        <w:t xml:space="preserve">Jacob et al. (2024) </w:t>
      </w:r>
      <w:r w:rsidRPr="00926A77">
        <w:rPr>
          <w:rFonts w:ascii="Times New Roman" w:hAnsi="Times New Roman" w:cs="Times New Roman"/>
          <w:color w:val="000000" w:themeColor="text1"/>
          <w:sz w:val="24"/>
          <w:szCs w:val="24"/>
        </w:rPr>
        <w:t xml:space="preserve">found that phytochemicals, such as proanthocyanidins found in millet grain and bran, have anti-obesity properties by promoting satiety. Research also shows that manganese, essential for thyroid hormone balance, is abundant in sorghum and aids in the proper functioning of the thyroid gland, thus supporting weight loss through fat metabolism regulation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18</w:t>
      </w:r>
      <w:r w:rsidRPr="00950BF2">
        <w:rPr>
          <w:rFonts w:ascii="Times New Roman" w:hAnsi="Times New Roman" w:cs="Times New Roman"/>
          <w:color w:val="000000" w:themeColor="text1"/>
          <w:sz w:val="24"/>
          <w:szCs w:val="24"/>
          <w:vertAlign w:val="superscript"/>
        </w:rPr>
        <w:t>).</w:t>
      </w:r>
      <w:r w:rsidRPr="00926A77">
        <w:rPr>
          <w:rFonts w:ascii="Times New Roman" w:hAnsi="Times New Roman" w:cs="Times New Roman"/>
          <w:color w:val="000000" w:themeColor="text1"/>
          <w:sz w:val="24"/>
          <w:szCs w:val="24"/>
        </w:rPr>
        <w:t xml:space="preserve"> Sorghum starch contains 1.2 times more amylase than other fine cereals, and this resistant starch is beneficial for individuals with obesity or diabetes. Sorghum, rich in tannins, has been shown to reduce weight gain in animals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19, 20</w:t>
      </w:r>
      <w:r w:rsidRPr="00950BF2">
        <w:rPr>
          <w:rFonts w:ascii="Times New Roman" w:hAnsi="Times New Roman" w:cs="Times New Roman"/>
          <w:color w:val="000000" w:themeColor="text1"/>
          <w:sz w:val="24"/>
          <w:szCs w:val="24"/>
          <w:vertAlign w:val="superscript"/>
        </w:rPr>
        <w:t>)</w:t>
      </w:r>
      <w:r w:rsidRPr="00926A77">
        <w:rPr>
          <w:rFonts w:ascii="Times New Roman" w:hAnsi="Times New Roman" w:cs="Times New Roman"/>
          <w:color w:val="000000" w:themeColor="text1"/>
          <w:sz w:val="24"/>
          <w:szCs w:val="24"/>
        </w:rPr>
        <w:t xml:space="preserve"> due to its ability to form complexes with starch, which helps reduce calorie intake. Polymeric tannins from sorghum naturally alter starch by binding with amylose to form resistant starch, which is not digested in the small intestine but reaches the large intestine, providing the benefits of dietary </w:t>
      </w:r>
      <w:r w:rsidR="00A50C85" w:rsidRPr="00804863">
        <w:rPr>
          <w:rFonts w:ascii="Times New Roman" w:hAnsi="Times New Roman" w:cs="Times New Roman"/>
          <w:color w:val="000000" w:themeColor="text1"/>
          <w:sz w:val="24"/>
          <w:szCs w:val="24"/>
          <w:highlight w:val="yellow"/>
        </w:rPr>
        <w:t>fibre</w:t>
      </w:r>
      <w:r w:rsidR="00A50C85" w:rsidRPr="00804863">
        <w:rPr>
          <w:rFonts w:ascii="Times New Roman" w:hAnsi="Times New Roman" w:cs="Times New Roman"/>
          <w:color w:val="000000" w:themeColor="text1"/>
          <w:sz w:val="24"/>
          <w:szCs w:val="24"/>
          <w:highlight w:val="yellow"/>
        </w:rPr>
        <w:t xml:space="preserve"> </w:t>
      </w:r>
      <w:r w:rsidRPr="00950BF2">
        <w:rPr>
          <w:rFonts w:ascii="Times New Roman" w:hAnsi="Times New Roman" w:cs="Times New Roman"/>
          <w:color w:val="000000" w:themeColor="text1"/>
          <w:sz w:val="24"/>
          <w:szCs w:val="24"/>
          <w:vertAlign w:val="superscript"/>
        </w:rPr>
        <w:t>(</w:t>
      </w:r>
      <w:r w:rsidR="00950BF2" w:rsidRPr="00950BF2">
        <w:rPr>
          <w:rFonts w:ascii="Times New Roman" w:hAnsi="Times New Roman" w:cs="Times New Roman"/>
          <w:color w:val="000000" w:themeColor="text1"/>
          <w:sz w:val="24"/>
          <w:szCs w:val="24"/>
          <w:vertAlign w:val="superscript"/>
        </w:rPr>
        <w:t>21</w:t>
      </w:r>
      <w:r w:rsidRPr="00950BF2">
        <w:rPr>
          <w:rFonts w:ascii="Times New Roman" w:hAnsi="Times New Roman" w:cs="Times New Roman"/>
          <w:color w:val="000000" w:themeColor="text1"/>
          <w:sz w:val="24"/>
          <w:szCs w:val="24"/>
          <w:vertAlign w:val="superscript"/>
        </w:rPr>
        <w:t>).</w:t>
      </w:r>
    </w:p>
    <w:p w14:paraId="39322806" w14:textId="1A6081C8" w:rsidR="00655555" w:rsidRDefault="00655555" w:rsidP="00655555">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Conclusion: </w:t>
      </w:r>
      <w:r w:rsidRPr="00926A77">
        <w:rPr>
          <w:rFonts w:ascii="Times New Roman" w:hAnsi="Times New Roman" w:cs="Times New Roman"/>
          <w:color w:val="000000" w:themeColor="text1"/>
          <w:sz w:val="24"/>
          <w:szCs w:val="24"/>
          <w:shd w:val="clear" w:color="auto" w:fill="FFFFFF"/>
        </w:rPr>
        <w:t xml:space="preserve">The global rates of overweight and obesity are rising at an alarming pace. The recent COVID-19 pandemic has had a particularly severe impact on obese individuals and those with chronic lifestyle-related health issues. This highlights the urgent need for changes in lifestyle </w:t>
      </w:r>
      <w:r w:rsidR="00A50C85" w:rsidRPr="00804863">
        <w:rPr>
          <w:rFonts w:ascii="Times New Roman" w:hAnsi="Times New Roman" w:cs="Times New Roman"/>
          <w:color w:val="000000" w:themeColor="text1"/>
          <w:sz w:val="24"/>
          <w:szCs w:val="24"/>
          <w:highlight w:val="yellow"/>
          <w:shd w:val="clear" w:color="auto" w:fill="FFFFFF"/>
        </w:rPr>
        <w:t>behaviours</w:t>
      </w:r>
      <w:r w:rsidRPr="00926A77">
        <w:rPr>
          <w:rFonts w:ascii="Times New Roman" w:hAnsi="Times New Roman" w:cs="Times New Roman"/>
          <w:color w:val="000000" w:themeColor="text1"/>
          <w:sz w:val="24"/>
          <w:szCs w:val="24"/>
          <w:shd w:val="clear" w:color="auto" w:fill="FFFFFF"/>
        </w:rPr>
        <w:t xml:space="preserve">. One key </w:t>
      </w:r>
      <w:r w:rsidR="00A50C85" w:rsidRPr="00804863">
        <w:rPr>
          <w:rFonts w:ascii="Times New Roman" w:hAnsi="Times New Roman" w:cs="Times New Roman"/>
          <w:color w:val="000000" w:themeColor="text1"/>
          <w:sz w:val="24"/>
          <w:szCs w:val="24"/>
          <w:highlight w:val="yellow"/>
          <w:shd w:val="clear" w:color="auto" w:fill="FFFFFF"/>
        </w:rPr>
        <w:t>behaviour</w:t>
      </w:r>
      <w:r w:rsidR="00A50C85" w:rsidRPr="00804863">
        <w:rPr>
          <w:rFonts w:ascii="Times New Roman" w:hAnsi="Times New Roman" w:cs="Times New Roman"/>
          <w:color w:val="000000" w:themeColor="text1"/>
          <w:sz w:val="24"/>
          <w:szCs w:val="24"/>
          <w:highlight w:val="yellow"/>
          <w:shd w:val="clear" w:color="auto" w:fill="FFFFFF"/>
        </w:rPr>
        <w:t xml:space="preserve"> </w:t>
      </w:r>
      <w:r w:rsidRPr="00926A77">
        <w:rPr>
          <w:rFonts w:ascii="Times New Roman" w:hAnsi="Times New Roman" w:cs="Times New Roman"/>
          <w:color w:val="000000" w:themeColor="text1"/>
          <w:sz w:val="24"/>
          <w:szCs w:val="24"/>
          <w:shd w:val="clear" w:color="auto" w:fill="FFFFFF"/>
        </w:rPr>
        <w:t xml:space="preserve">modification for weight management is adopting healthier eating habits. A healthy diet includes increased consumption of fruits, vegetables, legumes, pulses, heart-healthy fats, and whole grains. Grains make up a significant portion of the calories in an individual's diet, and improving the quality of these grains can lead to more </w:t>
      </w:r>
      <w:r w:rsidRPr="00926A77">
        <w:rPr>
          <w:rFonts w:ascii="Times New Roman" w:hAnsi="Times New Roman" w:cs="Times New Roman"/>
          <w:color w:val="000000" w:themeColor="text1"/>
          <w:sz w:val="24"/>
          <w:szCs w:val="24"/>
          <w:shd w:val="clear" w:color="auto" w:fill="FFFFFF"/>
        </w:rPr>
        <w:lastRenderedPageBreak/>
        <w:t>nutrient-dense foods. In both developed and developing countries, inexpensive, calorie-dense foods with low nutritional value are widely available, leading to a deficiency in micronutrients, which contributes to obesity. Therefore, replacing refined, calorie-heavy foods with nutritious whole grains, such as millets, can help with weight reduction.</w:t>
      </w:r>
    </w:p>
    <w:p w14:paraId="2BB3DCAC" w14:textId="2E257F5D" w:rsidR="00EB7EFC" w:rsidRDefault="00EB7EFC" w:rsidP="00655555">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14:paraId="154071F6" w14:textId="77777777" w:rsidR="00EB7EFC" w:rsidRPr="009C5487" w:rsidRDefault="00EB7EFC" w:rsidP="00EB7EFC">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64609E24"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99FB89F"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F7A9B08"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D9A51A2"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3A7184"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121C19A"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70CF31C" w14:textId="77777777" w:rsidR="00EB7EFC" w:rsidRPr="009C5487" w:rsidRDefault="00EB7EFC" w:rsidP="00EB7EF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16D73B90" w14:textId="77777777" w:rsidR="00EB7EFC" w:rsidRPr="009C5487" w:rsidRDefault="00EB7EFC" w:rsidP="00EB7EFC">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6F93D432" w14:textId="77777777" w:rsidR="00EB7EFC" w:rsidRDefault="00EB7EFC" w:rsidP="00655555">
      <w:pPr>
        <w:autoSpaceDE w:val="0"/>
        <w:autoSpaceDN w:val="0"/>
        <w:adjustRightInd w:val="0"/>
        <w:spacing w:after="0" w:line="360" w:lineRule="auto"/>
        <w:jc w:val="both"/>
        <w:rPr>
          <w:rFonts w:ascii="Times New Roman" w:hAnsi="Times New Roman" w:cs="Times New Roman"/>
          <w:color w:val="000000" w:themeColor="text1"/>
          <w:sz w:val="24"/>
          <w:szCs w:val="24"/>
          <w:shd w:val="clear" w:color="auto" w:fill="FFFFFF"/>
        </w:rPr>
      </w:pPr>
    </w:p>
    <w:p w14:paraId="5436361C" w14:textId="77777777" w:rsidR="00B00D31" w:rsidRPr="00883E7B" w:rsidRDefault="00655555" w:rsidP="00883E7B">
      <w:pPr>
        <w:autoSpaceDE w:val="0"/>
        <w:autoSpaceDN w:val="0"/>
        <w:adjustRightInd w:val="0"/>
        <w:spacing w:after="0" w:line="360" w:lineRule="auto"/>
        <w:jc w:val="both"/>
        <w:rPr>
          <w:rFonts w:ascii="Times New Roman" w:hAnsi="Times New Roman" w:cs="Times New Roman"/>
          <w:b/>
          <w:sz w:val="24"/>
        </w:rPr>
      </w:pPr>
      <w:r>
        <w:rPr>
          <w:rFonts w:ascii="Times New Roman" w:hAnsi="Times New Roman" w:cs="Times New Roman"/>
          <w:b/>
          <w:sz w:val="24"/>
        </w:rPr>
        <w:t>Reference</w:t>
      </w:r>
    </w:p>
    <w:p w14:paraId="3EC6B866" w14:textId="77777777" w:rsidR="00B00D31" w:rsidRPr="00B95771" w:rsidRDefault="00B00D31" w:rsidP="00950BF2">
      <w:pPr>
        <w:pStyle w:val="Heading2"/>
        <w:spacing w:before="0" w:line="360" w:lineRule="auto"/>
        <w:ind w:left="720"/>
        <w:jc w:val="both"/>
        <w:rPr>
          <w:rFonts w:ascii="Times New Roman" w:hAnsi="Times New Roman" w:cs="Times New Roman"/>
          <w:b w:val="0"/>
          <w:color w:val="000000" w:themeColor="text1"/>
          <w:sz w:val="24"/>
          <w:szCs w:val="24"/>
          <w:shd w:val="clear" w:color="auto" w:fill="FFFFFF"/>
        </w:rPr>
      </w:pPr>
    </w:p>
    <w:p w14:paraId="689CEDEE" w14:textId="77777777" w:rsidR="00950BF2" w:rsidRPr="00456BC4" w:rsidRDefault="00950BF2" w:rsidP="00950BF2">
      <w:pPr>
        <w:pStyle w:val="ListParagraph"/>
        <w:numPr>
          <w:ilvl w:val="0"/>
          <w:numId w:val="7"/>
        </w:numPr>
        <w:spacing w:line="360" w:lineRule="auto"/>
        <w:jc w:val="both"/>
        <w:rPr>
          <w:rFonts w:ascii="Times New Roman" w:hAnsi="Times New Roman" w:cs="Times New Roman"/>
          <w:sz w:val="24"/>
          <w:szCs w:val="24"/>
        </w:rPr>
      </w:pPr>
      <w:r w:rsidRPr="00456BC4">
        <w:rPr>
          <w:rFonts w:ascii="Times New Roman" w:eastAsia="Times New Roman" w:hAnsi="Times New Roman" w:cs="Times New Roman"/>
          <w:sz w:val="24"/>
          <w:szCs w:val="24"/>
          <w:lang w:eastAsia="en-IN" w:bidi="hi-IN"/>
        </w:rPr>
        <w:t xml:space="preserve">World Health Organization, (2024). </w:t>
      </w:r>
      <w:hyperlink r:id="rId7" w:history="1">
        <w:r w:rsidRPr="00456BC4">
          <w:rPr>
            <w:rStyle w:val="Hyperlink"/>
            <w:rFonts w:ascii="Times New Roman" w:eastAsia="Times New Roman" w:hAnsi="Times New Roman" w:cs="Times New Roman"/>
            <w:color w:val="auto"/>
            <w:sz w:val="24"/>
            <w:szCs w:val="24"/>
            <w:lang w:eastAsia="en-IN" w:bidi="hi-IN"/>
          </w:rPr>
          <w:t>https://www.who.int/news-room/fact-sheets/detail/obesity-and-overweight</w:t>
        </w:r>
      </w:hyperlink>
      <w:r w:rsidRPr="00456BC4">
        <w:rPr>
          <w:rFonts w:ascii="Times New Roman" w:hAnsi="Times New Roman" w:cs="Times New Roman"/>
          <w:sz w:val="24"/>
          <w:szCs w:val="24"/>
        </w:rPr>
        <w:t>.</w:t>
      </w:r>
    </w:p>
    <w:p w14:paraId="6760AB3C"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456BC4">
        <w:rPr>
          <w:rFonts w:ascii="Times New Roman" w:hAnsi="Times New Roman" w:cs="Times New Roman"/>
          <w:color w:val="000000" w:themeColor="text1"/>
          <w:sz w:val="24"/>
          <w:szCs w:val="24"/>
          <w:shd w:val="clear" w:color="auto" w:fill="FFFFFF"/>
        </w:rPr>
        <w:t xml:space="preserve">Verma, M., </w:t>
      </w:r>
      <w:proofErr w:type="spellStart"/>
      <w:r w:rsidRPr="00456BC4">
        <w:rPr>
          <w:rFonts w:ascii="Times New Roman" w:hAnsi="Times New Roman" w:cs="Times New Roman"/>
          <w:color w:val="000000" w:themeColor="text1"/>
          <w:sz w:val="24"/>
          <w:szCs w:val="24"/>
          <w:shd w:val="clear" w:color="auto" w:fill="FFFFFF"/>
        </w:rPr>
        <w:t>Esht</w:t>
      </w:r>
      <w:proofErr w:type="spellEnd"/>
      <w:r w:rsidRPr="00456BC4">
        <w:rPr>
          <w:rFonts w:ascii="Times New Roman" w:hAnsi="Times New Roman" w:cs="Times New Roman"/>
          <w:color w:val="000000" w:themeColor="text1"/>
          <w:sz w:val="24"/>
          <w:szCs w:val="24"/>
          <w:shd w:val="clear" w:color="auto" w:fill="FFFFFF"/>
        </w:rPr>
        <w:t xml:space="preserve">, V., Alshehri, M.M., </w:t>
      </w:r>
      <w:proofErr w:type="spellStart"/>
      <w:r w:rsidRPr="00456BC4">
        <w:rPr>
          <w:rFonts w:ascii="Times New Roman" w:hAnsi="Times New Roman" w:cs="Times New Roman"/>
          <w:color w:val="000000" w:themeColor="text1"/>
          <w:sz w:val="24"/>
          <w:szCs w:val="24"/>
          <w:shd w:val="clear" w:color="auto" w:fill="FFFFFF"/>
        </w:rPr>
        <w:t>Aljahni</w:t>
      </w:r>
      <w:proofErr w:type="spellEnd"/>
      <w:r w:rsidRPr="00456BC4">
        <w:rPr>
          <w:rFonts w:ascii="Times New Roman" w:hAnsi="Times New Roman" w:cs="Times New Roman"/>
          <w:color w:val="000000" w:themeColor="text1"/>
          <w:sz w:val="24"/>
          <w:szCs w:val="24"/>
          <w:shd w:val="clear" w:color="auto" w:fill="FFFFFF"/>
        </w:rPr>
        <w:t xml:space="preserve">, M., Chauhan, K., Morsy, W.E., Kapoor, N. and Kalra. (2023). </w:t>
      </w:r>
      <w:r w:rsidRPr="00456BC4">
        <w:rPr>
          <w:rFonts w:ascii="Times New Roman" w:hAnsi="Times New Roman" w:cs="Times New Roman"/>
          <w:bCs/>
          <w:sz w:val="24"/>
          <w:szCs w:val="24"/>
        </w:rPr>
        <w:t xml:space="preserve">Factors Contributing to the Change in Overweight/Obesity Prevalence Among Indian Adults. </w:t>
      </w:r>
      <w:r w:rsidRPr="00D852E5">
        <w:rPr>
          <w:rFonts w:ascii="Times New Roman" w:hAnsi="Times New Roman" w:cs="Times New Roman"/>
          <w:bCs/>
          <w:i/>
          <w:sz w:val="24"/>
          <w:szCs w:val="24"/>
        </w:rPr>
        <w:t>A multivariate decomposition analysis of data from the National Family Health Surveys.</w:t>
      </w:r>
      <w:r w:rsidRPr="00456BC4">
        <w:rPr>
          <w:rFonts w:ascii="Times New Roman" w:hAnsi="Times New Roman" w:cs="Times New Roman"/>
          <w:bCs/>
          <w:sz w:val="24"/>
          <w:szCs w:val="24"/>
          <w:shd w:val="clear" w:color="auto" w:fill="FFFFFF"/>
        </w:rPr>
        <w:t xml:space="preserve"> 40(12):5222–5242. </w:t>
      </w:r>
    </w:p>
    <w:p w14:paraId="02960C98" w14:textId="77777777" w:rsidR="00950BF2" w:rsidRPr="00456BC4" w:rsidRDefault="00950BF2" w:rsidP="00950BF2">
      <w:pPr>
        <w:pStyle w:val="ListParagraph"/>
        <w:numPr>
          <w:ilvl w:val="0"/>
          <w:numId w:val="7"/>
        </w:numPr>
        <w:spacing w:after="0" w:afterAutospacing="1" w:line="360" w:lineRule="auto"/>
        <w:jc w:val="both"/>
        <w:outlineLvl w:val="2"/>
        <w:rPr>
          <w:rFonts w:ascii="Times New Roman" w:eastAsia="Times New Roman" w:hAnsi="Times New Roman" w:cs="Times New Roman"/>
          <w:sz w:val="24"/>
          <w:szCs w:val="24"/>
          <w:lang w:bidi="hi-IN"/>
        </w:rPr>
      </w:pPr>
      <w:r w:rsidRPr="00456BC4">
        <w:rPr>
          <w:rFonts w:ascii="Times New Roman" w:eastAsia="Times New Roman" w:hAnsi="Times New Roman" w:cs="Times New Roman"/>
          <w:sz w:val="24"/>
          <w:szCs w:val="24"/>
          <w:lang w:bidi="hi-IN"/>
        </w:rPr>
        <w:t>Kapoor</w:t>
      </w:r>
      <w:r w:rsidRPr="00456BC4">
        <w:rPr>
          <w:rFonts w:ascii="Times New Roman" w:eastAsia="Times New Roman" w:hAnsi="Times New Roman" w:cs="Times New Roman"/>
          <w:iCs/>
          <w:sz w:val="24"/>
          <w:szCs w:val="24"/>
          <w:lang w:bidi="hi-IN"/>
        </w:rPr>
        <w:t xml:space="preserve">, E., Clavell, M.L.C. and </w:t>
      </w:r>
      <w:proofErr w:type="spellStart"/>
      <w:r w:rsidRPr="00456BC4">
        <w:rPr>
          <w:rFonts w:ascii="Times New Roman" w:eastAsia="Times New Roman" w:hAnsi="Times New Roman" w:cs="Times New Roman"/>
          <w:iCs/>
          <w:sz w:val="24"/>
          <w:szCs w:val="24"/>
          <w:lang w:bidi="hi-IN"/>
        </w:rPr>
        <w:t>Faubian</w:t>
      </w:r>
      <w:proofErr w:type="spellEnd"/>
      <w:r w:rsidRPr="00456BC4">
        <w:rPr>
          <w:rFonts w:ascii="Times New Roman" w:eastAsia="Times New Roman" w:hAnsi="Times New Roman" w:cs="Times New Roman"/>
          <w:iCs/>
          <w:sz w:val="24"/>
          <w:szCs w:val="24"/>
          <w:lang w:bidi="hi-IN"/>
        </w:rPr>
        <w:t xml:space="preserve">, S.S. (2017). </w:t>
      </w:r>
      <w:hyperlink r:id="rId8" w:history="1">
        <w:r w:rsidRPr="00456BC4">
          <w:rPr>
            <w:rFonts w:ascii="Times New Roman" w:eastAsia="Times New Roman" w:hAnsi="Times New Roman" w:cs="Times New Roman"/>
            <w:sz w:val="24"/>
            <w:szCs w:val="24"/>
            <w:lang w:bidi="hi-IN"/>
          </w:rPr>
          <w:t>Weight gain in women at midlife: a concise review of the pathophysiology and strategies for management</w:t>
        </w:r>
      </w:hyperlink>
      <w:r w:rsidRPr="00456BC4">
        <w:rPr>
          <w:rFonts w:ascii="Times New Roman" w:eastAsia="Times New Roman" w:hAnsi="Times New Roman" w:cs="Times New Roman"/>
          <w:sz w:val="24"/>
          <w:szCs w:val="24"/>
          <w:lang w:bidi="hi-IN"/>
        </w:rPr>
        <w:t xml:space="preserve">. </w:t>
      </w:r>
      <w:r w:rsidRPr="00456BC4">
        <w:rPr>
          <w:rFonts w:ascii="Times New Roman" w:hAnsi="Times New Roman" w:cs="Times New Roman"/>
          <w:i/>
          <w:color w:val="212121"/>
          <w:sz w:val="24"/>
          <w:szCs w:val="24"/>
          <w:shd w:val="clear" w:color="auto" w:fill="FFFFFF"/>
        </w:rPr>
        <w:t>Mayo Clinic Proceeding</w:t>
      </w:r>
      <w:r w:rsidRPr="00456BC4">
        <w:rPr>
          <w:rFonts w:ascii="Times New Roman" w:eastAsia="Times New Roman" w:hAnsi="Times New Roman" w:cs="Times New Roman"/>
          <w:sz w:val="24"/>
          <w:szCs w:val="24"/>
          <w:lang w:bidi="hi-IN"/>
        </w:rPr>
        <w:t>. 92</w:t>
      </w:r>
      <w:r>
        <w:rPr>
          <w:rFonts w:ascii="Times New Roman" w:eastAsia="Times New Roman" w:hAnsi="Times New Roman" w:cs="Times New Roman"/>
          <w:sz w:val="24"/>
          <w:szCs w:val="24"/>
          <w:lang w:bidi="hi-IN"/>
        </w:rPr>
        <w:t xml:space="preserve"> </w:t>
      </w:r>
      <w:r w:rsidRPr="00456BC4">
        <w:rPr>
          <w:rFonts w:ascii="Times New Roman" w:eastAsia="Times New Roman" w:hAnsi="Times New Roman" w:cs="Times New Roman"/>
          <w:sz w:val="24"/>
          <w:szCs w:val="24"/>
          <w:lang w:bidi="hi-IN"/>
        </w:rPr>
        <w:t>(10): 1552-1558.</w:t>
      </w:r>
    </w:p>
    <w:p w14:paraId="01E96194" w14:textId="77777777" w:rsidR="00646622" w:rsidRPr="00646622" w:rsidRDefault="00950BF2" w:rsidP="005B3564">
      <w:pPr>
        <w:pStyle w:val="Heading2"/>
        <w:numPr>
          <w:ilvl w:val="0"/>
          <w:numId w:val="7"/>
        </w:numPr>
        <w:shd w:val="clear" w:color="auto" w:fill="FFFFFF"/>
        <w:spacing w:before="0" w:line="360" w:lineRule="auto"/>
        <w:jc w:val="both"/>
        <w:rPr>
          <w:rFonts w:ascii="Times New Roman" w:hAnsi="Times New Roman" w:cs="Times New Roman"/>
          <w:b w:val="0"/>
          <w:i/>
          <w:color w:val="000000" w:themeColor="text1"/>
          <w:sz w:val="24"/>
          <w:szCs w:val="24"/>
        </w:rPr>
      </w:pPr>
      <w:r w:rsidRPr="00646622">
        <w:rPr>
          <w:rFonts w:ascii="Times New Roman" w:hAnsi="Times New Roman" w:cs="Times New Roman"/>
          <w:b w:val="0"/>
          <w:color w:val="000000" w:themeColor="text1"/>
          <w:sz w:val="24"/>
          <w:szCs w:val="24"/>
        </w:rPr>
        <w:lastRenderedPageBreak/>
        <w:t xml:space="preserve">Chiu, H.H., Wu, S.F. and Wang, P.H. (2020). The experience of menopausal women participating in weight management program: A pilot study. </w:t>
      </w:r>
      <w:hyperlink r:id="rId9" w:tooltip="Go to Taiwanese Journal of Obstetrics and Gynecology on ScienceDirect" w:history="1">
        <w:r w:rsidRPr="00646622">
          <w:rPr>
            <w:rStyle w:val="anchor-text"/>
            <w:rFonts w:ascii="Times New Roman" w:hAnsi="Times New Roman" w:cs="Times New Roman"/>
            <w:b w:val="0"/>
            <w:i/>
            <w:color w:val="000000" w:themeColor="text1"/>
            <w:sz w:val="24"/>
            <w:szCs w:val="24"/>
          </w:rPr>
          <w:t>Taiwanese Journal of Obstetrics and Gynecology</w:t>
        </w:r>
      </w:hyperlink>
      <w:r w:rsidRPr="00646622">
        <w:rPr>
          <w:rFonts w:ascii="Times New Roman" w:hAnsi="Times New Roman" w:cs="Times New Roman"/>
          <w:b w:val="0"/>
          <w:i/>
          <w:color w:val="000000" w:themeColor="text1"/>
          <w:sz w:val="24"/>
          <w:szCs w:val="24"/>
        </w:rPr>
        <w:t xml:space="preserve">. </w:t>
      </w:r>
      <w:r w:rsidRPr="00646622">
        <w:rPr>
          <w:rFonts w:ascii="Times New Roman" w:hAnsi="Times New Roman" w:cs="Times New Roman"/>
          <w:b w:val="0"/>
          <w:color w:val="000000" w:themeColor="text1"/>
          <w:sz w:val="24"/>
          <w:szCs w:val="24"/>
        </w:rPr>
        <w:t xml:space="preserve">59(5): 689-690. </w:t>
      </w:r>
    </w:p>
    <w:p w14:paraId="7DDDBBD1" w14:textId="6AC77BE8" w:rsidR="00950BF2" w:rsidRPr="00646622" w:rsidRDefault="00950BF2" w:rsidP="005B3564">
      <w:pPr>
        <w:pStyle w:val="Heading2"/>
        <w:numPr>
          <w:ilvl w:val="0"/>
          <w:numId w:val="7"/>
        </w:numPr>
        <w:shd w:val="clear" w:color="auto" w:fill="FFFFFF"/>
        <w:spacing w:before="0" w:line="360" w:lineRule="auto"/>
        <w:jc w:val="both"/>
        <w:rPr>
          <w:rFonts w:ascii="Times New Roman" w:hAnsi="Times New Roman" w:cs="Times New Roman"/>
          <w:b w:val="0"/>
          <w:i/>
          <w:color w:val="000000" w:themeColor="text1"/>
          <w:sz w:val="24"/>
          <w:szCs w:val="24"/>
        </w:rPr>
      </w:pPr>
      <w:proofErr w:type="spellStart"/>
      <w:r w:rsidRPr="00646622">
        <w:rPr>
          <w:rFonts w:ascii="Times New Roman" w:hAnsi="Times New Roman" w:cs="Times New Roman"/>
          <w:b w:val="0"/>
          <w:color w:val="000000" w:themeColor="text1"/>
          <w:sz w:val="24"/>
          <w:szCs w:val="24"/>
        </w:rPr>
        <w:t>Teede</w:t>
      </w:r>
      <w:proofErr w:type="spellEnd"/>
      <w:r w:rsidRPr="00646622">
        <w:rPr>
          <w:rFonts w:ascii="Times New Roman" w:hAnsi="Times New Roman" w:cs="Times New Roman"/>
          <w:b w:val="0"/>
          <w:color w:val="000000" w:themeColor="text1"/>
          <w:sz w:val="24"/>
          <w:szCs w:val="24"/>
        </w:rPr>
        <w:t xml:space="preserve">, H.J., Misso, M.L., Costello, M.F., </w:t>
      </w:r>
      <w:proofErr w:type="spellStart"/>
      <w:r w:rsidRPr="00646622">
        <w:rPr>
          <w:rFonts w:ascii="Times New Roman" w:hAnsi="Times New Roman" w:cs="Times New Roman"/>
          <w:b w:val="0"/>
          <w:color w:val="000000" w:themeColor="text1"/>
          <w:sz w:val="24"/>
          <w:szCs w:val="24"/>
        </w:rPr>
        <w:t>Dokras</w:t>
      </w:r>
      <w:proofErr w:type="spellEnd"/>
      <w:r w:rsidRPr="00646622">
        <w:rPr>
          <w:rFonts w:ascii="Times New Roman" w:hAnsi="Times New Roman" w:cs="Times New Roman"/>
          <w:b w:val="0"/>
          <w:color w:val="000000" w:themeColor="text1"/>
          <w:sz w:val="24"/>
          <w:szCs w:val="24"/>
        </w:rPr>
        <w:t xml:space="preserve">, A., Laven, J., Moran, L., </w:t>
      </w:r>
      <w:proofErr w:type="spellStart"/>
      <w:r w:rsidRPr="00646622">
        <w:rPr>
          <w:rFonts w:ascii="Times New Roman" w:hAnsi="Times New Roman" w:cs="Times New Roman"/>
          <w:b w:val="0"/>
          <w:color w:val="000000" w:themeColor="text1"/>
          <w:sz w:val="24"/>
          <w:szCs w:val="24"/>
        </w:rPr>
        <w:t>Piltonen</w:t>
      </w:r>
      <w:proofErr w:type="spellEnd"/>
      <w:r w:rsidRPr="00646622">
        <w:rPr>
          <w:rFonts w:ascii="Times New Roman" w:hAnsi="Times New Roman" w:cs="Times New Roman"/>
          <w:b w:val="0"/>
          <w:color w:val="000000" w:themeColor="text1"/>
          <w:sz w:val="24"/>
          <w:szCs w:val="24"/>
        </w:rPr>
        <w:t xml:space="preserve">, T. and Norman, R.J. (2018). Recommendations from the international evidence-based guideline for the assessment and management of polycystic ovary syndrome. </w:t>
      </w:r>
      <w:r w:rsidRPr="00646622">
        <w:rPr>
          <w:rFonts w:ascii="Times New Roman" w:hAnsi="Times New Roman" w:cs="Times New Roman"/>
          <w:b w:val="0"/>
          <w:i/>
          <w:color w:val="000000" w:themeColor="text1"/>
          <w:sz w:val="24"/>
          <w:szCs w:val="24"/>
        </w:rPr>
        <w:t xml:space="preserve">Fertil Steri. </w:t>
      </w:r>
      <w:r w:rsidRPr="00646622">
        <w:rPr>
          <w:rFonts w:ascii="Times New Roman" w:hAnsi="Times New Roman" w:cs="Times New Roman"/>
          <w:b w:val="0"/>
          <w:color w:val="000000" w:themeColor="text1"/>
          <w:sz w:val="24"/>
          <w:szCs w:val="24"/>
        </w:rPr>
        <w:t>110(3): 364–379.</w:t>
      </w:r>
    </w:p>
    <w:p w14:paraId="3E7B4733" w14:textId="77777777" w:rsidR="00950BF2" w:rsidRPr="008427E0"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8"/>
          <w:szCs w:val="24"/>
        </w:rPr>
      </w:pPr>
      <w:r w:rsidRPr="008427E0">
        <w:rPr>
          <w:rFonts w:ascii="Times New Roman" w:hAnsi="Times New Roman" w:cs="Times New Roman"/>
          <w:sz w:val="24"/>
        </w:rPr>
        <w:t xml:space="preserve">Brunetti, M., </w:t>
      </w:r>
      <w:proofErr w:type="spellStart"/>
      <w:r w:rsidRPr="008427E0">
        <w:rPr>
          <w:rFonts w:ascii="Times New Roman" w:hAnsi="Times New Roman" w:cs="Times New Roman"/>
          <w:sz w:val="24"/>
        </w:rPr>
        <w:t>Shemilt</w:t>
      </w:r>
      <w:proofErr w:type="spellEnd"/>
      <w:r w:rsidRPr="008427E0">
        <w:rPr>
          <w:rFonts w:ascii="Times New Roman" w:hAnsi="Times New Roman" w:cs="Times New Roman"/>
          <w:sz w:val="24"/>
        </w:rPr>
        <w:t xml:space="preserve">, I., </w:t>
      </w:r>
      <w:proofErr w:type="spellStart"/>
      <w:r w:rsidRPr="008427E0">
        <w:rPr>
          <w:rFonts w:ascii="Times New Roman" w:hAnsi="Times New Roman" w:cs="Times New Roman"/>
          <w:sz w:val="24"/>
        </w:rPr>
        <w:t>Pregno</w:t>
      </w:r>
      <w:proofErr w:type="spellEnd"/>
      <w:r w:rsidRPr="008427E0">
        <w:rPr>
          <w:rFonts w:ascii="Times New Roman" w:hAnsi="Times New Roman" w:cs="Times New Roman"/>
          <w:sz w:val="24"/>
        </w:rPr>
        <w:t xml:space="preserve">, S., Vale, L., Oxman, A.D., Lord, J., Sisk, J., Ruiz, F., Hill, S., Guyatt, G.H., Jaeschke, R., Helfand, M., </w:t>
      </w:r>
      <w:proofErr w:type="spellStart"/>
      <w:r w:rsidRPr="008427E0">
        <w:rPr>
          <w:rFonts w:ascii="Times New Roman" w:hAnsi="Times New Roman" w:cs="Times New Roman"/>
          <w:sz w:val="24"/>
        </w:rPr>
        <w:t>Harbour</w:t>
      </w:r>
      <w:proofErr w:type="spellEnd"/>
      <w:r w:rsidRPr="008427E0">
        <w:rPr>
          <w:rFonts w:ascii="Times New Roman" w:hAnsi="Times New Roman" w:cs="Times New Roman"/>
          <w:sz w:val="24"/>
        </w:rPr>
        <w:t xml:space="preserve">, R., Davoli, M., Amato, L., Liberati, A. and Schunemann, H.J. (2013). GRADE guidelines: 10. Considering resource use and rating the quality of economic evidence. Journal of Clinical Epidemiology. 66: 140-150. </w:t>
      </w:r>
    </w:p>
    <w:p w14:paraId="1A673630" w14:textId="77777777" w:rsidR="00950BF2" w:rsidRPr="00B35C27"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rPr>
      </w:pPr>
      <w:r w:rsidRPr="00B35C27">
        <w:rPr>
          <w:rFonts w:ascii="Times New Roman" w:hAnsi="Times New Roman" w:cs="Times New Roman"/>
          <w:color w:val="000000" w:themeColor="text1"/>
          <w:sz w:val="24"/>
          <w:szCs w:val="24"/>
        </w:rPr>
        <w:t xml:space="preserve">Wadden, T.A., Webb, V.L., Moran, C.H. and Bailer, B.A. (2012). </w:t>
      </w:r>
      <w:r w:rsidRPr="00B35C27">
        <w:rPr>
          <w:rFonts w:ascii="Times New Roman" w:hAnsi="Times New Roman" w:cs="Times New Roman"/>
          <w:color w:val="212121"/>
          <w:sz w:val="24"/>
          <w:szCs w:val="24"/>
        </w:rPr>
        <w:t>Lifestyle modification for obesity: new developments in diet, physical activity, and behavior therapy</w:t>
      </w:r>
      <w:r>
        <w:rPr>
          <w:rFonts w:ascii="Times New Roman" w:hAnsi="Times New Roman" w:cs="Times New Roman"/>
          <w:color w:val="212121"/>
          <w:sz w:val="24"/>
          <w:szCs w:val="24"/>
        </w:rPr>
        <w:t xml:space="preserve">. Circular, </w:t>
      </w:r>
      <w:r w:rsidRPr="00974AE6">
        <w:rPr>
          <w:rFonts w:ascii="Times New Roman" w:hAnsi="Times New Roman" w:cs="Times New Roman"/>
          <w:color w:val="000000" w:themeColor="text1"/>
          <w:sz w:val="24"/>
          <w:szCs w:val="24"/>
          <w:shd w:val="clear" w:color="auto" w:fill="FFFFFF"/>
        </w:rPr>
        <w:t>125(9):1157-1170.</w:t>
      </w:r>
    </w:p>
    <w:p w14:paraId="04968DEF" w14:textId="77777777" w:rsidR="00950BF2" w:rsidRPr="0073583C" w:rsidRDefault="00950BF2" w:rsidP="00950BF2">
      <w:pPr>
        <w:pStyle w:val="ListParagraph"/>
        <w:numPr>
          <w:ilvl w:val="0"/>
          <w:numId w:val="7"/>
        </w:numPr>
        <w:spacing w:line="360" w:lineRule="auto"/>
        <w:jc w:val="both"/>
        <w:rPr>
          <w:rFonts w:ascii="Times New Roman" w:hAnsi="Times New Roman" w:cs="Times New Roman"/>
          <w:color w:val="000000" w:themeColor="text1"/>
          <w:sz w:val="28"/>
          <w:szCs w:val="24"/>
          <w:shd w:val="clear" w:color="auto" w:fill="FFFFFF"/>
        </w:rPr>
      </w:pPr>
      <w:r w:rsidRPr="0073583C">
        <w:rPr>
          <w:rFonts w:ascii="Times New Roman" w:hAnsi="Times New Roman" w:cs="Times New Roman"/>
          <w:sz w:val="24"/>
        </w:rPr>
        <w:t xml:space="preserve">Morosanu A, Morosanu M. </w:t>
      </w:r>
      <w:r>
        <w:rPr>
          <w:rFonts w:ascii="Times New Roman" w:hAnsi="Times New Roman" w:cs="Times New Roman"/>
          <w:sz w:val="24"/>
        </w:rPr>
        <w:t>(</w:t>
      </w:r>
      <w:r w:rsidRPr="0073583C">
        <w:rPr>
          <w:rFonts w:ascii="Times New Roman" w:hAnsi="Times New Roman" w:cs="Times New Roman"/>
          <w:sz w:val="24"/>
        </w:rPr>
        <w:t>2022</w:t>
      </w:r>
      <w:r>
        <w:rPr>
          <w:rFonts w:ascii="Times New Roman" w:hAnsi="Times New Roman" w:cs="Times New Roman"/>
          <w:sz w:val="24"/>
        </w:rPr>
        <w:t xml:space="preserve">). </w:t>
      </w:r>
      <w:r w:rsidRPr="0073583C">
        <w:rPr>
          <w:rFonts w:ascii="Times New Roman" w:hAnsi="Times New Roman" w:cs="Times New Roman"/>
          <w:sz w:val="24"/>
        </w:rPr>
        <w:t xml:space="preserve">Relations between food intake, weight status and cardio-metabolic disturbances in area representative group. </w:t>
      </w:r>
      <w:r w:rsidRPr="0073583C">
        <w:rPr>
          <w:rFonts w:ascii="Times New Roman" w:hAnsi="Times New Roman" w:cs="Times New Roman"/>
          <w:i/>
          <w:sz w:val="24"/>
        </w:rPr>
        <w:t>Meta</w:t>
      </w:r>
      <w:r>
        <w:rPr>
          <w:rFonts w:ascii="Times New Roman" w:hAnsi="Times New Roman" w:cs="Times New Roman"/>
          <w:i/>
          <w:sz w:val="24"/>
        </w:rPr>
        <w:t>bolism-</w:t>
      </w:r>
      <w:r w:rsidRPr="0073583C">
        <w:rPr>
          <w:rFonts w:ascii="Times New Roman" w:hAnsi="Times New Roman" w:cs="Times New Roman"/>
          <w:i/>
          <w:sz w:val="24"/>
        </w:rPr>
        <w:t xml:space="preserve"> Clin</w:t>
      </w:r>
      <w:r>
        <w:rPr>
          <w:rFonts w:ascii="Times New Roman" w:hAnsi="Times New Roman" w:cs="Times New Roman"/>
          <w:i/>
          <w:sz w:val="24"/>
        </w:rPr>
        <w:t>ical and</w:t>
      </w:r>
      <w:r w:rsidRPr="0073583C">
        <w:rPr>
          <w:rFonts w:ascii="Times New Roman" w:hAnsi="Times New Roman" w:cs="Times New Roman"/>
          <w:i/>
          <w:sz w:val="24"/>
        </w:rPr>
        <w:t xml:space="preserve"> Exp</w:t>
      </w:r>
      <w:r>
        <w:rPr>
          <w:rFonts w:ascii="Times New Roman" w:hAnsi="Times New Roman" w:cs="Times New Roman"/>
          <w:i/>
          <w:sz w:val="24"/>
        </w:rPr>
        <w:t>erimental</w:t>
      </w:r>
      <w:r w:rsidRPr="0073583C">
        <w:rPr>
          <w:rFonts w:ascii="Times New Roman" w:hAnsi="Times New Roman" w:cs="Times New Roman"/>
          <w:i/>
          <w:sz w:val="24"/>
        </w:rPr>
        <w:t>;</w:t>
      </w:r>
      <w:r w:rsidRPr="0073583C">
        <w:rPr>
          <w:rFonts w:ascii="Times New Roman" w:hAnsi="Times New Roman" w:cs="Times New Roman"/>
          <w:sz w:val="24"/>
        </w:rPr>
        <w:t xml:space="preserve"> 128:155022. https://doi.org/10.1016/J.METABOL.2021.155022.</w:t>
      </w:r>
    </w:p>
    <w:p w14:paraId="1ECFA9AC" w14:textId="77777777" w:rsidR="00950BF2"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456BC4">
        <w:rPr>
          <w:rFonts w:ascii="Times New Roman" w:hAnsi="Times New Roman" w:cs="Times New Roman"/>
          <w:color w:val="000000"/>
          <w:sz w:val="24"/>
          <w:szCs w:val="24"/>
        </w:rPr>
        <w:t>Adams, K. F., Schatzkin, A., Harris, T. B., Kipnis, V., Mouw, T., Ballard-Barbash, R., &amp;</w:t>
      </w:r>
      <w:proofErr w:type="spellStart"/>
      <w:r w:rsidRPr="00456BC4">
        <w:rPr>
          <w:rFonts w:ascii="Times New Roman" w:hAnsi="Times New Roman" w:cs="Times New Roman"/>
          <w:color w:val="000000"/>
          <w:sz w:val="24"/>
          <w:szCs w:val="24"/>
        </w:rPr>
        <w:t>Leitzmann</w:t>
      </w:r>
      <w:proofErr w:type="spellEnd"/>
      <w:r w:rsidRPr="00456BC4">
        <w:rPr>
          <w:rFonts w:ascii="Times New Roman" w:hAnsi="Times New Roman" w:cs="Times New Roman"/>
          <w:color w:val="000000"/>
          <w:sz w:val="24"/>
          <w:szCs w:val="24"/>
        </w:rPr>
        <w:t xml:space="preserve">, M. F. (2006). Overweight, obesity, and mortality in a large prospective cohort of persons 50 to 71 years old. </w:t>
      </w:r>
      <w:r w:rsidRPr="00456BC4">
        <w:rPr>
          <w:rFonts w:ascii="Times New Roman" w:hAnsi="Times New Roman" w:cs="Times New Roman"/>
          <w:i/>
          <w:iCs/>
          <w:color w:val="000000"/>
          <w:sz w:val="24"/>
          <w:szCs w:val="24"/>
        </w:rPr>
        <w:t>New England Journal of Medicine</w:t>
      </w:r>
      <w:r w:rsidRPr="00456BC4">
        <w:rPr>
          <w:rFonts w:ascii="Times New Roman" w:hAnsi="Times New Roman" w:cs="Times New Roman"/>
          <w:color w:val="000000"/>
          <w:sz w:val="24"/>
          <w:szCs w:val="24"/>
        </w:rPr>
        <w:t>, 355(8): 763- 778.</w:t>
      </w:r>
    </w:p>
    <w:p w14:paraId="1FACE688" w14:textId="77777777" w:rsidR="00950BF2" w:rsidRPr="00A435C0"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456BC4">
        <w:rPr>
          <w:rFonts w:ascii="Times New Roman" w:hAnsi="Times New Roman" w:cs="Times New Roman"/>
          <w:color w:val="000000" w:themeColor="text1"/>
          <w:sz w:val="24"/>
          <w:szCs w:val="24"/>
          <w:shd w:val="clear" w:color="auto" w:fill="FFFFFF"/>
        </w:rPr>
        <w:t xml:space="preserve">Cappellini MD, Motta I. (2015). Anemia in Clinical Practice-Definition and Classification: Does Hemoglobin Change With Aging? </w:t>
      </w:r>
      <w:hyperlink r:id="rId10" w:tooltip="Go to Seminars in Hematology on ScienceDirect" w:history="1">
        <w:r w:rsidRPr="00456BC4">
          <w:rPr>
            <w:rStyle w:val="anchor-text"/>
            <w:rFonts w:ascii="Times New Roman" w:hAnsi="Times New Roman" w:cs="Times New Roman"/>
            <w:i/>
            <w:color w:val="000000" w:themeColor="text1"/>
            <w:sz w:val="24"/>
            <w:szCs w:val="24"/>
          </w:rPr>
          <w:t>Seminars in Hematology</w:t>
        </w:r>
      </w:hyperlink>
      <w:r w:rsidRPr="00456BC4">
        <w:rPr>
          <w:rFonts w:ascii="Times New Roman" w:hAnsi="Times New Roman" w:cs="Times New Roman"/>
          <w:i/>
          <w:color w:val="000000" w:themeColor="text1"/>
          <w:sz w:val="24"/>
          <w:szCs w:val="24"/>
        </w:rPr>
        <w:t>.</w:t>
      </w:r>
      <w:r w:rsidRPr="00456BC4">
        <w:rPr>
          <w:rFonts w:ascii="Times New Roman" w:hAnsi="Times New Roman" w:cs="Times New Roman"/>
          <w:color w:val="000000" w:themeColor="text1"/>
          <w:sz w:val="24"/>
          <w:szCs w:val="24"/>
          <w:shd w:val="clear" w:color="auto" w:fill="FFFFFF"/>
        </w:rPr>
        <w:t>52(4):261-269</w:t>
      </w:r>
      <w:r>
        <w:rPr>
          <w:rFonts w:ascii="Times New Roman" w:hAnsi="Times New Roman" w:cs="Times New Roman"/>
          <w:color w:val="000000" w:themeColor="text1"/>
          <w:sz w:val="24"/>
          <w:szCs w:val="24"/>
          <w:shd w:val="clear" w:color="auto" w:fill="FFFFFF"/>
        </w:rPr>
        <w:t>.</w:t>
      </w:r>
    </w:p>
    <w:p w14:paraId="4714A7FA" w14:textId="77777777" w:rsidR="00950BF2" w:rsidRPr="00A435C0" w:rsidRDefault="00950BF2" w:rsidP="00950BF2">
      <w:pPr>
        <w:pStyle w:val="ListParagraph"/>
        <w:numPr>
          <w:ilvl w:val="0"/>
          <w:numId w:val="7"/>
        </w:numPr>
        <w:spacing w:line="360" w:lineRule="auto"/>
        <w:jc w:val="both"/>
        <w:rPr>
          <w:rFonts w:ascii="Times New Roman" w:hAnsi="Times New Roman" w:cs="Times New Roman"/>
          <w:color w:val="000000" w:themeColor="text1"/>
          <w:sz w:val="24"/>
          <w:szCs w:val="24"/>
          <w:shd w:val="clear" w:color="auto" w:fill="FFFFFF"/>
        </w:rPr>
      </w:pPr>
      <w:r w:rsidRPr="00456BC4">
        <w:rPr>
          <w:rFonts w:ascii="Times New Roman" w:hAnsi="Times New Roman" w:cs="Times New Roman"/>
          <w:color w:val="000000" w:themeColor="text1"/>
          <w:sz w:val="24"/>
          <w:szCs w:val="24"/>
          <w:shd w:val="clear" w:color="auto" w:fill="FFFFFF"/>
        </w:rPr>
        <w:t xml:space="preserve">Larson LM, Thomas T, </w:t>
      </w:r>
      <w:proofErr w:type="spellStart"/>
      <w:r w:rsidRPr="00456BC4">
        <w:rPr>
          <w:rFonts w:ascii="Times New Roman" w:hAnsi="Times New Roman" w:cs="Times New Roman"/>
          <w:color w:val="000000" w:themeColor="text1"/>
          <w:sz w:val="24"/>
          <w:szCs w:val="24"/>
          <w:shd w:val="clear" w:color="auto" w:fill="FFFFFF"/>
        </w:rPr>
        <w:t>Kurpad</w:t>
      </w:r>
      <w:proofErr w:type="spellEnd"/>
      <w:r w:rsidRPr="00456BC4">
        <w:rPr>
          <w:rFonts w:ascii="Times New Roman" w:hAnsi="Times New Roman" w:cs="Times New Roman"/>
          <w:color w:val="000000" w:themeColor="text1"/>
          <w:sz w:val="24"/>
          <w:szCs w:val="24"/>
          <w:shd w:val="clear" w:color="auto" w:fill="FFFFFF"/>
        </w:rPr>
        <w:t xml:space="preserve"> AV, Martorell R, Hoddinott J, Adebiyi VO, Swaminathan S, Neufeld LM. (2024). Predictors of </w:t>
      </w:r>
      <w:proofErr w:type="spellStart"/>
      <w:r w:rsidRPr="00456BC4">
        <w:rPr>
          <w:rFonts w:ascii="Times New Roman" w:hAnsi="Times New Roman" w:cs="Times New Roman"/>
          <w:color w:val="000000" w:themeColor="text1"/>
          <w:sz w:val="24"/>
          <w:szCs w:val="24"/>
          <w:shd w:val="clear" w:color="auto" w:fill="FFFFFF"/>
        </w:rPr>
        <w:t>anaemia</w:t>
      </w:r>
      <w:proofErr w:type="spellEnd"/>
      <w:r w:rsidRPr="00456BC4">
        <w:rPr>
          <w:rFonts w:ascii="Times New Roman" w:hAnsi="Times New Roman" w:cs="Times New Roman"/>
          <w:color w:val="000000" w:themeColor="text1"/>
          <w:sz w:val="24"/>
          <w:szCs w:val="24"/>
          <w:shd w:val="clear" w:color="auto" w:fill="FFFFFF"/>
        </w:rPr>
        <w:t xml:space="preserve"> in mothers and children in Uttar Pradesh, India. </w:t>
      </w:r>
      <w:r w:rsidRPr="00456BC4">
        <w:rPr>
          <w:rFonts w:ascii="Times New Roman" w:hAnsi="Times New Roman" w:cs="Times New Roman"/>
          <w:i/>
          <w:color w:val="000000" w:themeColor="text1"/>
          <w:sz w:val="24"/>
          <w:szCs w:val="24"/>
          <w:shd w:val="clear" w:color="auto" w:fill="FFFFFF"/>
        </w:rPr>
        <w:t xml:space="preserve">Public Health Nutrition. </w:t>
      </w:r>
      <w:r w:rsidRPr="00456BC4">
        <w:rPr>
          <w:rFonts w:ascii="Times New Roman" w:hAnsi="Times New Roman" w:cs="Times New Roman"/>
          <w:color w:val="000000" w:themeColor="text1"/>
          <w:sz w:val="24"/>
          <w:szCs w:val="24"/>
          <w:shd w:val="clear" w:color="auto" w:fill="FFFFFF"/>
        </w:rPr>
        <w:t xml:space="preserve"> 27(e30)1-14. </w:t>
      </w:r>
    </w:p>
    <w:p w14:paraId="7E7D00FA" w14:textId="77777777" w:rsidR="00950BF2" w:rsidRPr="00B95771" w:rsidRDefault="00950BF2" w:rsidP="00950BF2">
      <w:pPr>
        <w:pStyle w:val="Default"/>
        <w:numPr>
          <w:ilvl w:val="0"/>
          <w:numId w:val="7"/>
        </w:numPr>
        <w:spacing w:line="360" w:lineRule="auto"/>
        <w:jc w:val="both"/>
        <w:rPr>
          <w:color w:val="auto"/>
        </w:rPr>
      </w:pPr>
      <w:r w:rsidRPr="00456BC4">
        <w:t xml:space="preserve">Rao, B.D., </w:t>
      </w:r>
      <w:proofErr w:type="spellStart"/>
      <w:r w:rsidRPr="00456BC4">
        <w:rPr>
          <w:bCs/>
        </w:rPr>
        <w:t>Bhaskarachary</w:t>
      </w:r>
      <w:proofErr w:type="spellEnd"/>
      <w:r w:rsidRPr="00456BC4">
        <w:rPr>
          <w:bCs/>
        </w:rPr>
        <w:t xml:space="preserve">, K., Christina, G.D.A., Devi, G.S. and </w:t>
      </w:r>
      <w:proofErr w:type="spellStart"/>
      <w:r w:rsidRPr="00456BC4">
        <w:rPr>
          <w:bCs/>
        </w:rPr>
        <w:t>Tonapi</w:t>
      </w:r>
      <w:proofErr w:type="spellEnd"/>
      <w:r w:rsidRPr="00456BC4">
        <w:rPr>
          <w:bCs/>
        </w:rPr>
        <w:t xml:space="preserve">, V.A. (2017). Nutritional and Health Benefits of Millets.  </w:t>
      </w:r>
      <w:proofErr w:type="spellStart"/>
      <w:r w:rsidRPr="00456BC4">
        <w:t>ICAR_Indian</w:t>
      </w:r>
      <w:proofErr w:type="spellEnd"/>
      <w:r w:rsidRPr="00456BC4">
        <w:t xml:space="preserve"> Institute of Millets Research (IIMR) </w:t>
      </w:r>
      <w:proofErr w:type="spellStart"/>
      <w:r w:rsidRPr="00456BC4">
        <w:t>Rajendranagar</w:t>
      </w:r>
      <w:proofErr w:type="spellEnd"/>
      <w:r w:rsidRPr="00456BC4">
        <w:rPr>
          <w:color w:val="auto"/>
        </w:rPr>
        <w:t xml:space="preserve">, Hyderabad, PP- 57. </w:t>
      </w:r>
    </w:p>
    <w:p w14:paraId="1C9B6AE3"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sz w:val="24"/>
          <w:szCs w:val="24"/>
        </w:rPr>
      </w:pPr>
      <w:r w:rsidRPr="00456BC4">
        <w:rPr>
          <w:rFonts w:ascii="Times New Roman" w:hAnsi="Times New Roman" w:cs="Times New Roman"/>
          <w:sz w:val="24"/>
          <w:szCs w:val="24"/>
          <w:shd w:val="clear" w:color="auto" w:fill="FFFFFF"/>
        </w:rPr>
        <w:t xml:space="preserve">Patro TSSK (2019) </w:t>
      </w:r>
      <w:proofErr w:type="spellStart"/>
      <w:r w:rsidRPr="00456BC4">
        <w:rPr>
          <w:rFonts w:ascii="Times New Roman" w:hAnsi="Times New Roman" w:cs="Times New Roman"/>
          <w:sz w:val="24"/>
          <w:szCs w:val="24"/>
          <w:shd w:val="clear" w:color="auto" w:fill="FFFFFF"/>
        </w:rPr>
        <w:t>Chirudhanyalu</w:t>
      </w:r>
      <w:proofErr w:type="spellEnd"/>
      <w:r w:rsidRPr="00456BC4">
        <w:rPr>
          <w:rFonts w:ascii="Times New Roman" w:hAnsi="Times New Roman" w:cs="Times New Roman"/>
          <w:sz w:val="24"/>
          <w:szCs w:val="24"/>
          <w:shd w:val="clear" w:color="auto" w:fill="FFFFFF"/>
        </w:rPr>
        <w:t xml:space="preserve">- </w:t>
      </w:r>
      <w:proofErr w:type="spellStart"/>
      <w:r w:rsidRPr="00456BC4">
        <w:rPr>
          <w:rFonts w:ascii="Times New Roman" w:hAnsi="Times New Roman" w:cs="Times New Roman"/>
          <w:sz w:val="24"/>
          <w:szCs w:val="24"/>
          <w:shd w:val="clear" w:color="auto" w:fill="FFFFFF"/>
        </w:rPr>
        <w:t>Poshakaghanulu</w:t>
      </w:r>
      <w:proofErr w:type="spellEnd"/>
      <w:r w:rsidRPr="00456BC4">
        <w:rPr>
          <w:rFonts w:ascii="Times New Roman" w:hAnsi="Times New Roman" w:cs="Times New Roman"/>
          <w:sz w:val="24"/>
          <w:szCs w:val="24"/>
          <w:shd w:val="clear" w:color="auto" w:fill="FFFFFF"/>
        </w:rPr>
        <w:t>: Agriculture Research Institute Vizianagaram</w:t>
      </w:r>
      <w:r w:rsidRPr="00456BC4">
        <w:rPr>
          <w:rFonts w:ascii="Times New Roman" w:hAnsi="Times New Roman" w:cs="Times New Roman"/>
          <w:sz w:val="24"/>
          <w:szCs w:val="24"/>
        </w:rPr>
        <w:t>.</w:t>
      </w:r>
    </w:p>
    <w:p w14:paraId="116047E1" w14:textId="77777777" w:rsidR="00950BF2" w:rsidRPr="00B95771" w:rsidRDefault="00950BF2" w:rsidP="00950BF2">
      <w:pPr>
        <w:pStyle w:val="ListParagraph"/>
        <w:numPr>
          <w:ilvl w:val="0"/>
          <w:numId w:val="7"/>
        </w:numPr>
        <w:spacing w:line="360" w:lineRule="auto"/>
        <w:jc w:val="both"/>
        <w:rPr>
          <w:rFonts w:ascii="Times New Roman" w:hAnsi="Times New Roman" w:cs="Times New Roman"/>
          <w:sz w:val="24"/>
          <w:szCs w:val="24"/>
          <w:shd w:val="clear" w:color="auto" w:fill="FFFFFF"/>
        </w:rPr>
      </w:pPr>
      <w:proofErr w:type="spellStart"/>
      <w:r w:rsidRPr="00456BC4">
        <w:rPr>
          <w:rFonts w:ascii="Times New Roman" w:hAnsi="Times New Roman" w:cs="Times New Roman"/>
          <w:sz w:val="24"/>
          <w:szCs w:val="24"/>
          <w:shd w:val="clear" w:color="auto" w:fill="FFFFFF"/>
        </w:rPr>
        <w:lastRenderedPageBreak/>
        <w:t>Vedamanickam</w:t>
      </w:r>
      <w:proofErr w:type="spellEnd"/>
      <w:r w:rsidRPr="00456BC4">
        <w:rPr>
          <w:rFonts w:ascii="Times New Roman" w:hAnsi="Times New Roman" w:cs="Times New Roman"/>
          <w:sz w:val="24"/>
          <w:szCs w:val="24"/>
          <w:shd w:val="clear" w:color="auto" w:fill="FFFFFF"/>
        </w:rPr>
        <w:t xml:space="preserve"> R, Anandan P, </w:t>
      </w:r>
      <w:proofErr w:type="spellStart"/>
      <w:r w:rsidRPr="00456BC4">
        <w:rPr>
          <w:rFonts w:ascii="Times New Roman" w:hAnsi="Times New Roman" w:cs="Times New Roman"/>
          <w:sz w:val="24"/>
          <w:szCs w:val="24"/>
          <w:shd w:val="clear" w:color="auto" w:fill="FFFFFF"/>
        </w:rPr>
        <w:t>Bupesh</w:t>
      </w:r>
      <w:proofErr w:type="spellEnd"/>
      <w:r w:rsidRPr="00456BC4">
        <w:rPr>
          <w:rFonts w:ascii="Times New Roman" w:hAnsi="Times New Roman" w:cs="Times New Roman"/>
          <w:sz w:val="24"/>
          <w:szCs w:val="24"/>
          <w:shd w:val="clear" w:color="auto" w:fill="FFFFFF"/>
        </w:rPr>
        <w:t xml:space="preserve"> G, Vasanth S. (2020). Study of millet and non millet diet on diabetes and associated metabolic syndrome. </w:t>
      </w:r>
      <w:proofErr w:type="spellStart"/>
      <w:r w:rsidRPr="00D852E5">
        <w:rPr>
          <w:rFonts w:ascii="Times New Roman" w:hAnsi="Times New Roman" w:cs="Times New Roman"/>
          <w:i/>
          <w:sz w:val="24"/>
          <w:szCs w:val="24"/>
          <w:shd w:val="clear" w:color="auto" w:fill="FFFFFF"/>
        </w:rPr>
        <w:t>Bimedicine</w:t>
      </w:r>
      <w:proofErr w:type="spellEnd"/>
      <w:r>
        <w:rPr>
          <w:rFonts w:ascii="Times New Roman" w:hAnsi="Times New Roman" w:cs="Times New Roman"/>
          <w:sz w:val="24"/>
          <w:szCs w:val="24"/>
          <w:shd w:val="clear" w:color="auto" w:fill="FFFFFF"/>
        </w:rPr>
        <w:t>.</w:t>
      </w:r>
      <w:r w:rsidRPr="00D852E5">
        <w:rPr>
          <w:rFonts w:ascii="Times New Roman" w:hAnsi="Times New Roman" w:cs="Times New Roman"/>
          <w:sz w:val="24"/>
          <w:szCs w:val="24"/>
          <w:shd w:val="clear" w:color="auto" w:fill="FFFFFF"/>
        </w:rPr>
        <w:t xml:space="preserve"> </w:t>
      </w:r>
      <w:r w:rsidRPr="00456BC4">
        <w:rPr>
          <w:rFonts w:ascii="Times New Roman" w:hAnsi="Times New Roman" w:cs="Times New Roman"/>
          <w:sz w:val="24"/>
          <w:szCs w:val="24"/>
          <w:shd w:val="clear" w:color="auto" w:fill="FFFFFF"/>
        </w:rPr>
        <w:t>40:55-58.</w:t>
      </w:r>
    </w:p>
    <w:p w14:paraId="35B24C2B" w14:textId="77777777" w:rsidR="00950BF2" w:rsidRDefault="00950BF2" w:rsidP="00950BF2">
      <w:pPr>
        <w:pStyle w:val="ListParagraph"/>
        <w:numPr>
          <w:ilvl w:val="0"/>
          <w:numId w:val="7"/>
        </w:numPr>
        <w:spacing w:line="360" w:lineRule="auto"/>
        <w:jc w:val="both"/>
        <w:rPr>
          <w:rFonts w:ascii="Times New Roman" w:hAnsi="Times New Roman" w:cs="Times New Roman"/>
          <w:sz w:val="24"/>
          <w:szCs w:val="24"/>
        </w:rPr>
      </w:pPr>
      <w:proofErr w:type="spellStart"/>
      <w:r w:rsidRPr="00456BC4">
        <w:rPr>
          <w:rFonts w:ascii="Times New Roman" w:hAnsi="Times New Roman" w:cs="Times New Roman"/>
          <w:sz w:val="24"/>
          <w:szCs w:val="24"/>
        </w:rPr>
        <w:t>Vissapragada</w:t>
      </w:r>
      <w:proofErr w:type="spellEnd"/>
      <w:r w:rsidRPr="00456BC4">
        <w:rPr>
          <w:rFonts w:ascii="Times New Roman" w:hAnsi="Times New Roman" w:cs="Times New Roman"/>
          <w:sz w:val="24"/>
          <w:szCs w:val="24"/>
        </w:rPr>
        <w:t xml:space="preserve"> A. (2015). A Case Study on Using Millets in Daily Diet for Weight Loss. </w:t>
      </w:r>
      <w:r w:rsidRPr="00456BC4">
        <w:rPr>
          <w:rFonts w:ascii="Times New Roman" w:hAnsi="Times New Roman" w:cs="Times New Roman"/>
          <w:i/>
          <w:sz w:val="24"/>
          <w:szCs w:val="24"/>
        </w:rPr>
        <w:t>International Journal of Nutritional Sciences</w:t>
      </w:r>
      <w:r w:rsidRPr="00456BC4">
        <w:rPr>
          <w:rFonts w:ascii="Times New Roman" w:hAnsi="Times New Roman" w:cs="Times New Roman"/>
          <w:sz w:val="24"/>
          <w:szCs w:val="24"/>
        </w:rPr>
        <w:t xml:space="preserve">. 6(3): 1-3. </w:t>
      </w:r>
    </w:p>
    <w:p w14:paraId="1420E7C3" w14:textId="77777777" w:rsidR="00950BF2" w:rsidRPr="006C175C"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8"/>
          <w:szCs w:val="24"/>
        </w:rPr>
      </w:pPr>
      <w:r w:rsidRPr="006C175C">
        <w:rPr>
          <w:rFonts w:ascii="Times New Roman" w:hAnsi="Times New Roman" w:cs="Times New Roman"/>
          <w:color w:val="1B1B1B"/>
          <w:sz w:val="24"/>
          <w:shd w:val="clear" w:color="auto" w:fill="FFFFFF"/>
        </w:rPr>
        <w:t>Maki KC, Palacios OM, Koecher K, Sawicki CM, Livingston KA, Bell M, Nelson Cortes H, McKeown NM. The relationship between whole grain intake and body weight: results of meta-analyses of observational studies and randomized controlled trials. Nutrients. 2019; 11(6):1245.</w:t>
      </w:r>
    </w:p>
    <w:p w14:paraId="4D67EB05"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56BC4">
        <w:rPr>
          <w:rFonts w:ascii="Times New Roman" w:hAnsi="Times New Roman" w:cs="Times New Roman"/>
          <w:color w:val="000000" w:themeColor="text1"/>
          <w:sz w:val="24"/>
          <w:szCs w:val="24"/>
        </w:rPr>
        <w:t xml:space="preserve">Jacob, J., Krishnan, V., Antony, C., Bhavyasri, M., Aruna, C., Mishra, K., </w:t>
      </w:r>
      <w:proofErr w:type="spellStart"/>
      <w:r w:rsidRPr="00456BC4">
        <w:rPr>
          <w:rFonts w:ascii="Times New Roman" w:hAnsi="Times New Roman" w:cs="Times New Roman"/>
          <w:color w:val="000000" w:themeColor="text1"/>
          <w:sz w:val="24"/>
          <w:szCs w:val="24"/>
        </w:rPr>
        <w:t>Nepolean</w:t>
      </w:r>
      <w:proofErr w:type="spellEnd"/>
      <w:r w:rsidRPr="00456BC4">
        <w:rPr>
          <w:rFonts w:ascii="Times New Roman" w:hAnsi="Times New Roman" w:cs="Times New Roman"/>
          <w:color w:val="000000" w:themeColor="text1"/>
          <w:sz w:val="24"/>
          <w:szCs w:val="24"/>
        </w:rPr>
        <w:t xml:space="preserve">, T., Satyavathi, C.T.  and </w:t>
      </w:r>
      <w:proofErr w:type="spellStart"/>
      <w:r w:rsidRPr="00456BC4">
        <w:rPr>
          <w:rFonts w:ascii="Times New Roman" w:hAnsi="Times New Roman" w:cs="Times New Roman"/>
          <w:color w:val="000000" w:themeColor="text1"/>
          <w:sz w:val="24"/>
          <w:szCs w:val="24"/>
        </w:rPr>
        <w:t>Visarada</w:t>
      </w:r>
      <w:proofErr w:type="spellEnd"/>
      <w:r w:rsidRPr="00456BC4">
        <w:rPr>
          <w:rFonts w:ascii="Times New Roman" w:hAnsi="Times New Roman" w:cs="Times New Roman"/>
          <w:color w:val="000000" w:themeColor="text1"/>
          <w:sz w:val="24"/>
          <w:szCs w:val="24"/>
        </w:rPr>
        <w:t xml:space="preserve">, K.B.R.S (2024). The nutrition and </w:t>
      </w:r>
      <w:proofErr w:type="spellStart"/>
      <w:r w:rsidRPr="00456BC4">
        <w:rPr>
          <w:rFonts w:ascii="Times New Roman" w:hAnsi="Times New Roman" w:cs="Times New Roman"/>
          <w:color w:val="000000" w:themeColor="text1"/>
          <w:sz w:val="24"/>
          <w:szCs w:val="24"/>
        </w:rPr>
        <w:t>therapeuticpotential</w:t>
      </w:r>
      <w:proofErr w:type="spellEnd"/>
      <w:r w:rsidRPr="00456BC4">
        <w:rPr>
          <w:rFonts w:ascii="Times New Roman" w:hAnsi="Times New Roman" w:cs="Times New Roman"/>
          <w:color w:val="000000" w:themeColor="text1"/>
          <w:sz w:val="24"/>
          <w:szCs w:val="24"/>
        </w:rPr>
        <w:t xml:space="preserve"> of millets: an </w:t>
      </w:r>
      <w:proofErr w:type="spellStart"/>
      <w:r w:rsidRPr="00456BC4">
        <w:rPr>
          <w:rFonts w:ascii="Times New Roman" w:hAnsi="Times New Roman" w:cs="Times New Roman"/>
          <w:color w:val="000000" w:themeColor="text1"/>
          <w:sz w:val="24"/>
          <w:szCs w:val="24"/>
        </w:rPr>
        <w:t>updatednarrative</w:t>
      </w:r>
      <w:proofErr w:type="spellEnd"/>
      <w:r w:rsidRPr="00456BC4">
        <w:rPr>
          <w:rFonts w:ascii="Times New Roman" w:hAnsi="Times New Roman" w:cs="Times New Roman"/>
          <w:color w:val="000000" w:themeColor="text1"/>
          <w:sz w:val="24"/>
          <w:szCs w:val="24"/>
        </w:rPr>
        <w:t xml:space="preserve"> review</w:t>
      </w:r>
      <w:r w:rsidRPr="00456BC4">
        <w:rPr>
          <w:rFonts w:ascii="Times New Roman" w:hAnsi="Times New Roman" w:cs="Times New Roman"/>
          <w:i/>
          <w:color w:val="000000" w:themeColor="text1"/>
          <w:sz w:val="24"/>
          <w:szCs w:val="24"/>
        </w:rPr>
        <w:t xml:space="preserve">. Frontiers in Nutrition. </w:t>
      </w:r>
      <w:r w:rsidRPr="00456BC4">
        <w:rPr>
          <w:rFonts w:ascii="Times New Roman" w:hAnsi="Times New Roman" w:cs="Times New Roman"/>
          <w:color w:val="000000" w:themeColor="text1"/>
          <w:sz w:val="24"/>
          <w:szCs w:val="24"/>
        </w:rPr>
        <w:t xml:space="preserve">1-14. </w:t>
      </w:r>
    </w:p>
    <w:p w14:paraId="26B00E16" w14:textId="4818AC17" w:rsidR="00950BF2" w:rsidRPr="000D32B0" w:rsidRDefault="00950BF2" w:rsidP="00950BF2">
      <w:pPr>
        <w:pStyle w:val="Heading1"/>
        <w:numPr>
          <w:ilvl w:val="0"/>
          <w:numId w:val="7"/>
        </w:numPr>
        <w:shd w:val="clear" w:color="auto" w:fill="FFFFFF"/>
        <w:spacing w:before="0" w:line="360" w:lineRule="auto"/>
        <w:jc w:val="both"/>
        <w:rPr>
          <w:rFonts w:ascii="Times New Roman" w:hAnsi="Times New Roman" w:cs="Times New Roman"/>
          <w:b w:val="0"/>
          <w:bCs w:val="0"/>
          <w:color w:val="000000"/>
          <w:sz w:val="24"/>
          <w:szCs w:val="24"/>
        </w:rPr>
      </w:pPr>
      <w:r w:rsidRPr="000D32B0">
        <w:rPr>
          <w:rFonts w:ascii="Times New Roman" w:hAnsi="Times New Roman" w:cs="Times New Roman"/>
          <w:b w:val="0"/>
          <w:color w:val="000000" w:themeColor="text1"/>
          <w:sz w:val="24"/>
          <w:szCs w:val="24"/>
          <w:shd w:val="clear" w:color="auto" w:fill="FFFFFF"/>
        </w:rPr>
        <w:t xml:space="preserve">Asritha V. (2021). </w:t>
      </w:r>
      <w:r w:rsidRPr="000D32B0">
        <w:rPr>
          <w:rStyle w:val="Strong"/>
          <w:rFonts w:ascii="Times New Roman" w:hAnsi="Times New Roman" w:cs="Times New Roman"/>
          <w:color w:val="000000" w:themeColor="text1"/>
          <w:sz w:val="24"/>
          <w:szCs w:val="24"/>
        </w:rPr>
        <w:t>A Review</w:t>
      </w:r>
      <w:r w:rsidRPr="000D32B0">
        <w:rPr>
          <w:rStyle w:val="Strong"/>
          <w:rFonts w:ascii="Times New Roman" w:hAnsi="Times New Roman" w:cs="Times New Roman"/>
          <w:color w:val="000000"/>
          <w:sz w:val="24"/>
          <w:szCs w:val="24"/>
        </w:rPr>
        <w:t xml:space="preserve"> on Role of Millets in Weight Loss. </w:t>
      </w:r>
      <w:r w:rsidRPr="000D32B0">
        <w:rPr>
          <w:rStyle w:val="Strong"/>
          <w:rFonts w:ascii="Times New Roman" w:hAnsi="Times New Roman" w:cs="Times New Roman"/>
          <w:i/>
          <w:color w:val="000000"/>
          <w:sz w:val="24"/>
          <w:szCs w:val="24"/>
        </w:rPr>
        <w:t>Indian Journal of Nutrition,</w:t>
      </w:r>
      <w:hyperlink r:id="rId11" w:history="1">
        <w:r w:rsidRPr="000D32B0">
          <w:rPr>
            <w:rStyle w:val="Hyperlink"/>
            <w:rFonts w:ascii="Times New Roman" w:hAnsi="Times New Roman" w:cs="Times New Roman"/>
            <w:b w:val="0"/>
            <w:sz w:val="24"/>
            <w:szCs w:val="24"/>
          </w:rPr>
          <w:t>https://www.opensciencepublications.com/fulltextarticles/IJN-2395 2326-8-236.html</w:t>
        </w:r>
      </w:hyperlink>
      <w:r w:rsidR="00646622">
        <w:rPr>
          <w:rStyle w:val="Strong"/>
          <w:rFonts w:ascii="Times New Roman" w:hAnsi="Times New Roman" w:cs="Times New Roman"/>
          <w:b/>
          <w:color w:val="000000"/>
          <w:sz w:val="24"/>
          <w:szCs w:val="24"/>
        </w:rPr>
        <w:t xml:space="preserve"> </w:t>
      </w:r>
      <w:r w:rsidR="00646622" w:rsidRPr="00646622">
        <w:rPr>
          <w:rFonts w:ascii="Times New Roman" w:hAnsi="Times New Roman" w:cs="Times New Roman"/>
          <w:bCs w:val="0"/>
          <w:sz w:val="24"/>
          <w:szCs w:val="24"/>
        </w:rPr>
        <w:t>(Accessed: 02.05.2025)</w:t>
      </w:r>
    </w:p>
    <w:p w14:paraId="4B1931B7"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456BC4">
        <w:rPr>
          <w:rFonts w:ascii="Times New Roman" w:hAnsi="Times New Roman" w:cs="Times New Roman"/>
          <w:sz w:val="24"/>
          <w:szCs w:val="24"/>
        </w:rPr>
        <w:t>Kangama</w:t>
      </w:r>
      <w:proofErr w:type="spellEnd"/>
      <w:r w:rsidRPr="00456BC4">
        <w:rPr>
          <w:rFonts w:ascii="Times New Roman" w:hAnsi="Times New Roman" w:cs="Times New Roman"/>
          <w:sz w:val="24"/>
          <w:szCs w:val="24"/>
        </w:rPr>
        <w:t xml:space="preserve"> CO. (2017). Importance of Sorghum bicolor in African’s cultures. </w:t>
      </w:r>
      <w:r w:rsidRPr="00456BC4">
        <w:rPr>
          <w:rFonts w:ascii="Times New Roman" w:hAnsi="Times New Roman" w:cs="Times New Roman"/>
          <w:i/>
          <w:sz w:val="24"/>
          <w:szCs w:val="24"/>
        </w:rPr>
        <w:t>Journal of Agricultural Environment Science.</w:t>
      </w:r>
      <w:r w:rsidRPr="00456BC4">
        <w:rPr>
          <w:rFonts w:ascii="Times New Roman" w:hAnsi="Times New Roman" w:cs="Times New Roman"/>
          <w:sz w:val="24"/>
          <w:szCs w:val="24"/>
        </w:rPr>
        <w:t xml:space="preserve"> 6:134–</w:t>
      </w:r>
      <w:r>
        <w:rPr>
          <w:rFonts w:ascii="Times New Roman" w:hAnsi="Times New Roman" w:cs="Times New Roman"/>
          <w:sz w:val="24"/>
          <w:szCs w:val="24"/>
        </w:rPr>
        <w:t>13</w:t>
      </w:r>
      <w:r w:rsidRPr="00456BC4">
        <w:rPr>
          <w:rFonts w:ascii="Times New Roman" w:hAnsi="Times New Roman" w:cs="Times New Roman"/>
          <w:sz w:val="24"/>
          <w:szCs w:val="24"/>
        </w:rPr>
        <w:t>7.</w:t>
      </w:r>
    </w:p>
    <w:p w14:paraId="20951D83"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56BC4">
        <w:rPr>
          <w:rFonts w:ascii="Times New Roman" w:hAnsi="Times New Roman" w:cs="Times New Roman"/>
          <w:sz w:val="24"/>
          <w:szCs w:val="24"/>
        </w:rPr>
        <w:t xml:space="preserve">Al-Mamary M, Molham AH, Abdulwali AA, Al-Obeidi A. (2001). In vivo effects of dietary sorghum tannins on rabbit digestive enzymes and mineral absorption. </w:t>
      </w:r>
      <w:r w:rsidRPr="00456BC4">
        <w:rPr>
          <w:rFonts w:ascii="Times New Roman" w:hAnsi="Times New Roman" w:cs="Times New Roman"/>
          <w:i/>
          <w:sz w:val="24"/>
          <w:szCs w:val="24"/>
        </w:rPr>
        <w:t xml:space="preserve">Nutritional Research. </w:t>
      </w:r>
      <w:r w:rsidRPr="00456BC4">
        <w:rPr>
          <w:rFonts w:ascii="Times New Roman" w:hAnsi="Times New Roman" w:cs="Times New Roman"/>
          <w:sz w:val="24"/>
          <w:szCs w:val="24"/>
        </w:rPr>
        <w:t>21:1393–401.</w:t>
      </w:r>
    </w:p>
    <w:p w14:paraId="1399F0E0" w14:textId="77777777" w:rsidR="00950BF2" w:rsidRPr="00B95771"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Stefoska</w:t>
      </w:r>
      <w:proofErr w:type="spellEnd"/>
      <w:r>
        <w:rPr>
          <w:rFonts w:ascii="Times New Roman" w:hAnsi="Times New Roman" w:cs="Times New Roman"/>
          <w:sz w:val="24"/>
          <w:szCs w:val="24"/>
        </w:rPr>
        <w:t xml:space="preserve">, </w:t>
      </w:r>
      <w:r w:rsidRPr="00456BC4">
        <w:rPr>
          <w:rFonts w:ascii="Times New Roman" w:hAnsi="Times New Roman" w:cs="Times New Roman"/>
          <w:sz w:val="24"/>
          <w:szCs w:val="24"/>
        </w:rPr>
        <w:t>N. A. (2016). Investigating the potential of whole grain sorghum as an ingredient in foods to assist in the prevention of chronic disease, Ph.D. thesis. Wollongong, NSW: University of Wollongong.</w:t>
      </w:r>
    </w:p>
    <w:p w14:paraId="13BA8364" w14:textId="77777777" w:rsidR="00950BF2" w:rsidRPr="00950BF2" w:rsidRDefault="00950BF2" w:rsidP="00950BF2">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456BC4">
        <w:rPr>
          <w:rFonts w:ascii="Times New Roman" w:hAnsi="Times New Roman" w:cs="Times New Roman"/>
          <w:sz w:val="24"/>
          <w:szCs w:val="24"/>
        </w:rPr>
        <w:t xml:space="preserve">Barros F, </w:t>
      </w:r>
      <w:proofErr w:type="spellStart"/>
      <w:r w:rsidRPr="00456BC4">
        <w:rPr>
          <w:rFonts w:ascii="Times New Roman" w:hAnsi="Times New Roman" w:cs="Times New Roman"/>
          <w:sz w:val="24"/>
          <w:szCs w:val="24"/>
        </w:rPr>
        <w:t>Awika</w:t>
      </w:r>
      <w:proofErr w:type="spellEnd"/>
      <w:r w:rsidRPr="00456BC4">
        <w:rPr>
          <w:rFonts w:ascii="Times New Roman" w:hAnsi="Times New Roman" w:cs="Times New Roman"/>
          <w:sz w:val="24"/>
          <w:szCs w:val="24"/>
        </w:rPr>
        <w:t xml:space="preserve"> J, Rooney LW. (2014). Effect of molecular weight profile of sorghum proanthocyanidins on resistant starch formation. </w:t>
      </w:r>
      <w:r w:rsidRPr="00456BC4">
        <w:rPr>
          <w:rFonts w:ascii="Times New Roman" w:hAnsi="Times New Roman" w:cs="Times New Roman"/>
          <w:i/>
          <w:sz w:val="24"/>
          <w:szCs w:val="24"/>
        </w:rPr>
        <w:t xml:space="preserve">J Sci Food Agric. </w:t>
      </w:r>
      <w:r w:rsidRPr="00456BC4">
        <w:rPr>
          <w:rFonts w:ascii="Times New Roman" w:hAnsi="Times New Roman" w:cs="Times New Roman"/>
          <w:sz w:val="24"/>
          <w:szCs w:val="24"/>
        </w:rPr>
        <w:t>94:1212–</w:t>
      </w:r>
      <w:r>
        <w:rPr>
          <w:rFonts w:ascii="Times New Roman" w:hAnsi="Times New Roman" w:cs="Times New Roman"/>
          <w:sz w:val="24"/>
          <w:szCs w:val="24"/>
        </w:rPr>
        <w:t>121</w:t>
      </w:r>
      <w:r w:rsidRPr="00456BC4">
        <w:rPr>
          <w:rFonts w:ascii="Times New Roman" w:hAnsi="Times New Roman" w:cs="Times New Roman"/>
          <w:sz w:val="24"/>
          <w:szCs w:val="24"/>
        </w:rPr>
        <w:t xml:space="preserve">7. </w:t>
      </w:r>
    </w:p>
    <w:p w14:paraId="754F47C6" w14:textId="40134A19" w:rsidR="00B00D31" w:rsidRPr="00456BC4" w:rsidRDefault="00B00D31" w:rsidP="00B95771">
      <w:pPr>
        <w:pStyle w:val="ListParagraph"/>
        <w:numPr>
          <w:ilvl w:val="0"/>
          <w:numId w:val="7"/>
        </w:numPr>
        <w:spacing w:line="360" w:lineRule="auto"/>
        <w:jc w:val="both"/>
        <w:rPr>
          <w:rFonts w:ascii="Times New Roman" w:hAnsi="Times New Roman" w:cs="Times New Roman"/>
          <w:b/>
          <w:sz w:val="24"/>
          <w:szCs w:val="24"/>
        </w:rPr>
      </w:pPr>
      <w:hyperlink r:id="rId12" w:history="1">
        <w:r w:rsidRPr="00456BC4">
          <w:rPr>
            <w:rStyle w:val="Hyperlink"/>
            <w:rFonts w:ascii="Times New Roman" w:hAnsi="Times New Roman" w:cs="Times New Roman"/>
            <w:sz w:val="24"/>
            <w:szCs w:val="24"/>
          </w:rPr>
          <w:t>https://www.emro.who.int/media/world-health-day/control-factsheet-2013.html</w:t>
        </w:r>
      </w:hyperlink>
      <w:r w:rsidR="00646622">
        <w:rPr>
          <w:rFonts w:ascii="Times New Roman" w:hAnsi="Times New Roman" w:cs="Times New Roman"/>
          <w:b/>
          <w:sz w:val="24"/>
          <w:szCs w:val="24"/>
        </w:rPr>
        <w:t xml:space="preserve"> </w:t>
      </w:r>
      <w:r w:rsidR="00646622" w:rsidRPr="00646622">
        <w:rPr>
          <w:rFonts w:ascii="Times New Roman" w:hAnsi="Times New Roman" w:cs="Times New Roman"/>
          <w:bCs/>
          <w:sz w:val="24"/>
          <w:szCs w:val="24"/>
        </w:rPr>
        <w:t>(Accessed: 02.05.2025)</w:t>
      </w:r>
    </w:p>
    <w:p w14:paraId="7D817CD3" w14:textId="7F2FDB60" w:rsidR="00B35C27" w:rsidRDefault="00B00D31" w:rsidP="00B35C27">
      <w:pPr>
        <w:pStyle w:val="ListParagraph"/>
        <w:numPr>
          <w:ilvl w:val="0"/>
          <w:numId w:val="7"/>
        </w:numPr>
        <w:spacing w:line="360" w:lineRule="auto"/>
        <w:jc w:val="both"/>
        <w:rPr>
          <w:rFonts w:ascii="Times New Roman" w:hAnsi="Times New Roman" w:cs="Times New Roman"/>
          <w:color w:val="000000" w:themeColor="text1"/>
          <w:sz w:val="24"/>
          <w:szCs w:val="24"/>
        </w:rPr>
      </w:pPr>
      <w:r w:rsidRPr="00456BC4">
        <w:rPr>
          <w:rFonts w:ascii="Times New Roman" w:hAnsi="Times New Roman" w:cs="Times New Roman"/>
          <w:color w:val="000000" w:themeColor="text1"/>
          <w:sz w:val="24"/>
          <w:szCs w:val="24"/>
        </w:rPr>
        <w:t xml:space="preserve">Vitamin W. </w:t>
      </w:r>
      <w:r>
        <w:rPr>
          <w:rFonts w:ascii="Times New Roman" w:hAnsi="Times New Roman" w:cs="Times New Roman"/>
          <w:color w:val="000000" w:themeColor="text1"/>
          <w:sz w:val="24"/>
          <w:szCs w:val="24"/>
        </w:rPr>
        <w:t xml:space="preserve">(2011). </w:t>
      </w:r>
      <w:r w:rsidRPr="00456BC4">
        <w:rPr>
          <w:rFonts w:ascii="Times New Roman" w:hAnsi="Times New Roman" w:cs="Times New Roman"/>
          <w:color w:val="000000" w:themeColor="text1"/>
          <w:sz w:val="24"/>
          <w:szCs w:val="24"/>
        </w:rPr>
        <w:t>Mineral nutrition information system. Haemoglobin concentrations for the diagnosis of anaemia and assessmen</w:t>
      </w:r>
      <w:r>
        <w:rPr>
          <w:rFonts w:ascii="Times New Roman" w:hAnsi="Times New Roman" w:cs="Times New Roman"/>
          <w:color w:val="000000" w:themeColor="text1"/>
          <w:sz w:val="24"/>
          <w:szCs w:val="24"/>
        </w:rPr>
        <w:t>t of severity. Geneva: WHO</w:t>
      </w:r>
      <w:r w:rsidRPr="00456BC4">
        <w:rPr>
          <w:rFonts w:ascii="Times New Roman" w:hAnsi="Times New Roman" w:cs="Times New Roman"/>
          <w:color w:val="000000" w:themeColor="text1"/>
          <w:sz w:val="24"/>
          <w:szCs w:val="24"/>
        </w:rPr>
        <w:t>.</w:t>
      </w:r>
      <w:r w:rsidR="001F6DCC">
        <w:rPr>
          <w:rFonts w:ascii="Times New Roman" w:hAnsi="Times New Roman" w:cs="Times New Roman"/>
          <w:color w:val="000000" w:themeColor="text1"/>
          <w:sz w:val="24"/>
          <w:szCs w:val="24"/>
        </w:rPr>
        <w:t xml:space="preserve"> </w:t>
      </w:r>
    </w:p>
    <w:p w14:paraId="67EE3E64" w14:textId="21090A38" w:rsidR="0042383D" w:rsidRPr="0042383D" w:rsidRDefault="001F6DCC" w:rsidP="0042383D">
      <w:pPr>
        <w:pStyle w:val="NormalWeb"/>
        <w:numPr>
          <w:ilvl w:val="0"/>
          <w:numId w:val="7"/>
        </w:numPr>
        <w:jc w:val="both"/>
      </w:pPr>
      <w:r>
        <w:t xml:space="preserve">Ojha, P. K., Saxena, P., Fatma, S., Rani, B., Kaur, P., Ojha, P., &amp; Yadav, A. K. (2025). Millet adoption in Bundelkhand, U.P.: Traditional vs. emerging crop trends. </w:t>
      </w:r>
      <w:r>
        <w:lastRenderedPageBreak/>
        <w:t xml:space="preserve">Indian Journal of Extension Education, 61(3), 137–141. </w:t>
      </w:r>
      <w:hyperlink r:id="rId13" w:history="1">
        <w:r>
          <w:rPr>
            <w:rStyle w:val="Hyperlink"/>
          </w:rPr>
          <w:t>https://doi.org/10.48165/IJEE.2025.613RN06</w:t>
        </w:r>
      </w:hyperlink>
      <w:r w:rsidR="0042383D">
        <w:t xml:space="preserve"> </w:t>
      </w:r>
    </w:p>
    <w:p w14:paraId="6D6289BC" w14:textId="6820A9C6" w:rsidR="0042383D" w:rsidRDefault="0042383D" w:rsidP="0042383D">
      <w:pPr>
        <w:pStyle w:val="ListParagraph"/>
        <w:numPr>
          <w:ilvl w:val="0"/>
          <w:numId w:val="7"/>
        </w:numPr>
        <w:spacing w:line="360" w:lineRule="auto"/>
        <w:jc w:val="both"/>
        <w:rPr>
          <w:rFonts w:ascii="Times New Roman" w:hAnsi="Times New Roman" w:cs="Times New Roman"/>
          <w:color w:val="000000" w:themeColor="text1"/>
          <w:sz w:val="24"/>
          <w:szCs w:val="24"/>
        </w:rPr>
      </w:pPr>
      <w:r w:rsidRPr="0042383D">
        <w:rPr>
          <w:rFonts w:ascii="Times New Roman" w:hAnsi="Times New Roman" w:cs="Times New Roman"/>
          <w:color w:val="000000" w:themeColor="text1"/>
          <w:sz w:val="24"/>
          <w:szCs w:val="24"/>
        </w:rPr>
        <w:t xml:space="preserve">Ojha, P. K., Kumar, A., &amp; Ojha, P. (2025). Revitalizing millet-based food systems in Bundelkhand: A review of culinary heritage and local recipes. International Journal of Innovative Science and Research Technology, 10(6), 971–973. </w:t>
      </w:r>
      <w:hyperlink r:id="rId14" w:history="1">
        <w:r w:rsidRPr="0042383D">
          <w:rPr>
            <w:rFonts w:ascii="Times New Roman" w:hAnsi="Times New Roman" w:cs="Times New Roman"/>
            <w:color w:val="000000" w:themeColor="text1"/>
            <w:sz w:val="24"/>
            <w:szCs w:val="24"/>
          </w:rPr>
          <w:t>https://doi.org/10.38124/ijisrt/25jun134</w:t>
        </w:r>
      </w:hyperlink>
    </w:p>
    <w:p w14:paraId="1A55C242" w14:textId="1E28BE93" w:rsidR="001F6DCC" w:rsidRDefault="000D7C9E" w:rsidP="000D7C9E">
      <w:pPr>
        <w:pStyle w:val="NormalWeb"/>
        <w:numPr>
          <w:ilvl w:val="0"/>
          <w:numId w:val="7"/>
        </w:numPr>
        <w:spacing w:line="360" w:lineRule="auto"/>
        <w:jc w:val="both"/>
        <w:rPr>
          <w:rFonts w:eastAsiaTheme="minorEastAsia"/>
          <w:color w:val="000000" w:themeColor="text1"/>
          <w:lang w:val="en-US" w:eastAsia="en-US" w:bidi="ar-SA"/>
        </w:rPr>
      </w:pPr>
      <w:r w:rsidRPr="000D7C9E">
        <w:rPr>
          <w:rFonts w:eastAsiaTheme="minorEastAsia"/>
          <w:color w:val="000000" w:themeColor="text1"/>
          <w:lang w:val="en-US" w:eastAsia="en-US" w:bidi="ar-SA"/>
        </w:rPr>
        <w:t xml:space="preserve">Ojha, P. K., Ojha, P., Yadav, A., Vikram, B., &amp; Kumar, A. (2025). Indigenous nutritional wisdom of Bundelkhand, Uttar Pradesh, India: A sustainable strategy for addressing malnutrition. Journal of Scientific Research and Reports, 31(7), 393–399. </w:t>
      </w:r>
      <w:hyperlink r:id="rId15" w:history="1">
        <w:r w:rsidRPr="000D7C9E">
          <w:rPr>
            <w:rFonts w:eastAsiaTheme="minorEastAsia"/>
            <w:color w:val="000000" w:themeColor="text1"/>
            <w:lang w:val="en-US" w:eastAsia="en-US" w:bidi="ar-SA"/>
          </w:rPr>
          <w:t>https://doi.org/10.9734/jsrr/2025/v31i73256</w:t>
        </w:r>
      </w:hyperlink>
      <w:r>
        <w:rPr>
          <w:rFonts w:eastAsiaTheme="minorEastAsia"/>
          <w:color w:val="000000" w:themeColor="text1"/>
          <w:lang w:val="en-US" w:eastAsia="en-US" w:bidi="ar-SA"/>
        </w:rPr>
        <w:t xml:space="preserve"> </w:t>
      </w:r>
    </w:p>
    <w:p w14:paraId="4A7607AD" w14:textId="2E0545CE" w:rsidR="00083137" w:rsidRDefault="00083137" w:rsidP="00F92F80">
      <w:pPr>
        <w:pStyle w:val="NormalWeb"/>
        <w:numPr>
          <w:ilvl w:val="0"/>
          <w:numId w:val="7"/>
        </w:numPr>
        <w:spacing w:line="360" w:lineRule="auto"/>
        <w:jc w:val="both"/>
        <w:rPr>
          <w:rFonts w:eastAsiaTheme="minorEastAsia"/>
          <w:color w:val="000000" w:themeColor="text1"/>
          <w:highlight w:val="yellow"/>
          <w:lang w:val="en-US" w:eastAsia="en-US" w:bidi="ar-SA"/>
        </w:rPr>
      </w:pPr>
      <w:r w:rsidRPr="00804863">
        <w:rPr>
          <w:rFonts w:eastAsiaTheme="minorEastAsia"/>
          <w:color w:val="000000" w:themeColor="text1"/>
          <w:highlight w:val="yellow"/>
          <w:lang w:val="en-US" w:eastAsia="en-US" w:bidi="ar-SA"/>
        </w:rPr>
        <w:t>Gómez-Apo, E., Mondragón-Maya, A., Ferrari-Díaz, M., &amp; Silva-Pereyra, J. (2021). Structural brain changes associated with overweight and obesity. Journal of obesity, 2021(1), 6613385.</w:t>
      </w:r>
      <w:r w:rsidRPr="00804863">
        <w:rPr>
          <w:rFonts w:eastAsiaTheme="minorEastAsia"/>
          <w:color w:val="000000" w:themeColor="text1"/>
          <w:highlight w:val="yellow"/>
          <w:lang w:val="en-US" w:eastAsia="en-US" w:bidi="ar-SA"/>
        </w:rPr>
        <w:t xml:space="preserve">  </w:t>
      </w:r>
    </w:p>
    <w:p w14:paraId="343D782C" w14:textId="76A1CCA7" w:rsidR="00083137" w:rsidRPr="00804863" w:rsidRDefault="00083137" w:rsidP="00F92F80">
      <w:pPr>
        <w:pStyle w:val="NormalWeb"/>
        <w:numPr>
          <w:ilvl w:val="0"/>
          <w:numId w:val="7"/>
        </w:numPr>
        <w:spacing w:line="360" w:lineRule="auto"/>
        <w:jc w:val="both"/>
        <w:rPr>
          <w:rFonts w:eastAsiaTheme="minorEastAsia"/>
          <w:color w:val="000000" w:themeColor="text1"/>
          <w:highlight w:val="yellow"/>
          <w:lang w:val="en-US" w:eastAsia="en-US" w:bidi="ar-SA"/>
        </w:rPr>
      </w:pPr>
      <w:r w:rsidRPr="00804863">
        <w:rPr>
          <w:rFonts w:eastAsiaTheme="minorEastAsia"/>
          <w:color w:val="000000" w:themeColor="text1"/>
          <w:highlight w:val="yellow"/>
          <w:lang w:val="en-US" w:eastAsia="en-US" w:bidi="ar-SA"/>
        </w:rPr>
        <w:t>Ibrahim, S., Akram, Z., Noreen, A., Baig, M. T., Sheikh, S., Huma, A., Jabeen, A., Lodhi, M., Khan, S. A., Hudda, A., Shahid, U., &amp; Syed, N. (2021). Overweight and Obesity Prevalence and Predictors in People Living in Karachi. Journal of Pharmaceutical Research International, 33(31B), 194–202.</w:t>
      </w:r>
      <w:r>
        <w:rPr>
          <w:rFonts w:eastAsiaTheme="minorEastAsia"/>
          <w:color w:val="000000" w:themeColor="text1"/>
          <w:lang w:val="en-US" w:eastAsia="en-US" w:bidi="ar-SA"/>
        </w:rPr>
        <w:t xml:space="preserve"> </w:t>
      </w:r>
    </w:p>
    <w:p w14:paraId="7D24FCEC" w14:textId="2251A9BE" w:rsidR="00DE5183" w:rsidRPr="00804863" w:rsidRDefault="00DE5183" w:rsidP="00FF644C">
      <w:pPr>
        <w:pStyle w:val="NormalWeb"/>
        <w:numPr>
          <w:ilvl w:val="0"/>
          <w:numId w:val="7"/>
        </w:numPr>
        <w:spacing w:line="360" w:lineRule="auto"/>
        <w:jc w:val="both"/>
        <w:rPr>
          <w:rFonts w:eastAsiaTheme="minorEastAsia"/>
          <w:color w:val="000000" w:themeColor="text1"/>
          <w:highlight w:val="yellow"/>
          <w:lang w:val="en-US" w:eastAsia="en-US" w:bidi="ar-SA"/>
        </w:rPr>
      </w:pPr>
      <w:r w:rsidRPr="00804863">
        <w:rPr>
          <w:rFonts w:eastAsiaTheme="minorEastAsia"/>
          <w:color w:val="000000" w:themeColor="text1"/>
          <w:highlight w:val="yellow"/>
          <w:lang w:val="en-US" w:eastAsia="en-US" w:bidi="ar-SA"/>
        </w:rPr>
        <w:t xml:space="preserve">Kumar, L., Naresh, R. K., Tiwari, H., Kataria, S. K., Saharan, S., Reddy, B. R., Singh, O., </w:t>
      </w:r>
      <w:proofErr w:type="spellStart"/>
      <w:r w:rsidRPr="00804863">
        <w:rPr>
          <w:rFonts w:eastAsiaTheme="minorEastAsia"/>
          <w:color w:val="000000" w:themeColor="text1"/>
          <w:highlight w:val="yellow"/>
          <w:lang w:val="en-US" w:eastAsia="en-US" w:bidi="ar-SA"/>
        </w:rPr>
        <w:t>Qidwai</w:t>
      </w:r>
      <w:proofErr w:type="spellEnd"/>
      <w:r w:rsidRPr="00804863">
        <w:rPr>
          <w:rFonts w:eastAsiaTheme="minorEastAsia"/>
          <w:color w:val="000000" w:themeColor="text1"/>
          <w:highlight w:val="yellow"/>
          <w:lang w:val="en-US" w:eastAsia="en-US" w:bidi="ar-SA"/>
        </w:rPr>
        <w:t>, S., &amp; Singh, R. P. (2022). Millets for Food and Nutritional Security in the Context of Climate Resilient Agriculture: A Review. International Journal of Plant &amp; Soil Science, 34(23), 939–953.</w:t>
      </w:r>
      <w:r w:rsidRPr="00804863">
        <w:rPr>
          <w:rFonts w:eastAsiaTheme="minorEastAsia"/>
          <w:color w:val="000000" w:themeColor="text1"/>
          <w:highlight w:val="yellow"/>
          <w:lang w:val="en-US" w:eastAsia="en-US" w:bidi="ar-SA"/>
        </w:rPr>
        <w:t xml:space="preserve">  </w:t>
      </w:r>
    </w:p>
    <w:sectPr w:rsidR="00DE5183" w:rsidRPr="00804863" w:rsidSect="004457E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83389" w14:textId="77777777" w:rsidR="003A58CB" w:rsidRDefault="003A58CB" w:rsidP="003256F3">
      <w:pPr>
        <w:spacing w:after="0" w:line="240" w:lineRule="auto"/>
      </w:pPr>
      <w:r>
        <w:separator/>
      </w:r>
    </w:p>
  </w:endnote>
  <w:endnote w:type="continuationSeparator" w:id="0">
    <w:p w14:paraId="71A00534" w14:textId="77777777" w:rsidR="003A58CB" w:rsidRDefault="003A58CB" w:rsidP="0032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8B60" w14:textId="77777777" w:rsidR="003256F3" w:rsidRDefault="00325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3473" w14:textId="77777777" w:rsidR="003256F3" w:rsidRDefault="003256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EC6D" w14:textId="77777777" w:rsidR="003256F3" w:rsidRDefault="00325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1D04" w14:textId="77777777" w:rsidR="003A58CB" w:rsidRDefault="003A58CB" w:rsidP="003256F3">
      <w:pPr>
        <w:spacing w:after="0" w:line="240" w:lineRule="auto"/>
      </w:pPr>
      <w:r>
        <w:separator/>
      </w:r>
    </w:p>
  </w:footnote>
  <w:footnote w:type="continuationSeparator" w:id="0">
    <w:p w14:paraId="1DA3CDAC" w14:textId="77777777" w:rsidR="003A58CB" w:rsidRDefault="003A58CB" w:rsidP="00325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C9BD" w14:textId="6AC9DF3D" w:rsidR="003256F3" w:rsidRDefault="00000000">
    <w:pPr>
      <w:pStyle w:val="Header"/>
    </w:pPr>
    <w:r>
      <w:rPr>
        <w:noProof/>
      </w:rPr>
      <w:pict w14:anchorId="456FB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7C4E" w14:textId="4F76CB45" w:rsidR="003256F3" w:rsidRDefault="00000000">
    <w:pPr>
      <w:pStyle w:val="Header"/>
    </w:pPr>
    <w:r>
      <w:rPr>
        <w:noProof/>
      </w:rPr>
      <w:pict w14:anchorId="3823C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B4E7" w14:textId="50DF5B1F" w:rsidR="003256F3" w:rsidRDefault="00000000">
    <w:pPr>
      <w:pStyle w:val="Header"/>
    </w:pPr>
    <w:r>
      <w:rPr>
        <w:noProof/>
      </w:rPr>
      <w:pict w14:anchorId="273C5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624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80985"/>
    <w:multiLevelType w:val="multilevel"/>
    <w:tmpl w:val="BA7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2274"/>
    <w:multiLevelType w:val="hybridMultilevel"/>
    <w:tmpl w:val="234A5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14B18"/>
    <w:multiLevelType w:val="hybridMultilevel"/>
    <w:tmpl w:val="96C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064FB"/>
    <w:multiLevelType w:val="hybridMultilevel"/>
    <w:tmpl w:val="6902C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742D6"/>
    <w:multiLevelType w:val="hybridMultilevel"/>
    <w:tmpl w:val="8802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9524E"/>
    <w:multiLevelType w:val="multilevel"/>
    <w:tmpl w:val="781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40BBF"/>
    <w:multiLevelType w:val="hybridMultilevel"/>
    <w:tmpl w:val="96C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C22E1"/>
    <w:multiLevelType w:val="hybridMultilevel"/>
    <w:tmpl w:val="A04CF67E"/>
    <w:lvl w:ilvl="0" w:tplc="C888836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778336">
    <w:abstractNumId w:val="0"/>
  </w:num>
  <w:num w:numId="2" w16cid:durableId="1771002144">
    <w:abstractNumId w:val="5"/>
  </w:num>
  <w:num w:numId="3" w16cid:durableId="1621187363">
    <w:abstractNumId w:val="1"/>
  </w:num>
  <w:num w:numId="4" w16cid:durableId="315644470">
    <w:abstractNumId w:val="6"/>
  </w:num>
  <w:num w:numId="5" w16cid:durableId="227305961">
    <w:abstractNumId w:val="4"/>
  </w:num>
  <w:num w:numId="6" w16cid:durableId="331950776">
    <w:abstractNumId w:val="2"/>
  </w:num>
  <w:num w:numId="7" w16cid:durableId="816145685">
    <w:abstractNumId w:val="7"/>
  </w:num>
  <w:num w:numId="8" w16cid:durableId="190009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C1MDazNDA0NTCzMDRQ0lEKTi0uzszPAykwrAUA/wcR9SwAAAA="/>
  </w:docVars>
  <w:rsids>
    <w:rsidRoot w:val="003F58ED"/>
    <w:rsid w:val="00012311"/>
    <w:rsid w:val="00035A83"/>
    <w:rsid w:val="00043B1B"/>
    <w:rsid w:val="000512AB"/>
    <w:rsid w:val="00060C08"/>
    <w:rsid w:val="00083137"/>
    <w:rsid w:val="00096843"/>
    <w:rsid w:val="000B790C"/>
    <w:rsid w:val="000D32B0"/>
    <w:rsid w:val="000D7C9E"/>
    <w:rsid w:val="00154CDA"/>
    <w:rsid w:val="00164790"/>
    <w:rsid w:val="00174924"/>
    <w:rsid w:val="00185F34"/>
    <w:rsid w:val="001924CD"/>
    <w:rsid w:val="00194A36"/>
    <w:rsid w:val="001C3552"/>
    <w:rsid w:val="001E145C"/>
    <w:rsid w:val="001E5556"/>
    <w:rsid w:val="001F6DCC"/>
    <w:rsid w:val="00252719"/>
    <w:rsid w:val="00257A2C"/>
    <w:rsid w:val="00263EC4"/>
    <w:rsid w:val="002902A2"/>
    <w:rsid w:val="002C14F4"/>
    <w:rsid w:val="00317FEF"/>
    <w:rsid w:val="003256F3"/>
    <w:rsid w:val="003271B8"/>
    <w:rsid w:val="003429E8"/>
    <w:rsid w:val="003501A2"/>
    <w:rsid w:val="00384F55"/>
    <w:rsid w:val="003A58CB"/>
    <w:rsid w:val="003C1782"/>
    <w:rsid w:val="003C37A6"/>
    <w:rsid w:val="003D1232"/>
    <w:rsid w:val="003D7542"/>
    <w:rsid w:val="003E66B6"/>
    <w:rsid w:val="003F58ED"/>
    <w:rsid w:val="00413766"/>
    <w:rsid w:val="004234BC"/>
    <w:rsid w:val="0042383D"/>
    <w:rsid w:val="004457E4"/>
    <w:rsid w:val="00456BC4"/>
    <w:rsid w:val="004615E3"/>
    <w:rsid w:val="00461A56"/>
    <w:rsid w:val="00463B70"/>
    <w:rsid w:val="00466EF4"/>
    <w:rsid w:val="00476CB9"/>
    <w:rsid w:val="00477EB0"/>
    <w:rsid w:val="0048517E"/>
    <w:rsid w:val="004A1801"/>
    <w:rsid w:val="004A3ACE"/>
    <w:rsid w:val="004A5BF5"/>
    <w:rsid w:val="004D6E2E"/>
    <w:rsid w:val="004F12F5"/>
    <w:rsid w:val="00502A21"/>
    <w:rsid w:val="00513B33"/>
    <w:rsid w:val="00523BC8"/>
    <w:rsid w:val="005B3247"/>
    <w:rsid w:val="005B72E1"/>
    <w:rsid w:val="005C57E3"/>
    <w:rsid w:val="005D1C4B"/>
    <w:rsid w:val="005E219A"/>
    <w:rsid w:val="006027A6"/>
    <w:rsid w:val="006046A1"/>
    <w:rsid w:val="0061116E"/>
    <w:rsid w:val="006319E4"/>
    <w:rsid w:val="00641578"/>
    <w:rsid w:val="00646622"/>
    <w:rsid w:val="00654813"/>
    <w:rsid w:val="00655555"/>
    <w:rsid w:val="006658D6"/>
    <w:rsid w:val="00676F04"/>
    <w:rsid w:val="006A1AA8"/>
    <w:rsid w:val="006A26A6"/>
    <w:rsid w:val="006E57B1"/>
    <w:rsid w:val="0070025E"/>
    <w:rsid w:val="0071641F"/>
    <w:rsid w:val="00730D60"/>
    <w:rsid w:val="007355B1"/>
    <w:rsid w:val="0073583C"/>
    <w:rsid w:val="0073615A"/>
    <w:rsid w:val="0075283C"/>
    <w:rsid w:val="00763713"/>
    <w:rsid w:val="007A081F"/>
    <w:rsid w:val="007B7481"/>
    <w:rsid w:val="007B7D18"/>
    <w:rsid w:val="007C13E3"/>
    <w:rsid w:val="007C23A0"/>
    <w:rsid w:val="00804863"/>
    <w:rsid w:val="0080512A"/>
    <w:rsid w:val="00805DFE"/>
    <w:rsid w:val="00821BFD"/>
    <w:rsid w:val="008427E0"/>
    <w:rsid w:val="00883E7B"/>
    <w:rsid w:val="00890CBE"/>
    <w:rsid w:val="008C35EE"/>
    <w:rsid w:val="008D5C65"/>
    <w:rsid w:val="008E492D"/>
    <w:rsid w:val="008E6991"/>
    <w:rsid w:val="008F1F88"/>
    <w:rsid w:val="0090080C"/>
    <w:rsid w:val="009163AA"/>
    <w:rsid w:val="009258F5"/>
    <w:rsid w:val="00950BF2"/>
    <w:rsid w:val="00960960"/>
    <w:rsid w:val="00974AE6"/>
    <w:rsid w:val="009B417B"/>
    <w:rsid w:val="009B4AE2"/>
    <w:rsid w:val="009D2344"/>
    <w:rsid w:val="009D7637"/>
    <w:rsid w:val="009E4F04"/>
    <w:rsid w:val="00A1202C"/>
    <w:rsid w:val="00A221B5"/>
    <w:rsid w:val="00A455FD"/>
    <w:rsid w:val="00A50C85"/>
    <w:rsid w:val="00A60305"/>
    <w:rsid w:val="00A77EF4"/>
    <w:rsid w:val="00AA1F5C"/>
    <w:rsid w:val="00AB5BD2"/>
    <w:rsid w:val="00AC02E2"/>
    <w:rsid w:val="00AD047B"/>
    <w:rsid w:val="00AE0381"/>
    <w:rsid w:val="00AF76BE"/>
    <w:rsid w:val="00B00D31"/>
    <w:rsid w:val="00B02542"/>
    <w:rsid w:val="00B0256C"/>
    <w:rsid w:val="00B17D04"/>
    <w:rsid w:val="00B24D90"/>
    <w:rsid w:val="00B35C27"/>
    <w:rsid w:val="00B404E8"/>
    <w:rsid w:val="00B8260B"/>
    <w:rsid w:val="00B95771"/>
    <w:rsid w:val="00BB0230"/>
    <w:rsid w:val="00BD2479"/>
    <w:rsid w:val="00BD2CC4"/>
    <w:rsid w:val="00BF1697"/>
    <w:rsid w:val="00C21F51"/>
    <w:rsid w:val="00C27A1E"/>
    <w:rsid w:val="00C303C9"/>
    <w:rsid w:val="00C668B5"/>
    <w:rsid w:val="00C728A4"/>
    <w:rsid w:val="00C75A63"/>
    <w:rsid w:val="00C92AA0"/>
    <w:rsid w:val="00CE4589"/>
    <w:rsid w:val="00CF309E"/>
    <w:rsid w:val="00D029EB"/>
    <w:rsid w:val="00D3329D"/>
    <w:rsid w:val="00D342AA"/>
    <w:rsid w:val="00D401F9"/>
    <w:rsid w:val="00D50F80"/>
    <w:rsid w:val="00D6010B"/>
    <w:rsid w:val="00D852E5"/>
    <w:rsid w:val="00DB5E9E"/>
    <w:rsid w:val="00DD0A1D"/>
    <w:rsid w:val="00DE0624"/>
    <w:rsid w:val="00DE4650"/>
    <w:rsid w:val="00DE5183"/>
    <w:rsid w:val="00DF71F2"/>
    <w:rsid w:val="00E20ED7"/>
    <w:rsid w:val="00E51152"/>
    <w:rsid w:val="00E529EE"/>
    <w:rsid w:val="00E52F42"/>
    <w:rsid w:val="00E5664A"/>
    <w:rsid w:val="00E75BF5"/>
    <w:rsid w:val="00E8015F"/>
    <w:rsid w:val="00E94651"/>
    <w:rsid w:val="00EA0F85"/>
    <w:rsid w:val="00EB7EFC"/>
    <w:rsid w:val="00EC5A10"/>
    <w:rsid w:val="00EF1AB6"/>
    <w:rsid w:val="00F12B6D"/>
    <w:rsid w:val="00F16FDD"/>
    <w:rsid w:val="00F77155"/>
    <w:rsid w:val="00F86A5D"/>
    <w:rsid w:val="00FA0A27"/>
    <w:rsid w:val="00FA7BC2"/>
    <w:rsid w:val="00FD14A7"/>
    <w:rsid w:val="00FE22AE"/>
    <w:rsid w:val="00FF3E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AC977"/>
  <w15:docId w15:val="{920FF0BE-7E16-443E-A85B-E0E07AE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E4"/>
  </w:style>
  <w:style w:type="paragraph" w:styleId="Heading1">
    <w:name w:val="heading 1"/>
    <w:basedOn w:val="Normal"/>
    <w:next w:val="Normal"/>
    <w:link w:val="Heading1Char"/>
    <w:uiPriority w:val="9"/>
    <w:qFormat/>
    <w:rsid w:val="004A5B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5555"/>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link w:val="Heading3Char"/>
    <w:uiPriority w:val="9"/>
    <w:qFormat/>
    <w:rsid w:val="006A26A6"/>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32"/>
    <w:rPr>
      <w:color w:val="0000FF"/>
      <w:u w:val="single"/>
    </w:rPr>
  </w:style>
  <w:style w:type="character" w:styleId="Strong">
    <w:name w:val="Strong"/>
    <w:basedOn w:val="DefaultParagraphFont"/>
    <w:uiPriority w:val="22"/>
    <w:qFormat/>
    <w:rsid w:val="009D7637"/>
    <w:rPr>
      <w:b/>
      <w:bCs/>
    </w:rPr>
  </w:style>
  <w:style w:type="paragraph" w:styleId="NormalWeb">
    <w:name w:val="Normal (Web)"/>
    <w:basedOn w:val="Normal"/>
    <w:uiPriority w:val="99"/>
    <w:unhideWhenUsed/>
    <w:rsid w:val="00AB5BD2"/>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Heading3Char">
    <w:name w:val="Heading 3 Char"/>
    <w:basedOn w:val="DefaultParagraphFont"/>
    <w:link w:val="Heading3"/>
    <w:uiPriority w:val="9"/>
    <w:rsid w:val="006A26A6"/>
    <w:rPr>
      <w:rFonts w:ascii="Times New Roman" w:eastAsia="Times New Roman" w:hAnsi="Times New Roman" w:cs="Times New Roman"/>
      <w:b/>
      <w:bCs/>
      <w:sz w:val="27"/>
      <w:szCs w:val="27"/>
      <w:lang w:val="en-US" w:bidi="hi-IN"/>
    </w:rPr>
  </w:style>
  <w:style w:type="character" w:customStyle="1" w:styleId="vuuxrf">
    <w:name w:val="vuuxrf"/>
    <w:basedOn w:val="DefaultParagraphFont"/>
    <w:rsid w:val="006A26A6"/>
  </w:style>
  <w:style w:type="character" w:styleId="HTMLCite">
    <w:name w:val="HTML Cite"/>
    <w:basedOn w:val="DefaultParagraphFont"/>
    <w:uiPriority w:val="99"/>
    <w:semiHidden/>
    <w:unhideWhenUsed/>
    <w:rsid w:val="006A26A6"/>
    <w:rPr>
      <w:i/>
      <w:iCs/>
    </w:rPr>
  </w:style>
  <w:style w:type="character" w:customStyle="1" w:styleId="ylgvce">
    <w:name w:val="ylgvce"/>
    <w:basedOn w:val="DefaultParagraphFont"/>
    <w:rsid w:val="006A26A6"/>
  </w:style>
  <w:style w:type="character" w:customStyle="1" w:styleId="name">
    <w:name w:val="name"/>
    <w:basedOn w:val="DefaultParagraphFont"/>
    <w:rsid w:val="004A5BF5"/>
  </w:style>
  <w:style w:type="character" w:customStyle="1" w:styleId="Heading1Char">
    <w:name w:val="Heading 1 Char"/>
    <w:basedOn w:val="DefaultParagraphFont"/>
    <w:link w:val="Heading1"/>
    <w:uiPriority w:val="9"/>
    <w:rsid w:val="004A5BF5"/>
    <w:rPr>
      <w:rFonts w:asciiTheme="majorHAnsi" w:eastAsiaTheme="majorEastAsia" w:hAnsiTheme="majorHAnsi" w:cstheme="majorBidi"/>
      <w:b/>
      <w:bCs/>
      <w:color w:val="365F91" w:themeColor="accent1" w:themeShade="BF"/>
      <w:sz w:val="28"/>
      <w:szCs w:val="28"/>
    </w:rPr>
  </w:style>
  <w:style w:type="character" w:customStyle="1" w:styleId="author">
    <w:name w:val="author"/>
    <w:basedOn w:val="DefaultParagraphFont"/>
    <w:rsid w:val="009258F5"/>
  </w:style>
  <w:style w:type="character" w:styleId="Emphasis">
    <w:name w:val="Emphasis"/>
    <w:basedOn w:val="DefaultParagraphFont"/>
    <w:uiPriority w:val="20"/>
    <w:qFormat/>
    <w:rsid w:val="009258F5"/>
    <w:rPr>
      <w:i/>
      <w:iCs/>
    </w:rPr>
  </w:style>
  <w:style w:type="character" w:customStyle="1" w:styleId="anchor-text">
    <w:name w:val="anchor-text"/>
    <w:basedOn w:val="DefaultParagraphFont"/>
    <w:rsid w:val="009258F5"/>
  </w:style>
  <w:style w:type="character" w:styleId="FollowedHyperlink">
    <w:name w:val="FollowedHyperlink"/>
    <w:basedOn w:val="DefaultParagraphFont"/>
    <w:uiPriority w:val="99"/>
    <w:semiHidden/>
    <w:unhideWhenUsed/>
    <w:rsid w:val="00C27A1E"/>
    <w:rPr>
      <w:color w:val="800080" w:themeColor="followedHyperlink"/>
      <w:u w:val="single"/>
    </w:rPr>
  </w:style>
  <w:style w:type="table" w:styleId="TableGrid">
    <w:name w:val="Table Grid"/>
    <w:basedOn w:val="TableNormal"/>
    <w:uiPriority w:val="59"/>
    <w:rsid w:val="000B790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655555"/>
    <w:rPr>
      <w:rFonts w:asciiTheme="majorHAnsi" w:eastAsiaTheme="majorEastAsia" w:hAnsiTheme="majorHAnsi" w:cstheme="majorBidi"/>
      <w:b/>
      <w:bCs/>
      <w:color w:val="4F81BD" w:themeColor="accent1"/>
      <w:sz w:val="26"/>
      <w:szCs w:val="26"/>
      <w:lang w:val="en-US"/>
    </w:rPr>
  </w:style>
  <w:style w:type="paragraph" w:customStyle="1" w:styleId="p">
    <w:name w:val="p"/>
    <w:basedOn w:val="Normal"/>
    <w:rsid w:val="0065555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655555"/>
    <w:pPr>
      <w:ind w:left="720"/>
      <w:contextualSpacing/>
    </w:pPr>
    <w:rPr>
      <w:rFonts w:eastAsiaTheme="minorEastAsia"/>
      <w:lang w:val="en-US"/>
    </w:rPr>
  </w:style>
  <w:style w:type="paragraph" w:customStyle="1" w:styleId="Default">
    <w:name w:val="Default"/>
    <w:rsid w:val="00655555"/>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PlaceholderText">
    <w:name w:val="Placeholder Text"/>
    <w:basedOn w:val="DefaultParagraphFont"/>
    <w:uiPriority w:val="99"/>
    <w:semiHidden/>
    <w:rsid w:val="00655555"/>
    <w:rPr>
      <w:color w:val="808080"/>
    </w:rPr>
  </w:style>
  <w:style w:type="paragraph" w:styleId="BalloonText">
    <w:name w:val="Balloon Text"/>
    <w:basedOn w:val="Normal"/>
    <w:link w:val="BalloonTextChar"/>
    <w:uiPriority w:val="99"/>
    <w:semiHidden/>
    <w:unhideWhenUsed/>
    <w:rsid w:val="00655555"/>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655555"/>
    <w:rPr>
      <w:rFonts w:ascii="Tahoma" w:eastAsiaTheme="minorEastAsia" w:hAnsi="Tahoma" w:cs="Tahoma"/>
      <w:sz w:val="16"/>
      <w:szCs w:val="16"/>
      <w:lang w:val="en-US"/>
    </w:rPr>
  </w:style>
  <w:style w:type="paragraph" w:styleId="NoSpacing">
    <w:name w:val="No Spacing"/>
    <w:uiPriority w:val="1"/>
    <w:qFormat/>
    <w:rsid w:val="00655555"/>
    <w:pPr>
      <w:spacing w:after="0" w:line="240" w:lineRule="auto"/>
    </w:pPr>
    <w:rPr>
      <w:lang w:val="en-US"/>
    </w:rPr>
  </w:style>
  <w:style w:type="character" w:customStyle="1" w:styleId="A4">
    <w:name w:val="A4"/>
    <w:uiPriority w:val="99"/>
    <w:rsid w:val="00655555"/>
    <w:rPr>
      <w:rFonts w:cs="Cambria"/>
      <w:color w:val="000000"/>
      <w:sz w:val="18"/>
      <w:szCs w:val="18"/>
    </w:rPr>
  </w:style>
  <w:style w:type="paragraph" w:customStyle="1" w:styleId="Pa1">
    <w:name w:val="Pa1"/>
    <w:basedOn w:val="Default"/>
    <w:next w:val="Default"/>
    <w:uiPriority w:val="99"/>
    <w:rsid w:val="00655555"/>
    <w:pPr>
      <w:spacing w:line="241" w:lineRule="atLeast"/>
    </w:pPr>
    <w:rPr>
      <w:color w:val="auto"/>
    </w:rPr>
  </w:style>
  <w:style w:type="character" w:customStyle="1" w:styleId="A8">
    <w:name w:val="A8"/>
    <w:uiPriority w:val="99"/>
    <w:rsid w:val="00655555"/>
    <w:rPr>
      <w:color w:val="000000"/>
      <w:sz w:val="14"/>
      <w:szCs w:val="14"/>
    </w:rPr>
  </w:style>
  <w:style w:type="paragraph" w:customStyle="1" w:styleId="Pa2">
    <w:name w:val="Pa2"/>
    <w:basedOn w:val="Default"/>
    <w:next w:val="Default"/>
    <w:uiPriority w:val="99"/>
    <w:rsid w:val="00655555"/>
    <w:pPr>
      <w:spacing w:line="241" w:lineRule="atLeast"/>
    </w:pPr>
    <w:rPr>
      <w:color w:val="auto"/>
    </w:rPr>
  </w:style>
  <w:style w:type="character" w:customStyle="1" w:styleId="A9">
    <w:name w:val="A9"/>
    <w:uiPriority w:val="99"/>
    <w:rsid w:val="00655555"/>
    <w:rPr>
      <w:b/>
      <w:bCs/>
      <w:color w:val="000000"/>
      <w:sz w:val="20"/>
      <w:szCs w:val="20"/>
    </w:rPr>
  </w:style>
  <w:style w:type="character" w:customStyle="1" w:styleId="A7">
    <w:name w:val="A7"/>
    <w:uiPriority w:val="99"/>
    <w:rsid w:val="00655555"/>
    <w:rPr>
      <w:rFonts w:cs="Swis721 BT"/>
      <w:color w:val="000000"/>
      <w:sz w:val="20"/>
      <w:szCs w:val="20"/>
    </w:rPr>
  </w:style>
  <w:style w:type="character" w:customStyle="1" w:styleId="A3">
    <w:name w:val="A3"/>
    <w:uiPriority w:val="99"/>
    <w:rsid w:val="00655555"/>
    <w:rPr>
      <w:rFonts w:cs="Swis721 BT"/>
      <w:b/>
      <w:bCs/>
      <w:color w:val="000000"/>
      <w:sz w:val="40"/>
      <w:szCs w:val="40"/>
    </w:rPr>
  </w:style>
  <w:style w:type="paragraph" w:customStyle="1" w:styleId="Pa4">
    <w:name w:val="Pa4"/>
    <w:basedOn w:val="Default"/>
    <w:next w:val="Default"/>
    <w:uiPriority w:val="99"/>
    <w:rsid w:val="00655555"/>
    <w:pPr>
      <w:spacing w:line="221" w:lineRule="atLeast"/>
    </w:pPr>
    <w:rPr>
      <w:rFonts w:ascii="Helvetica" w:hAnsi="Helvetica" w:cstheme="minorBidi"/>
      <w:color w:val="auto"/>
    </w:rPr>
  </w:style>
  <w:style w:type="character" w:customStyle="1" w:styleId="author-sup-separator">
    <w:name w:val="author-sup-separator"/>
    <w:basedOn w:val="DefaultParagraphFont"/>
    <w:rsid w:val="00655555"/>
  </w:style>
  <w:style w:type="paragraph" w:styleId="Header">
    <w:name w:val="header"/>
    <w:basedOn w:val="Normal"/>
    <w:link w:val="HeaderChar"/>
    <w:uiPriority w:val="99"/>
    <w:unhideWhenUsed/>
    <w:rsid w:val="0032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F3"/>
  </w:style>
  <w:style w:type="paragraph" w:styleId="Footer">
    <w:name w:val="footer"/>
    <w:basedOn w:val="Normal"/>
    <w:link w:val="FooterChar"/>
    <w:uiPriority w:val="99"/>
    <w:unhideWhenUsed/>
    <w:rsid w:val="0032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F3"/>
  </w:style>
  <w:style w:type="paragraph" w:styleId="Revision">
    <w:name w:val="Revision"/>
    <w:hidden/>
    <w:uiPriority w:val="99"/>
    <w:semiHidden/>
    <w:rsid w:val="00B17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1479">
      <w:bodyDiv w:val="1"/>
      <w:marLeft w:val="0"/>
      <w:marRight w:val="0"/>
      <w:marTop w:val="0"/>
      <w:marBottom w:val="0"/>
      <w:divBdr>
        <w:top w:val="none" w:sz="0" w:space="0" w:color="auto"/>
        <w:left w:val="none" w:sz="0" w:space="0" w:color="auto"/>
        <w:bottom w:val="none" w:sz="0" w:space="0" w:color="auto"/>
        <w:right w:val="none" w:sz="0" w:space="0" w:color="auto"/>
      </w:divBdr>
    </w:div>
    <w:div w:id="428081632">
      <w:bodyDiv w:val="1"/>
      <w:marLeft w:val="0"/>
      <w:marRight w:val="0"/>
      <w:marTop w:val="0"/>
      <w:marBottom w:val="0"/>
      <w:divBdr>
        <w:top w:val="none" w:sz="0" w:space="0" w:color="auto"/>
        <w:left w:val="none" w:sz="0" w:space="0" w:color="auto"/>
        <w:bottom w:val="none" w:sz="0" w:space="0" w:color="auto"/>
        <w:right w:val="none" w:sz="0" w:space="0" w:color="auto"/>
      </w:divBdr>
      <w:divsChild>
        <w:div w:id="1530795982">
          <w:marLeft w:val="0"/>
          <w:marRight w:val="0"/>
          <w:marTop w:val="0"/>
          <w:marBottom w:val="0"/>
          <w:divBdr>
            <w:top w:val="none" w:sz="0" w:space="0" w:color="auto"/>
            <w:left w:val="none" w:sz="0" w:space="0" w:color="auto"/>
            <w:bottom w:val="none" w:sz="0" w:space="0" w:color="auto"/>
            <w:right w:val="none" w:sz="0" w:space="0" w:color="auto"/>
          </w:divBdr>
        </w:div>
        <w:div w:id="1461995175">
          <w:marLeft w:val="0"/>
          <w:marRight w:val="0"/>
          <w:marTop w:val="0"/>
          <w:marBottom w:val="0"/>
          <w:divBdr>
            <w:top w:val="none" w:sz="0" w:space="0" w:color="auto"/>
            <w:left w:val="none" w:sz="0" w:space="0" w:color="auto"/>
            <w:bottom w:val="none" w:sz="0" w:space="0" w:color="auto"/>
            <w:right w:val="none" w:sz="0" w:space="0" w:color="auto"/>
          </w:divBdr>
        </w:div>
      </w:divsChild>
    </w:div>
    <w:div w:id="449865384">
      <w:bodyDiv w:val="1"/>
      <w:marLeft w:val="0"/>
      <w:marRight w:val="0"/>
      <w:marTop w:val="0"/>
      <w:marBottom w:val="0"/>
      <w:divBdr>
        <w:top w:val="none" w:sz="0" w:space="0" w:color="auto"/>
        <w:left w:val="none" w:sz="0" w:space="0" w:color="auto"/>
        <w:bottom w:val="none" w:sz="0" w:space="0" w:color="auto"/>
        <w:right w:val="none" w:sz="0" w:space="0" w:color="auto"/>
      </w:divBdr>
      <w:divsChild>
        <w:div w:id="1513104011">
          <w:marLeft w:val="0"/>
          <w:marRight w:val="0"/>
          <w:marTop w:val="0"/>
          <w:marBottom w:val="0"/>
          <w:divBdr>
            <w:top w:val="single" w:sz="2" w:space="0" w:color="000000"/>
            <w:left w:val="single" w:sz="2" w:space="0" w:color="000000"/>
            <w:bottom w:val="single" w:sz="2" w:space="0" w:color="000000"/>
            <w:right w:val="single" w:sz="2" w:space="0" w:color="000000"/>
          </w:divBdr>
        </w:div>
        <w:div w:id="1144275428">
          <w:marLeft w:val="0"/>
          <w:marRight w:val="0"/>
          <w:marTop w:val="0"/>
          <w:marBottom w:val="0"/>
          <w:divBdr>
            <w:top w:val="single" w:sz="2" w:space="0" w:color="000000"/>
            <w:left w:val="single" w:sz="2" w:space="0" w:color="000000"/>
            <w:bottom w:val="single" w:sz="2" w:space="0" w:color="000000"/>
            <w:right w:val="single" w:sz="2" w:space="0" w:color="000000"/>
          </w:divBdr>
        </w:div>
        <w:div w:id="1805002757">
          <w:marLeft w:val="0"/>
          <w:marRight w:val="0"/>
          <w:marTop w:val="0"/>
          <w:marBottom w:val="0"/>
          <w:divBdr>
            <w:top w:val="single" w:sz="2" w:space="0" w:color="000000"/>
            <w:left w:val="single" w:sz="2" w:space="0" w:color="000000"/>
            <w:bottom w:val="single" w:sz="2" w:space="0" w:color="000000"/>
            <w:right w:val="single" w:sz="2" w:space="0" w:color="000000"/>
          </w:divBdr>
        </w:div>
        <w:div w:id="1693024075">
          <w:marLeft w:val="0"/>
          <w:marRight w:val="0"/>
          <w:marTop w:val="0"/>
          <w:marBottom w:val="0"/>
          <w:divBdr>
            <w:top w:val="single" w:sz="2" w:space="0" w:color="000000"/>
            <w:left w:val="single" w:sz="2" w:space="0" w:color="000000"/>
            <w:bottom w:val="single" w:sz="2" w:space="0" w:color="000000"/>
            <w:right w:val="single" w:sz="2" w:space="0" w:color="000000"/>
          </w:divBdr>
        </w:div>
        <w:div w:id="388115544">
          <w:marLeft w:val="0"/>
          <w:marRight w:val="0"/>
          <w:marTop w:val="0"/>
          <w:marBottom w:val="0"/>
          <w:divBdr>
            <w:top w:val="single" w:sz="2" w:space="0" w:color="000000"/>
            <w:left w:val="single" w:sz="2" w:space="0" w:color="000000"/>
            <w:bottom w:val="single" w:sz="2" w:space="0" w:color="000000"/>
            <w:right w:val="single" w:sz="2" w:space="0" w:color="000000"/>
          </w:divBdr>
        </w:div>
        <w:div w:id="1238713417">
          <w:marLeft w:val="0"/>
          <w:marRight w:val="0"/>
          <w:marTop w:val="0"/>
          <w:marBottom w:val="0"/>
          <w:divBdr>
            <w:top w:val="single" w:sz="2" w:space="0" w:color="000000"/>
            <w:left w:val="single" w:sz="2" w:space="0" w:color="000000"/>
            <w:bottom w:val="single" w:sz="2" w:space="0" w:color="000000"/>
            <w:right w:val="single" w:sz="2" w:space="0" w:color="000000"/>
          </w:divBdr>
        </w:div>
        <w:div w:id="8820154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779778">
      <w:bodyDiv w:val="1"/>
      <w:marLeft w:val="0"/>
      <w:marRight w:val="0"/>
      <w:marTop w:val="0"/>
      <w:marBottom w:val="0"/>
      <w:divBdr>
        <w:top w:val="none" w:sz="0" w:space="0" w:color="auto"/>
        <w:left w:val="none" w:sz="0" w:space="0" w:color="auto"/>
        <w:bottom w:val="none" w:sz="0" w:space="0" w:color="auto"/>
        <w:right w:val="none" w:sz="0" w:space="0" w:color="auto"/>
      </w:divBdr>
    </w:div>
    <w:div w:id="733620138">
      <w:bodyDiv w:val="1"/>
      <w:marLeft w:val="0"/>
      <w:marRight w:val="0"/>
      <w:marTop w:val="0"/>
      <w:marBottom w:val="0"/>
      <w:divBdr>
        <w:top w:val="none" w:sz="0" w:space="0" w:color="auto"/>
        <w:left w:val="none" w:sz="0" w:space="0" w:color="auto"/>
        <w:bottom w:val="none" w:sz="0" w:space="0" w:color="auto"/>
        <w:right w:val="none" w:sz="0" w:space="0" w:color="auto"/>
      </w:divBdr>
      <w:divsChild>
        <w:div w:id="1996300241">
          <w:marLeft w:val="0"/>
          <w:marRight w:val="0"/>
          <w:marTop w:val="0"/>
          <w:marBottom w:val="0"/>
          <w:divBdr>
            <w:top w:val="none" w:sz="0" w:space="0" w:color="auto"/>
            <w:left w:val="none" w:sz="0" w:space="0" w:color="auto"/>
            <w:bottom w:val="none" w:sz="0" w:space="0" w:color="auto"/>
            <w:right w:val="none" w:sz="0" w:space="0" w:color="auto"/>
          </w:divBdr>
        </w:div>
        <w:div w:id="550922770">
          <w:marLeft w:val="0"/>
          <w:marRight w:val="0"/>
          <w:marTop w:val="0"/>
          <w:marBottom w:val="0"/>
          <w:divBdr>
            <w:top w:val="none" w:sz="0" w:space="0" w:color="auto"/>
            <w:left w:val="none" w:sz="0" w:space="0" w:color="auto"/>
            <w:bottom w:val="none" w:sz="0" w:space="0" w:color="auto"/>
            <w:right w:val="none" w:sz="0" w:space="0" w:color="auto"/>
          </w:divBdr>
        </w:div>
        <w:div w:id="1659264478">
          <w:marLeft w:val="0"/>
          <w:marRight w:val="0"/>
          <w:marTop w:val="0"/>
          <w:marBottom w:val="0"/>
          <w:divBdr>
            <w:top w:val="none" w:sz="0" w:space="0" w:color="auto"/>
            <w:left w:val="none" w:sz="0" w:space="0" w:color="auto"/>
            <w:bottom w:val="none" w:sz="0" w:space="0" w:color="auto"/>
            <w:right w:val="none" w:sz="0" w:space="0" w:color="auto"/>
          </w:divBdr>
        </w:div>
        <w:div w:id="555168463">
          <w:marLeft w:val="0"/>
          <w:marRight w:val="0"/>
          <w:marTop w:val="0"/>
          <w:marBottom w:val="0"/>
          <w:divBdr>
            <w:top w:val="none" w:sz="0" w:space="0" w:color="auto"/>
            <w:left w:val="none" w:sz="0" w:space="0" w:color="auto"/>
            <w:bottom w:val="none" w:sz="0" w:space="0" w:color="auto"/>
            <w:right w:val="none" w:sz="0" w:space="0" w:color="auto"/>
          </w:divBdr>
        </w:div>
        <w:div w:id="1106660040">
          <w:marLeft w:val="0"/>
          <w:marRight w:val="0"/>
          <w:marTop w:val="0"/>
          <w:marBottom w:val="0"/>
          <w:divBdr>
            <w:top w:val="none" w:sz="0" w:space="0" w:color="auto"/>
            <w:left w:val="none" w:sz="0" w:space="0" w:color="auto"/>
            <w:bottom w:val="none" w:sz="0" w:space="0" w:color="auto"/>
            <w:right w:val="none" w:sz="0" w:space="0" w:color="auto"/>
          </w:divBdr>
        </w:div>
        <w:div w:id="3674211">
          <w:marLeft w:val="0"/>
          <w:marRight w:val="0"/>
          <w:marTop w:val="0"/>
          <w:marBottom w:val="0"/>
          <w:divBdr>
            <w:top w:val="none" w:sz="0" w:space="0" w:color="auto"/>
            <w:left w:val="none" w:sz="0" w:space="0" w:color="auto"/>
            <w:bottom w:val="none" w:sz="0" w:space="0" w:color="auto"/>
            <w:right w:val="none" w:sz="0" w:space="0" w:color="auto"/>
          </w:divBdr>
        </w:div>
      </w:divsChild>
    </w:div>
    <w:div w:id="818812826">
      <w:bodyDiv w:val="1"/>
      <w:marLeft w:val="0"/>
      <w:marRight w:val="0"/>
      <w:marTop w:val="0"/>
      <w:marBottom w:val="0"/>
      <w:divBdr>
        <w:top w:val="none" w:sz="0" w:space="0" w:color="auto"/>
        <w:left w:val="none" w:sz="0" w:space="0" w:color="auto"/>
        <w:bottom w:val="none" w:sz="0" w:space="0" w:color="auto"/>
        <w:right w:val="none" w:sz="0" w:space="0" w:color="auto"/>
      </w:divBdr>
      <w:divsChild>
        <w:div w:id="387188960">
          <w:marLeft w:val="0"/>
          <w:marRight w:val="0"/>
          <w:marTop w:val="0"/>
          <w:marBottom w:val="0"/>
          <w:divBdr>
            <w:top w:val="single" w:sz="2" w:space="0" w:color="000000"/>
            <w:left w:val="single" w:sz="2" w:space="0" w:color="000000"/>
            <w:bottom w:val="single" w:sz="2" w:space="0" w:color="000000"/>
            <w:right w:val="single" w:sz="2" w:space="0" w:color="000000"/>
          </w:divBdr>
        </w:div>
        <w:div w:id="332995877">
          <w:marLeft w:val="0"/>
          <w:marRight w:val="0"/>
          <w:marTop w:val="0"/>
          <w:marBottom w:val="0"/>
          <w:divBdr>
            <w:top w:val="single" w:sz="2" w:space="0" w:color="000000"/>
            <w:left w:val="single" w:sz="2" w:space="0" w:color="000000"/>
            <w:bottom w:val="single" w:sz="2" w:space="0" w:color="000000"/>
            <w:right w:val="single" w:sz="2" w:space="0" w:color="000000"/>
          </w:divBdr>
        </w:div>
        <w:div w:id="593168081">
          <w:marLeft w:val="0"/>
          <w:marRight w:val="0"/>
          <w:marTop w:val="0"/>
          <w:marBottom w:val="0"/>
          <w:divBdr>
            <w:top w:val="single" w:sz="2" w:space="0" w:color="000000"/>
            <w:left w:val="single" w:sz="2" w:space="0" w:color="000000"/>
            <w:bottom w:val="single" w:sz="2" w:space="0" w:color="000000"/>
            <w:right w:val="single" w:sz="2" w:space="0" w:color="000000"/>
          </w:divBdr>
        </w:div>
        <w:div w:id="361632704">
          <w:marLeft w:val="0"/>
          <w:marRight w:val="0"/>
          <w:marTop w:val="0"/>
          <w:marBottom w:val="0"/>
          <w:divBdr>
            <w:top w:val="single" w:sz="2" w:space="0" w:color="000000"/>
            <w:left w:val="single" w:sz="2" w:space="0" w:color="000000"/>
            <w:bottom w:val="single" w:sz="2" w:space="0" w:color="000000"/>
            <w:right w:val="single" w:sz="2" w:space="0" w:color="000000"/>
          </w:divBdr>
        </w:div>
        <w:div w:id="1007976350">
          <w:marLeft w:val="0"/>
          <w:marRight w:val="0"/>
          <w:marTop w:val="0"/>
          <w:marBottom w:val="0"/>
          <w:divBdr>
            <w:top w:val="single" w:sz="2" w:space="0" w:color="000000"/>
            <w:left w:val="single" w:sz="2" w:space="0" w:color="000000"/>
            <w:bottom w:val="single" w:sz="2" w:space="0" w:color="000000"/>
            <w:right w:val="single" w:sz="2" w:space="0" w:color="000000"/>
          </w:divBdr>
        </w:div>
        <w:div w:id="1842233924">
          <w:marLeft w:val="0"/>
          <w:marRight w:val="0"/>
          <w:marTop w:val="0"/>
          <w:marBottom w:val="0"/>
          <w:divBdr>
            <w:top w:val="single" w:sz="2" w:space="0" w:color="000000"/>
            <w:left w:val="single" w:sz="2" w:space="0" w:color="000000"/>
            <w:bottom w:val="single" w:sz="2" w:space="0" w:color="000000"/>
            <w:right w:val="single" w:sz="2" w:space="0" w:color="000000"/>
          </w:divBdr>
        </w:div>
        <w:div w:id="13836726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39931489">
      <w:bodyDiv w:val="1"/>
      <w:marLeft w:val="0"/>
      <w:marRight w:val="0"/>
      <w:marTop w:val="0"/>
      <w:marBottom w:val="0"/>
      <w:divBdr>
        <w:top w:val="none" w:sz="0" w:space="0" w:color="auto"/>
        <w:left w:val="none" w:sz="0" w:space="0" w:color="auto"/>
        <w:bottom w:val="none" w:sz="0" w:space="0" w:color="auto"/>
        <w:right w:val="none" w:sz="0" w:space="0" w:color="auto"/>
      </w:divBdr>
      <w:divsChild>
        <w:div w:id="1862695602">
          <w:marLeft w:val="0"/>
          <w:marRight w:val="0"/>
          <w:marTop w:val="0"/>
          <w:marBottom w:val="0"/>
          <w:divBdr>
            <w:top w:val="none" w:sz="0" w:space="0" w:color="auto"/>
            <w:left w:val="none" w:sz="0" w:space="0" w:color="auto"/>
            <w:bottom w:val="none" w:sz="0" w:space="0" w:color="auto"/>
            <w:right w:val="none" w:sz="0" w:space="0" w:color="auto"/>
          </w:divBdr>
          <w:divsChild>
            <w:div w:id="1248268252">
              <w:marLeft w:val="0"/>
              <w:marRight w:val="0"/>
              <w:marTop w:val="0"/>
              <w:marBottom w:val="300"/>
              <w:divBdr>
                <w:top w:val="none" w:sz="0" w:space="0" w:color="auto"/>
                <w:left w:val="none" w:sz="0" w:space="0" w:color="auto"/>
                <w:bottom w:val="none" w:sz="0" w:space="0" w:color="auto"/>
                <w:right w:val="none" w:sz="0" w:space="0" w:color="auto"/>
              </w:divBdr>
            </w:div>
          </w:divsChild>
        </w:div>
        <w:div w:id="1984039129">
          <w:marLeft w:val="0"/>
          <w:marRight w:val="0"/>
          <w:marTop w:val="0"/>
          <w:marBottom w:val="0"/>
          <w:divBdr>
            <w:top w:val="none" w:sz="0" w:space="0" w:color="auto"/>
            <w:left w:val="none" w:sz="0" w:space="0" w:color="auto"/>
            <w:bottom w:val="none" w:sz="0" w:space="0" w:color="auto"/>
            <w:right w:val="none" w:sz="0" w:space="0" w:color="auto"/>
          </w:divBdr>
          <w:divsChild>
            <w:div w:id="498816850">
              <w:marLeft w:val="0"/>
              <w:marRight w:val="0"/>
              <w:marTop w:val="150"/>
              <w:marBottom w:val="300"/>
              <w:divBdr>
                <w:top w:val="none" w:sz="0" w:space="0" w:color="auto"/>
                <w:left w:val="none" w:sz="0" w:space="0" w:color="auto"/>
                <w:bottom w:val="none" w:sz="0" w:space="0" w:color="auto"/>
                <w:right w:val="none" w:sz="0" w:space="0" w:color="auto"/>
              </w:divBdr>
            </w:div>
          </w:divsChild>
        </w:div>
        <w:div w:id="1097821873">
          <w:marLeft w:val="0"/>
          <w:marRight w:val="0"/>
          <w:marTop w:val="0"/>
          <w:marBottom w:val="0"/>
          <w:divBdr>
            <w:top w:val="none" w:sz="0" w:space="0" w:color="auto"/>
            <w:left w:val="none" w:sz="0" w:space="0" w:color="auto"/>
            <w:bottom w:val="none" w:sz="0" w:space="0" w:color="auto"/>
            <w:right w:val="none" w:sz="0" w:space="0" w:color="auto"/>
          </w:divBdr>
          <w:divsChild>
            <w:div w:id="17216362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10962058">
      <w:bodyDiv w:val="1"/>
      <w:marLeft w:val="0"/>
      <w:marRight w:val="0"/>
      <w:marTop w:val="0"/>
      <w:marBottom w:val="0"/>
      <w:divBdr>
        <w:top w:val="none" w:sz="0" w:space="0" w:color="auto"/>
        <w:left w:val="none" w:sz="0" w:space="0" w:color="auto"/>
        <w:bottom w:val="none" w:sz="0" w:space="0" w:color="auto"/>
        <w:right w:val="none" w:sz="0" w:space="0" w:color="auto"/>
      </w:divBdr>
    </w:div>
    <w:div w:id="1016613120">
      <w:bodyDiv w:val="1"/>
      <w:marLeft w:val="0"/>
      <w:marRight w:val="0"/>
      <w:marTop w:val="0"/>
      <w:marBottom w:val="0"/>
      <w:divBdr>
        <w:top w:val="none" w:sz="0" w:space="0" w:color="auto"/>
        <w:left w:val="none" w:sz="0" w:space="0" w:color="auto"/>
        <w:bottom w:val="none" w:sz="0" w:space="0" w:color="auto"/>
        <w:right w:val="none" w:sz="0" w:space="0" w:color="auto"/>
      </w:divBdr>
      <w:divsChild>
        <w:div w:id="184906465">
          <w:marLeft w:val="0"/>
          <w:marRight w:val="0"/>
          <w:marTop w:val="0"/>
          <w:marBottom w:val="0"/>
          <w:divBdr>
            <w:top w:val="single" w:sz="2" w:space="0" w:color="000000"/>
            <w:left w:val="single" w:sz="2" w:space="0" w:color="000000"/>
            <w:bottom w:val="single" w:sz="2" w:space="0" w:color="000000"/>
            <w:right w:val="single" w:sz="2" w:space="0" w:color="000000"/>
          </w:divBdr>
        </w:div>
        <w:div w:id="1463383429">
          <w:marLeft w:val="0"/>
          <w:marRight w:val="0"/>
          <w:marTop w:val="0"/>
          <w:marBottom w:val="0"/>
          <w:divBdr>
            <w:top w:val="single" w:sz="2" w:space="0" w:color="000000"/>
            <w:left w:val="single" w:sz="2" w:space="0" w:color="000000"/>
            <w:bottom w:val="single" w:sz="2" w:space="0" w:color="000000"/>
            <w:right w:val="single" w:sz="2" w:space="0" w:color="000000"/>
          </w:divBdr>
        </w:div>
        <w:div w:id="530650879">
          <w:marLeft w:val="0"/>
          <w:marRight w:val="0"/>
          <w:marTop w:val="0"/>
          <w:marBottom w:val="0"/>
          <w:divBdr>
            <w:top w:val="single" w:sz="2" w:space="0" w:color="000000"/>
            <w:left w:val="single" w:sz="2" w:space="0" w:color="000000"/>
            <w:bottom w:val="single" w:sz="2" w:space="0" w:color="000000"/>
            <w:right w:val="single" w:sz="2" w:space="0" w:color="000000"/>
          </w:divBdr>
        </w:div>
        <w:div w:id="1044452844">
          <w:marLeft w:val="0"/>
          <w:marRight w:val="0"/>
          <w:marTop w:val="0"/>
          <w:marBottom w:val="0"/>
          <w:divBdr>
            <w:top w:val="single" w:sz="2" w:space="0" w:color="000000"/>
            <w:left w:val="single" w:sz="2" w:space="0" w:color="000000"/>
            <w:bottom w:val="single" w:sz="2" w:space="0" w:color="000000"/>
            <w:right w:val="single" w:sz="2" w:space="0" w:color="000000"/>
          </w:divBdr>
        </w:div>
        <w:div w:id="26486444">
          <w:marLeft w:val="0"/>
          <w:marRight w:val="0"/>
          <w:marTop w:val="0"/>
          <w:marBottom w:val="0"/>
          <w:divBdr>
            <w:top w:val="single" w:sz="2" w:space="0" w:color="000000"/>
            <w:left w:val="single" w:sz="2" w:space="0" w:color="000000"/>
            <w:bottom w:val="single" w:sz="2" w:space="0" w:color="000000"/>
            <w:right w:val="single" w:sz="2" w:space="0" w:color="000000"/>
          </w:divBdr>
        </w:div>
        <w:div w:id="438644436">
          <w:marLeft w:val="0"/>
          <w:marRight w:val="0"/>
          <w:marTop w:val="0"/>
          <w:marBottom w:val="0"/>
          <w:divBdr>
            <w:top w:val="single" w:sz="2" w:space="0" w:color="000000"/>
            <w:left w:val="single" w:sz="2" w:space="0" w:color="000000"/>
            <w:bottom w:val="single" w:sz="2" w:space="0" w:color="000000"/>
            <w:right w:val="single" w:sz="2" w:space="0" w:color="000000"/>
          </w:divBdr>
        </w:div>
        <w:div w:id="2596829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30125240">
      <w:bodyDiv w:val="1"/>
      <w:marLeft w:val="0"/>
      <w:marRight w:val="0"/>
      <w:marTop w:val="0"/>
      <w:marBottom w:val="0"/>
      <w:divBdr>
        <w:top w:val="none" w:sz="0" w:space="0" w:color="auto"/>
        <w:left w:val="none" w:sz="0" w:space="0" w:color="auto"/>
        <w:bottom w:val="none" w:sz="0" w:space="0" w:color="auto"/>
        <w:right w:val="none" w:sz="0" w:space="0" w:color="auto"/>
      </w:divBdr>
      <w:divsChild>
        <w:div w:id="39670053">
          <w:marLeft w:val="0"/>
          <w:marRight w:val="0"/>
          <w:marTop w:val="0"/>
          <w:marBottom w:val="0"/>
          <w:divBdr>
            <w:top w:val="single" w:sz="2" w:space="0" w:color="000000"/>
            <w:left w:val="single" w:sz="2" w:space="0" w:color="000000"/>
            <w:bottom w:val="single" w:sz="2" w:space="0" w:color="000000"/>
            <w:right w:val="single" w:sz="2" w:space="0" w:color="000000"/>
          </w:divBdr>
        </w:div>
        <w:div w:id="187060410">
          <w:marLeft w:val="0"/>
          <w:marRight w:val="0"/>
          <w:marTop w:val="0"/>
          <w:marBottom w:val="0"/>
          <w:divBdr>
            <w:top w:val="single" w:sz="2" w:space="0" w:color="000000"/>
            <w:left w:val="single" w:sz="2" w:space="0" w:color="000000"/>
            <w:bottom w:val="single" w:sz="2" w:space="0" w:color="000000"/>
            <w:right w:val="single" w:sz="2" w:space="0" w:color="000000"/>
          </w:divBdr>
        </w:div>
        <w:div w:id="554388963">
          <w:marLeft w:val="0"/>
          <w:marRight w:val="0"/>
          <w:marTop w:val="0"/>
          <w:marBottom w:val="0"/>
          <w:divBdr>
            <w:top w:val="single" w:sz="2" w:space="0" w:color="000000"/>
            <w:left w:val="single" w:sz="2" w:space="0" w:color="000000"/>
            <w:bottom w:val="single" w:sz="2" w:space="0" w:color="000000"/>
            <w:right w:val="single" w:sz="2" w:space="0" w:color="000000"/>
          </w:divBdr>
        </w:div>
        <w:div w:id="370809034">
          <w:marLeft w:val="0"/>
          <w:marRight w:val="0"/>
          <w:marTop w:val="0"/>
          <w:marBottom w:val="0"/>
          <w:divBdr>
            <w:top w:val="single" w:sz="2" w:space="0" w:color="000000"/>
            <w:left w:val="single" w:sz="2" w:space="0" w:color="000000"/>
            <w:bottom w:val="single" w:sz="2" w:space="0" w:color="000000"/>
            <w:right w:val="single" w:sz="2" w:space="0" w:color="000000"/>
          </w:divBdr>
        </w:div>
        <w:div w:id="471094691">
          <w:marLeft w:val="0"/>
          <w:marRight w:val="0"/>
          <w:marTop w:val="0"/>
          <w:marBottom w:val="0"/>
          <w:divBdr>
            <w:top w:val="single" w:sz="2" w:space="0" w:color="000000"/>
            <w:left w:val="single" w:sz="2" w:space="0" w:color="000000"/>
            <w:bottom w:val="single" w:sz="2" w:space="0" w:color="000000"/>
            <w:right w:val="single" w:sz="2" w:space="0" w:color="000000"/>
          </w:divBdr>
        </w:div>
        <w:div w:id="1971932501">
          <w:marLeft w:val="0"/>
          <w:marRight w:val="0"/>
          <w:marTop w:val="0"/>
          <w:marBottom w:val="0"/>
          <w:divBdr>
            <w:top w:val="single" w:sz="2" w:space="0" w:color="000000"/>
            <w:left w:val="single" w:sz="2" w:space="0" w:color="000000"/>
            <w:bottom w:val="single" w:sz="2" w:space="0" w:color="000000"/>
            <w:right w:val="single" w:sz="2" w:space="0" w:color="000000"/>
          </w:divBdr>
        </w:div>
        <w:div w:id="12895059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7181702">
      <w:bodyDiv w:val="1"/>
      <w:marLeft w:val="0"/>
      <w:marRight w:val="0"/>
      <w:marTop w:val="0"/>
      <w:marBottom w:val="0"/>
      <w:divBdr>
        <w:top w:val="none" w:sz="0" w:space="0" w:color="auto"/>
        <w:left w:val="none" w:sz="0" w:space="0" w:color="auto"/>
        <w:bottom w:val="none" w:sz="0" w:space="0" w:color="auto"/>
        <w:right w:val="none" w:sz="0" w:space="0" w:color="auto"/>
      </w:divBdr>
    </w:div>
    <w:div w:id="1527984627">
      <w:bodyDiv w:val="1"/>
      <w:marLeft w:val="0"/>
      <w:marRight w:val="0"/>
      <w:marTop w:val="0"/>
      <w:marBottom w:val="0"/>
      <w:divBdr>
        <w:top w:val="none" w:sz="0" w:space="0" w:color="auto"/>
        <w:left w:val="none" w:sz="0" w:space="0" w:color="auto"/>
        <w:bottom w:val="none" w:sz="0" w:space="0" w:color="auto"/>
        <w:right w:val="none" w:sz="0" w:space="0" w:color="auto"/>
      </w:divBdr>
      <w:divsChild>
        <w:div w:id="1568495274">
          <w:marLeft w:val="0"/>
          <w:marRight w:val="0"/>
          <w:marTop w:val="0"/>
          <w:marBottom w:val="0"/>
          <w:divBdr>
            <w:top w:val="none" w:sz="0" w:space="0" w:color="auto"/>
            <w:left w:val="none" w:sz="0" w:space="0" w:color="auto"/>
            <w:bottom w:val="none" w:sz="0" w:space="0" w:color="auto"/>
            <w:right w:val="none" w:sz="0" w:space="0" w:color="auto"/>
          </w:divBdr>
          <w:divsChild>
            <w:div w:id="1322737863">
              <w:marLeft w:val="0"/>
              <w:marRight w:val="0"/>
              <w:marTop w:val="0"/>
              <w:marBottom w:val="0"/>
              <w:divBdr>
                <w:top w:val="none" w:sz="0" w:space="0" w:color="auto"/>
                <w:left w:val="none" w:sz="0" w:space="0" w:color="auto"/>
                <w:bottom w:val="none" w:sz="0" w:space="0" w:color="auto"/>
                <w:right w:val="none" w:sz="0" w:space="0" w:color="auto"/>
              </w:divBdr>
              <w:divsChild>
                <w:div w:id="1335035953">
                  <w:marLeft w:val="0"/>
                  <w:marRight w:val="0"/>
                  <w:marTop w:val="0"/>
                  <w:marBottom w:val="0"/>
                  <w:divBdr>
                    <w:top w:val="none" w:sz="0" w:space="0" w:color="auto"/>
                    <w:left w:val="none" w:sz="0" w:space="0" w:color="auto"/>
                    <w:bottom w:val="none" w:sz="0" w:space="0" w:color="auto"/>
                    <w:right w:val="none" w:sz="0" w:space="0" w:color="auto"/>
                  </w:divBdr>
                  <w:divsChild>
                    <w:div w:id="997541665">
                      <w:marLeft w:val="0"/>
                      <w:marRight w:val="0"/>
                      <w:marTop w:val="0"/>
                      <w:marBottom w:val="0"/>
                      <w:divBdr>
                        <w:top w:val="none" w:sz="0" w:space="0" w:color="auto"/>
                        <w:left w:val="none" w:sz="0" w:space="0" w:color="auto"/>
                        <w:bottom w:val="none" w:sz="0" w:space="0" w:color="auto"/>
                        <w:right w:val="none" w:sz="0" w:space="0" w:color="auto"/>
                      </w:divBdr>
                      <w:divsChild>
                        <w:div w:id="1479613000">
                          <w:marLeft w:val="0"/>
                          <w:marRight w:val="0"/>
                          <w:marTop w:val="0"/>
                          <w:marBottom w:val="0"/>
                          <w:divBdr>
                            <w:top w:val="none" w:sz="0" w:space="0" w:color="auto"/>
                            <w:left w:val="none" w:sz="0" w:space="0" w:color="auto"/>
                            <w:bottom w:val="none" w:sz="0" w:space="0" w:color="auto"/>
                            <w:right w:val="none" w:sz="0" w:space="0" w:color="auto"/>
                          </w:divBdr>
                        </w:div>
                        <w:div w:id="1678078185">
                          <w:marLeft w:val="0"/>
                          <w:marRight w:val="0"/>
                          <w:marTop w:val="0"/>
                          <w:marBottom w:val="0"/>
                          <w:divBdr>
                            <w:top w:val="none" w:sz="0" w:space="0" w:color="auto"/>
                            <w:left w:val="none" w:sz="0" w:space="0" w:color="auto"/>
                            <w:bottom w:val="none" w:sz="0" w:space="0" w:color="auto"/>
                            <w:right w:val="none" w:sz="0" w:space="0" w:color="auto"/>
                          </w:divBdr>
                          <w:divsChild>
                            <w:div w:id="1179739284">
                              <w:marLeft w:val="0"/>
                              <w:marRight w:val="0"/>
                              <w:marTop w:val="0"/>
                              <w:marBottom w:val="0"/>
                              <w:divBdr>
                                <w:top w:val="none" w:sz="0" w:space="0" w:color="auto"/>
                                <w:left w:val="none" w:sz="0" w:space="0" w:color="auto"/>
                                <w:bottom w:val="none" w:sz="0" w:space="0" w:color="auto"/>
                                <w:right w:val="none" w:sz="0" w:space="0" w:color="auto"/>
                              </w:divBdr>
                            </w:div>
                            <w:div w:id="8325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068421">
      <w:bodyDiv w:val="1"/>
      <w:marLeft w:val="0"/>
      <w:marRight w:val="0"/>
      <w:marTop w:val="0"/>
      <w:marBottom w:val="0"/>
      <w:divBdr>
        <w:top w:val="none" w:sz="0" w:space="0" w:color="auto"/>
        <w:left w:val="none" w:sz="0" w:space="0" w:color="auto"/>
        <w:bottom w:val="none" w:sz="0" w:space="0" w:color="auto"/>
        <w:right w:val="none" w:sz="0" w:space="0" w:color="auto"/>
      </w:divBdr>
      <w:divsChild>
        <w:div w:id="1685203464">
          <w:marLeft w:val="0"/>
          <w:marRight w:val="0"/>
          <w:marTop w:val="0"/>
          <w:marBottom w:val="0"/>
          <w:divBdr>
            <w:top w:val="none" w:sz="0" w:space="0" w:color="auto"/>
            <w:left w:val="none" w:sz="0" w:space="0" w:color="auto"/>
            <w:bottom w:val="none" w:sz="0" w:space="0" w:color="auto"/>
            <w:right w:val="none" w:sz="0" w:space="0" w:color="auto"/>
          </w:divBdr>
        </w:div>
        <w:div w:id="4014351">
          <w:marLeft w:val="0"/>
          <w:marRight w:val="0"/>
          <w:marTop w:val="0"/>
          <w:marBottom w:val="0"/>
          <w:divBdr>
            <w:top w:val="none" w:sz="0" w:space="0" w:color="auto"/>
            <w:left w:val="none" w:sz="0" w:space="0" w:color="auto"/>
            <w:bottom w:val="none" w:sz="0" w:space="0" w:color="auto"/>
            <w:right w:val="none" w:sz="0" w:space="0" w:color="auto"/>
          </w:divBdr>
        </w:div>
      </w:divsChild>
    </w:div>
    <w:div w:id="1831166425">
      <w:bodyDiv w:val="1"/>
      <w:marLeft w:val="0"/>
      <w:marRight w:val="0"/>
      <w:marTop w:val="0"/>
      <w:marBottom w:val="0"/>
      <w:divBdr>
        <w:top w:val="none" w:sz="0" w:space="0" w:color="auto"/>
        <w:left w:val="none" w:sz="0" w:space="0" w:color="auto"/>
        <w:bottom w:val="none" w:sz="0" w:space="0" w:color="auto"/>
        <w:right w:val="none" w:sz="0" w:space="0" w:color="auto"/>
      </w:divBdr>
      <w:divsChild>
        <w:div w:id="710963714">
          <w:marLeft w:val="0"/>
          <w:marRight w:val="0"/>
          <w:marTop w:val="0"/>
          <w:marBottom w:val="0"/>
          <w:divBdr>
            <w:top w:val="none" w:sz="0" w:space="0" w:color="auto"/>
            <w:left w:val="none" w:sz="0" w:space="0" w:color="auto"/>
            <w:bottom w:val="none" w:sz="0" w:space="0" w:color="auto"/>
            <w:right w:val="none" w:sz="0" w:space="0" w:color="auto"/>
          </w:divBdr>
          <w:divsChild>
            <w:div w:id="1524398276">
              <w:marLeft w:val="0"/>
              <w:marRight w:val="0"/>
              <w:marTop w:val="0"/>
              <w:marBottom w:val="0"/>
              <w:divBdr>
                <w:top w:val="none" w:sz="0" w:space="0" w:color="auto"/>
                <w:left w:val="none" w:sz="0" w:space="0" w:color="auto"/>
                <w:bottom w:val="none" w:sz="0" w:space="0" w:color="auto"/>
                <w:right w:val="none" w:sz="0" w:space="0" w:color="auto"/>
              </w:divBdr>
              <w:divsChild>
                <w:div w:id="1528107221">
                  <w:marLeft w:val="0"/>
                  <w:marRight w:val="0"/>
                  <w:marTop w:val="0"/>
                  <w:marBottom w:val="0"/>
                  <w:divBdr>
                    <w:top w:val="none" w:sz="0" w:space="0" w:color="auto"/>
                    <w:left w:val="none" w:sz="0" w:space="0" w:color="auto"/>
                    <w:bottom w:val="none" w:sz="0" w:space="0" w:color="auto"/>
                    <w:right w:val="none" w:sz="0" w:space="0" w:color="auto"/>
                  </w:divBdr>
                  <w:divsChild>
                    <w:div w:id="76094051">
                      <w:marLeft w:val="0"/>
                      <w:marRight w:val="0"/>
                      <w:marTop w:val="0"/>
                      <w:marBottom w:val="0"/>
                      <w:divBdr>
                        <w:top w:val="none" w:sz="0" w:space="0" w:color="auto"/>
                        <w:left w:val="none" w:sz="0" w:space="0" w:color="auto"/>
                        <w:bottom w:val="none" w:sz="0" w:space="0" w:color="auto"/>
                        <w:right w:val="none" w:sz="0" w:space="0" w:color="auto"/>
                      </w:divBdr>
                      <w:divsChild>
                        <w:div w:id="25762694">
                          <w:marLeft w:val="0"/>
                          <w:marRight w:val="0"/>
                          <w:marTop w:val="0"/>
                          <w:marBottom w:val="0"/>
                          <w:divBdr>
                            <w:top w:val="none" w:sz="0" w:space="0" w:color="auto"/>
                            <w:left w:val="none" w:sz="0" w:space="0" w:color="auto"/>
                            <w:bottom w:val="none" w:sz="0" w:space="0" w:color="auto"/>
                            <w:right w:val="none" w:sz="0" w:space="0" w:color="auto"/>
                          </w:divBdr>
                          <w:divsChild>
                            <w:div w:id="491681637">
                              <w:marLeft w:val="0"/>
                              <w:marRight w:val="0"/>
                              <w:marTop w:val="0"/>
                              <w:marBottom w:val="0"/>
                              <w:divBdr>
                                <w:top w:val="none" w:sz="0" w:space="0" w:color="auto"/>
                                <w:left w:val="none" w:sz="0" w:space="0" w:color="auto"/>
                                <w:bottom w:val="none" w:sz="0" w:space="0" w:color="auto"/>
                                <w:right w:val="none" w:sz="0" w:space="0" w:color="auto"/>
                              </w:divBdr>
                              <w:divsChild>
                                <w:div w:id="1525944121">
                                  <w:marLeft w:val="0"/>
                                  <w:marRight w:val="0"/>
                                  <w:marTop w:val="0"/>
                                  <w:marBottom w:val="0"/>
                                  <w:divBdr>
                                    <w:top w:val="none" w:sz="0" w:space="0" w:color="auto"/>
                                    <w:left w:val="none" w:sz="0" w:space="0" w:color="auto"/>
                                    <w:bottom w:val="none" w:sz="0" w:space="0" w:color="auto"/>
                                    <w:right w:val="none" w:sz="0" w:space="0" w:color="auto"/>
                                  </w:divBdr>
                                  <w:divsChild>
                                    <w:div w:id="679233950">
                                      <w:marLeft w:val="0"/>
                                      <w:marRight w:val="0"/>
                                      <w:marTop w:val="0"/>
                                      <w:marBottom w:val="0"/>
                                      <w:divBdr>
                                        <w:top w:val="none" w:sz="0" w:space="0" w:color="auto"/>
                                        <w:left w:val="none" w:sz="0" w:space="0" w:color="auto"/>
                                        <w:bottom w:val="none" w:sz="0" w:space="0" w:color="auto"/>
                                        <w:right w:val="none" w:sz="0" w:space="0" w:color="auto"/>
                                      </w:divBdr>
                                      <w:divsChild>
                                        <w:div w:id="895626724">
                                          <w:marLeft w:val="0"/>
                                          <w:marRight w:val="0"/>
                                          <w:marTop w:val="0"/>
                                          <w:marBottom w:val="0"/>
                                          <w:divBdr>
                                            <w:top w:val="none" w:sz="0" w:space="0" w:color="auto"/>
                                            <w:left w:val="none" w:sz="0" w:space="0" w:color="auto"/>
                                            <w:bottom w:val="none" w:sz="0" w:space="0" w:color="auto"/>
                                            <w:right w:val="none" w:sz="0" w:space="0" w:color="auto"/>
                                          </w:divBdr>
                                          <w:divsChild>
                                            <w:div w:id="1254439257">
                                              <w:marLeft w:val="0"/>
                                              <w:marRight w:val="0"/>
                                              <w:marTop w:val="0"/>
                                              <w:marBottom w:val="0"/>
                                              <w:divBdr>
                                                <w:top w:val="none" w:sz="0" w:space="0" w:color="auto"/>
                                                <w:left w:val="none" w:sz="0" w:space="0" w:color="auto"/>
                                                <w:bottom w:val="none" w:sz="0" w:space="0" w:color="auto"/>
                                                <w:right w:val="none" w:sz="0" w:space="0" w:color="auto"/>
                                              </w:divBdr>
                                              <w:divsChild>
                                                <w:div w:id="1775514653">
                                                  <w:marLeft w:val="0"/>
                                                  <w:marRight w:val="0"/>
                                                  <w:marTop w:val="0"/>
                                                  <w:marBottom w:val="0"/>
                                                  <w:divBdr>
                                                    <w:top w:val="none" w:sz="0" w:space="0" w:color="auto"/>
                                                    <w:left w:val="none" w:sz="0" w:space="0" w:color="auto"/>
                                                    <w:bottom w:val="none" w:sz="0" w:space="0" w:color="auto"/>
                                                    <w:right w:val="none" w:sz="0" w:space="0" w:color="auto"/>
                                                  </w:divBdr>
                                                  <w:divsChild>
                                                    <w:div w:id="2060472151">
                                                      <w:marLeft w:val="0"/>
                                                      <w:marRight w:val="0"/>
                                                      <w:marTop w:val="0"/>
                                                      <w:marBottom w:val="0"/>
                                                      <w:divBdr>
                                                        <w:top w:val="none" w:sz="0" w:space="0" w:color="auto"/>
                                                        <w:left w:val="none" w:sz="0" w:space="0" w:color="auto"/>
                                                        <w:bottom w:val="none" w:sz="0" w:space="0" w:color="auto"/>
                                                        <w:right w:val="none" w:sz="0" w:space="0" w:color="auto"/>
                                                      </w:divBdr>
                                                      <w:divsChild>
                                                        <w:div w:id="8101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673346">
      <w:bodyDiv w:val="1"/>
      <w:marLeft w:val="0"/>
      <w:marRight w:val="0"/>
      <w:marTop w:val="0"/>
      <w:marBottom w:val="0"/>
      <w:divBdr>
        <w:top w:val="none" w:sz="0" w:space="0" w:color="auto"/>
        <w:left w:val="none" w:sz="0" w:space="0" w:color="auto"/>
        <w:bottom w:val="none" w:sz="0" w:space="0" w:color="auto"/>
        <w:right w:val="none" w:sz="0" w:space="0" w:color="auto"/>
      </w:divBdr>
    </w:div>
    <w:div w:id="188324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2561961730602X" TargetMode="External"/><Relationship Id="rId13" Type="http://schemas.openxmlformats.org/officeDocument/2006/relationships/hyperlink" Target="https://doi.org/10.48165/IJEE.2025.613RN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who.int/news-room/fact-sheets/detail/obesity-and-overweight" TargetMode="External"/><Relationship Id="rId12" Type="http://schemas.openxmlformats.org/officeDocument/2006/relationships/hyperlink" Target="https://www.emro.who.int/media/world-health-day/control-factsheet-2013.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sciencepublications.com/fulltextarticles/IJN-2395%202326-8-236.html" TargetMode="External"/><Relationship Id="rId5" Type="http://schemas.openxmlformats.org/officeDocument/2006/relationships/footnotes" Target="footnotes.xml"/><Relationship Id="rId15" Type="http://schemas.openxmlformats.org/officeDocument/2006/relationships/hyperlink" Target="https://doi.org/10.9734/jsrr/2025/v31i73256" TargetMode="External"/><Relationship Id="rId23" Type="http://schemas.openxmlformats.org/officeDocument/2006/relationships/theme" Target="theme/theme1.xml"/><Relationship Id="rId10" Type="http://schemas.openxmlformats.org/officeDocument/2006/relationships/hyperlink" Target="https://www.sciencedirect.com/journal/seminars-in-hematology"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direct.com/journal/taiwanese-journal-of-obstetrics-and-gynecology" TargetMode="External"/><Relationship Id="rId14" Type="http://schemas.openxmlformats.org/officeDocument/2006/relationships/hyperlink" Target="https://doi.org/10.38124/ijisrt/25jun13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16</Pages>
  <Words>6178</Words>
  <Characters>34538</Characters>
  <Application>Microsoft Office Word</Application>
  <DocSecurity>0</DocSecurity>
  <Lines>1015</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BINARY</dc:creator>
  <cp:lastModifiedBy>Editor Acc 101</cp:lastModifiedBy>
  <cp:revision>282</cp:revision>
  <dcterms:created xsi:type="dcterms:W3CDTF">2025-01-11T05:13:00Z</dcterms:created>
  <dcterms:modified xsi:type="dcterms:W3CDTF">2025-08-02T06:07:00Z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5528fb59-e010-4161-823a-c93f222ff512</vt:lpwstr>
  </property>
</Properties>
</file>