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EDD3B" w14:textId="6B9DBF76" w:rsidR="00DF1C15" w:rsidRDefault="00DF1C15" w:rsidP="00FE4B21">
      <w:pPr>
        <w:spacing w:after="0" w:line="240" w:lineRule="auto"/>
        <w:jc w:val="center"/>
        <w:rPr>
          <w:rStyle w:val="Strong"/>
          <w:rFonts w:ascii="Times New Roman" w:hAnsi="Times New Roman" w:cs="Times New Roman"/>
          <w:b w:val="0"/>
          <w:color w:val="404040"/>
          <w:sz w:val="36"/>
          <w:szCs w:val="36"/>
          <w:shd w:val="clear" w:color="auto" w:fill="FFFFFF"/>
        </w:rPr>
      </w:pPr>
      <w:r w:rsidRPr="000A5071">
        <w:rPr>
          <w:rStyle w:val="Strong"/>
          <w:rFonts w:ascii="Times New Roman" w:hAnsi="Times New Roman" w:cs="Times New Roman"/>
          <w:b w:val="0"/>
          <w:color w:val="404040"/>
          <w:sz w:val="36"/>
          <w:szCs w:val="36"/>
          <w:shd w:val="clear" w:color="auto" w:fill="FFFFFF"/>
        </w:rPr>
        <w:t xml:space="preserve">Sustainable Reclamation of Spent Transformer Oil Using Bentonite and Palm Kernel Shell: </w:t>
      </w:r>
      <w:r w:rsidR="004C72A4" w:rsidRPr="000A5071">
        <w:rPr>
          <w:rStyle w:val="Strong"/>
          <w:rFonts w:ascii="Times New Roman" w:hAnsi="Times New Roman" w:cs="Times New Roman"/>
          <w:b w:val="0"/>
          <w:color w:val="404040"/>
          <w:sz w:val="36"/>
          <w:szCs w:val="36"/>
          <w:shd w:val="clear" w:color="auto" w:fill="FFFFFF"/>
        </w:rPr>
        <w:t>A Review</w:t>
      </w:r>
    </w:p>
    <w:p w14:paraId="264C60BA" w14:textId="0419242A" w:rsidR="00204CB0" w:rsidRDefault="00204CB0" w:rsidP="00FE4B21">
      <w:pPr>
        <w:spacing w:after="0" w:line="240" w:lineRule="auto"/>
        <w:rPr>
          <w:rFonts w:ascii="Times New Roman" w:hAnsi="Times New Roman" w:cs="Times New Roman"/>
          <w:b/>
          <w:bCs/>
        </w:rPr>
      </w:pPr>
    </w:p>
    <w:p w14:paraId="538D107C" w14:textId="77777777" w:rsidR="00670D3D" w:rsidRPr="000A5071" w:rsidRDefault="00670D3D" w:rsidP="00FE4B21">
      <w:pPr>
        <w:spacing w:after="0" w:line="240" w:lineRule="auto"/>
        <w:rPr>
          <w:rFonts w:ascii="Times New Roman" w:hAnsi="Times New Roman" w:cs="Times New Roman"/>
          <w:b/>
          <w:bCs/>
        </w:rPr>
      </w:pPr>
    </w:p>
    <w:p w14:paraId="69D6E22B" w14:textId="5305F31C" w:rsidR="00B82E7D" w:rsidRPr="000A5071" w:rsidRDefault="00B82E7D" w:rsidP="00FE4B21">
      <w:pPr>
        <w:spacing w:after="0" w:line="240" w:lineRule="auto"/>
        <w:rPr>
          <w:rFonts w:ascii="Times New Roman" w:hAnsi="Times New Roman" w:cs="Times New Roman"/>
          <w:b/>
          <w:bCs/>
        </w:rPr>
      </w:pPr>
      <w:r w:rsidRPr="000A5071">
        <w:rPr>
          <w:rFonts w:ascii="Times New Roman" w:hAnsi="Times New Roman" w:cs="Times New Roman"/>
          <w:b/>
          <w:bCs/>
        </w:rPr>
        <w:t>Abstract</w:t>
      </w:r>
    </w:p>
    <w:p w14:paraId="1D093F57" w14:textId="7231D11B" w:rsidR="003E3E12" w:rsidRPr="00DF5267" w:rsidRDefault="00E767C5" w:rsidP="00FE4B21">
      <w:pPr>
        <w:spacing w:after="0" w:line="240" w:lineRule="auto"/>
        <w:jc w:val="both"/>
        <w:rPr>
          <w:rFonts w:ascii="Times New Roman" w:hAnsi="Times New Roman" w:cs="Times New Roman"/>
          <w:color w:val="EE0000"/>
          <w:sz w:val="24"/>
          <w:szCs w:val="24"/>
        </w:rPr>
      </w:pPr>
      <w:r w:rsidRPr="000A5071">
        <w:rPr>
          <w:rFonts w:ascii="Times New Roman" w:hAnsi="Times New Roman" w:cs="Times New Roman"/>
          <w:sz w:val="24"/>
          <w:szCs w:val="24"/>
        </w:rPr>
        <w:t xml:space="preserve">Transformer oil </w:t>
      </w:r>
      <w:r w:rsidR="00E01B15">
        <w:rPr>
          <w:rFonts w:ascii="Times New Roman" w:hAnsi="Times New Roman" w:cs="Times New Roman"/>
          <w:sz w:val="24"/>
          <w:szCs w:val="24"/>
        </w:rPr>
        <w:t xml:space="preserve">plays a crucial role in ensuring the operational reliability of power transformers by providing electrical insulation and facilitating </w:t>
      </w:r>
      <w:r w:rsidRPr="000A5071">
        <w:rPr>
          <w:rFonts w:ascii="Times New Roman" w:hAnsi="Times New Roman" w:cs="Times New Roman"/>
          <w:sz w:val="24"/>
          <w:szCs w:val="24"/>
        </w:rPr>
        <w:t xml:space="preserve">thermal management. Nevertheless, its deterioration owing to thermal, oxidative, and electrical stresses results in the emergence of contaminants, including sludge, acids, moisture, and dissolved gases, which subsequently undermine performance and present environmental hazards. Traditional treatment methodologies, although effective, frequently produce hazardous waste and incur substantial operational expenditures. This review explores the sustainable reclamation of spent transformer oil </w:t>
      </w:r>
      <w:r w:rsidR="00E01B15">
        <w:rPr>
          <w:rFonts w:ascii="Times New Roman" w:hAnsi="Times New Roman" w:cs="Times New Roman"/>
          <w:sz w:val="24"/>
          <w:szCs w:val="24"/>
        </w:rPr>
        <w:t>utilising</w:t>
      </w:r>
      <w:r w:rsidRPr="000A5071">
        <w:rPr>
          <w:rFonts w:ascii="Times New Roman" w:hAnsi="Times New Roman" w:cs="Times New Roman"/>
          <w:sz w:val="24"/>
          <w:szCs w:val="24"/>
        </w:rPr>
        <w:t xml:space="preserve"> </w:t>
      </w:r>
      <w:r w:rsidR="0099358D">
        <w:rPr>
          <w:rFonts w:ascii="Times New Roman" w:hAnsi="Times New Roman" w:cs="Times New Roman"/>
          <w:sz w:val="24"/>
          <w:szCs w:val="24"/>
        </w:rPr>
        <w:t>various</w:t>
      </w:r>
      <w:r w:rsidRPr="000A5071">
        <w:rPr>
          <w:rFonts w:ascii="Times New Roman" w:hAnsi="Times New Roman" w:cs="Times New Roman"/>
          <w:sz w:val="24"/>
          <w:szCs w:val="24"/>
        </w:rPr>
        <w:t xml:space="preserve"> adsorbents</w:t>
      </w:r>
      <w:r w:rsidR="006C72DB" w:rsidRPr="006C72DB">
        <w:rPr>
          <w:rFonts w:ascii="Times New Roman" w:hAnsi="Times New Roman" w:cs="Times New Roman"/>
          <w:sz w:val="24"/>
          <w:szCs w:val="24"/>
        </w:rPr>
        <w:t>, with a focus on bentonite clay and palm kernel shell due to their natural abundance, effectiveness, and sustainability</w:t>
      </w:r>
      <w:r w:rsidRPr="000A5071">
        <w:rPr>
          <w:rFonts w:ascii="Times New Roman" w:hAnsi="Times New Roman" w:cs="Times New Roman"/>
          <w:sz w:val="24"/>
          <w:szCs w:val="24"/>
        </w:rPr>
        <w:t xml:space="preserve">. The investigation </w:t>
      </w:r>
      <w:r w:rsidR="00D94023" w:rsidRPr="00D94023">
        <w:rPr>
          <w:rFonts w:ascii="Times New Roman" w:hAnsi="Times New Roman" w:cs="Times New Roman"/>
          <w:sz w:val="24"/>
          <w:szCs w:val="24"/>
        </w:rPr>
        <w:t>assesses the transformer oil composition and degradation products, the efficacy of various adsorbents, the activation methods, and the regeneration strategies</w:t>
      </w:r>
      <w:r w:rsidRPr="000A5071">
        <w:rPr>
          <w:rFonts w:ascii="Times New Roman" w:hAnsi="Times New Roman" w:cs="Times New Roman"/>
          <w:sz w:val="24"/>
          <w:szCs w:val="24"/>
        </w:rPr>
        <w:t>. Modified bentonite, p</w:t>
      </w:r>
      <w:r w:rsidR="00D94023">
        <w:rPr>
          <w:rFonts w:ascii="Times New Roman" w:hAnsi="Times New Roman" w:cs="Times New Roman"/>
          <w:sz w:val="24"/>
          <w:szCs w:val="24"/>
        </w:rPr>
        <w:t>hysically and chemically treated</w:t>
      </w:r>
      <w:r w:rsidRPr="000A5071">
        <w:rPr>
          <w:rFonts w:ascii="Times New Roman" w:hAnsi="Times New Roman" w:cs="Times New Roman"/>
          <w:sz w:val="24"/>
          <w:szCs w:val="24"/>
        </w:rPr>
        <w:t xml:space="preserve">, exhibits superior adsorption efficiency. </w:t>
      </w:r>
      <w:r w:rsidR="00FE38AB" w:rsidRPr="000A5071">
        <w:rPr>
          <w:rFonts w:ascii="Times New Roman" w:hAnsi="Times New Roman" w:cs="Times New Roman"/>
          <w:sz w:val="24"/>
          <w:szCs w:val="24"/>
        </w:rPr>
        <w:t>Similarly</w:t>
      </w:r>
      <w:r w:rsidRPr="000A5071">
        <w:rPr>
          <w:rFonts w:ascii="Times New Roman" w:hAnsi="Times New Roman" w:cs="Times New Roman"/>
          <w:sz w:val="24"/>
          <w:szCs w:val="24"/>
        </w:rPr>
        <w:t xml:space="preserve">, </w:t>
      </w:r>
      <w:r w:rsidR="000A5F36" w:rsidRPr="000A5071">
        <w:rPr>
          <w:rFonts w:ascii="Times New Roman" w:hAnsi="Times New Roman" w:cs="Times New Roman"/>
          <w:sz w:val="24"/>
          <w:szCs w:val="24"/>
        </w:rPr>
        <w:t>palm kernel shell (</w:t>
      </w:r>
      <w:r w:rsidRPr="000A5071">
        <w:rPr>
          <w:rFonts w:ascii="Times New Roman" w:hAnsi="Times New Roman" w:cs="Times New Roman"/>
          <w:sz w:val="24"/>
          <w:szCs w:val="24"/>
        </w:rPr>
        <w:t>PKS</w:t>
      </w:r>
      <w:r w:rsidR="000A5F36" w:rsidRPr="000A5071">
        <w:rPr>
          <w:rFonts w:ascii="Times New Roman" w:hAnsi="Times New Roman" w:cs="Times New Roman"/>
          <w:sz w:val="24"/>
          <w:szCs w:val="24"/>
        </w:rPr>
        <w:t>)</w:t>
      </w:r>
      <w:r w:rsidRPr="000A5071">
        <w:rPr>
          <w:rFonts w:ascii="Times New Roman" w:hAnsi="Times New Roman" w:cs="Times New Roman"/>
          <w:sz w:val="24"/>
          <w:szCs w:val="24"/>
        </w:rPr>
        <w:t xml:space="preserve">, </w:t>
      </w:r>
      <w:r w:rsidR="00E01B15">
        <w:rPr>
          <w:rFonts w:ascii="Times New Roman" w:hAnsi="Times New Roman" w:cs="Times New Roman"/>
          <w:sz w:val="24"/>
          <w:szCs w:val="24"/>
        </w:rPr>
        <w:t>recognised</w:t>
      </w:r>
      <w:r w:rsidRPr="000A5071">
        <w:rPr>
          <w:rFonts w:ascii="Times New Roman" w:hAnsi="Times New Roman" w:cs="Times New Roman"/>
          <w:sz w:val="24"/>
          <w:szCs w:val="24"/>
        </w:rPr>
        <w:t xml:space="preserve"> as a lignocellulosic </w:t>
      </w:r>
      <w:proofErr w:type="spellStart"/>
      <w:r w:rsidRPr="000A5071">
        <w:rPr>
          <w:rFonts w:ascii="Times New Roman" w:hAnsi="Times New Roman" w:cs="Times New Roman"/>
          <w:sz w:val="24"/>
          <w:szCs w:val="24"/>
        </w:rPr>
        <w:t>agro</w:t>
      </w:r>
      <w:proofErr w:type="spellEnd"/>
      <w:r w:rsidRPr="000A5071">
        <w:rPr>
          <w:rFonts w:ascii="Times New Roman" w:hAnsi="Times New Roman" w:cs="Times New Roman"/>
          <w:sz w:val="24"/>
          <w:szCs w:val="24"/>
        </w:rPr>
        <w:t xml:space="preserve">-waste, demonstrates </w:t>
      </w:r>
      <w:r w:rsidR="00E01B15">
        <w:rPr>
          <w:rFonts w:ascii="Times New Roman" w:hAnsi="Times New Roman" w:cs="Times New Roman"/>
          <w:sz w:val="24"/>
          <w:szCs w:val="24"/>
        </w:rPr>
        <w:t>increased</w:t>
      </w:r>
      <w:r w:rsidRPr="000A5071">
        <w:rPr>
          <w:rFonts w:ascii="Times New Roman" w:hAnsi="Times New Roman" w:cs="Times New Roman"/>
          <w:sz w:val="24"/>
          <w:szCs w:val="24"/>
        </w:rPr>
        <w:t xml:space="preserve"> adsorption capacities for</w:t>
      </w:r>
      <w:r w:rsidR="00D94023">
        <w:rPr>
          <w:rFonts w:ascii="Times New Roman" w:hAnsi="Times New Roman" w:cs="Times New Roman"/>
          <w:sz w:val="24"/>
          <w:szCs w:val="24"/>
        </w:rPr>
        <w:t xml:space="preserve"> </w:t>
      </w:r>
      <w:r w:rsidRPr="000A5071">
        <w:rPr>
          <w:rFonts w:ascii="Times New Roman" w:hAnsi="Times New Roman" w:cs="Times New Roman"/>
          <w:sz w:val="24"/>
          <w:szCs w:val="24"/>
        </w:rPr>
        <w:t>polar compounds due to its porous structure and carbon content. Integrated reclamation protocols encompassing heating, agitation, centrifugation, and adsorption methodologies effectively restore spent oil to a quality approaching its original state.</w:t>
      </w:r>
      <w:r w:rsidR="00DF5267">
        <w:rPr>
          <w:rFonts w:ascii="Times New Roman" w:hAnsi="Times New Roman" w:cs="Times New Roman"/>
          <w:sz w:val="24"/>
          <w:szCs w:val="24"/>
        </w:rPr>
        <w:t xml:space="preserve"> </w:t>
      </w:r>
      <w:r w:rsidR="00965B12" w:rsidRPr="00965B12">
        <w:rPr>
          <w:rFonts w:ascii="Times New Roman" w:hAnsi="Times New Roman" w:cs="Times New Roman"/>
          <w:sz w:val="24"/>
          <w:szCs w:val="24"/>
        </w:rPr>
        <w:t xml:space="preserve">Properties of transformer oil, such as dielectric strength, viscosity, acid number, moisture content, flash point, </w:t>
      </w:r>
      <w:r w:rsidR="00965B12">
        <w:rPr>
          <w:rFonts w:ascii="Times New Roman" w:hAnsi="Times New Roman" w:cs="Times New Roman"/>
          <w:sz w:val="24"/>
          <w:szCs w:val="24"/>
        </w:rPr>
        <w:t xml:space="preserve">and </w:t>
      </w:r>
      <w:r w:rsidR="00965B12" w:rsidRPr="00965B12">
        <w:rPr>
          <w:rFonts w:ascii="Times New Roman" w:hAnsi="Times New Roman" w:cs="Times New Roman"/>
          <w:sz w:val="24"/>
          <w:szCs w:val="24"/>
        </w:rPr>
        <w:t>fire point, improve after reclamation</w:t>
      </w:r>
      <w:r w:rsidR="00DF5267" w:rsidRPr="004D5AC1">
        <w:rPr>
          <w:rFonts w:ascii="Times New Roman" w:hAnsi="Times New Roman" w:cs="Times New Roman"/>
          <w:sz w:val="24"/>
          <w:szCs w:val="24"/>
        </w:rPr>
        <w:t>.</w:t>
      </w:r>
      <w:r w:rsidR="004D5AC1" w:rsidRPr="004D5AC1">
        <w:rPr>
          <w:rFonts w:ascii="Times New Roman" w:hAnsi="Times New Roman" w:cs="Times New Roman"/>
          <w:sz w:val="24"/>
          <w:szCs w:val="24"/>
        </w:rPr>
        <w:t xml:space="preserve"> The findings reinforce the viability of employing these cost-effective, environmentally benign adsorbents for sustainable transformer oil reclamation, offering a scalable solution suitable for industrial implementation</w:t>
      </w:r>
      <w:r w:rsidR="004D5AC1" w:rsidRPr="004D5AC1">
        <w:rPr>
          <w:rFonts w:ascii="Times New Roman" w:hAnsi="Times New Roman" w:cs="Times New Roman"/>
          <w:color w:val="EE0000"/>
          <w:sz w:val="24"/>
          <w:szCs w:val="24"/>
        </w:rPr>
        <w:t>.</w:t>
      </w:r>
    </w:p>
    <w:p w14:paraId="68E378C7" w14:textId="77777777" w:rsidR="003E3E12" w:rsidRPr="000A5071" w:rsidRDefault="003E3E12" w:rsidP="00FE4B21">
      <w:pPr>
        <w:spacing w:after="0" w:line="240" w:lineRule="auto"/>
        <w:jc w:val="both"/>
        <w:rPr>
          <w:rFonts w:ascii="Times New Roman" w:hAnsi="Times New Roman" w:cs="Times New Roman"/>
          <w:sz w:val="24"/>
          <w:szCs w:val="24"/>
        </w:rPr>
      </w:pPr>
    </w:p>
    <w:p w14:paraId="3B1B1E3E" w14:textId="77777777" w:rsidR="00DC3CB6" w:rsidRDefault="003E3E12" w:rsidP="00FE4B21">
      <w:pPr>
        <w:spacing w:after="0" w:line="240" w:lineRule="auto"/>
        <w:jc w:val="both"/>
        <w:rPr>
          <w:rFonts w:ascii="Times New Roman" w:hAnsi="Times New Roman" w:cs="Times New Roman"/>
          <w:sz w:val="24"/>
          <w:szCs w:val="24"/>
        </w:rPr>
      </w:pPr>
      <w:r w:rsidRPr="000A5071">
        <w:rPr>
          <w:rFonts w:ascii="Times New Roman" w:hAnsi="Times New Roman" w:cs="Times New Roman"/>
          <w:b/>
          <w:bCs/>
          <w:sz w:val="24"/>
          <w:szCs w:val="24"/>
        </w:rPr>
        <w:t>Keywords:</w:t>
      </w:r>
      <w:r w:rsidRPr="000A5071">
        <w:rPr>
          <w:rFonts w:ascii="Times New Roman" w:hAnsi="Times New Roman" w:cs="Times New Roman"/>
          <w:sz w:val="24"/>
          <w:szCs w:val="24"/>
        </w:rPr>
        <w:t xml:space="preserve"> </w:t>
      </w:r>
      <w:r w:rsidR="00A4229B" w:rsidRPr="000A5071">
        <w:rPr>
          <w:rFonts w:ascii="Times New Roman" w:hAnsi="Times New Roman" w:cs="Times New Roman"/>
          <w:sz w:val="24"/>
          <w:szCs w:val="24"/>
        </w:rPr>
        <w:t xml:space="preserve">Transformer oil, degradation, reclamation, </w:t>
      </w:r>
      <w:r w:rsidR="00FE38AB" w:rsidRPr="000A5071">
        <w:rPr>
          <w:rFonts w:ascii="Times New Roman" w:hAnsi="Times New Roman" w:cs="Times New Roman"/>
          <w:sz w:val="24"/>
          <w:szCs w:val="24"/>
        </w:rPr>
        <w:t>B</w:t>
      </w:r>
      <w:r w:rsidR="00A4229B" w:rsidRPr="000A5071">
        <w:rPr>
          <w:rFonts w:ascii="Times New Roman" w:hAnsi="Times New Roman" w:cs="Times New Roman"/>
          <w:sz w:val="24"/>
          <w:szCs w:val="24"/>
        </w:rPr>
        <w:t>entonite</w:t>
      </w:r>
      <w:r w:rsidR="00FE38AB" w:rsidRPr="000A5071">
        <w:rPr>
          <w:rFonts w:ascii="Times New Roman" w:hAnsi="Times New Roman" w:cs="Times New Roman"/>
          <w:sz w:val="24"/>
          <w:szCs w:val="24"/>
        </w:rPr>
        <w:t xml:space="preserve"> </w:t>
      </w:r>
      <w:r w:rsidR="00731D06" w:rsidRPr="000A5071">
        <w:rPr>
          <w:rFonts w:ascii="Times New Roman" w:hAnsi="Times New Roman" w:cs="Times New Roman"/>
          <w:sz w:val="24"/>
          <w:szCs w:val="24"/>
        </w:rPr>
        <w:t>clay,</w:t>
      </w:r>
      <w:r w:rsidR="00A4229B" w:rsidRPr="000A5071">
        <w:rPr>
          <w:rFonts w:ascii="Times New Roman" w:hAnsi="Times New Roman" w:cs="Times New Roman"/>
          <w:sz w:val="24"/>
          <w:szCs w:val="24"/>
        </w:rPr>
        <w:t xml:space="preserve"> Palm kernel shell (PKS)</w:t>
      </w:r>
      <w:r w:rsidR="00FE38AB" w:rsidRPr="000A5071">
        <w:rPr>
          <w:rFonts w:ascii="Times New Roman" w:hAnsi="Times New Roman" w:cs="Times New Roman"/>
          <w:sz w:val="24"/>
          <w:szCs w:val="24"/>
        </w:rPr>
        <w:t xml:space="preserve"> and </w:t>
      </w:r>
      <w:r w:rsidR="00A4229B" w:rsidRPr="000A5071">
        <w:rPr>
          <w:rFonts w:ascii="Times New Roman" w:hAnsi="Times New Roman" w:cs="Times New Roman"/>
          <w:sz w:val="24"/>
          <w:szCs w:val="24"/>
        </w:rPr>
        <w:t>Adsorption</w:t>
      </w:r>
      <w:r w:rsidR="00637A27" w:rsidRPr="000A5071">
        <w:rPr>
          <w:rFonts w:ascii="Times New Roman" w:hAnsi="Times New Roman" w:cs="Times New Roman"/>
          <w:sz w:val="24"/>
          <w:szCs w:val="24"/>
        </w:rPr>
        <w:t>.</w:t>
      </w:r>
    </w:p>
    <w:p w14:paraId="72261C26" w14:textId="1A63F157" w:rsidR="000319C8" w:rsidRPr="000A5071" w:rsidRDefault="000319C8" w:rsidP="00FE4B21">
      <w:pPr>
        <w:spacing w:after="0" w:line="240" w:lineRule="auto"/>
        <w:jc w:val="both"/>
        <w:rPr>
          <w:rFonts w:ascii="Times New Roman" w:hAnsi="Times New Roman" w:cs="Times New Roman"/>
          <w:sz w:val="24"/>
          <w:szCs w:val="24"/>
        </w:rPr>
      </w:pPr>
    </w:p>
    <w:p w14:paraId="39511171" w14:textId="2102593C" w:rsidR="00B82E7D" w:rsidRPr="000A5071" w:rsidRDefault="00B82E7D" w:rsidP="00FE4B21">
      <w:pPr>
        <w:pStyle w:val="ListParagraph"/>
        <w:numPr>
          <w:ilvl w:val="0"/>
          <w:numId w:val="1"/>
        </w:numPr>
        <w:spacing w:after="0" w:line="240" w:lineRule="auto"/>
        <w:ind w:left="360"/>
        <w:contextualSpacing w:val="0"/>
        <w:rPr>
          <w:rFonts w:ascii="Times New Roman" w:hAnsi="Times New Roman" w:cs="Times New Roman"/>
          <w:b/>
          <w:bCs/>
        </w:rPr>
      </w:pPr>
      <w:r w:rsidRPr="000A5071">
        <w:rPr>
          <w:rFonts w:ascii="Times New Roman" w:hAnsi="Times New Roman" w:cs="Times New Roman"/>
          <w:b/>
          <w:bCs/>
        </w:rPr>
        <w:t>Introduction</w:t>
      </w:r>
    </w:p>
    <w:p w14:paraId="09B0EE40" w14:textId="21301FC2" w:rsidR="00571C7E" w:rsidRPr="000A5071" w:rsidRDefault="00B3440A"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Transformer oil is a major insulating liquid for transformers obtained by fractional distillation of crude petroleum </w:t>
      </w:r>
      <w:r w:rsidR="00B97406" w:rsidRPr="000A5071">
        <w:rPr>
          <w:rFonts w:ascii="Times New Roman" w:eastAsia="Times New Roman" w:hAnsi="Times New Roman" w:cs="Times New Roman"/>
          <w:iCs/>
        </w:rPr>
        <w:fldChar w:fldCharType="begin"/>
      </w:r>
      <w:r w:rsidR="00B97406" w:rsidRPr="000A5071">
        <w:rPr>
          <w:rFonts w:ascii="Times New Roman" w:eastAsia="Times New Roman" w:hAnsi="Times New Roman" w:cs="Times New Roman"/>
          <w:iCs/>
        </w:rPr>
        <w:instrText xml:space="preserve"> ADDIN ZOTERO_ITEM CSL_CITATION {"citationID":"TxOVFnOe","properties":{"formattedCitation":"(Lyutikova et al., 2022; Raj et al., 2020)","plainCitation":"(Lyutikova et al., 2022; Raj et al., 2020)","noteIndex":0},"citationItems":[{"id":991,"uris":["http://zotero.org/users/local/13C22RVB/items/4IBI7FZX"],"itemData":{"id":991,"type":"article-journal","container-title":"IEEE Transactions on Dielectrics and Electrical Insulation","issue":"2","note":"publisher: IEEE","page":"454–461","source":"Google Scholar","title":"Mixed insulating liquids with mineral oil for high-voltage transformer applications: A review","title-short":"Mixed insulating liquids with mineral oil for high-voltage transformer applications","volume":"29","author":[{"family":"Lyutikova","given":"Marina N."},{"family":"Korobeynikov","given":"Sergey M."},{"family":"Rao","given":"U. Mohan"},{"family":"Fofana","given":"Issouf"}],"issued":{"date-parts":[["2022"]]}},"label":"page"},{"id":990,"uris":["http://zotero.org/users/local/13C22RVB/items/YJ2E4AWU"],"itemData":{"id":990,"type":"article-journal","container-title":"International Journal on Energy Conversion (IRECON)","issue":"4","page":"126–140","source":"Google Scholar","title":"An overview of potential liquid insulation in power transformer","volume":"8","author":[{"family":"Raj","given":"Raymon Antony"},{"family":"Ravi","given":"Samikannu"},{"family":"Yahya","given":"Abid"},{"family":"Mosalaosi","given":"Modisa"}],"issued":{"date-parts":[["2020"]]}},"label":"page"}],"schema":"https://github.com/citation-style-language/schema/raw/master/csl-citation.json"} </w:instrText>
      </w:r>
      <w:r w:rsidR="00B97406" w:rsidRPr="000A5071">
        <w:rPr>
          <w:rFonts w:ascii="Times New Roman" w:eastAsia="Times New Roman" w:hAnsi="Times New Roman" w:cs="Times New Roman"/>
          <w:iCs/>
        </w:rPr>
        <w:fldChar w:fldCharType="separate"/>
      </w:r>
      <w:r w:rsidR="00893D0A" w:rsidRPr="000A5071">
        <w:rPr>
          <w:rFonts w:ascii="Times New Roman" w:hAnsi="Times New Roman" w:cs="Times New Roman"/>
        </w:rPr>
        <w:t>(Lyutikova et al., 2022; Raj et al., 2020)</w:t>
      </w:r>
      <w:r w:rsidR="00B97406"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 xml:space="preserve"> and further treatment (hydrotreating, addition of catalyst, high temperature and pressure) to remove impurities and obtain the most desirable properties to make it suitable as an insulating and cooling liquid </w:t>
      </w:r>
      <w:r w:rsidR="0011779C" w:rsidRPr="000A5071">
        <w:rPr>
          <w:rFonts w:ascii="Times New Roman" w:eastAsia="Times New Roman" w:hAnsi="Times New Roman" w:cs="Times New Roman"/>
          <w:iCs/>
        </w:rPr>
        <w:fldChar w:fldCharType="begin"/>
      </w:r>
      <w:r w:rsidR="0011779C" w:rsidRPr="000A5071">
        <w:rPr>
          <w:rFonts w:ascii="Times New Roman" w:eastAsia="Times New Roman" w:hAnsi="Times New Roman" w:cs="Times New Roman"/>
          <w:iCs/>
        </w:rPr>
        <w:instrText xml:space="preserve"> ADDIN ZOTERO_ITEM CSL_CITATION {"citationID":"D8pfKBWp","properties":{"formattedCitation":"(Park et al., 2017)","plainCitation":"(Park et al., 2017)","noteIndex":0},"citationItems":[{"id":993,"uris":["http://zotero.org/users/local/13C22RVB/items/J3WUG927"],"itemData":{"id":993,"type":"chapter","container-title":"Springer Handbook of Petroleum Technology","event-place":"Cham","ISBN":"978-3-319-49345-9","note":"collection-title: Springer Handbooks\nDOI: 10.1007/978-3-319-49347-3_21","page":"675-712","publisher":"Springer International Publishing","publisher-place":"Cham","source":"DOI.org (Crossref)","title":"Modern Approaches to Hydrotreating Catalysis","URL":"http://link.springer.com/10.1007/978-3-319-49347-3_21","editor":[{"family":"Hsu","given":"Chang Samuel"},{"family":"Robinson","given":"Paul R."}],"author":[{"family":"Park","given":"Joo-Il"},{"family":"Mochida","given":"Isao"},{"family":"Marafi","given":"Abdulazeem M. J."},{"family":"Al-Mutairi","given":"Adel"}],"accessed":{"date-parts":[["2025",5,18]]},"issued":{"date-parts":[["2017"]]}}}],"schema":"https://github.com/citation-style-language/schema/raw/master/csl-citation.json"} </w:instrText>
      </w:r>
      <w:r w:rsidR="0011779C" w:rsidRPr="000A5071">
        <w:rPr>
          <w:rFonts w:ascii="Times New Roman" w:eastAsia="Times New Roman" w:hAnsi="Times New Roman" w:cs="Times New Roman"/>
          <w:iCs/>
        </w:rPr>
        <w:fldChar w:fldCharType="separate"/>
      </w:r>
      <w:r w:rsidR="00893D0A" w:rsidRPr="000A5071">
        <w:rPr>
          <w:rFonts w:ascii="Times New Roman" w:hAnsi="Times New Roman" w:cs="Times New Roman"/>
        </w:rPr>
        <w:t>(Park et al., 2017)</w:t>
      </w:r>
      <w:r w:rsidR="0011779C"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w:t>
      </w:r>
      <w:r w:rsidR="00825951" w:rsidRPr="000A5071">
        <w:rPr>
          <w:rFonts w:ascii="Times New Roman" w:eastAsia="Times New Roman" w:hAnsi="Times New Roman" w:cs="Times New Roman"/>
          <w:iCs/>
        </w:rPr>
        <w:t xml:space="preserve"> </w:t>
      </w:r>
      <w:r w:rsidR="009D0406" w:rsidRPr="000A5071">
        <w:rPr>
          <w:rFonts w:ascii="Times New Roman" w:eastAsia="Times New Roman" w:hAnsi="Times New Roman" w:cs="Times New Roman"/>
          <w:iCs/>
        </w:rPr>
        <w:t>As s</w:t>
      </w:r>
      <w:r w:rsidR="000360D8" w:rsidRPr="000A5071">
        <w:rPr>
          <w:rFonts w:ascii="Times New Roman" w:eastAsia="Times New Roman" w:hAnsi="Times New Roman" w:cs="Times New Roman"/>
          <w:iCs/>
        </w:rPr>
        <w:t>h</w:t>
      </w:r>
      <w:r w:rsidR="009D0406" w:rsidRPr="000A5071">
        <w:rPr>
          <w:rFonts w:ascii="Times New Roman" w:eastAsia="Times New Roman" w:hAnsi="Times New Roman" w:cs="Times New Roman"/>
          <w:iCs/>
        </w:rPr>
        <w:t xml:space="preserve">own by </w:t>
      </w:r>
      <w:r w:rsidR="009D0406" w:rsidRPr="000A5071">
        <w:rPr>
          <w:rFonts w:ascii="Times New Roman" w:eastAsia="Times New Roman" w:hAnsi="Times New Roman" w:cs="Times New Roman"/>
          <w:iCs/>
        </w:rPr>
        <w:fldChar w:fldCharType="begin"/>
      </w:r>
      <w:r w:rsidR="009D0406" w:rsidRPr="000A5071">
        <w:rPr>
          <w:rFonts w:ascii="Times New Roman" w:eastAsia="Times New Roman" w:hAnsi="Times New Roman" w:cs="Times New Roman"/>
          <w:iCs/>
        </w:rPr>
        <w:instrText xml:space="preserve"> ADDIN ZOTERO_ITEM CSL_CITATION {"citationID":"4xC13Hot","properties":{"formattedCitation":"(Sai et al., 2020)","plainCitation":"(Sai et al., 2020)","noteIndex":0},"citationItems":[{"id":994,"uris":["http://zotero.org/users/local/13C22RVB/items/HNBLKF6A"],"itemData":{"id":994,"type":"paper-conference","container-title":"Journal of Physics: Conference Series","note":"issue: 1","page":"012056","publisher":"IOP Publishing","source":"Google Scholar","title":"Degradation studies of electrical, physical and chemical properties of aged transformer oil","URL":"https://iopscience.iop.org/article/10.1088/1742-6596/1706/1/012056/meta","volume":"1706","author":[{"family":"Sai","given":"R. Siva"},{"family":"Rafi","given":"J."},{"family":"Farook","given":"S."},{"family":"Kumar","given":"N. M. G."},{"family":"Parthasarathy","given":"Meera"},{"family":"Bakkiyaraj","given":"R. Ashok"}],"accessed":{"date-parts":[["2025",5,18]]},"issued":{"date-parts":[["2020"]]}}}],"schema":"https://github.com/citation-style-language/schema/raw/master/csl-citation.json"} </w:instrText>
      </w:r>
      <w:r w:rsidR="009D0406" w:rsidRPr="000A5071">
        <w:rPr>
          <w:rFonts w:ascii="Times New Roman" w:eastAsia="Times New Roman" w:hAnsi="Times New Roman" w:cs="Times New Roman"/>
          <w:iCs/>
        </w:rPr>
        <w:fldChar w:fldCharType="separate"/>
      </w:r>
      <w:r w:rsidR="00893D0A" w:rsidRPr="000A5071">
        <w:rPr>
          <w:rFonts w:ascii="Times New Roman" w:hAnsi="Times New Roman" w:cs="Times New Roman"/>
        </w:rPr>
        <w:t>Sai et al.</w:t>
      </w:r>
      <w:r w:rsidR="00D816D1" w:rsidRPr="000A5071">
        <w:rPr>
          <w:rFonts w:ascii="Times New Roman" w:hAnsi="Times New Roman" w:cs="Times New Roman"/>
        </w:rPr>
        <w:t xml:space="preserve"> (</w:t>
      </w:r>
      <w:r w:rsidR="00893D0A" w:rsidRPr="000A5071">
        <w:rPr>
          <w:rFonts w:ascii="Times New Roman" w:hAnsi="Times New Roman" w:cs="Times New Roman"/>
        </w:rPr>
        <w:t>2020</w:t>
      </w:r>
      <w:r w:rsidR="00D816D1" w:rsidRPr="000A5071">
        <w:rPr>
          <w:rFonts w:ascii="Times New Roman" w:hAnsi="Times New Roman" w:cs="Times New Roman"/>
        </w:rPr>
        <w:t>),</w:t>
      </w:r>
      <w:r w:rsidR="009D0406" w:rsidRPr="000A5071">
        <w:rPr>
          <w:rFonts w:ascii="Times New Roman" w:eastAsia="Times New Roman" w:hAnsi="Times New Roman" w:cs="Times New Roman"/>
          <w:iCs/>
        </w:rPr>
        <w:fldChar w:fldCharType="end"/>
      </w:r>
      <w:r w:rsidR="009D0406" w:rsidRPr="000A5071">
        <w:rPr>
          <w:rFonts w:ascii="Times New Roman" w:eastAsia="Times New Roman" w:hAnsi="Times New Roman" w:cs="Times New Roman"/>
          <w:iCs/>
        </w:rPr>
        <w:t xml:space="preserve"> t</w:t>
      </w:r>
      <w:r w:rsidR="00825951" w:rsidRPr="000A5071">
        <w:rPr>
          <w:rFonts w:ascii="Times New Roman" w:eastAsia="Times New Roman" w:hAnsi="Times New Roman" w:cs="Times New Roman"/>
          <w:iCs/>
        </w:rPr>
        <w:t xml:space="preserve">he degradation of transformer oil takes place because of </w:t>
      </w:r>
      <w:r w:rsidR="00B25542">
        <w:rPr>
          <w:rFonts w:ascii="Times New Roman" w:eastAsia="Times New Roman" w:hAnsi="Times New Roman" w:cs="Times New Roman"/>
          <w:iCs/>
        </w:rPr>
        <w:t xml:space="preserve">a </w:t>
      </w:r>
      <w:r w:rsidR="00825951" w:rsidRPr="000A5071">
        <w:rPr>
          <w:rFonts w:ascii="Times New Roman" w:eastAsia="Times New Roman" w:hAnsi="Times New Roman" w:cs="Times New Roman"/>
          <w:iCs/>
        </w:rPr>
        <w:t xml:space="preserve">chemical reaction. </w:t>
      </w:r>
      <w:r w:rsidR="00571C7E" w:rsidRPr="000A5071">
        <w:rPr>
          <w:rFonts w:ascii="Times New Roman" w:eastAsia="Times New Roman" w:hAnsi="Times New Roman" w:cs="Times New Roman"/>
          <w:iCs/>
        </w:rPr>
        <w:t>When the transformer oil is exposed to oxygen, heat, core, and coil components, a chemical reaction occurs, initiating the oxidation process as soon as the device is powered on</w:t>
      </w:r>
      <w:r w:rsidR="00143DD6" w:rsidRPr="000A5071">
        <w:rPr>
          <w:rFonts w:ascii="Times New Roman" w:eastAsia="Times New Roman" w:hAnsi="Times New Roman" w:cs="Times New Roman"/>
          <w:iCs/>
        </w:rPr>
        <w:t xml:space="preserve"> </w:t>
      </w:r>
      <w:r w:rsidR="00143DD6" w:rsidRPr="000A5071">
        <w:rPr>
          <w:rFonts w:ascii="Times New Roman" w:eastAsia="Times New Roman" w:hAnsi="Times New Roman" w:cs="Times New Roman"/>
          <w:iCs/>
        </w:rPr>
        <w:fldChar w:fldCharType="begin"/>
      </w:r>
      <w:r w:rsidR="00C227FF" w:rsidRPr="000A5071">
        <w:rPr>
          <w:rFonts w:ascii="Times New Roman" w:eastAsia="Times New Roman" w:hAnsi="Times New Roman" w:cs="Times New Roman"/>
          <w:iCs/>
        </w:rPr>
        <w:instrText xml:space="preserve"> ADDIN ZOTERO_ITEM CSL_CITATION {"citationID":"nxw6kpyP","properties":{"formattedCitation":"(Tanteh et al., 2014a; Thiviyanathan et al., 2022)","plainCitation":"(Tanteh et al., 2014a; Thiviyanathan et al., 2022)","noteIndex":0},"citationItems":[{"id":997,"uris":["http://zotero.org/users/local/13C22RVB/items/EX6UPQTF"],"itemData":{"id":997,"type":"document","source":"Google Scholar","title":"PROPERTIES OF TRANSFORMER OIL THAT AFFECT EFFICIENCY.","URL":"https://www.diva-portal.org/smash/record.jsf?pid=diva2:829952","author":[{"family":"Tanteh","given":"Derick Njombog"},{"family":"Al-Liddawi","given":"Shafiq Yousef"},{"family":"Ssekasiko","given":"Daniel"}],"accessed":{"date-parts":[["2025",5,18]]},"issued":{"date-parts":[["2014"]]}},"label":"page"},{"id":995,"uris":["http://zotero.org/users/local/13C22RVB/items/LDET8FMC"],"itemData":{"id":995,"type":"article-journal","container-title":"Alexandria Engineering Journal","issue":"10","note":"publisher: Elsevier","page":"7697–7713","source":"Google Scholar","title":"Power transformer insulation system: A review on the reactions, fault detection, challenges and future prospects","title-short":"Power transformer insulation system","volume":"61","author":[{"family":"Thiviyanathan","given":"Vimal Angela"},{"family":"Ker","given":"Pin Jern"},{"family":"Leong","given":"Yang Sing"},{"family":"Abdullah","given":"Fairuz"},{"family":"Ismail","given":"Aiman"},{"family":"Jamaludin","given":"Md Zaini"}],"issued":{"date-parts":[["2022"]]}},"label":"page"}],"schema":"https://github.com/citation-style-language/schema/raw/master/csl-citation.json"} </w:instrText>
      </w:r>
      <w:r w:rsidR="00143DD6" w:rsidRPr="000A5071">
        <w:rPr>
          <w:rFonts w:ascii="Times New Roman" w:eastAsia="Times New Roman" w:hAnsi="Times New Roman" w:cs="Times New Roman"/>
          <w:iCs/>
        </w:rPr>
        <w:fldChar w:fldCharType="separate"/>
      </w:r>
      <w:r w:rsidR="00C227FF" w:rsidRPr="000A5071">
        <w:rPr>
          <w:rFonts w:ascii="Times New Roman" w:hAnsi="Times New Roman" w:cs="Times New Roman"/>
        </w:rPr>
        <w:t>(Thiviyanathan et al., 2022)</w:t>
      </w:r>
      <w:r w:rsidR="00143DD6" w:rsidRPr="000A5071">
        <w:rPr>
          <w:rFonts w:ascii="Times New Roman" w:eastAsia="Times New Roman" w:hAnsi="Times New Roman" w:cs="Times New Roman"/>
          <w:iCs/>
        </w:rPr>
        <w:fldChar w:fldCharType="end"/>
      </w:r>
      <w:r w:rsidR="00571C7E" w:rsidRPr="000A5071">
        <w:rPr>
          <w:rFonts w:ascii="Times New Roman" w:eastAsia="Times New Roman" w:hAnsi="Times New Roman" w:cs="Times New Roman"/>
          <w:iCs/>
        </w:rPr>
        <w:t>. Acids and polar molecules are created as the oxidation process goes on, and eventually, sludge forms</w:t>
      </w:r>
      <w:r w:rsidR="00E9741A" w:rsidRPr="000A5071">
        <w:rPr>
          <w:rFonts w:ascii="Times New Roman" w:eastAsia="Times New Roman" w:hAnsi="Times New Roman" w:cs="Times New Roman"/>
          <w:iCs/>
        </w:rPr>
        <w:t xml:space="preserve"> </w:t>
      </w:r>
      <w:r w:rsidR="00C04DE8" w:rsidRPr="000A5071">
        <w:rPr>
          <w:rFonts w:ascii="Times New Roman" w:eastAsia="Times New Roman" w:hAnsi="Times New Roman" w:cs="Times New Roman"/>
          <w:iCs/>
        </w:rPr>
        <w:fldChar w:fldCharType="begin"/>
      </w:r>
      <w:r w:rsidR="00C04DE8" w:rsidRPr="000A5071">
        <w:rPr>
          <w:rFonts w:ascii="Times New Roman" w:eastAsia="Times New Roman" w:hAnsi="Times New Roman" w:cs="Times New Roman"/>
          <w:iCs/>
        </w:rPr>
        <w:instrText xml:space="preserve"> ADDIN ZOTERO_ITEM CSL_CITATION {"citationID":"4v9jFeVB","properties":{"formattedCitation":"(Guan et al., 2018)","plainCitation":"(Guan et al., 2018)","noteIndex":0},"citationItems":[{"id":999,"uris":["http://zotero.org/users/local/13C22RVB/items/J3HV6W6J"],"itemData":{"id":999,"type":"article-journal","container-title":"Chemical Engineering Journal","note":"publisher: Elsevier","page":"519–530","source":"Google Scholar","title":"Principle and application of hydrogen peroxide based advanced oxidation processes in activated sludge treatment: A review","title-short":"Principle and application of hydrogen peroxide based advanced oxidation processes in activated sludge treatment","volume":"339","author":[{"family":"Guan","given":"Renpeng"},{"family":"Yuan","given":"Xingzhong"},{"family":"Wu","given":"Zhibin"},{"family":"Jiang","given":"Longbo"},{"family":"Li","given":"Yifu"},{"family":"Zeng","given":"Guangming"}],"issued":{"date-parts":[["2018"]]}}}],"schema":"https://github.com/citation-style-language/schema/raw/master/csl-citation.json"} </w:instrText>
      </w:r>
      <w:r w:rsidR="00C04DE8" w:rsidRPr="000A5071">
        <w:rPr>
          <w:rFonts w:ascii="Times New Roman" w:eastAsia="Times New Roman" w:hAnsi="Times New Roman" w:cs="Times New Roman"/>
          <w:iCs/>
        </w:rPr>
        <w:fldChar w:fldCharType="separate"/>
      </w:r>
      <w:r w:rsidR="00893D0A" w:rsidRPr="000A5071">
        <w:rPr>
          <w:rFonts w:ascii="Times New Roman" w:hAnsi="Times New Roman" w:cs="Times New Roman"/>
        </w:rPr>
        <w:t>(Guan et al., 2018)</w:t>
      </w:r>
      <w:r w:rsidR="00C04DE8" w:rsidRPr="000A5071">
        <w:rPr>
          <w:rFonts w:ascii="Times New Roman" w:eastAsia="Times New Roman" w:hAnsi="Times New Roman" w:cs="Times New Roman"/>
          <w:iCs/>
        </w:rPr>
        <w:fldChar w:fldCharType="end"/>
      </w:r>
      <w:r w:rsidR="00571C7E" w:rsidRPr="000A5071">
        <w:rPr>
          <w:rFonts w:ascii="Times New Roman" w:eastAsia="Times New Roman" w:hAnsi="Times New Roman" w:cs="Times New Roman"/>
          <w:iCs/>
        </w:rPr>
        <w:t>. This sludge will subsequently contaminate heat transfer surfaces at the tank/radiators and the core/coil, reducing the system's capacity to transfer heat</w:t>
      </w:r>
      <w:r w:rsidR="0033113E" w:rsidRPr="000A5071">
        <w:rPr>
          <w:rFonts w:ascii="Times New Roman" w:eastAsia="Times New Roman" w:hAnsi="Times New Roman" w:cs="Times New Roman"/>
          <w:iCs/>
        </w:rPr>
        <w:t xml:space="preserve"> </w:t>
      </w:r>
      <w:r w:rsidR="0033113E" w:rsidRPr="000A5071">
        <w:rPr>
          <w:rFonts w:ascii="Times New Roman" w:eastAsia="Times New Roman" w:hAnsi="Times New Roman" w:cs="Times New Roman"/>
          <w:iCs/>
        </w:rPr>
        <w:fldChar w:fldCharType="begin"/>
      </w:r>
      <w:r w:rsidR="0033113E" w:rsidRPr="000A5071">
        <w:rPr>
          <w:rFonts w:ascii="Times New Roman" w:eastAsia="Times New Roman" w:hAnsi="Times New Roman" w:cs="Times New Roman"/>
          <w:iCs/>
        </w:rPr>
        <w:instrText xml:space="preserve"> ADDIN ZOTERO_ITEM CSL_CITATION {"citationID":"iyogkBtE","properties":{"formattedCitation":"(Safiddine et al., 2017)","plainCitation":"(Safiddine et al., 2017)","noteIndex":0},"citationItems":[{"id":1001,"uris":["http://zotero.org/users/local/13C22RVB/items/TX8ZLMAC"],"itemData":{"id":1001,"type":"article-journal","abstract":"From an environmental perspective, petroleum‐based aged oils removed from power transformers are source of several pollutants and therefore cannot be disposed of without due care. The degradation of oil in in‐service transformers is due to various factors concurrent with the operation of the units over several years. The present study proposes a new strategy to rejuvenate used mineral oils by combining centrifugation, dehydration and sorption with four different adsorbents: activated carbon (ACH), silica gel (SG), magnesium oxide (MO) and activated bentonite (AB). The process of regeneration proposed in this study resulted in a level of restoration that saw the used oil take on the characteristics of new oil (colour, dissipation factor, resistivity, permittivity, acid number). The results also showed that the optimum form of the re‐refined base oil can be attributed to a 10% (w/w) quaternary mixture of the adsorbents, itself comprised of 1% ACH, 6% SG, 1% MO and 2% AB. The anticipated benefits are reduced risk of dielectric breakdown blamed for over 75% of extra high‐voltage (EHV) power transformer failures and extended transformer life expectancy by retarding the solid insulation aging processes.","container-title":"IET Generation, Transmission &amp; Distribution","DOI":"10.1049/iet-gtd.2016.1995","ISSN":"1751-8687, 1751-8695","issue":"11","journalAbbreviation":"IET Generation Trans &amp;amp; Dist","language":"en","page":"2912-2920","source":"DOI.org (Crossref)","title":"Transformer oil reclamation by combining several strategies enhanced by the use of four adsorbents","volume":"11","author":[{"family":"Safiddine","given":"L."},{"family":"Hadj‐Ziane Zafour","given":"Amel"},{"family":"Fofana","given":"Issouf"},{"family":"Skender","given":"Abdelhak"},{"family":"Guerbas","given":"Fettouma"},{"family":"Boucherit","given":"Ahmed"}],"issued":{"date-parts":[["2017",8]]}}}],"schema":"https://github.com/citation-style-language/schema/raw/master/csl-citation.json"} </w:instrText>
      </w:r>
      <w:r w:rsidR="0033113E" w:rsidRPr="000A5071">
        <w:rPr>
          <w:rFonts w:ascii="Times New Roman" w:eastAsia="Times New Roman" w:hAnsi="Times New Roman" w:cs="Times New Roman"/>
          <w:iCs/>
        </w:rPr>
        <w:fldChar w:fldCharType="separate"/>
      </w:r>
      <w:r w:rsidR="00893D0A" w:rsidRPr="000A5071">
        <w:rPr>
          <w:rFonts w:ascii="Times New Roman" w:hAnsi="Times New Roman" w:cs="Times New Roman"/>
        </w:rPr>
        <w:t>(Safiddine et al., 2017)</w:t>
      </w:r>
      <w:r w:rsidR="0033113E" w:rsidRPr="000A5071">
        <w:rPr>
          <w:rFonts w:ascii="Times New Roman" w:eastAsia="Times New Roman" w:hAnsi="Times New Roman" w:cs="Times New Roman"/>
          <w:iCs/>
        </w:rPr>
        <w:fldChar w:fldCharType="end"/>
      </w:r>
      <w:r w:rsidR="00571C7E" w:rsidRPr="000A5071">
        <w:rPr>
          <w:rFonts w:ascii="Times New Roman" w:eastAsia="Times New Roman" w:hAnsi="Times New Roman" w:cs="Times New Roman"/>
          <w:iCs/>
        </w:rPr>
        <w:t>. This leads to an extension of the working temperatures, which in turn accelerates the oil</w:t>
      </w:r>
      <w:r w:rsidR="00B25542">
        <w:rPr>
          <w:rFonts w:ascii="Times New Roman" w:eastAsia="Times New Roman" w:hAnsi="Times New Roman" w:cs="Times New Roman"/>
          <w:iCs/>
        </w:rPr>
        <w:t xml:space="preserve"> </w:t>
      </w:r>
      <w:r w:rsidR="00571C7E" w:rsidRPr="000A5071">
        <w:rPr>
          <w:rFonts w:ascii="Times New Roman" w:eastAsia="Times New Roman" w:hAnsi="Times New Roman" w:cs="Times New Roman"/>
          <w:iCs/>
        </w:rPr>
        <w:t xml:space="preserve">degradation. Oil performance </w:t>
      </w:r>
      <w:r w:rsidR="00B25542">
        <w:rPr>
          <w:rFonts w:ascii="Times New Roman" w:eastAsia="Times New Roman" w:hAnsi="Times New Roman" w:cs="Times New Roman"/>
          <w:iCs/>
        </w:rPr>
        <w:t>decreases</w:t>
      </w:r>
      <w:r w:rsidR="00571C7E" w:rsidRPr="000A5071">
        <w:rPr>
          <w:rFonts w:ascii="Times New Roman" w:eastAsia="Times New Roman" w:hAnsi="Times New Roman" w:cs="Times New Roman"/>
          <w:iCs/>
        </w:rPr>
        <w:t xml:space="preserve"> at the same time </w:t>
      </w:r>
      <w:r w:rsidR="00D816D1" w:rsidRPr="000A5071">
        <w:rPr>
          <w:rFonts w:ascii="Times New Roman" w:eastAsia="Times New Roman" w:hAnsi="Times New Roman" w:cs="Times New Roman"/>
          <w:iCs/>
        </w:rPr>
        <w:t>the</w:t>
      </w:r>
      <w:r w:rsidR="00571C7E" w:rsidRPr="000A5071">
        <w:rPr>
          <w:rFonts w:ascii="Times New Roman" w:eastAsia="Times New Roman" w:hAnsi="Times New Roman" w:cs="Times New Roman"/>
          <w:iCs/>
        </w:rPr>
        <w:t xml:space="preserve"> properties </w:t>
      </w:r>
      <w:r w:rsidR="00B25542">
        <w:rPr>
          <w:rFonts w:ascii="Times New Roman" w:eastAsia="Times New Roman" w:hAnsi="Times New Roman" w:cs="Times New Roman"/>
          <w:iCs/>
        </w:rPr>
        <w:t>change</w:t>
      </w:r>
      <w:r w:rsidR="00571C7E" w:rsidRPr="000A5071">
        <w:rPr>
          <w:rFonts w:ascii="Times New Roman" w:eastAsia="Times New Roman" w:hAnsi="Times New Roman" w:cs="Times New Roman"/>
          <w:iCs/>
        </w:rPr>
        <w:t xml:space="preserve">. In these circumstances, oil has to be treated or changed. It is </w:t>
      </w:r>
      <w:r w:rsidR="00B25542">
        <w:rPr>
          <w:rFonts w:ascii="Times New Roman" w:eastAsia="Times New Roman" w:hAnsi="Times New Roman" w:cs="Times New Roman"/>
          <w:iCs/>
        </w:rPr>
        <w:t xml:space="preserve">therefore </w:t>
      </w:r>
      <w:r w:rsidR="00571C7E" w:rsidRPr="000A5071">
        <w:rPr>
          <w:rFonts w:ascii="Times New Roman" w:eastAsia="Times New Roman" w:hAnsi="Times New Roman" w:cs="Times New Roman"/>
          <w:iCs/>
        </w:rPr>
        <w:t>desirable to process or recover oil due to economic and environmental consideration</w:t>
      </w:r>
      <w:r w:rsidR="00B25542">
        <w:rPr>
          <w:rFonts w:ascii="Times New Roman" w:eastAsia="Times New Roman" w:hAnsi="Times New Roman" w:cs="Times New Roman"/>
          <w:iCs/>
        </w:rPr>
        <w:t>s</w:t>
      </w:r>
      <w:r w:rsidR="00571C7E" w:rsidRPr="000A5071">
        <w:rPr>
          <w:rFonts w:ascii="Times New Roman" w:eastAsia="Times New Roman" w:hAnsi="Times New Roman" w:cs="Times New Roman"/>
          <w:iCs/>
        </w:rPr>
        <w:t>.</w:t>
      </w:r>
    </w:p>
    <w:p w14:paraId="4B2A0253" w14:textId="706449C5" w:rsidR="00CD3229" w:rsidRPr="000A5071" w:rsidRDefault="00EF4FD6" w:rsidP="00FE4B21">
      <w:pPr>
        <w:spacing w:after="0" w:line="240" w:lineRule="auto"/>
        <w:jc w:val="both"/>
        <w:rPr>
          <w:rFonts w:ascii="Times New Roman" w:eastAsia="Times New Roman" w:hAnsi="Times New Roman" w:cs="Times New Roman"/>
          <w:b/>
          <w:bCs/>
          <w:iCs/>
        </w:rPr>
      </w:pPr>
      <w:r w:rsidRPr="000A5071">
        <w:rPr>
          <w:rFonts w:ascii="Times New Roman" w:eastAsia="Times New Roman" w:hAnsi="Times New Roman" w:cs="Times New Roman"/>
          <w:iCs/>
        </w:rPr>
        <w:t>Reclamation is an economically viable strategy since it decreases the need to dispose of waste oils in landfills and the need to purchase new oils</w:t>
      </w:r>
      <w:r w:rsidR="008E3BAD" w:rsidRPr="000A5071">
        <w:rPr>
          <w:rFonts w:ascii="Times New Roman" w:eastAsia="Times New Roman" w:hAnsi="Times New Roman" w:cs="Times New Roman"/>
          <w:iCs/>
        </w:rPr>
        <w:t xml:space="preserve"> </w:t>
      </w:r>
      <w:r w:rsidR="008E3BAD" w:rsidRPr="000A5071">
        <w:rPr>
          <w:rFonts w:ascii="Times New Roman" w:eastAsia="Times New Roman" w:hAnsi="Times New Roman" w:cs="Times New Roman"/>
          <w:iCs/>
        </w:rPr>
        <w:fldChar w:fldCharType="begin"/>
      </w:r>
      <w:r w:rsidR="008E3BAD" w:rsidRPr="000A5071">
        <w:rPr>
          <w:rFonts w:ascii="Times New Roman" w:eastAsia="Times New Roman" w:hAnsi="Times New Roman" w:cs="Times New Roman"/>
          <w:iCs/>
        </w:rPr>
        <w:instrText xml:space="preserve"> ADDIN ZOTERO_ITEM CSL_CITATION {"citationID":"6d2HHN9i","properties":{"formattedCitation":"(Da Silva et al., 2012)","plainCitation":"(Da Silva et al., 2012)","noteIndex":0},"citationItems":[{"id":1003,"uris":["http://zotero.org/users/local/13C22RVB/items/NCXVVD3X"],"itemData":{"id":1003,"type":"article-journal","abstract":"The activities of the oil industry have several impacts on the environment due to the large amounts of oily wastes that are generated. The oily sludges are a semi-solid material composed by a mixture of clay, silica and iron oxides contaminated with oil, produced water and the chemicals used in the production of oil. Nowadays both the treatment and management of these waste materials is essential to promote sustainable management of exploration and exploitation of natural resources. Biological, physical and chemical processes can be used to reduce environmental contamination by petroleum hydrocarbons to acceptable levels. The choice of treatment method depends on the physical and chemical properties of the waste as well as the availability of facilities to process these wastes. Literature provides some operations for treatment of oily sludges, such as landfilling, incineration, co-processing in clinkerization furnaces, microwave liquefaction, centrifugation, destructive distillation, thermal plasma, low-temperature conversion, incorporation in ceramic materials, development of impermeable materials, encapsulation and biodegradation in land farming, biopiles and bioreactors. The management of the technology to be applied for the treatment of oily wastes is essential to promote proper environmental management, and provide alternative methods to reduce, reuse and recycle the wastes.","container-title":"Waste Management &amp; Research: The Journal for a Sustainable Circular Economy","DOI":"10.1177/0734242X12448517","ISSN":"0734-242X, 1096-3669","issue":"10","journalAbbreviation":"Waste Manag Res","language":"en","page":"1016-1030","source":"DOI.org (Crossref)","title":"A review of the technological solutions for the treatment of oily sludges from petroleum refineries","volume":"30","author":[{"family":"Da Silva","given":"Leonardo Jordão"},{"family":"Alves","given":"Flávia Chaves"},{"family":"De França","given":"Francisca Pessôa"}],"issued":{"date-parts":[["2012",10]]}}}],"schema":"https://github.com/citation-style-language/schema/raw/master/csl-citation.json"} </w:instrText>
      </w:r>
      <w:r w:rsidR="008E3BAD" w:rsidRPr="000A5071">
        <w:rPr>
          <w:rFonts w:ascii="Times New Roman" w:eastAsia="Times New Roman" w:hAnsi="Times New Roman" w:cs="Times New Roman"/>
          <w:iCs/>
        </w:rPr>
        <w:fldChar w:fldCharType="separate"/>
      </w:r>
      <w:r w:rsidR="008E3BAD" w:rsidRPr="000A5071">
        <w:rPr>
          <w:rFonts w:ascii="Times New Roman" w:hAnsi="Times New Roman" w:cs="Times New Roman"/>
        </w:rPr>
        <w:t>(</w:t>
      </w:r>
      <w:r w:rsidR="000053DE" w:rsidRPr="000053DE">
        <w:rPr>
          <w:rFonts w:ascii="Times New Roman" w:hAnsi="Times New Roman" w:cs="Times New Roman"/>
        </w:rPr>
        <w:t>Parekh</w:t>
      </w:r>
      <w:r w:rsidR="008E3BAD" w:rsidRPr="000A5071">
        <w:rPr>
          <w:rFonts w:ascii="Times New Roman" w:hAnsi="Times New Roman" w:cs="Times New Roman"/>
        </w:rPr>
        <w:t xml:space="preserve"> et al., 20</w:t>
      </w:r>
      <w:r w:rsidR="000053DE">
        <w:rPr>
          <w:rFonts w:ascii="Times New Roman" w:hAnsi="Times New Roman" w:cs="Times New Roman"/>
        </w:rPr>
        <w:t>2</w:t>
      </w:r>
      <w:r w:rsidR="008E3BAD" w:rsidRPr="000A5071">
        <w:rPr>
          <w:rFonts w:ascii="Times New Roman" w:hAnsi="Times New Roman" w:cs="Times New Roman"/>
        </w:rPr>
        <w:t>2)</w:t>
      </w:r>
      <w:r w:rsidR="008E3BAD"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 xml:space="preserve">, which is </w:t>
      </w:r>
      <w:r w:rsidR="00510CAC" w:rsidRPr="000A5071">
        <w:rPr>
          <w:rFonts w:ascii="Times New Roman" w:eastAsia="Times New Roman" w:hAnsi="Times New Roman" w:cs="Times New Roman"/>
          <w:iCs/>
        </w:rPr>
        <w:t>not necessary</w:t>
      </w:r>
      <w:r w:rsidRPr="000A5071">
        <w:rPr>
          <w:rFonts w:ascii="Times New Roman" w:eastAsia="Times New Roman" w:hAnsi="Times New Roman" w:cs="Times New Roman"/>
          <w:iCs/>
        </w:rPr>
        <w:t xml:space="preserve"> given the rising cost of petroleum-derived oils. The primary goal of reclamation is to regenerate transformer oil by removing impurities</w:t>
      </w:r>
      <w:r w:rsidR="00D7080F" w:rsidRPr="000A5071">
        <w:rPr>
          <w:rFonts w:ascii="Times New Roman" w:eastAsia="Times New Roman" w:hAnsi="Times New Roman" w:cs="Times New Roman"/>
          <w:iCs/>
        </w:rPr>
        <w:t xml:space="preserve"> </w:t>
      </w:r>
      <w:r w:rsidR="00D7080F" w:rsidRPr="000A5071">
        <w:rPr>
          <w:rFonts w:ascii="Times New Roman" w:eastAsia="Times New Roman" w:hAnsi="Times New Roman" w:cs="Times New Roman"/>
          <w:iCs/>
        </w:rPr>
        <w:fldChar w:fldCharType="begin"/>
      </w:r>
      <w:r w:rsidR="00D7080F" w:rsidRPr="000A5071">
        <w:rPr>
          <w:rFonts w:ascii="Times New Roman" w:eastAsia="Times New Roman" w:hAnsi="Times New Roman" w:cs="Times New Roman"/>
          <w:iCs/>
        </w:rPr>
        <w:instrText xml:space="preserve"> ADDIN ZOTERO_ITEM CSL_CITATION {"citationID":"xsnplb6c","properties":{"formattedCitation":"(Duraisamy et al., 2022)","plainCitation":"(Duraisamy et al., 2022)","noteIndex":0},"citationItems":[{"id":989,"uris":["http://zotero.org/users/local/13C22RVB/items/ZA6X76GX"],"itemData":{"id":989,"type":"article-journal","container-title":"IEEE Transactions on Dielectrics and Electrical Insulation","issue":"2","note":"publisher: IEEE","page":"769–776","source":"Google Scholar","title":"Reclamation of aged transformer oil employing combined adsorbents techniques using response surface for transformer applications","volume":"30","author":[{"family":"Duraisamy","given":"Sarathkumar"},{"family":"Murugesan","given":"Srinivasan"},{"family":"Murugan","given":"Karthikeyan"},{"family":"Raj","given":"Raymon Antony"}],"issued":{"date-parts":[["2022"]]}}}],"schema":"https://github.com/citation-style-language/schema/raw/master/csl-citation.json"} </w:instrText>
      </w:r>
      <w:r w:rsidR="00D7080F" w:rsidRPr="000A5071">
        <w:rPr>
          <w:rFonts w:ascii="Times New Roman" w:eastAsia="Times New Roman" w:hAnsi="Times New Roman" w:cs="Times New Roman"/>
          <w:iCs/>
        </w:rPr>
        <w:fldChar w:fldCharType="separate"/>
      </w:r>
      <w:r w:rsidR="00D7080F" w:rsidRPr="000A5071">
        <w:rPr>
          <w:rFonts w:ascii="Times New Roman" w:hAnsi="Times New Roman" w:cs="Times New Roman"/>
        </w:rPr>
        <w:t>(Duraisamy et al., 2022)</w:t>
      </w:r>
      <w:r w:rsidR="00D7080F"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 The reclamation process entails removing impurities and degradation byproducts from used transformer oils using a chemical or adsorbent</w:t>
      </w:r>
      <w:r w:rsidR="000E7D78" w:rsidRPr="000A5071">
        <w:rPr>
          <w:rFonts w:ascii="Times New Roman" w:eastAsia="Times New Roman" w:hAnsi="Times New Roman" w:cs="Times New Roman"/>
          <w:iCs/>
        </w:rPr>
        <w:t xml:space="preserve"> </w:t>
      </w:r>
      <w:r w:rsidR="00F016C8" w:rsidRPr="000A5071">
        <w:rPr>
          <w:rFonts w:ascii="Times New Roman" w:eastAsia="Times New Roman" w:hAnsi="Times New Roman" w:cs="Times New Roman"/>
          <w:iCs/>
        </w:rPr>
        <w:fldChar w:fldCharType="begin"/>
      </w:r>
      <w:r w:rsidR="00F016C8" w:rsidRPr="000A5071">
        <w:rPr>
          <w:rFonts w:ascii="Times New Roman" w:eastAsia="Times New Roman" w:hAnsi="Times New Roman" w:cs="Times New Roman"/>
          <w:iCs/>
        </w:rPr>
        <w:instrText xml:space="preserve"> ADDIN ZOTERO_ITEM CSL_CITATION {"citationID":"8Nu8s1Ku","properties":{"formattedCitation":"(Duraisamy et al., 2022; Sarathkumar &amp; Srinivasan, 2022)","plainCitation":"(Duraisamy et al., 2022; Sarathkumar &amp; Srinivasan, 2022)","noteIndex":0},"citationItems":[{"id":989,"uris":["http://zotero.org/users/local/13C22RVB/items/ZA6X76GX"],"itemData":{"id":989,"type":"article-journal","container-title":"IEEE Transactions on Dielectrics and Electrical Insulation","issue":"2","note":"publisher: IEEE","page":"769–776","source":"Google Scholar","title":"Reclamation of aged transformer oil employing combined adsorbents techniques using response surface for transformer applications","volume":"30","author":[{"family":"Duraisamy","given":"Sarathkumar"},{"family":"Murugesan","given":"Srinivasan"},{"family":"Murugan","given":"Karthikeyan"},{"family":"Raj","given":"Raymon Antony"}],"issued":{"date-parts":[["2022"]]}}},{"id":1004,"uris":["http://zotero.org/users/local/13C22RVB/items/SB5EWCYF"],"itemData":{"id":1004,"type":"paper-conference","container-title":"2022 IEEE 7th International Conference on Recent Advances and Innovations in Engineering (ICRAIE)","page":"438–443","publisher":"IEEE","source":"Google Scholar","title":"An extensive critique on transformer oil reclamation techniques","URL":"https://ieeexplore.ieee.org/abstract/document/10054184/","volume":"7","author":[{"family":"Sarathkumar","given":"D."},{"family":"Srinivasan","given":"M."}],"accessed":{"date-parts":[["2025",5,18]]},"issued":{"date-parts":[["2022"]]}}}],"schema":"https://github.com/citation-style-language/schema/raw/master/csl-citation.json"} </w:instrText>
      </w:r>
      <w:r w:rsidR="00F016C8" w:rsidRPr="000A5071">
        <w:rPr>
          <w:rFonts w:ascii="Times New Roman" w:eastAsia="Times New Roman" w:hAnsi="Times New Roman" w:cs="Times New Roman"/>
          <w:iCs/>
        </w:rPr>
        <w:fldChar w:fldCharType="separate"/>
      </w:r>
      <w:r w:rsidR="00F016C8" w:rsidRPr="000A5071">
        <w:rPr>
          <w:rFonts w:ascii="Times New Roman" w:hAnsi="Times New Roman" w:cs="Times New Roman"/>
        </w:rPr>
        <w:t xml:space="preserve">(Duraisamy et al., 2022; Sarathkumar </w:t>
      </w:r>
      <w:r w:rsidR="00F016C8" w:rsidRPr="000A5071">
        <w:rPr>
          <w:rFonts w:ascii="Times New Roman" w:hAnsi="Times New Roman" w:cs="Times New Roman"/>
        </w:rPr>
        <w:lastRenderedPageBreak/>
        <w:t>&amp; Srinivasan, 2022)</w:t>
      </w:r>
      <w:r w:rsidR="00F016C8"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w:t>
      </w:r>
      <w:r w:rsidR="00912135" w:rsidRPr="000A5071">
        <w:rPr>
          <w:rFonts w:ascii="Times New Roman" w:eastAsia="Times New Roman" w:hAnsi="Times New Roman" w:cs="Times New Roman"/>
          <w:iCs/>
        </w:rPr>
        <w:t xml:space="preserve"> </w:t>
      </w:r>
      <w:r w:rsidR="002255B7" w:rsidRPr="000A5071">
        <w:rPr>
          <w:rFonts w:ascii="Times New Roman" w:eastAsia="Times New Roman" w:hAnsi="Times New Roman" w:cs="Times New Roman"/>
          <w:iCs/>
        </w:rPr>
        <w:t>The ability to restore waste transformer oil characteristics to levels comparable to those of new transformer oil is the primary benefit of the reclamation process</w:t>
      </w:r>
      <w:r w:rsidR="00704871" w:rsidRPr="000A5071">
        <w:rPr>
          <w:rFonts w:ascii="Times New Roman" w:eastAsia="Times New Roman" w:hAnsi="Times New Roman" w:cs="Times New Roman"/>
          <w:iCs/>
        </w:rPr>
        <w:t xml:space="preserve"> </w:t>
      </w:r>
      <w:r w:rsidR="00704871" w:rsidRPr="000A5071">
        <w:rPr>
          <w:rFonts w:ascii="Times New Roman" w:eastAsia="Times New Roman" w:hAnsi="Times New Roman" w:cs="Times New Roman"/>
          <w:iCs/>
        </w:rPr>
        <w:fldChar w:fldCharType="begin"/>
      </w:r>
      <w:r w:rsidR="00B949A7" w:rsidRPr="000A5071">
        <w:rPr>
          <w:rFonts w:ascii="Times New Roman" w:eastAsia="Times New Roman" w:hAnsi="Times New Roman" w:cs="Times New Roman"/>
          <w:iCs/>
        </w:rPr>
        <w:instrText xml:space="preserve"> ADDIN ZOTERO_ITEM CSL_CITATION {"citationID":"0Eg3gc8b","properties":{"formattedCitation":"(Ab Ghani et al., 2018; Duraisamy et al., 2022)","plainCitation":"(Ab Ghani et al., 2018; Duraisamy et al., 2022)","noteIndex":0},"citationItems":[{"id":1005,"uris":["http://zotero.org/users/local/13C22RVB/items/IXGAWNYU"],"itemData":{"id":1005,"type":"article-journal","container-title":"Indonesian Journal of Electrical Engineering and Computer Science","issue":"2","page":"426–435","source":"Google Scholar","title":"A review on the reclamation technologies for service-aged transformer insulating oils","volume":"10","author":[{"family":"Ab Ghani","given":"Sharin"},{"family":"Noorden","given":"Zulkarnain Ahmad"},{"family":"Muhamad","given":"Nor Asiah"},{"family":"Zainuddin","given":"Hidayat"},{"family":"Talib","given":"Mohd"}],"issued":{"date-parts":[["2018"]]}}},{"id":989,"uris":["http://zotero.org/users/local/13C22RVB/items/ZA6X76GX"],"itemData":{"id":989,"type":"article-journal","container-title":"IEEE Transactions on Dielectrics and Electrical Insulation","issue":"2","note":"publisher: IEEE","page":"769–776","source":"Google Scholar","title":"Reclamation of aged transformer oil employing combined adsorbents techniques using response surface for transformer applications","volume":"30","author":[{"family":"Duraisamy","given":"Sarathkumar"},{"family":"Murugesan","given":"Srinivasan"},{"family":"Murugan","given":"Karthikeyan"},{"family":"Raj","given":"Raymon Antony"}],"issued":{"date-parts":[["2022"]]}}}],"schema":"https://github.com/citation-style-language/schema/raw/master/csl-citation.json"} </w:instrText>
      </w:r>
      <w:r w:rsidR="00704871" w:rsidRPr="000A5071">
        <w:rPr>
          <w:rFonts w:ascii="Times New Roman" w:eastAsia="Times New Roman" w:hAnsi="Times New Roman" w:cs="Times New Roman"/>
          <w:iCs/>
        </w:rPr>
        <w:fldChar w:fldCharType="separate"/>
      </w:r>
      <w:r w:rsidR="00B949A7" w:rsidRPr="000A5071">
        <w:rPr>
          <w:rFonts w:ascii="Times New Roman" w:hAnsi="Times New Roman" w:cs="Times New Roman"/>
        </w:rPr>
        <w:t>(Ghani et al., 2018; Duraisamy et al., 2022)</w:t>
      </w:r>
      <w:r w:rsidR="00704871" w:rsidRPr="000A5071">
        <w:rPr>
          <w:rFonts w:ascii="Times New Roman" w:eastAsia="Times New Roman" w:hAnsi="Times New Roman" w:cs="Times New Roman"/>
          <w:iCs/>
        </w:rPr>
        <w:fldChar w:fldCharType="end"/>
      </w:r>
      <w:r w:rsidR="002255B7" w:rsidRPr="000A5071">
        <w:rPr>
          <w:rFonts w:ascii="Times New Roman" w:eastAsia="Times New Roman" w:hAnsi="Times New Roman" w:cs="Times New Roman"/>
          <w:iCs/>
        </w:rPr>
        <w:t xml:space="preserve">. </w:t>
      </w:r>
      <w:r w:rsidR="002F7B8C" w:rsidRPr="000A5071">
        <w:rPr>
          <w:rFonts w:ascii="Times New Roman" w:eastAsia="Times New Roman" w:hAnsi="Times New Roman" w:cs="Times New Roman"/>
          <w:iCs/>
        </w:rPr>
        <w:t xml:space="preserve">Recent research has demonstrated that reclamation effectively reduces the quantities of unwanted molecular species present in in-service transformer oils, such as sludge, acids, ketones, other polar species, and water produced during oil deterioration. </w:t>
      </w:r>
      <w:r w:rsidR="003840AD" w:rsidRPr="00950577">
        <w:rPr>
          <w:rFonts w:ascii="Times New Roman" w:eastAsia="Times New Roman" w:hAnsi="Times New Roman" w:cs="Times New Roman"/>
          <w:iCs/>
        </w:rPr>
        <w:fldChar w:fldCharType="begin"/>
      </w:r>
      <w:r w:rsidR="003840AD" w:rsidRPr="00950577">
        <w:rPr>
          <w:rFonts w:ascii="Times New Roman" w:eastAsia="Times New Roman" w:hAnsi="Times New Roman" w:cs="Times New Roman"/>
          <w:iCs/>
        </w:rPr>
        <w:instrText xml:space="preserve"> ADDIN ZOTERO_ITEM CSL_CITATION {"citationID":"yzbsvYg2","properties":{"formattedCitation":"(Raymon &amp; Karthik, 2015)","plainCitation":"(Raymon &amp; Karthik, 2015)","noteIndex":0},"citationItems":[{"id":1006,"uris":["http://zotero.org/users/local/13C22RVB/items/FRBQEMJ2"],"itemData":{"id":1006,"type":"article-journal","abstract":"Transformers are the vital units of power system and the major dielectric used in transformer is petroleum based mineral oil, which acts both as an insulating medium and potential coolant. This work focuses on reclaiming aged mineral oil using activated bentonite and enhancing the critical characteristics of reclaimed mineral oil and fresh transformer oil using antioxidants. The reclamation is carried by treating 500 ml aged mineral oil with 5 g activated bentonite quantity. Then the treated sample is mixed with different combinations of natural and synthetic antioxidants. The enhancement of fresh transformer oil is carried by adding multiple combinations of antioxidants with different mechanisms like free radical scavenging, metal chelating and synergism. The critical parameters like breakdown voltage, viscosity, flash point and fire point of the samples are calculated using ASTM and IEC specifications before and after adding antioxidants. The recorded parameters prove that the reclaimed aged mineral oil after added with high performance antioxidant combinations can perform superior than base fluids and can be reused in power transformers. Moreover the enhanced fresh transformer oil with antioxidants shows greater improvement and this technique could be possibly employed for reclamation (regenerating) and enhancement of waste insulating oils.","container-title":"IEEE Transactions on Dielectrics and Electrical Insulation","DOI":"10.1109/TDEI.2014.004094","ISSN":"1558-4135","issue":"1","page":"548-555","source":"IEEE Xplore","title":"Reclaiming aged transformer oil with activated bentonite and enhancing reclaimed and fresh transformer oils with antioxidants","volume":"22","author":[{"family":"Raymon","given":"A."},{"family":"Karthik","given":"R."}],"issued":{"date-parts":[["2015",2]]}}}],"schema":"https://github.com/citation-style-language/schema/raw/master/csl-citation.json"} </w:instrText>
      </w:r>
      <w:r w:rsidR="003840AD" w:rsidRPr="00950577">
        <w:rPr>
          <w:rFonts w:ascii="Times New Roman" w:eastAsia="Times New Roman" w:hAnsi="Times New Roman" w:cs="Times New Roman"/>
          <w:iCs/>
        </w:rPr>
        <w:fldChar w:fldCharType="separate"/>
      </w:r>
      <w:r w:rsidR="003840AD" w:rsidRPr="00950577">
        <w:rPr>
          <w:rFonts w:ascii="Times New Roman" w:hAnsi="Times New Roman" w:cs="Times New Roman"/>
        </w:rPr>
        <w:t xml:space="preserve">Raymon </w:t>
      </w:r>
      <w:r w:rsidR="00097E53">
        <w:rPr>
          <w:rFonts w:ascii="Times New Roman" w:hAnsi="Times New Roman" w:cs="Times New Roman"/>
        </w:rPr>
        <w:t>and</w:t>
      </w:r>
      <w:r w:rsidR="003840AD" w:rsidRPr="00950577">
        <w:rPr>
          <w:rFonts w:ascii="Times New Roman" w:hAnsi="Times New Roman" w:cs="Times New Roman"/>
        </w:rPr>
        <w:t xml:space="preserve"> Karthik </w:t>
      </w:r>
      <w:r w:rsidR="00F667AA" w:rsidRPr="00950577">
        <w:rPr>
          <w:rFonts w:ascii="Times New Roman" w:hAnsi="Times New Roman" w:cs="Times New Roman"/>
        </w:rPr>
        <w:t>(</w:t>
      </w:r>
      <w:r w:rsidR="003840AD" w:rsidRPr="00950577">
        <w:rPr>
          <w:rFonts w:ascii="Times New Roman" w:hAnsi="Times New Roman" w:cs="Times New Roman"/>
        </w:rPr>
        <w:t>2015)</w:t>
      </w:r>
      <w:r w:rsidR="003840AD" w:rsidRPr="00950577">
        <w:rPr>
          <w:rFonts w:ascii="Times New Roman" w:eastAsia="Times New Roman" w:hAnsi="Times New Roman" w:cs="Times New Roman"/>
          <w:iCs/>
        </w:rPr>
        <w:fldChar w:fldCharType="end"/>
      </w:r>
      <w:r w:rsidR="003840AD" w:rsidRPr="00950577">
        <w:rPr>
          <w:rFonts w:ascii="Times New Roman" w:eastAsia="Times New Roman" w:hAnsi="Times New Roman" w:cs="Times New Roman"/>
          <w:iCs/>
        </w:rPr>
        <w:t xml:space="preserve"> </w:t>
      </w:r>
      <w:r w:rsidR="00510CAC" w:rsidRPr="00950577">
        <w:rPr>
          <w:rFonts w:ascii="Times New Roman" w:eastAsia="Times New Roman" w:hAnsi="Times New Roman" w:cs="Times New Roman"/>
          <w:iCs/>
        </w:rPr>
        <w:t>studied the reclamation of</w:t>
      </w:r>
      <w:r w:rsidR="003840AD" w:rsidRPr="00950577">
        <w:rPr>
          <w:rFonts w:ascii="Times New Roman" w:eastAsia="Times New Roman" w:hAnsi="Times New Roman" w:cs="Times New Roman"/>
          <w:iCs/>
        </w:rPr>
        <w:t xml:space="preserve"> aged transformer oil with activated bentonite and </w:t>
      </w:r>
      <w:r w:rsidR="000053DE">
        <w:rPr>
          <w:rFonts w:ascii="Times New Roman" w:eastAsia="Times New Roman" w:hAnsi="Times New Roman" w:cs="Times New Roman"/>
          <w:iCs/>
        </w:rPr>
        <w:t>the enhancement</w:t>
      </w:r>
      <w:r w:rsidR="003840AD" w:rsidRPr="00950577">
        <w:rPr>
          <w:rFonts w:ascii="Times New Roman" w:eastAsia="Times New Roman" w:hAnsi="Times New Roman" w:cs="Times New Roman"/>
          <w:iCs/>
        </w:rPr>
        <w:t xml:space="preserve"> </w:t>
      </w:r>
      <w:r w:rsidR="00510CAC" w:rsidRPr="00950577">
        <w:rPr>
          <w:rFonts w:ascii="Times New Roman" w:eastAsia="Times New Roman" w:hAnsi="Times New Roman" w:cs="Times New Roman"/>
          <w:iCs/>
        </w:rPr>
        <w:t xml:space="preserve">of the </w:t>
      </w:r>
      <w:r w:rsidR="003840AD" w:rsidRPr="00950577">
        <w:rPr>
          <w:rFonts w:ascii="Times New Roman" w:eastAsia="Times New Roman" w:hAnsi="Times New Roman" w:cs="Times New Roman"/>
          <w:iCs/>
        </w:rPr>
        <w:t>reclaimed and fresh transformer oils with antioxidants</w:t>
      </w:r>
      <w:r w:rsidR="00510CAC" w:rsidRPr="00950577">
        <w:rPr>
          <w:rFonts w:ascii="Times New Roman" w:eastAsia="Times New Roman" w:hAnsi="Times New Roman" w:cs="Times New Roman"/>
          <w:iCs/>
        </w:rPr>
        <w:t>.</w:t>
      </w:r>
      <w:r w:rsidR="00406B2F" w:rsidRPr="00950577">
        <w:rPr>
          <w:rFonts w:ascii="Times New Roman" w:eastAsia="Times New Roman" w:hAnsi="Times New Roman" w:cs="Times New Roman"/>
          <w:iCs/>
        </w:rPr>
        <w:t xml:space="preserve"> </w:t>
      </w:r>
      <w:r w:rsidR="00406B2F" w:rsidRPr="00950577">
        <w:rPr>
          <w:rFonts w:ascii="Times New Roman" w:eastAsia="Times New Roman" w:hAnsi="Times New Roman" w:cs="Times New Roman"/>
          <w:iCs/>
        </w:rPr>
        <w:fldChar w:fldCharType="begin"/>
      </w:r>
      <w:r w:rsidR="00406B2F" w:rsidRPr="00950577">
        <w:rPr>
          <w:rFonts w:ascii="Times New Roman" w:eastAsia="Times New Roman" w:hAnsi="Times New Roman" w:cs="Times New Roman"/>
          <w:iCs/>
        </w:rPr>
        <w:instrText xml:space="preserve"> ADDIN ZOTERO_ITEM CSL_CITATION {"citationID":"14z50Ian","properties":{"formattedCitation":"(Safiddine et al., 2017)","plainCitation":"(Safiddine et al., 2017)","noteIndex":0},"citationItems":[{"id":1001,"uris":["http://zotero.org/users/local/13C22RVB/items/TX8ZLMAC"],"itemData":{"id":1001,"type":"article-journal","abstract":"From an environmental perspective, petroleum‐based aged oils removed from power transformers are source of several pollutants and therefore cannot be disposed of without due care. The degradation of oil in in‐service transformers is due to various factors concurrent with the operation of the units over several years. The present study proposes a new strategy to rejuvenate used mineral oils by combining centrifugation, dehydration and sorption with four different adsorbents: activated carbon (ACH), silica gel (SG), magnesium oxide (MO) and activated bentonite (AB). The process of regeneration proposed in this study resulted in a level of restoration that saw the used oil take on the characteristics of new oil (colour, dissipation factor, resistivity, permittivity, acid number). The results also showed that the optimum form of the re‐refined base oil can be attributed to a 10% (w/w) quaternary mixture of the adsorbents, itself comprised of 1% ACH, 6% SG, 1% MO and 2% AB. The anticipated benefits are reduced risk of dielectric breakdown blamed for over 75% of extra high‐voltage (EHV) power transformer failures and extended transformer life expectancy by retarding the solid insulation aging processes.","container-title":"IET Generation, Transmission &amp; Distribution","DOI":"10.1049/iet-gtd.2016.1995","ISSN":"1751-8687, 1751-8695","issue":"11","journalAbbreviation":"IET Generation Trans &amp;amp; Dist","language":"en","page":"2912-2920","source":"DOI.org (Crossref)","title":"Transformer oil reclamation by combining several strategies enhanced by the use of four adsorbents","volume":"11","author":[{"family":"Safiddine","given":"L."},{"family":"Hadj‐Ziane Zafour","given":"Amel"},{"family":"Fofana","given":"Issouf"},{"family":"Skender","given":"Abdelhak"},{"family":"Guerbas","given":"Fettouma"},{"family":"Boucherit","given":"Ahmed"}],"issued":{"date-parts":[["2017",8]]}}}],"schema":"https://github.com/citation-style-language/schema/raw/master/csl-citation.json"} </w:instrText>
      </w:r>
      <w:r w:rsidR="00406B2F" w:rsidRPr="00950577">
        <w:rPr>
          <w:rFonts w:ascii="Times New Roman" w:eastAsia="Times New Roman" w:hAnsi="Times New Roman" w:cs="Times New Roman"/>
          <w:iCs/>
        </w:rPr>
        <w:fldChar w:fldCharType="separate"/>
      </w:r>
      <w:r w:rsidR="00406B2F" w:rsidRPr="00950577">
        <w:rPr>
          <w:rFonts w:ascii="Times New Roman" w:hAnsi="Times New Roman" w:cs="Times New Roman"/>
        </w:rPr>
        <w:t>Safiddine et al. (2017)</w:t>
      </w:r>
      <w:r w:rsidR="00406B2F" w:rsidRPr="00950577">
        <w:rPr>
          <w:rFonts w:ascii="Times New Roman" w:eastAsia="Times New Roman" w:hAnsi="Times New Roman" w:cs="Times New Roman"/>
          <w:iCs/>
        </w:rPr>
        <w:fldChar w:fldCharType="end"/>
      </w:r>
      <w:r w:rsidR="00406B2F" w:rsidRPr="00950577">
        <w:rPr>
          <w:rFonts w:ascii="Times New Roman" w:eastAsia="Times New Roman" w:hAnsi="Times New Roman" w:cs="Times New Roman"/>
          <w:iCs/>
        </w:rPr>
        <w:t xml:space="preserve"> </w:t>
      </w:r>
      <w:r w:rsidR="00F7739E" w:rsidRPr="00950577">
        <w:rPr>
          <w:rFonts w:ascii="Times New Roman" w:eastAsia="Times New Roman" w:hAnsi="Times New Roman" w:cs="Times New Roman"/>
          <w:iCs/>
        </w:rPr>
        <w:t>researched</w:t>
      </w:r>
      <w:r w:rsidR="00406B2F" w:rsidRPr="00950577">
        <w:rPr>
          <w:rFonts w:ascii="Times New Roman" w:eastAsia="Times New Roman" w:hAnsi="Times New Roman" w:cs="Times New Roman"/>
          <w:iCs/>
        </w:rPr>
        <w:t xml:space="preserve"> </w:t>
      </w:r>
      <w:r w:rsidR="00510CAC" w:rsidRPr="00950577">
        <w:rPr>
          <w:rFonts w:ascii="Times New Roman" w:eastAsia="Times New Roman" w:hAnsi="Times New Roman" w:cs="Times New Roman"/>
          <w:iCs/>
        </w:rPr>
        <w:t>t</w:t>
      </w:r>
      <w:r w:rsidR="00406B2F" w:rsidRPr="00950577">
        <w:rPr>
          <w:rFonts w:ascii="Times New Roman" w:eastAsia="Times New Roman" w:hAnsi="Times New Roman" w:cs="Times New Roman"/>
          <w:iCs/>
        </w:rPr>
        <w:t>ransformer oil reclamation by combining several strategies enhanced by the use of four adsorbents.</w:t>
      </w:r>
      <w:r w:rsidR="00C0718E" w:rsidRPr="00950577">
        <w:rPr>
          <w:rFonts w:ascii="Times New Roman" w:eastAsia="Times New Roman" w:hAnsi="Times New Roman" w:cs="Times New Roman"/>
          <w:iCs/>
        </w:rPr>
        <w:t xml:space="preserve"> </w:t>
      </w:r>
      <w:r w:rsidR="00B234A0" w:rsidRPr="00950577">
        <w:rPr>
          <w:rFonts w:ascii="Times New Roman" w:eastAsia="Times New Roman" w:hAnsi="Times New Roman" w:cs="Times New Roman"/>
          <w:iCs/>
        </w:rPr>
        <w:t>Similarly</w:t>
      </w:r>
      <w:r w:rsidR="00B83DDE" w:rsidRPr="00950577">
        <w:rPr>
          <w:rFonts w:ascii="Times New Roman" w:eastAsia="Times New Roman" w:hAnsi="Times New Roman" w:cs="Times New Roman"/>
          <w:iCs/>
        </w:rPr>
        <w:t xml:space="preserve">, </w:t>
      </w:r>
      <w:r w:rsidR="00B83DDE" w:rsidRPr="00950577">
        <w:rPr>
          <w:rFonts w:ascii="Times New Roman" w:eastAsia="Times New Roman" w:hAnsi="Times New Roman" w:cs="Times New Roman"/>
          <w:iCs/>
        </w:rPr>
        <w:fldChar w:fldCharType="begin"/>
      </w:r>
      <w:r w:rsidR="00B83DDE" w:rsidRPr="00950577">
        <w:rPr>
          <w:rFonts w:ascii="Times New Roman" w:eastAsia="Times New Roman" w:hAnsi="Times New Roman" w:cs="Times New Roman"/>
          <w:iCs/>
        </w:rPr>
        <w:instrText xml:space="preserve"> ADDIN ZOTERO_ITEM CSL_CITATION {"citationID":"MYdvyzLa","properties":{"formattedCitation":"(Ab Ghani et al., 2018)","plainCitation":"(Ab Ghani et al., 2018)","noteIndex":0},"citationItems":[{"id":1005,"uris":["http://zotero.org/users/local/13C22RVB/items/IXGAWNYU"],"itemData":{"id":1005,"type":"article-journal","container-title":"Indonesian Journal of Electrical Engineering and Computer Science","issue":"2","page":"426–435","source":"Google Scholar","title":"A review on the reclamation technologies for service-aged transformer insulating oils","volume":"10","author":[{"family":"Ab Ghani","given":"Sharin"},{"family":"Noorden","given":"Zulkarnain Ahmad"},{"family":"Muhamad","given":"Nor Asiah"},{"family":"Zainuddin","given":"Hidayat"},{"family":"Talib","given":"Mohd"}],"issued":{"date-parts":[["2018"]]}}}],"schema":"https://github.com/citation-style-language/schema/raw/master/csl-citation.json"} </w:instrText>
      </w:r>
      <w:r w:rsidR="00B83DDE" w:rsidRPr="00950577">
        <w:rPr>
          <w:rFonts w:ascii="Times New Roman" w:eastAsia="Times New Roman" w:hAnsi="Times New Roman" w:cs="Times New Roman"/>
          <w:iCs/>
        </w:rPr>
        <w:fldChar w:fldCharType="separate"/>
      </w:r>
      <w:r w:rsidR="00B83DDE" w:rsidRPr="00950577">
        <w:rPr>
          <w:rFonts w:ascii="Times New Roman" w:hAnsi="Times New Roman" w:cs="Times New Roman"/>
        </w:rPr>
        <w:t xml:space="preserve">Ghani et al. </w:t>
      </w:r>
      <w:r w:rsidR="00C0718E" w:rsidRPr="00950577">
        <w:rPr>
          <w:rFonts w:ascii="Times New Roman" w:hAnsi="Times New Roman" w:cs="Times New Roman"/>
        </w:rPr>
        <w:t>(</w:t>
      </w:r>
      <w:r w:rsidR="00B83DDE" w:rsidRPr="00950577">
        <w:rPr>
          <w:rFonts w:ascii="Times New Roman" w:hAnsi="Times New Roman" w:cs="Times New Roman"/>
        </w:rPr>
        <w:t>2018)</w:t>
      </w:r>
      <w:r w:rsidR="00B83DDE" w:rsidRPr="00950577">
        <w:rPr>
          <w:rFonts w:ascii="Times New Roman" w:eastAsia="Times New Roman" w:hAnsi="Times New Roman" w:cs="Times New Roman"/>
          <w:iCs/>
        </w:rPr>
        <w:fldChar w:fldCharType="end"/>
      </w:r>
      <w:r w:rsidR="00B83DDE" w:rsidRPr="00950577">
        <w:rPr>
          <w:rFonts w:ascii="Times New Roman" w:eastAsia="Times New Roman" w:hAnsi="Times New Roman" w:cs="Times New Roman"/>
          <w:iCs/>
        </w:rPr>
        <w:t xml:space="preserve"> reviewed the reclamation technologies for service-aged transformer insulating oils.</w:t>
      </w:r>
      <w:r w:rsidR="00F868EC" w:rsidRPr="00950577">
        <w:t xml:space="preserve"> </w:t>
      </w:r>
      <w:r w:rsidR="001C6A0A" w:rsidRPr="00950577">
        <w:rPr>
          <w:rFonts w:ascii="Times New Roman" w:eastAsia="Times New Roman" w:hAnsi="Times New Roman" w:cs="Times New Roman"/>
          <w:iCs/>
        </w:rPr>
        <w:t>All of these studies support the value of employing adsorbents and validate the path of research aimed at enhancing transformer oil regeneration using sustainable materials.</w:t>
      </w:r>
      <w:r w:rsidR="00634E1E" w:rsidRPr="00950577">
        <w:rPr>
          <w:rFonts w:ascii="Times New Roman" w:eastAsia="Times New Roman" w:hAnsi="Times New Roman" w:cs="Times New Roman"/>
          <w:iCs/>
        </w:rPr>
        <w:t xml:space="preserve"> </w:t>
      </w:r>
      <w:r w:rsidR="00CD3229" w:rsidRPr="000A5071">
        <w:rPr>
          <w:rFonts w:ascii="Times New Roman" w:eastAsia="Times New Roman" w:hAnsi="Times New Roman" w:cs="Times New Roman"/>
          <w:iCs/>
        </w:rPr>
        <w:t>One of the most sought-after physical adsorbents for the reclamation/regeneration of spent transformer oils is palm kernel shell activated carbon</w:t>
      </w:r>
      <w:r w:rsidR="00F36CE9" w:rsidRPr="000A5071">
        <w:rPr>
          <w:rFonts w:ascii="Times New Roman" w:eastAsia="Times New Roman" w:hAnsi="Times New Roman" w:cs="Times New Roman"/>
          <w:iCs/>
        </w:rPr>
        <w:t xml:space="preserve"> (</w:t>
      </w:r>
      <w:proofErr w:type="spellStart"/>
      <w:r w:rsidR="00F36CE9" w:rsidRPr="000A5071">
        <w:rPr>
          <w:rFonts w:ascii="Times New Roman" w:eastAsia="Times New Roman" w:hAnsi="Times New Roman" w:cs="Times New Roman"/>
          <w:iCs/>
        </w:rPr>
        <w:t>Ukwu</w:t>
      </w:r>
      <w:proofErr w:type="spellEnd"/>
      <w:r w:rsidR="00F36CE9" w:rsidRPr="000A5071">
        <w:rPr>
          <w:rFonts w:ascii="Times New Roman" w:eastAsia="Times New Roman" w:hAnsi="Times New Roman" w:cs="Times New Roman"/>
          <w:iCs/>
        </w:rPr>
        <w:t xml:space="preserve"> et al., 2016; </w:t>
      </w:r>
      <w:proofErr w:type="spellStart"/>
      <w:r w:rsidR="00F36CE9" w:rsidRPr="000A5071">
        <w:rPr>
          <w:rFonts w:ascii="Times New Roman" w:eastAsia="Times New Roman" w:hAnsi="Times New Roman" w:cs="Times New Roman"/>
          <w:iCs/>
        </w:rPr>
        <w:t>Ezechukwu</w:t>
      </w:r>
      <w:proofErr w:type="spellEnd"/>
      <w:r w:rsidR="00F36CE9" w:rsidRPr="000A5071">
        <w:rPr>
          <w:rFonts w:ascii="Times New Roman" w:eastAsia="Times New Roman" w:hAnsi="Times New Roman" w:cs="Times New Roman"/>
          <w:iCs/>
        </w:rPr>
        <w:t xml:space="preserve"> et al., 2025</w:t>
      </w:r>
      <w:r w:rsidR="00F36CE9" w:rsidRPr="000A5071">
        <w:rPr>
          <w:rFonts w:ascii="Times New Roman" w:eastAsia="Times New Roman" w:hAnsi="Times New Roman" w:cs="Times New Roman"/>
          <w:b/>
          <w:bCs/>
          <w:iCs/>
        </w:rPr>
        <w:t xml:space="preserve">; </w:t>
      </w:r>
      <w:r w:rsidR="00F36CE9" w:rsidRPr="000A5071">
        <w:rPr>
          <w:rFonts w:ascii="Times New Roman" w:eastAsia="Times New Roman" w:hAnsi="Times New Roman" w:cs="Times New Roman"/>
          <w:b/>
          <w:bCs/>
          <w:iCs/>
        </w:rPr>
        <w:fldChar w:fldCharType="begin"/>
      </w:r>
      <w:r w:rsidR="00F36CE9" w:rsidRPr="000A5071">
        <w:rPr>
          <w:rFonts w:ascii="Times New Roman" w:eastAsia="Times New Roman" w:hAnsi="Times New Roman" w:cs="Times New Roman"/>
          <w:b/>
          <w:bCs/>
          <w:iCs/>
        </w:rPr>
        <w:instrText xml:space="preserve"> ADDIN ZOTERO_ITEM CSL_CITATION {"citationID":"llz9szqF","properties":{"formattedCitation":"(Erhimona et al., 2023)","plainCitation":"(Erhimona et al., 2023)","noteIndex":0},"citationItems":[{"id":1085,"uris":["http://zotero.org/users/local/13C22RVB/items/HPA48AHC"],"itemData":{"id":1085,"type":"article-journal","container-title":"International Journal of Engineering Research &amp; Technology","issue":"7","source":"Google Scholar","title":"Optimization of a Locally Fabricated Palm Fruit Digester using Response Surface Method (RSM)","volume":"12","author":[{"family":"Erhimona","given":"G. O."},{"family":"Onyenanu","given":"I. U."},{"family":"Utu","given":"O."}],"issued":{"date-parts":[["2023"]]}}}],"schema":"https://github.com/citation-style-language/schema/raw/master/csl-citation.json"} </w:instrText>
      </w:r>
      <w:r w:rsidR="00F36CE9" w:rsidRPr="000A5071">
        <w:rPr>
          <w:rFonts w:ascii="Times New Roman" w:eastAsia="Times New Roman" w:hAnsi="Times New Roman" w:cs="Times New Roman"/>
          <w:b/>
          <w:bCs/>
          <w:iCs/>
        </w:rPr>
        <w:fldChar w:fldCharType="separate"/>
      </w:r>
      <w:r w:rsidR="00F36CE9" w:rsidRPr="000A5071">
        <w:rPr>
          <w:rFonts w:ascii="Times New Roman" w:eastAsia="Times New Roman" w:hAnsi="Times New Roman" w:cs="Times New Roman"/>
          <w:iCs/>
        </w:rPr>
        <w:t>Erhimona et al., 2023)</w:t>
      </w:r>
      <w:r w:rsidR="00F36CE9" w:rsidRPr="000A5071">
        <w:rPr>
          <w:rFonts w:ascii="Times New Roman" w:eastAsia="Times New Roman" w:hAnsi="Times New Roman" w:cs="Times New Roman"/>
          <w:iCs/>
        </w:rPr>
        <w:fldChar w:fldCharType="end"/>
      </w:r>
      <w:r w:rsidR="00CD3229" w:rsidRPr="000A5071">
        <w:rPr>
          <w:rFonts w:ascii="Times New Roman" w:eastAsia="Times New Roman" w:hAnsi="Times New Roman" w:cs="Times New Roman"/>
          <w:iCs/>
        </w:rPr>
        <w:t xml:space="preserve">, which is both inexpensive and eco-friendly. Numerous </w:t>
      </w:r>
      <w:r w:rsidR="00035FD0" w:rsidRPr="000A5071">
        <w:rPr>
          <w:rFonts w:ascii="Times New Roman" w:eastAsia="Times New Roman" w:hAnsi="Times New Roman" w:cs="Times New Roman"/>
          <w:iCs/>
        </w:rPr>
        <w:t>research</w:t>
      </w:r>
      <w:r w:rsidR="00CD3229" w:rsidRPr="000A5071">
        <w:rPr>
          <w:rFonts w:ascii="Times New Roman" w:eastAsia="Times New Roman" w:hAnsi="Times New Roman" w:cs="Times New Roman"/>
          <w:iCs/>
        </w:rPr>
        <w:t xml:space="preserve"> </w:t>
      </w:r>
      <w:r w:rsidR="00035FD0" w:rsidRPr="000A5071">
        <w:rPr>
          <w:rFonts w:ascii="Times New Roman" w:eastAsia="Times New Roman" w:hAnsi="Times New Roman" w:cs="Times New Roman"/>
          <w:iCs/>
        </w:rPr>
        <w:t xml:space="preserve">studies </w:t>
      </w:r>
      <w:r w:rsidR="00CD3229" w:rsidRPr="000A5071">
        <w:rPr>
          <w:rFonts w:ascii="Times New Roman" w:eastAsia="Times New Roman" w:hAnsi="Times New Roman" w:cs="Times New Roman"/>
          <w:iCs/>
        </w:rPr>
        <w:t xml:space="preserve">have been conducted to discover and </w:t>
      </w:r>
      <w:r w:rsidR="009C5CFD">
        <w:rPr>
          <w:rFonts w:ascii="Times New Roman" w:eastAsia="Times New Roman" w:hAnsi="Times New Roman" w:cs="Times New Roman"/>
          <w:iCs/>
        </w:rPr>
        <w:t>characterise</w:t>
      </w:r>
      <w:r w:rsidR="00CD3229" w:rsidRPr="000A5071">
        <w:rPr>
          <w:rFonts w:ascii="Times New Roman" w:eastAsia="Times New Roman" w:hAnsi="Times New Roman" w:cs="Times New Roman"/>
          <w:iCs/>
        </w:rPr>
        <w:t xml:space="preserve"> viable adsorbents for industrial applications, with strong adsorption potential and acceptable regeneration capacity being two of the most crucial attributes of a suitable adsorbent</w:t>
      </w:r>
      <w:r w:rsidR="00CD1AA2" w:rsidRPr="000A5071">
        <w:rPr>
          <w:rFonts w:ascii="Times New Roman" w:eastAsia="Times New Roman" w:hAnsi="Times New Roman" w:cs="Times New Roman"/>
          <w:iCs/>
        </w:rPr>
        <w:t xml:space="preserve"> </w:t>
      </w:r>
      <w:r w:rsidR="001714CC" w:rsidRPr="000A5071">
        <w:rPr>
          <w:rFonts w:ascii="Times New Roman" w:eastAsia="Times New Roman" w:hAnsi="Times New Roman" w:cs="Times New Roman"/>
          <w:iCs/>
        </w:rPr>
        <w:fldChar w:fldCharType="begin"/>
      </w:r>
      <w:r w:rsidR="001714CC" w:rsidRPr="000A5071">
        <w:rPr>
          <w:rFonts w:ascii="Times New Roman" w:eastAsia="Times New Roman" w:hAnsi="Times New Roman" w:cs="Times New Roman"/>
          <w:iCs/>
        </w:rPr>
        <w:instrText xml:space="preserve"> ADDIN ZOTERO_ITEM CSL_CITATION {"citationID":"AY47a3gJ","properties":{"formattedCitation":"(De Gisi et al., 2016)","plainCitation":"(De Gisi et al., 2016)","noteIndex":0},"citationItems":[{"id":1009,"uris":["http://zotero.org/users/local/13C22RVB/items/DV9JMAPP"],"itemData":{"id":1009,"type":"article-journal","container-title":"Sustainable Materials and Technologies","note":"publisher: Elsevier","page":"10–40","source":"Google Scholar","title":"Characteristics and adsorption capacities of low-cost sorbents for wastewater treatment: A review","title-short":"Characteristics and adsorption capacities of low-cost sorbents for wastewater treatment","volume":"9","author":[{"family":"De Gisi","given":"Sabino"},{"family":"Lofrano","given":"Giusy"},{"family":"Grassi","given":"Mariangela"},{"family":"Notarnicola","given":"Michele"}],"issued":{"date-parts":[["2016"]]}}}],"schema":"https://github.com/citation-style-language/schema/raw/master/csl-citation.json"} </w:instrText>
      </w:r>
      <w:r w:rsidR="001714CC" w:rsidRPr="000A5071">
        <w:rPr>
          <w:rFonts w:ascii="Times New Roman" w:eastAsia="Times New Roman" w:hAnsi="Times New Roman" w:cs="Times New Roman"/>
          <w:iCs/>
        </w:rPr>
        <w:fldChar w:fldCharType="separate"/>
      </w:r>
      <w:r w:rsidR="001714CC" w:rsidRPr="000A5071">
        <w:rPr>
          <w:rFonts w:ascii="Times New Roman" w:hAnsi="Times New Roman" w:cs="Times New Roman"/>
        </w:rPr>
        <w:t>(De Gisi et al., 2016)</w:t>
      </w:r>
      <w:r w:rsidR="001714CC" w:rsidRPr="000A5071">
        <w:rPr>
          <w:rFonts w:ascii="Times New Roman" w:eastAsia="Times New Roman" w:hAnsi="Times New Roman" w:cs="Times New Roman"/>
          <w:iCs/>
        </w:rPr>
        <w:fldChar w:fldCharType="end"/>
      </w:r>
      <w:r w:rsidR="00CD3229" w:rsidRPr="000A5071">
        <w:rPr>
          <w:rFonts w:ascii="Times New Roman" w:eastAsia="Times New Roman" w:hAnsi="Times New Roman" w:cs="Times New Roman"/>
          <w:iCs/>
        </w:rPr>
        <w:t>.</w:t>
      </w:r>
    </w:p>
    <w:p w14:paraId="189F67E9" w14:textId="2B982D33" w:rsidR="004F2145" w:rsidRPr="000A5071" w:rsidRDefault="0078579C"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This </w:t>
      </w:r>
      <w:r w:rsidR="00FE38AB" w:rsidRPr="000A5071">
        <w:rPr>
          <w:rFonts w:ascii="Times New Roman" w:eastAsia="Times New Roman" w:hAnsi="Times New Roman" w:cs="Times New Roman"/>
          <w:iCs/>
        </w:rPr>
        <w:t>study</w:t>
      </w:r>
      <w:r w:rsidRPr="000A5071">
        <w:rPr>
          <w:rFonts w:ascii="Times New Roman" w:eastAsia="Times New Roman" w:hAnsi="Times New Roman" w:cs="Times New Roman"/>
          <w:iCs/>
        </w:rPr>
        <w:t xml:space="preserve"> critically reviews th</w:t>
      </w:r>
      <w:r w:rsidR="00D4316B">
        <w:rPr>
          <w:rFonts w:ascii="Times New Roman" w:eastAsia="Times New Roman" w:hAnsi="Times New Roman" w:cs="Times New Roman"/>
          <w:iCs/>
        </w:rPr>
        <w:t xml:space="preserve">e </w:t>
      </w:r>
      <w:r w:rsidRPr="000A5071">
        <w:rPr>
          <w:rFonts w:ascii="Times New Roman" w:eastAsia="Times New Roman" w:hAnsi="Times New Roman" w:cs="Times New Roman"/>
          <w:iCs/>
        </w:rPr>
        <w:t xml:space="preserve">reclamation of transformer oil with </w:t>
      </w:r>
      <w:r w:rsidR="00400D82">
        <w:rPr>
          <w:rFonts w:ascii="Times New Roman" w:hAnsi="Times New Roman" w:cs="Times New Roman"/>
          <w:sz w:val="24"/>
          <w:szCs w:val="24"/>
        </w:rPr>
        <w:t>various</w:t>
      </w:r>
      <w:r w:rsidR="00400D82" w:rsidRPr="000A5071">
        <w:rPr>
          <w:rFonts w:ascii="Times New Roman" w:hAnsi="Times New Roman" w:cs="Times New Roman"/>
          <w:sz w:val="24"/>
          <w:szCs w:val="24"/>
        </w:rPr>
        <w:t xml:space="preserve"> adsorbents</w:t>
      </w:r>
      <w:r w:rsidR="00400D82" w:rsidRPr="006C72DB">
        <w:rPr>
          <w:rFonts w:ascii="Times New Roman" w:hAnsi="Times New Roman" w:cs="Times New Roman"/>
          <w:sz w:val="24"/>
          <w:szCs w:val="24"/>
        </w:rPr>
        <w:t>, with a focus on bentonite clay and palm kernel shell due to their natural abundance, effectiveness, and sustainability</w:t>
      </w:r>
      <w:r w:rsidR="00400D82" w:rsidRPr="000A5071">
        <w:rPr>
          <w:rFonts w:ascii="Times New Roman" w:hAnsi="Times New Roman" w:cs="Times New Roman"/>
          <w:sz w:val="24"/>
          <w:szCs w:val="24"/>
        </w:rPr>
        <w:t>.</w:t>
      </w:r>
    </w:p>
    <w:p w14:paraId="6E79E897" w14:textId="542EA40B" w:rsidR="004F2145" w:rsidRPr="000A5071" w:rsidRDefault="00DC6A04" w:rsidP="00FE4B21">
      <w:pPr>
        <w:pStyle w:val="ListParagraph"/>
        <w:numPr>
          <w:ilvl w:val="0"/>
          <w:numId w:val="1"/>
        </w:numPr>
        <w:spacing w:after="0" w:line="240" w:lineRule="auto"/>
        <w:ind w:left="360"/>
        <w:contextualSpacing w:val="0"/>
        <w:jc w:val="both"/>
        <w:rPr>
          <w:rFonts w:ascii="Times New Roman" w:eastAsia="Times New Roman" w:hAnsi="Times New Roman" w:cs="Times New Roman"/>
          <w:b/>
          <w:bCs/>
          <w:iCs/>
        </w:rPr>
      </w:pPr>
      <w:r w:rsidRPr="000A5071">
        <w:rPr>
          <w:rFonts w:ascii="Times New Roman" w:eastAsia="Times New Roman" w:hAnsi="Times New Roman" w:cs="Times New Roman"/>
          <w:b/>
          <w:bCs/>
          <w:iCs/>
        </w:rPr>
        <w:t>Transformer Oil</w:t>
      </w:r>
    </w:p>
    <w:p w14:paraId="3D0F3AA0" w14:textId="3E0CC81F" w:rsidR="000D4D4C" w:rsidRDefault="00BC3337" w:rsidP="00FE4B21">
      <w:pPr>
        <w:spacing w:after="0" w:line="240" w:lineRule="auto"/>
        <w:jc w:val="both"/>
      </w:pPr>
      <w:r w:rsidRPr="000A5071">
        <w:rPr>
          <w:rFonts w:ascii="Times New Roman" w:eastAsia="Times New Roman" w:hAnsi="Times New Roman" w:cs="Times New Roman"/>
          <w:iCs/>
        </w:rPr>
        <w:t xml:space="preserve">Transformer oil, sometimes referred to as insulating oil, is a unique kind of oil that is stable at high temperatures and has exceptional electrical insulating qualities </w:t>
      </w:r>
      <w:r w:rsidR="00197694" w:rsidRPr="00197694">
        <w:rPr>
          <w:rFonts w:ascii="Times New Roman" w:eastAsia="Times New Roman" w:hAnsi="Times New Roman" w:cs="Times New Roman"/>
          <w:iCs/>
        </w:rPr>
        <w:t>(Mehta et al., 2016)</w:t>
      </w:r>
      <w:r w:rsidRPr="00950577">
        <w:rPr>
          <w:rFonts w:ascii="Times New Roman" w:eastAsia="Times New Roman" w:hAnsi="Times New Roman" w:cs="Times New Roman"/>
          <w:iCs/>
        </w:rPr>
        <w:t xml:space="preserve">. </w:t>
      </w:r>
      <w:r w:rsidRPr="000A5071">
        <w:rPr>
          <w:rFonts w:ascii="Times New Roman" w:eastAsia="Times New Roman" w:hAnsi="Times New Roman" w:cs="Times New Roman"/>
          <w:iCs/>
        </w:rPr>
        <w:t xml:space="preserve">Oil-filled electrical power transformers </w:t>
      </w:r>
      <w:r w:rsidR="0020313A">
        <w:rPr>
          <w:rFonts w:ascii="Times New Roman" w:eastAsia="Times New Roman" w:hAnsi="Times New Roman" w:cs="Times New Roman"/>
          <w:iCs/>
        </w:rPr>
        <w:t>use</w:t>
      </w:r>
      <w:r w:rsidRPr="000A5071">
        <w:rPr>
          <w:rFonts w:ascii="Times New Roman" w:eastAsia="Times New Roman" w:hAnsi="Times New Roman" w:cs="Times New Roman"/>
          <w:iCs/>
        </w:rPr>
        <w:t xml:space="preserve"> transformer oil to dissipate heat, prevent arcing and corona discharge, and </w:t>
      </w:r>
      <w:r w:rsidR="0020313A">
        <w:rPr>
          <w:rFonts w:ascii="Times New Roman" w:eastAsia="Times New Roman" w:hAnsi="Times New Roman" w:cs="Times New Roman"/>
          <w:iCs/>
        </w:rPr>
        <w:t xml:space="preserve">for </w:t>
      </w:r>
      <w:r w:rsidRPr="000A5071">
        <w:rPr>
          <w:rFonts w:ascii="Times New Roman" w:eastAsia="Times New Roman" w:hAnsi="Times New Roman" w:cs="Times New Roman"/>
          <w:iCs/>
        </w:rPr>
        <w:t>insulat</w:t>
      </w:r>
      <w:r w:rsidR="0020313A">
        <w:rPr>
          <w:rFonts w:ascii="Times New Roman" w:eastAsia="Times New Roman" w:hAnsi="Times New Roman" w:cs="Times New Roman"/>
          <w:iCs/>
        </w:rPr>
        <w:t>ion</w:t>
      </w:r>
      <w:r w:rsidR="00036E99" w:rsidRPr="000A5071">
        <w:rPr>
          <w:rFonts w:ascii="Times New Roman" w:eastAsia="Times New Roman" w:hAnsi="Times New Roman" w:cs="Times New Roman"/>
          <w:iCs/>
        </w:rPr>
        <w:t xml:space="preserve">. </w:t>
      </w:r>
      <w:r w:rsidR="00B04713" w:rsidRPr="000A5071">
        <w:rPr>
          <w:rFonts w:ascii="Times New Roman" w:eastAsia="Times New Roman" w:hAnsi="Times New Roman" w:cs="Times New Roman"/>
          <w:iCs/>
        </w:rPr>
        <w:t>Due to their complete submersion in the oil, the transformer's core and windings are also preserved by using transformer oil.  The insulating oil capacity to stop the oxidation of the paper insulation</w:t>
      </w:r>
      <w:r w:rsidR="00400D82">
        <w:rPr>
          <w:rFonts w:ascii="Times New Roman" w:eastAsia="Times New Roman" w:hAnsi="Times New Roman" w:cs="Times New Roman"/>
          <w:iCs/>
        </w:rPr>
        <w:t>,</w:t>
      </w:r>
      <w:r w:rsidR="00B04713" w:rsidRPr="000A5071">
        <w:rPr>
          <w:rFonts w:ascii="Times New Roman" w:eastAsia="Times New Roman" w:hAnsi="Times New Roman" w:cs="Times New Roman"/>
          <w:iCs/>
        </w:rPr>
        <w:t xml:space="preserve"> formed of cellulose</w:t>
      </w:r>
      <w:r w:rsidR="009C5CFD">
        <w:rPr>
          <w:rFonts w:ascii="Times New Roman" w:eastAsia="Times New Roman" w:hAnsi="Times New Roman" w:cs="Times New Roman"/>
          <w:iCs/>
        </w:rPr>
        <w:t>,</w:t>
      </w:r>
      <w:r w:rsidR="00B04713" w:rsidRPr="000A5071">
        <w:rPr>
          <w:rFonts w:ascii="Times New Roman" w:eastAsia="Times New Roman" w:hAnsi="Times New Roman" w:cs="Times New Roman"/>
          <w:iCs/>
        </w:rPr>
        <w:t xml:space="preserve"> is another crucial characteristic.  Transformer oil </w:t>
      </w:r>
      <w:r w:rsidR="009C5CFD">
        <w:rPr>
          <w:rFonts w:ascii="Times New Roman" w:eastAsia="Times New Roman" w:hAnsi="Times New Roman" w:cs="Times New Roman"/>
          <w:iCs/>
        </w:rPr>
        <w:t>minimises</w:t>
      </w:r>
      <w:r w:rsidR="00B04713" w:rsidRPr="000A5071">
        <w:rPr>
          <w:rFonts w:ascii="Times New Roman" w:eastAsia="Times New Roman" w:hAnsi="Times New Roman" w:cs="Times New Roman"/>
          <w:iCs/>
        </w:rPr>
        <w:t xml:space="preserve"> oxidation by acting as a barrier between the cellulose and ambient oxygen, preventing direct contact.</w:t>
      </w:r>
      <w:r w:rsidR="0050749E" w:rsidRPr="000A5071">
        <w:t xml:space="preserve"> </w:t>
      </w:r>
    </w:p>
    <w:p w14:paraId="43E6DECC" w14:textId="4E7FEDA5" w:rsidR="00A841E0" w:rsidRDefault="00A841E0" w:rsidP="00FE4B21">
      <w:pPr>
        <w:spacing w:after="0" w:line="240" w:lineRule="auto"/>
        <w:jc w:val="both"/>
        <w:rPr>
          <w:rFonts w:ascii="Times New Roman" w:hAnsi="Times New Roman" w:cs="Times New Roman"/>
        </w:rPr>
      </w:pPr>
      <w:r w:rsidRPr="00A841E0">
        <w:rPr>
          <w:rFonts w:ascii="Times New Roman" w:hAnsi="Times New Roman" w:cs="Times New Roman"/>
        </w:rPr>
        <w:t>Transformer oil performs two vital roles: it acts as a heat transfer medium and an electrical insulator</w:t>
      </w:r>
      <w:r w:rsidR="005120BA">
        <w:rPr>
          <w:rFonts w:ascii="Times New Roman" w:hAnsi="Times New Roman" w:cs="Times New Roman"/>
        </w:rPr>
        <w:t xml:space="preserve"> </w:t>
      </w:r>
      <w:r w:rsidR="00480A92" w:rsidRPr="00480A92">
        <w:rPr>
          <w:rFonts w:ascii="Times New Roman" w:hAnsi="Times New Roman" w:cs="Times New Roman"/>
        </w:rPr>
        <w:t>(</w:t>
      </w:r>
      <w:proofErr w:type="spellStart"/>
      <w:r w:rsidR="00480A92" w:rsidRPr="00480A92">
        <w:rPr>
          <w:rFonts w:ascii="Times New Roman" w:hAnsi="Times New Roman" w:cs="Times New Roman"/>
        </w:rPr>
        <w:t>Weesmaa</w:t>
      </w:r>
      <w:proofErr w:type="spellEnd"/>
      <w:r w:rsidR="00480A92" w:rsidRPr="00480A92">
        <w:rPr>
          <w:rFonts w:ascii="Times New Roman" w:hAnsi="Times New Roman" w:cs="Times New Roman"/>
        </w:rPr>
        <w:t xml:space="preserve"> et al., 2014)</w:t>
      </w:r>
      <w:r w:rsidRPr="00A841E0">
        <w:rPr>
          <w:rFonts w:ascii="Times New Roman" w:hAnsi="Times New Roman" w:cs="Times New Roman"/>
        </w:rPr>
        <w:t>. In order to preserve the integrity of the insulation system and stop electrical discharge between live parts and ground, high dielectric strength is crucial</w:t>
      </w:r>
      <w:r w:rsidR="00573ADC">
        <w:rPr>
          <w:rFonts w:ascii="Times New Roman" w:hAnsi="Times New Roman" w:cs="Times New Roman"/>
        </w:rPr>
        <w:t xml:space="preserve"> </w:t>
      </w:r>
      <w:r w:rsidR="00573ADC" w:rsidRPr="00573ADC">
        <w:rPr>
          <w:rFonts w:ascii="Times New Roman" w:hAnsi="Times New Roman" w:cs="Times New Roman"/>
        </w:rPr>
        <w:t>(Ghassemi et al., 2011)</w:t>
      </w:r>
      <w:r w:rsidRPr="00A841E0">
        <w:rPr>
          <w:rFonts w:ascii="Times New Roman" w:hAnsi="Times New Roman" w:cs="Times New Roman"/>
        </w:rPr>
        <w:t xml:space="preserve">. </w:t>
      </w:r>
      <w:r w:rsidR="009C5CFD">
        <w:rPr>
          <w:rFonts w:ascii="Times New Roman" w:hAnsi="Times New Roman" w:cs="Times New Roman"/>
        </w:rPr>
        <w:t>The</w:t>
      </w:r>
      <w:r w:rsidRPr="00A841E0">
        <w:rPr>
          <w:rFonts w:ascii="Times New Roman" w:hAnsi="Times New Roman" w:cs="Times New Roman"/>
        </w:rPr>
        <w:t xml:space="preserve"> </w:t>
      </w:r>
      <w:r w:rsidR="009C5CFD">
        <w:rPr>
          <w:rFonts w:ascii="Times New Roman" w:hAnsi="Times New Roman" w:cs="Times New Roman"/>
        </w:rPr>
        <w:t>good</w:t>
      </w:r>
      <w:r w:rsidRPr="00A841E0">
        <w:rPr>
          <w:rFonts w:ascii="Times New Roman" w:hAnsi="Times New Roman" w:cs="Times New Roman"/>
        </w:rPr>
        <w:t> thermal conductivity also guarantees effective heat dissipation from the transformer windings and core, controlling operating temperatures and averting thermal deterioration. Additionally, transformer oil is essential for suppressing arcs that might form during faults or operational disruptions.</w:t>
      </w:r>
    </w:p>
    <w:p w14:paraId="6BDC2824" w14:textId="46F47EE5" w:rsidR="000D4D4C" w:rsidRPr="000A5071" w:rsidRDefault="000D4D4C" w:rsidP="00FE4B21">
      <w:pPr>
        <w:spacing w:after="0" w:line="240" w:lineRule="auto"/>
        <w:jc w:val="both"/>
        <w:rPr>
          <w:rFonts w:ascii="Times New Roman" w:eastAsia="Times New Roman" w:hAnsi="Times New Roman" w:cs="Times New Roman"/>
          <w:b/>
          <w:bCs/>
          <w:iCs/>
        </w:rPr>
      </w:pPr>
      <w:r w:rsidRPr="000A5071">
        <w:rPr>
          <w:rFonts w:ascii="Times New Roman" w:eastAsia="Times New Roman" w:hAnsi="Times New Roman" w:cs="Times New Roman"/>
          <w:b/>
          <w:bCs/>
          <w:iCs/>
        </w:rPr>
        <w:t>2.1 Types of Transformer Oil</w:t>
      </w:r>
      <w:r w:rsidR="00A76902" w:rsidRPr="000A5071">
        <w:rPr>
          <w:rFonts w:ascii="Times New Roman" w:eastAsia="Times New Roman" w:hAnsi="Times New Roman" w:cs="Times New Roman"/>
          <w:b/>
          <w:bCs/>
          <w:iCs/>
        </w:rPr>
        <w:t xml:space="preserve"> </w:t>
      </w:r>
      <w:r w:rsidR="000E0757" w:rsidRPr="000A5071">
        <w:rPr>
          <w:rFonts w:ascii="Times New Roman" w:eastAsia="Times New Roman" w:hAnsi="Times New Roman" w:cs="Times New Roman"/>
          <w:b/>
          <w:bCs/>
          <w:iCs/>
        </w:rPr>
        <w:t>a</w:t>
      </w:r>
      <w:r w:rsidR="00A76902" w:rsidRPr="000A5071">
        <w:rPr>
          <w:rFonts w:ascii="Times New Roman" w:eastAsia="Times New Roman" w:hAnsi="Times New Roman" w:cs="Times New Roman"/>
          <w:b/>
          <w:bCs/>
          <w:iCs/>
        </w:rPr>
        <w:t xml:space="preserve">nd </w:t>
      </w:r>
      <w:r w:rsidR="000E0757" w:rsidRPr="000A5071">
        <w:rPr>
          <w:rFonts w:ascii="Times New Roman" w:eastAsia="Times New Roman" w:hAnsi="Times New Roman" w:cs="Times New Roman"/>
          <w:b/>
          <w:bCs/>
          <w:iCs/>
        </w:rPr>
        <w:t>T</w:t>
      </w:r>
      <w:r w:rsidR="00A76902" w:rsidRPr="000A5071">
        <w:rPr>
          <w:rFonts w:ascii="Times New Roman" w:eastAsia="Times New Roman" w:hAnsi="Times New Roman" w:cs="Times New Roman"/>
          <w:b/>
          <w:bCs/>
          <w:iCs/>
        </w:rPr>
        <w:t xml:space="preserve">heir </w:t>
      </w:r>
      <w:r w:rsidR="00F87840">
        <w:rPr>
          <w:rFonts w:ascii="Times New Roman" w:eastAsia="Times New Roman" w:hAnsi="Times New Roman" w:cs="Times New Roman"/>
          <w:b/>
          <w:bCs/>
          <w:iCs/>
        </w:rPr>
        <w:t>Composition</w:t>
      </w:r>
    </w:p>
    <w:p w14:paraId="5132CDE4" w14:textId="4434A46B" w:rsidR="00400A85" w:rsidRPr="000A5071" w:rsidRDefault="009A357A" w:rsidP="00FE4B21">
      <w:pPr>
        <w:spacing w:after="0" w:line="240" w:lineRule="auto"/>
        <w:jc w:val="both"/>
        <w:rPr>
          <w:rFonts w:ascii="Times New Roman" w:eastAsia="Times New Roman" w:hAnsi="Times New Roman" w:cs="Times New Roman"/>
          <w:iCs/>
        </w:rPr>
      </w:pPr>
      <w:r w:rsidRPr="009A357A">
        <w:rPr>
          <w:rFonts w:ascii="Times New Roman" w:eastAsia="Times New Roman" w:hAnsi="Times New Roman" w:cs="Times New Roman"/>
          <w:iCs/>
        </w:rPr>
        <w:t>Refined mineral oil consists of a blend of naphthenic, paraffinic, and aromatic hydrocarbons (Jacob et al., 2020). For the carbon distribution classification of transformer oil, naphthenic base oils usually have less than 50% paraffinic carbon atoms, while paraffinic base oils have a concentration exceeding 56%. This classification is important because it affects the properties, which in turn influence the performance of transformers in insulation and cooling (Gao et al., 202</w:t>
      </w:r>
      <w:r w:rsidR="00EE520C">
        <w:rPr>
          <w:rFonts w:ascii="Times New Roman" w:eastAsia="Times New Roman" w:hAnsi="Times New Roman" w:cs="Times New Roman"/>
          <w:iCs/>
        </w:rPr>
        <w:t>5</w:t>
      </w:r>
      <w:r w:rsidRPr="009A357A">
        <w:rPr>
          <w:rFonts w:ascii="Times New Roman" w:eastAsia="Times New Roman" w:hAnsi="Times New Roman" w:cs="Times New Roman"/>
          <w:iCs/>
        </w:rPr>
        <w:t>).</w:t>
      </w:r>
      <w:r w:rsidR="00EE520C">
        <w:rPr>
          <w:rFonts w:ascii="Times New Roman" w:eastAsia="Times New Roman" w:hAnsi="Times New Roman" w:cs="Times New Roman"/>
          <w:iCs/>
        </w:rPr>
        <w:t xml:space="preserve"> </w:t>
      </w:r>
      <w:r w:rsidR="00EE520C" w:rsidRPr="000A5071">
        <w:rPr>
          <w:rFonts w:ascii="Times New Roman" w:eastAsia="Times New Roman" w:hAnsi="Times New Roman" w:cs="Times New Roman"/>
          <w:iCs/>
        </w:rPr>
        <w:t xml:space="preserve">There are two main types of transformer oil used in transformers </w:t>
      </w:r>
      <w:r w:rsidR="00EE520C" w:rsidRPr="0020313A">
        <w:rPr>
          <w:rFonts w:ascii="Times New Roman" w:eastAsia="Times New Roman" w:hAnsi="Times New Roman" w:cs="Times New Roman"/>
          <w:iCs/>
        </w:rPr>
        <w:fldChar w:fldCharType="begin"/>
      </w:r>
      <w:r w:rsidR="00EE520C" w:rsidRPr="0020313A">
        <w:rPr>
          <w:rFonts w:ascii="Times New Roman" w:eastAsia="Times New Roman" w:hAnsi="Times New Roman" w:cs="Times New Roman"/>
          <w:iCs/>
        </w:rPr>
        <w:instrText xml:space="preserve"> ADDIN ZOTERO_ITEM CSL_CITATION {"citationID":"yNtJjJza","properties":{"formattedCitation":"(Tanteh et al., 2014b)","plainCitation":"(Tanteh et al., 2014b)","noteIndex":0},"citationItems":[{"id":1015,"uris":["http://zotero.org/users/local/13C22RVB/items/USMSBJCP"],"itemData":{"id":1015,"type":"document","source":"Google Scholar","title":"PROPERTIES OF TRANSFORMER OIL THAT AFFECT EFFICIENCY.","URL":"https://www.diva-portal.org/smash/record.jsf?pid=diva2:829952","author":[{"family":"Tanteh","given":"Derick Njombog"},{"family":"Al-Liddawi","given":"Shafiq Yousef"},{"family":"Ssekasiko","given":"Daniel"}],"accessed":{"date-parts":[["2025",5,18]]},"issued":{"date-parts":[["2014"]]}}}],"schema":"https://github.com/citation-style-language/schema/raw/master/csl-citation.json"} </w:instrText>
      </w:r>
      <w:r w:rsidR="00EE520C" w:rsidRPr="0020313A">
        <w:rPr>
          <w:rFonts w:ascii="Times New Roman" w:eastAsia="Times New Roman" w:hAnsi="Times New Roman" w:cs="Times New Roman"/>
          <w:iCs/>
        </w:rPr>
        <w:fldChar w:fldCharType="separate"/>
      </w:r>
      <w:r w:rsidR="00EE520C" w:rsidRPr="0020313A">
        <w:rPr>
          <w:rFonts w:ascii="Times New Roman" w:eastAsia="Times New Roman" w:hAnsi="Times New Roman" w:cs="Times New Roman"/>
          <w:iCs/>
        </w:rPr>
        <w:t>(</w:t>
      </w:r>
      <w:r w:rsidR="00EE520C">
        <w:rPr>
          <w:rFonts w:ascii="Times New Roman" w:eastAsia="Times New Roman" w:hAnsi="Times New Roman" w:cs="Times New Roman"/>
          <w:iCs/>
        </w:rPr>
        <w:t>Rathna</w:t>
      </w:r>
      <w:r w:rsidR="00EE520C" w:rsidRPr="0020313A">
        <w:rPr>
          <w:rFonts w:ascii="Times New Roman" w:eastAsia="Times New Roman" w:hAnsi="Times New Roman" w:cs="Times New Roman"/>
          <w:iCs/>
        </w:rPr>
        <w:t xml:space="preserve"> et al., 201</w:t>
      </w:r>
      <w:r w:rsidR="00EE520C">
        <w:rPr>
          <w:rFonts w:ascii="Times New Roman" w:eastAsia="Times New Roman" w:hAnsi="Times New Roman" w:cs="Times New Roman"/>
          <w:iCs/>
        </w:rPr>
        <w:t>7</w:t>
      </w:r>
      <w:r w:rsidR="00EE520C" w:rsidRPr="0020313A">
        <w:rPr>
          <w:rFonts w:ascii="Times New Roman" w:eastAsia="Times New Roman" w:hAnsi="Times New Roman" w:cs="Times New Roman"/>
          <w:iCs/>
        </w:rPr>
        <w:t>)</w:t>
      </w:r>
      <w:r w:rsidR="00EE520C" w:rsidRPr="0020313A">
        <w:rPr>
          <w:rFonts w:ascii="Times New Roman" w:eastAsia="Times New Roman" w:hAnsi="Times New Roman" w:cs="Times New Roman"/>
          <w:iCs/>
        </w:rPr>
        <w:fldChar w:fldCharType="end"/>
      </w:r>
      <w:r w:rsidR="00EE520C" w:rsidRPr="0020313A">
        <w:rPr>
          <w:rFonts w:ascii="Times New Roman" w:eastAsia="Times New Roman" w:hAnsi="Times New Roman" w:cs="Times New Roman"/>
          <w:iCs/>
        </w:rPr>
        <w:t>,</w:t>
      </w:r>
      <w:r w:rsidR="00EE520C" w:rsidRPr="000A5071">
        <w:rPr>
          <w:rFonts w:ascii="Times New Roman" w:eastAsia="Times New Roman" w:hAnsi="Times New Roman" w:cs="Times New Roman"/>
          <w:iCs/>
        </w:rPr>
        <w:t xml:space="preserve"> as shown in Table 1</w:t>
      </w:r>
    </w:p>
    <w:p w14:paraId="20B4E223" w14:textId="4B4CDE4C" w:rsidR="0063430D" w:rsidRPr="000A5071" w:rsidRDefault="0063430D"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b/>
          <w:bCs/>
          <w:iCs/>
        </w:rPr>
        <w:t>Table 1</w:t>
      </w:r>
      <w:r w:rsidRPr="000A5071">
        <w:rPr>
          <w:rFonts w:ascii="Times New Roman" w:eastAsia="Times New Roman" w:hAnsi="Times New Roman" w:cs="Times New Roman"/>
          <w:iCs/>
        </w:rPr>
        <w:t>: Types of Transformer Oil and Their Descriptions</w:t>
      </w:r>
    </w:p>
    <w:tbl>
      <w:tblPr>
        <w:tblStyle w:val="ListTable3"/>
        <w:tblW w:w="1107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0"/>
        <w:gridCol w:w="4770"/>
        <w:gridCol w:w="4500"/>
      </w:tblGrid>
      <w:tr w:rsidR="00610D3A" w:rsidRPr="000A5071" w14:paraId="290630E4" w14:textId="77777777" w:rsidTr="00E05040">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1800" w:type="dxa"/>
            <w:tcBorders>
              <w:bottom w:val="none" w:sz="0" w:space="0" w:color="auto"/>
              <w:right w:val="none" w:sz="0" w:space="0" w:color="auto"/>
            </w:tcBorders>
          </w:tcPr>
          <w:p w14:paraId="70AD111B" w14:textId="271F56E7" w:rsidR="00276B6C" w:rsidRPr="000A5071" w:rsidRDefault="00CD6DBC"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Types</w:t>
            </w:r>
          </w:p>
        </w:tc>
        <w:tc>
          <w:tcPr>
            <w:tcW w:w="4770" w:type="dxa"/>
          </w:tcPr>
          <w:p w14:paraId="3A7630D8" w14:textId="1784EABA" w:rsidR="00276B6C" w:rsidRPr="000A5071" w:rsidRDefault="00CD6DBC"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Description</w:t>
            </w:r>
          </w:p>
        </w:tc>
        <w:tc>
          <w:tcPr>
            <w:tcW w:w="4500" w:type="dxa"/>
          </w:tcPr>
          <w:p w14:paraId="633CA802" w14:textId="63470D4C" w:rsidR="00276B6C" w:rsidRPr="000A5071" w:rsidRDefault="00CD6DBC"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Chemical Structure</w:t>
            </w:r>
          </w:p>
        </w:tc>
      </w:tr>
      <w:tr w:rsidR="00741FC9" w:rsidRPr="000A5071" w14:paraId="1B36BE85" w14:textId="77777777" w:rsidTr="00E050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bottom w:val="none" w:sz="0" w:space="0" w:color="auto"/>
              <w:right w:val="none" w:sz="0" w:space="0" w:color="auto"/>
            </w:tcBorders>
          </w:tcPr>
          <w:p w14:paraId="6D8E5E56" w14:textId="43AC7DC4" w:rsidR="00276B6C" w:rsidRPr="000A5071" w:rsidRDefault="001E3560" w:rsidP="00FE4B21">
            <w:pPr>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Paraffin-Based</w:t>
            </w:r>
            <w:r w:rsidR="0078535A" w:rsidRPr="000A5071">
              <w:rPr>
                <w:rFonts w:ascii="Times New Roman" w:eastAsia="Times New Roman" w:hAnsi="Times New Roman" w:cs="Times New Roman"/>
                <w:b w:val="0"/>
                <w:bCs w:val="0"/>
                <w:iCs/>
              </w:rPr>
              <w:t xml:space="preserve"> Transformer Oil</w:t>
            </w:r>
          </w:p>
        </w:tc>
        <w:tc>
          <w:tcPr>
            <w:tcW w:w="4770" w:type="dxa"/>
            <w:tcBorders>
              <w:top w:val="none" w:sz="0" w:space="0" w:color="auto"/>
              <w:bottom w:val="none" w:sz="0" w:space="0" w:color="auto"/>
            </w:tcBorders>
          </w:tcPr>
          <w:p w14:paraId="09C5FC56" w14:textId="6C9D1444" w:rsidR="00276B6C" w:rsidRPr="000A5071" w:rsidRDefault="00C91FE5"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This kind of transformer oil</w:t>
            </w:r>
            <w:r w:rsidR="00EE21A0">
              <w:rPr>
                <w:rFonts w:ascii="Times New Roman" w:eastAsia="Times New Roman" w:hAnsi="Times New Roman" w:cs="Times New Roman"/>
                <w:iCs/>
              </w:rPr>
              <w:t xml:space="preserve"> </w:t>
            </w:r>
            <w:r w:rsidRPr="000A5071">
              <w:rPr>
                <w:rFonts w:ascii="Times New Roman" w:eastAsia="Times New Roman" w:hAnsi="Times New Roman" w:cs="Times New Roman"/>
                <w:iCs/>
              </w:rPr>
              <w:t>contains</w:t>
            </w:r>
            <w:r w:rsidR="00EE21A0">
              <w:rPr>
                <w:rFonts w:ascii="Times New Roman" w:eastAsia="Times New Roman" w:hAnsi="Times New Roman" w:cs="Times New Roman"/>
                <w:iCs/>
              </w:rPr>
              <w:t xml:space="preserve"> a </w:t>
            </w:r>
            <w:r w:rsidR="004405F5" w:rsidRPr="00EE21A0">
              <w:rPr>
                <w:rFonts w:ascii="Times New Roman" w:eastAsia="Times New Roman" w:hAnsi="Times New Roman" w:cs="Times New Roman"/>
                <w:iCs/>
              </w:rPr>
              <w:t>high amount of n-paraffine</w:t>
            </w:r>
            <w:r w:rsidR="00EE21A0" w:rsidRPr="00EE21A0">
              <w:rPr>
                <w:rFonts w:ascii="Times New Roman" w:eastAsia="Times New Roman" w:hAnsi="Times New Roman" w:cs="Times New Roman"/>
                <w:iCs/>
              </w:rPr>
              <w:t xml:space="preserve"> (Rathna et al, 2017)</w:t>
            </w:r>
            <w:r w:rsidRPr="00EE21A0">
              <w:rPr>
                <w:rFonts w:ascii="Times New Roman" w:eastAsia="Times New Roman" w:hAnsi="Times New Roman" w:cs="Times New Roman"/>
                <w:iCs/>
              </w:rPr>
              <w:t xml:space="preserve">. </w:t>
            </w:r>
            <w:r w:rsidR="00011696" w:rsidRPr="000A5071">
              <w:rPr>
                <w:rFonts w:ascii="Times New Roman" w:eastAsia="Times New Roman" w:hAnsi="Times New Roman" w:cs="Times New Roman"/>
                <w:iCs/>
              </w:rPr>
              <w:t xml:space="preserve">They </w:t>
            </w:r>
            <w:r w:rsidR="00EE21A0">
              <w:rPr>
                <w:rFonts w:ascii="Times New Roman" w:eastAsia="Times New Roman" w:hAnsi="Times New Roman" w:cs="Times New Roman"/>
                <w:iCs/>
              </w:rPr>
              <w:t>are n</w:t>
            </w:r>
            <w:r w:rsidR="00EE21A0" w:rsidRPr="00EE21A0">
              <w:rPr>
                <w:rFonts w:ascii="Times New Roman" w:eastAsia="Times New Roman" w:hAnsi="Times New Roman" w:cs="Times New Roman"/>
                <w:iCs/>
              </w:rPr>
              <w:t xml:space="preserve">ot easily </w:t>
            </w:r>
            <w:r w:rsidR="00EE21A0">
              <w:rPr>
                <w:rFonts w:ascii="Times New Roman" w:eastAsia="Times New Roman" w:hAnsi="Times New Roman" w:cs="Times New Roman"/>
                <w:iCs/>
              </w:rPr>
              <w:t>oxidised</w:t>
            </w:r>
            <w:r w:rsidR="00EE21A0" w:rsidRPr="00EE21A0">
              <w:rPr>
                <w:rFonts w:ascii="Times New Roman" w:eastAsia="Times New Roman" w:hAnsi="Times New Roman" w:cs="Times New Roman"/>
                <w:iCs/>
              </w:rPr>
              <w:t xml:space="preserve">, </w:t>
            </w:r>
            <w:r w:rsidR="00EE21A0">
              <w:rPr>
                <w:rFonts w:ascii="Times New Roman" w:eastAsia="Times New Roman" w:hAnsi="Times New Roman" w:cs="Times New Roman"/>
                <w:iCs/>
              </w:rPr>
              <w:t xml:space="preserve">the </w:t>
            </w:r>
            <w:r w:rsidR="00EE21A0" w:rsidRPr="00EE21A0">
              <w:rPr>
                <w:rFonts w:ascii="Times New Roman" w:eastAsia="Times New Roman" w:hAnsi="Times New Roman" w:cs="Times New Roman"/>
                <w:iCs/>
              </w:rPr>
              <w:t xml:space="preserve">sludge is insoluble and impedes the transformer cooling system, </w:t>
            </w:r>
            <w:r w:rsidR="00EE21A0">
              <w:rPr>
                <w:rFonts w:ascii="Times New Roman" w:eastAsia="Times New Roman" w:hAnsi="Times New Roman" w:cs="Times New Roman"/>
                <w:iCs/>
              </w:rPr>
              <w:t xml:space="preserve">it has a </w:t>
            </w:r>
            <w:r w:rsidR="00EE21A0" w:rsidRPr="00EE21A0">
              <w:rPr>
                <w:rFonts w:ascii="Times New Roman" w:eastAsia="Times New Roman" w:hAnsi="Times New Roman" w:cs="Times New Roman"/>
                <w:iCs/>
              </w:rPr>
              <w:t>high pour point,</w:t>
            </w:r>
            <w:r w:rsidR="00EE21A0">
              <w:rPr>
                <w:rFonts w:ascii="Times New Roman" w:eastAsia="Times New Roman" w:hAnsi="Times New Roman" w:cs="Times New Roman"/>
                <w:iCs/>
              </w:rPr>
              <w:t xml:space="preserve"> </w:t>
            </w:r>
            <w:r w:rsidR="00EE21A0" w:rsidRPr="00EE21A0">
              <w:rPr>
                <w:rFonts w:ascii="Times New Roman" w:eastAsia="Times New Roman" w:hAnsi="Times New Roman" w:cs="Times New Roman"/>
                <w:iCs/>
              </w:rPr>
              <w:t>the rate of deterioration of electrical properties is high</w:t>
            </w:r>
            <w:r w:rsidR="00EE21A0">
              <w:rPr>
                <w:rFonts w:ascii="Times New Roman" w:eastAsia="Times New Roman" w:hAnsi="Times New Roman" w:cs="Times New Roman"/>
                <w:iCs/>
              </w:rPr>
              <w:t>,</w:t>
            </w:r>
            <w:r w:rsidR="00EE21A0" w:rsidRPr="00EE21A0">
              <w:rPr>
                <w:rFonts w:ascii="Times New Roman" w:eastAsia="Times New Roman" w:hAnsi="Times New Roman" w:cs="Times New Roman"/>
                <w:iCs/>
              </w:rPr>
              <w:t xml:space="preserve"> and it </w:t>
            </w:r>
            <w:r w:rsidR="00EE21A0">
              <w:rPr>
                <w:rFonts w:ascii="Times New Roman" w:eastAsia="Times New Roman" w:hAnsi="Times New Roman" w:cs="Times New Roman"/>
                <w:iCs/>
              </w:rPr>
              <w:t xml:space="preserve">has a high cost </w:t>
            </w:r>
            <w:r w:rsidRPr="000A5071">
              <w:rPr>
                <w:rFonts w:ascii="Times New Roman" w:eastAsia="Times New Roman" w:hAnsi="Times New Roman" w:cs="Times New Roman"/>
                <w:iCs/>
              </w:rPr>
              <w:fldChar w:fldCharType="begin"/>
            </w:r>
            <w:r w:rsidRPr="000A5071">
              <w:rPr>
                <w:rFonts w:ascii="Times New Roman" w:eastAsia="Times New Roman" w:hAnsi="Times New Roman" w:cs="Times New Roman"/>
                <w:iCs/>
              </w:rPr>
              <w:instrText xml:space="preserve"> ADDIN ZOTERO_ITEM CSL_CITATION {"citationID":"2r4i6O8f","properties":{"formattedCitation":"(Kaplan et al., 2010)","plainCitation":"(Kaplan et al., 2010)","noteIndex":0},"citationItems":[{"id":1017,"uris":["http://zotero.org/users/local/13C22RVB/items/DVJEML9I"],"itemData":{"id":1017,"type":"article-journal","container-title":"Environmental Forensics","DOI":"10.1080/15275920903558760","ISSN":"1527-5922, 1527-5930","issue":"1-2","journalAbbreviation":"Environmental Forensics","language":"en","page":"117-145","source":"DOI.org (Crossref)","title":"Chemical Characterization of Transformer Mineral-Insulating Oils","volume":"11","author":[{"family":"Kaplan","given":"Isaac R."},{"family":"Rasco","given":"Jimmy"},{"family":"Lu","given":"Shan-Tan"}],"issued":{"date-parts":[["2010",3,19]]}}}],"schema":"https://github.com/citation-style-language/schema/raw/master/csl-citation.json"} </w:instrText>
            </w:r>
            <w:r w:rsidRPr="000A5071">
              <w:rPr>
                <w:rFonts w:ascii="Times New Roman" w:eastAsia="Times New Roman" w:hAnsi="Times New Roman" w:cs="Times New Roman"/>
                <w:iCs/>
              </w:rPr>
              <w:fldChar w:fldCharType="separate"/>
            </w:r>
            <w:r w:rsidRPr="000A5071">
              <w:rPr>
                <w:rFonts w:ascii="Times New Roman" w:hAnsi="Times New Roman" w:cs="Times New Roman"/>
              </w:rPr>
              <w:t>(</w:t>
            </w:r>
            <w:r w:rsidR="00EE21A0" w:rsidRPr="000A5071">
              <w:rPr>
                <w:rFonts w:ascii="Times New Roman" w:eastAsia="Times New Roman" w:hAnsi="Times New Roman" w:cs="Times New Roman"/>
                <w:iCs/>
              </w:rPr>
              <w:t>Pahlavanpoura and Habibollahi, 2019</w:t>
            </w:r>
            <w:r w:rsidRPr="000A5071">
              <w:rPr>
                <w:rFonts w:ascii="Times New Roman" w:hAnsi="Times New Roman" w:cs="Times New Roman"/>
              </w:rPr>
              <w:t>)</w:t>
            </w:r>
            <w:r w:rsidRPr="000A5071">
              <w:rPr>
                <w:rFonts w:ascii="Times New Roman" w:eastAsia="Times New Roman" w:hAnsi="Times New Roman" w:cs="Times New Roman"/>
                <w:iCs/>
              </w:rPr>
              <w:fldChar w:fldCharType="end"/>
            </w:r>
            <w:r w:rsidR="00011696" w:rsidRPr="000A5071">
              <w:rPr>
                <w:rFonts w:ascii="Times New Roman" w:eastAsia="Times New Roman" w:hAnsi="Times New Roman" w:cs="Times New Roman"/>
                <w:iCs/>
              </w:rPr>
              <w:t xml:space="preserve">. The </w:t>
            </w:r>
            <w:r w:rsidR="00011696" w:rsidRPr="000A5071">
              <w:rPr>
                <w:rFonts w:ascii="Times New Roman" w:eastAsia="Times New Roman" w:hAnsi="Times New Roman" w:cs="Times New Roman"/>
                <w:iCs/>
              </w:rPr>
              <w:lastRenderedPageBreak/>
              <w:t xml:space="preserve">paraffinic structure </w:t>
            </w:r>
            <w:r w:rsidR="004405F5">
              <w:rPr>
                <w:rFonts w:ascii="Times New Roman" w:eastAsia="Times New Roman" w:hAnsi="Times New Roman" w:cs="Times New Roman"/>
                <w:iCs/>
              </w:rPr>
              <w:t>has a linear</w:t>
            </w:r>
            <w:r w:rsidR="00011696" w:rsidRPr="000A5071">
              <w:rPr>
                <w:rFonts w:ascii="Times New Roman" w:eastAsia="Times New Roman" w:hAnsi="Times New Roman" w:cs="Times New Roman"/>
                <w:iCs/>
              </w:rPr>
              <w:t xml:space="preserve"> </w:t>
            </w:r>
            <w:r w:rsidR="0032367B">
              <w:rPr>
                <w:rFonts w:ascii="Times New Roman" w:eastAsia="Times New Roman" w:hAnsi="Times New Roman" w:cs="Times New Roman"/>
                <w:iCs/>
              </w:rPr>
              <w:t xml:space="preserve">or </w:t>
            </w:r>
            <w:r w:rsidR="00011696" w:rsidRPr="000A5071">
              <w:rPr>
                <w:rFonts w:ascii="Times New Roman" w:eastAsia="Times New Roman" w:hAnsi="Times New Roman" w:cs="Times New Roman"/>
                <w:iCs/>
              </w:rPr>
              <w:t>branched group of molecules</w:t>
            </w:r>
            <w:r w:rsidR="0032367B">
              <w:rPr>
                <w:rFonts w:ascii="Times New Roman" w:eastAsia="Times New Roman" w:hAnsi="Times New Roman" w:cs="Times New Roman"/>
                <w:iCs/>
              </w:rPr>
              <w:t xml:space="preserve"> (Jacob et al., 2020)</w:t>
            </w:r>
            <w:r w:rsidR="00011696" w:rsidRPr="000A5071">
              <w:rPr>
                <w:rFonts w:ascii="Times New Roman" w:eastAsia="Times New Roman" w:hAnsi="Times New Roman" w:cs="Times New Roman"/>
                <w:iCs/>
              </w:rPr>
              <w:t>.</w:t>
            </w:r>
          </w:p>
        </w:tc>
        <w:tc>
          <w:tcPr>
            <w:tcW w:w="4500" w:type="dxa"/>
            <w:tcBorders>
              <w:top w:val="none" w:sz="0" w:space="0" w:color="auto"/>
              <w:bottom w:val="none" w:sz="0" w:space="0" w:color="auto"/>
            </w:tcBorders>
          </w:tcPr>
          <w:p w14:paraId="3869D099" w14:textId="609C7949" w:rsidR="00276B6C" w:rsidRPr="000A5071" w:rsidRDefault="00EE520C"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Pr>
                <w:noProof/>
              </w:rPr>
              <w:lastRenderedPageBreak/>
              <w:drawing>
                <wp:inline distT="0" distB="0" distL="0" distR="0" wp14:anchorId="6DE5C6B3" wp14:editId="27996C13">
                  <wp:extent cx="2762250" cy="908050"/>
                  <wp:effectExtent l="0" t="0" r="0" b="6350"/>
                  <wp:docPr id="1616618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18120" name=""/>
                          <pic:cNvPicPr/>
                        </pic:nvPicPr>
                        <pic:blipFill>
                          <a:blip r:embed="rId8"/>
                          <a:stretch>
                            <a:fillRect/>
                          </a:stretch>
                        </pic:blipFill>
                        <pic:spPr>
                          <a:xfrm>
                            <a:off x="0" y="0"/>
                            <a:ext cx="2762250" cy="908050"/>
                          </a:xfrm>
                          <a:prstGeom prst="rect">
                            <a:avLst/>
                          </a:prstGeom>
                        </pic:spPr>
                      </pic:pic>
                    </a:graphicData>
                  </a:graphic>
                </wp:inline>
              </w:drawing>
            </w:r>
          </w:p>
          <w:p w14:paraId="51077325" w14:textId="77777777" w:rsidR="00EE520C" w:rsidRDefault="00EE520C"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p>
          <w:p w14:paraId="1A3398EC" w14:textId="77777777" w:rsidR="00EE520C" w:rsidRDefault="00EE520C"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p>
          <w:p w14:paraId="6242B4F0" w14:textId="77777777" w:rsidR="00EE520C" w:rsidRDefault="00EE520C" w:rsidP="00FE4B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p>
          <w:p w14:paraId="0B6E22B9" w14:textId="4D049638" w:rsidR="00565B0C" w:rsidRPr="000A5071" w:rsidRDefault="00463D72"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Chemical structure of Paraffin (</w:t>
            </w:r>
            <w:r w:rsidR="00EE520C">
              <w:rPr>
                <w:rFonts w:ascii="Times New Roman" w:eastAsia="Times New Roman" w:hAnsi="Times New Roman" w:cs="Times New Roman"/>
                <w:iCs/>
              </w:rPr>
              <w:t>Jacob et al.</w:t>
            </w:r>
            <w:r w:rsidRPr="000A5071">
              <w:rPr>
                <w:rFonts w:ascii="Times New Roman" w:eastAsia="Times New Roman" w:hAnsi="Times New Roman" w:cs="Times New Roman"/>
                <w:iCs/>
              </w:rPr>
              <w:t>, 20</w:t>
            </w:r>
            <w:r w:rsidR="00EE520C">
              <w:rPr>
                <w:rFonts w:ascii="Times New Roman" w:eastAsia="Times New Roman" w:hAnsi="Times New Roman" w:cs="Times New Roman"/>
                <w:iCs/>
              </w:rPr>
              <w:t>20</w:t>
            </w:r>
            <w:r w:rsidRPr="000A5071">
              <w:rPr>
                <w:rFonts w:ascii="Times New Roman" w:eastAsia="Times New Roman" w:hAnsi="Times New Roman" w:cs="Times New Roman"/>
                <w:iCs/>
              </w:rPr>
              <w:t>)</w:t>
            </w:r>
          </w:p>
        </w:tc>
      </w:tr>
      <w:tr w:rsidR="000A166A" w:rsidRPr="000A5071" w14:paraId="09B763C6" w14:textId="77777777" w:rsidTr="00E05040">
        <w:trPr>
          <w:jc w:val="center"/>
        </w:trPr>
        <w:tc>
          <w:tcPr>
            <w:cnfStyle w:val="001000000000" w:firstRow="0" w:lastRow="0" w:firstColumn="1" w:lastColumn="0" w:oddVBand="0" w:evenVBand="0" w:oddHBand="0" w:evenHBand="0" w:firstRowFirstColumn="0" w:firstRowLastColumn="0" w:lastRowFirstColumn="0" w:lastRowLastColumn="0"/>
            <w:tcW w:w="1800" w:type="dxa"/>
            <w:tcBorders>
              <w:right w:val="none" w:sz="0" w:space="0" w:color="auto"/>
            </w:tcBorders>
          </w:tcPr>
          <w:p w14:paraId="1F46CE11" w14:textId="7771836F" w:rsidR="00276B6C" w:rsidRPr="000A5071" w:rsidRDefault="001E3560" w:rsidP="00FE4B21">
            <w:pPr>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lastRenderedPageBreak/>
              <w:t>Naphtha-Based</w:t>
            </w:r>
            <w:r w:rsidR="00011696" w:rsidRPr="000A5071">
              <w:rPr>
                <w:rFonts w:ascii="Times New Roman" w:eastAsia="Times New Roman" w:hAnsi="Times New Roman" w:cs="Times New Roman"/>
                <w:b w:val="0"/>
                <w:bCs w:val="0"/>
                <w:iCs/>
              </w:rPr>
              <w:t xml:space="preserve"> Transformer Oil</w:t>
            </w:r>
          </w:p>
        </w:tc>
        <w:tc>
          <w:tcPr>
            <w:tcW w:w="4770" w:type="dxa"/>
          </w:tcPr>
          <w:p w14:paraId="7A5C18A5" w14:textId="469CE284" w:rsidR="00276B6C" w:rsidRPr="000A5071" w:rsidRDefault="0001169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This is a type of transformer oil that includes</w:t>
            </w:r>
            <w:r w:rsidR="004405F5">
              <w:rPr>
                <w:rFonts w:ascii="Times New Roman" w:eastAsia="Times New Roman" w:hAnsi="Times New Roman" w:cs="Times New Roman"/>
                <w:iCs/>
              </w:rPr>
              <w:t xml:space="preserve"> </w:t>
            </w:r>
            <w:r w:rsidR="004405F5" w:rsidRPr="00EE21A0">
              <w:rPr>
                <w:rFonts w:ascii="Times New Roman" w:eastAsia="Times New Roman" w:hAnsi="Times New Roman" w:cs="Times New Roman"/>
                <w:iCs/>
              </w:rPr>
              <w:t>very low n-paraffine</w:t>
            </w:r>
            <w:r w:rsidR="00EE21A0" w:rsidRPr="00EE21A0">
              <w:rPr>
                <w:rFonts w:ascii="Times New Roman" w:eastAsia="Times New Roman" w:hAnsi="Times New Roman" w:cs="Times New Roman"/>
                <w:iCs/>
              </w:rPr>
              <w:t xml:space="preserve"> (Rathna et al, 2017).</w:t>
            </w:r>
            <w:r w:rsidRPr="00EE21A0">
              <w:rPr>
                <w:rFonts w:ascii="Times New Roman" w:eastAsia="Times New Roman" w:hAnsi="Times New Roman" w:cs="Times New Roman"/>
                <w:iCs/>
              </w:rPr>
              <w:t xml:space="preserve"> </w:t>
            </w:r>
            <w:r w:rsidR="00EE21A0">
              <w:rPr>
                <w:rFonts w:ascii="Times New Roman" w:eastAsia="Times New Roman" w:hAnsi="Times New Roman" w:cs="Times New Roman"/>
                <w:iCs/>
              </w:rPr>
              <w:t xml:space="preserve">They are </w:t>
            </w:r>
            <w:r w:rsidR="00EE21A0" w:rsidRPr="00EE21A0">
              <w:rPr>
                <w:rFonts w:ascii="Times New Roman" w:eastAsia="Times New Roman" w:hAnsi="Times New Roman" w:cs="Times New Roman"/>
                <w:iCs/>
              </w:rPr>
              <w:t xml:space="preserve">easily </w:t>
            </w:r>
            <w:r w:rsidR="00EE21A0">
              <w:rPr>
                <w:rFonts w:ascii="Times New Roman" w:eastAsia="Times New Roman" w:hAnsi="Times New Roman" w:cs="Times New Roman"/>
                <w:iCs/>
              </w:rPr>
              <w:t>oxidised</w:t>
            </w:r>
            <w:r w:rsidR="00EE21A0" w:rsidRPr="00EE21A0">
              <w:rPr>
                <w:rFonts w:ascii="Times New Roman" w:eastAsia="Times New Roman" w:hAnsi="Times New Roman" w:cs="Times New Roman"/>
                <w:iCs/>
              </w:rPr>
              <w:t xml:space="preserve">, </w:t>
            </w:r>
            <w:r w:rsidR="00EE21A0">
              <w:rPr>
                <w:rFonts w:ascii="Times New Roman" w:eastAsia="Times New Roman" w:hAnsi="Times New Roman" w:cs="Times New Roman"/>
                <w:iCs/>
              </w:rPr>
              <w:t xml:space="preserve">the </w:t>
            </w:r>
            <w:r w:rsidR="00EE21A0" w:rsidRPr="00EE21A0">
              <w:rPr>
                <w:rFonts w:ascii="Times New Roman" w:eastAsia="Times New Roman" w:hAnsi="Times New Roman" w:cs="Times New Roman"/>
                <w:iCs/>
              </w:rPr>
              <w:t xml:space="preserve">sludge is more soluble and does not impede the transformer cooling system, </w:t>
            </w:r>
            <w:r w:rsidR="00EE21A0">
              <w:rPr>
                <w:rFonts w:ascii="Times New Roman" w:eastAsia="Times New Roman" w:hAnsi="Times New Roman" w:cs="Times New Roman"/>
                <w:iCs/>
              </w:rPr>
              <w:t xml:space="preserve">it has a </w:t>
            </w:r>
            <w:r w:rsidR="00EE21A0" w:rsidRPr="00EE21A0">
              <w:rPr>
                <w:rFonts w:ascii="Times New Roman" w:eastAsia="Times New Roman" w:hAnsi="Times New Roman" w:cs="Times New Roman"/>
                <w:iCs/>
              </w:rPr>
              <w:t>low pour poin</w:t>
            </w:r>
            <w:r w:rsidR="00EE21A0">
              <w:rPr>
                <w:rFonts w:ascii="Times New Roman" w:eastAsia="Times New Roman" w:hAnsi="Times New Roman" w:cs="Times New Roman"/>
                <w:iCs/>
              </w:rPr>
              <w:t>t</w:t>
            </w:r>
            <w:r w:rsidR="00EE21A0" w:rsidRPr="00EE21A0">
              <w:rPr>
                <w:rFonts w:ascii="Times New Roman" w:eastAsia="Times New Roman" w:hAnsi="Times New Roman" w:cs="Times New Roman"/>
                <w:iCs/>
              </w:rPr>
              <w:t>,</w:t>
            </w:r>
            <w:r w:rsidR="00EE21A0">
              <w:rPr>
                <w:rFonts w:ascii="Times New Roman" w:eastAsia="Times New Roman" w:hAnsi="Times New Roman" w:cs="Times New Roman"/>
                <w:iCs/>
              </w:rPr>
              <w:t xml:space="preserve"> </w:t>
            </w:r>
            <w:r w:rsidR="00EE21A0" w:rsidRPr="00EE21A0">
              <w:rPr>
                <w:rFonts w:ascii="Times New Roman" w:eastAsia="Times New Roman" w:hAnsi="Times New Roman" w:cs="Times New Roman"/>
                <w:iCs/>
              </w:rPr>
              <w:t>the rate of deterioration of electrical properties is low</w:t>
            </w:r>
            <w:r w:rsidR="00EE21A0">
              <w:rPr>
                <w:rFonts w:ascii="Times New Roman" w:eastAsia="Times New Roman" w:hAnsi="Times New Roman" w:cs="Times New Roman"/>
                <w:iCs/>
              </w:rPr>
              <w:t xml:space="preserve">, and it has a </w:t>
            </w:r>
            <w:r w:rsidR="00EE21A0" w:rsidRPr="00EE21A0">
              <w:rPr>
                <w:rFonts w:ascii="Times New Roman" w:eastAsia="Times New Roman" w:hAnsi="Times New Roman" w:cs="Times New Roman"/>
                <w:iCs/>
              </w:rPr>
              <w:t>low cost</w:t>
            </w:r>
            <w:r w:rsidR="00EE21A0">
              <w:rPr>
                <w:rFonts w:ascii="Times New Roman" w:eastAsia="Times New Roman" w:hAnsi="Times New Roman" w:cs="Times New Roman"/>
                <w:iCs/>
              </w:rPr>
              <w:t xml:space="preserve"> </w:t>
            </w:r>
            <w:r w:rsidR="00EE21A0" w:rsidRPr="000A5071">
              <w:rPr>
                <w:rFonts w:ascii="Times New Roman" w:eastAsia="Times New Roman" w:hAnsi="Times New Roman" w:cs="Times New Roman"/>
                <w:iCs/>
              </w:rPr>
              <w:fldChar w:fldCharType="begin"/>
            </w:r>
            <w:r w:rsidR="00EE21A0" w:rsidRPr="000A5071">
              <w:rPr>
                <w:rFonts w:ascii="Times New Roman" w:eastAsia="Times New Roman" w:hAnsi="Times New Roman" w:cs="Times New Roman"/>
                <w:iCs/>
              </w:rPr>
              <w:instrText xml:space="preserve"> ADDIN ZOTERO_ITEM CSL_CITATION {"citationID":"2r4i6O8f","properties":{"formattedCitation":"(Kaplan et al., 2010)","plainCitation":"(Kaplan et al., 2010)","noteIndex":0},"citationItems":[{"id":1017,"uris":["http://zotero.org/users/local/13C22RVB/items/DVJEML9I"],"itemData":{"id":1017,"type":"article-journal","container-title":"Environmental Forensics","DOI":"10.1080/15275920903558760","ISSN":"1527-5922, 1527-5930","issue":"1-2","journalAbbreviation":"Environmental Forensics","language":"en","page":"117-145","source":"DOI.org (Crossref)","title":"Chemical Characterization of Transformer Mineral-Insulating Oils","volume":"11","author":[{"family":"Kaplan","given":"Isaac R."},{"family":"Rasco","given":"Jimmy"},{"family":"Lu","given":"Shan-Tan"}],"issued":{"date-parts":[["2010",3,19]]}}}],"schema":"https://github.com/citation-style-language/schema/raw/master/csl-citation.json"} </w:instrText>
            </w:r>
            <w:r w:rsidR="00EE21A0" w:rsidRPr="000A5071">
              <w:rPr>
                <w:rFonts w:ascii="Times New Roman" w:eastAsia="Times New Roman" w:hAnsi="Times New Roman" w:cs="Times New Roman"/>
                <w:iCs/>
              </w:rPr>
              <w:fldChar w:fldCharType="separate"/>
            </w:r>
            <w:r w:rsidR="00EE21A0" w:rsidRPr="000A5071">
              <w:rPr>
                <w:rFonts w:ascii="Times New Roman" w:hAnsi="Times New Roman" w:cs="Times New Roman"/>
              </w:rPr>
              <w:t>(</w:t>
            </w:r>
            <w:r w:rsidR="00EE21A0" w:rsidRPr="000A5071">
              <w:rPr>
                <w:rFonts w:ascii="Times New Roman" w:eastAsia="Times New Roman" w:hAnsi="Times New Roman" w:cs="Times New Roman"/>
                <w:iCs/>
              </w:rPr>
              <w:t>Pahlavanpoura and Habibollahi, 2019</w:t>
            </w:r>
            <w:r w:rsidR="00EE21A0" w:rsidRPr="000A5071">
              <w:rPr>
                <w:rFonts w:ascii="Times New Roman" w:hAnsi="Times New Roman" w:cs="Times New Roman"/>
              </w:rPr>
              <w:t>)</w:t>
            </w:r>
            <w:r w:rsidR="00EE21A0" w:rsidRPr="000A5071">
              <w:rPr>
                <w:rFonts w:ascii="Times New Roman" w:eastAsia="Times New Roman" w:hAnsi="Times New Roman" w:cs="Times New Roman"/>
                <w:iCs/>
              </w:rPr>
              <w:fldChar w:fldCharType="end"/>
            </w:r>
            <w:r w:rsidR="00F466FA" w:rsidRPr="000A5071">
              <w:rPr>
                <w:rFonts w:ascii="Times New Roman" w:eastAsia="Times New Roman" w:hAnsi="Times New Roman" w:cs="Times New Roman"/>
                <w:iCs/>
              </w:rPr>
              <w:t xml:space="preserve">. </w:t>
            </w:r>
            <w:r w:rsidR="00FA32B6" w:rsidRPr="000A5071">
              <w:rPr>
                <w:rFonts w:ascii="Times New Roman" w:eastAsia="Times New Roman" w:hAnsi="Times New Roman" w:cs="Times New Roman"/>
                <w:iCs/>
              </w:rPr>
              <w:t>They are also referred to as cycloalkanes and often have ring structures</w:t>
            </w:r>
            <w:r w:rsidRPr="000A5071">
              <w:rPr>
                <w:rFonts w:ascii="Times New Roman" w:eastAsia="Times New Roman" w:hAnsi="Times New Roman" w:cs="Times New Roman"/>
                <w:iCs/>
              </w:rPr>
              <w:t>.</w:t>
            </w:r>
          </w:p>
        </w:tc>
        <w:tc>
          <w:tcPr>
            <w:tcW w:w="4500" w:type="dxa"/>
          </w:tcPr>
          <w:p w14:paraId="3A2A742B" w14:textId="0ACFFD2C" w:rsidR="00276B6C" w:rsidRPr="000A5071" w:rsidRDefault="000A166A"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rPr>
            </w:pPr>
            <w:r w:rsidRPr="000A5071">
              <w:rPr>
                <w:rFonts w:ascii="Arial" w:eastAsia="Times New Roman" w:hAnsi="Arial" w:cs="Arial"/>
                <w:iCs/>
                <w:noProof/>
                <w:lang w:eastAsia="en-GB"/>
              </w:rPr>
              <w:drawing>
                <wp:inline distT="0" distB="0" distL="0" distR="0" wp14:anchorId="3F41C76D" wp14:editId="3E0617E8">
                  <wp:extent cx="2447925" cy="1781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66" r="3859"/>
                          <a:stretch/>
                        </pic:blipFill>
                        <pic:spPr bwMode="auto">
                          <a:xfrm>
                            <a:off x="0" y="0"/>
                            <a:ext cx="2447925" cy="1781175"/>
                          </a:xfrm>
                          <a:prstGeom prst="rect">
                            <a:avLst/>
                          </a:prstGeom>
                          <a:ln>
                            <a:noFill/>
                          </a:ln>
                          <a:extLst>
                            <a:ext uri="{53640926-AAD7-44D8-BBD7-CCE9431645EC}">
                              <a14:shadowObscured xmlns:a14="http://schemas.microsoft.com/office/drawing/2010/main"/>
                            </a:ext>
                          </a:extLst>
                        </pic:spPr>
                      </pic:pic>
                    </a:graphicData>
                  </a:graphic>
                </wp:inline>
              </w:drawing>
            </w:r>
            <w:r w:rsidR="00463D72" w:rsidRPr="000A5071">
              <w:rPr>
                <w:rFonts w:ascii="Times New Roman" w:eastAsia="Times New Roman" w:hAnsi="Times New Roman" w:cs="Times New Roman"/>
                <w:b/>
                <w:bCs/>
                <w:iCs/>
              </w:rPr>
              <w:t xml:space="preserve"> </w:t>
            </w:r>
            <w:r w:rsidR="00463D72" w:rsidRPr="000A5071">
              <w:rPr>
                <w:rFonts w:ascii="Times New Roman" w:eastAsia="Times New Roman" w:hAnsi="Times New Roman" w:cs="Times New Roman"/>
                <w:iCs/>
              </w:rPr>
              <w:t>Chemical structure of Naphtha (Rizk and Trinh, 2014)</w:t>
            </w:r>
          </w:p>
        </w:tc>
      </w:tr>
    </w:tbl>
    <w:p w14:paraId="6E885009" w14:textId="77777777" w:rsidR="00276B6C" w:rsidRPr="000A5071" w:rsidRDefault="00276B6C" w:rsidP="00FE4B21">
      <w:pPr>
        <w:spacing w:after="0" w:line="240" w:lineRule="auto"/>
        <w:jc w:val="both"/>
        <w:rPr>
          <w:rFonts w:ascii="Times New Roman" w:eastAsia="Times New Roman" w:hAnsi="Times New Roman" w:cs="Times New Roman"/>
          <w:iCs/>
        </w:rPr>
      </w:pPr>
    </w:p>
    <w:p w14:paraId="1A317A95" w14:textId="5B2B4177" w:rsidR="00F706D7" w:rsidRDefault="00E95E79" w:rsidP="00FE4B21">
      <w:pPr>
        <w:spacing w:after="0" w:line="240" w:lineRule="auto"/>
        <w:jc w:val="both"/>
        <w:rPr>
          <w:rFonts w:ascii="Times New Roman" w:eastAsia="Times New Roman" w:hAnsi="Times New Roman" w:cs="Times New Roman"/>
          <w:bCs/>
          <w:iCs/>
        </w:rPr>
      </w:pPr>
      <w:r w:rsidRPr="000A5071">
        <w:rPr>
          <w:rFonts w:ascii="Times New Roman" w:eastAsia="Times New Roman" w:hAnsi="Times New Roman" w:cs="Times New Roman"/>
          <w:bCs/>
          <w:iCs/>
        </w:rPr>
        <w:t xml:space="preserve">Table 2 </w:t>
      </w:r>
      <w:r w:rsidR="000714B9">
        <w:rPr>
          <w:rFonts w:ascii="Times New Roman" w:eastAsia="Times New Roman" w:hAnsi="Times New Roman" w:cs="Times New Roman"/>
          <w:bCs/>
          <w:iCs/>
        </w:rPr>
        <w:t>highlights</w:t>
      </w:r>
      <w:r w:rsidR="00837BFE">
        <w:rPr>
          <w:rFonts w:ascii="Times New Roman" w:eastAsia="Times New Roman" w:hAnsi="Times New Roman" w:cs="Times New Roman"/>
          <w:bCs/>
          <w:iCs/>
        </w:rPr>
        <w:t xml:space="preserve"> the mass fraction (%) of the </w:t>
      </w:r>
      <w:r w:rsidR="000714B9">
        <w:rPr>
          <w:rFonts w:ascii="Times New Roman" w:eastAsia="Times New Roman" w:hAnsi="Times New Roman" w:cs="Times New Roman"/>
          <w:bCs/>
          <w:iCs/>
        </w:rPr>
        <w:t>cycloalkyl and paraffin groups in the oil</w:t>
      </w:r>
      <w:r w:rsidRPr="000A5071">
        <w:rPr>
          <w:rFonts w:ascii="Times New Roman" w:eastAsia="Times New Roman" w:hAnsi="Times New Roman" w:cs="Times New Roman"/>
          <w:bCs/>
          <w:iCs/>
        </w:rPr>
        <w:t>.</w:t>
      </w:r>
    </w:p>
    <w:p w14:paraId="257B64A6" w14:textId="77777777" w:rsidR="005422AD" w:rsidRPr="000A5071" w:rsidRDefault="005422AD" w:rsidP="00FE4B21">
      <w:pPr>
        <w:spacing w:after="0" w:line="240" w:lineRule="auto"/>
        <w:jc w:val="both"/>
        <w:rPr>
          <w:rFonts w:ascii="Times New Roman" w:eastAsia="Times New Roman" w:hAnsi="Times New Roman" w:cs="Times New Roman"/>
          <w:bCs/>
          <w:iCs/>
        </w:rPr>
      </w:pPr>
    </w:p>
    <w:p w14:paraId="77386F1B" w14:textId="57B77AF7" w:rsidR="00F706D7" w:rsidRPr="00837BFE" w:rsidRDefault="00F706D7"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b/>
          <w:bCs/>
          <w:iCs/>
        </w:rPr>
        <w:t xml:space="preserve">Table </w:t>
      </w:r>
      <w:r w:rsidR="001A763B" w:rsidRPr="000A5071">
        <w:rPr>
          <w:rFonts w:ascii="Times New Roman" w:eastAsia="Times New Roman" w:hAnsi="Times New Roman" w:cs="Times New Roman"/>
          <w:b/>
          <w:bCs/>
          <w:iCs/>
        </w:rPr>
        <w:t>2:</w:t>
      </w:r>
      <w:r w:rsidRPr="000A5071">
        <w:rPr>
          <w:rFonts w:ascii="Times New Roman" w:eastAsia="Times New Roman" w:hAnsi="Times New Roman" w:cs="Times New Roman"/>
          <w:b/>
          <w:bCs/>
          <w:iCs/>
        </w:rPr>
        <w:t xml:space="preserve"> </w:t>
      </w:r>
      <w:r w:rsidR="00837BFE" w:rsidRPr="00837BFE">
        <w:rPr>
          <w:rFonts w:ascii="Times New Roman" w:eastAsia="Times New Roman" w:hAnsi="Times New Roman" w:cs="Times New Roman"/>
          <w:iCs/>
        </w:rPr>
        <w:t>Composition of paraffin‐based oils and naphthenic‐based</w:t>
      </w:r>
      <w:r w:rsidR="00837BFE">
        <w:rPr>
          <w:rFonts w:ascii="Times New Roman" w:eastAsia="Times New Roman" w:hAnsi="Times New Roman" w:cs="Times New Roman"/>
          <w:iCs/>
        </w:rPr>
        <w:t xml:space="preserve"> oils</w:t>
      </w:r>
      <w:r w:rsidRPr="000A5071">
        <w:rPr>
          <w:rFonts w:ascii="Times New Roman" w:eastAsia="Times New Roman" w:hAnsi="Times New Roman" w:cs="Times New Roman"/>
          <w:iCs/>
        </w:rPr>
        <w:t xml:space="preserve"> </w:t>
      </w:r>
      <w:r w:rsidR="00B47080" w:rsidRPr="000A5071">
        <w:rPr>
          <w:rFonts w:ascii="Times New Roman" w:eastAsia="Times New Roman" w:hAnsi="Times New Roman" w:cs="Times New Roman"/>
          <w:iCs/>
        </w:rPr>
        <w:t>(</w:t>
      </w:r>
      <w:r w:rsidR="00837BFE" w:rsidRPr="009A357A">
        <w:rPr>
          <w:rFonts w:ascii="Times New Roman" w:eastAsia="Times New Roman" w:hAnsi="Times New Roman" w:cs="Times New Roman"/>
          <w:iCs/>
        </w:rPr>
        <w:t>Gao et al., 202</w:t>
      </w:r>
      <w:r w:rsidR="00837BFE">
        <w:rPr>
          <w:rFonts w:ascii="Times New Roman" w:eastAsia="Times New Roman" w:hAnsi="Times New Roman" w:cs="Times New Roman"/>
          <w:iCs/>
        </w:rPr>
        <w:t>5</w:t>
      </w:r>
      <w:r w:rsidR="00B47080" w:rsidRPr="000A5071">
        <w:rPr>
          <w:rFonts w:ascii="Times New Roman" w:eastAsia="Times New Roman" w:hAnsi="Times New Roman" w:cs="Times New Roman"/>
          <w:iCs/>
        </w:rPr>
        <w:t>)</w:t>
      </w:r>
    </w:p>
    <w:tbl>
      <w:tblPr>
        <w:tblStyle w:val="TableGrid"/>
        <w:tblW w:w="0" w:type="auto"/>
        <w:tblLook w:val="04A0" w:firstRow="1" w:lastRow="0" w:firstColumn="1" w:lastColumn="0" w:noHBand="0" w:noVBand="1"/>
      </w:tblPr>
      <w:tblGrid>
        <w:gridCol w:w="960"/>
        <w:gridCol w:w="2800"/>
        <w:gridCol w:w="1940"/>
        <w:gridCol w:w="2320"/>
      </w:tblGrid>
      <w:tr w:rsidR="00837BFE" w:rsidRPr="00837BFE" w14:paraId="662E4B33" w14:textId="77777777" w:rsidTr="00837BFE">
        <w:trPr>
          <w:trHeight w:val="290"/>
        </w:trPr>
        <w:tc>
          <w:tcPr>
            <w:tcW w:w="960" w:type="dxa"/>
            <w:noWrap/>
            <w:hideMark/>
          </w:tcPr>
          <w:p w14:paraId="17526BA4" w14:textId="77777777" w:rsidR="00837BFE" w:rsidRPr="00837BFE" w:rsidRDefault="00837BFE" w:rsidP="00FE4B21">
            <w:pPr>
              <w:jc w:val="both"/>
              <w:rPr>
                <w:rFonts w:ascii="Times New Roman" w:eastAsia="Times New Roman" w:hAnsi="Times New Roman" w:cs="Times New Roman"/>
                <w:iCs/>
                <w:lang w:val="en-US"/>
              </w:rPr>
            </w:pPr>
          </w:p>
        </w:tc>
        <w:tc>
          <w:tcPr>
            <w:tcW w:w="2800" w:type="dxa"/>
            <w:noWrap/>
            <w:hideMark/>
          </w:tcPr>
          <w:p w14:paraId="4FF83257" w14:textId="77777777" w:rsidR="00837BFE" w:rsidRPr="00837BFE" w:rsidRDefault="00837BFE" w:rsidP="00FE4B21">
            <w:pPr>
              <w:jc w:val="both"/>
              <w:rPr>
                <w:rFonts w:ascii="Times New Roman" w:eastAsia="Times New Roman" w:hAnsi="Times New Roman" w:cs="Times New Roman"/>
                <w:b/>
                <w:bCs/>
                <w:iCs/>
              </w:rPr>
            </w:pPr>
            <w:r w:rsidRPr="00837BFE">
              <w:rPr>
                <w:rFonts w:ascii="Times New Roman" w:eastAsia="Times New Roman" w:hAnsi="Times New Roman" w:cs="Times New Roman"/>
                <w:b/>
                <w:bCs/>
                <w:iCs/>
              </w:rPr>
              <w:t>Composition</w:t>
            </w:r>
          </w:p>
        </w:tc>
        <w:tc>
          <w:tcPr>
            <w:tcW w:w="1940" w:type="dxa"/>
            <w:noWrap/>
            <w:hideMark/>
          </w:tcPr>
          <w:p w14:paraId="7FB0238B" w14:textId="77777777" w:rsidR="00837BFE" w:rsidRPr="00837BFE" w:rsidRDefault="00837BFE" w:rsidP="00FE4B21">
            <w:pPr>
              <w:jc w:val="both"/>
              <w:rPr>
                <w:rFonts w:ascii="Times New Roman" w:eastAsia="Times New Roman" w:hAnsi="Times New Roman" w:cs="Times New Roman"/>
                <w:b/>
                <w:bCs/>
                <w:iCs/>
              </w:rPr>
            </w:pPr>
            <w:r w:rsidRPr="00837BFE">
              <w:rPr>
                <w:rFonts w:ascii="Times New Roman" w:eastAsia="Times New Roman" w:hAnsi="Times New Roman" w:cs="Times New Roman"/>
                <w:b/>
                <w:bCs/>
                <w:iCs/>
              </w:rPr>
              <w:t>Paraffin Base Oil (%)</w:t>
            </w:r>
          </w:p>
        </w:tc>
        <w:tc>
          <w:tcPr>
            <w:tcW w:w="2320" w:type="dxa"/>
            <w:noWrap/>
            <w:hideMark/>
          </w:tcPr>
          <w:p w14:paraId="235099F0" w14:textId="77777777" w:rsidR="00837BFE" w:rsidRPr="00837BFE" w:rsidRDefault="00837BFE" w:rsidP="00FE4B21">
            <w:pPr>
              <w:jc w:val="both"/>
              <w:rPr>
                <w:rFonts w:ascii="Times New Roman" w:eastAsia="Times New Roman" w:hAnsi="Times New Roman" w:cs="Times New Roman"/>
                <w:b/>
                <w:bCs/>
                <w:iCs/>
              </w:rPr>
            </w:pPr>
            <w:r w:rsidRPr="00837BFE">
              <w:rPr>
                <w:rFonts w:ascii="Times New Roman" w:eastAsia="Times New Roman" w:hAnsi="Times New Roman" w:cs="Times New Roman"/>
                <w:b/>
                <w:bCs/>
                <w:iCs/>
              </w:rPr>
              <w:t>Naphthenic Base Oil (%)</w:t>
            </w:r>
          </w:p>
        </w:tc>
      </w:tr>
      <w:tr w:rsidR="00837BFE" w:rsidRPr="00837BFE" w14:paraId="69FDFCFA" w14:textId="77777777" w:rsidTr="00837BFE">
        <w:trPr>
          <w:trHeight w:val="290"/>
        </w:trPr>
        <w:tc>
          <w:tcPr>
            <w:tcW w:w="960" w:type="dxa"/>
            <w:noWrap/>
            <w:hideMark/>
          </w:tcPr>
          <w:p w14:paraId="1907DA84"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1</w:t>
            </w:r>
          </w:p>
        </w:tc>
        <w:tc>
          <w:tcPr>
            <w:tcW w:w="2800" w:type="dxa"/>
            <w:noWrap/>
            <w:hideMark/>
          </w:tcPr>
          <w:p w14:paraId="5D56BE83"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Paraffinic h</w:t>
            </w:r>
            <w:bookmarkStart w:id="0" w:name="_GoBack"/>
            <w:bookmarkEnd w:id="0"/>
            <w:r w:rsidRPr="00837BFE">
              <w:rPr>
                <w:rFonts w:ascii="Times New Roman" w:eastAsia="Times New Roman" w:hAnsi="Times New Roman" w:cs="Times New Roman"/>
                <w:iCs/>
              </w:rPr>
              <w:t>ydrocarbons</w:t>
            </w:r>
          </w:p>
        </w:tc>
        <w:tc>
          <w:tcPr>
            <w:tcW w:w="1940" w:type="dxa"/>
            <w:noWrap/>
            <w:hideMark/>
          </w:tcPr>
          <w:p w14:paraId="63D78925"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93</w:t>
            </w:r>
          </w:p>
        </w:tc>
        <w:tc>
          <w:tcPr>
            <w:tcW w:w="2320" w:type="dxa"/>
            <w:noWrap/>
            <w:hideMark/>
          </w:tcPr>
          <w:p w14:paraId="5EB53D50"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14.7</w:t>
            </w:r>
          </w:p>
        </w:tc>
      </w:tr>
      <w:tr w:rsidR="00837BFE" w:rsidRPr="00837BFE" w14:paraId="13DD5083" w14:textId="77777777" w:rsidTr="00837BFE">
        <w:trPr>
          <w:trHeight w:val="290"/>
        </w:trPr>
        <w:tc>
          <w:tcPr>
            <w:tcW w:w="960" w:type="dxa"/>
            <w:noWrap/>
            <w:hideMark/>
          </w:tcPr>
          <w:p w14:paraId="4FDEF7A2"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2</w:t>
            </w:r>
          </w:p>
        </w:tc>
        <w:tc>
          <w:tcPr>
            <w:tcW w:w="2800" w:type="dxa"/>
            <w:noWrap/>
            <w:hideMark/>
          </w:tcPr>
          <w:p w14:paraId="37CEE283"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Naphthenic hydrocarbons</w:t>
            </w:r>
          </w:p>
        </w:tc>
        <w:tc>
          <w:tcPr>
            <w:tcW w:w="1940" w:type="dxa"/>
            <w:noWrap/>
            <w:hideMark/>
          </w:tcPr>
          <w:p w14:paraId="16D47B35"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6.7</w:t>
            </w:r>
          </w:p>
        </w:tc>
        <w:tc>
          <w:tcPr>
            <w:tcW w:w="2320" w:type="dxa"/>
            <w:noWrap/>
            <w:hideMark/>
          </w:tcPr>
          <w:p w14:paraId="70875BE5"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76.6</w:t>
            </w:r>
          </w:p>
        </w:tc>
      </w:tr>
      <w:tr w:rsidR="00837BFE" w:rsidRPr="00837BFE" w14:paraId="0FB2AD96" w14:textId="77777777" w:rsidTr="00837BFE">
        <w:trPr>
          <w:trHeight w:val="290"/>
        </w:trPr>
        <w:tc>
          <w:tcPr>
            <w:tcW w:w="960" w:type="dxa"/>
            <w:noWrap/>
            <w:hideMark/>
          </w:tcPr>
          <w:p w14:paraId="2C666FDB"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3</w:t>
            </w:r>
          </w:p>
        </w:tc>
        <w:tc>
          <w:tcPr>
            <w:tcW w:w="2800" w:type="dxa"/>
            <w:noWrap/>
            <w:hideMark/>
          </w:tcPr>
          <w:p w14:paraId="70DDFC39"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Aromatics</w:t>
            </w:r>
          </w:p>
        </w:tc>
        <w:tc>
          <w:tcPr>
            <w:tcW w:w="1940" w:type="dxa"/>
            <w:noWrap/>
            <w:hideMark/>
          </w:tcPr>
          <w:p w14:paraId="0F22047B"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0.3</w:t>
            </w:r>
          </w:p>
        </w:tc>
        <w:tc>
          <w:tcPr>
            <w:tcW w:w="2320" w:type="dxa"/>
            <w:noWrap/>
            <w:hideMark/>
          </w:tcPr>
          <w:p w14:paraId="27129A35" w14:textId="77777777" w:rsidR="00837BFE" w:rsidRPr="00837BFE" w:rsidRDefault="00837BFE" w:rsidP="00FE4B21">
            <w:pPr>
              <w:jc w:val="both"/>
              <w:rPr>
                <w:rFonts w:ascii="Times New Roman" w:eastAsia="Times New Roman" w:hAnsi="Times New Roman" w:cs="Times New Roman"/>
                <w:iCs/>
              </w:rPr>
            </w:pPr>
            <w:r w:rsidRPr="00837BFE">
              <w:rPr>
                <w:rFonts w:ascii="Times New Roman" w:eastAsia="Times New Roman" w:hAnsi="Times New Roman" w:cs="Times New Roman"/>
                <w:iCs/>
              </w:rPr>
              <w:t>8.6</w:t>
            </w:r>
          </w:p>
        </w:tc>
      </w:tr>
    </w:tbl>
    <w:p w14:paraId="66918E90" w14:textId="77777777" w:rsidR="00474C76" w:rsidRPr="000A5071" w:rsidRDefault="00474C76" w:rsidP="00FE4B21">
      <w:pPr>
        <w:spacing w:after="0" w:line="240" w:lineRule="auto"/>
        <w:jc w:val="both"/>
        <w:rPr>
          <w:rFonts w:ascii="Times New Roman" w:eastAsia="Times New Roman" w:hAnsi="Times New Roman" w:cs="Times New Roman"/>
          <w:iCs/>
        </w:rPr>
      </w:pPr>
    </w:p>
    <w:p w14:paraId="0D6F4346" w14:textId="401393B6" w:rsidR="00035FD0" w:rsidRPr="00F075EB" w:rsidRDefault="009A25BE" w:rsidP="00FE4B21">
      <w:pPr>
        <w:spacing w:after="0" w:line="240" w:lineRule="auto"/>
        <w:jc w:val="both"/>
        <w:rPr>
          <w:rFonts w:ascii="Times New Roman" w:eastAsia="Times New Roman" w:hAnsi="Times New Roman" w:cs="Times New Roman"/>
          <w:iCs/>
          <w:vertAlign w:val="superscript"/>
        </w:rPr>
      </w:pPr>
      <w:r w:rsidRPr="000A5071">
        <w:rPr>
          <w:rFonts w:ascii="Times New Roman" w:eastAsia="Times New Roman" w:hAnsi="Times New Roman" w:cs="Times New Roman"/>
          <w:iCs/>
        </w:rPr>
        <w:t xml:space="preserve">The International Electrotechnical Commission (IEC) and the </w:t>
      </w:r>
      <w:r w:rsidR="00035FD0" w:rsidRPr="000A5071">
        <w:rPr>
          <w:rFonts w:ascii="Times New Roman" w:eastAsia="Times New Roman" w:hAnsi="Times New Roman" w:cs="Times New Roman"/>
          <w:iCs/>
        </w:rPr>
        <w:t>International</w:t>
      </w:r>
      <w:r w:rsidRPr="000A5071">
        <w:rPr>
          <w:rFonts w:ascii="Times New Roman" w:eastAsia="Times New Roman" w:hAnsi="Times New Roman" w:cs="Times New Roman"/>
          <w:iCs/>
        </w:rPr>
        <w:t xml:space="preserve"> Organisation for Standardisation </w:t>
      </w:r>
      <w:r w:rsidR="00192DC0">
        <w:rPr>
          <w:rFonts w:ascii="Times New Roman" w:eastAsia="Times New Roman" w:hAnsi="Times New Roman" w:cs="Times New Roman"/>
          <w:iCs/>
        </w:rPr>
        <w:t>provide a standard approach and acceptable limits</w:t>
      </w:r>
      <w:r w:rsidR="00FE38AB" w:rsidRPr="000A5071">
        <w:rPr>
          <w:rFonts w:ascii="Times New Roman" w:eastAsia="Times New Roman" w:hAnsi="Times New Roman" w:cs="Times New Roman"/>
          <w:iCs/>
        </w:rPr>
        <w:t xml:space="preserve"> </w:t>
      </w:r>
      <w:r w:rsidR="003E6327" w:rsidRPr="000A5071">
        <w:rPr>
          <w:rFonts w:ascii="Times New Roman" w:eastAsia="Times New Roman" w:hAnsi="Times New Roman" w:cs="Times New Roman"/>
          <w:iCs/>
        </w:rPr>
        <w:t xml:space="preserve">for </w:t>
      </w:r>
      <w:r w:rsidR="00FE38AB" w:rsidRPr="000A5071">
        <w:rPr>
          <w:rFonts w:ascii="Times New Roman" w:eastAsia="Times New Roman" w:hAnsi="Times New Roman" w:cs="Times New Roman"/>
          <w:iCs/>
        </w:rPr>
        <w:t>physical, chemical, and electrical properties measurements</w:t>
      </w:r>
      <w:r w:rsidR="00192DC0">
        <w:rPr>
          <w:rFonts w:ascii="Times New Roman" w:eastAsia="Times New Roman" w:hAnsi="Times New Roman" w:cs="Times New Roman"/>
          <w:iCs/>
        </w:rPr>
        <w:t xml:space="preserve"> as seen in Table 3</w:t>
      </w:r>
      <w:r w:rsidRPr="000A5071">
        <w:rPr>
          <w:rFonts w:ascii="Times New Roman" w:eastAsia="Times New Roman" w:hAnsi="Times New Roman" w:cs="Times New Roman"/>
          <w:iCs/>
        </w:rPr>
        <w:t>. A</w:t>
      </w:r>
      <w:r w:rsidR="00882F65">
        <w:rPr>
          <w:rFonts w:ascii="Times New Roman" w:eastAsia="Times New Roman" w:hAnsi="Times New Roman" w:cs="Times New Roman"/>
          <w:iCs/>
        </w:rPr>
        <w:t>ccording to</w:t>
      </w:r>
      <w:r w:rsidRPr="000A5071">
        <w:rPr>
          <w:rFonts w:ascii="Times New Roman" w:eastAsia="Times New Roman" w:hAnsi="Times New Roman" w:cs="Times New Roman"/>
          <w:iCs/>
        </w:rPr>
        <w:t xml:space="preserve"> </w:t>
      </w:r>
      <w:r w:rsidR="00381B2E" w:rsidRPr="000A5071">
        <w:rPr>
          <w:rFonts w:ascii="Times New Roman" w:eastAsia="Times New Roman" w:hAnsi="Times New Roman" w:cs="Times New Roman"/>
          <w:iCs/>
        </w:rPr>
        <w:fldChar w:fldCharType="begin"/>
      </w:r>
      <w:r w:rsidR="00105347" w:rsidRPr="000A5071">
        <w:rPr>
          <w:rFonts w:ascii="Times New Roman" w:eastAsia="Times New Roman" w:hAnsi="Times New Roman" w:cs="Times New Roman"/>
          <w:iCs/>
        </w:rPr>
        <w:instrText xml:space="preserve"> ADDIN ZOTERO_ITEM CSL_CITATION {"citationID":"gQlls5L3","properties":{"formattedCitation":"(Safiddine et al., 2017)","plainCitation":"(Safiddine et al., 2017)","dontUpdate":true,"noteIndex":0},"citationItems":[{"id":1001,"uris":["http://zotero.org/users/local/13C22RVB/items/TX8ZLMAC"],"itemData":{"id":1001,"type":"article-journal","abstract":"From an environmental perspective, petroleum‐based aged oils removed from power transformers are source of several pollutants and therefore cannot be disposed of without due care. The degradation of oil in in‐service transformers is due to various factors concurrent with the operation of the units over several years. The present study proposes a new strategy to rejuvenate used mineral oils by combining centrifugation, dehydration and sorption with four different adsorbents: activated carbon (ACH), silica gel (SG), magnesium oxide (MO) and activated bentonite (AB). The process of regeneration proposed in this study resulted in a level of restoration that saw the used oil take on the characteristics of new oil (colour, dissipation factor, resistivity, permittivity, acid number). The results also showed that the optimum form of the re‐refined base oil can be attributed to a 10% (w/w) quaternary mixture of the adsorbents, itself comprised of 1% ACH, 6% SG, 1% MO and 2% AB. The anticipated benefits are reduced risk of dielectric breakdown blamed for over 75% of extra high‐voltage (EHV) power transformer failures and extended transformer life expectancy by retarding the solid insulation aging processes.","container-title":"IET Generation, Transmission &amp; Distribution","DOI":"10.1049/iet-gtd.2016.1995","ISSN":"1751-8687, 1751-8695","issue":"11","journalAbbreviation":"IET Generation Trans &amp;amp; Dist","language":"en","page":"2912-2920","source":"DOI.org (Crossref)","title":"Transformer oil reclamation by combining several strategies enhanced by the use of four adsorbents","volume":"11","author":[{"family":"Safiddine","given":"L."},{"family":"Hadj‐Ziane Zafour","given":"Amel"},{"family":"Fofana","given":"Issouf"},{"family":"Skender","given":"Abdelhak"},{"family":"Guerbas","given":"Fettouma"},{"family":"Boucherit","given":"Ahmed"}],"issued":{"date-parts":[["2017",8]]}}}],"schema":"https://github.com/citation-style-language/schema/raw/master/csl-citation.json"} </w:instrText>
      </w:r>
      <w:r w:rsidR="00381B2E" w:rsidRPr="000A5071">
        <w:rPr>
          <w:rFonts w:ascii="Times New Roman" w:eastAsia="Times New Roman" w:hAnsi="Times New Roman" w:cs="Times New Roman"/>
          <w:iCs/>
        </w:rPr>
        <w:fldChar w:fldCharType="separate"/>
      </w:r>
      <w:r w:rsidR="00381B2E" w:rsidRPr="000A5071">
        <w:rPr>
          <w:rFonts w:ascii="Times New Roman" w:hAnsi="Times New Roman" w:cs="Times New Roman"/>
        </w:rPr>
        <w:t>Safiddine et al. (2017)</w:t>
      </w:r>
      <w:r w:rsidR="00381B2E"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w:t>
      </w:r>
      <w:r w:rsidR="00192DC0">
        <w:rPr>
          <w:rFonts w:ascii="Times New Roman" w:eastAsia="Times New Roman" w:hAnsi="Times New Roman" w:cs="Times New Roman"/>
          <w:iCs/>
        </w:rPr>
        <w:t xml:space="preserve"> </w:t>
      </w:r>
      <w:r w:rsidRPr="000A5071">
        <w:rPr>
          <w:rFonts w:ascii="Times New Roman" w:eastAsia="Times New Roman" w:hAnsi="Times New Roman" w:cs="Times New Roman"/>
          <w:iCs/>
        </w:rPr>
        <w:t>t</w:t>
      </w:r>
      <w:r w:rsidR="00144517" w:rsidRPr="000A5071">
        <w:rPr>
          <w:rFonts w:ascii="Times New Roman" w:eastAsia="Times New Roman" w:hAnsi="Times New Roman" w:cs="Times New Roman"/>
          <w:iCs/>
        </w:rPr>
        <w:t xml:space="preserve">he overall characteristics of used transformer oil </w:t>
      </w:r>
      <w:r w:rsidR="00035FD0" w:rsidRPr="000A5071">
        <w:rPr>
          <w:rFonts w:ascii="Times New Roman" w:eastAsia="Times New Roman" w:hAnsi="Times New Roman" w:cs="Times New Roman"/>
          <w:iCs/>
        </w:rPr>
        <w:t>are</w:t>
      </w:r>
      <w:r w:rsidR="00144517" w:rsidRPr="000A5071">
        <w:rPr>
          <w:rFonts w:ascii="Times New Roman" w:eastAsia="Times New Roman" w:hAnsi="Times New Roman" w:cs="Times New Roman"/>
          <w:iCs/>
        </w:rPr>
        <w:t xml:space="preserve"> </w:t>
      </w:r>
      <w:r w:rsidR="00035FD0" w:rsidRPr="000A5071">
        <w:rPr>
          <w:rFonts w:ascii="Times New Roman" w:eastAsia="Times New Roman" w:hAnsi="Times New Roman" w:cs="Times New Roman"/>
          <w:iCs/>
        </w:rPr>
        <w:t>shown</w:t>
      </w:r>
      <w:r w:rsidR="00144517" w:rsidRPr="000A5071">
        <w:rPr>
          <w:rFonts w:ascii="Times New Roman" w:eastAsia="Times New Roman" w:hAnsi="Times New Roman" w:cs="Times New Roman"/>
          <w:iCs/>
        </w:rPr>
        <w:t xml:space="preserve"> in </w:t>
      </w:r>
      <w:r w:rsidR="00456824" w:rsidRPr="000A5071">
        <w:rPr>
          <w:rFonts w:ascii="Times New Roman" w:eastAsia="Times New Roman" w:hAnsi="Times New Roman" w:cs="Times New Roman"/>
          <w:iCs/>
        </w:rPr>
        <w:t>Table</w:t>
      </w:r>
      <w:r w:rsidR="00144517" w:rsidRPr="000A5071">
        <w:rPr>
          <w:rFonts w:ascii="Times New Roman" w:eastAsia="Times New Roman" w:hAnsi="Times New Roman" w:cs="Times New Roman"/>
          <w:iCs/>
        </w:rPr>
        <w:t xml:space="preserve"> </w:t>
      </w:r>
      <w:r w:rsidR="000600D0" w:rsidRPr="000A5071">
        <w:rPr>
          <w:rFonts w:ascii="Times New Roman" w:eastAsia="Times New Roman" w:hAnsi="Times New Roman" w:cs="Times New Roman"/>
          <w:iCs/>
        </w:rPr>
        <w:t>3</w:t>
      </w:r>
      <w:r w:rsidR="007A3D70" w:rsidRPr="000A5071">
        <w:rPr>
          <w:rFonts w:ascii="Times New Roman" w:eastAsia="Times New Roman" w:hAnsi="Times New Roman" w:cs="Times New Roman"/>
          <w:iCs/>
        </w:rPr>
        <w:t>.</w:t>
      </w:r>
      <w:r w:rsidR="0059720B" w:rsidRPr="000A5071">
        <w:rPr>
          <w:rFonts w:ascii="Times New Roman" w:eastAsia="Times New Roman" w:hAnsi="Times New Roman" w:cs="Times New Roman"/>
          <w:iCs/>
        </w:rPr>
        <w:t xml:space="preserve"> </w:t>
      </w:r>
    </w:p>
    <w:p w14:paraId="327ACED7" w14:textId="2A4B35BB" w:rsidR="00217454" w:rsidRPr="000A5071" w:rsidRDefault="00217454" w:rsidP="00FE4B21">
      <w:pPr>
        <w:spacing w:after="0" w:line="240" w:lineRule="auto"/>
        <w:jc w:val="center"/>
        <w:rPr>
          <w:rFonts w:ascii="Times New Roman" w:eastAsia="Times New Roman" w:hAnsi="Times New Roman" w:cs="Times New Roman"/>
          <w:iCs/>
        </w:rPr>
      </w:pPr>
      <w:r w:rsidRPr="000A5071">
        <w:rPr>
          <w:rFonts w:ascii="Times New Roman" w:eastAsia="Times New Roman" w:hAnsi="Times New Roman" w:cs="Times New Roman"/>
          <w:b/>
          <w:bCs/>
          <w:iCs/>
        </w:rPr>
        <w:t xml:space="preserve">Table </w:t>
      </w:r>
      <w:r w:rsidR="000600D0" w:rsidRPr="000A5071">
        <w:rPr>
          <w:rFonts w:ascii="Times New Roman" w:eastAsia="Times New Roman" w:hAnsi="Times New Roman" w:cs="Times New Roman"/>
          <w:b/>
          <w:bCs/>
          <w:iCs/>
        </w:rPr>
        <w:t>3</w:t>
      </w:r>
      <w:r w:rsidRPr="000A5071">
        <w:rPr>
          <w:rFonts w:ascii="Times New Roman" w:eastAsia="Times New Roman" w:hAnsi="Times New Roman" w:cs="Times New Roman"/>
          <w:b/>
          <w:bCs/>
          <w:iCs/>
        </w:rPr>
        <w:t>:</w:t>
      </w:r>
      <w:r w:rsidRPr="000A5071">
        <w:rPr>
          <w:rFonts w:ascii="Times New Roman" w:eastAsia="Times New Roman" w:hAnsi="Times New Roman" w:cs="Times New Roman"/>
          <w:iCs/>
        </w:rPr>
        <w:t xml:space="preserve"> Characteristics of the used transformer oil</w:t>
      </w:r>
      <w:r w:rsidR="00B47080" w:rsidRPr="000A5071">
        <w:rPr>
          <w:rFonts w:ascii="Times New Roman" w:eastAsia="Times New Roman" w:hAnsi="Times New Roman" w:cs="Times New Roman"/>
          <w:iCs/>
        </w:rPr>
        <w:t xml:space="preserve"> (</w:t>
      </w:r>
      <w:r w:rsidR="00B47080" w:rsidRPr="000A5071">
        <w:rPr>
          <w:rFonts w:ascii="Times New Roman" w:eastAsia="Times New Roman" w:hAnsi="Times New Roman" w:cs="Times New Roman"/>
          <w:iCs/>
        </w:rPr>
        <w:fldChar w:fldCharType="begin"/>
      </w:r>
      <w:r w:rsidR="00B47080" w:rsidRPr="000A5071">
        <w:rPr>
          <w:rFonts w:ascii="Times New Roman" w:eastAsia="Times New Roman" w:hAnsi="Times New Roman" w:cs="Times New Roman"/>
          <w:iCs/>
        </w:rPr>
        <w:instrText xml:space="preserve"> ADDIN ZOTERO_ITEM CSL_CITATION {"citationID":"0F9p3kNT","properties":{"formattedCitation":"(Safiddine et al., 2017)","plainCitation":"(Safiddine et al., 2017)","dontUpdate":true,"noteIndex":0},"citationItems":[{"id":1001,"uris":["http://zotero.org/users/local/13C22RVB/items/TX8ZLMAC"],"itemData":{"id":1001,"type":"article-journal","abstract":"From an environmental perspective, petroleum‐based aged oils removed from power transformers are source of several pollutants and therefore cannot be disposed of without due care. The degradation of oil in in‐service transformers is due to various factors concurrent with the operation of the units over several years. The present study proposes a new strategy to rejuvenate used mineral oils by combining centrifugation, dehydration and sorption with four different adsorbents: activated carbon (ACH), silica gel (SG), magnesium oxide (MO) and activated bentonite (AB). The process of regeneration proposed in this study resulted in a level of restoration that saw the used oil take on the characteristics of new oil (colour, dissipation factor, resistivity, permittivity, acid number). The results also showed that the optimum form of the re‐refined base oil can be attributed to a 10% (w/w) quaternary mixture of the adsorbents, itself comprised of 1% ACH, 6% SG, 1% MO and 2% AB. The anticipated benefits are reduced risk of dielectric breakdown blamed for over 75% of extra high‐voltage (EHV) power transformer failures and extended transformer life expectancy by retarding the solid insulation aging processes.","container-title":"IET Generation, Transmission &amp; Distribution","DOI":"10.1049/iet-gtd.2016.1995","ISSN":"1751-8687, 1751-8695","issue":"11","journalAbbreviation":"IET Generation Trans &amp;amp; Dist","language":"en","page":"2912-2920","source":"DOI.org (Crossref)","title":"Transformer oil reclamation by combining several strategies enhanced by the use of four adsorbents","volume":"11","author":[{"family":"Safiddine","given":"L."},{"family":"Hadj‐Ziane Zafour","given":"Amel"},{"family":"Fofana","given":"Issouf"},{"family":"Skender","given":"Abdelhak"},{"family":"Guerbas","given":"Fettouma"},{"family":"Boucherit","given":"Ahmed"}],"issued":{"date-parts":[["2017",8]]}}}],"schema":"https://github.com/citation-style-language/schema/raw/master/csl-citation.json"} </w:instrText>
      </w:r>
      <w:r w:rsidR="00B47080" w:rsidRPr="000A5071">
        <w:rPr>
          <w:rFonts w:ascii="Times New Roman" w:eastAsia="Times New Roman" w:hAnsi="Times New Roman" w:cs="Times New Roman"/>
          <w:iCs/>
        </w:rPr>
        <w:fldChar w:fldCharType="separate"/>
      </w:r>
      <w:r w:rsidR="00E035DE" w:rsidRPr="00E035DE">
        <w:rPr>
          <w:rFonts w:ascii="Times New Roman" w:eastAsia="Times New Roman" w:hAnsi="Times New Roman" w:cs="Times New Roman"/>
          <w:iCs/>
        </w:rPr>
        <w:t>Atanasova‑Höhlein, 2021</w:t>
      </w:r>
      <w:r w:rsidR="008D579F">
        <w:rPr>
          <w:rFonts w:ascii="Times New Roman" w:eastAsia="Times New Roman" w:hAnsi="Times New Roman" w:cs="Times New Roman"/>
          <w:iCs/>
        </w:rPr>
        <w:t xml:space="preserve">; </w:t>
      </w:r>
      <w:r w:rsidR="008D579F" w:rsidRPr="00F075EB">
        <w:rPr>
          <w:rFonts w:ascii="Times New Roman" w:eastAsia="Times New Roman" w:hAnsi="Times New Roman" w:cs="Times New Roman"/>
          <w:iCs/>
        </w:rPr>
        <w:t>Safiddine et al., 2017</w:t>
      </w:r>
      <w:r w:rsidR="00B47080" w:rsidRPr="00F075EB">
        <w:rPr>
          <w:rFonts w:ascii="Times New Roman" w:eastAsia="Times New Roman" w:hAnsi="Times New Roman" w:cs="Times New Roman"/>
          <w:iCs/>
        </w:rPr>
        <w:t>)</w:t>
      </w:r>
      <w:r w:rsidR="00B47080" w:rsidRPr="000A5071">
        <w:rPr>
          <w:rFonts w:ascii="Times New Roman" w:eastAsia="Times New Roman" w:hAnsi="Times New Roman" w:cs="Times New Roman"/>
          <w:iCs/>
        </w:rPr>
        <w:fldChar w:fldCharType="end"/>
      </w:r>
    </w:p>
    <w:tbl>
      <w:tblPr>
        <w:tblStyle w:val="ListTable3"/>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44"/>
        <w:gridCol w:w="1710"/>
        <w:gridCol w:w="1276"/>
        <w:gridCol w:w="1267"/>
        <w:gridCol w:w="1276"/>
      </w:tblGrid>
      <w:tr w:rsidR="00745E10" w:rsidRPr="00745E10" w14:paraId="7CF14D73" w14:textId="77777777" w:rsidTr="00C474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44" w:type="dxa"/>
            <w:tcBorders>
              <w:bottom w:val="none" w:sz="0" w:space="0" w:color="auto"/>
              <w:right w:val="none" w:sz="0" w:space="0" w:color="auto"/>
            </w:tcBorders>
            <w:hideMark/>
          </w:tcPr>
          <w:p w14:paraId="4A34A279" w14:textId="77777777" w:rsidR="009E5F4E" w:rsidRPr="00745E10" w:rsidRDefault="009E5F4E" w:rsidP="00FE4B21">
            <w:pPr>
              <w:jc w:val="both"/>
              <w:rPr>
                <w:rFonts w:ascii="Times New Roman" w:eastAsia="Times New Roman" w:hAnsi="Times New Roman" w:cs="Times New Roman"/>
                <w:iCs/>
                <w:color w:val="auto"/>
              </w:rPr>
            </w:pPr>
            <w:r w:rsidRPr="00745E10">
              <w:rPr>
                <w:rFonts w:ascii="Times New Roman" w:eastAsia="Times New Roman" w:hAnsi="Times New Roman" w:cs="Times New Roman"/>
                <w:iCs/>
                <w:color w:val="auto"/>
              </w:rPr>
              <w:t>Test</w:t>
            </w:r>
          </w:p>
        </w:tc>
        <w:tc>
          <w:tcPr>
            <w:tcW w:w="1710" w:type="dxa"/>
            <w:hideMark/>
          </w:tcPr>
          <w:p w14:paraId="6049D798" w14:textId="7FD36077" w:rsidR="009E5F4E" w:rsidRPr="00745E10" w:rsidRDefault="00FC0A47"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rPr>
            </w:pPr>
            <w:r>
              <w:rPr>
                <w:rFonts w:ascii="Times New Roman" w:eastAsia="Times New Roman" w:hAnsi="Times New Roman" w:cs="Times New Roman"/>
                <w:iCs/>
                <w:color w:val="auto"/>
              </w:rPr>
              <w:t xml:space="preserve">Test </w:t>
            </w:r>
            <w:r w:rsidR="009E5F4E" w:rsidRPr="00745E10">
              <w:rPr>
                <w:rFonts w:ascii="Times New Roman" w:eastAsia="Times New Roman" w:hAnsi="Times New Roman" w:cs="Times New Roman"/>
                <w:iCs/>
                <w:color w:val="auto"/>
              </w:rPr>
              <w:t>Standard</w:t>
            </w:r>
          </w:p>
        </w:tc>
        <w:tc>
          <w:tcPr>
            <w:tcW w:w="1276" w:type="dxa"/>
            <w:hideMark/>
          </w:tcPr>
          <w:p w14:paraId="0BE0C1AE" w14:textId="77777777" w:rsidR="009E5F4E" w:rsidRPr="00745E10" w:rsidRDefault="009E5F4E"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rPr>
            </w:pPr>
            <w:r w:rsidRPr="00745E10">
              <w:rPr>
                <w:rFonts w:ascii="Times New Roman" w:eastAsia="Times New Roman" w:hAnsi="Times New Roman" w:cs="Times New Roman"/>
                <w:iCs/>
                <w:color w:val="auto"/>
              </w:rPr>
              <w:t>Unit</w:t>
            </w:r>
          </w:p>
        </w:tc>
        <w:tc>
          <w:tcPr>
            <w:tcW w:w="1267" w:type="dxa"/>
          </w:tcPr>
          <w:p w14:paraId="56B2CF7B" w14:textId="75AEA0B0" w:rsidR="009E5F4E" w:rsidRPr="00745E10" w:rsidRDefault="00B06574"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rPr>
            </w:pPr>
            <w:r w:rsidRPr="00745E10">
              <w:rPr>
                <w:rFonts w:ascii="Times New Roman" w:eastAsia="Times New Roman" w:hAnsi="Times New Roman" w:cs="Times New Roman"/>
                <w:iCs/>
                <w:color w:val="auto"/>
              </w:rPr>
              <w:t>Acceptable limit</w:t>
            </w:r>
            <w:r w:rsidR="00F075EB">
              <w:rPr>
                <w:rFonts w:ascii="Times New Roman" w:eastAsia="Times New Roman" w:hAnsi="Times New Roman" w:cs="Times New Roman"/>
                <w:iCs/>
                <w:color w:val="auto"/>
              </w:rPr>
              <w:t xml:space="preserve"> </w:t>
            </w:r>
            <w:r w:rsidR="00F075EB" w:rsidRPr="00F075EB">
              <w:rPr>
                <w:rFonts w:ascii="Times New Roman" w:eastAsia="Times New Roman" w:hAnsi="Times New Roman" w:cs="Times New Roman"/>
                <w:iCs/>
                <w:color w:val="auto"/>
                <w:vertAlign w:val="superscript"/>
              </w:rPr>
              <w:t>a</w:t>
            </w:r>
          </w:p>
        </w:tc>
        <w:tc>
          <w:tcPr>
            <w:tcW w:w="1276" w:type="dxa"/>
            <w:hideMark/>
          </w:tcPr>
          <w:p w14:paraId="4872F36C" w14:textId="021DFF5D" w:rsidR="009E5F4E" w:rsidRPr="00745E10" w:rsidRDefault="009E5F4E"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auto"/>
              </w:rPr>
            </w:pPr>
            <w:r w:rsidRPr="00745E10">
              <w:rPr>
                <w:rFonts w:ascii="Times New Roman" w:eastAsia="Times New Roman" w:hAnsi="Times New Roman" w:cs="Times New Roman"/>
                <w:iCs/>
                <w:color w:val="auto"/>
              </w:rPr>
              <w:t>Value</w:t>
            </w:r>
            <w:r w:rsidR="00F075EB">
              <w:rPr>
                <w:rFonts w:ascii="Times New Roman" w:eastAsia="Times New Roman" w:hAnsi="Times New Roman" w:cs="Times New Roman"/>
                <w:iCs/>
                <w:color w:val="auto"/>
              </w:rPr>
              <w:t xml:space="preserve"> </w:t>
            </w:r>
            <w:r w:rsidR="00F075EB" w:rsidRPr="00F075EB">
              <w:rPr>
                <w:rFonts w:ascii="Times New Roman" w:eastAsia="Times New Roman" w:hAnsi="Times New Roman" w:cs="Times New Roman"/>
                <w:iCs/>
                <w:color w:val="auto"/>
                <w:vertAlign w:val="superscript"/>
              </w:rPr>
              <w:t>b</w:t>
            </w:r>
          </w:p>
        </w:tc>
      </w:tr>
      <w:tr w:rsidR="00745E10" w:rsidRPr="00745E10" w14:paraId="1CCC3513" w14:textId="77777777" w:rsidTr="00C4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bottom w:val="none" w:sz="0" w:space="0" w:color="auto"/>
              <w:right w:val="none" w:sz="0" w:space="0" w:color="auto"/>
            </w:tcBorders>
            <w:hideMark/>
          </w:tcPr>
          <w:p w14:paraId="50351F1A" w14:textId="77777777" w:rsidR="009E5F4E" w:rsidRPr="00745E10" w:rsidRDefault="009E5F4E" w:rsidP="00FE4B21">
            <w:pPr>
              <w:jc w:val="both"/>
              <w:rPr>
                <w:rFonts w:ascii="Times New Roman" w:eastAsia="Times New Roman" w:hAnsi="Times New Roman" w:cs="Times New Roman"/>
                <w:b w:val="0"/>
                <w:bCs w:val="0"/>
                <w:iCs/>
              </w:rPr>
            </w:pPr>
            <w:r w:rsidRPr="00745E10">
              <w:rPr>
                <w:rFonts w:ascii="Times New Roman" w:eastAsia="Times New Roman" w:hAnsi="Times New Roman" w:cs="Times New Roman"/>
                <w:b w:val="0"/>
                <w:bCs w:val="0"/>
                <w:iCs/>
              </w:rPr>
              <w:t>acid number TAN</w:t>
            </w:r>
          </w:p>
        </w:tc>
        <w:tc>
          <w:tcPr>
            <w:tcW w:w="1710" w:type="dxa"/>
            <w:tcBorders>
              <w:top w:val="none" w:sz="0" w:space="0" w:color="auto"/>
              <w:bottom w:val="none" w:sz="0" w:space="0" w:color="auto"/>
            </w:tcBorders>
            <w:hideMark/>
          </w:tcPr>
          <w:p w14:paraId="20F6F8B2" w14:textId="77777777"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IEC 62021</w:t>
            </w:r>
          </w:p>
        </w:tc>
        <w:tc>
          <w:tcPr>
            <w:tcW w:w="1276" w:type="dxa"/>
            <w:tcBorders>
              <w:top w:val="none" w:sz="0" w:space="0" w:color="auto"/>
              <w:bottom w:val="none" w:sz="0" w:space="0" w:color="auto"/>
            </w:tcBorders>
            <w:hideMark/>
          </w:tcPr>
          <w:p w14:paraId="3DAF8CBF" w14:textId="77777777"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mg KOH/g</w:t>
            </w:r>
          </w:p>
        </w:tc>
        <w:tc>
          <w:tcPr>
            <w:tcW w:w="1267" w:type="dxa"/>
            <w:tcBorders>
              <w:top w:val="none" w:sz="0" w:space="0" w:color="auto"/>
              <w:bottom w:val="none" w:sz="0" w:space="0" w:color="auto"/>
            </w:tcBorders>
          </w:tcPr>
          <w:p w14:paraId="21C165B5" w14:textId="21E1A910"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heme="minorBidi" w:hAnsiTheme="minorBidi"/>
              </w:rPr>
              <w:t>&lt;</w:t>
            </w:r>
            <w:r w:rsidR="00B06574" w:rsidRPr="00745E10">
              <w:rPr>
                <w:rFonts w:asciiTheme="minorBidi" w:hAnsiTheme="minorBidi"/>
              </w:rPr>
              <w:t xml:space="preserve"> </w:t>
            </w:r>
            <w:r w:rsidRPr="00745E10">
              <w:rPr>
                <w:rFonts w:asciiTheme="minorBidi" w:hAnsiTheme="minorBidi"/>
              </w:rPr>
              <w:t>0.01</w:t>
            </w:r>
          </w:p>
        </w:tc>
        <w:tc>
          <w:tcPr>
            <w:tcW w:w="1276" w:type="dxa"/>
            <w:tcBorders>
              <w:top w:val="none" w:sz="0" w:space="0" w:color="auto"/>
              <w:bottom w:val="none" w:sz="0" w:space="0" w:color="auto"/>
            </w:tcBorders>
            <w:hideMark/>
          </w:tcPr>
          <w:p w14:paraId="12B74B30" w14:textId="24CE8497"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0.384</w:t>
            </w:r>
          </w:p>
        </w:tc>
      </w:tr>
      <w:tr w:rsidR="00745E10" w:rsidRPr="00745E10" w14:paraId="073EE637" w14:textId="77777777" w:rsidTr="00C474B4">
        <w:tc>
          <w:tcPr>
            <w:cnfStyle w:val="001000000000" w:firstRow="0" w:lastRow="0" w:firstColumn="1" w:lastColumn="0" w:oddVBand="0" w:evenVBand="0" w:oddHBand="0" w:evenHBand="0" w:firstRowFirstColumn="0" w:firstRowLastColumn="0" w:lastRowFirstColumn="0" w:lastRowLastColumn="0"/>
            <w:tcW w:w="3544" w:type="dxa"/>
            <w:tcBorders>
              <w:right w:val="none" w:sz="0" w:space="0" w:color="auto"/>
            </w:tcBorders>
            <w:hideMark/>
          </w:tcPr>
          <w:p w14:paraId="611CDC10" w14:textId="77777777" w:rsidR="009E5F4E" w:rsidRPr="00745E10" w:rsidRDefault="009E5F4E" w:rsidP="00FE4B21">
            <w:pPr>
              <w:jc w:val="both"/>
              <w:rPr>
                <w:rFonts w:ascii="Times New Roman" w:eastAsia="Times New Roman" w:hAnsi="Times New Roman" w:cs="Times New Roman"/>
                <w:b w:val="0"/>
                <w:bCs w:val="0"/>
                <w:iCs/>
              </w:rPr>
            </w:pPr>
            <w:r w:rsidRPr="00745E10">
              <w:rPr>
                <w:rFonts w:ascii="Times New Roman" w:eastAsia="Times New Roman" w:hAnsi="Times New Roman" w:cs="Times New Roman"/>
                <w:b w:val="0"/>
                <w:bCs w:val="0"/>
                <w:iCs/>
              </w:rPr>
              <w:t>water content</w:t>
            </w:r>
          </w:p>
        </w:tc>
        <w:tc>
          <w:tcPr>
            <w:tcW w:w="1710" w:type="dxa"/>
            <w:hideMark/>
          </w:tcPr>
          <w:p w14:paraId="2B333A90" w14:textId="77777777"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IEC 60814</w:t>
            </w:r>
          </w:p>
        </w:tc>
        <w:tc>
          <w:tcPr>
            <w:tcW w:w="1276" w:type="dxa"/>
            <w:hideMark/>
          </w:tcPr>
          <w:p w14:paraId="675A7D9A" w14:textId="23DFD558"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ppm.</w:t>
            </w:r>
          </w:p>
        </w:tc>
        <w:tc>
          <w:tcPr>
            <w:tcW w:w="1267" w:type="dxa"/>
          </w:tcPr>
          <w:p w14:paraId="053A3DC2" w14:textId="691F930B"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heme="minorBidi" w:hAnsiTheme="minorBidi"/>
              </w:rPr>
              <w:t>&lt;</w:t>
            </w:r>
            <w:r w:rsidR="00B06574" w:rsidRPr="00745E10">
              <w:rPr>
                <w:rFonts w:asciiTheme="minorBidi" w:hAnsiTheme="minorBidi"/>
              </w:rPr>
              <w:t xml:space="preserve"> </w:t>
            </w:r>
            <w:r w:rsidRPr="00745E10">
              <w:rPr>
                <w:rFonts w:asciiTheme="minorBidi" w:hAnsiTheme="minorBidi"/>
              </w:rPr>
              <w:t>30</w:t>
            </w:r>
          </w:p>
        </w:tc>
        <w:tc>
          <w:tcPr>
            <w:tcW w:w="1276" w:type="dxa"/>
            <w:hideMark/>
          </w:tcPr>
          <w:p w14:paraId="15916E3D" w14:textId="136783DC"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35.4</w:t>
            </w:r>
          </w:p>
        </w:tc>
      </w:tr>
      <w:tr w:rsidR="00745E10" w:rsidRPr="00745E10" w14:paraId="1C53C239" w14:textId="77777777" w:rsidTr="00C4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bottom w:val="none" w:sz="0" w:space="0" w:color="auto"/>
              <w:right w:val="none" w:sz="0" w:space="0" w:color="auto"/>
            </w:tcBorders>
            <w:hideMark/>
          </w:tcPr>
          <w:p w14:paraId="13128D79" w14:textId="77777777" w:rsidR="009E5F4E" w:rsidRPr="00745E10" w:rsidRDefault="009E5F4E" w:rsidP="00FE4B21">
            <w:pPr>
              <w:jc w:val="both"/>
              <w:rPr>
                <w:rFonts w:ascii="Times New Roman" w:eastAsia="Times New Roman" w:hAnsi="Times New Roman" w:cs="Times New Roman"/>
                <w:b w:val="0"/>
                <w:bCs w:val="0"/>
                <w:iCs/>
              </w:rPr>
            </w:pPr>
            <w:r w:rsidRPr="00745E10">
              <w:rPr>
                <w:rFonts w:ascii="Times New Roman" w:eastAsia="Times New Roman" w:hAnsi="Times New Roman" w:cs="Times New Roman"/>
                <w:b w:val="0"/>
                <w:bCs w:val="0"/>
                <w:iCs/>
              </w:rPr>
              <w:t>dissipation factor at @50 Hz, 90°C</w:t>
            </w:r>
          </w:p>
        </w:tc>
        <w:tc>
          <w:tcPr>
            <w:tcW w:w="1710" w:type="dxa"/>
            <w:tcBorders>
              <w:top w:val="none" w:sz="0" w:space="0" w:color="auto"/>
              <w:bottom w:val="none" w:sz="0" w:space="0" w:color="auto"/>
            </w:tcBorders>
            <w:hideMark/>
          </w:tcPr>
          <w:p w14:paraId="49CA04FE" w14:textId="77777777"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IEC 60247</w:t>
            </w:r>
          </w:p>
        </w:tc>
        <w:tc>
          <w:tcPr>
            <w:tcW w:w="1276" w:type="dxa"/>
            <w:tcBorders>
              <w:top w:val="none" w:sz="0" w:space="0" w:color="auto"/>
              <w:bottom w:val="none" w:sz="0" w:space="0" w:color="auto"/>
            </w:tcBorders>
            <w:hideMark/>
          </w:tcPr>
          <w:p w14:paraId="662E5A4A" w14:textId="77777777"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w:t>
            </w:r>
          </w:p>
        </w:tc>
        <w:tc>
          <w:tcPr>
            <w:tcW w:w="1267" w:type="dxa"/>
            <w:tcBorders>
              <w:top w:val="none" w:sz="0" w:space="0" w:color="auto"/>
              <w:bottom w:val="none" w:sz="0" w:space="0" w:color="auto"/>
            </w:tcBorders>
          </w:tcPr>
          <w:p w14:paraId="46A457BD" w14:textId="7B58EABA" w:rsidR="009E5F4E" w:rsidRPr="00745E10" w:rsidRDefault="005C3504"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&lt;</w:t>
            </w:r>
            <w:r w:rsidR="00B06574" w:rsidRPr="00745E10">
              <w:rPr>
                <w:rFonts w:ascii="Times New Roman" w:eastAsia="Times New Roman" w:hAnsi="Times New Roman" w:cs="Times New Roman"/>
                <w:iCs/>
              </w:rPr>
              <w:t xml:space="preserve"> </w:t>
            </w:r>
            <w:r w:rsidRPr="00745E10">
              <w:rPr>
                <w:rFonts w:ascii="Times New Roman" w:eastAsia="Times New Roman" w:hAnsi="Times New Roman" w:cs="Times New Roman"/>
                <w:iCs/>
              </w:rPr>
              <w:t>0.005</w:t>
            </w:r>
          </w:p>
        </w:tc>
        <w:tc>
          <w:tcPr>
            <w:tcW w:w="1276" w:type="dxa"/>
            <w:tcBorders>
              <w:top w:val="none" w:sz="0" w:space="0" w:color="auto"/>
              <w:bottom w:val="none" w:sz="0" w:space="0" w:color="auto"/>
            </w:tcBorders>
            <w:hideMark/>
          </w:tcPr>
          <w:p w14:paraId="1B4AB6CE" w14:textId="265FDCBF"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0.253</w:t>
            </w:r>
          </w:p>
        </w:tc>
      </w:tr>
      <w:tr w:rsidR="00745E10" w:rsidRPr="00745E10" w14:paraId="4A2C45A7" w14:textId="77777777" w:rsidTr="00C474B4">
        <w:tc>
          <w:tcPr>
            <w:cnfStyle w:val="001000000000" w:firstRow="0" w:lastRow="0" w:firstColumn="1" w:lastColumn="0" w:oddVBand="0" w:evenVBand="0" w:oddHBand="0" w:evenHBand="0" w:firstRowFirstColumn="0" w:firstRowLastColumn="0" w:lastRowFirstColumn="0" w:lastRowLastColumn="0"/>
            <w:tcW w:w="3544" w:type="dxa"/>
            <w:tcBorders>
              <w:right w:val="none" w:sz="0" w:space="0" w:color="auto"/>
            </w:tcBorders>
            <w:hideMark/>
          </w:tcPr>
          <w:p w14:paraId="544EBFD3" w14:textId="77777777" w:rsidR="009E5F4E" w:rsidRPr="00745E10" w:rsidRDefault="009E5F4E" w:rsidP="00FE4B21">
            <w:pPr>
              <w:jc w:val="both"/>
              <w:rPr>
                <w:rFonts w:ascii="Times New Roman" w:eastAsia="Times New Roman" w:hAnsi="Times New Roman" w:cs="Times New Roman"/>
                <w:b w:val="0"/>
                <w:bCs w:val="0"/>
                <w:iCs/>
              </w:rPr>
            </w:pPr>
            <w:r w:rsidRPr="00745E10">
              <w:rPr>
                <w:rFonts w:ascii="Times New Roman" w:eastAsia="Times New Roman" w:hAnsi="Times New Roman" w:cs="Times New Roman"/>
                <w:b w:val="0"/>
                <w:bCs w:val="0"/>
                <w:iCs/>
              </w:rPr>
              <w:t xml:space="preserve">permittivity (90°C), </w:t>
            </w:r>
            <w:proofErr w:type="spellStart"/>
            <w:r w:rsidRPr="00745E10">
              <w:rPr>
                <w:rFonts w:ascii="Times New Roman" w:eastAsia="Times New Roman" w:hAnsi="Times New Roman" w:cs="Times New Roman"/>
                <w:b w:val="0"/>
                <w:bCs w:val="0"/>
                <w:iCs/>
              </w:rPr>
              <w:t>εr</w:t>
            </w:r>
            <w:proofErr w:type="spellEnd"/>
          </w:p>
        </w:tc>
        <w:tc>
          <w:tcPr>
            <w:tcW w:w="1710" w:type="dxa"/>
            <w:hideMark/>
          </w:tcPr>
          <w:p w14:paraId="6C21E78D" w14:textId="77777777"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IEC 60247</w:t>
            </w:r>
          </w:p>
        </w:tc>
        <w:tc>
          <w:tcPr>
            <w:tcW w:w="1276" w:type="dxa"/>
            <w:hideMark/>
          </w:tcPr>
          <w:p w14:paraId="6BBD0D9F" w14:textId="77777777"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w:t>
            </w:r>
          </w:p>
        </w:tc>
        <w:tc>
          <w:tcPr>
            <w:tcW w:w="1267" w:type="dxa"/>
          </w:tcPr>
          <w:p w14:paraId="4A676518" w14:textId="037BCFDF" w:rsidR="009E5F4E" w:rsidRPr="00745E10" w:rsidRDefault="00745E10"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w:t>
            </w:r>
          </w:p>
        </w:tc>
        <w:tc>
          <w:tcPr>
            <w:tcW w:w="1276" w:type="dxa"/>
            <w:hideMark/>
          </w:tcPr>
          <w:p w14:paraId="4EC08146" w14:textId="29C6CB06"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2.17</w:t>
            </w:r>
          </w:p>
        </w:tc>
      </w:tr>
      <w:tr w:rsidR="00745E10" w:rsidRPr="00745E10" w14:paraId="273DA72E" w14:textId="77777777" w:rsidTr="00C4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bottom w:val="none" w:sz="0" w:space="0" w:color="auto"/>
              <w:right w:val="none" w:sz="0" w:space="0" w:color="auto"/>
            </w:tcBorders>
            <w:hideMark/>
          </w:tcPr>
          <w:p w14:paraId="1F78EEBD" w14:textId="77777777" w:rsidR="009E5F4E" w:rsidRPr="00745E10" w:rsidRDefault="009E5F4E" w:rsidP="00FE4B21">
            <w:pPr>
              <w:jc w:val="both"/>
              <w:rPr>
                <w:rFonts w:ascii="Times New Roman" w:eastAsia="Times New Roman" w:hAnsi="Times New Roman" w:cs="Times New Roman"/>
                <w:b w:val="0"/>
                <w:bCs w:val="0"/>
                <w:iCs/>
              </w:rPr>
            </w:pPr>
            <w:r w:rsidRPr="00745E10">
              <w:rPr>
                <w:rFonts w:ascii="Times New Roman" w:eastAsia="Times New Roman" w:hAnsi="Times New Roman" w:cs="Times New Roman"/>
                <w:b w:val="0"/>
                <w:bCs w:val="0"/>
                <w:iCs/>
              </w:rPr>
              <w:t>resistivity (90°C)</w:t>
            </w:r>
          </w:p>
        </w:tc>
        <w:tc>
          <w:tcPr>
            <w:tcW w:w="1710" w:type="dxa"/>
            <w:tcBorders>
              <w:top w:val="none" w:sz="0" w:space="0" w:color="auto"/>
              <w:bottom w:val="none" w:sz="0" w:space="0" w:color="auto"/>
            </w:tcBorders>
            <w:hideMark/>
          </w:tcPr>
          <w:p w14:paraId="7D6B7EAE" w14:textId="77777777"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IEC 60247</w:t>
            </w:r>
          </w:p>
        </w:tc>
        <w:tc>
          <w:tcPr>
            <w:tcW w:w="1276" w:type="dxa"/>
            <w:tcBorders>
              <w:top w:val="none" w:sz="0" w:space="0" w:color="auto"/>
              <w:bottom w:val="none" w:sz="0" w:space="0" w:color="auto"/>
            </w:tcBorders>
            <w:hideMark/>
          </w:tcPr>
          <w:p w14:paraId="1FE7D7FE" w14:textId="77777777"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GΩ m</w:t>
            </w:r>
          </w:p>
        </w:tc>
        <w:tc>
          <w:tcPr>
            <w:tcW w:w="1267" w:type="dxa"/>
            <w:tcBorders>
              <w:top w:val="none" w:sz="0" w:space="0" w:color="auto"/>
              <w:bottom w:val="none" w:sz="0" w:space="0" w:color="auto"/>
            </w:tcBorders>
          </w:tcPr>
          <w:p w14:paraId="7C6DDAA0" w14:textId="3FE25768" w:rsidR="009E5F4E" w:rsidRPr="00745E10" w:rsidRDefault="00745E10"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w:t>
            </w:r>
          </w:p>
        </w:tc>
        <w:tc>
          <w:tcPr>
            <w:tcW w:w="1276" w:type="dxa"/>
            <w:tcBorders>
              <w:top w:val="none" w:sz="0" w:space="0" w:color="auto"/>
              <w:bottom w:val="none" w:sz="0" w:space="0" w:color="auto"/>
            </w:tcBorders>
            <w:hideMark/>
          </w:tcPr>
          <w:p w14:paraId="1C55EBA4" w14:textId="7B9E213B"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0.986</w:t>
            </w:r>
          </w:p>
        </w:tc>
      </w:tr>
      <w:tr w:rsidR="00745E10" w:rsidRPr="00745E10" w14:paraId="24555BF0" w14:textId="77777777" w:rsidTr="00C474B4">
        <w:tc>
          <w:tcPr>
            <w:cnfStyle w:val="001000000000" w:firstRow="0" w:lastRow="0" w:firstColumn="1" w:lastColumn="0" w:oddVBand="0" w:evenVBand="0" w:oddHBand="0" w:evenHBand="0" w:firstRowFirstColumn="0" w:firstRowLastColumn="0" w:lastRowFirstColumn="0" w:lastRowLastColumn="0"/>
            <w:tcW w:w="3544" w:type="dxa"/>
            <w:tcBorders>
              <w:right w:val="none" w:sz="0" w:space="0" w:color="auto"/>
            </w:tcBorders>
            <w:hideMark/>
          </w:tcPr>
          <w:p w14:paraId="034356D2" w14:textId="77777777" w:rsidR="009E5F4E" w:rsidRPr="00745E10" w:rsidRDefault="009E5F4E" w:rsidP="00FE4B21">
            <w:pPr>
              <w:jc w:val="both"/>
              <w:rPr>
                <w:rFonts w:ascii="Times New Roman" w:eastAsia="Times New Roman" w:hAnsi="Times New Roman" w:cs="Times New Roman"/>
                <w:b w:val="0"/>
                <w:bCs w:val="0"/>
                <w:iCs/>
              </w:rPr>
            </w:pPr>
            <w:r w:rsidRPr="00745E10">
              <w:rPr>
                <w:rFonts w:ascii="Times New Roman" w:eastAsia="Times New Roman" w:hAnsi="Times New Roman" w:cs="Times New Roman"/>
                <w:b w:val="0"/>
                <w:bCs w:val="0"/>
                <w:iCs/>
              </w:rPr>
              <w:t>dielectric breakdown voltage</w:t>
            </w:r>
          </w:p>
        </w:tc>
        <w:tc>
          <w:tcPr>
            <w:tcW w:w="1710" w:type="dxa"/>
            <w:hideMark/>
          </w:tcPr>
          <w:p w14:paraId="4966783A" w14:textId="77777777"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IEC 60156</w:t>
            </w:r>
          </w:p>
        </w:tc>
        <w:tc>
          <w:tcPr>
            <w:tcW w:w="1276" w:type="dxa"/>
            <w:hideMark/>
          </w:tcPr>
          <w:p w14:paraId="7B1F1CEA" w14:textId="77777777"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kV</w:t>
            </w:r>
          </w:p>
        </w:tc>
        <w:tc>
          <w:tcPr>
            <w:tcW w:w="1267" w:type="dxa"/>
          </w:tcPr>
          <w:p w14:paraId="68ADCF0D" w14:textId="1D31EAB1" w:rsidR="009E5F4E" w:rsidRPr="00745E10" w:rsidRDefault="005C3504"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heme="minorBidi" w:hAnsiTheme="minorBidi"/>
              </w:rPr>
              <w:t>&gt;</w:t>
            </w:r>
            <w:r w:rsidR="00B06574" w:rsidRPr="00745E10">
              <w:rPr>
                <w:rFonts w:asciiTheme="minorBidi" w:hAnsiTheme="minorBidi"/>
              </w:rPr>
              <w:t xml:space="preserve"> </w:t>
            </w:r>
            <w:r w:rsidRPr="00745E10">
              <w:rPr>
                <w:rFonts w:asciiTheme="minorBidi" w:hAnsiTheme="minorBidi"/>
              </w:rPr>
              <w:t>30</w:t>
            </w:r>
          </w:p>
        </w:tc>
        <w:tc>
          <w:tcPr>
            <w:tcW w:w="1276" w:type="dxa"/>
            <w:hideMark/>
          </w:tcPr>
          <w:p w14:paraId="73A537AA" w14:textId="1D69389E"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33.4</w:t>
            </w:r>
          </w:p>
        </w:tc>
      </w:tr>
      <w:tr w:rsidR="00745E10" w:rsidRPr="00745E10" w14:paraId="48C7715D" w14:textId="77777777" w:rsidTr="00C4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bottom w:val="none" w:sz="0" w:space="0" w:color="auto"/>
              <w:right w:val="none" w:sz="0" w:space="0" w:color="auto"/>
            </w:tcBorders>
            <w:hideMark/>
          </w:tcPr>
          <w:p w14:paraId="79B4BE4E" w14:textId="77777777" w:rsidR="009E5F4E" w:rsidRPr="00745E10" w:rsidRDefault="009E5F4E" w:rsidP="00FE4B21">
            <w:pPr>
              <w:jc w:val="both"/>
              <w:rPr>
                <w:rFonts w:ascii="Times New Roman" w:eastAsia="Times New Roman" w:hAnsi="Times New Roman" w:cs="Times New Roman"/>
                <w:b w:val="0"/>
                <w:bCs w:val="0"/>
                <w:iCs/>
              </w:rPr>
            </w:pPr>
            <w:r w:rsidRPr="00745E10">
              <w:rPr>
                <w:rFonts w:ascii="Times New Roman" w:eastAsia="Times New Roman" w:hAnsi="Times New Roman" w:cs="Times New Roman"/>
                <w:b w:val="0"/>
                <w:bCs w:val="0"/>
                <w:iCs/>
              </w:rPr>
              <w:t>kinematic viscosity at 40°C</w:t>
            </w:r>
          </w:p>
        </w:tc>
        <w:tc>
          <w:tcPr>
            <w:tcW w:w="1710" w:type="dxa"/>
            <w:tcBorders>
              <w:top w:val="none" w:sz="0" w:space="0" w:color="auto"/>
              <w:bottom w:val="none" w:sz="0" w:space="0" w:color="auto"/>
            </w:tcBorders>
            <w:hideMark/>
          </w:tcPr>
          <w:p w14:paraId="25F5B86A" w14:textId="77777777"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ISO 3104</w:t>
            </w:r>
          </w:p>
        </w:tc>
        <w:tc>
          <w:tcPr>
            <w:tcW w:w="1276" w:type="dxa"/>
            <w:tcBorders>
              <w:top w:val="none" w:sz="0" w:space="0" w:color="auto"/>
              <w:bottom w:val="none" w:sz="0" w:space="0" w:color="auto"/>
            </w:tcBorders>
            <w:hideMark/>
          </w:tcPr>
          <w:p w14:paraId="5EB07A92" w14:textId="77777777"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mm²/s</w:t>
            </w:r>
          </w:p>
        </w:tc>
        <w:tc>
          <w:tcPr>
            <w:tcW w:w="1267" w:type="dxa"/>
            <w:tcBorders>
              <w:top w:val="none" w:sz="0" w:space="0" w:color="auto"/>
              <w:bottom w:val="none" w:sz="0" w:space="0" w:color="auto"/>
            </w:tcBorders>
          </w:tcPr>
          <w:p w14:paraId="18428463" w14:textId="1F054B5D" w:rsidR="009E5F4E" w:rsidRPr="00745E10" w:rsidRDefault="005C3504"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heme="minorBidi" w:hAnsiTheme="minorBidi"/>
              </w:rPr>
              <w:t>&lt;</w:t>
            </w:r>
            <w:r w:rsidR="00B06574" w:rsidRPr="00745E10">
              <w:rPr>
                <w:rFonts w:asciiTheme="minorBidi" w:hAnsiTheme="minorBidi"/>
              </w:rPr>
              <w:t xml:space="preserve"> </w:t>
            </w:r>
            <w:r w:rsidRPr="00745E10">
              <w:rPr>
                <w:rFonts w:asciiTheme="minorBidi" w:hAnsiTheme="minorBidi"/>
              </w:rPr>
              <w:t>12</w:t>
            </w:r>
          </w:p>
        </w:tc>
        <w:tc>
          <w:tcPr>
            <w:tcW w:w="1276" w:type="dxa"/>
            <w:tcBorders>
              <w:top w:val="none" w:sz="0" w:space="0" w:color="auto"/>
              <w:bottom w:val="none" w:sz="0" w:space="0" w:color="auto"/>
            </w:tcBorders>
            <w:hideMark/>
          </w:tcPr>
          <w:p w14:paraId="335B187E" w14:textId="6EED14C4"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7.77</w:t>
            </w:r>
          </w:p>
        </w:tc>
      </w:tr>
      <w:tr w:rsidR="00745E10" w:rsidRPr="00745E10" w14:paraId="2CA37229" w14:textId="77777777" w:rsidTr="00C474B4">
        <w:tc>
          <w:tcPr>
            <w:cnfStyle w:val="001000000000" w:firstRow="0" w:lastRow="0" w:firstColumn="1" w:lastColumn="0" w:oddVBand="0" w:evenVBand="0" w:oddHBand="0" w:evenHBand="0" w:firstRowFirstColumn="0" w:firstRowLastColumn="0" w:lastRowFirstColumn="0" w:lastRowLastColumn="0"/>
            <w:tcW w:w="3544" w:type="dxa"/>
            <w:tcBorders>
              <w:right w:val="none" w:sz="0" w:space="0" w:color="auto"/>
            </w:tcBorders>
            <w:hideMark/>
          </w:tcPr>
          <w:p w14:paraId="2654E397" w14:textId="2295A51C" w:rsidR="009E5F4E" w:rsidRPr="00745E10" w:rsidRDefault="009E5F4E" w:rsidP="00FE4B21">
            <w:pPr>
              <w:jc w:val="both"/>
              <w:rPr>
                <w:rFonts w:ascii="Times New Roman" w:eastAsia="Times New Roman" w:hAnsi="Times New Roman" w:cs="Times New Roman"/>
                <w:b w:val="0"/>
                <w:bCs w:val="0"/>
                <w:iCs/>
              </w:rPr>
            </w:pPr>
            <w:r w:rsidRPr="00745E10">
              <w:rPr>
                <w:rFonts w:ascii="Times New Roman" w:eastAsia="Times New Roman" w:hAnsi="Times New Roman" w:cs="Times New Roman"/>
                <w:b w:val="0"/>
                <w:bCs w:val="0"/>
                <w:iCs/>
              </w:rPr>
              <w:t>Density</w:t>
            </w:r>
          </w:p>
        </w:tc>
        <w:tc>
          <w:tcPr>
            <w:tcW w:w="1710" w:type="dxa"/>
            <w:hideMark/>
          </w:tcPr>
          <w:p w14:paraId="21ABD36D" w14:textId="77777777"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ISO 3675</w:t>
            </w:r>
          </w:p>
        </w:tc>
        <w:tc>
          <w:tcPr>
            <w:tcW w:w="1276" w:type="dxa"/>
            <w:hideMark/>
          </w:tcPr>
          <w:p w14:paraId="57DABF95" w14:textId="77777777"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g/ml</w:t>
            </w:r>
          </w:p>
        </w:tc>
        <w:tc>
          <w:tcPr>
            <w:tcW w:w="1267" w:type="dxa"/>
          </w:tcPr>
          <w:p w14:paraId="318642AB" w14:textId="2928F811" w:rsidR="009E5F4E" w:rsidRPr="00745E10" w:rsidRDefault="005C3504"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heme="minorBidi" w:hAnsiTheme="minorBidi"/>
              </w:rPr>
              <w:t>&lt;</w:t>
            </w:r>
            <w:r w:rsidR="00B06574" w:rsidRPr="00745E10">
              <w:rPr>
                <w:rFonts w:asciiTheme="minorBidi" w:hAnsiTheme="minorBidi"/>
              </w:rPr>
              <w:t xml:space="preserve"> </w:t>
            </w:r>
            <w:r w:rsidRPr="00745E10">
              <w:rPr>
                <w:rFonts w:asciiTheme="minorBidi" w:hAnsiTheme="minorBidi"/>
              </w:rPr>
              <w:t>0.9</w:t>
            </w:r>
          </w:p>
        </w:tc>
        <w:tc>
          <w:tcPr>
            <w:tcW w:w="1276" w:type="dxa"/>
            <w:hideMark/>
          </w:tcPr>
          <w:p w14:paraId="7DF49FCD" w14:textId="4ADD9412" w:rsidR="009E5F4E" w:rsidRPr="00745E10" w:rsidRDefault="009E5F4E"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0.875</w:t>
            </w:r>
          </w:p>
        </w:tc>
      </w:tr>
      <w:tr w:rsidR="00745E10" w:rsidRPr="00745E10" w14:paraId="51634F0C" w14:textId="77777777" w:rsidTr="00C4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bottom w:val="none" w:sz="0" w:space="0" w:color="auto"/>
              <w:right w:val="none" w:sz="0" w:space="0" w:color="auto"/>
            </w:tcBorders>
            <w:hideMark/>
          </w:tcPr>
          <w:p w14:paraId="155F5DF2" w14:textId="77777777" w:rsidR="009E5F4E" w:rsidRPr="00745E10" w:rsidRDefault="009E5F4E" w:rsidP="00FE4B21">
            <w:pPr>
              <w:jc w:val="both"/>
              <w:rPr>
                <w:rFonts w:ascii="Times New Roman" w:eastAsia="Times New Roman" w:hAnsi="Times New Roman" w:cs="Times New Roman"/>
                <w:b w:val="0"/>
                <w:bCs w:val="0"/>
                <w:iCs/>
              </w:rPr>
            </w:pPr>
            <w:r w:rsidRPr="00745E10">
              <w:rPr>
                <w:rFonts w:ascii="Times New Roman" w:eastAsia="Times New Roman" w:hAnsi="Times New Roman" w:cs="Times New Roman"/>
                <w:b w:val="0"/>
                <w:bCs w:val="0"/>
                <w:iCs/>
              </w:rPr>
              <w:t>colour factor</w:t>
            </w:r>
          </w:p>
        </w:tc>
        <w:tc>
          <w:tcPr>
            <w:tcW w:w="1710" w:type="dxa"/>
            <w:tcBorders>
              <w:top w:val="none" w:sz="0" w:space="0" w:color="auto"/>
              <w:bottom w:val="none" w:sz="0" w:space="0" w:color="auto"/>
            </w:tcBorders>
            <w:hideMark/>
          </w:tcPr>
          <w:p w14:paraId="06A3D898" w14:textId="77777777"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ISO 2049</w:t>
            </w:r>
          </w:p>
        </w:tc>
        <w:tc>
          <w:tcPr>
            <w:tcW w:w="1276" w:type="dxa"/>
            <w:tcBorders>
              <w:top w:val="none" w:sz="0" w:space="0" w:color="auto"/>
              <w:bottom w:val="none" w:sz="0" w:space="0" w:color="auto"/>
            </w:tcBorders>
            <w:hideMark/>
          </w:tcPr>
          <w:p w14:paraId="56B9043A" w14:textId="77777777"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w:t>
            </w:r>
          </w:p>
        </w:tc>
        <w:tc>
          <w:tcPr>
            <w:tcW w:w="1267" w:type="dxa"/>
            <w:tcBorders>
              <w:top w:val="none" w:sz="0" w:space="0" w:color="auto"/>
              <w:bottom w:val="none" w:sz="0" w:space="0" w:color="auto"/>
            </w:tcBorders>
          </w:tcPr>
          <w:p w14:paraId="6AAA940A" w14:textId="23C17061" w:rsidR="009E5F4E" w:rsidRPr="00745E10" w:rsidRDefault="00B06574"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&gt; 0.5</w:t>
            </w:r>
          </w:p>
        </w:tc>
        <w:tc>
          <w:tcPr>
            <w:tcW w:w="1276" w:type="dxa"/>
            <w:tcBorders>
              <w:top w:val="none" w:sz="0" w:space="0" w:color="auto"/>
              <w:bottom w:val="none" w:sz="0" w:space="0" w:color="auto"/>
            </w:tcBorders>
            <w:hideMark/>
          </w:tcPr>
          <w:p w14:paraId="12E40A14" w14:textId="06B86295" w:rsidR="009E5F4E" w:rsidRPr="00745E10" w:rsidRDefault="009E5F4E"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745E10">
              <w:rPr>
                <w:rFonts w:ascii="Times New Roman" w:eastAsia="Times New Roman" w:hAnsi="Times New Roman" w:cs="Times New Roman"/>
                <w:iCs/>
              </w:rPr>
              <w:t>6.9</w:t>
            </w:r>
          </w:p>
        </w:tc>
      </w:tr>
    </w:tbl>
    <w:p w14:paraId="17B26A94" w14:textId="60E2839D" w:rsidR="00E035DE" w:rsidRDefault="008D579F" w:rsidP="00FE4B21">
      <w:pPr>
        <w:spacing w:after="0" w:line="240" w:lineRule="auto"/>
        <w:jc w:val="center"/>
        <w:rPr>
          <w:rFonts w:ascii="Times New Roman" w:eastAsia="Times New Roman" w:hAnsi="Times New Roman" w:cs="Times New Roman"/>
          <w:iCs/>
          <w:sz w:val="16"/>
          <w:szCs w:val="16"/>
        </w:rPr>
      </w:pPr>
      <w:proofErr w:type="spellStart"/>
      <w:proofErr w:type="gramStart"/>
      <w:r w:rsidRPr="008D579F">
        <w:rPr>
          <w:rFonts w:ascii="Times New Roman" w:eastAsia="Times New Roman" w:hAnsi="Times New Roman" w:cs="Times New Roman"/>
          <w:iCs/>
          <w:sz w:val="16"/>
          <w:szCs w:val="16"/>
          <w:vertAlign w:val="superscript"/>
        </w:rPr>
        <w:t>a</w:t>
      </w:r>
      <w:proofErr w:type="spellEnd"/>
      <w:proofErr w:type="gramEnd"/>
      <w:r>
        <w:rPr>
          <w:rFonts w:ascii="Times New Roman" w:eastAsia="Times New Roman" w:hAnsi="Times New Roman" w:cs="Times New Roman"/>
          <w:iCs/>
          <w:sz w:val="16"/>
          <w:szCs w:val="16"/>
        </w:rPr>
        <w:t xml:space="preserve"> </w:t>
      </w:r>
      <w:r w:rsidR="00FC0A47" w:rsidRPr="008D579F">
        <w:rPr>
          <w:rFonts w:ascii="Times New Roman" w:eastAsia="Times New Roman" w:hAnsi="Times New Roman" w:cs="Times New Roman"/>
          <w:iCs/>
          <w:sz w:val="16"/>
          <w:szCs w:val="16"/>
        </w:rPr>
        <w:t xml:space="preserve">Acceptable limit of transformer oil according to </w:t>
      </w:r>
      <w:proofErr w:type="spellStart"/>
      <w:r w:rsidR="00E035DE" w:rsidRPr="00E035DE">
        <w:rPr>
          <w:rFonts w:ascii="Times New Roman" w:eastAsia="Times New Roman" w:hAnsi="Times New Roman" w:cs="Times New Roman"/>
          <w:iCs/>
          <w:sz w:val="16"/>
          <w:szCs w:val="16"/>
        </w:rPr>
        <w:t>Atanasova‑Höhlein</w:t>
      </w:r>
      <w:proofErr w:type="spellEnd"/>
      <w:r w:rsidR="00E035DE" w:rsidRPr="00E035DE">
        <w:rPr>
          <w:rFonts w:ascii="Times New Roman" w:eastAsia="Times New Roman" w:hAnsi="Times New Roman" w:cs="Times New Roman"/>
          <w:iCs/>
          <w:sz w:val="16"/>
          <w:szCs w:val="16"/>
        </w:rPr>
        <w:t xml:space="preserve"> 2021</w:t>
      </w:r>
    </w:p>
    <w:p w14:paraId="42F2342E" w14:textId="0E3C0BC2" w:rsidR="00FC0A47" w:rsidRPr="00FC0A47" w:rsidRDefault="008D579F" w:rsidP="00FE4B21">
      <w:pPr>
        <w:spacing w:after="0" w:line="240" w:lineRule="auto"/>
        <w:jc w:val="center"/>
        <w:rPr>
          <w:rFonts w:ascii="Times New Roman" w:eastAsia="Times New Roman" w:hAnsi="Times New Roman" w:cs="Times New Roman"/>
          <w:iCs/>
          <w:sz w:val="16"/>
          <w:szCs w:val="16"/>
        </w:rPr>
      </w:pPr>
      <w:r w:rsidRPr="008D579F">
        <w:rPr>
          <w:rFonts w:ascii="Times New Roman" w:eastAsia="Times New Roman" w:hAnsi="Times New Roman" w:cs="Times New Roman"/>
          <w:iCs/>
          <w:sz w:val="16"/>
          <w:szCs w:val="16"/>
          <w:vertAlign w:val="superscript"/>
        </w:rPr>
        <w:t>b</w:t>
      </w:r>
      <w:r>
        <w:rPr>
          <w:rFonts w:ascii="Times New Roman" w:eastAsia="Times New Roman" w:hAnsi="Times New Roman" w:cs="Times New Roman"/>
          <w:iCs/>
          <w:sz w:val="16"/>
          <w:szCs w:val="16"/>
        </w:rPr>
        <w:t xml:space="preserve"> Measured </w:t>
      </w:r>
      <w:r w:rsidR="00FC0A47" w:rsidRPr="00FC0A47">
        <w:rPr>
          <w:rFonts w:ascii="Times New Roman" w:eastAsia="Times New Roman" w:hAnsi="Times New Roman" w:cs="Times New Roman"/>
          <w:iCs/>
          <w:sz w:val="16"/>
          <w:szCs w:val="16"/>
        </w:rPr>
        <w:t xml:space="preserve">Values of used transformer oil according to </w:t>
      </w:r>
      <w:proofErr w:type="spellStart"/>
      <w:r w:rsidR="00FC0A47" w:rsidRPr="00FC0A47">
        <w:rPr>
          <w:rFonts w:ascii="Times New Roman" w:eastAsia="Times New Roman" w:hAnsi="Times New Roman" w:cs="Times New Roman"/>
          <w:iCs/>
          <w:sz w:val="16"/>
          <w:szCs w:val="16"/>
        </w:rPr>
        <w:t>Safid</w:t>
      </w:r>
      <w:r w:rsidR="00813B71">
        <w:rPr>
          <w:rFonts w:ascii="Times New Roman" w:eastAsia="Times New Roman" w:hAnsi="Times New Roman" w:cs="Times New Roman"/>
          <w:iCs/>
          <w:sz w:val="16"/>
          <w:szCs w:val="16"/>
        </w:rPr>
        <w:t>d</w:t>
      </w:r>
      <w:r w:rsidR="00FC0A47" w:rsidRPr="00FC0A47">
        <w:rPr>
          <w:rFonts w:ascii="Times New Roman" w:eastAsia="Times New Roman" w:hAnsi="Times New Roman" w:cs="Times New Roman"/>
          <w:iCs/>
          <w:sz w:val="16"/>
          <w:szCs w:val="16"/>
        </w:rPr>
        <w:t>ine</w:t>
      </w:r>
      <w:proofErr w:type="spellEnd"/>
      <w:r w:rsidR="00FC0A47" w:rsidRPr="00FC0A47">
        <w:rPr>
          <w:rFonts w:ascii="Times New Roman" w:eastAsia="Times New Roman" w:hAnsi="Times New Roman" w:cs="Times New Roman"/>
          <w:iCs/>
          <w:sz w:val="16"/>
          <w:szCs w:val="16"/>
        </w:rPr>
        <w:t xml:space="preserve"> et al. (2017)</w:t>
      </w:r>
    </w:p>
    <w:p w14:paraId="3F8E3588" w14:textId="77777777" w:rsidR="009E5F4E" w:rsidRPr="000A5071" w:rsidRDefault="009E5F4E" w:rsidP="00FE4B21">
      <w:pPr>
        <w:spacing w:after="0" w:line="240" w:lineRule="auto"/>
        <w:jc w:val="both"/>
        <w:rPr>
          <w:rFonts w:ascii="Times New Roman" w:eastAsia="Times New Roman" w:hAnsi="Times New Roman" w:cs="Times New Roman"/>
          <w:b/>
          <w:bCs/>
          <w:iCs/>
        </w:rPr>
      </w:pPr>
    </w:p>
    <w:p w14:paraId="49F961A2" w14:textId="13B72E6C" w:rsidR="00950F1F" w:rsidRPr="000A5071" w:rsidRDefault="00950F1F" w:rsidP="00FE4B21">
      <w:pPr>
        <w:spacing w:after="0" w:line="240" w:lineRule="auto"/>
        <w:jc w:val="both"/>
        <w:rPr>
          <w:rFonts w:ascii="Times New Roman" w:eastAsia="Times New Roman" w:hAnsi="Times New Roman" w:cs="Times New Roman"/>
          <w:b/>
          <w:bCs/>
          <w:iCs/>
        </w:rPr>
      </w:pPr>
      <w:r w:rsidRPr="000A5071">
        <w:rPr>
          <w:rFonts w:ascii="Times New Roman" w:eastAsia="Times New Roman" w:hAnsi="Times New Roman" w:cs="Times New Roman"/>
          <w:b/>
          <w:bCs/>
          <w:iCs/>
        </w:rPr>
        <w:t>2.</w:t>
      </w:r>
      <w:r w:rsidR="0038207F" w:rsidRPr="000A5071">
        <w:rPr>
          <w:rFonts w:ascii="Times New Roman" w:eastAsia="Times New Roman" w:hAnsi="Times New Roman" w:cs="Times New Roman"/>
          <w:b/>
          <w:bCs/>
          <w:iCs/>
        </w:rPr>
        <w:t>2</w:t>
      </w:r>
      <w:r w:rsidRPr="000A5071">
        <w:rPr>
          <w:rFonts w:ascii="Times New Roman" w:eastAsia="Times New Roman" w:hAnsi="Times New Roman" w:cs="Times New Roman"/>
          <w:b/>
          <w:bCs/>
          <w:iCs/>
        </w:rPr>
        <w:t xml:space="preserve"> Common Contaminants and Degradation Products</w:t>
      </w:r>
    </w:p>
    <w:p w14:paraId="787115A5" w14:textId="1B3E8863" w:rsidR="00AF0D70" w:rsidRPr="000A5071" w:rsidRDefault="00AF0D70"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Over transformer</w:t>
      </w:r>
      <w:r w:rsidR="00D834CC">
        <w:rPr>
          <w:rFonts w:ascii="Times New Roman" w:eastAsia="Times New Roman" w:hAnsi="Times New Roman" w:cs="Times New Roman"/>
          <w:iCs/>
        </w:rPr>
        <w:t xml:space="preserve"> </w:t>
      </w:r>
      <w:r w:rsidRPr="000A5071">
        <w:rPr>
          <w:rFonts w:ascii="Times New Roman" w:eastAsia="Times New Roman" w:hAnsi="Times New Roman" w:cs="Times New Roman"/>
          <w:iCs/>
        </w:rPr>
        <w:t>operational life, the insulating oil is exposed to thermal, electrical, and environmental stresses that cause it to degrade, resulting in the formation of a variety of contaminants and byproducts that impair the oil</w:t>
      </w:r>
      <w:r w:rsidR="00D834CC">
        <w:rPr>
          <w:rFonts w:ascii="Times New Roman" w:eastAsia="Times New Roman" w:hAnsi="Times New Roman" w:cs="Times New Roman"/>
          <w:iCs/>
        </w:rPr>
        <w:t xml:space="preserve"> </w:t>
      </w:r>
      <w:r w:rsidRPr="000A5071">
        <w:rPr>
          <w:rFonts w:ascii="Times New Roman" w:eastAsia="Times New Roman" w:hAnsi="Times New Roman" w:cs="Times New Roman"/>
          <w:iCs/>
        </w:rPr>
        <w:t>ability to insulate and cool</w:t>
      </w:r>
      <w:r w:rsidR="008D67C1" w:rsidRPr="000A5071">
        <w:rPr>
          <w:rFonts w:ascii="Times New Roman" w:eastAsia="Times New Roman" w:hAnsi="Times New Roman" w:cs="Times New Roman"/>
          <w:iCs/>
        </w:rPr>
        <w:t xml:space="preserve"> </w:t>
      </w:r>
      <w:r w:rsidR="008D67C1" w:rsidRPr="000A5071">
        <w:rPr>
          <w:rFonts w:ascii="Times New Roman" w:eastAsia="Times New Roman" w:hAnsi="Times New Roman" w:cs="Times New Roman"/>
          <w:iCs/>
        </w:rPr>
        <w:fldChar w:fldCharType="begin"/>
      </w:r>
      <w:r w:rsidR="008D67C1" w:rsidRPr="000A5071">
        <w:rPr>
          <w:rFonts w:ascii="Times New Roman" w:eastAsia="Times New Roman" w:hAnsi="Times New Roman" w:cs="Times New Roman"/>
          <w:iCs/>
        </w:rPr>
        <w:instrText xml:space="preserve"> ADDIN ZOTERO_ITEM CSL_CITATION {"citationID":"d1W1xmfb","properties":{"formattedCitation":"(N\\uc0\\u8217{}cho et al., 2016; Rafiq et al., 2020)","plainCitation":"(N’cho et al., 2016; Rafiq et al., 2020)","noteIndex":0},"citationItems":[{"id":1020,"uris":["http://zotero.org/users/local/13C22RVB/items/FHCBYYFN"],"itemData":{"id":1020,"type":"article-journal","container-title":"Energies","issue":"5","note":"publisher: MDPI","page":"367","source":"Google Scholar","title":"Review of physicochemical-based diagnostic techniques for assessing insulation condition in aged transformers","volume":"9","author":[{"family":"N’cho","given":"Janvier Sylvestre"},{"family":"Fofana","given":"Issouf"},{"family":"Hadjadj","given":"Yazid"},{"family":"Beroual","given":"Abderrahmane"}],"issued":{"date-parts":[["2016"]]}}},{"id":1018,"uris":["http://zotero.org/users/local/13C22RVB/items/AY2N7B9E"],"itemData":{"id":1018,"type":"article-journal","container-title":"Molecules","issue":"17","note":"publisher: MDPI","page":"3901","source":"Google Scholar","title":"Sustainable, renewable and environmental-friendly insulation systems for high voltages applications","volume":"25","author":[{"family":"Rafiq","given":"Muhammad"},{"family":"Shafique","given":"Muhammad"},{"family":"Azam","given":"Anam"},{"family":"Ateeq","given":"Muhammad"},{"family":"Khan","given":"Israr Ahmad"},{"family":"Hussain","given":"Abid"}],"issued":{"date-parts":[["2020"]]}}}],"schema":"https://github.com/citation-style-language/schema/raw/master/csl-citation.json"} </w:instrText>
      </w:r>
      <w:r w:rsidR="008D67C1" w:rsidRPr="000A5071">
        <w:rPr>
          <w:rFonts w:ascii="Times New Roman" w:eastAsia="Times New Roman" w:hAnsi="Times New Roman" w:cs="Times New Roman"/>
          <w:iCs/>
        </w:rPr>
        <w:fldChar w:fldCharType="separate"/>
      </w:r>
      <w:r w:rsidR="008D67C1" w:rsidRPr="000A5071">
        <w:rPr>
          <w:rFonts w:ascii="Times New Roman" w:hAnsi="Times New Roman" w:cs="Times New Roman"/>
        </w:rPr>
        <w:t>(N’cho et al., 2016; Rafiq et al., 2020)</w:t>
      </w:r>
      <w:r w:rsidR="008D67C1"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 xml:space="preserve">. Table </w:t>
      </w:r>
      <w:r w:rsidR="00075A18" w:rsidRPr="000A5071">
        <w:rPr>
          <w:rFonts w:ascii="Times New Roman" w:eastAsia="Times New Roman" w:hAnsi="Times New Roman" w:cs="Times New Roman"/>
          <w:iCs/>
        </w:rPr>
        <w:t>4</w:t>
      </w:r>
      <w:r w:rsidRPr="000A5071">
        <w:rPr>
          <w:rFonts w:ascii="Times New Roman" w:eastAsia="Times New Roman" w:hAnsi="Times New Roman" w:cs="Times New Roman"/>
          <w:iCs/>
        </w:rPr>
        <w:t xml:space="preserve"> lists the main </w:t>
      </w:r>
      <w:r w:rsidRPr="000A5071">
        <w:rPr>
          <w:rFonts w:ascii="Times New Roman" w:eastAsia="Times New Roman" w:hAnsi="Times New Roman" w:cs="Times New Roman"/>
          <w:iCs/>
        </w:rPr>
        <w:lastRenderedPageBreak/>
        <w:t>contaminants that are frequently found in spent transformer oil, along with their sources, the impact on transformer performance, and references to related literature.</w:t>
      </w:r>
    </w:p>
    <w:p w14:paraId="14322E11" w14:textId="77777777" w:rsidR="00035FD0" w:rsidRPr="000A5071" w:rsidRDefault="00035FD0" w:rsidP="00FE4B21">
      <w:pPr>
        <w:spacing w:after="0" w:line="240" w:lineRule="auto"/>
        <w:jc w:val="center"/>
        <w:rPr>
          <w:rFonts w:ascii="Times New Roman" w:hAnsi="Times New Roman" w:cs="Times New Roman"/>
          <w:b/>
          <w:bCs/>
        </w:rPr>
      </w:pPr>
      <w:bookmarkStart w:id="1" w:name="_Hlk198505436"/>
    </w:p>
    <w:p w14:paraId="7A45C212" w14:textId="00749985" w:rsidR="00705A11" w:rsidRPr="000A5071" w:rsidRDefault="00705A11" w:rsidP="00FE4B21">
      <w:pPr>
        <w:spacing w:after="0" w:line="240" w:lineRule="auto"/>
        <w:jc w:val="center"/>
        <w:rPr>
          <w:rFonts w:ascii="Times New Roman" w:hAnsi="Times New Roman" w:cs="Times New Roman"/>
        </w:rPr>
      </w:pPr>
      <w:r w:rsidRPr="000A5071">
        <w:rPr>
          <w:rFonts w:ascii="Times New Roman" w:hAnsi="Times New Roman" w:cs="Times New Roman"/>
          <w:b/>
          <w:bCs/>
        </w:rPr>
        <w:t xml:space="preserve">Table </w:t>
      </w:r>
      <w:r w:rsidR="00075A18" w:rsidRPr="000A5071">
        <w:rPr>
          <w:rFonts w:ascii="Times New Roman" w:hAnsi="Times New Roman" w:cs="Times New Roman"/>
          <w:b/>
          <w:bCs/>
        </w:rPr>
        <w:t>4</w:t>
      </w:r>
      <w:r w:rsidRPr="000A5071">
        <w:rPr>
          <w:rFonts w:ascii="Times New Roman" w:hAnsi="Times New Roman" w:cs="Times New Roman"/>
          <w:b/>
          <w:bCs/>
        </w:rPr>
        <w:t>:</w:t>
      </w:r>
      <w:r w:rsidRPr="000A5071">
        <w:rPr>
          <w:rFonts w:ascii="Times New Roman" w:hAnsi="Times New Roman" w:cs="Times New Roman"/>
        </w:rPr>
        <w:t xml:space="preserve"> Common Contaminants and Degradation Products in Spent Transformer Oil</w:t>
      </w:r>
    </w:p>
    <w:tbl>
      <w:tblPr>
        <w:tblStyle w:val="ListTable3"/>
        <w:tblW w:w="11160" w:type="dxa"/>
        <w:tblInd w:w="-85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50"/>
        <w:gridCol w:w="2880"/>
        <w:gridCol w:w="3870"/>
        <w:gridCol w:w="2160"/>
      </w:tblGrid>
      <w:tr w:rsidR="00C5433E" w:rsidRPr="000A5071" w14:paraId="7ACC1479" w14:textId="77777777" w:rsidTr="00E0504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50" w:type="dxa"/>
            <w:tcBorders>
              <w:bottom w:val="none" w:sz="0" w:space="0" w:color="auto"/>
              <w:right w:val="none" w:sz="0" w:space="0" w:color="auto"/>
            </w:tcBorders>
            <w:hideMark/>
          </w:tcPr>
          <w:bookmarkEnd w:id="1"/>
          <w:p w14:paraId="61332A31" w14:textId="77777777" w:rsidR="00705A11" w:rsidRPr="000A5071" w:rsidRDefault="00705A11" w:rsidP="00FE4B21">
            <w:pPr>
              <w:rPr>
                <w:rFonts w:ascii="Times New Roman" w:eastAsia="Times New Roman" w:hAnsi="Times New Roman" w:cs="Times New Roman"/>
              </w:rPr>
            </w:pPr>
            <w:r w:rsidRPr="000A5071">
              <w:rPr>
                <w:rFonts w:ascii="Times New Roman" w:eastAsia="Times New Roman" w:hAnsi="Times New Roman" w:cs="Times New Roman"/>
              </w:rPr>
              <w:t>Contaminant / Degradation Product</w:t>
            </w:r>
          </w:p>
        </w:tc>
        <w:tc>
          <w:tcPr>
            <w:tcW w:w="2880" w:type="dxa"/>
            <w:hideMark/>
          </w:tcPr>
          <w:p w14:paraId="02E68B2C" w14:textId="77777777" w:rsidR="00705A11" w:rsidRPr="000A5071" w:rsidRDefault="00705A11" w:rsidP="00FE4B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Source</w:t>
            </w:r>
          </w:p>
        </w:tc>
        <w:tc>
          <w:tcPr>
            <w:tcW w:w="3870" w:type="dxa"/>
            <w:hideMark/>
          </w:tcPr>
          <w:p w14:paraId="6175C3A4" w14:textId="77777777" w:rsidR="00705A11" w:rsidRPr="000A5071" w:rsidRDefault="00705A11" w:rsidP="00FE4B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Effect on Transformer Oil</w:t>
            </w:r>
          </w:p>
        </w:tc>
        <w:tc>
          <w:tcPr>
            <w:tcW w:w="2160" w:type="dxa"/>
            <w:hideMark/>
          </w:tcPr>
          <w:p w14:paraId="7DDF4E4E" w14:textId="620752EA" w:rsidR="00705A11" w:rsidRPr="000A5071" w:rsidRDefault="00B47080" w:rsidP="00FE4B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b w:val="0"/>
                <w:bCs w:val="0"/>
              </w:rPr>
              <w:t>R</w:t>
            </w:r>
            <w:r w:rsidRPr="000A5071">
              <w:rPr>
                <w:rFonts w:eastAsia="Times New Roman"/>
                <w:bCs w:val="0"/>
              </w:rPr>
              <w:t>eferences</w:t>
            </w:r>
          </w:p>
        </w:tc>
      </w:tr>
      <w:tr w:rsidR="00C5433E" w:rsidRPr="006963CD" w14:paraId="0483973C" w14:textId="77777777" w:rsidTr="00C4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none" w:sz="0" w:space="0" w:color="auto"/>
              <w:bottom w:val="none" w:sz="0" w:space="0" w:color="auto"/>
              <w:right w:val="none" w:sz="0" w:space="0" w:color="auto"/>
            </w:tcBorders>
            <w:hideMark/>
          </w:tcPr>
          <w:p w14:paraId="023A55D4" w14:textId="77777777" w:rsidR="00705A11" w:rsidRPr="000A5071" w:rsidRDefault="00705A11" w:rsidP="00FE4B21">
            <w:pPr>
              <w:rPr>
                <w:rFonts w:ascii="Times New Roman" w:eastAsia="Times New Roman" w:hAnsi="Times New Roman" w:cs="Times New Roman"/>
                <w:b w:val="0"/>
                <w:bCs w:val="0"/>
              </w:rPr>
            </w:pPr>
            <w:r w:rsidRPr="000A5071">
              <w:rPr>
                <w:rFonts w:ascii="Times New Roman" w:eastAsia="Times New Roman" w:hAnsi="Times New Roman" w:cs="Times New Roman"/>
                <w:b w:val="0"/>
                <w:bCs w:val="0"/>
              </w:rPr>
              <w:t>Moisture (Water)</w:t>
            </w:r>
          </w:p>
        </w:tc>
        <w:tc>
          <w:tcPr>
            <w:tcW w:w="2880" w:type="dxa"/>
            <w:tcBorders>
              <w:top w:val="none" w:sz="0" w:space="0" w:color="auto"/>
              <w:bottom w:val="none" w:sz="0" w:space="0" w:color="auto"/>
            </w:tcBorders>
            <w:hideMark/>
          </w:tcPr>
          <w:p w14:paraId="12FB60D6" w14:textId="641DFA7C" w:rsidR="00705A11" w:rsidRPr="000A5071" w:rsidRDefault="00705A11" w:rsidP="00FE4B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 xml:space="preserve">Leaks, condensation, </w:t>
            </w:r>
            <w:r w:rsidR="00035FD0" w:rsidRPr="000A5071">
              <w:rPr>
                <w:rFonts w:ascii="Times New Roman" w:eastAsia="Times New Roman" w:hAnsi="Times New Roman" w:cs="Times New Roman"/>
              </w:rPr>
              <w:t xml:space="preserve">and </w:t>
            </w:r>
            <w:r w:rsidRPr="000A5071">
              <w:rPr>
                <w:rFonts w:ascii="Times New Roman" w:eastAsia="Times New Roman" w:hAnsi="Times New Roman" w:cs="Times New Roman"/>
              </w:rPr>
              <w:t>cellulose insulation degradation</w:t>
            </w:r>
          </w:p>
        </w:tc>
        <w:tc>
          <w:tcPr>
            <w:tcW w:w="3870" w:type="dxa"/>
            <w:tcBorders>
              <w:top w:val="none" w:sz="0" w:space="0" w:color="auto"/>
              <w:bottom w:val="none" w:sz="0" w:space="0" w:color="auto"/>
            </w:tcBorders>
            <w:hideMark/>
          </w:tcPr>
          <w:p w14:paraId="50BEBBC6" w14:textId="1FA813F1" w:rsidR="00705A11" w:rsidRPr="000A5071" w:rsidRDefault="00E82CF6" w:rsidP="00FE4B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It increases oxidation, decreases dielectric strength, and encourages the production of acid and sludge.</w:t>
            </w:r>
          </w:p>
        </w:tc>
        <w:tc>
          <w:tcPr>
            <w:tcW w:w="2160" w:type="dxa"/>
            <w:tcBorders>
              <w:top w:val="none" w:sz="0" w:space="0" w:color="auto"/>
              <w:bottom w:val="none" w:sz="0" w:space="0" w:color="auto"/>
            </w:tcBorders>
            <w:hideMark/>
          </w:tcPr>
          <w:p w14:paraId="40367718" w14:textId="77890B62" w:rsidR="00705A11" w:rsidRPr="006963CD" w:rsidRDefault="008B3BF5" w:rsidP="00FE4B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nl-BE"/>
              </w:rPr>
            </w:pPr>
            <w:r w:rsidRPr="000A5071">
              <w:rPr>
                <w:rFonts w:ascii="Times New Roman" w:eastAsia="Times New Roman" w:hAnsi="Times New Roman" w:cs="Times New Roman"/>
              </w:rPr>
              <w:fldChar w:fldCharType="begin"/>
            </w:r>
            <w:r w:rsidRPr="006963CD">
              <w:rPr>
                <w:rFonts w:ascii="Times New Roman" w:eastAsia="Times New Roman" w:hAnsi="Times New Roman" w:cs="Times New Roman"/>
                <w:lang w:val="nl-BE"/>
              </w:rPr>
              <w:instrText xml:space="preserve"> ADDIN ZOTERO_ITEM CSL_CITATION {"citationID":"m7ljVzHY","properties":{"formattedCitation":"(Abdi et al., 2020; Dmitriev et al., 2019)","plainCitation":"(Abdi et al., 2020; Dmitriev et al., 2019)","noteIndex":0},"citationItems":[{"id":1021,"uris":["http://zotero.org/users/local/13C22RVB/items/9Z83K68D"],"itemData":{"id":1021,"type":"chapter","container-title":"Proceedings of the 21st International Symposium on High Voltage Engineering","event-place":"Cham","ISBN":"978-3-030-31679-2","language":"en","note":"collection-title: Lecture Notes in Electrical Engineering\nDOI: 10.1007/978-3-030-31680-8_52","page":"518-527","publisher":"Springer International Publishing","publisher-place":"Cham","source":"DOI.org (Crossref)","title":"The Effect of Water Content on the Electrical Properties of Transformer Oil","URL":"http://link.springer.com/10.1007/978-3-030-31680-8_52","volume":"599","editor":[{"family":"Németh","given":"Bálint"}],"author":[{"family":"Abdi","given":"S."},{"family":"Safiddine","given":"L."},{"family":"Boubakeur","given":"A."},{"family":"Haddad","given":"A."}],"accessed":{"date-parts":[["2025",5,18]]},"issued":{"date-parts":[["2020"]]}},"label":"page"},{"id":1022,"uris":["http://zotero.org/users/local/13C22RVB/items/SD4SNS9F"],"itemData":{"id":1022,"type":"paper-conference","container-title":"E3S Web of Conferences","page":"01026","publisher":"EDP Sciences","source":"Google Scholar","title":"Removal of moisture from contaminated transformer oil in rectangular separators","URL":"https://www.e3s-conferences.org/articles/e3sconf/abs/2019/36/e3sconf_spbwosce2019_01026/e3sconf_spbwosce2019_01026.html","volume":"110","author":[{"family":"Dmitriev","given":"Andrey"},{"family":"Zinurov","given":"Vadim"},{"family":"Vinh","given":"Dang"},{"family":"Dmitrieva","given":"Oksana"}],"accessed":{"date-parts":[["2025",5,18]]},"issued":{"date-parts":[["2019"]]}},"label":"page"}],"schema":"https://github.com/citation-style-language/schema/raw/master/csl-citation.json"} </w:instrText>
            </w:r>
            <w:r w:rsidRPr="000A5071">
              <w:rPr>
                <w:rFonts w:ascii="Times New Roman" w:eastAsia="Times New Roman" w:hAnsi="Times New Roman" w:cs="Times New Roman"/>
              </w:rPr>
              <w:fldChar w:fldCharType="separate"/>
            </w:r>
            <w:r w:rsidRPr="006963CD">
              <w:rPr>
                <w:rFonts w:ascii="Times New Roman" w:hAnsi="Times New Roman" w:cs="Times New Roman"/>
                <w:lang w:val="nl-BE"/>
              </w:rPr>
              <w:t>(Abdi et al., 2020; Dmitriev et al., 2019)</w:t>
            </w:r>
            <w:r w:rsidRPr="000A5071">
              <w:rPr>
                <w:rFonts w:ascii="Times New Roman" w:eastAsia="Times New Roman" w:hAnsi="Times New Roman" w:cs="Times New Roman"/>
              </w:rPr>
              <w:fldChar w:fldCharType="end"/>
            </w:r>
          </w:p>
        </w:tc>
      </w:tr>
      <w:tr w:rsidR="00C5433E" w:rsidRPr="000A5071" w14:paraId="3DE0DB47" w14:textId="77777777" w:rsidTr="00C474B4">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hideMark/>
          </w:tcPr>
          <w:p w14:paraId="474D7F29" w14:textId="77777777" w:rsidR="00705A11" w:rsidRPr="000A5071" w:rsidRDefault="00705A11" w:rsidP="00FE4B21">
            <w:pPr>
              <w:rPr>
                <w:rFonts w:ascii="Times New Roman" w:eastAsia="Times New Roman" w:hAnsi="Times New Roman" w:cs="Times New Roman"/>
                <w:b w:val="0"/>
                <w:bCs w:val="0"/>
              </w:rPr>
            </w:pPr>
            <w:r w:rsidRPr="000A5071">
              <w:rPr>
                <w:rFonts w:ascii="Times New Roman" w:eastAsia="Times New Roman" w:hAnsi="Times New Roman" w:cs="Times New Roman"/>
                <w:b w:val="0"/>
                <w:bCs w:val="0"/>
              </w:rPr>
              <w:t>Oxidation Products (Acids)</w:t>
            </w:r>
          </w:p>
        </w:tc>
        <w:tc>
          <w:tcPr>
            <w:tcW w:w="2880" w:type="dxa"/>
            <w:hideMark/>
          </w:tcPr>
          <w:p w14:paraId="031421BD" w14:textId="77777777" w:rsidR="00705A11" w:rsidRPr="000A5071" w:rsidRDefault="00705A11" w:rsidP="00FE4B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Reaction of oil with oxygen under heat and electrical stress</w:t>
            </w:r>
          </w:p>
        </w:tc>
        <w:tc>
          <w:tcPr>
            <w:tcW w:w="3870" w:type="dxa"/>
            <w:hideMark/>
          </w:tcPr>
          <w:p w14:paraId="365EFAF8" w14:textId="371C8FA7" w:rsidR="00705A11" w:rsidRPr="000A5071" w:rsidRDefault="00E5783C" w:rsidP="00FE4B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It lowers insulating performance, corrodes metal components, increases acidity, and aids in the production of sludge.</w:t>
            </w:r>
          </w:p>
        </w:tc>
        <w:tc>
          <w:tcPr>
            <w:tcW w:w="2160" w:type="dxa"/>
            <w:hideMark/>
          </w:tcPr>
          <w:p w14:paraId="74CED57C" w14:textId="4F3D8F72" w:rsidR="00705A11" w:rsidRPr="000A5071" w:rsidRDefault="00744F19" w:rsidP="00FE4B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fldChar w:fldCharType="begin"/>
            </w:r>
            <w:r w:rsidRPr="000A5071">
              <w:rPr>
                <w:rFonts w:ascii="Times New Roman" w:eastAsia="Times New Roman" w:hAnsi="Times New Roman" w:cs="Times New Roman"/>
              </w:rPr>
              <w:instrText xml:space="preserve"> ADDIN ZOTERO_ITEM CSL_CITATION {"citationID":"WuC5pSii","properties":{"formattedCitation":"(Duraisamy et al., 2022; Meshkatoddini &amp; Abbospour, 2008)","plainCitation":"(Duraisamy et al., 2022; Meshkatoddini &amp; Abbospour, 2008)","noteIndex":0},"citationItems":[{"id":989,"uris":["http://zotero.org/users/local/13C22RVB/items/ZA6X76GX"],"itemData":{"id":989,"type":"article-journal","container-title":"IEEE Transactions on Dielectrics and Electrical Insulation","issue":"2","note":"publisher: IEEE","page":"769–776","source":"Google Scholar","title":"Reclamation of aged transformer oil employing combined adsorbents techniques using response surface for transformer applications","volume":"30","author":[{"family":"Duraisamy","given":"Sarathkumar"},{"family":"Murugesan","given":"Srinivasan"},{"family":"Murugan","given":"Karthikeyan"},{"family":"Raj","given":"Raymon Antony"}],"issued":{"date-parts":[["2022"]]}},"label":"page"},{"id":1024,"uris":["http://zotero.org/users/local/13C22RVB/items/NKKM6T69"],"itemData":{"id":1024,"type":"article-journal","container-title":"American journal of engineering and applied sciences","issue":"4","page":"384–388","source":"Google Scholar","title":"Aging study and lifetime estimation of transformer mineral oil","volume":"1","author":[{"family":"Meshkatoddini","given":"Mohammad R."},{"family":"Abbospour","given":"S."}],"issued":{"date-parts":[["2008"]]}},"label":"page"}],"schema":"https://github.com/citation-style-language/schema/raw/master/csl-citation.json"} </w:instrText>
            </w:r>
            <w:r w:rsidRPr="000A5071">
              <w:rPr>
                <w:rFonts w:ascii="Times New Roman" w:eastAsia="Times New Roman" w:hAnsi="Times New Roman" w:cs="Times New Roman"/>
              </w:rPr>
              <w:fldChar w:fldCharType="separate"/>
            </w:r>
            <w:r w:rsidRPr="000A5071">
              <w:rPr>
                <w:rFonts w:ascii="Times New Roman" w:hAnsi="Times New Roman" w:cs="Times New Roman"/>
              </w:rPr>
              <w:t>(Duraisamy et al., 2022; Meshkatoddini &amp; Abbospour, 2008)</w:t>
            </w:r>
            <w:r w:rsidRPr="000A5071">
              <w:rPr>
                <w:rFonts w:ascii="Times New Roman" w:eastAsia="Times New Roman" w:hAnsi="Times New Roman" w:cs="Times New Roman"/>
              </w:rPr>
              <w:fldChar w:fldCharType="end"/>
            </w:r>
          </w:p>
        </w:tc>
      </w:tr>
      <w:tr w:rsidR="00C5433E" w:rsidRPr="000A5071" w14:paraId="0E568317" w14:textId="77777777" w:rsidTr="00C4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none" w:sz="0" w:space="0" w:color="auto"/>
              <w:bottom w:val="none" w:sz="0" w:space="0" w:color="auto"/>
              <w:right w:val="none" w:sz="0" w:space="0" w:color="auto"/>
            </w:tcBorders>
            <w:hideMark/>
          </w:tcPr>
          <w:p w14:paraId="7648F58D" w14:textId="77777777" w:rsidR="00705A11" w:rsidRPr="000A5071" w:rsidRDefault="00705A11" w:rsidP="00FE4B21">
            <w:pPr>
              <w:rPr>
                <w:rFonts w:ascii="Times New Roman" w:eastAsia="Times New Roman" w:hAnsi="Times New Roman" w:cs="Times New Roman"/>
                <w:b w:val="0"/>
                <w:bCs w:val="0"/>
              </w:rPr>
            </w:pPr>
            <w:r w:rsidRPr="000A5071">
              <w:rPr>
                <w:rFonts w:ascii="Times New Roman" w:eastAsia="Times New Roman" w:hAnsi="Times New Roman" w:cs="Times New Roman"/>
                <w:b w:val="0"/>
                <w:bCs w:val="0"/>
              </w:rPr>
              <w:t>Sludge and Sediment</w:t>
            </w:r>
          </w:p>
        </w:tc>
        <w:tc>
          <w:tcPr>
            <w:tcW w:w="2880" w:type="dxa"/>
            <w:tcBorders>
              <w:top w:val="none" w:sz="0" w:space="0" w:color="auto"/>
              <w:bottom w:val="none" w:sz="0" w:space="0" w:color="auto"/>
            </w:tcBorders>
            <w:hideMark/>
          </w:tcPr>
          <w:p w14:paraId="68011C5B" w14:textId="77777777" w:rsidR="00705A11" w:rsidRPr="000A5071" w:rsidRDefault="00705A11" w:rsidP="00FE4B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Oxidation of oil and paper insulation</w:t>
            </w:r>
          </w:p>
        </w:tc>
        <w:tc>
          <w:tcPr>
            <w:tcW w:w="3870" w:type="dxa"/>
            <w:tcBorders>
              <w:top w:val="none" w:sz="0" w:space="0" w:color="auto"/>
              <w:bottom w:val="none" w:sz="0" w:space="0" w:color="auto"/>
            </w:tcBorders>
            <w:hideMark/>
          </w:tcPr>
          <w:p w14:paraId="0DA9ABE6" w14:textId="2C53B8FA" w:rsidR="00705A11" w:rsidRPr="000A5071" w:rsidRDefault="00967C28" w:rsidP="00FE4B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It increases operational temperature, blocks cooling ducts, and hastens transformer ageing</w:t>
            </w:r>
            <w:r w:rsidR="001E3560" w:rsidRPr="000A5071">
              <w:rPr>
                <w:rFonts w:ascii="Times New Roman" w:eastAsia="Times New Roman" w:hAnsi="Times New Roman" w:cs="Times New Roman"/>
              </w:rPr>
              <w:t>.</w:t>
            </w:r>
          </w:p>
        </w:tc>
        <w:tc>
          <w:tcPr>
            <w:tcW w:w="2160" w:type="dxa"/>
            <w:tcBorders>
              <w:top w:val="none" w:sz="0" w:space="0" w:color="auto"/>
              <w:bottom w:val="none" w:sz="0" w:space="0" w:color="auto"/>
            </w:tcBorders>
            <w:hideMark/>
          </w:tcPr>
          <w:p w14:paraId="41344C0E" w14:textId="2C47C343" w:rsidR="00705A11" w:rsidRPr="000A5071" w:rsidRDefault="004D6180" w:rsidP="00FE4B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fldChar w:fldCharType="begin"/>
            </w:r>
            <w:r w:rsidR="00AB3BE9" w:rsidRPr="000A5071">
              <w:rPr>
                <w:rFonts w:ascii="Times New Roman" w:eastAsia="Times New Roman" w:hAnsi="Times New Roman" w:cs="Times New Roman"/>
              </w:rPr>
              <w:instrText xml:space="preserve"> ADDIN ZOTERO_ITEM CSL_CITATION {"citationID":"z5m8dkbB","properties":{"formattedCitation":"(Baba et al., 2018a, 2018b)","plainCitation":"(Baba et al., 2018a, 2018b)","noteIndex":0},"citationItems":[{"id":1025,"uris":["http://zotero.org/users/local/13C22RVB/items/49JW47Q6"],"itemData":{"id":1025,"type":"article-journal","container-title":"Mineral Processing and Extractive Metallurgy","DOI":"10.1080/03719553.2017.1376469","ISSN":"2572-6641, 2572-665X","issue":"4","journalAbbreviation":"Mineral Processing and Extractive Metallurgy","language":"en","page":"228-235","source":"DOI.org (Crossref)","title":"Characterisation and treatment of spent deposited sludge of transformer oil (DSTO) by acid leaching and solvent extraction","volume":"127","author":[{"family":"Baba","given":"Alafara A."},{"family":"Ayodele","given":"Joshua S."},{"family":"Ameen","given":"Oloduowo M."},{"family":"Jimoh","given":"Abdulrasaq"},{"family":"Johnson","given":"Uduakobong"},{"family":"Jimoh","given":"Bilikisu A."},{"family":"Lawal","given":"Amudat"}],"issued":{"date-parts":[["2018",10,2]]}}},{"id":1030,"uris":["http://zotero.org/users/local/13C22RVB/items/LI32PRSI"],"itemData":{"id":1030,"type":"article-journal","container-title":"Mineral Processing and Extractive Metallurgy","DOI":"10.1080/03719553.2017.1376469","ISSN":"2572-6641, 2572-665X","issue":"4","journalAbbreviation":"Mineral Processing and Extractive Metallurgy","language":"en","page":"228-235","source":"DOI.org (Crossref)","title":"Characterisation and treatment of spent deposited sludge of transformer oil (DSTO) by acid leaching and solvent extraction","volume":"127","author":[{"family":"Baba","given":"Alafara A."},{"family":"Ayodele","given":"Joshua S."},{"family":"Ameen","given":"Oloduowo M."},{"family":"Jimoh","given":"Abdulrasaq"},{"family":"Johnson","given":"Uduakobong"},{"family":"Jimoh","given":"Bilikisu A."},{"family":"Lawal","given":"Amudat"}],"issued":{"date-parts":[["2018",10,2]]}}}],"schema":"https://github.com/citation-style-language/schema/raw/master/csl-citation.json"} </w:instrText>
            </w:r>
            <w:r w:rsidRPr="000A5071">
              <w:rPr>
                <w:rFonts w:ascii="Times New Roman" w:eastAsia="Times New Roman" w:hAnsi="Times New Roman" w:cs="Times New Roman"/>
              </w:rPr>
              <w:fldChar w:fldCharType="separate"/>
            </w:r>
            <w:r w:rsidR="00AB3BE9" w:rsidRPr="000A5071">
              <w:rPr>
                <w:rFonts w:ascii="Times New Roman" w:hAnsi="Times New Roman" w:cs="Times New Roman"/>
              </w:rPr>
              <w:t>(Baba et al., 2018)</w:t>
            </w:r>
            <w:r w:rsidRPr="000A5071">
              <w:rPr>
                <w:rFonts w:ascii="Times New Roman" w:eastAsia="Times New Roman" w:hAnsi="Times New Roman" w:cs="Times New Roman"/>
              </w:rPr>
              <w:fldChar w:fldCharType="end"/>
            </w:r>
          </w:p>
        </w:tc>
      </w:tr>
      <w:tr w:rsidR="00C5433E" w:rsidRPr="000A5071" w14:paraId="576D0732" w14:textId="77777777" w:rsidTr="00C474B4">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hideMark/>
          </w:tcPr>
          <w:p w14:paraId="27EFC034" w14:textId="77777777" w:rsidR="00705A11" w:rsidRPr="000A5071" w:rsidRDefault="00705A11" w:rsidP="00FE4B21">
            <w:pPr>
              <w:rPr>
                <w:rFonts w:ascii="Times New Roman" w:eastAsia="Times New Roman" w:hAnsi="Times New Roman" w:cs="Times New Roman"/>
                <w:b w:val="0"/>
                <w:bCs w:val="0"/>
              </w:rPr>
            </w:pPr>
            <w:r w:rsidRPr="000A5071">
              <w:rPr>
                <w:rFonts w:ascii="Times New Roman" w:eastAsia="Times New Roman" w:hAnsi="Times New Roman" w:cs="Times New Roman"/>
                <w:b w:val="0"/>
                <w:bCs w:val="0"/>
              </w:rPr>
              <w:t>Dissolved Gases (e.g., H₂, CH₄, C₂H₂)</w:t>
            </w:r>
          </w:p>
        </w:tc>
        <w:tc>
          <w:tcPr>
            <w:tcW w:w="2880" w:type="dxa"/>
            <w:hideMark/>
          </w:tcPr>
          <w:p w14:paraId="33AD633B" w14:textId="77777777" w:rsidR="00705A11" w:rsidRPr="000A5071" w:rsidRDefault="00705A11" w:rsidP="00FE4B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Thermal and electrical decomposition of oil/insulation</w:t>
            </w:r>
          </w:p>
        </w:tc>
        <w:tc>
          <w:tcPr>
            <w:tcW w:w="3870" w:type="dxa"/>
            <w:hideMark/>
          </w:tcPr>
          <w:p w14:paraId="1DC4AE32" w14:textId="44CD6AB8" w:rsidR="00705A11" w:rsidRPr="000A5071" w:rsidRDefault="00EE5D4E" w:rsidP="00FE4B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It reduces dielectric integrity, shows defect kind and severity, and is used for dissolved gas analysis (DGA).</w:t>
            </w:r>
          </w:p>
        </w:tc>
        <w:tc>
          <w:tcPr>
            <w:tcW w:w="2160" w:type="dxa"/>
            <w:hideMark/>
          </w:tcPr>
          <w:p w14:paraId="1D5B6CE3" w14:textId="18B12E54" w:rsidR="00705A11" w:rsidRPr="000A5071" w:rsidRDefault="00AA2F7B" w:rsidP="00FE4B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fldChar w:fldCharType="begin"/>
            </w:r>
            <w:r w:rsidR="00667349" w:rsidRPr="000A5071">
              <w:rPr>
                <w:rFonts w:ascii="Times New Roman" w:eastAsia="Times New Roman" w:hAnsi="Times New Roman" w:cs="Times New Roman"/>
              </w:rPr>
              <w:instrText xml:space="preserve"> ADDIN ZOTERO_ITEM CSL_CITATION {"citationID":"PJ1ANDUG","properties":{"formattedCitation":"(H. He &amp; Xu, 2012)","plainCitation":"(H. He &amp; Xu, 2012)","noteIndex":0},"citationItems":[{"id":1027,"uris":["http://zotero.org/users/local/13C22RVB/items/7AYQD53N"],"itemData":{"id":1027,"type":"paper-conference","container-title":"2012 IEEE International Conference on Condition Monitoring and Diagnosis","page":"593–596","publisher":"IEEE","source":"Google Scholar","title":"Study on transformer oil dissolved gas online monitoring and fault diagnosis method","URL":"https://ieeexplore.ieee.org/abstract/document/6416214/","author":[{"family":"He","given":"Huimin"},{"family":"Xu","given":"Xiaotian"}],"accessed":{"date-parts":[["2025",5,18]]},"issued":{"date-parts":[["2012"]]}}}],"schema":"https://github.com/citation-style-language/schema/raw/master/csl-citation.json"} </w:instrText>
            </w:r>
            <w:r w:rsidRPr="000A5071">
              <w:rPr>
                <w:rFonts w:ascii="Times New Roman" w:eastAsia="Times New Roman" w:hAnsi="Times New Roman" w:cs="Times New Roman"/>
              </w:rPr>
              <w:fldChar w:fldCharType="separate"/>
            </w:r>
            <w:r w:rsidR="00667349" w:rsidRPr="000A5071">
              <w:rPr>
                <w:rFonts w:ascii="Times New Roman" w:hAnsi="Times New Roman" w:cs="Times New Roman"/>
              </w:rPr>
              <w:t>(H. He &amp; Xu, 2012)</w:t>
            </w:r>
            <w:r w:rsidRPr="000A5071">
              <w:rPr>
                <w:rFonts w:ascii="Times New Roman" w:eastAsia="Times New Roman" w:hAnsi="Times New Roman" w:cs="Times New Roman"/>
              </w:rPr>
              <w:fldChar w:fldCharType="end"/>
            </w:r>
          </w:p>
        </w:tc>
      </w:tr>
      <w:tr w:rsidR="00C5433E" w:rsidRPr="006963CD" w14:paraId="7DD5F212" w14:textId="77777777" w:rsidTr="00C474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none" w:sz="0" w:space="0" w:color="auto"/>
              <w:bottom w:val="none" w:sz="0" w:space="0" w:color="auto"/>
              <w:right w:val="none" w:sz="0" w:space="0" w:color="auto"/>
            </w:tcBorders>
            <w:hideMark/>
          </w:tcPr>
          <w:p w14:paraId="0CB9F4FD" w14:textId="77777777" w:rsidR="00705A11" w:rsidRPr="000A5071" w:rsidRDefault="00705A11" w:rsidP="00FE4B21">
            <w:pPr>
              <w:rPr>
                <w:rFonts w:ascii="Times New Roman" w:eastAsia="Times New Roman" w:hAnsi="Times New Roman" w:cs="Times New Roman"/>
                <w:b w:val="0"/>
                <w:bCs w:val="0"/>
              </w:rPr>
            </w:pPr>
            <w:proofErr w:type="spellStart"/>
            <w:r w:rsidRPr="000A5071">
              <w:rPr>
                <w:rFonts w:ascii="Times New Roman" w:eastAsia="Times New Roman" w:hAnsi="Times New Roman" w:cs="Times New Roman"/>
                <w:b w:val="0"/>
                <w:bCs w:val="0"/>
              </w:rPr>
              <w:t>Furanic</w:t>
            </w:r>
            <w:proofErr w:type="spellEnd"/>
            <w:r w:rsidRPr="000A5071">
              <w:rPr>
                <w:rFonts w:ascii="Times New Roman" w:eastAsia="Times New Roman" w:hAnsi="Times New Roman" w:cs="Times New Roman"/>
                <w:b w:val="0"/>
                <w:bCs w:val="0"/>
              </w:rPr>
              <w:t xml:space="preserve"> Compounds (e.g., 2-Furfural)</w:t>
            </w:r>
          </w:p>
        </w:tc>
        <w:tc>
          <w:tcPr>
            <w:tcW w:w="2880" w:type="dxa"/>
            <w:tcBorders>
              <w:top w:val="none" w:sz="0" w:space="0" w:color="auto"/>
              <w:bottom w:val="none" w:sz="0" w:space="0" w:color="auto"/>
            </w:tcBorders>
            <w:hideMark/>
          </w:tcPr>
          <w:p w14:paraId="54F84FFF" w14:textId="33EEFC76" w:rsidR="00705A11" w:rsidRPr="000A5071" w:rsidRDefault="00217294" w:rsidP="00FE4B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Degradation of insulation made of cellulose</w:t>
            </w:r>
          </w:p>
        </w:tc>
        <w:tc>
          <w:tcPr>
            <w:tcW w:w="3870" w:type="dxa"/>
            <w:tcBorders>
              <w:top w:val="none" w:sz="0" w:space="0" w:color="auto"/>
              <w:bottom w:val="none" w:sz="0" w:space="0" w:color="auto"/>
            </w:tcBorders>
            <w:hideMark/>
          </w:tcPr>
          <w:p w14:paraId="5521CB6B" w14:textId="63D794BF" w:rsidR="00705A11" w:rsidRPr="000A5071" w:rsidRDefault="00A14111" w:rsidP="00FE4B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It helps determine the life expectancy of transformers by indicating the ageing of the insulation.</w:t>
            </w:r>
          </w:p>
        </w:tc>
        <w:tc>
          <w:tcPr>
            <w:tcW w:w="2160" w:type="dxa"/>
            <w:tcBorders>
              <w:top w:val="none" w:sz="0" w:space="0" w:color="auto"/>
              <w:bottom w:val="none" w:sz="0" w:space="0" w:color="auto"/>
            </w:tcBorders>
            <w:hideMark/>
          </w:tcPr>
          <w:p w14:paraId="0C85A349" w14:textId="174D725F" w:rsidR="00705A11" w:rsidRPr="006963CD" w:rsidRDefault="00F579CE" w:rsidP="00FE4B2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nl-BE"/>
              </w:rPr>
            </w:pPr>
            <w:r w:rsidRPr="000A5071">
              <w:rPr>
                <w:rFonts w:ascii="Times New Roman" w:eastAsia="Times New Roman" w:hAnsi="Times New Roman" w:cs="Times New Roman"/>
              </w:rPr>
              <w:fldChar w:fldCharType="begin"/>
            </w:r>
            <w:r w:rsidRPr="006963CD">
              <w:rPr>
                <w:rFonts w:ascii="Times New Roman" w:eastAsia="Times New Roman" w:hAnsi="Times New Roman" w:cs="Times New Roman"/>
                <w:lang w:val="nl-BE"/>
              </w:rPr>
              <w:instrText xml:space="preserve"> ADDIN ZOTERO_ITEM CSL_CITATION {"citationID":"BR7HTmQU","properties":{"formattedCitation":"(Abd El-Aal et al., 2019; Verma et al., 2005)","plainCitation":"(Abd El-Aal et al., 2019; Verma et al., 2005)","noteIndex":0},"citationItems":[{"id":1029,"uris":["http://zotero.org/users/local/13C22RVB/items/K5C7TAJM"],"itemData":{"id":1029,"type":"article-journal","container-title":"IEEE Access","note":"publisher: IEEE","page":"102264–102273","source":"Google Scholar","title":"Prediction of transformers conditions and lifetime using furan compounds analysis","volume":"7","author":[{"family":"Abd El-Aal","given":"R. A."},{"family":"Helal","given":"K."},{"family":"Hassan","given":"A. M. M."},{"family":"Dessouky","given":"S. S."}],"issued":{"date-parts":[["2019"]]}}},{"id":1028,"uris":["http://zotero.org/users/local/13C22RVB/items/RHEQAVSD"],"itemData":{"id":1028,"type":"paper-conference","container-title":"Proceedings Electrical Insulation Conference and Electrical Manufacturing Expo, 2005.","page":"112–116","publisher":"IEEE","source":"Google Scholar","title":"Generation of furanic compounds in transformer oil under accelerated thermal and electrical stress","URL":"https://ieeexplore.ieee.org/abstract/document/1566270/","author":[{"family":"Verma","given":"P."},{"family":"Roy","given":"M."},{"family":"Tiwari","given":"R. K."},{"family":"Chandra","given":"S."}],"accessed":{"date-parts":[["2025",5,18]]},"issued":{"date-parts":[["2005"]]}}}],"schema":"https://github.com/citation-style-language/schema/raw/master/csl-citation.json"} </w:instrText>
            </w:r>
            <w:r w:rsidRPr="000A5071">
              <w:rPr>
                <w:rFonts w:ascii="Times New Roman" w:eastAsia="Times New Roman" w:hAnsi="Times New Roman" w:cs="Times New Roman"/>
              </w:rPr>
              <w:fldChar w:fldCharType="separate"/>
            </w:r>
            <w:r w:rsidRPr="006963CD">
              <w:rPr>
                <w:rFonts w:ascii="Times New Roman" w:hAnsi="Times New Roman" w:cs="Times New Roman"/>
                <w:lang w:val="nl-BE"/>
              </w:rPr>
              <w:t>(Abd El-Aal et al., 2019; Verma et al., 2005)</w:t>
            </w:r>
            <w:r w:rsidRPr="000A5071">
              <w:rPr>
                <w:rFonts w:ascii="Times New Roman" w:eastAsia="Times New Roman" w:hAnsi="Times New Roman" w:cs="Times New Roman"/>
              </w:rPr>
              <w:fldChar w:fldCharType="end"/>
            </w:r>
          </w:p>
        </w:tc>
      </w:tr>
      <w:tr w:rsidR="00C5433E" w:rsidRPr="000A5071" w14:paraId="231E16AC" w14:textId="77777777" w:rsidTr="00C474B4">
        <w:tc>
          <w:tcPr>
            <w:cnfStyle w:val="001000000000" w:firstRow="0" w:lastRow="0" w:firstColumn="1" w:lastColumn="0" w:oddVBand="0" w:evenVBand="0" w:oddHBand="0" w:evenHBand="0" w:firstRowFirstColumn="0" w:firstRowLastColumn="0" w:lastRowFirstColumn="0" w:lastRowLastColumn="0"/>
            <w:tcW w:w="2250" w:type="dxa"/>
            <w:tcBorders>
              <w:right w:val="none" w:sz="0" w:space="0" w:color="auto"/>
            </w:tcBorders>
            <w:hideMark/>
          </w:tcPr>
          <w:p w14:paraId="13B4927B" w14:textId="77777777" w:rsidR="00705A11" w:rsidRPr="000A5071" w:rsidRDefault="00705A11" w:rsidP="00FE4B21">
            <w:pPr>
              <w:rPr>
                <w:rFonts w:ascii="Times New Roman" w:eastAsia="Times New Roman" w:hAnsi="Times New Roman" w:cs="Times New Roman"/>
                <w:b w:val="0"/>
                <w:bCs w:val="0"/>
              </w:rPr>
            </w:pPr>
            <w:r w:rsidRPr="000A5071">
              <w:rPr>
                <w:rFonts w:ascii="Times New Roman" w:eastAsia="Times New Roman" w:hAnsi="Times New Roman" w:cs="Times New Roman"/>
                <w:b w:val="0"/>
                <w:bCs w:val="0"/>
              </w:rPr>
              <w:t>Particulate Matter (carbon, metal debris)</w:t>
            </w:r>
          </w:p>
        </w:tc>
        <w:tc>
          <w:tcPr>
            <w:tcW w:w="2880" w:type="dxa"/>
            <w:hideMark/>
          </w:tcPr>
          <w:p w14:paraId="11642891" w14:textId="7074F5ED" w:rsidR="00705A11" w:rsidRPr="000A5071" w:rsidRDefault="00552340" w:rsidP="00FE4B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Byproducts associated with ageing, arcing, and mechanical wear</w:t>
            </w:r>
          </w:p>
        </w:tc>
        <w:tc>
          <w:tcPr>
            <w:tcW w:w="3870" w:type="dxa"/>
            <w:hideMark/>
          </w:tcPr>
          <w:p w14:paraId="4A74F8C6" w14:textId="1C09676D" w:rsidR="00705A11" w:rsidRPr="000A5071" w:rsidRDefault="00892229" w:rsidP="00FE4B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t>It reduces dielectric strength and serves as an oxidation process catalyst.</w:t>
            </w:r>
          </w:p>
        </w:tc>
        <w:tc>
          <w:tcPr>
            <w:tcW w:w="2160" w:type="dxa"/>
            <w:hideMark/>
          </w:tcPr>
          <w:p w14:paraId="0478A351" w14:textId="4B70557C" w:rsidR="00705A11" w:rsidRPr="000A5071" w:rsidRDefault="00B93544" w:rsidP="00FE4B2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A5071">
              <w:rPr>
                <w:rFonts w:ascii="Times New Roman" w:eastAsia="Times New Roman" w:hAnsi="Times New Roman" w:cs="Times New Roman"/>
              </w:rPr>
              <w:fldChar w:fldCharType="begin"/>
            </w:r>
            <w:r w:rsidRPr="000A5071">
              <w:rPr>
                <w:rFonts w:ascii="Times New Roman" w:eastAsia="Times New Roman" w:hAnsi="Times New Roman" w:cs="Times New Roman"/>
              </w:rPr>
              <w:instrText xml:space="preserve"> ADDIN ZOTERO_ITEM CSL_CITATION {"citationID":"Tnf7bdEE","properties":{"formattedCitation":"(Karthikeyan et al., 2024)","plainCitation":"(Karthikeyan et al., 2024)","noteIndex":0},"citationItems":[{"id":1032,"uris":["http://zotero.org/users/local/13C22RVB/items/WE9LDIGR"],"itemData":{"id":1032,"type":"article-journal","container-title":"International Journal of Hydrogen Energy","note":"publisher: Elsevier","page":"885–894","source":"Google Scholar","title":"Investigation on the combined effect of the hydrogen premixing and nanoparticle mixed pyrolysed oil of transformer oil waste in engine characteristics","volume":"73","author":[{"family":"Karthikeyan","given":"Sivakumar"},{"family":"Ravishankar","given":"S."},{"family":"Rajaram","given":"K."},{"family":"Kumar","given":"S. Sandeep"},{"family":"Kumar","given":"P. Suresh"},{"family":"Sathish","given":"T."},{"family":"Ağbulut","given":"Ümit"}],"issued":{"date-parts":[["2024"]]}}}],"schema":"https://github.com/citation-style-language/schema/raw/master/csl-citation.json"} </w:instrText>
            </w:r>
            <w:r w:rsidRPr="000A5071">
              <w:rPr>
                <w:rFonts w:ascii="Times New Roman" w:eastAsia="Times New Roman" w:hAnsi="Times New Roman" w:cs="Times New Roman"/>
              </w:rPr>
              <w:fldChar w:fldCharType="separate"/>
            </w:r>
            <w:r w:rsidRPr="000A5071">
              <w:rPr>
                <w:rFonts w:ascii="Times New Roman" w:hAnsi="Times New Roman" w:cs="Times New Roman"/>
              </w:rPr>
              <w:t>(Karthikeyan et al., 2024)</w:t>
            </w:r>
            <w:r w:rsidRPr="000A5071">
              <w:rPr>
                <w:rFonts w:ascii="Times New Roman" w:eastAsia="Times New Roman" w:hAnsi="Times New Roman" w:cs="Times New Roman"/>
              </w:rPr>
              <w:fldChar w:fldCharType="end"/>
            </w:r>
          </w:p>
        </w:tc>
      </w:tr>
    </w:tbl>
    <w:p w14:paraId="68D13653" w14:textId="0B9D6D58" w:rsidR="00437395" w:rsidRPr="000A5071" w:rsidRDefault="00437395" w:rsidP="00FE4B21">
      <w:pPr>
        <w:spacing w:after="0" w:line="240" w:lineRule="auto"/>
        <w:jc w:val="both"/>
        <w:rPr>
          <w:rFonts w:ascii="Times New Roman" w:eastAsia="Times New Roman" w:hAnsi="Times New Roman" w:cs="Times New Roman"/>
          <w:iCs/>
        </w:rPr>
      </w:pPr>
    </w:p>
    <w:p w14:paraId="31787B66" w14:textId="60311F50" w:rsidR="00CA39C2" w:rsidRPr="000A5071" w:rsidRDefault="00403CDD" w:rsidP="00FE4B21">
      <w:pPr>
        <w:pStyle w:val="ListParagraph"/>
        <w:numPr>
          <w:ilvl w:val="0"/>
          <w:numId w:val="1"/>
        </w:numPr>
        <w:spacing w:after="0" w:line="240" w:lineRule="auto"/>
        <w:ind w:left="360"/>
        <w:contextualSpacing w:val="0"/>
        <w:jc w:val="both"/>
        <w:rPr>
          <w:rFonts w:ascii="Times New Roman" w:eastAsia="Times New Roman" w:hAnsi="Times New Roman" w:cs="Times New Roman"/>
          <w:b/>
          <w:bCs/>
          <w:iCs/>
        </w:rPr>
      </w:pPr>
      <w:r w:rsidRPr="000A5071">
        <w:rPr>
          <w:rFonts w:ascii="Times New Roman" w:eastAsia="Times New Roman" w:hAnsi="Times New Roman" w:cs="Times New Roman"/>
          <w:b/>
          <w:bCs/>
          <w:iCs/>
        </w:rPr>
        <w:t xml:space="preserve">Activation and </w:t>
      </w:r>
      <w:r w:rsidR="002A1B28" w:rsidRPr="000A5071">
        <w:rPr>
          <w:rFonts w:ascii="Times New Roman" w:eastAsia="Times New Roman" w:hAnsi="Times New Roman" w:cs="Times New Roman"/>
          <w:b/>
          <w:bCs/>
          <w:iCs/>
        </w:rPr>
        <w:t>Composition of Adsorbents</w:t>
      </w:r>
    </w:p>
    <w:p w14:paraId="1A7F81EA" w14:textId="693B9C84" w:rsidR="00403CDD" w:rsidRPr="000A5071" w:rsidRDefault="00403CDD" w:rsidP="00FE4B21">
      <w:pPr>
        <w:pStyle w:val="ListParagraph"/>
        <w:numPr>
          <w:ilvl w:val="1"/>
          <w:numId w:val="1"/>
        </w:numPr>
        <w:spacing w:after="0" w:line="240" w:lineRule="auto"/>
        <w:ind w:left="426" w:hanging="426"/>
        <w:contextualSpacing w:val="0"/>
        <w:jc w:val="both"/>
        <w:rPr>
          <w:rFonts w:ascii="Times New Roman" w:eastAsia="Times New Roman" w:hAnsi="Times New Roman" w:cs="Times New Roman"/>
          <w:b/>
          <w:bCs/>
          <w:iCs/>
        </w:rPr>
      </w:pPr>
      <w:r w:rsidRPr="000A5071">
        <w:rPr>
          <w:rFonts w:ascii="Times New Roman" w:eastAsia="Times New Roman" w:hAnsi="Times New Roman" w:cs="Times New Roman"/>
          <w:b/>
          <w:bCs/>
          <w:iCs/>
        </w:rPr>
        <w:t>Activation of Adsorbents</w:t>
      </w:r>
      <w:r w:rsidR="009525D4" w:rsidRPr="000A5071">
        <w:rPr>
          <w:rFonts w:ascii="Times New Roman" w:eastAsia="Times New Roman" w:hAnsi="Times New Roman" w:cs="Times New Roman"/>
          <w:b/>
          <w:bCs/>
          <w:iCs/>
        </w:rPr>
        <w:t xml:space="preserve"> </w:t>
      </w:r>
    </w:p>
    <w:p w14:paraId="5F81A18E" w14:textId="4314F4CC" w:rsidR="00403CDD" w:rsidRPr="000A5071" w:rsidRDefault="006D0F0F" w:rsidP="00FE4B21">
      <w:pPr>
        <w:spacing w:after="0" w:line="240" w:lineRule="auto"/>
        <w:jc w:val="both"/>
        <w:rPr>
          <w:rFonts w:ascii="Times New Roman" w:eastAsia="Times New Roman" w:hAnsi="Times New Roman" w:cs="Times New Roman"/>
          <w:iCs/>
        </w:rPr>
      </w:pPr>
      <w:r>
        <w:rPr>
          <w:rFonts w:ascii="Times New Roman" w:eastAsia="Times New Roman" w:hAnsi="Times New Roman" w:cs="Times New Roman"/>
          <w:iCs/>
        </w:rPr>
        <w:t>A</w:t>
      </w:r>
      <w:r w:rsidR="00403CDD" w:rsidRPr="000A5071">
        <w:rPr>
          <w:rFonts w:ascii="Times New Roman" w:eastAsia="Times New Roman" w:hAnsi="Times New Roman" w:cs="Times New Roman"/>
          <w:iCs/>
        </w:rPr>
        <w:t xml:space="preserve">ctivated carbon (AC) can be prepared through physical and chemical methods. By physical activation, AC is obtained after two steps: the first is carbonization, which is the pyrolysis of carbonaceous materials at high temperature (500 - 1000 </w:t>
      </w:r>
      <w:proofErr w:type="spellStart"/>
      <w:r w:rsidR="00403CDD" w:rsidRPr="000A5071">
        <w:rPr>
          <w:rFonts w:ascii="Times New Roman" w:eastAsia="Times New Roman" w:hAnsi="Times New Roman" w:cs="Times New Roman"/>
          <w:iCs/>
          <w:vertAlign w:val="superscript"/>
        </w:rPr>
        <w:t>o</w:t>
      </w:r>
      <w:r w:rsidR="00403CDD" w:rsidRPr="000A5071">
        <w:rPr>
          <w:rFonts w:ascii="Times New Roman" w:eastAsia="Times New Roman" w:hAnsi="Times New Roman" w:cs="Times New Roman"/>
          <w:iCs/>
        </w:rPr>
        <w:t>C</w:t>
      </w:r>
      <w:proofErr w:type="spellEnd"/>
      <w:r w:rsidR="00403CDD" w:rsidRPr="000A5071">
        <w:rPr>
          <w:rFonts w:ascii="Times New Roman" w:eastAsia="Times New Roman" w:hAnsi="Times New Roman" w:cs="Times New Roman"/>
          <w:iCs/>
        </w:rPr>
        <w:t>) in an inert atmosphere to eliminate maximum amounts of oxygen and hydrogen elements; the second is the thermal activation at the same temperature in the presence of an oxidizing gas such as steam, carbon dioxide or both. Chemical activation involves impregnation of raw materials with such chemicals as H</w:t>
      </w:r>
      <w:r w:rsidR="00403CDD" w:rsidRPr="000A5071">
        <w:rPr>
          <w:rFonts w:ascii="Times New Roman" w:eastAsia="Times New Roman" w:hAnsi="Times New Roman" w:cs="Times New Roman"/>
          <w:iCs/>
          <w:vertAlign w:val="subscript"/>
        </w:rPr>
        <w:t>3</w:t>
      </w:r>
      <w:r w:rsidR="00403CDD" w:rsidRPr="000A5071">
        <w:rPr>
          <w:rFonts w:ascii="Times New Roman" w:eastAsia="Times New Roman" w:hAnsi="Times New Roman" w:cs="Times New Roman"/>
          <w:iCs/>
        </w:rPr>
        <w:t>PO</w:t>
      </w:r>
      <w:r w:rsidR="00403CDD" w:rsidRPr="000A5071">
        <w:rPr>
          <w:rFonts w:ascii="Times New Roman" w:eastAsia="Times New Roman" w:hAnsi="Times New Roman" w:cs="Times New Roman"/>
          <w:iCs/>
          <w:vertAlign w:val="subscript"/>
        </w:rPr>
        <w:t>4</w:t>
      </w:r>
      <w:r w:rsidR="00403CDD" w:rsidRPr="000A5071">
        <w:rPr>
          <w:rFonts w:ascii="Times New Roman" w:eastAsia="Times New Roman" w:hAnsi="Times New Roman" w:cs="Times New Roman"/>
          <w:iCs/>
        </w:rPr>
        <w:t>, KOH, NaOH, or ZnCl</w:t>
      </w:r>
      <w:r w:rsidR="00403CDD" w:rsidRPr="000A5071">
        <w:rPr>
          <w:rFonts w:ascii="Times New Roman" w:eastAsia="Times New Roman" w:hAnsi="Times New Roman" w:cs="Times New Roman"/>
          <w:iCs/>
          <w:vertAlign w:val="subscript"/>
        </w:rPr>
        <w:t>2</w:t>
      </w:r>
      <w:r w:rsidR="00403CDD" w:rsidRPr="000A5071">
        <w:rPr>
          <w:rFonts w:ascii="Times New Roman" w:eastAsia="Times New Roman" w:hAnsi="Times New Roman" w:cs="Times New Roman"/>
          <w:iCs/>
        </w:rPr>
        <w:t xml:space="preserve">, etc. (Hoa et al., 2017; </w:t>
      </w:r>
      <w:proofErr w:type="spellStart"/>
      <w:r w:rsidR="00403CDD" w:rsidRPr="000A5071">
        <w:rPr>
          <w:rFonts w:ascii="Times New Roman" w:eastAsia="Times New Roman" w:hAnsi="Times New Roman" w:cs="Times New Roman"/>
          <w:iCs/>
        </w:rPr>
        <w:t>Hidayu</w:t>
      </w:r>
      <w:proofErr w:type="spellEnd"/>
      <w:r w:rsidR="00403CDD" w:rsidRPr="000A5071">
        <w:rPr>
          <w:rFonts w:ascii="Times New Roman" w:eastAsia="Times New Roman" w:hAnsi="Times New Roman" w:cs="Times New Roman"/>
          <w:iCs/>
        </w:rPr>
        <w:t xml:space="preserve"> et al., 2019). These chemicals are dehydrating agents that can influence the pyrolytic decomposition and retard the formation of tars during the </w:t>
      </w:r>
      <w:r w:rsidR="004373DA">
        <w:rPr>
          <w:rFonts w:ascii="Times New Roman" w:eastAsia="Times New Roman" w:hAnsi="Times New Roman" w:cs="Times New Roman"/>
          <w:iCs/>
        </w:rPr>
        <w:t>carbonisation</w:t>
      </w:r>
      <w:r w:rsidR="00403CDD" w:rsidRPr="000A5071">
        <w:rPr>
          <w:rFonts w:ascii="Times New Roman" w:eastAsia="Times New Roman" w:hAnsi="Times New Roman" w:cs="Times New Roman"/>
          <w:iCs/>
        </w:rPr>
        <w:t xml:space="preserve"> process, thereby increasing the yield of AC (Hoa et al., 2017).</w:t>
      </w:r>
    </w:p>
    <w:p w14:paraId="0B1FB07C" w14:textId="4AC0DE61" w:rsidR="00403CDD" w:rsidRPr="000A5071" w:rsidRDefault="00403CDD"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Taher et al. (2017) stated some modification methods used to improve the adsorption capability of natural bentonite</w:t>
      </w:r>
      <w:r w:rsidR="004373DA">
        <w:rPr>
          <w:rFonts w:ascii="Times New Roman" w:eastAsia="Times New Roman" w:hAnsi="Times New Roman" w:cs="Times New Roman"/>
          <w:iCs/>
        </w:rPr>
        <w:t>,</w:t>
      </w:r>
      <w:r w:rsidRPr="000A5071">
        <w:rPr>
          <w:rFonts w:ascii="Times New Roman" w:eastAsia="Times New Roman" w:hAnsi="Times New Roman" w:cs="Times New Roman"/>
          <w:iCs/>
        </w:rPr>
        <w:t xml:space="preserve"> which include acid activation, thermal activation, cold plasma treatment and pillarization. Bentonite modification by </w:t>
      </w:r>
      <w:r w:rsidR="004373DA">
        <w:rPr>
          <w:rFonts w:ascii="Times New Roman" w:eastAsia="Times New Roman" w:hAnsi="Times New Roman" w:cs="Times New Roman"/>
          <w:iCs/>
        </w:rPr>
        <w:t xml:space="preserve">the </w:t>
      </w:r>
      <w:r w:rsidRPr="000A5071">
        <w:rPr>
          <w:rFonts w:ascii="Times New Roman" w:eastAsia="Times New Roman" w:hAnsi="Times New Roman" w:cs="Times New Roman"/>
          <w:iCs/>
        </w:rPr>
        <w:t xml:space="preserve">combination method of thermal and acid activation is a simple modification procedure that is applicable to enhance the surface properties of the bentonite sample prior </w:t>
      </w:r>
      <w:r w:rsidR="006D0F0F">
        <w:rPr>
          <w:rFonts w:ascii="Times New Roman" w:eastAsia="Times New Roman" w:hAnsi="Times New Roman" w:cs="Times New Roman"/>
          <w:iCs/>
        </w:rPr>
        <w:t>to use</w:t>
      </w:r>
      <w:r w:rsidRPr="000A5071">
        <w:rPr>
          <w:rFonts w:ascii="Times New Roman" w:eastAsia="Times New Roman" w:hAnsi="Times New Roman" w:cs="Times New Roman"/>
          <w:iCs/>
        </w:rPr>
        <w:t xml:space="preserve"> as adsorbent materials (Taher et al., 2017). </w:t>
      </w:r>
      <w:r w:rsidR="0059720B" w:rsidRPr="000A5071">
        <w:rPr>
          <w:rFonts w:ascii="Times New Roman" w:eastAsia="Times New Roman" w:hAnsi="Times New Roman" w:cs="Times New Roman"/>
          <w:iCs/>
        </w:rPr>
        <w:t>According to Taher et al. (2017), t</w:t>
      </w:r>
      <w:r w:rsidRPr="000A5071">
        <w:rPr>
          <w:rFonts w:ascii="Times New Roman" w:eastAsia="Times New Roman" w:hAnsi="Times New Roman" w:cs="Times New Roman"/>
          <w:iCs/>
        </w:rPr>
        <w:t xml:space="preserve">hermal activation was conducted by heating the sample using </w:t>
      </w:r>
      <w:r w:rsidR="004373DA">
        <w:rPr>
          <w:rFonts w:ascii="Times New Roman" w:eastAsia="Times New Roman" w:hAnsi="Times New Roman" w:cs="Times New Roman"/>
          <w:iCs/>
        </w:rPr>
        <w:t xml:space="preserve">a </w:t>
      </w:r>
      <w:r w:rsidRPr="000A5071">
        <w:rPr>
          <w:rFonts w:ascii="Times New Roman" w:eastAsia="Times New Roman" w:hAnsi="Times New Roman" w:cs="Times New Roman"/>
          <w:iCs/>
        </w:rPr>
        <w:t>muffle furnace at 400 °C for 3 h then cooled and stored in a desiccator for one night. The acid activation was performed using H</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SO</w:t>
      </w:r>
      <w:r w:rsidRPr="000A5071">
        <w:rPr>
          <w:rFonts w:ascii="Times New Roman" w:eastAsia="Times New Roman" w:hAnsi="Times New Roman" w:cs="Times New Roman"/>
          <w:iCs/>
          <w:vertAlign w:val="subscript"/>
        </w:rPr>
        <w:t>4</w:t>
      </w:r>
      <w:r w:rsidRPr="000A5071">
        <w:rPr>
          <w:rFonts w:ascii="Times New Roman" w:eastAsia="Times New Roman" w:hAnsi="Times New Roman" w:cs="Times New Roman"/>
          <w:iCs/>
        </w:rPr>
        <w:t xml:space="preserve"> 0.1 M</w:t>
      </w:r>
      <w:r w:rsidR="004373DA">
        <w:rPr>
          <w:rFonts w:ascii="Times New Roman" w:eastAsia="Times New Roman" w:hAnsi="Times New Roman" w:cs="Times New Roman"/>
          <w:iCs/>
        </w:rPr>
        <w:t>,</w:t>
      </w:r>
      <w:r w:rsidRPr="000A5071">
        <w:rPr>
          <w:rFonts w:ascii="Times New Roman" w:eastAsia="Times New Roman" w:hAnsi="Times New Roman" w:cs="Times New Roman"/>
          <w:iCs/>
        </w:rPr>
        <w:t xml:space="preserve"> with </w:t>
      </w:r>
      <w:r w:rsidR="004373DA">
        <w:rPr>
          <w:rFonts w:ascii="Times New Roman" w:eastAsia="Times New Roman" w:hAnsi="Times New Roman" w:cs="Times New Roman"/>
          <w:iCs/>
        </w:rPr>
        <w:t xml:space="preserve">a </w:t>
      </w:r>
      <w:r w:rsidRPr="000A5071">
        <w:rPr>
          <w:rFonts w:ascii="Times New Roman" w:eastAsia="Times New Roman" w:hAnsi="Times New Roman" w:cs="Times New Roman"/>
          <w:iCs/>
        </w:rPr>
        <w:t xml:space="preserve">bentonite to acid ratio </w:t>
      </w:r>
      <w:r w:rsidR="004373DA">
        <w:rPr>
          <w:rFonts w:ascii="Times New Roman" w:eastAsia="Times New Roman" w:hAnsi="Times New Roman" w:cs="Times New Roman"/>
          <w:iCs/>
        </w:rPr>
        <w:t>of</w:t>
      </w:r>
      <w:r w:rsidRPr="000A5071">
        <w:rPr>
          <w:rFonts w:ascii="Times New Roman" w:eastAsia="Times New Roman" w:hAnsi="Times New Roman" w:cs="Times New Roman"/>
          <w:iCs/>
        </w:rPr>
        <w:t xml:space="preserve"> 1:5 (g mL-1) (Taher et al., 2017). </w:t>
      </w:r>
      <w:proofErr w:type="spellStart"/>
      <w:r w:rsidRPr="000A5071">
        <w:rPr>
          <w:rFonts w:ascii="Times New Roman" w:eastAsia="Times New Roman" w:hAnsi="Times New Roman" w:cs="Times New Roman"/>
          <w:iCs/>
        </w:rPr>
        <w:t>Okoroigwe</w:t>
      </w:r>
      <w:proofErr w:type="spellEnd"/>
      <w:r w:rsidRPr="000A5071">
        <w:rPr>
          <w:rFonts w:ascii="Times New Roman" w:eastAsia="Times New Roman" w:hAnsi="Times New Roman" w:cs="Times New Roman"/>
          <w:iCs/>
        </w:rPr>
        <w:t xml:space="preserve"> et al. (2013) suggested that optimum quality will be obtained by </w:t>
      </w:r>
      <w:r w:rsidR="004373DA">
        <w:rPr>
          <w:rFonts w:ascii="Times New Roman" w:eastAsia="Times New Roman" w:hAnsi="Times New Roman" w:cs="Times New Roman"/>
          <w:iCs/>
        </w:rPr>
        <w:t>carbonising</w:t>
      </w:r>
      <w:r w:rsidRPr="000A5071">
        <w:rPr>
          <w:rFonts w:ascii="Times New Roman" w:eastAsia="Times New Roman" w:hAnsi="Times New Roman" w:cs="Times New Roman"/>
          <w:iCs/>
        </w:rPr>
        <w:t xml:space="preserve"> the charred shells at 500°C for 20 min after cessation of fumes and quenching the shells in </w:t>
      </w:r>
      <w:r w:rsidR="004373DA">
        <w:rPr>
          <w:rFonts w:ascii="Times New Roman" w:eastAsia="Times New Roman" w:hAnsi="Times New Roman" w:cs="Times New Roman"/>
          <w:iCs/>
        </w:rPr>
        <w:t xml:space="preserve">an </w:t>
      </w:r>
      <w:r w:rsidRPr="000A5071">
        <w:rPr>
          <w:rFonts w:ascii="Times New Roman" w:eastAsia="Times New Roman" w:hAnsi="Times New Roman" w:cs="Times New Roman"/>
          <w:iCs/>
        </w:rPr>
        <w:t xml:space="preserve">alkaline water medium. In addition, drying the shells and </w:t>
      </w:r>
      <w:r w:rsidR="004373DA">
        <w:rPr>
          <w:rFonts w:ascii="Times New Roman" w:eastAsia="Times New Roman" w:hAnsi="Times New Roman" w:cs="Times New Roman"/>
          <w:iCs/>
        </w:rPr>
        <w:t>pulverising</w:t>
      </w:r>
      <w:r w:rsidRPr="000A5071">
        <w:rPr>
          <w:rFonts w:ascii="Times New Roman" w:eastAsia="Times New Roman" w:hAnsi="Times New Roman" w:cs="Times New Roman"/>
          <w:iCs/>
        </w:rPr>
        <w:t xml:space="preserve"> them to the desired grain sizes and activating the </w:t>
      </w:r>
      <w:r w:rsidR="004373DA">
        <w:rPr>
          <w:rFonts w:ascii="Times New Roman" w:eastAsia="Times New Roman" w:hAnsi="Times New Roman" w:cs="Times New Roman"/>
          <w:iCs/>
        </w:rPr>
        <w:t>pulverised</w:t>
      </w:r>
      <w:r w:rsidRPr="000A5071">
        <w:rPr>
          <w:rFonts w:ascii="Times New Roman" w:eastAsia="Times New Roman" w:hAnsi="Times New Roman" w:cs="Times New Roman"/>
          <w:iCs/>
        </w:rPr>
        <w:t xml:space="preserve"> shells at 800°C for 15 min in </w:t>
      </w:r>
      <w:r w:rsidR="004373DA">
        <w:rPr>
          <w:rFonts w:ascii="Times New Roman" w:eastAsia="Times New Roman" w:hAnsi="Times New Roman" w:cs="Times New Roman"/>
          <w:iCs/>
        </w:rPr>
        <w:t xml:space="preserve">an </w:t>
      </w:r>
      <w:r w:rsidRPr="000A5071">
        <w:rPr>
          <w:rFonts w:ascii="Times New Roman" w:eastAsia="Times New Roman" w:hAnsi="Times New Roman" w:cs="Times New Roman"/>
          <w:iCs/>
        </w:rPr>
        <w:t>alkaline steam medium would enhance the quality. It has been noted that effectiveness in impurity removal is a function of the material and the method of production (</w:t>
      </w:r>
      <w:proofErr w:type="spellStart"/>
      <w:r w:rsidRPr="000A5071">
        <w:rPr>
          <w:rFonts w:ascii="Times New Roman" w:eastAsia="Times New Roman" w:hAnsi="Times New Roman" w:cs="Times New Roman"/>
          <w:iCs/>
        </w:rPr>
        <w:t>Okoroigwe</w:t>
      </w:r>
      <w:proofErr w:type="spellEnd"/>
      <w:r w:rsidRPr="000A5071">
        <w:rPr>
          <w:rFonts w:ascii="Times New Roman" w:eastAsia="Times New Roman" w:hAnsi="Times New Roman" w:cs="Times New Roman"/>
          <w:iCs/>
        </w:rPr>
        <w:t xml:space="preserve"> et al., 2013). </w:t>
      </w:r>
      <w:proofErr w:type="spellStart"/>
      <w:r w:rsidRPr="000A5071">
        <w:rPr>
          <w:rFonts w:ascii="Times New Roman" w:eastAsia="Times New Roman" w:hAnsi="Times New Roman" w:cs="Times New Roman"/>
          <w:iCs/>
        </w:rPr>
        <w:t>Hidayu</w:t>
      </w:r>
      <w:proofErr w:type="spellEnd"/>
      <w:r w:rsidRPr="000A5071">
        <w:rPr>
          <w:rFonts w:ascii="Times New Roman" w:eastAsia="Times New Roman" w:hAnsi="Times New Roman" w:cs="Times New Roman"/>
          <w:iCs/>
        </w:rPr>
        <w:t xml:space="preserve"> et al. (2019) carried out the </w:t>
      </w:r>
      <w:r w:rsidR="0059720B" w:rsidRPr="000A5071">
        <w:rPr>
          <w:rFonts w:ascii="Times New Roman" w:eastAsia="Times New Roman" w:hAnsi="Times New Roman" w:cs="Times New Roman"/>
          <w:iCs/>
        </w:rPr>
        <w:t xml:space="preserve">chemical </w:t>
      </w:r>
      <w:r w:rsidRPr="000A5071">
        <w:rPr>
          <w:rFonts w:ascii="Times New Roman" w:eastAsia="Times New Roman" w:hAnsi="Times New Roman" w:cs="Times New Roman"/>
          <w:iCs/>
        </w:rPr>
        <w:t>activation of palm kernel shell carb</w:t>
      </w:r>
      <w:r w:rsidR="0059720B" w:rsidRPr="000A5071">
        <w:rPr>
          <w:rFonts w:ascii="Times New Roman" w:eastAsia="Times New Roman" w:hAnsi="Times New Roman" w:cs="Times New Roman"/>
          <w:iCs/>
        </w:rPr>
        <w:t xml:space="preserve">on </w:t>
      </w:r>
      <w:r w:rsidRPr="000A5071">
        <w:rPr>
          <w:rFonts w:ascii="Times New Roman" w:eastAsia="Times New Roman" w:hAnsi="Times New Roman" w:cs="Times New Roman"/>
          <w:iCs/>
        </w:rPr>
        <w:t>using Zinc Chloride (ZnCl</w:t>
      </w:r>
      <w:r w:rsidRPr="004373DA">
        <w:rPr>
          <w:rFonts w:ascii="Times New Roman" w:eastAsia="Times New Roman" w:hAnsi="Times New Roman" w:cs="Times New Roman"/>
          <w:iCs/>
          <w:vertAlign w:val="subscript"/>
        </w:rPr>
        <w:t>2</w:t>
      </w:r>
      <w:r w:rsidRPr="000A5071">
        <w:rPr>
          <w:rFonts w:ascii="Times New Roman" w:eastAsia="Times New Roman" w:hAnsi="Times New Roman" w:cs="Times New Roman"/>
          <w:iCs/>
        </w:rPr>
        <w:t xml:space="preserve">) at </w:t>
      </w:r>
      <w:r w:rsidR="004373DA">
        <w:rPr>
          <w:rFonts w:ascii="Times New Roman" w:eastAsia="Times New Roman" w:hAnsi="Times New Roman" w:cs="Times New Roman"/>
          <w:iCs/>
        </w:rPr>
        <w:t xml:space="preserve">an </w:t>
      </w:r>
      <w:r w:rsidRPr="000A5071">
        <w:rPr>
          <w:rFonts w:ascii="Times New Roman" w:eastAsia="Times New Roman" w:hAnsi="Times New Roman" w:cs="Times New Roman"/>
          <w:iCs/>
        </w:rPr>
        <w:t>impregnation ratio of 1:1 mass basis for 24 h</w:t>
      </w:r>
      <w:r w:rsidR="004373DA">
        <w:rPr>
          <w:rFonts w:ascii="Times New Roman" w:eastAsia="Times New Roman" w:hAnsi="Times New Roman" w:cs="Times New Roman"/>
          <w:iCs/>
        </w:rPr>
        <w:t>,</w:t>
      </w:r>
      <w:r w:rsidRPr="000A5071">
        <w:rPr>
          <w:rFonts w:ascii="Times New Roman" w:eastAsia="Times New Roman" w:hAnsi="Times New Roman" w:cs="Times New Roman"/>
          <w:iCs/>
        </w:rPr>
        <w:t xml:space="preserve"> and </w:t>
      </w:r>
      <w:r w:rsidR="004373DA">
        <w:rPr>
          <w:rFonts w:ascii="Times New Roman" w:eastAsia="Times New Roman" w:hAnsi="Times New Roman" w:cs="Times New Roman"/>
          <w:iCs/>
        </w:rPr>
        <w:t>carbonisation</w:t>
      </w:r>
      <w:r w:rsidRPr="000A5071">
        <w:rPr>
          <w:rFonts w:ascii="Times New Roman" w:eastAsia="Times New Roman" w:hAnsi="Times New Roman" w:cs="Times New Roman"/>
          <w:iCs/>
        </w:rPr>
        <w:t xml:space="preserve"> was done at 500 ˚C for 30 min, 60 min, </w:t>
      </w:r>
      <w:r w:rsidR="004373DA">
        <w:rPr>
          <w:rFonts w:ascii="Times New Roman" w:eastAsia="Times New Roman" w:hAnsi="Times New Roman" w:cs="Times New Roman"/>
          <w:iCs/>
        </w:rPr>
        <w:t xml:space="preserve">and </w:t>
      </w:r>
      <w:r w:rsidRPr="000A5071">
        <w:rPr>
          <w:rFonts w:ascii="Times New Roman" w:eastAsia="Times New Roman" w:hAnsi="Times New Roman" w:cs="Times New Roman"/>
          <w:iCs/>
        </w:rPr>
        <w:t>90 min</w:t>
      </w:r>
      <w:r w:rsidR="004373DA">
        <w:rPr>
          <w:rFonts w:ascii="Times New Roman" w:eastAsia="Times New Roman" w:hAnsi="Times New Roman" w:cs="Times New Roman"/>
          <w:iCs/>
        </w:rPr>
        <w:t>,</w:t>
      </w:r>
      <w:r w:rsidRPr="000A5071">
        <w:rPr>
          <w:rFonts w:ascii="Times New Roman" w:eastAsia="Times New Roman" w:hAnsi="Times New Roman" w:cs="Times New Roman"/>
          <w:iCs/>
        </w:rPr>
        <w:t xml:space="preserve"> respectively called as PKSAC30, </w:t>
      </w:r>
      <w:r w:rsidRPr="000A5071">
        <w:rPr>
          <w:rFonts w:ascii="Times New Roman" w:eastAsia="Times New Roman" w:hAnsi="Times New Roman" w:cs="Times New Roman"/>
          <w:iCs/>
        </w:rPr>
        <w:lastRenderedPageBreak/>
        <w:t>PKSAC60 and PKSAC90. For adsorption testing, PKSAC90 g</w:t>
      </w:r>
      <w:r w:rsidR="0059720B" w:rsidRPr="000A5071">
        <w:rPr>
          <w:rFonts w:ascii="Times New Roman" w:eastAsia="Times New Roman" w:hAnsi="Times New Roman" w:cs="Times New Roman"/>
          <w:iCs/>
        </w:rPr>
        <w:t>a</w:t>
      </w:r>
      <w:r w:rsidRPr="000A5071">
        <w:rPr>
          <w:rFonts w:ascii="Times New Roman" w:eastAsia="Times New Roman" w:hAnsi="Times New Roman" w:cs="Times New Roman"/>
          <w:iCs/>
        </w:rPr>
        <w:t>ve the highest percentage removal of β-carotene</w:t>
      </w:r>
      <w:r w:rsidR="006D0F0F">
        <w:rPr>
          <w:rFonts w:ascii="Times New Roman" w:eastAsia="Times New Roman" w:hAnsi="Times New Roman" w:cs="Times New Roman"/>
          <w:iCs/>
        </w:rPr>
        <w:t xml:space="preserve"> of </w:t>
      </w:r>
      <w:r w:rsidRPr="000A5071">
        <w:rPr>
          <w:rFonts w:ascii="Times New Roman" w:eastAsia="Times New Roman" w:hAnsi="Times New Roman" w:cs="Times New Roman"/>
          <w:iCs/>
        </w:rPr>
        <w:t>69% (</w:t>
      </w:r>
      <w:proofErr w:type="spellStart"/>
      <w:r w:rsidRPr="000A5071">
        <w:rPr>
          <w:rFonts w:ascii="Times New Roman" w:eastAsia="Times New Roman" w:hAnsi="Times New Roman" w:cs="Times New Roman"/>
          <w:iCs/>
        </w:rPr>
        <w:t>Hidayu</w:t>
      </w:r>
      <w:proofErr w:type="spellEnd"/>
      <w:r w:rsidRPr="000A5071">
        <w:rPr>
          <w:rFonts w:ascii="Times New Roman" w:eastAsia="Times New Roman" w:hAnsi="Times New Roman" w:cs="Times New Roman"/>
          <w:iCs/>
        </w:rPr>
        <w:t xml:space="preserve"> et al., 2019)</w:t>
      </w:r>
    </w:p>
    <w:p w14:paraId="59C24E1A" w14:textId="080315C6" w:rsidR="00403CDD" w:rsidRPr="000A5071" w:rsidRDefault="00403CDD"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The bleaching earths obtained by acid activation are more porous materials than the natural bentonite for use as adsorbents (Noyan et al., 2007). The acid activation boosts the </w:t>
      </w:r>
      <w:r w:rsidR="004373DA">
        <w:rPr>
          <w:rFonts w:ascii="Times New Roman" w:eastAsia="Times New Roman" w:hAnsi="Times New Roman" w:cs="Times New Roman"/>
          <w:iCs/>
        </w:rPr>
        <w:t>behaviour</w:t>
      </w:r>
      <w:r w:rsidRPr="000A5071">
        <w:rPr>
          <w:rFonts w:ascii="Times New Roman" w:eastAsia="Times New Roman" w:hAnsi="Times New Roman" w:cs="Times New Roman"/>
          <w:iCs/>
        </w:rPr>
        <w:t xml:space="preserve"> of the clays by manipulating </w:t>
      </w:r>
      <w:r w:rsidR="004373DA">
        <w:rPr>
          <w:rFonts w:ascii="Times New Roman" w:eastAsia="Times New Roman" w:hAnsi="Times New Roman" w:cs="Times New Roman"/>
          <w:iCs/>
        </w:rPr>
        <w:t>their</w:t>
      </w:r>
      <w:r w:rsidRPr="000A5071">
        <w:rPr>
          <w:rFonts w:ascii="Times New Roman" w:eastAsia="Times New Roman" w:hAnsi="Times New Roman" w:cs="Times New Roman"/>
          <w:iCs/>
        </w:rPr>
        <w:t xml:space="preserve"> physical and chemical properties, which </w:t>
      </w:r>
      <w:r w:rsidR="008D253A" w:rsidRPr="000A5071">
        <w:rPr>
          <w:rFonts w:ascii="Times New Roman" w:eastAsia="Times New Roman" w:hAnsi="Times New Roman" w:cs="Times New Roman"/>
          <w:iCs/>
        </w:rPr>
        <w:t xml:space="preserve">is </w:t>
      </w:r>
      <w:r w:rsidRPr="000A5071">
        <w:rPr>
          <w:rFonts w:ascii="Times New Roman" w:eastAsia="Times New Roman" w:hAnsi="Times New Roman" w:cs="Times New Roman"/>
          <w:iCs/>
        </w:rPr>
        <w:t>highly responsible for the removal of impurities (Yassin et al., 2022). The acid treatment of bentonite produces different physicochemical properties from the non-activated clays</w:t>
      </w:r>
      <w:r w:rsidR="004373DA">
        <w:rPr>
          <w:rFonts w:ascii="Times New Roman" w:eastAsia="Times New Roman" w:hAnsi="Times New Roman" w:cs="Times New Roman"/>
          <w:iCs/>
        </w:rPr>
        <w:t>,</w:t>
      </w:r>
      <w:r w:rsidRPr="000A5071">
        <w:rPr>
          <w:rFonts w:ascii="Times New Roman" w:eastAsia="Times New Roman" w:hAnsi="Times New Roman" w:cs="Times New Roman"/>
          <w:iCs/>
        </w:rPr>
        <w:t xml:space="preserve"> e.g.</w:t>
      </w:r>
      <w:r w:rsidR="00463113">
        <w:rPr>
          <w:rFonts w:ascii="Times New Roman" w:eastAsia="Times New Roman" w:hAnsi="Times New Roman" w:cs="Times New Roman"/>
          <w:iCs/>
        </w:rPr>
        <w:t>,</w:t>
      </w:r>
      <w:r w:rsidRPr="000A5071">
        <w:rPr>
          <w:rFonts w:ascii="Times New Roman" w:eastAsia="Times New Roman" w:hAnsi="Times New Roman" w:cs="Times New Roman"/>
          <w:iCs/>
        </w:rPr>
        <w:t xml:space="preserve"> surface area and cation exchange capacity (CEC)</w:t>
      </w:r>
      <w:r w:rsidR="00463113">
        <w:rPr>
          <w:rFonts w:ascii="Times New Roman" w:eastAsia="Times New Roman" w:hAnsi="Times New Roman" w:cs="Times New Roman"/>
          <w:iCs/>
        </w:rPr>
        <w:t>,</w:t>
      </w:r>
      <w:r w:rsidRPr="000A5071">
        <w:rPr>
          <w:rFonts w:ascii="Times New Roman" w:eastAsia="Times New Roman" w:hAnsi="Times New Roman" w:cs="Times New Roman"/>
          <w:iCs/>
        </w:rPr>
        <w:t xml:space="preserve"> thus increasing the adsorption capacity. Acid activation of bentonite results in an increase </w:t>
      </w:r>
      <w:r w:rsidR="004373DA">
        <w:rPr>
          <w:rFonts w:ascii="Times New Roman" w:eastAsia="Times New Roman" w:hAnsi="Times New Roman" w:cs="Times New Roman"/>
          <w:iCs/>
        </w:rPr>
        <w:t>in</w:t>
      </w:r>
      <w:r w:rsidRPr="000A5071">
        <w:rPr>
          <w:rFonts w:ascii="Times New Roman" w:eastAsia="Times New Roman" w:hAnsi="Times New Roman" w:cs="Times New Roman"/>
          <w:iCs/>
        </w:rPr>
        <w:t xml:space="preserve"> silica SiO</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 xml:space="preserve"> content. This increase in SiO</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 xml:space="preserve"> is accompanied by </w:t>
      </w:r>
      <w:r w:rsidR="00463113">
        <w:rPr>
          <w:rFonts w:ascii="Times New Roman" w:eastAsia="Times New Roman" w:hAnsi="Times New Roman" w:cs="Times New Roman"/>
          <w:iCs/>
        </w:rPr>
        <w:t xml:space="preserve">a </w:t>
      </w:r>
      <w:r w:rsidRPr="000A5071">
        <w:rPr>
          <w:rFonts w:ascii="Times New Roman" w:eastAsia="Times New Roman" w:hAnsi="Times New Roman" w:cs="Times New Roman"/>
          <w:iCs/>
        </w:rPr>
        <w:t>decrease in Al</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O</w:t>
      </w:r>
      <w:r w:rsidRPr="000A5071">
        <w:rPr>
          <w:rFonts w:ascii="Times New Roman" w:eastAsia="Times New Roman" w:hAnsi="Times New Roman" w:cs="Times New Roman"/>
          <w:iCs/>
          <w:vertAlign w:val="subscript"/>
        </w:rPr>
        <w:t>3</w:t>
      </w:r>
      <w:r w:rsidRPr="000A5071">
        <w:rPr>
          <w:rFonts w:ascii="Times New Roman" w:eastAsia="Times New Roman" w:hAnsi="Times New Roman" w:cs="Times New Roman"/>
          <w:iCs/>
        </w:rPr>
        <w:t>, Fe</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O</w:t>
      </w:r>
      <w:r w:rsidRPr="000A5071">
        <w:rPr>
          <w:rFonts w:ascii="Times New Roman" w:eastAsia="Times New Roman" w:hAnsi="Times New Roman" w:cs="Times New Roman"/>
          <w:iCs/>
          <w:vertAlign w:val="subscript"/>
        </w:rPr>
        <w:t>3</w:t>
      </w:r>
      <w:r w:rsidR="00463113">
        <w:rPr>
          <w:rFonts w:ascii="Times New Roman" w:eastAsia="Times New Roman" w:hAnsi="Times New Roman" w:cs="Times New Roman"/>
          <w:iCs/>
          <w:vertAlign w:val="subscript"/>
        </w:rPr>
        <w:t>,</w:t>
      </w:r>
      <w:r w:rsidRPr="000A5071">
        <w:rPr>
          <w:rFonts w:ascii="Times New Roman" w:eastAsia="Times New Roman" w:hAnsi="Times New Roman" w:cs="Times New Roman"/>
          <w:iCs/>
        </w:rPr>
        <w:t xml:space="preserve"> and MgO</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 xml:space="preserve">. There is </w:t>
      </w:r>
      <w:r w:rsidR="00463113">
        <w:rPr>
          <w:rFonts w:ascii="Times New Roman" w:eastAsia="Times New Roman" w:hAnsi="Times New Roman" w:cs="Times New Roman"/>
          <w:iCs/>
        </w:rPr>
        <w:t xml:space="preserve">a </w:t>
      </w:r>
      <w:r w:rsidRPr="000A5071">
        <w:rPr>
          <w:rFonts w:ascii="Times New Roman" w:eastAsia="Times New Roman" w:hAnsi="Times New Roman" w:cs="Times New Roman"/>
          <w:iCs/>
        </w:rPr>
        <w:t xml:space="preserve">decrease in </w:t>
      </w:r>
      <w:r w:rsidR="00463113">
        <w:rPr>
          <w:rFonts w:ascii="Times New Roman" w:eastAsia="Times New Roman" w:hAnsi="Times New Roman" w:cs="Times New Roman"/>
          <w:iCs/>
        </w:rPr>
        <w:t xml:space="preserve">the </w:t>
      </w:r>
      <w:r w:rsidRPr="000A5071">
        <w:rPr>
          <w:rFonts w:ascii="Times New Roman" w:eastAsia="Times New Roman" w:hAnsi="Times New Roman" w:cs="Times New Roman"/>
          <w:iCs/>
        </w:rPr>
        <w:t xml:space="preserve">relative </w:t>
      </w:r>
      <w:r w:rsidR="002976A5" w:rsidRPr="000A5071">
        <w:rPr>
          <w:rFonts w:ascii="Times New Roman" w:eastAsia="Times New Roman" w:hAnsi="Times New Roman" w:cs="Times New Roman"/>
          <w:iCs/>
        </w:rPr>
        <w:t>number</w:t>
      </w:r>
      <w:r w:rsidRPr="000A5071">
        <w:rPr>
          <w:rFonts w:ascii="Times New Roman" w:eastAsia="Times New Roman" w:hAnsi="Times New Roman" w:cs="Times New Roman"/>
          <w:iCs/>
        </w:rPr>
        <w:t xml:space="preserve"> of cations belonging to </w:t>
      </w:r>
      <w:r w:rsidR="00463113">
        <w:rPr>
          <w:rFonts w:ascii="Times New Roman" w:eastAsia="Times New Roman" w:hAnsi="Times New Roman" w:cs="Times New Roman"/>
          <w:iCs/>
        </w:rPr>
        <w:t xml:space="preserve">the </w:t>
      </w:r>
      <w:r w:rsidRPr="000A5071">
        <w:rPr>
          <w:rFonts w:ascii="Times New Roman" w:eastAsia="Times New Roman" w:hAnsi="Times New Roman" w:cs="Times New Roman"/>
          <w:iCs/>
        </w:rPr>
        <w:t xml:space="preserve">octahedral sheet and </w:t>
      </w:r>
      <w:r w:rsidR="00463113">
        <w:rPr>
          <w:rFonts w:ascii="Times New Roman" w:eastAsia="Times New Roman" w:hAnsi="Times New Roman" w:cs="Times New Roman"/>
          <w:iCs/>
        </w:rPr>
        <w:t xml:space="preserve">an </w:t>
      </w:r>
      <w:r w:rsidRPr="000A5071">
        <w:rPr>
          <w:rFonts w:ascii="Times New Roman" w:eastAsia="Times New Roman" w:hAnsi="Times New Roman" w:cs="Times New Roman"/>
          <w:iCs/>
        </w:rPr>
        <w:t xml:space="preserve">increase in the Si/Al + Fe+ Mg ratio (Taha et al., 2011; Berhe et al., 2023). It is assumed that the chemical changes that take place in the structure during activation due to acid treatment </w:t>
      </w:r>
      <w:r w:rsidR="00463113">
        <w:rPr>
          <w:rFonts w:ascii="Times New Roman" w:eastAsia="Times New Roman" w:hAnsi="Times New Roman" w:cs="Times New Roman"/>
          <w:iCs/>
        </w:rPr>
        <w:t>lead</w:t>
      </w:r>
      <w:r w:rsidRPr="000A5071">
        <w:rPr>
          <w:rFonts w:ascii="Times New Roman" w:eastAsia="Times New Roman" w:hAnsi="Times New Roman" w:cs="Times New Roman"/>
          <w:iCs/>
        </w:rPr>
        <w:t xml:space="preserve"> to vacancies in the crystal lattice. As a </w:t>
      </w:r>
      <w:r w:rsidR="002976A5" w:rsidRPr="000A5071">
        <w:rPr>
          <w:rFonts w:ascii="Times New Roman" w:eastAsia="Times New Roman" w:hAnsi="Times New Roman" w:cs="Times New Roman"/>
          <w:iCs/>
        </w:rPr>
        <w:t>consequence,</w:t>
      </w:r>
      <w:r w:rsidRPr="000A5071">
        <w:rPr>
          <w:rFonts w:ascii="Times New Roman" w:eastAsia="Times New Roman" w:hAnsi="Times New Roman" w:cs="Times New Roman"/>
          <w:iCs/>
        </w:rPr>
        <w:t xml:space="preserve"> there will be an increase in </w:t>
      </w:r>
      <w:r w:rsidR="00463113">
        <w:rPr>
          <w:rFonts w:ascii="Times New Roman" w:eastAsia="Times New Roman" w:hAnsi="Times New Roman" w:cs="Times New Roman"/>
          <w:iCs/>
        </w:rPr>
        <w:t xml:space="preserve">the </w:t>
      </w:r>
      <w:r w:rsidRPr="000A5071">
        <w:rPr>
          <w:rFonts w:ascii="Times New Roman" w:eastAsia="Times New Roman" w:hAnsi="Times New Roman" w:cs="Times New Roman"/>
          <w:iCs/>
        </w:rPr>
        <w:t xml:space="preserve">adsorptive power of the activated bentonite. </w:t>
      </w:r>
      <w:r w:rsidR="004373DA">
        <w:rPr>
          <w:rFonts w:ascii="Times New Roman" w:eastAsia="Times New Roman" w:hAnsi="Times New Roman" w:cs="Times New Roman"/>
          <w:iCs/>
        </w:rPr>
        <w:t>To</w:t>
      </w:r>
      <w:r w:rsidRPr="000A5071">
        <w:rPr>
          <w:rFonts w:ascii="Times New Roman" w:eastAsia="Times New Roman" w:hAnsi="Times New Roman" w:cs="Times New Roman"/>
          <w:iCs/>
        </w:rPr>
        <w:t xml:space="preserve"> provide charge equilibrium, due to activation of bentonite, the protons of sulphuric acid </w:t>
      </w:r>
      <w:r w:rsidR="002976A5" w:rsidRPr="000A5071">
        <w:rPr>
          <w:rFonts w:ascii="Times New Roman" w:eastAsia="Times New Roman" w:hAnsi="Times New Roman" w:cs="Times New Roman"/>
          <w:iCs/>
        </w:rPr>
        <w:t>replace</w:t>
      </w:r>
      <w:r w:rsidRPr="000A5071">
        <w:rPr>
          <w:rFonts w:ascii="Times New Roman" w:eastAsia="Times New Roman" w:hAnsi="Times New Roman" w:cs="Times New Roman"/>
          <w:iCs/>
        </w:rPr>
        <w:t xml:space="preserve"> the exchangeable cations such as Na</w:t>
      </w:r>
      <w:r w:rsidRPr="000A5071">
        <w:rPr>
          <w:rFonts w:ascii="Times New Roman" w:eastAsia="Times New Roman" w:hAnsi="Times New Roman" w:cs="Times New Roman"/>
          <w:iCs/>
          <w:vertAlign w:val="superscript"/>
        </w:rPr>
        <w:t>+</w:t>
      </w:r>
      <w:r w:rsidRPr="000A5071">
        <w:rPr>
          <w:rFonts w:ascii="Times New Roman" w:eastAsia="Times New Roman" w:hAnsi="Times New Roman" w:cs="Times New Roman"/>
          <w:iCs/>
        </w:rPr>
        <w:t xml:space="preserve"> and Ca</w:t>
      </w:r>
      <w:r w:rsidRPr="000A5071">
        <w:rPr>
          <w:rFonts w:ascii="Times New Roman" w:eastAsia="Times New Roman" w:hAnsi="Times New Roman" w:cs="Times New Roman"/>
          <w:iCs/>
          <w:vertAlign w:val="superscript"/>
        </w:rPr>
        <w:t>2</w:t>
      </w:r>
      <w:r w:rsidR="00AE4F53">
        <w:rPr>
          <w:rFonts w:ascii="Times New Roman" w:eastAsia="Times New Roman" w:hAnsi="Times New Roman" w:cs="Times New Roman"/>
          <w:iCs/>
          <w:vertAlign w:val="superscript"/>
        </w:rPr>
        <w:t>+</w:t>
      </w:r>
      <w:r w:rsidR="00463113">
        <w:rPr>
          <w:rFonts w:ascii="Times New Roman" w:eastAsia="Times New Roman" w:hAnsi="Times New Roman" w:cs="Times New Roman"/>
          <w:iCs/>
        </w:rPr>
        <w:t xml:space="preserve">, </w:t>
      </w:r>
      <w:r w:rsidRPr="000A5071">
        <w:rPr>
          <w:rFonts w:ascii="Times New Roman" w:eastAsia="Times New Roman" w:hAnsi="Times New Roman" w:cs="Times New Roman"/>
          <w:iCs/>
        </w:rPr>
        <w:t>which are present between the layers. However, the protons of the activating agent H</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SO</w:t>
      </w:r>
      <w:r w:rsidRPr="000A5071">
        <w:rPr>
          <w:rFonts w:ascii="Times New Roman" w:eastAsia="Times New Roman" w:hAnsi="Times New Roman" w:cs="Times New Roman"/>
          <w:iCs/>
          <w:vertAlign w:val="subscript"/>
        </w:rPr>
        <w:t>4</w:t>
      </w:r>
      <w:r w:rsidRPr="000A5071">
        <w:rPr>
          <w:rFonts w:ascii="Times New Roman" w:eastAsia="Times New Roman" w:hAnsi="Times New Roman" w:cs="Times New Roman"/>
          <w:iCs/>
        </w:rPr>
        <w:t xml:space="preserve"> cannot fill all the empty spaces left by ions such as Al</w:t>
      </w:r>
      <w:r w:rsidRPr="000A5071">
        <w:rPr>
          <w:rFonts w:ascii="Times New Roman" w:eastAsia="Times New Roman" w:hAnsi="Times New Roman" w:cs="Times New Roman"/>
          <w:iCs/>
          <w:vertAlign w:val="superscript"/>
        </w:rPr>
        <w:t>3</w:t>
      </w:r>
      <w:r w:rsidR="00AE4F53">
        <w:rPr>
          <w:rFonts w:ascii="Times New Roman" w:eastAsia="Times New Roman" w:hAnsi="Times New Roman" w:cs="Times New Roman"/>
          <w:iCs/>
          <w:vertAlign w:val="superscript"/>
        </w:rPr>
        <w:t>+</w:t>
      </w:r>
      <w:r w:rsidRPr="000A5071">
        <w:rPr>
          <w:rFonts w:ascii="Times New Roman" w:eastAsia="Times New Roman" w:hAnsi="Times New Roman" w:cs="Times New Roman"/>
          <w:iCs/>
        </w:rPr>
        <w:t xml:space="preserve"> and Mg</w:t>
      </w:r>
      <w:r w:rsidRPr="000A5071">
        <w:rPr>
          <w:rFonts w:ascii="Times New Roman" w:eastAsia="Times New Roman" w:hAnsi="Times New Roman" w:cs="Times New Roman"/>
          <w:iCs/>
          <w:vertAlign w:val="superscript"/>
        </w:rPr>
        <w:t>2</w:t>
      </w:r>
      <w:r w:rsidR="00AE4F53">
        <w:rPr>
          <w:rFonts w:ascii="Times New Roman" w:eastAsia="Times New Roman" w:hAnsi="Times New Roman" w:cs="Times New Roman"/>
          <w:iCs/>
          <w:vertAlign w:val="superscript"/>
        </w:rPr>
        <w:t>+</w:t>
      </w:r>
      <w:r w:rsidRPr="000A5071">
        <w:rPr>
          <w:rFonts w:ascii="Times New Roman" w:eastAsia="Times New Roman" w:hAnsi="Times New Roman" w:cs="Times New Roman"/>
          <w:iCs/>
        </w:rPr>
        <w:t xml:space="preserve"> that occupy the octahedron </w:t>
      </w:r>
      <w:r w:rsidR="00463113" w:rsidRPr="000A5071">
        <w:rPr>
          <w:rFonts w:ascii="Times New Roman" w:eastAsia="Times New Roman" w:hAnsi="Times New Roman" w:cs="Times New Roman"/>
          <w:iCs/>
        </w:rPr>
        <w:t>centre</w:t>
      </w:r>
      <w:r w:rsidR="00463113">
        <w:rPr>
          <w:rFonts w:ascii="Times New Roman" w:eastAsia="Times New Roman" w:hAnsi="Times New Roman" w:cs="Times New Roman"/>
          <w:iCs/>
        </w:rPr>
        <w:t>;</w:t>
      </w:r>
      <w:r w:rsidRPr="000A5071">
        <w:rPr>
          <w:rFonts w:ascii="Times New Roman" w:eastAsia="Times New Roman" w:hAnsi="Times New Roman" w:cs="Times New Roman"/>
          <w:iCs/>
        </w:rPr>
        <w:t xml:space="preserve"> hence</w:t>
      </w:r>
      <w:r w:rsidR="00463113">
        <w:rPr>
          <w:rFonts w:ascii="Times New Roman" w:eastAsia="Times New Roman" w:hAnsi="Times New Roman" w:cs="Times New Roman"/>
          <w:iCs/>
        </w:rPr>
        <w:t>,</w:t>
      </w:r>
      <w:r w:rsidRPr="000A5071">
        <w:rPr>
          <w:rFonts w:ascii="Times New Roman" w:eastAsia="Times New Roman" w:hAnsi="Times New Roman" w:cs="Times New Roman"/>
          <w:iCs/>
        </w:rPr>
        <w:t xml:space="preserve"> vacancies will occur. It is also possible that the protons of the hydroxyl groups may become more labile as a result of the structural deformation due to acid activation. The surface area of the activated bentonite </w:t>
      </w:r>
      <w:r w:rsidR="00C474B4" w:rsidRPr="000A5071">
        <w:rPr>
          <w:rFonts w:ascii="Times New Roman" w:eastAsia="Times New Roman" w:hAnsi="Times New Roman" w:cs="Times New Roman"/>
          <w:iCs/>
        </w:rPr>
        <w:t>increases</w:t>
      </w:r>
      <w:r w:rsidRPr="000A5071">
        <w:rPr>
          <w:rFonts w:ascii="Times New Roman" w:eastAsia="Times New Roman" w:hAnsi="Times New Roman" w:cs="Times New Roman"/>
          <w:iCs/>
        </w:rPr>
        <w:t xml:space="preserve"> by increasing the acid concentration (Taha et al., 2011). Berhe et al. (2023) observed greater SiO</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 xml:space="preserve"> contents in the acid activated bentonite and smaller contents of Al</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O</w:t>
      </w:r>
      <w:r w:rsidRPr="000A5071">
        <w:rPr>
          <w:rFonts w:ascii="Times New Roman" w:eastAsia="Times New Roman" w:hAnsi="Times New Roman" w:cs="Times New Roman"/>
          <w:iCs/>
          <w:vertAlign w:val="subscript"/>
        </w:rPr>
        <w:t>3</w:t>
      </w:r>
      <w:r w:rsidRPr="000A5071">
        <w:rPr>
          <w:rFonts w:ascii="Times New Roman" w:eastAsia="Times New Roman" w:hAnsi="Times New Roman" w:cs="Times New Roman"/>
          <w:iCs/>
        </w:rPr>
        <w:t>, Fe</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O</w:t>
      </w:r>
      <w:r w:rsidRPr="000A5071">
        <w:rPr>
          <w:rFonts w:ascii="Times New Roman" w:eastAsia="Times New Roman" w:hAnsi="Times New Roman" w:cs="Times New Roman"/>
          <w:iCs/>
          <w:vertAlign w:val="subscript"/>
        </w:rPr>
        <w:t>3</w:t>
      </w:r>
      <w:r w:rsidRPr="000A5071">
        <w:rPr>
          <w:rFonts w:ascii="Times New Roman" w:eastAsia="Times New Roman" w:hAnsi="Times New Roman" w:cs="Times New Roman"/>
          <w:iCs/>
        </w:rPr>
        <w:t>, MgO and CaO than the native bentonite clay and further attributed the 2M HCl to have effected increase in SiO</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 xml:space="preserve"> content, due to the octahedral cations have shifted into the solution while the silicon, owning to its insolubility.</w:t>
      </w:r>
    </w:p>
    <w:p w14:paraId="7BA71733" w14:textId="53131BA9" w:rsidR="003F3F7B" w:rsidRPr="000A5071" w:rsidRDefault="00403CDD"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Motlagh et al. </w:t>
      </w:r>
      <w:r w:rsidR="00C3432E">
        <w:rPr>
          <w:rFonts w:ascii="Times New Roman" w:eastAsia="Times New Roman" w:hAnsi="Times New Roman" w:cs="Times New Roman"/>
          <w:iCs/>
        </w:rPr>
        <w:t>(</w:t>
      </w:r>
      <w:r w:rsidRPr="000A5071">
        <w:rPr>
          <w:rFonts w:ascii="Times New Roman" w:eastAsia="Times New Roman" w:hAnsi="Times New Roman" w:cs="Times New Roman"/>
          <w:iCs/>
        </w:rPr>
        <w:t>2011</w:t>
      </w:r>
      <w:r w:rsidR="00C3432E">
        <w:rPr>
          <w:rFonts w:ascii="Times New Roman" w:eastAsia="Times New Roman" w:hAnsi="Times New Roman" w:cs="Times New Roman"/>
          <w:iCs/>
        </w:rPr>
        <w:t>)</w:t>
      </w:r>
      <w:r w:rsidRPr="000A5071">
        <w:rPr>
          <w:rFonts w:ascii="Times New Roman" w:eastAsia="Times New Roman" w:hAnsi="Times New Roman" w:cs="Times New Roman"/>
          <w:iCs/>
        </w:rPr>
        <w:t xml:space="preserve"> observed the leaching of adsorbent with H</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SO</w:t>
      </w:r>
      <w:r w:rsidRPr="000A5071">
        <w:rPr>
          <w:rFonts w:ascii="Times New Roman" w:eastAsia="Times New Roman" w:hAnsi="Times New Roman" w:cs="Times New Roman"/>
          <w:iCs/>
          <w:vertAlign w:val="subscript"/>
        </w:rPr>
        <w:t>4</w:t>
      </w:r>
      <w:r w:rsidRPr="000A5071">
        <w:rPr>
          <w:rFonts w:ascii="Times New Roman" w:eastAsia="Times New Roman" w:hAnsi="Times New Roman" w:cs="Times New Roman"/>
          <w:iCs/>
        </w:rPr>
        <w:t xml:space="preserve"> solutions of various concentrations (2–7N) at 80±2 </w:t>
      </w:r>
      <w:proofErr w:type="spellStart"/>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proofErr w:type="spellEnd"/>
      <w:r w:rsidRPr="000A5071">
        <w:rPr>
          <w:rFonts w:ascii="Times New Roman" w:eastAsia="Times New Roman" w:hAnsi="Times New Roman" w:cs="Times New Roman"/>
          <w:iCs/>
        </w:rPr>
        <w:t xml:space="preserve"> for 2 h. </w:t>
      </w:r>
      <w:r w:rsidR="001E02B3" w:rsidRPr="000A5071">
        <w:rPr>
          <w:rFonts w:ascii="Times New Roman" w:eastAsia="Times New Roman" w:hAnsi="Times New Roman" w:cs="Times New Roman"/>
          <w:iCs/>
        </w:rPr>
        <w:t>Thus,</w:t>
      </w:r>
      <w:r w:rsidRPr="000A5071">
        <w:rPr>
          <w:rFonts w:ascii="Times New Roman" w:eastAsia="Times New Roman" w:hAnsi="Times New Roman" w:cs="Times New Roman"/>
          <w:iCs/>
        </w:rPr>
        <w:t xml:space="preserve"> concluded that acid activation of the bentonite sample with 7N sulphuric acid yielded an adsorbent material which was highly efficient in the bleaching of the oil</w:t>
      </w:r>
      <w:r w:rsidR="00463113">
        <w:rPr>
          <w:rFonts w:ascii="Times New Roman" w:eastAsia="Times New Roman" w:hAnsi="Times New Roman" w:cs="Times New Roman"/>
          <w:iCs/>
        </w:rPr>
        <w:t>,</w:t>
      </w:r>
      <w:r w:rsidRPr="000A5071">
        <w:rPr>
          <w:rFonts w:ascii="Times New Roman" w:eastAsia="Times New Roman" w:hAnsi="Times New Roman" w:cs="Times New Roman"/>
          <w:iCs/>
        </w:rPr>
        <w:t xml:space="preserve"> </w:t>
      </w:r>
      <w:r w:rsidR="000A5071" w:rsidRPr="000A5071">
        <w:rPr>
          <w:rFonts w:ascii="Times New Roman" w:eastAsia="Times New Roman" w:hAnsi="Times New Roman" w:cs="Times New Roman"/>
          <w:iCs/>
        </w:rPr>
        <w:t xml:space="preserve">and this </w:t>
      </w:r>
      <w:r w:rsidRPr="000A5071">
        <w:rPr>
          <w:rFonts w:ascii="Times New Roman" w:eastAsia="Times New Roman" w:hAnsi="Times New Roman" w:cs="Times New Roman"/>
          <w:iCs/>
        </w:rPr>
        <w:t>functioned better than the commercial clay product under the same conditions. Usman et al.</w:t>
      </w:r>
      <w:r w:rsidR="00902372">
        <w:rPr>
          <w:rFonts w:ascii="Times New Roman" w:eastAsia="Times New Roman" w:hAnsi="Times New Roman" w:cs="Times New Roman"/>
          <w:iCs/>
        </w:rPr>
        <w:t xml:space="preserve"> </w:t>
      </w:r>
      <w:r w:rsidR="00BC7E4F">
        <w:rPr>
          <w:rFonts w:ascii="Times New Roman" w:eastAsia="Times New Roman" w:hAnsi="Times New Roman" w:cs="Times New Roman"/>
          <w:iCs/>
        </w:rPr>
        <w:t>(</w:t>
      </w:r>
      <w:r w:rsidRPr="000A5071">
        <w:rPr>
          <w:rFonts w:ascii="Times New Roman" w:eastAsia="Times New Roman" w:hAnsi="Times New Roman" w:cs="Times New Roman"/>
          <w:iCs/>
        </w:rPr>
        <w:t>2012</w:t>
      </w:r>
      <w:r w:rsidR="00BC7E4F">
        <w:rPr>
          <w:rFonts w:ascii="Times New Roman" w:eastAsia="Times New Roman" w:hAnsi="Times New Roman" w:cs="Times New Roman"/>
          <w:iCs/>
        </w:rPr>
        <w:t>)</w:t>
      </w:r>
      <w:r w:rsidRPr="000A5071">
        <w:rPr>
          <w:rFonts w:ascii="Times New Roman" w:eastAsia="Times New Roman" w:hAnsi="Times New Roman" w:cs="Times New Roman"/>
          <w:iCs/>
        </w:rPr>
        <w:t xml:space="preserve"> prepared different </w:t>
      </w:r>
      <w:r w:rsidR="00463113">
        <w:rPr>
          <w:rFonts w:ascii="Times New Roman" w:eastAsia="Times New Roman" w:hAnsi="Times New Roman" w:cs="Times New Roman"/>
          <w:iCs/>
        </w:rPr>
        <w:t>concentrations</w:t>
      </w:r>
      <w:r w:rsidRPr="000A5071">
        <w:rPr>
          <w:rFonts w:ascii="Times New Roman" w:eastAsia="Times New Roman" w:hAnsi="Times New Roman" w:cs="Times New Roman"/>
          <w:iCs/>
        </w:rPr>
        <w:t xml:space="preserve"> of hydrochloric acid (0.0 M, 0.2 M, 0.5 M, 1.0 M, 2.0 M, and 3.0 M) to be activated with the clay sample</w:t>
      </w:r>
      <w:r w:rsidR="00BC7E4F">
        <w:rPr>
          <w:rFonts w:ascii="Times New Roman" w:eastAsia="Times New Roman" w:hAnsi="Times New Roman" w:cs="Times New Roman"/>
          <w:iCs/>
        </w:rPr>
        <w:t>,</w:t>
      </w:r>
      <w:r w:rsidRPr="000A5071">
        <w:rPr>
          <w:rFonts w:ascii="Times New Roman" w:eastAsia="Times New Roman" w:hAnsi="Times New Roman" w:cs="Times New Roman"/>
          <w:iCs/>
        </w:rPr>
        <w:t xml:space="preserve"> and the mixture was heated at 105</w:t>
      </w:r>
      <w:r w:rsidR="000A5071" w:rsidRPr="000A5071">
        <w:rPr>
          <w:rFonts w:ascii="Times New Roman" w:eastAsia="Times New Roman" w:hAnsi="Times New Roman" w:cs="Times New Roman"/>
          <w:iCs/>
        </w:rPr>
        <w:t xml:space="preserve"> </w:t>
      </w:r>
      <w:r w:rsidRPr="000A5071">
        <w:rPr>
          <w:rFonts w:ascii="Times New Roman" w:eastAsia="Times New Roman" w:hAnsi="Times New Roman" w:cs="Times New Roman"/>
          <w:iCs/>
        </w:rPr>
        <w:t xml:space="preserve">◦C for 30 minutes. </w:t>
      </w:r>
      <w:r w:rsidR="004373DA">
        <w:rPr>
          <w:rFonts w:ascii="Times New Roman" w:eastAsia="Times New Roman" w:hAnsi="Times New Roman" w:cs="Times New Roman"/>
          <w:iCs/>
        </w:rPr>
        <w:t>They</w:t>
      </w:r>
      <w:r w:rsidRPr="000A5071">
        <w:rPr>
          <w:rFonts w:ascii="Times New Roman" w:eastAsia="Times New Roman" w:hAnsi="Times New Roman" w:cs="Times New Roman"/>
          <w:iCs/>
        </w:rPr>
        <w:t xml:space="preserve"> confirmed that the clay has poor bleaching action</w:t>
      </w:r>
      <w:r w:rsidR="00463113">
        <w:rPr>
          <w:rFonts w:ascii="Times New Roman" w:eastAsia="Times New Roman" w:hAnsi="Times New Roman" w:cs="Times New Roman"/>
          <w:iCs/>
        </w:rPr>
        <w:t>,</w:t>
      </w:r>
      <w:r w:rsidRPr="000A5071">
        <w:rPr>
          <w:rFonts w:ascii="Times New Roman" w:eastAsia="Times New Roman" w:hAnsi="Times New Roman" w:cs="Times New Roman"/>
          <w:iCs/>
        </w:rPr>
        <w:t xml:space="preserve"> as shown by percent </w:t>
      </w:r>
      <w:r w:rsidR="000A5071" w:rsidRPr="000A5071">
        <w:rPr>
          <w:rFonts w:ascii="Times New Roman" w:eastAsia="Times New Roman" w:hAnsi="Times New Roman" w:cs="Times New Roman"/>
          <w:iCs/>
        </w:rPr>
        <w:t>colour</w:t>
      </w:r>
      <w:r w:rsidRPr="000A5071">
        <w:rPr>
          <w:rFonts w:ascii="Times New Roman" w:eastAsia="Times New Roman" w:hAnsi="Times New Roman" w:cs="Times New Roman"/>
          <w:iCs/>
        </w:rPr>
        <w:t xml:space="preserve"> reduction. The colour reduction for natural clay was 9.1</w:t>
      </w:r>
      <w:r w:rsidR="000A5071">
        <w:rPr>
          <w:rFonts w:ascii="Times New Roman" w:eastAsia="Times New Roman" w:hAnsi="Times New Roman" w:cs="Times New Roman"/>
          <w:iCs/>
        </w:rPr>
        <w:t xml:space="preserve"> </w:t>
      </w:r>
      <w:r w:rsidRPr="000A5071">
        <w:rPr>
          <w:rFonts w:ascii="Times New Roman" w:eastAsia="Times New Roman" w:hAnsi="Times New Roman" w:cs="Times New Roman"/>
          <w:iCs/>
        </w:rPr>
        <w:t>%. This value only increased to 27.3</w:t>
      </w:r>
      <w:r w:rsidR="00E05040">
        <w:rPr>
          <w:rFonts w:ascii="Times New Roman" w:eastAsia="Times New Roman" w:hAnsi="Times New Roman" w:cs="Times New Roman"/>
          <w:iCs/>
        </w:rPr>
        <w:t xml:space="preserve"> </w:t>
      </w:r>
      <w:r w:rsidRPr="000A5071">
        <w:rPr>
          <w:rFonts w:ascii="Times New Roman" w:eastAsia="Times New Roman" w:hAnsi="Times New Roman" w:cs="Times New Roman"/>
          <w:iCs/>
        </w:rPr>
        <w:t>% after 3M HCl activation, a value still very low for effective bleaching</w:t>
      </w:r>
      <w:r w:rsidR="00472310">
        <w:rPr>
          <w:rFonts w:ascii="Times New Roman" w:eastAsia="Times New Roman" w:hAnsi="Times New Roman" w:cs="Times New Roman"/>
          <w:iCs/>
        </w:rPr>
        <w:t xml:space="preserve"> </w:t>
      </w:r>
      <w:r w:rsidRPr="000A5071">
        <w:rPr>
          <w:rFonts w:ascii="Times New Roman" w:eastAsia="Times New Roman" w:hAnsi="Times New Roman" w:cs="Times New Roman"/>
          <w:iCs/>
        </w:rPr>
        <w:t>(Usman et al., 2012). After observing the activation of clay treated by three different acid concentrations (15 %, 20 % and 25%) with HCl, HNO</w:t>
      </w:r>
      <w:r w:rsidRPr="00472310">
        <w:rPr>
          <w:rFonts w:ascii="Times New Roman" w:eastAsia="Times New Roman" w:hAnsi="Times New Roman" w:cs="Times New Roman"/>
          <w:iCs/>
          <w:vertAlign w:val="subscript"/>
        </w:rPr>
        <w:t>3</w:t>
      </w:r>
      <w:r w:rsidRPr="000A5071">
        <w:rPr>
          <w:rFonts w:ascii="Times New Roman" w:eastAsia="Times New Roman" w:hAnsi="Times New Roman" w:cs="Times New Roman"/>
          <w:iCs/>
        </w:rPr>
        <w:t>, and H</w:t>
      </w:r>
      <w:r w:rsidRPr="00472310">
        <w:rPr>
          <w:rFonts w:ascii="Times New Roman" w:eastAsia="Times New Roman" w:hAnsi="Times New Roman" w:cs="Times New Roman"/>
          <w:iCs/>
          <w:vertAlign w:val="subscript"/>
        </w:rPr>
        <w:t>2</w:t>
      </w:r>
      <w:r w:rsidRPr="000A5071">
        <w:rPr>
          <w:rFonts w:ascii="Times New Roman" w:eastAsia="Times New Roman" w:hAnsi="Times New Roman" w:cs="Times New Roman"/>
          <w:iCs/>
        </w:rPr>
        <w:t>SO</w:t>
      </w:r>
      <w:r w:rsidRPr="00472310">
        <w:rPr>
          <w:rFonts w:ascii="Times New Roman" w:eastAsia="Times New Roman" w:hAnsi="Times New Roman" w:cs="Times New Roman"/>
          <w:iCs/>
          <w:vertAlign w:val="subscript"/>
        </w:rPr>
        <w:t>4</w:t>
      </w:r>
      <w:r w:rsidRPr="000A5071">
        <w:rPr>
          <w:rFonts w:ascii="Times New Roman" w:eastAsia="Times New Roman" w:hAnsi="Times New Roman" w:cs="Times New Roman"/>
          <w:iCs/>
        </w:rPr>
        <w:t xml:space="preserve">, Yassin et al. </w:t>
      </w:r>
      <w:r w:rsidR="000A5071">
        <w:rPr>
          <w:rFonts w:ascii="Times New Roman" w:eastAsia="Times New Roman" w:hAnsi="Times New Roman" w:cs="Times New Roman"/>
          <w:iCs/>
        </w:rPr>
        <w:t>(</w:t>
      </w:r>
      <w:r w:rsidRPr="000A5071">
        <w:rPr>
          <w:rFonts w:ascii="Times New Roman" w:eastAsia="Times New Roman" w:hAnsi="Times New Roman" w:cs="Times New Roman"/>
          <w:iCs/>
        </w:rPr>
        <w:t>2022</w:t>
      </w:r>
      <w:r w:rsidR="000A5071">
        <w:rPr>
          <w:rFonts w:ascii="Times New Roman" w:eastAsia="Times New Roman" w:hAnsi="Times New Roman" w:cs="Times New Roman"/>
          <w:iCs/>
        </w:rPr>
        <w:t>)</w:t>
      </w:r>
      <w:r w:rsidRPr="000A5071">
        <w:rPr>
          <w:rFonts w:ascii="Times New Roman" w:eastAsia="Times New Roman" w:hAnsi="Times New Roman" w:cs="Times New Roman"/>
          <w:iCs/>
        </w:rPr>
        <w:t xml:space="preserve"> concluded that all the clay samples activated with H</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SO</w:t>
      </w:r>
      <w:r w:rsidRPr="000A5071">
        <w:rPr>
          <w:rFonts w:ascii="Times New Roman" w:eastAsia="Times New Roman" w:hAnsi="Times New Roman" w:cs="Times New Roman"/>
          <w:iCs/>
          <w:vertAlign w:val="subscript"/>
        </w:rPr>
        <w:t>4</w:t>
      </w:r>
      <w:r w:rsidRPr="000A5071">
        <w:rPr>
          <w:rFonts w:ascii="Times New Roman" w:eastAsia="Times New Roman" w:hAnsi="Times New Roman" w:cs="Times New Roman"/>
          <w:iCs/>
        </w:rPr>
        <w:t xml:space="preserve"> demonstrated the highest bleaching efficiency (94.5% efficiency) compared to the clays activated with HCl and HNO</w:t>
      </w:r>
      <w:r w:rsidRPr="00472310">
        <w:rPr>
          <w:rFonts w:ascii="Times New Roman" w:eastAsia="Times New Roman" w:hAnsi="Times New Roman" w:cs="Times New Roman"/>
          <w:iCs/>
          <w:vertAlign w:val="subscript"/>
        </w:rPr>
        <w:t>3</w:t>
      </w:r>
      <w:r w:rsidRPr="000A5071">
        <w:rPr>
          <w:rFonts w:ascii="Times New Roman" w:eastAsia="Times New Roman" w:hAnsi="Times New Roman" w:cs="Times New Roman"/>
          <w:iCs/>
        </w:rPr>
        <w:t xml:space="preserve"> under similar conditions.</w:t>
      </w:r>
      <w:r w:rsidR="00902372">
        <w:rPr>
          <w:rFonts w:ascii="Times New Roman" w:eastAsia="Times New Roman" w:hAnsi="Times New Roman" w:cs="Times New Roman"/>
          <w:iCs/>
        </w:rPr>
        <w:t xml:space="preserve"> </w:t>
      </w:r>
    </w:p>
    <w:p w14:paraId="2EEAE932" w14:textId="006DE01A" w:rsidR="00C53079" w:rsidRPr="00C53079" w:rsidRDefault="00C53079" w:rsidP="00FE4B21">
      <w:pPr>
        <w:spacing w:after="0" w:line="240" w:lineRule="auto"/>
        <w:jc w:val="both"/>
        <w:rPr>
          <w:rFonts w:ascii="Times New Roman" w:eastAsia="Times New Roman" w:hAnsi="Times New Roman" w:cs="Times New Roman"/>
          <w:b/>
          <w:bCs/>
          <w:iCs/>
          <w:lang w:val="en-US"/>
        </w:rPr>
      </w:pPr>
      <w:r w:rsidRPr="00C53079">
        <w:rPr>
          <w:rFonts w:ascii="Times New Roman" w:eastAsia="Times New Roman" w:hAnsi="Times New Roman" w:cs="Times New Roman"/>
          <w:b/>
          <w:bCs/>
          <w:iCs/>
          <w:lang w:val="en-US"/>
        </w:rPr>
        <w:t xml:space="preserve">3.1 Bentonite </w:t>
      </w:r>
      <w:r w:rsidR="00C201E5">
        <w:rPr>
          <w:rFonts w:ascii="Times New Roman" w:eastAsia="Times New Roman" w:hAnsi="Times New Roman" w:cs="Times New Roman"/>
          <w:b/>
          <w:bCs/>
          <w:iCs/>
          <w:lang w:val="en-US"/>
        </w:rPr>
        <w:t xml:space="preserve">Clay </w:t>
      </w:r>
      <w:r w:rsidRPr="00C53079">
        <w:rPr>
          <w:rFonts w:ascii="Times New Roman" w:eastAsia="Times New Roman" w:hAnsi="Times New Roman" w:cs="Times New Roman"/>
          <w:b/>
          <w:bCs/>
          <w:iCs/>
          <w:lang w:val="en-US"/>
        </w:rPr>
        <w:t>and Application</w:t>
      </w:r>
      <w:r w:rsidR="00E273D4">
        <w:rPr>
          <w:rFonts w:ascii="Times New Roman" w:eastAsia="Times New Roman" w:hAnsi="Times New Roman" w:cs="Times New Roman"/>
          <w:b/>
          <w:bCs/>
          <w:iCs/>
          <w:lang w:val="en-US"/>
        </w:rPr>
        <w:t>s</w:t>
      </w:r>
    </w:p>
    <w:p w14:paraId="5F67531D" w14:textId="09B83BC7" w:rsidR="00E82109" w:rsidRDefault="00165EA0"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Bentonite is a natural mineral that has a crystal structure made of layered silicates </w:t>
      </w:r>
      <w:r w:rsidR="00485337" w:rsidRPr="000A5071">
        <w:rPr>
          <w:rFonts w:ascii="Times New Roman" w:eastAsia="Times New Roman" w:hAnsi="Times New Roman" w:cs="Times New Roman"/>
          <w:iCs/>
        </w:rPr>
        <w:fldChar w:fldCharType="begin"/>
      </w:r>
      <w:r w:rsidR="00485337" w:rsidRPr="000A5071">
        <w:rPr>
          <w:rFonts w:ascii="Times New Roman" w:eastAsia="Times New Roman" w:hAnsi="Times New Roman" w:cs="Times New Roman"/>
          <w:iCs/>
        </w:rPr>
        <w:instrText xml:space="preserve"> ADDIN ZOTERO_ITEM CSL_CITATION {"citationID":"GCETTHBi","properties":{"formattedCitation":"(Chen et al., 2020)","plainCitation":"(Chen et al., 2020)","noteIndex":0},"citationItems":[{"id":1033,"uris":["http://zotero.org/users/local/13C22RVB/items/WSA6W3TE"],"itemData":{"id":1033,"type":"article-journal","abstract":"A novel adsorbent containing chitosan (CS) and bentonite (BT) was developed by mixing, drying, and calcining, and used as an adsorbent for the efficient bleaching of deteriorating transformer oil. The effects of calcination temperature, dosage of CS, adsorbent content, adsorption temperature, and adsorption time on the bleaching capacity of transformer oil were investigated. The structure of the adsorbent was also investigated by Fourier-transform infrared spectroscopy (FTIR), X-ray diffraction (XRD), thermogravimetric analysis (TGA), scanning electron microscopy (SEM), energy dispersive X-ray analysis (EDX), transmission electron microscopy (TEM), and N2 adsorption-desorption isotherm techniques. The results showed that there was only physical interaction between CS and BT; CS did transform to carbon (C) and covered the surface of BT. The specific surface area and micropore volume of the adsorbent were affected by the calcination process. The composite adsorbent offered an excellent bleaching performance. When the calcination temperature was 300 °C and dosage of CS was 5%, the composite adsorbent had the optimum bleaching properties. When the composite adsorbent content was 4%, the adsorption temperature was 50 °C and the adsorption time was 75 min, the colour number and transmittance of the deteriorating transformer oil decreased from no. 10 to no. 1 and increased from 70.1% to 99.5%, respectively.","container-title":"Polymers","DOI":"10.3390/polym12010060","ISSN":"2073-4360","issue":"1","journalAbbreviation":"Polymers (Basel)","note":"PMID: 31906328\nPMCID: PMC7023508","page":"60","source":"PubMed Central","title":"Preparation of Bentonite/Chitosan Composite for Bleaching of Deteriorating Transformer Oil","volume":"12","author":[{"family":"Chen","given":"Hujian"},{"family":"Zheng","given":"Kewang"},{"family":"Zhu","given":"Aohui"},{"family":"Meng","given":"Zhifei"},{"family":"Li","given":"Wei"},{"family":"Qin","given":"Caiqin"}],"issued":{"date-parts":[["2020",1,1]]}}}],"schema":"https://github.com/citation-style-language/schema/raw/master/csl-citation.json"} </w:instrText>
      </w:r>
      <w:r w:rsidR="00485337" w:rsidRPr="000A5071">
        <w:rPr>
          <w:rFonts w:ascii="Times New Roman" w:eastAsia="Times New Roman" w:hAnsi="Times New Roman" w:cs="Times New Roman"/>
          <w:iCs/>
        </w:rPr>
        <w:fldChar w:fldCharType="separate"/>
      </w:r>
      <w:r w:rsidR="00485337" w:rsidRPr="000A5071">
        <w:rPr>
          <w:rFonts w:ascii="Times New Roman" w:hAnsi="Times New Roman" w:cs="Times New Roman"/>
        </w:rPr>
        <w:t>(Chen et al., 2020)</w:t>
      </w:r>
      <w:r w:rsidR="00485337" w:rsidRPr="000A5071">
        <w:rPr>
          <w:rFonts w:ascii="Times New Roman" w:eastAsia="Times New Roman" w:hAnsi="Times New Roman" w:cs="Times New Roman"/>
          <w:iCs/>
        </w:rPr>
        <w:fldChar w:fldCharType="end"/>
      </w:r>
      <w:r w:rsidR="003C18F3" w:rsidRPr="000A5071">
        <w:rPr>
          <w:rFonts w:ascii="Times New Roman" w:eastAsia="Times New Roman" w:hAnsi="Times New Roman" w:cs="Times New Roman"/>
          <w:iCs/>
        </w:rPr>
        <w:t xml:space="preserve">. </w:t>
      </w:r>
      <w:r w:rsidR="00E82109" w:rsidRPr="000A5071">
        <w:rPr>
          <w:rFonts w:ascii="Times New Roman" w:eastAsia="Times New Roman" w:hAnsi="Times New Roman" w:cs="Times New Roman"/>
          <w:iCs/>
        </w:rPr>
        <w:t>Bentonite constitutes a specific category of clay predominantly comprised of the mineral montmorillonite</w:t>
      </w:r>
      <w:r w:rsidR="00D3280E" w:rsidRPr="000A5071">
        <w:rPr>
          <w:rFonts w:ascii="Times New Roman" w:eastAsia="Times New Roman" w:hAnsi="Times New Roman" w:cs="Times New Roman"/>
          <w:iCs/>
        </w:rPr>
        <w:t xml:space="preserve"> (MAT, 2023)</w:t>
      </w:r>
      <w:r w:rsidR="00E82109" w:rsidRPr="000A5071">
        <w:rPr>
          <w:rFonts w:ascii="Times New Roman" w:eastAsia="Times New Roman" w:hAnsi="Times New Roman" w:cs="Times New Roman"/>
          <w:iCs/>
        </w:rPr>
        <w:t xml:space="preserve">. This clay exhibits significant absorbent properties and is </w:t>
      </w:r>
      <w:r w:rsidR="008B20B4">
        <w:rPr>
          <w:rFonts w:ascii="Times New Roman" w:eastAsia="Times New Roman" w:hAnsi="Times New Roman" w:cs="Times New Roman"/>
          <w:iCs/>
        </w:rPr>
        <w:t>utilised</w:t>
      </w:r>
      <w:r w:rsidR="00E82109" w:rsidRPr="000A5071">
        <w:rPr>
          <w:rFonts w:ascii="Times New Roman" w:eastAsia="Times New Roman" w:hAnsi="Times New Roman" w:cs="Times New Roman"/>
          <w:iCs/>
        </w:rPr>
        <w:t xml:space="preserve"> across a multitude of industries, encompassing cosmetics, pharmaceuticals, and construction</w:t>
      </w:r>
      <w:r w:rsidR="00D3280E" w:rsidRPr="000A5071">
        <w:rPr>
          <w:rFonts w:ascii="Times New Roman" w:eastAsia="Times New Roman" w:hAnsi="Times New Roman" w:cs="Times New Roman"/>
          <w:iCs/>
        </w:rPr>
        <w:t xml:space="preserve"> (MAT, 2023)</w:t>
      </w:r>
      <w:r w:rsidR="00E82109" w:rsidRPr="000A5071">
        <w:rPr>
          <w:rFonts w:ascii="Times New Roman" w:eastAsia="Times New Roman" w:hAnsi="Times New Roman" w:cs="Times New Roman"/>
          <w:iCs/>
        </w:rPr>
        <w:t>. A prevalent application of bentonite is as a drilling fluid within the oil and gas sector</w:t>
      </w:r>
      <w:r w:rsidR="00D3280E" w:rsidRPr="000A5071">
        <w:rPr>
          <w:rFonts w:ascii="Times New Roman" w:eastAsia="Times New Roman" w:hAnsi="Times New Roman" w:cs="Times New Roman"/>
          <w:iCs/>
        </w:rPr>
        <w:t xml:space="preserve"> (MAT, 2023)</w:t>
      </w:r>
      <w:r w:rsidR="00E82109" w:rsidRPr="000A5071">
        <w:rPr>
          <w:rFonts w:ascii="Times New Roman" w:eastAsia="Times New Roman" w:hAnsi="Times New Roman" w:cs="Times New Roman"/>
          <w:iCs/>
        </w:rPr>
        <w:t>. When combined with water, bentonite generates a slurry that serves to lubricate and cool the drill bit while concurrently facilitating the removal of debris from the borehole</w:t>
      </w:r>
      <w:r w:rsidR="00D3280E" w:rsidRPr="000A5071">
        <w:rPr>
          <w:rFonts w:ascii="Times New Roman" w:eastAsia="Times New Roman" w:hAnsi="Times New Roman" w:cs="Times New Roman"/>
          <w:iCs/>
        </w:rPr>
        <w:t xml:space="preserve"> (MAT, 2023)</w:t>
      </w:r>
      <w:r w:rsidR="00E82109" w:rsidRPr="000A5071">
        <w:rPr>
          <w:rFonts w:ascii="Times New Roman" w:eastAsia="Times New Roman" w:hAnsi="Times New Roman" w:cs="Times New Roman"/>
          <w:iCs/>
        </w:rPr>
        <w:t xml:space="preserve">. </w:t>
      </w:r>
      <w:r w:rsidR="00A45D88" w:rsidRPr="000A5071">
        <w:rPr>
          <w:rFonts w:ascii="Times New Roman" w:eastAsia="Times New Roman" w:hAnsi="Times New Roman" w:cs="Times New Roman"/>
          <w:iCs/>
        </w:rPr>
        <w:t>B</w:t>
      </w:r>
      <w:r w:rsidR="00252FC5" w:rsidRPr="000A5071">
        <w:rPr>
          <w:rFonts w:ascii="Times New Roman" w:eastAsia="Times New Roman" w:hAnsi="Times New Roman" w:cs="Times New Roman"/>
          <w:iCs/>
        </w:rPr>
        <w:t>entonite is used as a binding agent in the production of iron ore pellets. It also contributes to the strength and durability of cement and concrete and is used in their manufacturing</w:t>
      </w:r>
      <w:r w:rsidR="00D3280E" w:rsidRPr="000A5071">
        <w:rPr>
          <w:rFonts w:ascii="Times New Roman" w:eastAsia="Times New Roman" w:hAnsi="Times New Roman" w:cs="Times New Roman"/>
          <w:iCs/>
        </w:rPr>
        <w:t xml:space="preserve"> (MAT, 2023)</w:t>
      </w:r>
      <w:r w:rsidR="00252FC5" w:rsidRPr="000A5071">
        <w:rPr>
          <w:rFonts w:ascii="Times New Roman" w:eastAsia="Times New Roman" w:hAnsi="Times New Roman" w:cs="Times New Roman"/>
          <w:iCs/>
        </w:rPr>
        <w:t>.  Because bentonite can absorb oils and pollutants from the skin, it is commonly used in cosmetics formulations such as face masks and skincare products</w:t>
      </w:r>
      <w:r w:rsidR="00D3280E" w:rsidRPr="000A5071">
        <w:rPr>
          <w:rFonts w:ascii="Times New Roman" w:eastAsia="Times New Roman" w:hAnsi="Times New Roman" w:cs="Times New Roman"/>
          <w:iCs/>
        </w:rPr>
        <w:t xml:space="preserve"> (MAT, 2023)</w:t>
      </w:r>
      <w:r w:rsidR="00252FC5" w:rsidRPr="000A5071">
        <w:rPr>
          <w:rFonts w:ascii="Times New Roman" w:eastAsia="Times New Roman" w:hAnsi="Times New Roman" w:cs="Times New Roman"/>
          <w:iCs/>
        </w:rPr>
        <w:t xml:space="preserve">. </w:t>
      </w:r>
      <w:r w:rsidR="00E82109" w:rsidRPr="000A5071">
        <w:rPr>
          <w:rFonts w:ascii="Times New Roman" w:eastAsia="Times New Roman" w:hAnsi="Times New Roman" w:cs="Times New Roman"/>
          <w:iCs/>
        </w:rPr>
        <w:t>Additionally, it finds application in toothpaste as a natural polishing agent</w:t>
      </w:r>
      <w:r w:rsidR="00D3280E" w:rsidRPr="000A5071">
        <w:rPr>
          <w:rFonts w:ascii="Times New Roman" w:eastAsia="Times New Roman" w:hAnsi="Times New Roman" w:cs="Times New Roman"/>
          <w:iCs/>
        </w:rPr>
        <w:t xml:space="preserve"> (MAT, 2023)</w:t>
      </w:r>
      <w:r w:rsidR="00E82109" w:rsidRPr="000A5071">
        <w:rPr>
          <w:rFonts w:ascii="Times New Roman" w:eastAsia="Times New Roman" w:hAnsi="Times New Roman" w:cs="Times New Roman"/>
          <w:iCs/>
        </w:rPr>
        <w:t>. Bentonite's versatility extends to numerous other applications, including wastewater treatment, vegetable oil purification, and cat litter production</w:t>
      </w:r>
      <w:r w:rsidR="00D3280E" w:rsidRPr="000A5071">
        <w:rPr>
          <w:rFonts w:ascii="Times New Roman" w:eastAsia="Times New Roman" w:hAnsi="Times New Roman" w:cs="Times New Roman"/>
          <w:iCs/>
        </w:rPr>
        <w:t xml:space="preserve"> (MAT, 2023)</w:t>
      </w:r>
      <w:r w:rsidR="00E82109" w:rsidRPr="000A5071">
        <w:rPr>
          <w:rFonts w:ascii="Times New Roman" w:eastAsia="Times New Roman" w:hAnsi="Times New Roman" w:cs="Times New Roman"/>
          <w:iCs/>
        </w:rPr>
        <w:t>. It stands as a multifaceted and valuable substance that possesses numerous essential industrial and commercial applications</w:t>
      </w:r>
      <w:r w:rsidR="00D3280E" w:rsidRPr="000A5071">
        <w:rPr>
          <w:rFonts w:ascii="Times New Roman" w:eastAsia="Times New Roman" w:hAnsi="Times New Roman" w:cs="Times New Roman"/>
          <w:iCs/>
        </w:rPr>
        <w:t xml:space="preserve"> (MAT, 2023)</w:t>
      </w:r>
      <w:r w:rsidR="00E82109" w:rsidRPr="000A5071">
        <w:rPr>
          <w:rFonts w:ascii="Times New Roman" w:eastAsia="Times New Roman" w:hAnsi="Times New Roman" w:cs="Times New Roman"/>
          <w:iCs/>
        </w:rPr>
        <w:t>.</w:t>
      </w:r>
    </w:p>
    <w:p w14:paraId="0BB967C3" w14:textId="78EC72DA" w:rsidR="00EB182B" w:rsidRPr="00EB182B" w:rsidRDefault="00EB182B" w:rsidP="00FE4B21">
      <w:pPr>
        <w:spacing w:after="0" w:line="240" w:lineRule="auto"/>
        <w:jc w:val="both"/>
        <w:rPr>
          <w:rFonts w:ascii="Times New Roman" w:eastAsia="Times New Roman" w:hAnsi="Times New Roman" w:cs="Times New Roman"/>
          <w:b/>
          <w:bCs/>
          <w:iCs/>
        </w:rPr>
      </w:pPr>
      <w:r w:rsidRPr="00EB182B">
        <w:rPr>
          <w:rFonts w:ascii="Times New Roman" w:eastAsia="Times New Roman" w:hAnsi="Times New Roman" w:cs="Times New Roman"/>
          <w:b/>
          <w:bCs/>
          <w:iCs/>
        </w:rPr>
        <w:t xml:space="preserve">3.3.1 Availability of Bentonite </w:t>
      </w:r>
      <w:r w:rsidR="00E273D4">
        <w:rPr>
          <w:rFonts w:ascii="Times New Roman" w:eastAsia="Times New Roman" w:hAnsi="Times New Roman" w:cs="Times New Roman"/>
          <w:b/>
          <w:bCs/>
          <w:iCs/>
        </w:rPr>
        <w:t xml:space="preserve">Clay </w:t>
      </w:r>
      <w:r w:rsidRPr="00EB182B">
        <w:rPr>
          <w:rFonts w:ascii="Times New Roman" w:eastAsia="Times New Roman" w:hAnsi="Times New Roman" w:cs="Times New Roman"/>
          <w:b/>
          <w:bCs/>
          <w:iCs/>
        </w:rPr>
        <w:t>in Nigeria</w:t>
      </w:r>
    </w:p>
    <w:p w14:paraId="201E19EE" w14:textId="6DDA4932" w:rsidR="00EB182B" w:rsidRPr="000A5071" w:rsidRDefault="00A618EC" w:rsidP="00FE4B21">
      <w:pPr>
        <w:spacing w:after="0" w:line="240" w:lineRule="auto"/>
        <w:jc w:val="both"/>
        <w:rPr>
          <w:rFonts w:ascii="Times New Roman" w:eastAsia="Times New Roman" w:hAnsi="Times New Roman" w:cs="Times New Roman"/>
          <w:iCs/>
        </w:rPr>
      </w:pPr>
      <w:r w:rsidRPr="00A618EC">
        <w:rPr>
          <w:rFonts w:ascii="Times New Roman" w:eastAsia="Times New Roman" w:hAnsi="Times New Roman" w:cs="Times New Roman"/>
          <w:iCs/>
          <w:lang w:val="en-US"/>
        </w:rPr>
        <w:lastRenderedPageBreak/>
        <w:t>Nigeria possesses substantial reserves of bentonite distributed across various states, with verified deposits recorded in areas such as Edo, Ondo, Plateau, Adamawa, Borno, Ogun, Kogi, and Ogun states</w:t>
      </w:r>
      <w:r w:rsidR="006B6204">
        <w:rPr>
          <w:rFonts w:ascii="Times New Roman" w:eastAsia="Times New Roman" w:hAnsi="Times New Roman" w:cs="Times New Roman"/>
          <w:iCs/>
          <w:lang w:val="en-US"/>
        </w:rPr>
        <w:t xml:space="preserve"> (Chen et al., 2020)</w:t>
      </w:r>
      <w:r w:rsidRPr="00A618EC">
        <w:rPr>
          <w:rFonts w:ascii="Times New Roman" w:eastAsia="Times New Roman" w:hAnsi="Times New Roman" w:cs="Times New Roman"/>
          <w:iCs/>
          <w:lang w:val="en-US"/>
        </w:rPr>
        <w:t xml:space="preserve">. Scholarly research suggests that nearly 700 million </w:t>
      </w:r>
      <w:proofErr w:type="spellStart"/>
      <w:r w:rsidRPr="00A618EC">
        <w:rPr>
          <w:rFonts w:ascii="Times New Roman" w:eastAsia="Times New Roman" w:hAnsi="Times New Roman" w:cs="Times New Roman"/>
          <w:iCs/>
          <w:lang w:val="en-US"/>
        </w:rPr>
        <w:t>tonnes</w:t>
      </w:r>
      <w:proofErr w:type="spellEnd"/>
      <w:r w:rsidRPr="00A618EC">
        <w:rPr>
          <w:rFonts w:ascii="Times New Roman" w:eastAsia="Times New Roman" w:hAnsi="Times New Roman" w:cs="Times New Roman"/>
          <w:iCs/>
          <w:lang w:val="en-US"/>
        </w:rPr>
        <w:t xml:space="preserve"> of bentonite reserves are present, with certain locales, particularly the Niger Delta, potentially containing in excess of 4 billion </w:t>
      </w:r>
      <w:proofErr w:type="spellStart"/>
      <w:r w:rsidRPr="00A618EC">
        <w:rPr>
          <w:rFonts w:ascii="Times New Roman" w:eastAsia="Times New Roman" w:hAnsi="Times New Roman" w:cs="Times New Roman"/>
          <w:iCs/>
          <w:lang w:val="en-US"/>
        </w:rPr>
        <w:t>tonnes</w:t>
      </w:r>
      <w:proofErr w:type="spellEnd"/>
      <w:r w:rsidR="009851FB">
        <w:rPr>
          <w:rFonts w:ascii="Times New Roman" w:eastAsia="Times New Roman" w:hAnsi="Times New Roman" w:cs="Times New Roman"/>
          <w:iCs/>
          <w:lang w:val="en-US"/>
        </w:rPr>
        <w:t xml:space="preserve"> </w:t>
      </w:r>
      <w:r w:rsidR="009851FB" w:rsidRPr="009851FB">
        <w:rPr>
          <w:rFonts w:ascii="Times New Roman" w:eastAsia="Times New Roman" w:hAnsi="Times New Roman" w:cs="Times New Roman"/>
          <w:iCs/>
          <w:lang w:val="en-US"/>
        </w:rPr>
        <w:t>(</w:t>
      </w:r>
      <w:proofErr w:type="spellStart"/>
      <w:r w:rsidR="009851FB" w:rsidRPr="009851FB">
        <w:rPr>
          <w:rFonts w:ascii="Times New Roman" w:eastAsia="Times New Roman" w:hAnsi="Times New Roman" w:cs="Times New Roman"/>
          <w:iCs/>
          <w:lang w:val="en-US"/>
        </w:rPr>
        <w:t>Igwilo</w:t>
      </w:r>
      <w:proofErr w:type="spellEnd"/>
      <w:r w:rsidR="009851FB" w:rsidRPr="009851FB">
        <w:rPr>
          <w:rFonts w:ascii="Times New Roman" w:eastAsia="Times New Roman" w:hAnsi="Times New Roman" w:cs="Times New Roman"/>
          <w:iCs/>
          <w:lang w:val="en-US"/>
        </w:rPr>
        <w:t xml:space="preserve"> et al., 2020)</w:t>
      </w:r>
      <w:r w:rsidRPr="00A618EC">
        <w:rPr>
          <w:rFonts w:ascii="Times New Roman" w:eastAsia="Times New Roman" w:hAnsi="Times New Roman" w:cs="Times New Roman"/>
          <w:iCs/>
          <w:lang w:val="en-US"/>
        </w:rPr>
        <w:t xml:space="preserve">. Nonetheless, these naturally occurring clays are primarily composed of calcium and frequently necessitate beneficiation (e.g., sodium activation) to augment their swelling capacity and adsorption efficacy, in accordance with API standards. Initiatives aimed at processing indigenous bentonite have been documented in northeastern Nigeria, particularly in Gombe State, where the application of chemical agents such as </w:t>
      </w:r>
      <w:proofErr w:type="spellStart"/>
      <w:r w:rsidRPr="00A618EC">
        <w:rPr>
          <w:rFonts w:ascii="Times New Roman" w:eastAsia="Times New Roman" w:hAnsi="Times New Roman" w:cs="Times New Roman"/>
          <w:iCs/>
          <w:lang w:val="en-US"/>
        </w:rPr>
        <w:t>NaHCO</w:t>
      </w:r>
      <w:proofErr w:type="spellEnd"/>
      <w:r w:rsidRPr="00A618EC">
        <w:rPr>
          <w:rFonts w:ascii="Times New Roman" w:eastAsia="Times New Roman" w:hAnsi="Times New Roman" w:cs="Times New Roman"/>
          <w:iCs/>
          <w:lang w:val="en-US"/>
        </w:rPr>
        <w:t>₃ has enhanced the rheological properties for various industrial uses</w:t>
      </w:r>
      <w:r w:rsidR="009851FB">
        <w:rPr>
          <w:rFonts w:ascii="Times New Roman" w:eastAsia="Times New Roman" w:hAnsi="Times New Roman" w:cs="Times New Roman"/>
          <w:iCs/>
          <w:lang w:val="en-US"/>
        </w:rPr>
        <w:t xml:space="preserve"> </w:t>
      </w:r>
      <w:r w:rsidR="009851FB" w:rsidRPr="009851FB">
        <w:rPr>
          <w:rFonts w:ascii="Times New Roman" w:eastAsia="Times New Roman" w:hAnsi="Times New Roman" w:cs="Times New Roman"/>
          <w:iCs/>
          <w:lang w:val="en-US"/>
        </w:rPr>
        <w:t>(</w:t>
      </w:r>
      <w:proofErr w:type="spellStart"/>
      <w:r w:rsidR="009851FB" w:rsidRPr="009851FB">
        <w:rPr>
          <w:rFonts w:ascii="Times New Roman" w:eastAsia="Times New Roman" w:hAnsi="Times New Roman" w:cs="Times New Roman"/>
          <w:iCs/>
          <w:lang w:val="en-US"/>
        </w:rPr>
        <w:t>Igwilo</w:t>
      </w:r>
      <w:proofErr w:type="spellEnd"/>
      <w:r w:rsidR="009851FB" w:rsidRPr="009851FB">
        <w:rPr>
          <w:rFonts w:ascii="Times New Roman" w:eastAsia="Times New Roman" w:hAnsi="Times New Roman" w:cs="Times New Roman"/>
          <w:iCs/>
          <w:lang w:val="en-US"/>
        </w:rPr>
        <w:t xml:space="preserve"> et al., 2020)</w:t>
      </w:r>
      <w:r w:rsidRPr="00A618EC">
        <w:rPr>
          <w:rFonts w:ascii="Times New Roman" w:eastAsia="Times New Roman" w:hAnsi="Times New Roman" w:cs="Times New Roman"/>
          <w:iCs/>
          <w:lang w:val="en-US"/>
        </w:rPr>
        <w:t>.</w:t>
      </w:r>
    </w:p>
    <w:p w14:paraId="7FBEBDC5" w14:textId="76E8C3B8" w:rsidR="00247267" w:rsidRDefault="00247267" w:rsidP="00FE4B21">
      <w:pPr>
        <w:spacing w:after="0" w:line="240" w:lineRule="auto"/>
        <w:jc w:val="center"/>
        <w:rPr>
          <w:rFonts w:ascii="Times New Roman" w:eastAsia="Times New Roman" w:hAnsi="Times New Roman" w:cs="Times New Roman"/>
          <w:iCs/>
        </w:rPr>
      </w:pPr>
      <w:r w:rsidRPr="000A5071">
        <w:rPr>
          <w:rFonts w:ascii="Times New Roman" w:eastAsia="Times New Roman" w:hAnsi="Times New Roman" w:cs="Times New Roman"/>
          <w:iCs/>
          <w:noProof/>
        </w:rPr>
        <w:drawing>
          <wp:inline distT="0" distB="0" distL="0" distR="0" wp14:anchorId="4848CFE6" wp14:editId="753D21F5">
            <wp:extent cx="5440678" cy="34004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480968" cy="3425606"/>
                    </a:xfrm>
                    <a:prstGeom prst="rect">
                      <a:avLst/>
                    </a:prstGeom>
                  </pic:spPr>
                </pic:pic>
              </a:graphicData>
            </a:graphic>
          </wp:inline>
        </w:drawing>
      </w:r>
    </w:p>
    <w:p w14:paraId="39451D02" w14:textId="77777777" w:rsidR="00745E10" w:rsidRPr="000A5071" w:rsidRDefault="00745E10" w:rsidP="00FE4B21">
      <w:pPr>
        <w:spacing w:after="0" w:line="240" w:lineRule="auto"/>
        <w:jc w:val="center"/>
        <w:rPr>
          <w:rFonts w:ascii="Times New Roman" w:eastAsia="Times New Roman" w:hAnsi="Times New Roman" w:cs="Times New Roman"/>
          <w:iCs/>
        </w:rPr>
      </w:pPr>
      <w:r w:rsidRPr="000A5071">
        <w:rPr>
          <w:rFonts w:ascii="Times New Roman" w:eastAsia="Times New Roman" w:hAnsi="Times New Roman" w:cs="Times New Roman"/>
          <w:iCs/>
        </w:rPr>
        <w:t>Figure 1: Bentonite (Source: MAT, (2023))</w:t>
      </w:r>
    </w:p>
    <w:p w14:paraId="03CAFCA9" w14:textId="77777777" w:rsidR="00941EB9" w:rsidRPr="000A5071" w:rsidRDefault="00941EB9" w:rsidP="00FE4B21">
      <w:pPr>
        <w:spacing w:after="0" w:line="240" w:lineRule="auto"/>
        <w:jc w:val="both"/>
        <w:rPr>
          <w:rFonts w:ascii="Times New Roman" w:eastAsia="Times New Roman" w:hAnsi="Times New Roman" w:cs="Times New Roman"/>
          <w:b/>
          <w:bCs/>
          <w:iCs/>
        </w:rPr>
      </w:pPr>
    </w:p>
    <w:p w14:paraId="7D578F7E" w14:textId="62A0744E" w:rsidR="009C5F75" w:rsidRPr="000A5071" w:rsidRDefault="00745E10" w:rsidP="00FE4B21">
      <w:pPr>
        <w:spacing w:after="0" w:line="240" w:lineRule="auto"/>
        <w:jc w:val="both"/>
        <w:rPr>
          <w:rFonts w:ascii="Times New Roman" w:eastAsia="Times New Roman" w:hAnsi="Times New Roman" w:cs="Times New Roman"/>
          <w:iCs/>
        </w:rPr>
      </w:pPr>
      <w:r>
        <w:rPr>
          <w:rFonts w:ascii="Times New Roman" w:eastAsia="Times New Roman" w:hAnsi="Times New Roman" w:cs="Times New Roman"/>
          <w:b/>
          <w:bCs/>
          <w:iCs/>
        </w:rPr>
        <w:t>3.1.</w:t>
      </w:r>
      <w:r w:rsidR="00EB182B">
        <w:rPr>
          <w:rFonts w:ascii="Times New Roman" w:eastAsia="Times New Roman" w:hAnsi="Times New Roman" w:cs="Times New Roman"/>
          <w:b/>
          <w:bCs/>
          <w:iCs/>
        </w:rPr>
        <w:t>2</w:t>
      </w:r>
      <w:r>
        <w:rPr>
          <w:rFonts w:ascii="Times New Roman" w:eastAsia="Times New Roman" w:hAnsi="Times New Roman" w:cs="Times New Roman"/>
          <w:b/>
          <w:bCs/>
          <w:iCs/>
        </w:rPr>
        <w:t xml:space="preserve"> </w:t>
      </w:r>
      <w:r w:rsidR="009C5F75" w:rsidRPr="000A5071">
        <w:rPr>
          <w:rFonts w:ascii="Times New Roman" w:eastAsia="Times New Roman" w:hAnsi="Times New Roman" w:cs="Times New Roman"/>
          <w:b/>
          <w:bCs/>
          <w:iCs/>
        </w:rPr>
        <w:t>Physical and chemical properties of bentonite</w:t>
      </w:r>
    </w:p>
    <w:p w14:paraId="0CD98A02" w14:textId="77777777" w:rsidR="00096335" w:rsidRPr="000A5071" w:rsidRDefault="00096335"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Bentonite possesses numerous physical and chemical characteristics that contribute to its usefulness across different industries (Mat, 2023). These properties can be broadly classified into physical and chemical categories.</w:t>
      </w:r>
    </w:p>
    <w:p w14:paraId="10902F9E" w14:textId="73F1742C" w:rsidR="00096335" w:rsidRPr="000A5071" w:rsidRDefault="00096335"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Physically, the natural colour of bentonite varies with its mineralogical makeup and contaminants (Mat, 2023). It is typically light grey or beige, but can be green, red, or brown due to the presence of iron oxides, organic materials, or other trace minerals (Murray, 2006). These colour variations are not merely aesthetic; they frequently represent variances in chemical makeup and adsorption capabilities (Mat, 2023). In terms of texture, bentonite is </w:t>
      </w:r>
      <w:r w:rsidR="00463113">
        <w:rPr>
          <w:rFonts w:ascii="Times New Roman" w:eastAsia="Times New Roman" w:hAnsi="Times New Roman" w:cs="Times New Roman"/>
          <w:iCs/>
        </w:rPr>
        <w:t>recognised</w:t>
      </w:r>
      <w:r w:rsidRPr="000A5071">
        <w:rPr>
          <w:rFonts w:ascii="Times New Roman" w:eastAsia="Times New Roman" w:hAnsi="Times New Roman" w:cs="Times New Roman"/>
          <w:iCs/>
        </w:rPr>
        <w:t xml:space="preserve"> for its smooth, powdery consistency and can be easily crumbled when dry (Mat, 2023). This small particle size leads to a large surface area and plasticity, making it perfect for creating slurries, as necessary in applications such as drilling, sealing, or suspensions (Toor et al., 2015). The density of bentonite also plays a crucial role in its performance. It has a bulk density of 2.0–2.7 g/cm³, which varies depending on moisture content, compaction, and mineral makeup (Chen et al., 2020). Because of its larger swelling capacity and lower specific gravity, sodium bentonite often has a lower bulk density than calcium bentonite (Mat, 2023). Another critical feature is its swelling capacity. This swelling is caused by interlayer water molecules infiltrating between the clay sheets, notably in sodium bentonite (Mat, 2023). This feature is necessary for its use in liner systems, oil purification, and drilling muds (Mat, 2023).</w:t>
      </w:r>
    </w:p>
    <w:p w14:paraId="067F7F6B" w14:textId="664776C0" w:rsidR="00096335" w:rsidRPr="000A5071" w:rsidRDefault="00096335"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Chemically, bentonite's properties are equally significant. It primarily consists of montmorillonite, though it also includes additional minerals like feldspar, calcite, quartz, and pyrite, which can affect its reactivity </w:t>
      </w:r>
      <w:r w:rsidRPr="000A5071">
        <w:rPr>
          <w:rFonts w:ascii="Times New Roman" w:eastAsia="Times New Roman" w:hAnsi="Times New Roman" w:cs="Times New Roman"/>
          <w:iCs/>
        </w:rPr>
        <w:lastRenderedPageBreak/>
        <w:t>and mechanical characteristics (Sajid, 2018; Mat, 2023). The prevalence of montmorillonite is responsible for bentonite</w:t>
      </w:r>
      <w:r w:rsidR="00BC7E4F">
        <w:rPr>
          <w:rFonts w:ascii="Times New Roman" w:eastAsia="Times New Roman" w:hAnsi="Times New Roman" w:cs="Times New Roman"/>
          <w:iCs/>
        </w:rPr>
        <w:t xml:space="preserve"> </w:t>
      </w:r>
      <w:r w:rsidRPr="000A5071">
        <w:rPr>
          <w:rFonts w:ascii="Times New Roman" w:eastAsia="Times New Roman" w:hAnsi="Times New Roman" w:cs="Times New Roman"/>
          <w:iCs/>
        </w:rPr>
        <w:t xml:space="preserve">significant plasticity, ion exchange potential, and chemical stability (Mat, 2023). A key chemical property is its cation exchange capacity (CEC). Bentonite, which is rich in montmorillonite, possesses a significant CEC, generally ranging from 70 to 150 </w:t>
      </w:r>
      <w:proofErr w:type="spellStart"/>
      <w:r w:rsidRPr="000A5071">
        <w:rPr>
          <w:rFonts w:ascii="Times New Roman" w:eastAsia="Times New Roman" w:hAnsi="Times New Roman" w:cs="Times New Roman"/>
          <w:iCs/>
        </w:rPr>
        <w:t>meq</w:t>
      </w:r>
      <w:proofErr w:type="spellEnd"/>
      <w:r w:rsidRPr="000A5071">
        <w:rPr>
          <w:rFonts w:ascii="Times New Roman" w:eastAsia="Times New Roman" w:hAnsi="Times New Roman" w:cs="Times New Roman"/>
          <w:iCs/>
        </w:rPr>
        <w:t xml:space="preserve">/100g (Mat, 2023). This characteristic enables it to capture positively charged ions such as Ca²⁺, Mg²⁺, K⁺, and heavy metals (De Gisi et al., 2016; Mat, 2023). As a result, bentonite serves as a valuable resource in the areas of water purification, transformer oil recovery, and soil enhancement (Mat, 2023). Another important chemical feature is </w:t>
      </w:r>
      <w:r w:rsidR="001D3009">
        <w:rPr>
          <w:rFonts w:ascii="Times New Roman" w:eastAsia="Times New Roman" w:hAnsi="Times New Roman" w:cs="Times New Roman"/>
          <w:iCs/>
        </w:rPr>
        <w:t>the</w:t>
      </w:r>
      <w:r w:rsidRPr="000A5071">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rPr>
        <w:t>pH.</w:t>
      </w:r>
      <w:proofErr w:type="spellEnd"/>
      <w:r w:rsidRPr="000A5071">
        <w:rPr>
          <w:rFonts w:ascii="Times New Roman" w:eastAsia="Times New Roman" w:hAnsi="Times New Roman" w:cs="Times New Roman"/>
          <w:iCs/>
        </w:rPr>
        <w:t xml:space="preserve"> Bentonite displays a slightly alkaline pH, typically in the range of 8.0 to 10.5, when mixed with water (Taha et al., 2011; Mat, 2023). This alkaline property enables it to act as a buffering agent in environmental contexts and to neutralize acidic pollutants in oil (Mat, 2023). The chemical composition of bentonite can be summari</w:t>
      </w:r>
      <w:r w:rsidR="001E2DB8">
        <w:rPr>
          <w:rFonts w:ascii="Times New Roman" w:eastAsia="Times New Roman" w:hAnsi="Times New Roman" w:cs="Times New Roman"/>
          <w:iCs/>
        </w:rPr>
        <w:t>s</w:t>
      </w:r>
      <w:r w:rsidRPr="000A5071">
        <w:rPr>
          <w:rFonts w:ascii="Times New Roman" w:eastAsia="Times New Roman" w:hAnsi="Times New Roman" w:cs="Times New Roman"/>
          <w:iCs/>
        </w:rPr>
        <w:t>ed by the generali</w:t>
      </w:r>
      <w:r w:rsidR="001E2DB8">
        <w:rPr>
          <w:rFonts w:ascii="Times New Roman" w:eastAsia="Times New Roman" w:hAnsi="Times New Roman" w:cs="Times New Roman"/>
          <w:iCs/>
        </w:rPr>
        <w:t>s</w:t>
      </w:r>
      <w:r w:rsidRPr="000A5071">
        <w:rPr>
          <w:rFonts w:ascii="Times New Roman" w:eastAsia="Times New Roman" w:hAnsi="Times New Roman" w:cs="Times New Roman"/>
          <w:iCs/>
        </w:rPr>
        <w:t>ed formula for montmorillonite, its primary mineral: (</w:t>
      </w:r>
      <w:proofErr w:type="spellStart"/>
      <w:proofErr w:type="gramStart"/>
      <w:r w:rsidRPr="000A5071">
        <w:rPr>
          <w:rFonts w:ascii="Times New Roman" w:eastAsia="Times New Roman" w:hAnsi="Times New Roman" w:cs="Times New Roman"/>
          <w:iCs/>
        </w:rPr>
        <w:t>Na,Ca</w:t>
      </w:r>
      <w:proofErr w:type="spellEnd"/>
      <w:proofErr w:type="gramEnd"/>
      <w:r w:rsidRPr="000A5071">
        <w:rPr>
          <w:rFonts w:ascii="Times New Roman" w:eastAsia="Times New Roman" w:hAnsi="Times New Roman" w:cs="Times New Roman"/>
          <w:iCs/>
        </w:rPr>
        <w:t>)₀.₃₃(</w:t>
      </w:r>
      <w:proofErr w:type="spellStart"/>
      <w:r w:rsidRPr="000A5071">
        <w:rPr>
          <w:rFonts w:ascii="Times New Roman" w:eastAsia="Times New Roman" w:hAnsi="Times New Roman" w:cs="Times New Roman"/>
          <w:iCs/>
        </w:rPr>
        <w:t>Al,Mg</w:t>
      </w:r>
      <w:proofErr w:type="spellEnd"/>
      <w:r w:rsidRPr="000A5071">
        <w:rPr>
          <w:rFonts w:ascii="Times New Roman" w:eastAsia="Times New Roman" w:hAnsi="Times New Roman" w:cs="Times New Roman"/>
          <w:iCs/>
        </w:rPr>
        <w:t>)₂</w:t>
      </w:r>
      <w:proofErr w:type="spellStart"/>
      <w:r w:rsidRPr="000A5071">
        <w:rPr>
          <w:rFonts w:ascii="Times New Roman" w:eastAsia="Times New Roman" w:hAnsi="Times New Roman" w:cs="Times New Roman"/>
          <w:iCs/>
        </w:rPr>
        <w:t>Si₄O</w:t>
      </w:r>
      <w:proofErr w:type="spellEnd"/>
      <w:r w:rsidRPr="000A5071">
        <w:rPr>
          <w:rFonts w:ascii="Times New Roman" w:eastAsia="Times New Roman" w:hAnsi="Times New Roman" w:cs="Times New Roman"/>
          <w:iCs/>
        </w:rPr>
        <w:t>₁₀(OH)₂·</w:t>
      </w:r>
      <w:proofErr w:type="spellStart"/>
      <w:r w:rsidRPr="000A5071">
        <w:rPr>
          <w:rFonts w:ascii="Times New Roman" w:eastAsia="Times New Roman" w:hAnsi="Times New Roman" w:cs="Times New Roman"/>
          <w:iCs/>
        </w:rPr>
        <w:t>nH₂O</w:t>
      </w:r>
      <w:proofErr w:type="spellEnd"/>
      <w:r w:rsidRPr="000A5071">
        <w:rPr>
          <w:rFonts w:ascii="Times New Roman" w:eastAsia="Times New Roman" w:hAnsi="Times New Roman" w:cs="Times New Roman"/>
          <w:iCs/>
        </w:rPr>
        <w:t xml:space="preserve"> (Mat, 2023). The (</w:t>
      </w:r>
      <w:proofErr w:type="spellStart"/>
      <w:proofErr w:type="gramStart"/>
      <w:r w:rsidRPr="000A5071">
        <w:rPr>
          <w:rFonts w:ascii="Times New Roman" w:eastAsia="Times New Roman" w:hAnsi="Times New Roman" w:cs="Times New Roman"/>
          <w:iCs/>
        </w:rPr>
        <w:t>Na,Ca</w:t>
      </w:r>
      <w:proofErr w:type="spellEnd"/>
      <w:proofErr w:type="gramEnd"/>
      <w:r w:rsidRPr="000A5071">
        <w:rPr>
          <w:rFonts w:ascii="Times New Roman" w:eastAsia="Times New Roman" w:hAnsi="Times New Roman" w:cs="Times New Roman"/>
          <w:iCs/>
        </w:rPr>
        <w:t>)₀.₃₃ represents the exchangeable cations situated within the interlayer space. The (</w:t>
      </w:r>
      <w:proofErr w:type="spellStart"/>
      <w:proofErr w:type="gramStart"/>
      <w:r w:rsidRPr="000A5071">
        <w:rPr>
          <w:rFonts w:ascii="Times New Roman" w:eastAsia="Times New Roman" w:hAnsi="Times New Roman" w:cs="Times New Roman"/>
          <w:iCs/>
        </w:rPr>
        <w:t>Al,Mg</w:t>
      </w:r>
      <w:proofErr w:type="spellEnd"/>
      <w:proofErr w:type="gramEnd"/>
      <w:r w:rsidRPr="000A5071">
        <w:rPr>
          <w:rFonts w:ascii="Times New Roman" w:eastAsia="Times New Roman" w:hAnsi="Times New Roman" w:cs="Times New Roman"/>
          <w:iCs/>
        </w:rPr>
        <w:t xml:space="preserve">)₂ signifies the occupants of the octahedral layer. </w:t>
      </w:r>
      <w:proofErr w:type="spellStart"/>
      <w:r w:rsidRPr="000A5071">
        <w:rPr>
          <w:rFonts w:ascii="Times New Roman" w:eastAsia="Times New Roman" w:hAnsi="Times New Roman" w:cs="Times New Roman"/>
          <w:iCs/>
        </w:rPr>
        <w:t>Si₄O</w:t>
      </w:r>
      <w:proofErr w:type="spellEnd"/>
      <w:r w:rsidRPr="000A5071">
        <w:rPr>
          <w:rFonts w:ascii="Times New Roman" w:eastAsia="Times New Roman" w:hAnsi="Times New Roman" w:cs="Times New Roman"/>
          <w:iCs/>
        </w:rPr>
        <w:t xml:space="preserve">₁₀(OH)₂ denotes the tetrahedral silica sheets along with hydroxyl groups (Mat, 2023). The term </w:t>
      </w:r>
      <w:proofErr w:type="spellStart"/>
      <w:r w:rsidRPr="000A5071">
        <w:rPr>
          <w:rFonts w:ascii="Times New Roman" w:eastAsia="Times New Roman" w:hAnsi="Times New Roman" w:cs="Times New Roman"/>
          <w:iCs/>
        </w:rPr>
        <w:t>nH₂O</w:t>
      </w:r>
      <w:proofErr w:type="spellEnd"/>
      <w:r w:rsidRPr="000A5071">
        <w:rPr>
          <w:rFonts w:ascii="Times New Roman" w:eastAsia="Times New Roman" w:hAnsi="Times New Roman" w:cs="Times New Roman"/>
          <w:iCs/>
        </w:rPr>
        <w:t xml:space="preserve"> refers to a variable quantity of water molecules that contribute to the material</w:t>
      </w:r>
      <w:r w:rsidR="00F72946">
        <w:rPr>
          <w:rFonts w:ascii="Times New Roman" w:eastAsia="Times New Roman" w:hAnsi="Times New Roman" w:cs="Times New Roman"/>
          <w:iCs/>
        </w:rPr>
        <w:t xml:space="preserve"> </w:t>
      </w:r>
      <w:r w:rsidRPr="000A5071">
        <w:rPr>
          <w:rFonts w:ascii="Times New Roman" w:eastAsia="Times New Roman" w:hAnsi="Times New Roman" w:cs="Times New Roman"/>
          <w:iCs/>
        </w:rPr>
        <w:t>swelling and hydration. These layered silicate structures allow for the reversible absorption and release of water and cations, which is fundamental to bentonite</w:t>
      </w:r>
      <w:r w:rsidR="001E2DB8">
        <w:rPr>
          <w:rFonts w:ascii="Times New Roman" w:eastAsia="Times New Roman" w:hAnsi="Times New Roman" w:cs="Times New Roman"/>
          <w:iCs/>
        </w:rPr>
        <w:t xml:space="preserve"> </w:t>
      </w:r>
      <w:r w:rsidRPr="000A5071">
        <w:rPr>
          <w:rFonts w:ascii="Times New Roman" w:eastAsia="Times New Roman" w:hAnsi="Times New Roman" w:cs="Times New Roman"/>
          <w:iCs/>
        </w:rPr>
        <w:t>role as a regenerative adsorbent in the reclamation of transformer oil (Berhe et al., 2023; Mat, 2023).</w:t>
      </w:r>
    </w:p>
    <w:p w14:paraId="07B7A42F" w14:textId="6365198A" w:rsidR="00232CFC" w:rsidRPr="000A5071" w:rsidRDefault="00232CFC"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The structural properties of bentonite make </w:t>
      </w:r>
      <w:r w:rsidR="001E2DB8">
        <w:rPr>
          <w:rFonts w:ascii="Times New Roman" w:eastAsia="Times New Roman" w:hAnsi="Times New Roman" w:cs="Times New Roman"/>
          <w:iCs/>
        </w:rPr>
        <w:t>it</w:t>
      </w:r>
      <w:r w:rsidRPr="000A5071">
        <w:rPr>
          <w:rFonts w:ascii="Times New Roman" w:eastAsia="Times New Roman" w:hAnsi="Times New Roman" w:cs="Times New Roman"/>
          <w:iCs/>
        </w:rPr>
        <w:t xml:space="preserve"> </w:t>
      </w:r>
      <w:r w:rsidR="001E2DB8">
        <w:rPr>
          <w:rFonts w:ascii="Times New Roman" w:eastAsia="Times New Roman" w:hAnsi="Times New Roman" w:cs="Times New Roman"/>
          <w:iCs/>
        </w:rPr>
        <w:t xml:space="preserve">an </w:t>
      </w:r>
      <w:r w:rsidRPr="000A5071">
        <w:rPr>
          <w:rFonts w:ascii="Times New Roman" w:eastAsia="Times New Roman" w:hAnsi="Times New Roman" w:cs="Times New Roman"/>
          <w:iCs/>
        </w:rPr>
        <w:t xml:space="preserve">effective </w:t>
      </w:r>
      <w:r w:rsidR="001E2DB8">
        <w:rPr>
          <w:rFonts w:ascii="Times New Roman" w:eastAsia="Times New Roman" w:hAnsi="Times New Roman" w:cs="Times New Roman"/>
          <w:iCs/>
        </w:rPr>
        <w:t>adsorbent</w:t>
      </w:r>
      <w:r w:rsidR="00AB39D9" w:rsidRPr="000A5071">
        <w:rPr>
          <w:rFonts w:ascii="Times New Roman" w:eastAsia="Times New Roman" w:hAnsi="Times New Roman" w:cs="Times New Roman"/>
          <w:iCs/>
        </w:rPr>
        <w:t xml:space="preserve"> </w:t>
      </w:r>
      <w:r w:rsidR="00AB39D9" w:rsidRPr="000A5071">
        <w:rPr>
          <w:rFonts w:ascii="Times New Roman" w:eastAsia="Times New Roman" w:hAnsi="Times New Roman" w:cs="Times New Roman"/>
          <w:iCs/>
        </w:rPr>
        <w:fldChar w:fldCharType="begin"/>
      </w:r>
      <w:r w:rsidR="005321B6" w:rsidRPr="000A5071">
        <w:rPr>
          <w:rFonts w:ascii="Times New Roman" w:eastAsia="Times New Roman" w:hAnsi="Times New Roman" w:cs="Times New Roman"/>
          <w:iCs/>
        </w:rPr>
        <w:instrText xml:space="preserve"> ADDIN ZOTERO_ITEM CSL_CITATION {"citationID":"uUrn7TR1","properties":{"formattedCitation":"(Sajid, 2018; Toor et al., 2015)","plainCitation":"(Sajid, 2018; Toor et al., 2015)","noteIndex":0},"citationItems":[{"id":1036,"uris":["http://zotero.org/users/local/13C22RVB/items/YXF29NIT"],"itemData":{"id":1036,"type":"article-journal","abstract":"Bentonites are promising materials for electrochemical sensing because of their unique physicochemical properties. They have relatively high surface area, good adsorption and ion-exchange ability, highly tunable surface and interlayer composition, non-toxic nature, and excellent biocompatibility. Moreover, they are outstanding substrates for stable immobilization of different functional moieties. The primary focus of this review article is to highlight the applications of bentonite-modified electrodes for the analysis of organic and inorganic analytes in different matrices. A brief summary on the necessity of analysis of different compounds is provided. For the first time, features and applications of bentonite-modified electrodes are critically appraised. The key features of bentonite-modified electrodes that enhance their electrocatalytic activity toward detection of certain target analytes are highlighted. At the end, an account of current status of bentonite-modified electrodes along with future research directions is provided.","container-title":"Ionics","DOI":"10.1007/s11581-017-2201-z","ISSN":"1862-0760","issue":"1","journalAbbreviation":"Ionics","language":"en","page":"19-32","source":"Springer Link","title":"Bentonite-modified electrochemical sensors: a brief overview of features and applications","title-short":"Bentonite-modified electrochemical sensors","volume":"24","author":[{"family":"Sajid","given":"Muhammad"}],"issued":{"date-parts":[["2018",1,1]]}}},{"id":1037,"uris":["http://zotero.org/users/local/13C22RVB/items/CPAXMA3U"],"itemData":{"id":1037,"type":"article-journal","container-title":"Journal of Industrial and Engineering Chemistry","note":"publisher: Elsevier","page":"653–661","source":"Google Scholar","title":"Activating natural bentonite as a cost-effective adsorbent for removal of Congo-red in wastewater","volume":"21","author":[{"family":"Toor","given":"Manjot"},{"family":"Jin","given":"Bo"},{"family":"Dai","given":"Sheng"},{"family":"Vimonses","given":"Vipasiri"}],"issued":{"date-parts":[["2015"]]}}}],"schema":"https://github.com/citation-style-language/schema/raw/master/csl-citation.json"} </w:instrText>
      </w:r>
      <w:r w:rsidR="00AB39D9" w:rsidRPr="000A5071">
        <w:rPr>
          <w:rFonts w:ascii="Times New Roman" w:eastAsia="Times New Roman" w:hAnsi="Times New Roman" w:cs="Times New Roman"/>
          <w:iCs/>
        </w:rPr>
        <w:fldChar w:fldCharType="separate"/>
      </w:r>
      <w:r w:rsidR="005321B6" w:rsidRPr="000A5071">
        <w:rPr>
          <w:rFonts w:ascii="Times New Roman" w:hAnsi="Times New Roman" w:cs="Times New Roman"/>
        </w:rPr>
        <w:t>(Sajid, 2018; Toor et al., 2015)</w:t>
      </w:r>
      <w:r w:rsidR="00AB39D9"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w:t>
      </w:r>
      <w:r w:rsidR="007234D1" w:rsidRPr="000A5071">
        <w:rPr>
          <w:rFonts w:ascii="Times New Roman" w:eastAsia="Times New Roman" w:hAnsi="Times New Roman" w:cs="Times New Roman"/>
          <w:iCs/>
        </w:rPr>
        <w:t xml:space="preserve"> </w:t>
      </w:r>
      <w:r w:rsidR="009C0CE4" w:rsidRPr="000A5071">
        <w:rPr>
          <w:rFonts w:ascii="Times New Roman" w:eastAsia="Times New Roman" w:hAnsi="Times New Roman" w:cs="Times New Roman"/>
          <w:iCs/>
        </w:rPr>
        <w:t>Bentonite</w:t>
      </w:r>
      <w:r w:rsidR="001E2DB8">
        <w:rPr>
          <w:rFonts w:ascii="Times New Roman" w:eastAsia="Times New Roman" w:hAnsi="Times New Roman" w:cs="Times New Roman"/>
          <w:iCs/>
        </w:rPr>
        <w:t xml:space="preserve"> </w:t>
      </w:r>
      <w:r w:rsidR="009C0CE4" w:rsidRPr="000A5071">
        <w:rPr>
          <w:rFonts w:ascii="Times New Roman" w:eastAsia="Times New Roman" w:hAnsi="Times New Roman" w:cs="Times New Roman"/>
          <w:iCs/>
        </w:rPr>
        <w:t xml:space="preserve">adsorption property results from the existence of both positive and negative charges on its surfaces </w:t>
      </w:r>
      <w:r w:rsidR="009C0CE4" w:rsidRPr="000A5071">
        <w:rPr>
          <w:rFonts w:ascii="Times New Roman" w:eastAsia="Times New Roman" w:hAnsi="Times New Roman" w:cs="Times New Roman"/>
          <w:iCs/>
        </w:rPr>
        <w:fldChar w:fldCharType="begin"/>
      </w:r>
      <w:r w:rsidR="009C0CE4" w:rsidRPr="000A5071">
        <w:rPr>
          <w:rFonts w:ascii="Times New Roman" w:eastAsia="Times New Roman" w:hAnsi="Times New Roman" w:cs="Times New Roman"/>
          <w:iCs/>
        </w:rPr>
        <w:instrText xml:space="preserve"> ADDIN ZOTERO_ITEM CSL_CITATION {"citationID":"OybYASUX","properties":{"formattedCitation":"(Safiddine et al., 2017)","plainCitation":"(Safiddine et al., 2017)","noteIndex":0},"citationItems":[{"id":1001,"uris":["http://zotero.org/users/local/13C22RVB/items/TX8ZLMAC"],"itemData":{"id":1001,"type":"article-journal","abstract":"From an environmental perspective, petroleum‐based aged oils removed from power transformers are source of several pollutants and therefore cannot be disposed of without due care. The degradation of oil in in‐service transformers is due to various factors concurrent with the operation of the units over several years. The present study proposes a new strategy to rejuvenate used mineral oils by combining centrifugation, dehydration and sorption with four different adsorbents: activated carbon (ACH), silica gel (SG), magnesium oxide (MO) and activated bentonite (AB). The process of regeneration proposed in this study resulted in a level of restoration that saw the used oil take on the characteristics of new oil (colour, dissipation factor, resistivity, permittivity, acid number). The results also showed that the optimum form of the re‐refined base oil can be attributed to a 10% (w/w) quaternary mixture of the adsorbents, itself comprised of 1% ACH, 6% SG, 1% MO and 2% AB. The anticipated benefits are reduced risk of dielectric breakdown blamed for over 75% of extra high‐voltage (EHV) power transformer failures and extended transformer life expectancy by retarding the solid insulation aging processes.","container-title":"IET Generation, Transmission &amp; Distribution","DOI":"10.1049/iet-gtd.2016.1995","ISSN":"1751-8687, 1751-8695","issue":"11","journalAbbreviation":"IET Generation Trans &amp;amp; Dist","language":"en","page":"2912-2920","source":"DOI.org (Crossref)","title":"Transformer oil reclamation by combining several strategies enhanced by the use of four adsorbents","volume":"11","author":[{"family":"Safiddine","given":"L."},{"family":"Hadj‐Ziane Zafour","given":"Amel"},{"family":"Fofana","given":"Issouf"},{"family":"Skender","given":"Abdelhak"},{"family":"Guerbas","given":"Fettouma"},{"family":"Boucherit","given":"Ahmed"}],"issued":{"date-parts":[["2017",8]]}}}],"schema":"https://github.com/citation-style-language/schema/raw/master/csl-citation.json"} </w:instrText>
      </w:r>
      <w:r w:rsidR="009C0CE4" w:rsidRPr="000A5071">
        <w:rPr>
          <w:rFonts w:ascii="Times New Roman" w:eastAsia="Times New Roman" w:hAnsi="Times New Roman" w:cs="Times New Roman"/>
          <w:iCs/>
        </w:rPr>
        <w:fldChar w:fldCharType="separate"/>
      </w:r>
      <w:r w:rsidR="009C0CE4" w:rsidRPr="000A5071">
        <w:rPr>
          <w:rFonts w:ascii="Times New Roman" w:hAnsi="Times New Roman" w:cs="Times New Roman"/>
        </w:rPr>
        <w:t>(Safiddine et al., 2017)</w:t>
      </w:r>
      <w:r w:rsidR="009C0CE4" w:rsidRPr="000A5071">
        <w:rPr>
          <w:rFonts w:ascii="Times New Roman" w:eastAsia="Times New Roman" w:hAnsi="Times New Roman" w:cs="Times New Roman"/>
          <w:iCs/>
        </w:rPr>
        <w:fldChar w:fldCharType="end"/>
      </w:r>
      <w:r w:rsidR="009C0CE4" w:rsidRPr="000A5071">
        <w:rPr>
          <w:rFonts w:ascii="Times New Roman" w:eastAsia="Times New Roman" w:hAnsi="Times New Roman" w:cs="Times New Roman"/>
          <w:iCs/>
        </w:rPr>
        <w:t xml:space="preserve">. </w:t>
      </w:r>
      <w:r w:rsidRPr="000A5071">
        <w:rPr>
          <w:rFonts w:ascii="Times New Roman" w:eastAsia="Times New Roman" w:hAnsi="Times New Roman" w:cs="Times New Roman"/>
          <w:iCs/>
        </w:rPr>
        <w:t>Th</w:t>
      </w:r>
      <w:r w:rsidR="001E2DB8">
        <w:rPr>
          <w:rFonts w:ascii="Times New Roman" w:eastAsia="Times New Roman" w:hAnsi="Times New Roman" w:cs="Times New Roman"/>
          <w:iCs/>
        </w:rPr>
        <w:t>is</w:t>
      </w:r>
      <w:r w:rsidRPr="000A5071">
        <w:rPr>
          <w:rFonts w:ascii="Times New Roman" w:eastAsia="Times New Roman" w:hAnsi="Times New Roman" w:cs="Times New Roman"/>
          <w:iCs/>
        </w:rPr>
        <w:t xml:space="preserve"> material</w:t>
      </w:r>
      <w:r w:rsidR="002D5799">
        <w:rPr>
          <w:rFonts w:ascii="Times New Roman" w:eastAsia="Times New Roman" w:hAnsi="Times New Roman" w:cs="Times New Roman"/>
          <w:iCs/>
        </w:rPr>
        <w:t xml:space="preserve"> </w:t>
      </w:r>
      <w:r w:rsidRPr="000A5071">
        <w:rPr>
          <w:rFonts w:ascii="Times New Roman" w:eastAsia="Times New Roman" w:hAnsi="Times New Roman" w:cs="Times New Roman"/>
          <w:iCs/>
        </w:rPr>
        <w:t xml:space="preserve">primary attributes </w:t>
      </w:r>
      <w:r w:rsidR="00187A78">
        <w:rPr>
          <w:rFonts w:ascii="Times New Roman" w:eastAsia="Times New Roman" w:hAnsi="Times New Roman" w:cs="Times New Roman"/>
          <w:iCs/>
        </w:rPr>
        <w:t xml:space="preserve">have </w:t>
      </w:r>
      <w:r w:rsidRPr="000A5071">
        <w:rPr>
          <w:rFonts w:ascii="Times New Roman" w:eastAsia="Times New Roman" w:hAnsi="Times New Roman" w:cs="Times New Roman"/>
          <w:iCs/>
        </w:rPr>
        <w:t>low hydraulic conductivity, swelling capacity, and high cation exchange capacity</w:t>
      </w:r>
      <w:r w:rsidR="00AB39D9" w:rsidRPr="000A5071">
        <w:rPr>
          <w:rFonts w:ascii="Times New Roman" w:eastAsia="Times New Roman" w:hAnsi="Times New Roman" w:cs="Times New Roman"/>
          <w:iCs/>
        </w:rPr>
        <w:t xml:space="preserve"> </w:t>
      </w:r>
      <w:r w:rsidR="00AB39D9" w:rsidRPr="000A5071">
        <w:rPr>
          <w:rFonts w:ascii="Times New Roman" w:eastAsia="Times New Roman" w:hAnsi="Times New Roman" w:cs="Times New Roman"/>
          <w:iCs/>
        </w:rPr>
        <w:fldChar w:fldCharType="begin"/>
      </w:r>
      <w:r w:rsidR="0025742D" w:rsidRPr="000A5071">
        <w:rPr>
          <w:rFonts w:ascii="Times New Roman" w:eastAsia="Times New Roman" w:hAnsi="Times New Roman" w:cs="Times New Roman"/>
          <w:iCs/>
        </w:rPr>
        <w:instrText xml:space="preserve"> ADDIN ZOTERO_ITEM CSL_CITATION {"citationID":"ntxhkmjt","properties":{"formattedCitation":"(De Camillis et al., 2016; Sajid, 2018)","plainCitation":"(De Camillis et al., 2016; Sajid, 2018)","noteIndex":0},"citationItems":[{"id":1038,"uris":["http://zotero.org/users/local/13C22RVB/items/P5QZDUB9"],"itemData":{"id":1038,"type":"article-journal","container-title":"Geotextiles and Geomembranes","issue":"5","note":"publisher: Elsevier","page":"739–747","source":"Google Scholar","title":"Hydraulic conductivity and swelling ability of a polymer modified bentonite subjected to wet–dry cycles in seawater","volume":"44","author":[{"family":"De Camillis","given":"Michela"},{"family":"Di Emidio","given":"Gemmina"},{"family":"Bezuijen","given":"Adam"},{"family":"Verástegui-Flores","given":"Ramiro Daniel"}],"issued":{"date-parts":[["2016"]]}}},{"id":1036,"uris":["http://zotero.org/users/local/13C22RVB/items/YXF29NIT"],"itemData":{"id":1036,"type":"article-journal","abstract":"Bentonites are promising materials for electrochemical sensing because of their unique physicochemical properties. They have relatively high surface area, good adsorption and ion-exchange ability, highly tunable surface and interlayer composition, non-toxic nature, and excellent biocompatibility. Moreover, they are outstanding substrates for stable immobilization of different functional moieties. The primary focus of this review article is to highlight the applications of bentonite-modified electrodes for the analysis of organic and inorganic analytes in different matrices. A brief summary on the necessity of analysis of different compounds is provided. For the first time, features and applications of bentonite-modified electrodes are critically appraised. The key features of bentonite-modified electrodes that enhance their electrocatalytic activity toward detection of certain target analytes are highlighted. At the end, an account of current status of bentonite-modified electrodes along with future research directions is provided.","container-title":"Ionics","DOI":"10.1007/s11581-017-2201-z","ISSN":"1862-0760","issue":"1","journalAbbreviation":"Ionics","language":"en","page":"19-32","source":"Springer Link","title":"Bentonite-modified electrochemical sensors: a brief overview of features and applications","title-short":"Bentonite-modified electrochemical sensors","volume":"24","author":[{"family":"Sajid","given":"Muhammad"}],"issued":{"date-parts":[["2018",1,1]]}}}],"schema":"https://github.com/citation-style-language/schema/raw/master/csl-citation.json"} </w:instrText>
      </w:r>
      <w:r w:rsidR="00AB39D9" w:rsidRPr="000A5071">
        <w:rPr>
          <w:rFonts w:ascii="Times New Roman" w:eastAsia="Times New Roman" w:hAnsi="Times New Roman" w:cs="Times New Roman"/>
          <w:iCs/>
        </w:rPr>
        <w:fldChar w:fldCharType="separate"/>
      </w:r>
      <w:r w:rsidR="0025742D" w:rsidRPr="000A5071">
        <w:rPr>
          <w:rFonts w:ascii="Times New Roman" w:hAnsi="Times New Roman" w:cs="Times New Roman"/>
        </w:rPr>
        <w:t>(De Camillis et al., 2016; Sajid, 2018)</w:t>
      </w:r>
      <w:r w:rsidR="00AB39D9"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 Of all the smectites, calcium bentonite is the most common and may be found all over the world</w:t>
      </w:r>
      <w:r w:rsidR="00AB39D9" w:rsidRPr="000A5071">
        <w:rPr>
          <w:rFonts w:ascii="Times New Roman" w:eastAsia="Times New Roman" w:hAnsi="Times New Roman" w:cs="Times New Roman"/>
          <w:iCs/>
        </w:rPr>
        <w:t xml:space="preserve"> </w:t>
      </w:r>
      <w:r w:rsidR="00AB39D9" w:rsidRPr="000A5071">
        <w:rPr>
          <w:rFonts w:ascii="Times New Roman" w:eastAsia="Times New Roman" w:hAnsi="Times New Roman" w:cs="Times New Roman"/>
          <w:iCs/>
        </w:rPr>
        <w:fldChar w:fldCharType="begin"/>
      </w:r>
      <w:r w:rsidR="005321B6" w:rsidRPr="000A5071">
        <w:rPr>
          <w:rFonts w:ascii="Times New Roman" w:eastAsia="Times New Roman" w:hAnsi="Times New Roman" w:cs="Times New Roman"/>
          <w:iCs/>
        </w:rPr>
        <w:instrText xml:space="preserve"> ADDIN ZOTERO_ITEM CSL_CITATION {"citationID":"5oj7Mzhy","properties":{"formattedCitation":"(Sajid, 2018)","plainCitation":"(Sajid, 2018)","noteIndex":0},"citationItems":[{"id":1036,"uris":["http://zotero.org/users/local/13C22RVB/items/YXF29NIT"],"itemData":{"id":1036,"type":"article-journal","abstract":"Bentonites are promising materials for electrochemical sensing because of their unique physicochemical properties. They have relatively high surface area, good adsorption and ion-exchange ability, highly tunable surface and interlayer composition, non-toxic nature, and excellent biocompatibility. Moreover, they are outstanding substrates for stable immobilization of different functional moieties. The primary focus of this review article is to highlight the applications of bentonite-modified electrodes for the analysis of organic and inorganic analytes in different matrices. A brief summary on the necessity of analysis of different compounds is provided. For the first time, features and applications of bentonite-modified electrodes are critically appraised. The key features of bentonite-modified electrodes that enhance their electrocatalytic activity toward detection of certain target analytes are highlighted. At the end, an account of current status of bentonite-modified electrodes along with future research directions is provided.","container-title":"Ionics","DOI":"10.1007/s11581-017-2201-z","ISSN":"1862-0760","issue":"1","journalAbbreviation":"Ionics","language":"en","page":"19-32","source":"Springer Link","title":"Bentonite-modified electrochemical sensors: a brief overview of features and applications","title-short":"Bentonite-modified electrochemical sensors","volume":"24","author":[{"family":"Sajid","given":"Muhammad"}],"issued":{"date-parts":[["2018",1,1]]}}}],"schema":"https://github.com/citation-style-language/schema/raw/master/csl-citation.json"} </w:instrText>
      </w:r>
      <w:r w:rsidR="00AB39D9" w:rsidRPr="000A5071">
        <w:rPr>
          <w:rFonts w:ascii="Times New Roman" w:eastAsia="Times New Roman" w:hAnsi="Times New Roman" w:cs="Times New Roman"/>
          <w:iCs/>
        </w:rPr>
        <w:fldChar w:fldCharType="separate"/>
      </w:r>
      <w:r w:rsidR="00AB39D9" w:rsidRPr="000A5071">
        <w:rPr>
          <w:rFonts w:ascii="Times New Roman" w:hAnsi="Times New Roman" w:cs="Times New Roman"/>
        </w:rPr>
        <w:t>(Sajid, 2018)</w:t>
      </w:r>
      <w:r w:rsidR="00AB39D9"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 In comparison to calcium bentonite, sodium bentonite is more uncommon and swells more in water (Murray, 2006).</w:t>
      </w:r>
      <w:r w:rsidR="0072705D" w:rsidRPr="000A5071">
        <w:t xml:space="preserve"> </w:t>
      </w:r>
      <w:r w:rsidR="0072705D" w:rsidRPr="000A5071">
        <w:rPr>
          <w:rFonts w:ascii="Times New Roman" w:eastAsia="Times New Roman" w:hAnsi="Times New Roman" w:cs="Times New Roman"/>
          <w:iCs/>
        </w:rPr>
        <w:t>However, to improve its adsorption efficiency, especially for specific contaminants, several modifications have been developed.</w:t>
      </w:r>
      <w:r w:rsidR="003E6327" w:rsidRPr="000A5071">
        <w:rPr>
          <w:rFonts w:ascii="Times New Roman" w:eastAsia="Times New Roman" w:hAnsi="Times New Roman" w:cs="Times New Roman"/>
          <w:iCs/>
        </w:rPr>
        <w:t xml:space="preserve"> Table 5 presents the </w:t>
      </w:r>
      <w:r w:rsidR="0071022D" w:rsidRPr="000A5071">
        <w:rPr>
          <w:rFonts w:ascii="Times New Roman" w:eastAsia="Times New Roman" w:hAnsi="Times New Roman" w:cs="Times New Roman"/>
          <w:iCs/>
        </w:rPr>
        <w:t>properties of bentonite.</w:t>
      </w:r>
    </w:p>
    <w:p w14:paraId="2F6DF5E7" w14:textId="680A1B35" w:rsidR="00367532" w:rsidRPr="000A5071" w:rsidRDefault="00367532"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b/>
          <w:bCs/>
          <w:iCs/>
        </w:rPr>
        <w:t>Table 5:</w:t>
      </w:r>
      <w:r w:rsidRPr="000A5071">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rPr>
        <w:t>Physico</w:t>
      </w:r>
      <w:proofErr w:type="spellEnd"/>
      <w:r w:rsidRPr="000A5071">
        <w:rPr>
          <w:rFonts w:ascii="Times New Roman" w:eastAsia="Times New Roman" w:hAnsi="Times New Roman" w:cs="Times New Roman"/>
          <w:iCs/>
        </w:rPr>
        <w:t>-Mechanical and Chemical Properties of Bentonite</w:t>
      </w:r>
      <w:r w:rsidR="00F13CE6" w:rsidRPr="000A5071">
        <w:rPr>
          <w:rFonts w:ascii="Times New Roman" w:eastAsia="Times New Roman" w:hAnsi="Times New Roman" w:cs="Times New Roman"/>
          <w:iCs/>
        </w:rPr>
        <w:t xml:space="preserve"> (</w:t>
      </w:r>
      <w:proofErr w:type="spellStart"/>
      <w:r w:rsidR="00F13CE6" w:rsidRPr="000A5071">
        <w:rPr>
          <w:rFonts w:ascii="Times New Roman" w:eastAsia="Times New Roman" w:hAnsi="Times New Roman" w:cs="Times New Roman"/>
          <w:iCs/>
        </w:rPr>
        <w:t>Souhila</w:t>
      </w:r>
      <w:proofErr w:type="spellEnd"/>
      <w:r w:rsidR="00F13CE6" w:rsidRPr="000A5071">
        <w:rPr>
          <w:rFonts w:ascii="Times New Roman" w:eastAsia="Times New Roman" w:hAnsi="Times New Roman" w:cs="Times New Roman"/>
          <w:iCs/>
        </w:rPr>
        <w:t xml:space="preserve"> et al., 2022</w:t>
      </w:r>
      <w:r w:rsidR="0081541B">
        <w:rPr>
          <w:rFonts w:ascii="Times New Roman" w:eastAsia="Times New Roman" w:hAnsi="Times New Roman" w:cs="Times New Roman"/>
          <w:iCs/>
        </w:rPr>
        <w:t xml:space="preserve">; </w:t>
      </w:r>
      <w:r w:rsidR="0081541B" w:rsidRPr="0081541B">
        <w:rPr>
          <w:rFonts w:ascii="Times New Roman" w:eastAsia="Times New Roman" w:hAnsi="Times New Roman" w:cs="Times New Roman"/>
          <w:iCs/>
        </w:rPr>
        <w:t>Almery and Ahmed, 2021</w:t>
      </w:r>
      <w:r w:rsidR="00F13CE6" w:rsidRPr="000A5071">
        <w:rPr>
          <w:rFonts w:ascii="Times New Roman" w:eastAsia="Times New Roman" w:hAnsi="Times New Roman" w:cs="Times New Roman"/>
          <w:iCs/>
        </w:rPr>
        <w:t>)</w:t>
      </w:r>
    </w:p>
    <w:tbl>
      <w:tblPr>
        <w:tblStyle w:val="ListTable3"/>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68"/>
        <w:gridCol w:w="3743"/>
        <w:gridCol w:w="2139"/>
      </w:tblGrid>
      <w:tr w:rsidR="0081541B" w:rsidRPr="000A5071" w14:paraId="16A8BF74" w14:textId="77777777" w:rsidTr="0081541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468" w:type="dxa"/>
            <w:tcBorders>
              <w:bottom w:val="none" w:sz="0" w:space="0" w:color="auto"/>
              <w:right w:val="none" w:sz="0" w:space="0" w:color="auto"/>
            </w:tcBorders>
          </w:tcPr>
          <w:p w14:paraId="64BA99E0" w14:textId="231A2CEF" w:rsidR="0081541B" w:rsidRPr="000A5071" w:rsidRDefault="0081541B" w:rsidP="00FE4B21">
            <w:pPr>
              <w:jc w:val="center"/>
              <w:rPr>
                <w:rFonts w:ascii="Times New Roman" w:eastAsia="Times New Roman" w:hAnsi="Times New Roman" w:cs="Times New Roman"/>
                <w:iCs/>
              </w:rPr>
            </w:pPr>
            <w:r>
              <w:rPr>
                <w:rFonts w:ascii="Times New Roman" w:eastAsia="Times New Roman" w:hAnsi="Times New Roman" w:cs="Times New Roman"/>
                <w:iCs/>
              </w:rPr>
              <w:t>References</w:t>
            </w:r>
          </w:p>
        </w:tc>
        <w:tc>
          <w:tcPr>
            <w:tcW w:w="3743" w:type="dxa"/>
            <w:hideMark/>
          </w:tcPr>
          <w:p w14:paraId="21BBD2AF" w14:textId="02146D88" w:rsidR="0081541B" w:rsidRPr="000A5071" w:rsidRDefault="0081541B" w:rsidP="00FE4B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Property</w:t>
            </w:r>
          </w:p>
        </w:tc>
        <w:tc>
          <w:tcPr>
            <w:tcW w:w="2139" w:type="dxa"/>
            <w:hideMark/>
          </w:tcPr>
          <w:p w14:paraId="3D8E498F" w14:textId="77777777" w:rsidR="0081541B" w:rsidRPr="000A5071" w:rsidRDefault="0081541B" w:rsidP="00FE4B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Value</w:t>
            </w:r>
          </w:p>
        </w:tc>
      </w:tr>
      <w:tr w:rsidR="0081541B" w:rsidRPr="000A5071" w14:paraId="1EE54775" w14:textId="77777777" w:rsidTr="008154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68" w:type="dxa"/>
            <w:tcBorders>
              <w:top w:val="none" w:sz="0" w:space="0" w:color="auto"/>
              <w:bottom w:val="none" w:sz="0" w:space="0" w:color="auto"/>
              <w:right w:val="none" w:sz="0" w:space="0" w:color="auto"/>
            </w:tcBorders>
          </w:tcPr>
          <w:p w14:paraId="60F49383" w14:textId="2ACF8195" w:rsidR="0081541B" w:rsidRPr="0081541B" w:rsidRDefault="0081541B" w:rsidP="00FE4B21">
            <w:pPr>
              <w:jc w:val="center"/>
              <w:rPr>
                <w:rFonts w:ascii="Times New Roman" w:eastAsia="Times New Roman" w:hAnsi="Times New Roman" w:cs="Times New Roman"/>
                <w:b w:val="0"/>
                <w:bCs w:val="0"/>
                <w:iCs/>
              </w:rPr>
            </w:pPr>
            <w:proofErr w:type="spellStart"/>
            <w:r w:rsidRPr="0081541B">
              <w:rPr>
                <w:rFonts w:ascii="Times New Roman" w:eastAsia="Times New Roman" w:hAnsi="Times New Roman" w:cs="Times New Roman"/>
                <w:b w:val="0"/>
                <w:bCs w:val="0"/>
                <w:iCs/>
              </w:rPr>
              <w:t>Souhila</w:t>
            </w:r>
            <w:proofErr w:type="spellEnd"/>
            <w:r w:rsidRPr="0081541B">
              <w:rPr>
                <w:rFonts w:ascii="Times New Roman" w:eastAsia="Times New Roman" w:hAnsi="Times New Roman" w:cs="Times New Roman"/>
                <w:b w:val="0"/>
                <w:bCs w:val="0"/>
                <w:iCs/>
              </w:rPr>
              <w:t xml:space="preserve"> et al. (2022)</w:t>
            </w:r>
          </w:p>
        </w:tc>
        <w:tc>
          <w:tcPr>
            <w:tcW w:w="3743" w:type="dxa"/>
            <w:tcBorders>
              <w:top w:val="none" w:sz="0" w:space="0" w:color="auto"/>
              <w:bottom w:val="none" w:sz="0" w:space="0" w:color="auto"/>
            </w:tcBorders>
            <w:hideMark/>
          </w:tcPr>
          <w:p w14:paraId="62C58A13" w14:textId="65AE0B4E" w:rsidR="0081541B" w:rsidRPr="009D6D7E" w:rsidRDefault="0081541B"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rPr>
            </w:pPr>
            <w:r w:rsidRPr="009D6D7E">
              <w:rPr>
                <w:rFonts w:ascii="Times New Roman" w:eastAsia="Times New Roman" w:hAnsi="Times New Roman" w:cs="Times New Roman"/>
                <w:iCs/>
              </w:rPr>
              <w:t>Humidity (%)</w:t>
            </w:r>
          </w:p>
        </w:tc>
        <w:tc>
          <w:tcPr>
            <w:tcW w:w="2139" w:type="dxa"/>
            <w:tcBorders>
              <w:top w:val="none" w:sz="0" w:space="0" w:color="auto"/>
              <w:bottom w:val="none" w:sz="0" w:space="0" w:color="auto"/>
            </w:tcBorders>
            <w:hideMark/>
          </w:tcPr>
          <w:p w14:paraId="4F4ED8F0" w14:textId="77777777" w:rsidR="0081541B" w:rsidRPr="000A5071" w:rsidRDefault="0081541B"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&lt;12</w:t>
            </w:r>
          </w:p>
        </w:tc>
      </w:tr>
      <w:tr w:rsidR="0081541B" w:rsidRPr="000A5071" w14:paraId="51378C7A" w14:textId="77777777" w:rsidTr="0081541B">
        <w:trPr>
          <w:jc w:val="center"/>
        </w:trPr>
        <w:tc>
          <w:tcPr>
            <w:cnfStyle w:val="001000000000" w:firstRow="0" w:lastRow="0" w:firstColumn="1" w:lastColumn="0" w:oddVBand="0" w:evenVBand="0" w:oddHBand="0" w:evenHBand="0" w:firstRowFirstColumn="0" w:firstRowLastColumn="0" w:lastRowFirstColumn="0" w:lastRowLastColumn="0"/>
            <w:tcW w:w="3468" w:type="dxa"/>
            <w:tcBorders>
              <w:right w:val="none" w:sz="0" w:space="0" w:color="auto"/>
            </w:tcBorders>
          </w:tcPr>
          <w:p w14:paraId="2AA28F1E" w14:textId="77777777" w:rsidR="0081541B" w:rsidRPr="009D6D7E" w:rsidRDefault="0081541B" w:rsidP="00FE4B21">
            <w:pPr>
              <w:jc w:val="center"/>
              <w:rPr>
                <w:rFonts w:ascii="Times New Roman" w:eastAsia="Times New Roman" w:hAnsi="Times New Roman" w:cs="Times New Roman"/>
                <w:iCs/>
              </w:rPr>
            </w:pPr>
          </w:p>
        </w:tc>
        <w:tc>
          <w:tcPr>
            <w:tcW w:w="3743" w:type="dxa"/>
            <w:hideMark/>
          </w:tcPr>
          <w:p w14:paraId="5CF305EE" w14:textId="21CC032D" w:rsidR="0081541B" w:rsidRPr="009D6D7E" w:rsidRDefault="0081541B"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rPr>
            </w:pPr>
            <w:r w:rsidRPr="009D6D7E">
              <w:rPr>
                <w:rFonts w:ascii="Times New Roman" w:eastAsia="Times New Roman" w:hAnsi="Times New Roman" w:cs="Times New Roman"/>
                <w:iCs/>
              </w:rPr>
              <w:t>Granulometry of fine elements (%)</w:t>
            </w:r>
          </w:p>
        </w:tc>
        <w:tc>
          <w:tcPr>
            <w:tcW w:w="2139" w:type="dxa"/>
            <w:hideMark/>
          </w:tcPr>
          <w:p w14:paraId="72375EAA" w14:textId="77777777" w:rsidR="0081541B" w:rsidRPr="000A5071" w:rsidRDefault="0081541B"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95</w:t>
            </w:r>
          </w:p>
        </w:tc>
      </w:tr>
      <w:tr w:rsidR="0081541B" w:rsidRPr="000A5071" w14:paraId="55C28093" w14:textId="77777777" w:rsidTr="008154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68" w:type="dxa"/>
            <w:tcBorders>
              <w:top w:val="none" w:sz="0" w:space="0" w:color="auto"/>
              <w:bottom w:val="none" w:sz="0" w:space="0" w:color="auto"/>
              <w:right w:val="none" w:sz="0" w:space="0" w:color="auto"/>
            </w:tcBorders>
          </w:tcPr>
          <w:p w14:paraId="31FD805C" w14:textId="77777777" w:rsidR="0081541B" w:rsidRPr="009D6D7E" w:rsidRDefault="0081541B" w:rsidP="00FE4B21">
            <w:pPr>
              <w:jc w:val="center"/>
              <w:rPr>
                <w:rFonts w:ascii="Times New Roman" w:eastAsia="Times New Roman" w:hAnsi="Times New Roman" w:cs="Times New Roman"/>
                <w:iCs/>
              </w:rPr>
            </w:pPr>
          </w:p>
        </w:tc>
        <w:tc>
          <w:tcPr>
            <w:tcW w:w="3743" w:type="dxa"/>
            <w:tcBorders>
              <w:top w:val="none" w:sz="0" w:space="0" w:color="auto"/>
              <w:bottom w:val="none" w:sz="0" w:space="0" w:color="auto"/>
            </w:tcBorders>
            <w:hideMark/>
          </w:tcPr>
          <w:p w14:paraId="5B1513BD" w14:textId="39594D76" w:rsidR="0081541B" w:rsidRPr="009D6D7E" w:rsidRDefault="0081541B"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rPr>
            </w:pPr>
            <w:r w:rsidRPr="009D6D7E">
              <w:rPr>
                <w:rFonts w:ascii="Times New Roman" w:eastAsia="Times New Roman" w:hAnsi="Times New Roman" w:cs="Times New Roman"/>
                <w:iCs/>
              </w:rPr>
              <w:t>Water content (%)</w:t>
            </w:r>
          </w:p>
        </w:tc>
        <w:tc>
          <w:tcPr>
            <w:tcW w:w="2139" w:type="dxa"/>
            <w:tcBorders>
              <w:top w:val="none" w:sz="0" w:space="0" w:color="auto"/>
              <w:bottom w:val="none" w:sz="0" w:space="0" w:color="auto"/>
            </w:tcBorders>
            <w:hideMark/>
          </w:tcPr>
          <w:p w14:paraId="52A31752" w14:textId="77777777" w:rsidR="0081541B" w:rsidRPr="000A5071" w:rsidRDefault="0081541B"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9</w:t>
            </w:r>
          </w:p>
        </w:tc>
      </w:tr>
      <w:tr w:rsidR="0081541B" w:rsidRPr="000A5071" w14:paraId="365AA204" w14:textId="77777777" w:rsidTr="0081541B">
        <w:trPr>
          <w:jc w:val="center"/>
        </w:trPr>
        <w:tc>
          <w:tcPr>
            <w:cnfStyle w:val="001000000000" w:firstRow="0" w:lastRow="0" w:firstColumn="1" w:lastColumn="0" w:oddVBand="0" w:evenVBand="0" w:oddHBand="0" w:evenHBand="0" w:firstRowFirstColumn="0" w:firstRowLastColumn="0" w:lastRowFirstColumn="0" w:lastRowLastColumn="0"/>
            <w:tcW w:w="3468" w:type="dxa"/>
            <w:tcBorders>
              <w:right w:val="none" w:sz="0" w:space="0" w:color="auto"/>
            </w:tcBorders>
          </w:tcPr>
          <w:p w14:paraId="4CB992F4" w14:textId="77777777" w:rsidR="0081541B" w:rsidRPr="009D6D7E" w:rsidRDefault="0081541B" w:rsidP="00FE4B21">
            <w:pPr>
              <w:jc w:val="center"/>
              <w:rPr>
                <w:rFonts w:ascii="Times New Roman" w:eastAsia="Times New Roman" w:hAnsi="Times New Roman" w:cs="Times New Roman"/>
                <w:iCs/>
              </w:rPr>
            </w:pPr>
          </w:p>
        </w:tc>
        <w:tc>
          <w:tcPr>
            <w:tcW w:w="3743" w:type="dxa"/>
            <w:hideMark/>
          </w:tcPr>
          <w:p w14:paraId="21CB74CD" w14:textId="653210C0" w:rsidR="0081541B" w:rsidRPr="009D6D7E" w:rsidRDefault="0081541B"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rPr>
            </w:pPr>
            <w:r w:rsidRPr="009D6D7E">
              <w:rPr>
                <w:rFonts w:ascii="Times New Roman" w:eastAsia="Times New Roman" w:hAnsi="Times New Roman" w:cs="Times New Roman"/>
                <w:iCs/>
              </w:rPr>
              <w:t>Swelling rate (mL/2 g)</w:t>
            </w:r>
          </w:p>
        </w:tc>
        <w:tc>
          <w:tcPr>
            <w:tcW w:w="2139" w:type="dxa"/>
            <w:hideMark/>
          </w:tcPr>
          <w:p w14:paraId="154C9772" w14:textId="77777777" w:rsidR="0081541B" w:rsidRPr="000A5071" w:rsidRDefault="0081541B"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25–27</w:t>
            </w:r>
          </w:p>
        </w:tc>
      </w:tr>
      <w:tr w:rsidR="0081541B" w:rsidRPr="000A5071" w14:paraId="2874B9FC" w14:textId="77777777" w:rsidTr="008154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68" w:type="dxa"/>
            <w:tcBorders>
              <w:top w:val="none" w:sz="0" w:space="0" w:color="auto"/>
              <w:bottom w:val="none" w:sz="0" w:space="0" w:color="auto"/>
              <w:right w:val="none" w:sz="0" w:space="0" w:color="auto"/>
            </w:tcBorders>
          </w:tcPr>
          <w:p w14:paraId="014BE1D4" w14:textId="77777777" w:rsidR="0081541B" w:rsidRPr="009D6D7E" w:rsidRDefault="0081541B" w:rsidP="00FE4B21">
            <w:pPr>
              <w:jc w:val="center"/>
              <w:rPr>
                <w:rFonts w:ascii="Times New Roman" w:eastAsia="Times New Roman" w:hAnsi="Times New Roman" w:cs="Times New Roman"/>
                <w:iCs/>
              </w:rPr>
            </w:pPr>
          </w:p>
        </w:tc>
        <w:tc>
          <w:tcPr>
            <w:tcW w:w="3743" w:type="dxa"/>
            <w:tcBorders>
              <w:top w:val="none" w:sz="0" w:space="0" w:color="auto"/>
              <w:bottom w:val="none" w:sz="0" w:space="0" w:color="auto"/>
            </w:tcBorders>
            <w:hideMark/>
          </w:tcPr>
          <w:p w14:paraId="4E0656BC" w14:textId="0647887D" w:rsidR="0081541B" w:rsidRPr="009D6D7E" w:rsidRDefault="0081541B"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rPr>
            </w:pPr>
            <w:r w:rsidRPr="009D6D7E">
              <w:rPr>
                <w:rFonts w:ascii="Times New Roman" w:eastAsia="Times New Roman" w:hAnsi="Times New Roman" w:cs="Times New Roman"/>
                <w:iCs/>
              </w:rPr>
              <w:t>Liquid limit (%)</w:t>
            </w:r>
          </w:p>
        </w:tc>
        <w:tc>
          <w:tcPr>
            <w:tcW w:w="2139" w:type="dxa"/>
            <w:tcBorders>
              <w:top w:val="none" w:sz="0" w:space="0" w:color="auto"/>
              <w:bottom w:val="none" w:sz="0" w:space="0" w:color="auto"/>
            </w:tcBorders>
            <w:hideMark/>
          </w:tcPr>
          <w:p w14:paraId="643A379F" w14:textId="77777777" w:rsidR="0081541B" w:rsidRPr="000A5071" w:rsidRDefault="0081541B"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181</w:t>
            </w:r>
          </w:p>
        </w:tc>
      </w:tr>
      <w:tr w:rsidR="0081541B" w:rsidRPr="000A5071" w14:paraId="704385A6" w14:textId="77777777" w:rsidTr="0081541B">
        <w:trPr>
          <w:jc w:val="center"/>
        </w:trPr>
        <w:tc>
          <w:tcPr>
            <w:cnfStyle w:val="001000000000" w:firstRow="0" w:lastRow="0" w:firstColumn="1" w:lastColumn="0" w:oddVBand="0" w:evenVBand="0" w:oddHBand="0" w:evenHBand="0" w:firstRowFirstColumn="0" w:firstRowLastColumn="0" w:lastRowFirstColumn="0" w:lastRowLastColumn="0"/>
            <w:tcW w:w="3468" w:type="dxa"/>
            <w:tcBorders>
              <w:right w:val="none" w:sz="0" w:space="0" w:color="auto"/>
            </w:tcBorders>
          </w:tcPr>
          <w:p w14:paraId="7E8B4024" w14:textId="77777777" w:rsidR="0081541B" w:rsidRPr="009D6D7E" w:rsidRDefault="0081541B" w:rsidP="00FE4B21">
            <w:pPr>
              <w:jc w:val="center"/>
              <w:rPr>
                <w:rFonts w:ascii="Times New Roman" w:eastAsia="Times New Roman" w:hAnsi="Times New Roman" w:cs="Times New Roman"/>
                <w:iCs/>
              </w:rPr>
            </w:pPr>
          </w:p>
        </w:tc>
        <w:tc>
          <w:tcPr>
            <w:tcW w:w="3743" w:type="dxa"/>
            <w:hideMark/>
          </w:tcPr>
          <w:p w14:paraId="210FCF9E" w14:textId="57234141" w:rsidR="0081541B" w:rsidRPr="009D6D7E" w:rsidRDefault="0081541B"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rPr>
            </w:pPr>
            <w:r w:rsidRPr="009D6D7E">
              <w:rPr>
                <w:rFonts w:ascii="Times New Roman" w:eastAsia="Times New Roman" w:hAnsi="Times New Roman" w:cs="Times New Roman"/>
                <w:iCs/>
              </w:rPr>
              <w:t>Plastic limit (%)</w:t>
            </w:r>
          </w:p>
        </w:tc>
        <w:tc>
          <w:tcPr>
            <w:tcW w:w="2139" w:type="dxa"/>
            <w:hideMark/>
          </w:tcPr>
          <w:p w14:paraId="769C966B" w14:textId="77777777" w:rsidR="0081541B" w:rsidRPr="000A5071" w:rsidRDefault="0081541B"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30</w:t>
            </w:r>
          </w:p>
        </w:tc>
      </w:tr>
      <w:tr w:rsidR="0081541B" w:rsidRPr="000A5071" w14:paraId="4307A2FD" w14:textId="77777777" w:rsidTr="008154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68" w:type="dxa"/>
            <w:tcBorders>
              <w:top w:val="none" w:sz="0" w:space="0" w:color="auto"/>
              <w:bottom w:val="none" w:sz="0" w:space="0" w:color="auto"/>
              <w:right w:val="none" w:sz="0" w:space="0" w:color="auto"/>
            </w:tcBorders>
          </w:tcPr>
          <w:p w14:paraId="1206B330" w14:textId="77777777" w:rsidR="0081541B" w:rsidRPr="009D6D7E" w:rsidRDefault="0081541B" w:rsidP="00FE4B21">
            <w:pPr>
              <w:jc w:val="center"/>
              <w:rPr>
                <w:rFonts w:ascii="Times New Roman" w:eastAsia="Times New Roman" w:hAnsi="Times New Roman" w:cs="Times New Roman"/>
                <w:iCs/>
              </w:rPr>
            </w:pPr>
          </w:p>
        </w:tc>
        <w:tc>
          <w:tcPr>
            <w:tcW w:w="3743" w:type="dxa"/>
            <w:tcBorders>
              <w:top w:val="none" w:sz="0" w:space="0" w:color="auto"/>
              <w:bottom w:val="none" w:sz="0" w:space="0" w:color="auto"/>
            </w:tcBorders>
            <w:hideMark/>
          </w:tcPr>
          <w:p w14:paraId="696B1807" w14:textId="3F288F1A" w:rsidR="0081541B" w:rsidRPr="009D6D7E" w:rsidRDefault="0081541B"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rPr>
            </w:pPr>
            <w:r w:rsidRPr="009D6D7E">
              <w:rPr>
                <w:rFonts w:ascii="Times New Roman" w:eastAsia="Times New Roman" w:hAnsi="Times New Roman" w:cs="Times New Roman"/>
                <w:iCs/>
              </w:rPr>
              <w:t>Plasticity Index (%)</w:t>
            </w:r>
          </w:p>
        </w:tc>
        <w:tc>
          <w:tcPr>
            <w:tcW w:w="2139" w:type="dxa"/>
            <w:tcBorders>
              <w:top w:val="none" w:sz="0" w:space="0" w:color="auto"/>
              <w:bottom w:val="none" w:sz="0" w:space="0" w:color="auto"/>
            </w:tcBorders>
            <w:hideMark/>
          </w:tcPr>
          <w:p w14:paraId="4C85C5F2" w14:textId="77777777" w:rsidR="0081541B" w:rsidRPr="000A5071" w:rsidRDefault="0081541B"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151</w:t>
            </w:r>
          </w:p>
        </w:tc>
      </w:tr>
      <w:tr w:rsidR="0081541B" w:rsidRPr="000A5071" w14:paraId="35203D89" w14:textId="77777777" w:rsidTr="0081541B">
        <w:trPr>
          <w:jc w:val="center"/>
        </w:trPr>
        <w:tc>
          <w:tcPr>
            <w:cnfStyle w:val="001000000000" w:firstRow="0" w:lastRow="0" w:firstColumn="1" w:lastColumn="0" w:oddVBand="0" w:evenVBand="0" w:oddHBand="0" w:evenHBand="0" w:firstRowFirstColumn="0" w:firstRowLastColumn="0" w:lastRowFirstColumn="0" w:lastRowLastColumn="0"/>
            <w:tcW w:w="3468" w:type="dxa"/>
            <w:tcBorders>
              <w:right w:val="none" w:sz="0" w:space="0" w:color="auto"/>
            </w:tcBorders>
          </w:tcPr>
          <w:p w14:paraId="0B7A63E2" w14:textId="77777777" w:rsidR="0081541B" w:rsidRPr="009D6D7E" w:rsidRDefault="0081541B" w:rsidP="00FE4B21">
            <w:pPr>
              <w:jc w:val="center"/>
              <w:rPr>
                <w:rFonts w:ascii="Times New Roman" w:eastAsia="Times New Roman" w:hAnsi="Times New Roman" w:cs="Times New Roman"/>
                <w:iCs/>
              </w:rPr>
            </w:pPr>
          </w:p>
        </w:tc>
        <w:tc>
          <w:tcPr>
            <w:tcW w:w="3743" w:type="dxa"/>
            <w:hideMark/>
          </w:tcPr>
          <w:p w14:paraId="1704A818" w14:textId="2614EAA4" w:rsidR="0081541B" w:rsidRPr="009D6D7E" w:rsidRDefault="0081541B"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rPr>
            </w:pPr>
            <w:r w:rsidRPr="009D6D7E">
              <w:rPr>
                <w:rFonts w:ascii="Times New Roman" w:eastAsia="Times New Roman" w:hAnsi="Times New Roman" w:cs="Times New Roman"/>
                <w:iCs/>
              </w:rPr>
              <w:t>Impact Resistance (kg cm/cm³)</w:t>
            </w:r>
          </w:p>
        </w:tc>
        <w:tc>
          <w:tcPr>
            <w:tcW w:w="2139" w:type="dxa"/>
            <w:hideMark/>
          </w:tcPr>
          <w:p w14:paraId="28B14E94" w14:textId="77777777" w:rsidR="0081541B" w:rsidRPr="000A5071" w:rsidRDefault="0081541B"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40</w:t>
            </w:r>
          </w:p>
        </w:tc>
      </w:tr>
      <w:tr w:rsidR="0081541B" w:rsidRPr="000A5071" w14:paraId="101B10D9" w14:textId="77777777" w:rsidTr="008154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68" w:type="dxa"/>
            <w:tcBorders>
              <w:top w:val="none" w:sz="0" w:space="0" w:color="auto"/>
              <w:bottom w:val="none" w:sz="0" w:space="0" w:color="auto"/>
              <w:right w:val="none" w:sz="0" w:space="0" w:color="auto"/>
            </w:tcBorders>
          </w:tcPr>
          <w:p w14:paraId="1EB153BA" w14:textId="77777777" w:rsidR="0081541B" w:rsidRPr="009D6D7E" w:rsidRDefault="0081541B" w:rsidP="00FE4B21">
            <w:pPr>
              <w:jc w:val="center"/>
              <w:rPr>
                <w:rFonts w:ascii="Times New Roman" w:eastAsia="Times New Roman" w:hAnsi="Times New Roman" w:cs="Times New Roman"/>
                <w:iCs/>
              </w:rPr>
            </w:pPr>
          </w:p>
        </w:tc>
        <w:tc>
          <w:tcPr>
            <w:tcW w:w="3743" w:type="dxa"/>
            <w:tcBorders>
              <w:top w:val="none" w:sz="0" w:space="0" w:color="auto"/>
              <w:bottom w:val="none" w:sz="0" w:space="0" w:color="auto"/>
            </w:tcBorders>
            <w:hideMark/>
          </w:tcPr>
          <w:p w14:paraId="30E58C55" w14:textId="71568175" w:rsidR="0081541B" w:rsidRPr="009D6D7E" w:rsidRDefault="0081541B"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rPr>
            </w:pPr>
            <w:r w:rsidRPr="009D6D7E">
              <w:rPr>
                <w:rFonts w:ascii="Times New Roman" w:eastAsia="Times New Roman" w:hAnsi="Times New Roman" w:cs="Times New Roman"/>
                <w:iCs/>
              </w:rPr>
              <w:t>MgO₃ (%)</w:t>
            </w:r>
          </w:p>
        </w:tc>
        <w:tc>
          <w:tcPr>
            <w:tcW w:w="2139" w:type="dxa"/>
            <w:tcBorders>
              <w:top w:val="none" w:sz="0" w:space="0" w:color="auto"/>
              <w:bottom w:val="none" w:sz="0" w:space="0" w:color="auto"/>
            </w:tcBorders>
            <w:hideMark/>
          </w:tcPr>
          <w:p w14:paraId="7145715E" w14:textId="77777777" w:rsidR="0081541B" w:rsidRPr="000A5071" w:rsidRDefault="0081541B"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1</w:t>
            </w:r>
          </w:p>
        </w:tc>
      </w:tr>
      <w:tr w:rsidR="0081541B" w:rsidRPr="000A5071" w14:paraId="06DFDA6E" w14:textId="77777777" w:rsidTr="0081541B">
        <w:trPr>
          <w:jc w:val="center"/>
        </w:trPr>
        <w:tc>
          <w:tcPr>
            <w:cnfStyle w:val="001000000000" w:firstRow="0" w:lastRow="0" w:firstColumn="1" w:lastColumn="0" w:oddVBand="0" w:evenVBand="0" w:oddHBand="0" w:evenHBand="0" w:firstRowFirstColumn="0" w:firstRowLastColumn="0" w:lastRowFirstColumn="0" w:lastRowLastColumn="0"/>
            <w:tcW w:w="3468" w:type="dxa"/>
            <w:tcBorders>
              <w:right w:val="none" w:sz="0" w:space="0" w:color="auto"/>
            </w:tcBorders>
          </w:tcPr>
          <w:p w14:paraId="703EA319" w14:textId="77777777" w:rsidR="0081541B" w:rsidRPr="009D6D7E" w:rsidRDefault="0081541B" w:rsidP="00FE4B21">
            <w:pPr>
              <w:jc w:val="center"/>
              <w:rPr>
                <w:rFonts w:ascii="Times New Roman" w:eastAsia="Times New Roman" w:hAnsi="Times New Roman" w:cs="Times New Roman"/>
                <w:iCs/>
              </w:rPr>
            </w:pPr>
          </w:p>
        </w:tc>
        <w:tc>
          <w:tcPr>
            <w:tcW w:w="3743" w:type="dxa"/>
            <w:hideMark/>
          </w:tcPr>
          <w:p w14:paraId="7962054F" w14:textId="13E5C18B" w:rsidR="0081541B" w:rsidRPr="009D6D7E" w:rsidRDefault="0081541B"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rPr>
            </w:pPr>
            <w:proofErr w:type="spellStart"/>
            <w:r w:rsidRPr="009D6D7E">
              <w:rPr>
                <w:rFonts w:ascii="Times New Roman" w:eastAsia="Times New Roman" w:hAnsi="Times New Roman" w:cs="Times New Roman"/>
                <w:iCs/>
              </w:rPr>
              <w:t>Na₂O</w:t>
            </w:r>
            <w:proofErr w:type="spellEnd"/>
            <w:r w:rsidRPr="009D6D7E">
              <w:rPr>
                <w:rFonts w:ascii="Times New Roman" w:eastAsia="Times New Roman" w:hAnsi="Times New Roman" w:cs="Times New Roman"/>
                <w:iCs/>
              </w:rPr>
              <w:t xml:space="preserve"> (%)</w:t>
            </w:r>
          </w:p>
        </w:tc>
        <w:tc>
          <w:tcPr>
            <w:tcW w:w="2139" w:type="dxa"/>
            <w:hideMark/>
          </w:tcPr>
          <w:p w14:paraId="4072958B" w14:textId="77777777" w:rsidR="0081541B" w:rsidRPr="000A5071" w:rsidRDefault="0081541B"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4</w:t>
            </w:r>
          </w:p>
        </w:tc>
      </w:tr>
      <w:tr w:rsidR="0081541B" w:rsidRPr="000A5071" w14:paraId="2687D64B" w14:textId="77777777" w:rsidTr="008154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68" w:type="dxa"/>
            <w:tcBorders>
              <w:top w:val="none" w:sz="0" w:space="0" w:color="auto"/>
              <w:bottom w:val="none" w:sz="0" w:space="0" w:color="auto"/>
              <w:right w:val="none" w:sz="0" w:space="0" w:color="auto"/>
            </w:tcBorders>
          </w:tcPr>
          <w:p w14:paraId="64B6922F" w14:textId="77777777" w:rsidR="0081541B" w:rsidRPr="009D6D7E" w:rsidRDefault="0081541B" w:rsidP="00FE4B21">
            <w:pPr>
              <w:jc w:val="center"/>
              <w:rPr>
                <w:rFonts w:ascii="Times New Roman" w:eastAsia="Times New Roman" w:hAnsi="Times New Roman" w:cs="Times New Roman"/>
                <w:iCs/>
              </w:rPr>
            </w:pPr>
          </w:p>
        </w:tc>
        <w:tc>
          <w:tcPr>
            <w:tcW w:w="3743" w:type="dxa"/>
            <w:tcBorders>
              <w:top w:val="none" w:sz="0" w:space="0" w:color="auto"/>
              <w:bottom w:val="none" w:sz="0" w:space="0" w:color="auto"/>
            </w:tcBorders>
            <w:hideMark/>
          </w:tcPr>
          <w:p w14:paraId="54CB54C6" w14:textId="2E03D95D" w:rsidR="0081541B" w:rsidRPr="009D6D7E" w:rsidRDefault="0081541B"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rPr>
            </w:pPr>
            <w:r w:rsidRPr="009D6D7E">
              <w:rPr>
                <w:rFonts w:ascii="Times New Roman" w:eastAsia="Times New Roman" w:hAnsi="Times New Roman" w:cs="Times New Roman"/>
                <w:iCs/>
              </w:rPr>
              <w:t>CaO (%)</w:t>
            </w:r>
          </w:p>
        </w:tc>
        <w:tc>
          <w:tcPr>
            <w:tcW w:w="2139" w:type="dxa"/>
            <w:tcBorders>
              <w:top w:val="none" w:sz="0" w:space="0" w:color="auto"/>
              <w:bottom w:val="none" w:sz="0" w:space="0" w:color="auto"/>
            </w:tcBorders>
            <w:hideMark/>
          </w:tcPr>
          <w:p w14:paraId="17800D38" w14:textId="77777777" w:rsidR="0081541B" w:rsidRPr="000A5071" w:rsidRDefault="0081541B"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2</w:t>
            </w:r>
          </w:p>
        </w:tc>
      </w:tr>
      <w:tr w:rsidR="0081541B" w:rsidRPr="000A5071" w14:paraId="17D13E82" w14:textId="77777777" w:rsidTr="0081541B">
        <w:trPr>
          <w:jc w:val="center"/>
        </w:trPr>
        <w:tc>
          <w:tcPr>
            <w:cnfStyle w:val="001000000000" w:firstRow="0" w:lastRow="0" w:firstColumn="1" w:lastColumn="0" w:oddVBand="0" w:evenVBand="0" w:oddHBand="0" w:evenHBand="0" w:firstRowFirstColumn="0" w:firstRowLastColumn="0" w:lastRowFirstColumn="0" w:lastRowLastColumn="0"/>
            <w:tcW w:w="3468" w:type="dxa"/>
            <w:tcBorders>
              <w:right w:val="none" w:sz="0" w:space="0" w:color="auto"/>
            </w:tcBorders>
          </w:tcPr>
          <w:p w14:paraId="340A8EA6" w14:textId="77777777" w:rsidR="0081541B" w:rsidRPr="009D6D7E" w:rsidRDefault="0081541B" w:rsidP="00FE4B21">
            <w:pPr>
              <w:jc w:val="center"/>
              <w:rPr>
                <w:rFonts w:ascii="Times New Roman" w:eastAsia="Times New Roman" w:hAnsi="Times New Roman" w:cs="Times New Roman"/>
                <w:iCs/>
              </w:rPr>
            </w:pPr>
          </w:p>
        </w:tc>
        <w:tc>
          <w:tcPr>
            <w:tcW w:w="3743" w:type="dxa"/>
            <w:hideMark/>
          </w:tcPr>
          <w:p w14:paraId="4434B085" w14:textId="4B130744" w:rsidR="0081541B" w:rsidRPr="009D6D7E" w:rsidRDefault="0081541B"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rPr>
            </w:pPr>
            <w:proofErr w:type="spellStart"/>
            <w:r w:rsidRPr="009D6D7E">
              <w:rPr>
                <w:rFonts w:ascii="Times New Roman" w:eastAsia="Times New Roman" w:hAnsi="Times New Roman" w:cs="Times New Roman"/>
                <w:iCs/>
              </w:rPr>
              <w:t>Fe₂O</w:t>
            </w:r>
            <w:proofErr w:type="spellEnd"/>
            <w:r w:rsidRPr="009D6D7E">
              <w:rPr>
                <w:rFonts w:ascii="Times New Roman" w:eastAsia="Times New Roman" w:hAnsi="Times New Roman" w:cs="Times New Roman"/>
                <w:iCs/>
              </w:rPr>
              <w:t>₃ (%)</w:t>
            </w:r>
          </w:p>
        </w:tc>
        <w:tc>
          <w:tcPr>
            <w:tcW w:w="2139" w:type="dxa"/>
            <w:hideMark/>
          </w:tcPr>
          <w:p w14:paraId="3464BDC7" w14:textId="77777777" w:rsidR="0081541B" w:rsidRPr="000A5071" w:rsidRDefault="0081541B"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3</w:t>
            </w:r>
          </w:p>
        </w:tc>
      </w:tr>
      <w:tr w:rsidR="0081541B" w:rsidRPr="000A5071" w14:paraId="36C5D808" w14:textId="77777777" w:rsidTr="008154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68" w:type="dxa"/>
            <w:tcBorders>
              <w:top w:val="none" w:sz="0" w:space="0" w:color="auto"/>
              <w:bottom w:val="none" w:sz="0" w:space="0" w:color="auto"/>
              <w:right w:val="none" w:sz="0" w:space="0" w:color="auto"/>
            </w:tcBorders>
          </w:tcPr>
          <w:p w14:paraId="2AF28812" w14:textId="77777777" w:rsidR="0081541B" w:rsidRPr="009D6D7E" w:rsidRDefault="0081541B" w:rsidP="00FE4B21">
            <w:pPr>
              <w:jc w:val="center"/>
              <w:rPr>
                <w:rFonts w:ascii="Times New Roman" w:eastAsia="Times New Roman" w:hAnsi="Times New Roman" w:cs="Times New Roman"/>
                <w:iCs/>
              </w:rPr>
            </w:pPr>
          </w:p>
        </w:tc>
        <w:tc>
          <w:tcPr>
            <w:tcW w:w="3743" w:type="dxa"/>
            <w:tcBorders>
              <w:top w:val="none" w:sz="0" w:space="0" w:color="auto"/>
              <w:bottom w:val="none" w:sz="0" w:space="0" w:color="auto"/>
            </w:tcBorders>
            <w:hideMark/>
          </w:tcPr>
          <w:p w14:paraId="5157B214" w14:textId="140F5312" w:rsidR="0081541B" w:rsidRPr="009D6D7E" w:rsidRDefault="0081541B"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rPr>
            </w:pPr>
            <w:proofErr w:type="spellStart"/>
            <w:r w:rsidRPr="009D6D7E">
              <w:rPr>
                <w:rFonts w:ascii="Times New Roman" w:eastAsia="Times New Roman" w:hAnsi="Times New Roman" w:cs="Times New Roman"/>
                <w:iCs/>
              </w:rPr>
              <w:t>Al₂O</w:t>
            </w:r>
            <w:proofErr w:type="spellEnd"/>
            <w:r w:rsidRPr="009D6D7E">
              <w:rPr>
                <w:rFonts w:ascii="Times New Roman" w:eastAsia="Times New Roman" w:hAnsi="Times New Roman" w:cs="Times New Roman"/>
                <w:iCs/>
              </w:rPr>
              <w:t>₃ (%)</w:t>
            </w:r>
          </w:p>
        </w:tc>
        <w:tc>
          <w:tcPr>
            <w:tcW w:w="2139" w:type="dxa"/>
            <w:tcBorders>
              <w:top w:val="none" w:sz="0" w:space="0" w:color="auto"/>
              <w:bottom w:val="none" w:sz="0" w:space="0" w:color="auto"/>
            </w:tcBorders>
            <w:hideMark/>
          </w:tcPr>
          <w:p w14:paraId="2C579397" w14:textId="77777777" w:rsidR="0081541B" w:rsidRPr="000A5071" w:rsidRDefault="0081541B"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19</w:t>
            </w:r>
          </w:p>
        </w:tc>
      </w:tr>
      <w:tr w:rsidR="0081541B" w:rsidRPr="000A5071" w14:paraId="349F49EC" w14:textId="77777777" w:rsidTr="0081541B">
        <w:trPr>
          <w:jc w:val="center"/>
        </w:trPr>
        <w:tc>
          <w:tcPr>
            <w:cnfStyle w:val="001000000000" w:firstRow="0" w:lastRow="0" w:firstColumn="1" w:lastColumn="0" w:oddVBand="0" w:evenVBand="0" w:oddHBand="0" w:evenHBand="0" w:firstRowFirstColumn="0" w:firstRowLastColumn="0" w:lastRowFirstColumn="0" w:lastRowLastColumn="0"/>
            <w:tcW w:w="3468" w:type="dxa"/>
            <w:tcBorders>
              <w:right w:val="none" w:sz="0" w:space="0" w:color="auto"/>
            </w:tcBorders>
          </w:tcPr>
          <w:p w14:paraId="7C35EC3A" w14:textId="77777777" w:rsidR="0081541B" w:rsidRPr="009D6D7E" w:rsidRDefault="0081541B" w:rsidP="00FE4B21">
            <w:pPr>
              <w:jc w:val="center"/>
              <w:rPr>
                <w:rFonts w:ascii="Times New Roman" w:eastAsia="Times New Roman" w:hAnsi="Times New Roman" w:cs="Times New Roman"/>
                <w:iCs/>
              </w:rPr>
            </w:pPr>
          </w:p>
        </w:tc>
        <w:tc>
          <w:tcPr>
            <w:tcW w:w="3743" w:type="dxa"/>
            <w:hideMark/>
          </w:tcPr>
          <w:p w14:paraId="5EFD6C04" w14:textId="355AECA9" w:rsidR="0081541B" w:rsidRPr="009D6D7E" w:rsidRDefault="0081541B"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rPr>
            </w:pPr>
            <w:proofErr w:type="spellStart"/>
            <w:r w:rsidRPr="009D6D7E">
              <w:rPr>
                <w:rFonts w:ascii="Times New Roman" w:eastAsia="Times New Roman" w:hAnsi="Times New Roman" w:cs="Times New Roman"/>
                <w:iCs/>
              </w:rPr>
              <w:t>SiO</w:t>
            </w:r>
            <w:proofErr w:type="spellEnd"/>
            <w:r w:rsidRPr="009D6D7E">
              <w:rPr>
                <w:rFonts w:ascii="Times New Roman" w:eastAsia="Times New Roman" w:hAnsi="Times New Roman" w:cs="Times New Roman"/>
                <w:iCs/>
              </w:rPr>
              <w:t>₂ (%)</w:t>
            </w:r>
          </w:p>
        </w:tc>
        <w:tc>
          <w:tcPr>
            <w:tcW w:w="2139" w:type="dxa"/>
            <w:hideMark/>
          </w:tcPr>
          <w:p w14:paraId="3B25CFBD" w14:textId="77777777" w:rsidR="0081541B" w:rsidRPr="000A5071" w:rsidRDefault="0081541B"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58</w:t>
            </w:r>
          </w:p>
        </w:tc>
      </w:tr>
      <w:tr w:rsidR="0081541B" w:rsidRPr="000A5071" w14:paraId="608BDEB4" w14:textId="77777777" w:rsidTr="008154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68" w:type="dxa"/>
            <w:tcBorders>
              <w:top w:val="none" w:sz="0" w:space="0" w:color="auto"/>
              <w:bottom w:val="none" w:sz="0" w:space="0" w:color="auto"/>
              <w:right w:val="none" w:sz="0" w:space="0" w:color="auto"/>
            </w:tcBorders>
          </w:tcPr>
          <w:p w14:paraId="141E84C3" w14:textId="77777777" w:rsidR="0081541B" w:rsidRPr="009D6D7E" w:rsidRDefault="0081541B" w:rsidP="00FE4B21">
            <w:pPr>
              <w:jc w:val="center"/>
              <w:rPr>
                <w:rFonts w:ascii="Times New Roman" w:eastAsia="Times New Roman" w:hAnsi="Times New Roman" w:cs="Times New Roman"/>
                <w:iCs/>
              </w:rPr>
            </w:pPr>
          </w:p>
        </w:tc>
        <w:tc>
          <w:tcPr>
            <w:tcW w:w="3743" w:type="dxa"/>
            <w:tcBorders>
              <w:top w:val="none" w:sz="0" w:space="0" w:color="auto"/>
              <w:bottom w:val="none" w:sz="0" w:space="0" w:color="auto"/>
            </w:tcBorders>
            <w:hideMark/>
          </w:tcPr>
          <w:p w14:paraId="5DE3A86B" w14:textId="3BB46F4C" w:rsidR="0081541B" w:rsidRPr="009D6D7E" w:rsidRDefault="0081541B"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rPr>
            </w:pPr>
            <w:r w:rsidRPr="009D6D7E">
              <w:rPr>
                <w:rFonts w:ascii="Times New Roman" w:eastAsia="Times New Roman" w:hAnsi="Times New Roman" w:cs="Times New Roman"/>
                <w:iCs/>
              </w:rPr>
              <w:t>Other minerals (%)</w:t>
            </w:r>
          </w:p>
        </w:tc>
        <w:tc>
          <w:tcPr>
            <w:tcW w:w="2139" w:type="dxa"/>
            <w:tcBorders>
              <w:top w:val="none" w:sz="0" w:space="0" w:color="auto"/>
              <w:bottom w:val="none" w:sz="0" w:space="0" w:color="auto"/>
            </w:tcBorders>
            <w:hideMark/>
          </w:tcPr>
          <w:p w14:paraId="01C0E7DE" w14:textId="77777777" w:rsidR="0081541B" w:rsidRPr="000A5071" w:rsidRDefault="0081541B" w:rsidP="00FE4B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13</w:t>
            </w:r>
          </w:p>
        </w:tc>
      </w:tr>
      <w:tr w:rsidR="0081541B" w:rsidRPr="000A5071" w14:paraId="7695A7A1" w14:textId="77777777" w:rsidTr="0081541B">
        <w:trPr>
          <w:jc w:val="center"/>
        </w:trPr>
        <w:tc>
          <w:tcPr>
            <w:cnfStyle w:val="001000000000" w:firstRow="0" w:lastRow="0" w:firstColumn="1" w:lastColumn="0" w:oddVBand="0" w:evenVBand="0" w:oddHBand="0" w:evenHBand="0" w:firstRowFirstColumn="0" w:firstRowLastColumn="0" w:lastRowFirstColumn="0" w:lastRowLastColumn="0"/>
            <w:tcW w:w="3468" w:type="dxa"/>
            <w:tcBorders>
              <w:right w:val="none" w:sz="0" w:space="0" w:color="auto"/>
            </w:tcBorders>
          </w:tcPr>
          <w:p w14:paraId="30B98319" w14:textId="77777777" w:rsidR="0081541B" w:rsidRDefault="0081541B" w:rsidP="00FE4B21">
            <w:pPr>
              <w:jc w:val="center"/>
              <w:rPr>
                <w:rFonts w:ascii="Times New Roman" w:eastAsia="Times New Roman" w:hAnsi="Times New Roman" w:cs="Times New Roman"/>
                <w:b w:val="0"/>
                <w:bCs w:val="0"/>
                <w:iCs/>
              </w:rPr>
            </w:pPr>
          </w:p>
          <w:p w14:paraId="045D573A" w14:textId="64F9A9B1" w:rsidR="0081541B" w:rsidRPr="0081541B" w:rsidRDefault="0081541B" w:rsidP="00FE4B21">
            <w:pPr>
              <w:jc w:val="center"/>
              <w:rPr>
                <w:rFonts w:ascii="Times New Roman" w:eastAsia="Times New Roman" w:hAnsi="Times New Roman" w:cs="Times New Roman"/>
                <w:b w:val="0"/>
                <w:bCs w:val="0"/>
                <w:iCs/>
              </w:rPr>
            </w:pPr>
            <w:r w:rsidRPr="0081541B">
              <w:rPr>
                <w:rFonts w:ascii="Times New Roman" w:eastAsia="Times New Roman" w:hAnsi="Times New Roman" w:cs="Times New Roman"/>
                <w:b w:val="0"/>
                <w:bCs w:val="0"/>
                <w:iCs/>
              </w:rPr>
              <w:t xml:space="preserve">Almery and Ahmed </w:t>
            </w:r>
            <w:r>
              <w:rPr>
                <w:rFonts w:ascii="Times New Roman" w:eastAsia="Times New Roman" w:hAnsi="Times New Roman" w:cs="Times New Roman"/>
                <w:b w:val="0"/>
                <w:bCs w:val="0"/>
                <w:iCs/>
              </w:rPr>
              <w:t>(</w:t>
            </w:r>
            <w:r w:rsidRPr="0081541B">
              <w:rPr>
                <w:rFonts w:ascii="Times New Roman" w:eastAsia="Times New Roman" w:hAnsi="Times New Roman" w:cs="Times New Roman"/>
                <w:b w:val="0"/>
                <w:bCs w:val="0"/>
                <w:iCs/>
              </w:rPr>
              <w:t>2021</w:t>
            </w:r>
            <w:r>
              <w:rPr>
                <w:rFonts w:ascii="Times New Roman" w:eastAsia="Times New Roman" w:hAnsi="Times New Roman" w:cs="Times New Roman"/>
                <w:b w:val="0"/>
                <w:bCs w:val="0"/>
                <w:iCs/>
              </w:rPr>
              <w:t>)</w:t>
            </w:r>
          </w:p>
        </w:tc>
        <w:tc>
          <w:tcPr>
            <w:tcW w:w="3743" w:type="dxa"/>
            <w:hideMark/>
          </w:tcPr>
          <w:p w14:paraId="07DE29AE" w14:textId="71D7F19F" w:rsidR="0081541B" w:rsidRDefault="0081541B" w:rsidP="00FE4B2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9D6D7E">
              <w:rPr>
                <w:rFonts w:ascii="Times New Roman" w:eastAsia="Times New Roman" w:hAnsi="Times New Roman" w:cs="Times New Roman"/>
                <w:iCs/>
              </w:rPr>
              <w:t>pH</w:t>
            </w:r>
          </w:p>
          <w:p w14:paraId="758BD3AE" w14:textId="19840ABE" w:rsidR="0081541B" w:rsidRPr="0081541B" w:rsidRDefault="0081541B" w:rsidP="00815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81541B">
              <w:rPr>
                <w:rFonts w:ascii="Times New Roman" w:eastAsia="Times New Roman" w:hAnsi="Times New Roman" w:cs="Times New Roman"/>
                <w:iCs/>
              </w:rPr>
              <w:t>SiO</w:t>
            </w:r>
            <w:r w:rsidRPr="0081541B">
              <w:rPr>
                <w:rFonts w:ascii="Times New Roman" w:eastAsia="Times New Roman" w:hAnsi="Times New Roman" w:cs="Times New Roman"/>
                <w:iCs/>
                <w:vertAlign w:val="subscript"/>
              </w:rPr>
              <w:t>2</w:t>
            </w:r>
            <w:r w:rsidRPr="0081541B">
              <w:rPr>
                <w:rFonts w:ascii="Times New Roman" w:eastAsia="Times New Roman" w:hAnsi="Times New Roman" w:cs="Times New Roman"/>
                <w:iCs/>
              </w:rPr>
              <w:t xml:space="preserve"> %</w:t>
            </w:r>
          </w:p>
          <w:p w14:paraId="09B0F6D3" w14:textId="799CCE1F" w:rsidR="0081541B" w:rsidRPr="0081541B" w:rsidRDefault="0081541B" w:rsidP="00815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81541B">
              <w:rPr>
                <w:rFonts w:ascii="Times New Roman" w:eastAsia="Times New Roman" w:hAnsi="Times New Roman" w:cs="Times New Roman"/>
                <w:iCs/>
              </w:rPr>
              <w:t>Fe</w:t>
            </w:r>
            <w:r w:rsidRPr="0081541B">
              <w:rPr>
                <w:rFonts w:ascii="Times New Roman" w:eastAsia="Times New Roman" w:hAnsi="Times New Roman" w:cs="Times New Roman"/>
                <w:iCs/>
                <w:vertAlign w:val="subscript"/>
              </w:rPr>
              <w:t>2</w:t>
            </w:r>
            <w:r w:rsidRPr="0081541B">
              <w:rPr>
                <w:rFonts w:ascii="Times New Roman" w:eastAsia="Times New Roman" w:hAnsi="Times New Roman" w:cs="Times New Roman"/>
                <w:iCs/>
              </w:rPr>
              <w:t>O</w:t>
            </w:r>
            <w:r w:rsidRPr="0081541B">
              <w:rPr>
                <w:rFonts w:ascii="Times New Roman" w:eastAsia="Times New Roman" w:hAnsi="Times New Roman" w:cs="Times New Roman"/>
                <w:iCs/>
                <w:vertAlign w:val="subscript"/>
              </w:rPr>
              <w:t>3</w:t>
            </w:r>
            <w:r w:rsidRPr="0081541B">
              <w:rPr>
                <w:rFonts w:ascii="Times New Roman" w:eastAsia="Times New Roman" w:hAnsi="Times New Roman" w:cs="Times New Roman"/>
                <w:iCs/>
              </w:rPr>
              <w:t xml:space="preserve"> %</w:t>
            </w:r>
          </w:p>
          <w:p w14:paraId="691E4C67" w14:textId="0F9C76D2" w:rsidR="0081541B" w:rsidRPr="0081541B" w:rsidRDefault="0081541B" w:rsidP="00815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81541B">
              <w:rPr>
                <w:rFonts w:ascii="Times New Roman" w:eastAsia="Times New Roman" w:hAnsi="Times New Roman" w:cs="Times New Roman"/>
                <w:iCs/>
              </w:rPr>
              <w:t>Al</w:t>
            </w:r>
            <w:r w:rsidRPr="0081541B">
              <w:rPr>
                <w:rFonts w:ascii="Times New Roman" w:eastAsia="Times New Roman" w:hAnsi="Times New Roman" w:cs="Times New Roman"/>
                <w:iCs/>
                <w:vertAlign w:val="subscript"/>
              </w:rPr>
              <w:t>2</w:t>
            </w:r>
            <w:r w:rsidRPr="0081541B">
              <w:rPr>
                <w:rFonts w:ascii="Times New Roman" w:eastAsia="Times New Roman" w:hAnsi="Times New Roman" w:cs="Times New Roman"/>
                <w:iCs/>
              </w:rPr>
              <w:t>O</w:t>
            </w:r>
            <w:r w:rsidRPr="0081541B">
              <w:rPr>
                <w:rFonts w:ascii="Times New Roman" w:eastAsia="Times New Roman" w:hAnsi="Times New Roman" w:cs="Times New Roman"/>
                <w:iCs/>
                <w:vertAlign w:val="subscript"/>
              </w:rPr>
              <w:t>3</w:t>
            </w:r>
            <w:r w:rsidRPr="0081541B">
              <w:rPr>
                <w:rFonts w:ascii="Times New Roman" w:eastAsia="Times New Roman" w:hAnsi="Times New Roman" w:cs="Times New Roman"/>
                <w:iCs/>
              </w:rPr>
              <w:t xml:space="preserve"> %</w:t>
            </w:r>
          </w:p>
          <w:p w14:paraId="45A57D52" w14:textId="00871E00" w:rsidR="0081541B" w:rsidRPr="0081541B" w:rsidRDefault="0081541B" w:rsidP="00815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81541B">
              <w:rPr>
                <w:rFonts w:ascii="Times New Roman" w:eastAsia="Times New Roman" w:hAnsi="Times New Roman" w:cs="Times New Roman"/>
                <w:iCs/>
              </w:rPr>
              <w:t>TiO</w:t>
            </w:r>
            <w:r w:rsidRPr="0081541B">
              <w:rPr>
                <w:rFonts w:ascii="Times New Roman" w:eastAsia="Times New Roman" w:hAnsi="Times New Roman" w:cs="Times New Roman"/>
                <w:iCs/>
                <w:vertAlign w:val="subscript"/>
              </w:rPr>
              <w:t>2</w:t>
            </w:r>
            <w:r w:rsidRPr="0081541B">
              <w:rPr>
                <w:rFonts w:ascii="Times New Roman" w:eastAsia="Times New Roman" w:hAnsi="Times New Roman" w:cs="Times New Roman"/>
                <w:iCs/>
              </w:rPr>
              <w:t xml:space="preserve"> %</w:t>
            </w:r>
          </w:p>
          <w:p w14:paraId="78C59E28" w14:textId="5A9692F5" w:rsidR="0081541B" w:rsidRPr="006963CD" w:rsidRDefault="0081541B" w:rsidP="00815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nl-BE"/>
              </w:rPr>
            </w:pPr>
            <w:r w:rsidRPr="006963CD">
              <w:rPr>
                <w:rFonts w:ascii="Times New Roman" w:eastAsia="Times New Roman" w:hAnsi="Times New Roman" w:cs="Times New Roman"/>
                <w:iCs/>
                <w:lang w:val="nl-BE"/>
              </w:rPr>
              <w:t>CaO %</w:t>
            </w:r>
          </w:p>
          <w:p w14:paraId="50516FE6" w14:textId="5D909A3E" w:rsidR="0081541B" w:rsidRPr="006963CD" w:rsidRDefault="0081541B" w:rsidP="00815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nl-BE"/>
              </w:rPr>
            </w:pPr>
            <w:r w:rsidRPr="006963CD">
              <w:rPr>
                <w:rFonts w:ascii="Times New Roman" w:eastAsia="Times New Roman" w:hAnsi="Times New Roman" w:cs="Times New Roman"/>
                <w:iCs/>
                <w:lang w:val="nl-BE"/>
              </w:rPr>
              <w:t>Na</w:t>
            </w:r>
            <w:r w:rsidRPr="006963CD">
              <w:rPr>
                <w:rFonts w:ascii="Times New Roman" w:eastAsia="Times New Roman" w:hAnsi="Times New Roman" w:cs="Times New Roman"/>
                <w:iCs/>
                <w:vertAlign w:val="subscript"/>
                <w:lang w:val="nl-BE"/>
              </w:rPr>
              <w:t>2</w:t>
            </w:r>
            <w:r w:rsidRPr="006963CD">
              <w:rPr>
                <w:rFonts w:ascii="Times New Roman" w:eastAsia="Times New Roman" w:hAnsi="Times New Roman" w:cs="Times New Roman"/>
                <w:iCs/>
                <w:lang w:val="nl-BE"/>
              </w:rPr>
              <w:t>O %</w:t>
            </w:r>
          </w:p>
          <w:p w14:paraId="5F3E9EB3" w14:textId="0F7A2EA4" w:rsidR="0081541B" w:rsidRPr="006963CD" w:rsidRDefault="0081541B" w:rsidP="00815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nl-BE"/>
              </w:rPr>
            </w:pPr>
            <w:r w:rsidRPr="006963CD">
              <w:rPr>
                <w:rFonts w:ascii="Times New Roman" w:eastAsia="Times New Roman" w:hAnsi="Times New Roman" w:cs="Times New Roman"/>
                <w:iCs/>
                <w:lang w:val="nl-BE"/>
              </w:rPr>
              <w:lastRenderedPageBreak/>
              <w:t>MgO %</w:t>
            </w:r>
          </w:p>
          <w:p w14:paraId="005B1232" w14:textId="0B75776C" w:rsidR="0081541B" w:rsidRPr="006963CD" w:rsidRDefault="0081541B" w:rsidP="00815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nl-BE"/>
              </w:rPr>
            </w:pPr>
            <w:r w:rsidRPr="006963CD">
              <w:rPr>
                <w:rFonts w:ascii="Times New Roman" w:eastAsia="Times New Roman" w:hAnsi="Times New Roman" w:cs="Times New Roman"/>
                <w:iCs/>
                <w:lang w:val="nl-BE"/>
              </w:rPr>
              <w:t>K</w:t>
            </w:r>
            <w:r w:rsidRPr="006963CD">
              <w:rPr>
                <w:rFonts w:ascii="Times New Roman" w:eastAsia="Times New Roman" w:hAnsi="Times New Roman" w:cs="Times New Roman"/>
                <w:iCs/>
                <w:vertAlign w:val="subscript"/>
                <w:lang w:val="nl-BE"/>
              </w:rPr>
              <w:t>2</w:t>
            </w:r>
            <w:r w:rsidRPr="006963CD">
              <w:rPr>
                <w:rFonts w:ascii="Times New Roman" w:eastAsia="Times New Roman" w:hAnsi="Times New Roman" w:cs="Times New Roman"/>
                <w:iCs/>
                <w:lang w:val="nl-BE"/>
              </w:rPr>
              <w:t>O %</w:t>
            </w:r>
            <w:r w:rsidRPr="006963CD">
              <w:rPr>
                <w:rFonts w:ascii="Times New Roman" w:eastAsia="Times New Roman" w:hAnsi="Times New Roman" w:cs="Times New Roman"/>
                <w:iCs/>
                <w:lang w:val="nl-BE"/>
              </w:rPr>
              <w:tab/>
            </w:r>
          </w:p>
          <w:p w14:paraId="40D5C17C" w14:textId="26C2A1EE" w:rsidR="0081541B" w:rsidRPr="006963CD" w:rsidRDefault="0081541B" w:rsidP="00815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nl-BE"/>
              </w:rPr>
            </w:pPr>
            <w:r w:rsidRPr="006963CD">
              <w:rPr>
                <w:rFonts w:ascii="Times New Roman" w:eastAsia="Times New Roman" w:hAnsi="Times New Roman" w:cs="Times New Roman"/>
                <w:iCs/>
                <w:lang w:val="nl-BE"/>
              </w:rPr>
              <w:t>L.O.I %</w:t>
            </w:r>
            <w:r w:rsidRPr="006963CD">
              <w:rPr>
                <w:rFonts w:ascii="Times New Roman" w:eastAsia="Times New Roman" w:hAnsi="Times New Roman" w:cs="Times New Roman"/>
                <w:iCs/>
                <w:lang w:val="nl-BE"/>
              </w:rPr>
              <w:tab/>
            </w:r>
          </w:p>
          <w:p w14:paraId="636C8A2A" w14:textId="6181D951" w:rsidR="0081541B" w:rsidRPr="0081541B" w:rsidRDefault="0081541B" w:rsidP="00815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81541B">
              <w:rPr>
                <w:rFonts w:ascii="Times New Roman" w:eastAsia="Times New Roman" w:hAnsi="Times New Roman" w:cs="Times New Roman"/>
                <w:iCs/>
              </w:rPr>
              <w:t>Surface Area (m</w:t>
            </w:r>
            <w:r w:rsidRPr="0081541B">
              <w:rPr>
                <w:rFonts w:ascii="Times New Roman" w:eastAsia="Times New Roman" w:hAnsi="Times New Roman" w:cs="Times New Roman"/>
                <w:iCs/>
                <w:vertAlign w:val="superscript"/>
              </w:rPr>
              <w:t>2</w:t>
            </w:r>
            <w:r w:rsidRPr="0081541B">
              <w:rPr>
                <w:rFonts w:ascii="Times New Roman" w:eastAsia="Times New Roman" w:hAnsi="Times New Roman" w:cs="Times New Roman"/>
                <w:iCs/>
              </w:rPr>
              <w:t>/g)</w:t>
            </w:r>
            <w:r w:rsidRPr="0081541B">
              <w:rPr>
                <w:rFonts w:ascii="Times New Roman" w:eastAsia="Times New Roman" w:hAnsi="Times New Roman" w:cs="Times New Roman"/>
                <w:iCs/>
              </w:rPr>
              <w:tab/>
            </w:r>
          </w:p>
          <w:p w14:paraId="70EB7BED" w14:textId="7D2BDD80" w:rsidR="0081541B" w:rsidRPr="009D6D7E" w:rsidRDefault="0081541B" w:rsidP="00815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rPr>
            </w:pPr>
            <w:r w:rsidRPr="0081541B">
              <w:rPr>
                <w:rFonts w:ascii="Times New Roman" w:eastAsia="Times New Roman" w:hAnsi="Times New Roman" w:cs="Times New Roman"/>
                <w:iCs/>
              </w:rPr>
              <w:t>Pore Volume (Cc/g)</w:t>
            </w:r>
            <w:r w:rsidRPr="0081541B">
              <w:rPr>
                <w:rFonts w:ascii="Times New Roman" w:eastAsia="Times New Roman" w:hAnsi="Times New Roman" w:cs="Times New Roman"/>
                <w:iCs/>
              </w:rPr>
              <w:tab/>
            </w:r>
          </w:p>
        </w:tc>
        <w:tc>
          <w:tcPr>
            <w:tcW w:w="2139" w:type="dxa"/>
            <w:hideMark/>
          </w:tcPr>
          <w:p w14:paraId="475AECB0" w14:textId="77777777" w:rsidR="0081541B" w:rsidRDefault="0081541B" w:rsidP="00815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lastRenderedPageBreak/>
              <w:t>5</w:t>
            </w:r>
          </w:p>
          <w:p w14:paraId="58880370" w14:textId="77777777" w:rsidR="0081541B" w:rsidRDefault="0081541B" w:rsidP="00815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81541B">
              <w:rPr>
                <w:rFonts w:ascii="Times New Roman" w:eastAsia="Times New Roman" w:hAnsi="Times New Roman" w:cs="Times New Roman"/>
                <w:iCs/>
              </w:rPr>
              <w:t>65.22</w:t>
            </w:r>
          </w:p>
          <w:p w14:paraId="74F8BD1F" w14:textId="77777777" w:rsidR="0081541B" w:rsidRPr="0081541B" w:rsidRDefault="0081541B" w:rsidP="00815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81541B">
              <w:rPr>
                <w:rFonts w:ascii="Times New Roman" w:eastAsia="Times New Roman" w:hAnsi="Times New Roman" w:cs="Times New Roman"/>
                <w:iCs/>
              </w:rPr>
              <w:t>2.42</w:t>
            </w:r>
          </w:p>
          <w:p w14:paraId="4A6606E6" w14:textId="77777777" w:rsidR="0081541B" w:rsidRPr="0081541B" w:rsidRDefault="0081541B" w:rsidP="00815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81541B">
              <w:rPr>
                <w:rFonts w:ascii="Times New Roman" w:eastAsia="Times New Roman" w:hAnsi="Times New Roman" w:cs="Times New Roman"/>
                <w:iCs/>
              </w:rPr>
              <w:t>16.76</w:t>
            </w:r>
          </w:p>
          <w:p w14:paraId="0CB7180D" w14:textId="77777777" w:rsidR="0081541B" w:rsidRDefault="0081541B" w:rsidP="00815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81541B">
              <w:rPr>
                <w:rFonts w:ascii="Times New Roman" w:eastAsia="Times New Roman" w:hAnsi="Times New Roman" w:cs="Times New Roman"/>
                <w:iCs/>
              </w:rPr>
              <w:t>0.55</w:t>
            </w:r>
          </w:p>
          <w:p w14:paraId="68F34986" w14:textId="77777777" w:rsidR="0081541B" w:rsidRDefault="0081541B" w:rsidP="00815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81541B">
              <w:rPr>
                <w:rFonts w:ascii="Times New Roman" w:eastAsia="Times New Roman" w:hAnsi="Times New Roman" w:cs="Times New Roman"/>
                <w:iCs/>
              </w:rPr>
              <w:t>0.56</w:t>
            </w:r>
          </w:p>
          <w:p w14:paraId="7832FE61" w14:textId="77777777" w:rsidR="0081541B" w:rsidRDefault="0081541B" w:rsidP="00815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81541B">
              <w:rPr>
                <w:rFonts w:ascii="Times New Roman" w:eastAsia="Times New Roman" w:hAnsi="Times New Roman" w:cs="Times New Roman"/>
                <w:iCs/>
              </w:rPr>
              <w:t>0.15</w:t>
            </w:r>
          </w:p>
          <w:p w14:paraId="3D115A44" w14:textId="77777777" w:rsidR="0081541B" w:rsidRDefault="0081541B" w:rsidP="00815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81541B">
              <w:rPr>
                <w:rFonts w:ascii="Times New Roman" w:eastAsia="Times New Roman" w:hAnsi="Times New Roman" w:cs="Times New Roman"/>
                <w:iCs/>
              </w:rPr>
              <w:lastRenderedPageBreak/>
              <w:t>2.7</w:t>
            </w:r>
          </w:p>
          <w:p w14:paraId="6B7CB57B" w14:textId="77777777" w:rsidR="0081541B" w:rsidRDefault="0081541B" w:rsidP="00815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81541B">
              <w:rPr>
                <w:rFonts w:ascii="Times New Roman" w:eastAsia="Times New Roman" w:hAnsi="Times New Roman" w:cs="Times New Roman"/>
                <w:iCs/>
              </w:rPr>
              <w:t>0.36</w:t>
            </w:r>
          </w:p>
          <w:p w14:paraId="4518189C" w14:textId="77777777" w:rsidR="0081541B" w:rsidRDefault="0081541B" w:rsidP="00815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81541B">
              <w:rPr>
                <w:rFonts w:ascii="Times New Roman" w:eastAsia="Times New Roman" w:hAnsi="Times New Roman" w:cs="Times New Roman"/>
                <w:iCs/>
              </w:rPr>
              <w:t>10.72</w:t>
            </w:r>
          </w:p>
          <w:p w14:paraId="7DBF34F1" w14:textId="77777777" w:rsidR="0081541B" w:rsidRDefault="0081541B" w:rsidP="00815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81541B">
              <w:rPr>
                <w:rFonts w:ascii="Times New Roman" w:eastAsia="Times New Roman" w:hAnsi="Times New Roman" w:cs="Times New Roman"/>
                <w:iCs/>
              </w:rPr>
              <w:t>206.62</w:t>
            </w:r>
          </w:p>
          <w:p w14:paraId="14FE3075" w14:textId="2B5EEAE7" w:rsidR="0081541B" w:rsidRPr="000A5071" w:rsidRDefault="0081541B" w:rsidP="00815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81541B">
              <w:rPr>
                <w:rFonts w:ascii="Times New Roman" w:eastAsia="Times New Roman" w:hAnsi="Times New Roman" w:cs="Times New Roman"/>
                <w:iCs/>
              </w:rPr>
              <w:t>0.171</w:t>
            </w:r>
          </w:p>
        </w:tc>
      </w:tr>
    </w:tbl>
    <w:p w14:paraId="6B771B0F" w14:textId="03688F3A" w:rsidR="00367532" w:rsidRDefault="00367532" w:rsidP="00FE4B21">
      <w:pPr>
        <w:spacing w:after="0" w:line="240" w:lineRule="auto"/>
        <w:jc w:val="center"/>
        <w:rPr>
          <w:rFonts w:ascii="Times New Roman" w:eastAsia="Times New Roman" w:hAnsi="Times New Roman" w:cs="Times New Roman"/>
          <w:iCs/>
        </w:rPr>
      </w:pPr>
    </w:p>
    <w:p w14:paraId="0E52115A" w14:textId="79DB8AB2" w:rsidR="00BF1429" w:rsidRPr="000A5071" w:rsidRDefault="00BF1429" w:rsidP="00FE4B21">
      <w:pPr>
        <w:spacing w:after="0" w:line="240" w:lineRule="auto"/>
        <w:jc w:val="both"/>
        <w:rPr>
          <w:rFonts w:ascii="Times New Roman" w:eastAsia="Times New Roman" w:hAnsi="Times New Roman" w:cs="Times New Roman"/>
          <w:b/>
          <w:bCs/>
          <w:iCs/>
        </w:rPr>
      </w:pPr>
      <w:r w:rsidRPr="000A5071">
        <w:rPr>
          <w:rFonts w:ascii="Times New Roman" w:eastAsia="Times New Roman" w:hAnsi="Times New Roman" w:cs="Times New Roman"/>
          <w:b/>
          <w:bCs/>
          <w:iCs/>
        </w:rPr>
        <w:t>3.2 Palm Kernel Shell (PKS) a</w:t>
      </w:r>
      <w:r w:rsidR="00882F65">
        <w:rPr>
          <w:rFonts w:ascii="Times New Roman" w:eastAsia="Times New Roman" w:hAnsi="Times New Roman" w:cs="Times New Roman"/>
          <w:b/>
          <w:bCs/>
          <w:iCs/>
        </w:rPr>
        <w:t>nd Application</w:t>
      </w:r>
      <w:r w:rsidR="00E273D4">
        <w:rPr>
          <w:rFonts w:ascii="Times New Roman" w:eastAsia="Times New Roman" w:hAnsi="Times New Roman" w:cs="Times New Roman"/>
          <w:b/>
          <w:bCs/>
          <w:iCs/>
        </w:rPr>
        <w:t>s</w:t>
      </w:r>
    </w:p>
    <w:p w14:paraId="263C3E82" w14:textId="0826942A" w:rsidR="00F27B54" w:rsidRDefault="00177894"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Palm kernel shell (PKS), </w:t>
      </w:r>
      <w:r w:rsidR="00E36E29">
        <w:rPr>
          <w:rFonts w:ascii="Times New Roman" w:eastAsia="Times New Roman" w:hAnsi="Times New Roman" w:cs="Times New Roman"/>
          <w:iCs/>
        </w:rPr>
        <w:t xml:space="preserve">is </w:t>
      </w:r>
      <w:r w:rsidRPr="000A5071">
        <w:rPr>
          <w:rFonts w:ascii="Times New Roman" w:eastAsia="Times New Roman" w:hAnsi="Times New Roman" w:cs="Times New Roman"/>
          <w:iCs/>
        </w:rPr>
        <w:t xml:space="preserve">an abundant lignocellulosic </w:t>
      </w:r>
      <w:proofErr w:type="spellStart"/>
      <w:r w:rsidRPr="000A5071">
        <w:rPr>
          <w:rFonts w:ascii="Times New Roman" w:eastAsia="Times New Roman" w:hAnsi="Times New Roman" w:cs="Times New Roman"/>
          <w:iCs/>
        </w:rPr>
        <w:t>agro</w:t>
      </w:r>
      <w:proofErr w:type="spellEnd"/>
      <w:r w:rsidRPr="000A5071">
        <w:rPr>
          <w:rFonts w:ascii="Times New Roman" w:eastAsia="Times New Roman" w:hAnsi="Times New Roman" w:cs="Times New Roman"/>
          <w:iCs/>
        </w:rPr>
        <w:t>-waste produced by the palm oil industry</w:t>
      </w:r>
      <w:r w:rsidR="002D5799">
        <w:rPr>
          <w:rFonts w:ascii="Times New Roman" w:eastAsia="Times New Roman" w:hAnsi="Times New Roman" w:cs="Times New Roman"/>
          <w:iCs/>
        </w:rPr>
        <w:t xml:space="preserve">. It </w:t>
      </w:r>
      <w:r w:rsidRPr="000A5071">
        <w:rPr>
          <w:rFonts w:ascii="Times New Roman" w:eastAsia="Times New Roman" w:hAnsi="Times New Roman" w:cs="Times New Roman"/>
          <w:iCs/>
        </w:rPr>
        <w:t xml:space="preserve">has received a lot of interest as a sustainable and low-cost </w:t>
      </w:r>
      <w:r w:rsidR="00035FD0" w:rsidRPr="000A5071">
        <w:rPr>
          <w:rFonts w:ascii="Times New Roman" w:eastAsia="Times New Roman" w:hAnsi="Times New Roman" w:cs="Times New Roman"/>
          <w:iCs/>
        </w:rPr>
        <w:t>adsorbent</w:t>
      </w:r>
      <w:r w:rsidR="001D40FF" w:rsidRPr="000A5071">
        <w:rPr>
          <w:rFonts w:ascii="Times New Roman" w:eastAsia="Times New Roman" w:hAnsi="Times New Roman" w:cs="Times New Roman"/>
          <w:iCs/>
        </w:rPr>
        <w:t xml:space="preserve"> (</w:t>
      </w:r>
      <w:proofErr w:type="spellStart"/>
      <w:r w:rsidR="001D40FF" w:rsidRPr="000A5071">
        <w:rPr>
          <w:rFonts w:ascii="Times New Roman" w:eastAsia="Times New Roman" w:hAnsi="Times New Roman" w:cs="Times New Roman"/>
          <w:iCs/>
        </w:rPr>
        <w:t>Udokpoh</w:t>
      </w:r>
      <w:proofErr w:type="spellEnd"/>
      <w:r w:rsidR="001D40FF" w:rsidRPr="000A5071">
        <w:rPr>
          <w:rFonts w:ascii="Times New Roman" w:eastAsia="Times New Roman" w:hAnsi="Times New Roman" w:cs="Times New Roman"/>
          <w:iCs/>
        </w:rPr>
        <w:t xml:space="preserve"> &amp; Nnaji, 2023)</w:t>
      </w:r>
      <w:r w:rsidRPr="000A5071">
        <w:rPr>
          <w:rFonts w:ascii="Times New Roman" w:eastAsia="Times New Roman" w:hAnsi="Times New Roman" w:cs="Times New Roman"/>
          <w:iCs/>
        </w:rPr>
        <w:t xml:space="preserve">. </w:t>
      </w:r>
      <w:r w:rsidR="002D5799">
        <w:rPr>
          <w:rFonts w:ascii="Times New Roman" w:eastAsia="Times New Roman" w:hAnsi="Times New Roman" w:cs="Times New Roman"/>
          <w:iCs/>
        </w:rPr>
        <w:t>The</w:t>
      </w:r>
      <w:r w:rsidRPr="000A5071">
        <w:rPr>
          <w:rFonts w:ascii="Times New Roman" w:eastAsia="Times New Roman" w:hAnsi="Times New Roman" w:cs="Times New Roman"/>
          <w:iCs/>
        </w:rPr>
        <w:t xml:space="preserve"> intrinsic chemical composition, high carbon content, and porous structure make it ideal for adsorbing a variety of pollutants in both aqueous and non-aqueous environments</w:t>
      </w:r>
      <w:r w:rsidR="0018589C" w:rsidRPr="000A5071">
        <w:rPr>
          <w:rFonts w:ascii="Times New Roman" w:eastAsia="Times New Roman" w:hAnsi="Times New Roman" w:cs="Times New Roman"/>
          <w:iCs/>
        </w:rPr>
        <w:t xml:space="preserve"> </w:t>
      </w:r>
      <w:r w:rsidR="0018589C" w:rsidRPr="000A5071">
        <w:rPr>
          <w:rFonts w:ascii="Times New Roman" w:hAnsi="Times New Roman" w:cs="Times New Roman"/>
        </w:rPr>
        <w:fldChar w:fldCharType="begin"/>
      </w:r>
      <w:r w:rsidR="0018589C" w:rsidRPr="000A5071">
        <w:rPr>
          <w:rFonts w:ascii="Times New Roman" w:hAnsi="Times New Roman" w:cs="Times New Roman"/>
        </w:rPr>
        <w:instrText xml:space="preserve"> ADDIN ZOTERO_ITEM CSL_CITATION {"citationID":"hvuo31iZ","properties":{"formattedCitation":"(Uchegbulam et al., 2022)","plainCitation":"(Uchegbulam et al., 2022)","noteIndex":0},"citationItems":[{"id":2267,"uris":["http://zotero.org/users/local/13C22RVB/items/PUGNCCLN"],"itemData":{"id":2267,"type":"article-journal","abstract":"Huge quantities of Palm Kernel Shell (PKS) are produced as wastes annually due to increase in demand for palm oil. Regardless of the numerous potential derivatives from the waste PKS such as activated carbon, pulverized shells, liquified fumes etc., there still exists the problem of its indiscriminate disposal or incineration without energy recovery thereby creating both economic and environmental concerns. This review is therefore aimed at presenting the state of the art on the numerous applications of PKS as a carbon–neutral, biodegradable, affordable and available residual component of oil palm processing, which if properly maximized will be a value-added precursor to solving the associated disposal and environmental challenges. Findings from most studies demonstrate that PKS has great potentials as a bioabsorbent, abrasive, detoxifier, antibacteria, antifungi and antioxidant material as well as a biofuel for syngas and biodiesel production. Other applications of PKS include reinforcement for polymer and metallic composites and aggregates in construction and ceramics. Industrial uses of PKS in agriculture, oilrefining, healthcare, fashion, glass, drugs and rubber vulcanizate production were also discussed. The suitability of PKS for other engineering applications were also highlighted with recommendation for further exploitation suggested. This review is expected to provide technical data for both scientists and policy makers in environmental sustainability.","container-title":"Cleaner Materials","DOI":"10.1016/j.clema.2022.100154","ISSN":"2772-3976","journalAbbreviation":"Cleaner Materials","page":"100154","source":"ScienceDirect","title":"Potentials of palm kernel shell derivatives: a critical review on waste recovery for environmental sustainability","title-short":"Potentials of palm kernel shell derivatives","volume":"6","author":[{"family":"Uchegbulam","given":"Ifeanyi"},{"family":"Momoh","given":"Emmanuel Owoichoechi"},{"family":"Agan","given":"Solomon A."}],"issued":{"date-parts":[["2022",12,1]]}}}],"schema":"https://github.com/citation-style-language/schema/raw/master/csl-citation.json"} </w:instrText>
      </w:r>
      <w:r w:rsidR="0018589C" w:rsidRPr="000A5071">
        <w:rPr>
          <w:rFonts w:ascii="Times New Roman" w:hAnsi="Times New Roman" w:cs="Times New Roman"/>
        </w:rPr>
        <w:fldChar w:fldCharType="separate"/>
      </w:r>
      <w:r w:rsidR="0018589C" w:rsidRPr="000A5071">
        <w:rPr>
          <w:rFonts w:ascii="Times New Roman" w:hAnsi="Times New Roman" w:cs="Times New Roman"/>
        </w:rPr>
        <w:t>(Uchegbulam et al., 2022)</w:t>
      </w:r>
      <w:r w:rsidR="0018589C" w:rsidRPr="000A5071">
        <w:rPr>
          <w:rFonts w:ascii="Times New Roman" w:hAnsi="Times New Roman" w:cs="Times New Roman"/>
        </w:rPr>
        <w:fldChar w:fldCharType="end"/>
      </w:r>
      <w:r w:rsidRPr="000A5071">
        <w:rPr>
          <w:rFonts w:ascii="Times New Roman" w:eastAsia="Times New Roman" w:hAnsi="Times New Roman" w:cs="Times New Roman"/>
          <w:iCs/>
        </w:rPr>
        <w:t>.</w:t>
      </w:r>
      <w:r w:rsidR="00E25902" w:rsidRPr="000A5071">
        <w:rPr>
          <w:rFonts w:ascii="Times New Roman" w:eastAsia="Times New Roman" w:hAnsi="Times New Roman" w:cs="Times New Roman"/>
          <w:iCs/>
        </w:rPr>
        <w:t xml:space="preserve"> </w:t>
      </w:r>
    </w:p>
    <w:p w14:paraId="5677E4A7" w14:textId="6F051382" w:rsidR="00E05040" w:rsidRDefault="00D2740E" w:rsidP="00FE4B21">
      <w:pPr>
        <w:spacing w:after="0" w:line="240" w:lineRule="auto"/>
        <w:jc w:val="both"/>
        <w:rPr>
          <w:rFonts w:ascii="Times New Roman" w:eastAsia="Times New Roman" w:hAnsi="Times New Roman" w:cs="Times New Roman"/>
          <w:iCs/>
          <w:color w:val="EE0000"/>
        </w:rPr>
      </w:pPr>
      <w:r>
        <w:rPr>
          <w:rFonts w:ascii="Times New Roman" w:eastAsia="Times New Roman" w:hAnsi="Times New Roman" w:cs="Times New Roman"/>
          <w:bCs/>
          <w:iCs/>
        </w:rPr>
        <w:t>With an annual global production exceeding 20 million tons, the availability of PKS positions it as an ideal resource for effective waste management and resource recovery. When converted into activated carbon through processes such as pyrolysis, PKS exhibits a highly porous structure characteri</w:t>
      </w:r>
      <w:r w:rsidR="00E36E29">
        <w:rPr>
          <w:rFonts w:ascii="Times New Roman" w:eastAsia="Times New Roman" w:hAnsi="Times New Roman" w:cs="Times New Roman"/>
          <w:bCs/>
          <w:iCs/>
        </w:rPr>
        <w:t>s</w:t>
      </w:r>
      <w:r>
        <w:rPr>
          <w:rFonts w:ascii="Times New Roman" w:eastAsia="Times New Roman" w:hAnsi="Times New Roman" w:cs="Times New Roman"/>
          <w:bCs/>
          <w:iCs/>
        </w:rPr>
        <w:t>ed by a large surface area, which significantly enhances its adsorption capabilities. This unique surface chemistry allows PKS-derived activated carbon to effectively capture and remove various contaminants, including oxidation by-products, organic acids, sludge, and other deteriorative compounds commonly found in aged transformer oil. As a result, the use of PKS not only helps reduce the environmental footprint associated with palm oil production but also offers a viable and efficient method for maintaining the quality and extending the lifespan of transformer oil in electrical infrastructure (Ghani et al., 2015).</w:t>
      </w:r>
      <w:r>
        <w:rPr>
          <w:rFonts w:ascii="Times New Roman" w:eastAsia="Times New Roman" w:hAnsi="Times New Roman" w:cs="Times New Roman"/>
          <w:bCs/>
          <w:iCs/>
          <w:lang w:val="en-US"/>
        </w:rPr>
        <w:t xml:space="preserve"> </w:t>
      </w:r>
      <w:r w:rsidR="00354D80">
        <w:rPr>
          <w:rFonts w:ascii="Times New Roman" w:eastAsia="Times New Roman" w:hAnsi="Times New Roman" w:cs="Times New Roman"/>
          <w:bCs/>
          <w:iCs/>
          <w:lang w:val="en-US"/>
        </w:rPr>
        <w:t>Palm kernel shell activated carbon (</w:t>
      </w:r>
      <w:r w:rsidR="00354D80">
        <w:rPr>
          <w:rFonts w:ascii="Times New Roman" w:eastAsia="Times New Roman" w:hAnsi="Times New Roman" w:cs="Times New Roman"/>
          <w:bCs/>
          <w:iCs/>
        </w:rPr>
        <w:t>PKS</w:t>
      </w:r>
      <w:r w:rsidR="00354D80">
        <w:rPr>
          <w:rFonts w:ascii="Times New Roman" w:eastAsia="Times New Roman" w:hAnsi="Times New Roman" w:cs="Times New Roman"/>
          <w:bCs/>
          <w:iCs/>
          <w:lang w:val="en-US"/>
        </w:rPr>
        <w:t xml:space="preserve">AC) </w:t>
      </w:r>
      <w:r w:rsidR="00354D80" w:rsidRPr="00354D80">
        <w:rPr>
          <w:rFonts w:ascii="Times New Roman" w:eastAsia="Times New Roman" w:hAnsi="Times New Roman" w:cs="Times New Roman"/>
          <w:bCs/>
          <w:iCs/>
          <w:lang w:val="en-US"/>
        </w:rPr>
        <w:t xml:space="preserve">has been </w:t>
      </w:r>
      <w:r w:rsidR="00354D80">
        <w:rPr>
          <w:rFonts w:ascii="Times New Roman" w:eastAsia="Times New Roman" w:hAnsi="Times New Roman" w:cs="Times New Roman"/>
          <w:bCs/>
          <w:iCs/>
          <w:lang w:val="en-US"/>
        </w:rPr>
        <w:t>utili</w:t>
      </w:r>
      <w:r w:rsidR="00E36E29">
        <w:rPr>
          <w:rFonts w:ascii="Times New Roman" w:eastAsia="Times New Roman" w:hAnsi="Times New Roman" w:cs="Times New Roman"/>
          <w:bCs/>
          <w:iCs/>
          <w:lang w:val="en-US"/>
        </w:rPr>
        <w:t>z</w:t>
      </w:r>
      <w:r w:rsidR="00354D80">
        <w:rPr>
          <w:rFonts w:ascii="Times New Roman" w:eastAsia="Times New Roman" w:hAnsi="Times New Roman" w:cs="Times New Roman"/>
          <w:bCs/>
          <w:iCs/>
          <w:lang w:val="en-US"/>
        </w:rPr>
        <w:t>ed in various industries, including water treatment, gas purification, air purification,</w:t>
      </w:r>
      <w:r w:rsidR="00354D80" w:rsidRPr="00354D80">
        <w:rPr>
          <w:rFonts w:ascii="Times New Roman" w:eastAsia="Times New Roman" w:hAnsi="Times New Roman" w:cs="Times New Roman"/>
          <w:bCs/>
          <w:iCs/>
          <w:lang w:val="en-US"/>
        </w:rPr>
        <w:t xml:space="preserve"> and spill clean-up</w:t>
      </w:r>
      <w:r w:rsidR="00354D80">
        <w:rPr>
          <w:rFonts w:ascii="Times New Roman" w:eastAsia="Times New Roman" w:hAnsi="Times New Roman" w:cs="Times New Roman"/>
          <w:bCs/>
          <w:iCs/>
          <w:lang w:val="en-US"/>
        </w:rPr>
        <w:t xml:space="preserve"> </w:t>
      </w:r>
      <w:r w:rsidR="00354D80">
        <w:rPr>
          <w:rFonts w:ascii="Times New Roman" w:eastAsia="Times New Roman" w:hAnsi="Times New Roman" w:cs="Times New Roman"/>
          <w:bCs/>
          <w:iCs/>
        </w:rPr>
        <w:t>(Ghani et al., 2015)</w:t>
      </w:r>
      <w:r w:rsidR="00354D80" w:rsidRPr="00354D80">
        <w:rPr>
          <w:rFonts w:ascii="Times New Roman" w:eastAsia="Times New Roman" w:hAnsi="Times New Roman" w:cs="Times New Roman"/>
          <w:bCs/>
          <w:iCs/>
          <w:lang w:val="en-US"/>
        </w:rPr>
        <w:t xml:space="preserve">. Activated carbon based on different materials </w:t>
      </w:r>
      <w:r w:rsidR="006D248F">
        <w:rPr>
          <w:rFonts w:ascii="Times New Roman" w:eastAsia="Times New Roman" w:hAnsi="Times New Roman" w:cs="Times New Roman"/>
          <w:bCs/>
          <w:iCs/>
          <w:lang w:val="en-US"/>
        </w:rPr>
        <w:t>has</w:t>
      </w:r>
      <w:r w:rsidR="00354D80" w:rsidRPr="00354D80">
        <w:rPr>
          <w:rFonts w:ascii="Times New Roman" w:eastAsia="Times New Roman" w:hAnsi="Times New Roman" w:cs="Times New Roman"/>
          <w:bCs/>
          <w:iCs/>
          <w:lang w:val="en-US"/>
        </w:rPr>
        <w:t xml:space="preserve"> also been used as adsorbents for recycling used lubricant oils</w:t>
      </w:r>
      <w:r w:rsidR="00354D80">
        <w:rPr>
          <w:rFonts w:ascii="Times New Roman" w:eastAsia="Times New Roman" w:hAnsi="Times New Roman" w:cs="Times New Roman"/>
          <w:bCs/>
          <w:iCs/>
          <w:lang w:val="en-US"/>
        </w:rPr>
        <w:t>.</w:t>
      </w:r>
      <w:r w:rsidR="00354D80" w:rsidRPr="00354D80">
        <w:rPr>
          <w:rFonts w:ascii="Times New Roman" w:eastAsia="Times New Roman" w:hAnsi="Times New Roman" w:cs="Times New Roman"/>
          <w:bCs/>
          <w:iCs/>
          <w:lang w:val="en-US"/>
        </w:rPr>
        <w:t xml:space="preserve"> </w:t>
      </w:r>
      <w:r w:rsidR="00B757B0" w:rsidRPr="000A5071">
        <w:rPr>
          <w:rFonts w:ascii="Times New Roman" w:eastAsia="Times New Roman" w:hAnsi="Times New Roman" w:cs="Times New Roman"/>
          <w:iCs/>
        </w:rPr>
        <w:t xml:space="preserve">The </w:t>
      </w:r>
      <w:r w:rsidR="008E16BE" w:rsidRPr="000A5071">
        <w:rPr>
          <w:rFonts w:ascii="Times New Roman" w:eastAsia="Times New Roman" w:hAnsi="Times New Roman" w:cs="Times New Roman"/>
          <w:iCs/>
        </w:rPr>
        <w:t>properties of Palm Kernel Shell (PKS)</w:t>
      </w:r>
      <w:r w:rsidR="00B757B0" w:rsidRPr="000A5071">
        <w:rPr>
          <w:rFonts w:ascii="Times New Roman" w:eastAsia="Times New Roman" w:hAnsi="Times New Roman" w:cs="Times New Roman"/>
          <w:iCs/>
        </w:rPr>
        <w:t xml:space="preserve"> have been presented in </w:t>
      </w:r>
      <w:r w:rsidR="00035FD0" w:rsidRPr="000A5071">
        <w:rPr>
          <w:rFonts w:ascii="Times New Roman" w:eastAsia="Times New Roman" w:hAnsi="Times New Roman" w:cs="Times New Roman"/>
          <w:iCs/>
        </w:rPr>
        <w:t>Table</w:t>
      </w:r>
      <w:r w:rsidR="006D248F">
        <w:rPr>
          <w:rFonts w:ascii="Times New Roman" w:eastAsia="Times New Roman" w:hAnsi="Times New Roman" w:cs="Times New Roman"/>
          <w:iCs/>
        </w:rPr>
        <w:t xml:space="preserve"> 6</w:t>
      </w:r>
      <w:r w:rsidR="005D5839" w:rsidRPr="000A5071">
        <w:rPr>
          <w:rFonts w:ascii="Times New Roman" w:eastAsia="Times New Roman" w:hAnsi="Times New Roman" w:cs="Times New Roman"/>
          <w:iCs/>
        </w:rPr>
        <w:t>.</w:t>
      </w:r>
      <w:r w:rsidR="00B47080" w:rsidRPr="000A5071">
        <w:rPr>
          <w:rFonts w:ascii="Times New Roman" w:eastAsia="Times New Roman" w:hAnsi="Times New Roman" w:cs="Times New Roman"/>
          <w:iCs/>
          <w:color w:val="EE0000"/>
        </w:rPr>
        <w:t xml:space="preserve"> </w:t>
      </w:r>
    </w:p>
    <w:p w14:paraId="38A579C5" w14:textId="77777777" w:rsidR="006D248F" w:rsidRPr="00354D80" w:rsidRDefault="006D248F" w:rsidP="00FE4B21">
      <w:pPr>
        <w:spacing w:after="0" w:line="240" w:lineRule="auto"/>
        <w:jc w:val="both"/>
        <w:rPr>
          <w:rFonts w:ascii="Times New Roman" w:eastAsia="Times New Roman" w:hAnsi="Times New Roman" w:cs="Times New Roman"/>
          <w:bCs/>
          <w:iCs/>
          <w:lang w:val="en-US"/>
        </w:rPr>
      </w:pPr>
    </w:p>
    <w:p w14:paraId="1E581163" w14:textId="31C83435" w:rsidR="00950577" w:rsidRPr="000A5071" w:rsidRDefault="00625E3F" w:rsidP="00FE4B21">
      <w:pPr>
        <w:spacing w:after="0" w:line="240" w:lineRule="auto"/>
        <w:jc w:val="both"/>
        <w:rPr>
          <w:rFonts w:ascii="Times New Roman" w:eastAsia="Times New Roman" w:hAnsi="Times New Roman" w:cs="Times New Roman"/>
          <w:bCs/>
          <w:iCs/>
        </w:rPr>
      </w:pPr>
      <w:r w:rsidRPr="000A5071">
        <w:rPr>
          <w:rFonts w:ascii="Times New Roman" w:eastAsia="Times New Roman" w:hAnsi="Times New Roman" w:cs="Times New Roman"/>
          <w:b/>
          <w:iCs/>
        </w:rPr>
        <w:t xml:space="preserve">Table </w:t>
      </w:r>
      <w:r w:rsidR="006D248F">
        <w:rPr>
          <w:rFonts w:ascii="Times New Roman" w:eastAsia="Times New Roman" w:hAnsi="Times New Roman" w:cs="Times New Roman"/>
          <w:b/>
          <w:iCs/>
        </w:rPr>
        <w:t>6</w:t>
      </w:r>
      <w:r w:rsidRPr="000A5071">
        <w:rPr>
          <w:rFonts w:ascii="Times New Roman" w:eastAsia="Times New Roman" w:hAnsi="Times New Roman" w:cs="Times New Roman"/>
          <w:b/>
          <w:iCs/>
        </w:rPr>
        <w:t>:</w:t>
      </w:r>
      <w:r w:rsidRPr="000A5071">
        <w:rPr>
          <w:rFonts w:ascii="Times New Roman" w:eastAsia="Times New Roman" w:hAnsi="Times New Roman" w:cs="Times New Roman"/>
          <w:bCs/>
          <w:iCs/>
        </w:rPr>
        <w:t xml:space="preserve"> Properties of oil palm kernel shell</w:t>
      </w:r>
      <w:r w:rsidR="00F13CE6" w:rsidRPr="000A5071">
        <w:rPr>
          <w:rFonts w:ascii="Times New Roman" w:eastAsia="Times New Roman" w:hAnsi="Times New Roman" w:cs="Times New Roman"/>
          <w:bCs/>
          <w:iCs/>
        </w:rPr>
        <w:t xml:space="preserve"> (Baffour-Awuah et al., 2021</w:t>
      </w:r>
      <w:r w:rsidR="006D248F">
        <w:rPr>
          <w:rFonts w:ascii="Times New Roman" w:eastAsia="Times New Roman" w:hAnsi="Times New Roman" w:cs="Times New Roman"/>
          <w:bCs/>
          <w:iCs/>
        </w:rPr>
        <w:t xml:space="preserve">; </w:t>
      </w:r>
      <w:r w:rsidR="006D248F" w:rsidRPr="006D248F">
        <w:rPr>
          <w:rFonts w:ascii="Times New Roman" w:eastAsia="Times New Roman" w:hAnsi="Times New Roman" w:cs="Times New Roman"/>
          <w:iCs/>
        </w:rPr>
        <w:t>Boadu et al., 2018</w:t>
      </w:r>
      <w:r w:rsidR="00F13CE6" w:rsidRPr="006D248F">
        <w:rPr>
          <w:rFonts w:ascii="Times New Roman" w:eastAsia="Times New Roman" w:hAnsi="Times New Roman" w:cs="Times New Roman"/>
          <w:i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2669"/>
        <w:gridCol w:w="1471"/>
      </w:tblGrid>
      <w:tr w:rsidR="007B58FA" w:rsidRPr="000A5071" w14:paraId="7144F786" w14:textId="77777777" w:rsidTr="00E05040">
        <w:trPr>
          <w:tblHeader/>
        </w:trPr>
        <w:tc>
          <w:tcPr>
            <w:tcW w:w="0" w:type="auto"/>
            <w:tcBorders>
              <w:top w:val="single" w:sz="4" w:space="0" w:color="auto"/>
              <w:left w:val="single" w:sz="4" w:space="0" w:color="auto"/>
              <w:bottom w:val="single" w:sz="4" w:space="0" w:color="auto"/>
            </w:tcBorders>
            <w:shd w:val="clear" w:color="auto" w:fill="000000" w:themeFill="text1"/>
            <w:hideMark/>
          </w:tcPr>
          <w:p w14:paraId="040D8EEE" w14:textId="6007C01B" w:rsidR="007B58FA" w:rsidRPr="000A5071" w:rsidRDefault="001723AC" w:rsidP="00FE4B21">
            <w:pPr>
              <w:rPr>
                <w:rFonts w:ascii="Times New Roman" w:eastAsia="Times New Roman" w:hAnsi="Times New Roman" w:cs="Times New Roman"/>
                <w:sz w:val="23"/>
                <w:szCs w:val="23"/>
              </w:rPr>
            </w:pPr>
            <w:r>
              <w:rPr>
                <w:rFonts w:ascii="Times New Roman" w:eastAsia="Times New Roman" w:hAnsi="Times New Roman" w:cs="Times New Roman"/>
                <w:sz w:val="23"/>
                <w:szCs w:val="23"/>
              </w:rPr>
              <w:t>References</w:t>
            </w:r>
          </w:p>
        </w:tc>
        <w:tc>
          <w:tcPr>
            <w:tcW w:w="0" w:type="auto"/>
            <w:tcBorders>
              <w:top w:val="single" w:sz="4" w:space="0" w:color="auto"/>
              <w:bottom w:val="single" w:sz="4" w:space="0" w:color="auto"/>
            </w:tcBorders>
            <w:shd w:val="clear" w:color="auto" w:fill="000000" w:themeFill="text1"/>
            <w:hideMark/>
          </w:tcPr>
          <w:p w14:paraId="1730EEFF"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Property</w:t>
            </w:r>
          </w:p>
        </w:tc>
        <w:tc>
          <w:tcPr>
            <w:tcW w:w="0" w:type="auto"/>
            <w:tcBorders>
              <w:top w:val="single" w:sz="4" w:space="0" w:color="auto"/>
              <w:bottom w:val="single" w:sz="4" w:space="0" w:color="auto"/>
              <w:right w:val="single" w:sz="4" w:space="0" w:color="auto"/>
            </w:tcBorders>
            <w:shd w:val="clear" w:color="auto" w:fill="000000" w:themeFill="text1"/>
            <w:hideMark/>
          </w:tcPr>
          <w:p w14:paraId="4B4D5865"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Values</w:t>
            </w:r>
          </w:p>
        </w:tc>
      </w:tr>
      <w:tr w:rsidR="007B58FA" w:rsidRPr="000A5071" w14:paraId="52B40424" w14:textId="77777777" w:rsidTr="00950577">
        <w:tc>
          <w:tcPr>
            <w:tcW w:w="0" w:type="auto"/>
            <w:tcBorders>
              <w:top w:val="single" w:sz="4" w:space="0" w:color="auto"/>
              <w:left w:val="single" w:sz="4" w:space="0" w:color="auto"/>
            </w:tcBorders>
            <w:hideMark/>
          </w:tcPr>
          <w:p w14:paraId="7DD8D1E7" w14:textId="45DACF9D" w:rsidR="007B58FA" w:rsidRPr="000A5071" w:rsidRDefault="007B58FA" w:rsidP="00FE4B21">
            <w:pPr>
              <w:rPr>
                <w:rFonts w:ascii="Times New Roman" w:eastAsia="Times New Roman" w:hAnsi="Times New Roman" w:cs="Times New Roman"/>
                <w:sz w:val="23"/>
                <w:szCs w:val="23"/>
              </w:rPr>
            </w:pPr>
            <w:proofErr w:type="spellStart"/>
            <w:r w:rsidRPr="000A5071">
              <w:rPr>
                <w:rFonts w:ascii="Times New Roman" w:eastAsia="Times New Roman" w:hAnsi="Times New Roman" w:cs="Times New Roman"/>
                <w:sz w:val="23"/>
                <w:szCs w:val="23"/>
              </w:rPr>
              <w:t>Faudi</w:t>
            </w:r>
            <w:proofErr w:type="spellEnd"/>
            <w:r w:rsidRPr="000A5071">
              <w:rPr>
                <w:rFonts w:ascii="Times New Roman" w:eastAsia="Times New Roman" w:hAnsi="Times New Roman" w:cs="Times New Roman"/>
                <w:sz w:val="23"/>
                <w:szCs w:val="23"/>
              </w:rPr>
              <w:t xml:space="preserve"> et al.</w:t>
            </w:r>
            <w:r w:rsidR="003C77FA">
              <w:rPr>
                <w:rFonts w:ascii="Times New Roman" w:eastAsia="Times New Roman" w:hAnsi="Times New Roman" w:cs="Times New Roman"/>
                <w:sz w:val="23"/>
                <w:szCs w:val="23"/>
              </w:rPr>
              <w:t xml:space="preserve">, </w:t>
            </w:r>
            <w:r w:rsidR="003D6F2F">
              <w:rPr>
                <w:rFonts w:ascii="Times New Roman" w:eastAsia="Times New Roman" w:hAnsi="Times New Roman" w:cs="Times New Roman"/>
                <w:sz w:val="23"/>
                <w:szCs w:val="23"/>
              </w:rPr>
              <w:t>(</w:t>
            </w:r>
            <w:r w:rsidR="005936A7">
              <w:rPr>
                <w:rFonts w:ascii="Times New Roman" w:eastAsia="Times New Roman" w:hAnsi="Times New Roman" w:cs="Times New Roman"/>
                <w:sz w:val="23"/>
                <w:szCs w:val="23"/>
              </w:rPr>
              <w:t>2012</w:t>
            </w:r>
            <w:r w:rsidR="003D6F2F">
              <w:rPr>
                <w:rFonts w:ascii="Times New Roman" w:eastAsia="Times New Roman" w:hAnsi="Times New Roman" w:cs="Times New Roman"/>
                <w:sz w:val="23"/>
                <w:szCs w:val="23"/>
              </w:rPr>
              <w:t>)</w:t>
            </w:r>
          </w:p>
        </w:tc>
        <w:tc>
          <w:tcPr>
            <w:tcW w:w="0" w:type="auto"/>
            <w:tcBorders>
              <w:top w:val="single" w:sz="4" w:space="0" w:color="auto"/>
            </w:tcBorders>
            <w:hideMark/>
          </w:tcPr>
          <w:p w14:paraId="01F97F70"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Micropore surface area (m²/g)</w:t>
            </w:r>
          </w:p>
        </w:tc>
        <w:tc>
          <w:tcPr>
            <w:tcW w:w="0" w:type="auto"/>
            <w:tcBorders>
              <w:top w:val="single" w:sz="4" w:space="0" w:color="auto"/>
              <w:right w:val="single" w:sz="4" w:space="0" w:color="auto"/>
            </w:tcBorders>
            <w:hideMark/>
          </w:tcPr>
          <w:p w14:paraId="5B9A8A2F"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0.20</w:t>
            </w:r>
          </w:p>
        </w:tc>
      </w:tr>
      <w:tr w:rsidR="007B58FA" w:rsidRPr="000A5071" w14:paraId="559B277B" w14:textId="77777777" w:rsidTr="00950577">
        <w:tc>
          <w:tcPr>
            <w:tcW w:w="0" w:type="auto"/>
            <w:tcBorders>
              <w:left w:val="single" w:sz="4" w:space="0" w:color="auto"/>
            </w:tcBorders>
            <w:hideMark/>
          </w:tcPr>
          <w:p w14:paraId="5F0FCC77"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(Textural characteristics, proximate and ultimate analyses of PKS)</w:t>
            </w:r>
          </w:p>
        </w:tc>
        <w:tc>
          <w:tcPr>
            <w:tcW w:w="0" w:type="auto"/>
            <w:hideMark/>
          </w:tcPr>
          <w:p w14:paraId="7C23E6F1"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Apparent density (g/cm³)</w:t>
            </w:r>
          </w:p>
        </w:tc>
        <w:tc>
          <w:tcPr>
            <w:tcW w:w="0" w:type="auto"/>
            <w:tcBorders>
              <w:right w:val="single" w:sz="4" w:space="0" w:color="auto"/>
            </w:tcBorders>
            <w:hideMark/>
          </w:tcPr>
          <w:p w14:paraId="085F931B"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1.47</w:t>
            </w:r>
          </w:p>
        </w:tc>
      </w:tr>
      <w:tr w:rsidR="007B58FA" w:rsidRPr="000A5071" w14:paraId="20136534" w14:textId="77777777" w:rsidTr="00950577">
        <w:tc>
          <w:tcPr>
            <w:tcW w:w="0" w:type="auto"/>
            <w:tcBorders>
              <w:left w:val="single" w:sz="4" w:space="0" w:color="auto"/>
            </w:tcBorders>
            <w:hideMark/>
          </w:tcPr>
          <w:p w14:paraId="3C468E1F"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79C71F70"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Solid density (g/cm³)</w:t>
            </w:r>
          </w:p>
        </w:tc>
        <w:tc>
          <w:tcPr>
            <w:tcW w:w="0" w:type="auto"/>
            <w:tcBorders>
              <w:right w:val="single" w:sz="4" w:space="0" w:color="auto"/>
            </w:tcBorders>
            <w:hideMark/>
          </w:tcPr>
          <w:p w14:paraId="670E0645"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1.53</w:t>
            </w:r>
          </w:p>
        </w:tc>
      </w:tr>
      <w:tr w:rsidR="007B58FA" w:rsidRPr="000A5071" w14:paraId="591ACD19" w14:textId="77777777" w:rsidTr="00950577">
        <w:tc>
          <w:tcPr>
            <w:tcW w:w="0" w:type="auto"/>
            <w:tcBorders>
              <w:left w:val="single" w:sz="4" w:space="0" w:color="auto"/>
            </w:tcBorders>
            <w:hideMark/>
          </w:tcPr>
          <w:p w14:paraId="231E3118"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584E17D8"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BET Surface area (m²/g)</w:t>
            </w:r>
          </w:p>
        </w:tc>
        <w:tc>
          <w:tcPr>
            <w:tcW w:w="0" w:type="auto"/>
            <w:tcBorders>
              <w:right w:val="single" w:sz="4" w:space="0" w:color="auto"/>
            </w:tcBorders>
            <w:hideMark/>
          </w:tcPr>
          <w:p w14:paraId="46F5A72A"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1.60</w:t>
            </w:r>
          </w:p>
        </w:tc>
      </w:tr>
      <w:tr w:rsidR="007B58FA" w:rsidRPr="000A5071" w14:paraId="07737B39" w14:textId="77777777" w:rsidTr="00950577">
        <w:tc>
          <w:tcPr>
            <w:tcW w:w="0" w:type="auto"/>
            <w:tcBorders>
              <w:left w:val="single" w:sz="4" w:space="0" w:color="auto"/>
            </w:tcBorders>
            <w:hideMark/>
          </w:tcPr>
          <w:p w14:paraId="743B25ED"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1C2AD9E1"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Porosity (%)</w:t>
            </w:r>
          </w:p>
        </w:tc>
        <w:tc>
          <w:tcPr>
            <w:tcW w:w="0" w:type="auto"/>
            <w:tcBorders>
              <w:right w:val="single" w:sz="4" w:space="0" w:color="auto"/>
            </w:tcBorders>
            <w:hideMark/>
          </w:tcPr>
          <w:p w14:paraId="32F54C0E"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3.90</w:t>
            </w:r>
          </w:p>
        </w:tc>
      </w:tr>
      <w:tr w:rsidR="007B58FA" w:rsidRPr="000A5071" w14:paraId="7115D6F4" w14:textId="77777777" w:rsidTr="00950577">
        <w:tc>
          <w:tcPr>
            <w:tcW w:w="0" w:type="auto"/>
            <w:tcBorders>
              <w:left w:val="single" w:sz="4" w:space="0" w:color="auto"/>
            </w:tcBorders>
            <w:hideMark/>
          </w:tcPr>
          <w:p w14:paraId="744AEDC8"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7990F4B5"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Lignin (%)</w:t>
            </w:r>
          </w:p>
        </w:tc>
        <w:tc>
          <w:tcPr>
            <w:tcW w:w="0" w:type="auto"/>
            <w:tcBorders>
              <w:right w:val="single" w:sz="4" w:space="0" w:color="auto"/>
            </w:tcBorders>
            <w:hideMark/>
          </w:tcPr>
          <w:p w14:paraId="4908C90D"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53.40</w:t>
            </w:r>
          </w:p>
        </w:tc>
      </w:tr>
      <w:tr w:rsidR="007B58FA" w:rsidRPr="000A5071" w14:paraId="6E419B7A" w14:textId="77777777" w:rsidTr="00950577">
        <w:tc>
          <w:tcPr>
            <w:tcW w:w="0" w:type="auto"/>
            <w:tcBorders>
              <w:left w:val="single" w:sz="4" w:space="0" w:color="auto"/>
            </w:tcBorders>
            <w:hideMark/>
          </w:tcPr>
          <w:p w14:paraId="6DE449AC"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69EB2F36"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Cellulose (%)</w:t>
            </w:r>
          </w:p>
        </w:tc>
        <w:tc>
          <w:tcPr>
            <w:tcW w:w="0" w:type="auto"/>
            <w:tcBorders>
              <w:right w:val="single" w:sz="4" w:space="0" w:color="auto"/>
            </w:tcBorders>
            <w:hideMark/>
          </w:tcPr>
          <w:p w14:paraId="7E7F21D3"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29.70</w:t>
            </w:r>
          </w:p>
        </w:tc>
      </w:tr>
      <w:tr w:rsidR="007B58FA" w:rsidRPr="000A5071" w14:paraId="4E347EF1" w14:textId="77777777" w:rsidTr="00950577">
        <w:tc>
          <w:tcPr>
            <w:tcW w:w="0" w:type="auto"/>
            <w:tcBorders>
              <w:left w:val="single" w:sz="4" w:space="0" w:color="auto"/>
            </w:tcBorders>
            <w:hideMark/>
          </w:tcPr>
          <w:p w14:paraId="65F69306"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3F734930"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Hemicellulose (%)</w:t>
            </w:r>
          </w:p>
        </w:tc>
        <w:tc>
          <w:tcPr>
            <w:tcW w:w="0" w:type="auto"/>
            <w:tcBorders>
              <w:right w:val="single" w:sz="4" w:space="0" w:color="auto"/>
            </w:tcBorders>
            <w:hideMark/>
          </w:tcPr>
          <w:p w14:paraId="44CB8184"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47.70</w:t>
            </w:r>
          </w:p>
        </w:tc>
      </w:tr>
      <w:tr w:rsidR="007B58FA" w:rsidRPr="000A5071" w14:paraId="6C552E50" w14:textId="77777777" w:rsidTr="00950577">
        <w:tc>
          <w:tcPr>
            <w:tcW w:w="0" w:type="auto"/>
            <w:tcBorders>
              <w:left w:val="single" w:sz="4" w:space="0" w:color="auto"/>
            </w:tcBorders>
            <w:hideMark/>
          </w:tcPr>
          <w:p w14:paraId="4EF6C329"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6BA9CD0A"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Ash (%)</w:t>
            </w:r>
          </w:p>
        </w:tc>
        <w:tc>
          <w:tcPr>
            <w:tcW w:w="0" w:type="auto"/>
            <w:tcBorders>
              <w:right w:val="single" w:sz="4" w:space="0" w:color="auto"/>
            </w:tcBorders>
            <w:hideMark/>
          </w:tcPr>
          <w:p w14:paraId="6C2BEDF8"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1.10</w:t>
            </w:r>
          </w:p>
        </w:tc>
      </w:tr>
      <w:tr w:rsidR="007B58FA" w:rsidRPr="000A5071" w14:paraId="412AFEAB" w14:textId="77777777" w:rsidTr="00950577">
        <w:tc>
          <w:tcPr>
            <w:tcW w:w="0" w:type="auto"/>
            <w:tcBorders>
              <w:left w:val="single" w:sz="4" w:space="0" w:color="auto"/>
            </w:tcBorders>
            <w:hideMark/>
          </w:tcPr>
          <w:p w14:paraId="1ADEB092"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6C288E1A"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Volatile (%)</w:t>
            </w:r>
          </w:p>
        </w:tc>
        <w:tc>
          <w:tcPr>
            <w:tcW w:w="0" w:type="auto"/>
            <w:tcBorders>
              <w:right w:val="single" w:sz="4" w:space="0" w:color="auto"/>
            </w:tcBorders>
            <w:hideMark/>
          </w:tcPr>
          <w:p w14:paraId="6AE07D12"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0.10</w:t>
            </w:r>
          </w:p>
        </w:tc>
      </w:tr>
      <w:tr w:rsidR="007B58FA" w:rsidRPr="000A5071" w14:paraId="4AF54BD9" w14:textId="77777777" w:rsidTr="00950577">
        <w:tc>
          <w:tcPr>
            <w:tcW w:w="0" w:type="auto"/>
            <w:tcBorders>
              <w:left w:val="single" w:sz="4" w:space="0" w:color="auto"/>
            </w:tcBorders>
            <w:hideMark/>
          </w:tcPr>
          <w:p w14:paraId="2978CBF3"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1A34FD59"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Moisture (%)</w:t>
            </w:r>
          </w:p>
        </w:tc>
        <w:tc>
          <w:tcPr>
            <w:tcW w:w="0" w:type="auto"/>
            <w:tcBorders>
              <w:right w:val="single" w:sz="4" w:space="0" w:color="auto"/>
            </w:tcBorders>
            <w:hideMark/>
          </w:tcPr>
          <w:p w14:paraId="7DE81186"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7.96</w:t>
            </w:r>
          </w:p>
        </w:tc>
      </w:tr>
      <w:tr w:rsidR="007B58FA" w:rsidRPr="000A5071" w14:paraId="4EE0EA48" w14:textId="77777777" w:rsidTr="00950577">
        <w:tc>
          <w:tcPr>
            <w:tcW w:w="0" w:type="auto"/>
            <w:tcBorders>
              <w:left w:val="single" w:sz="4" w:space="0" w:color="auto"/>
            </w:tcBorders>
            <w:hideMark/>
          </w:tcPr>
          <w:p w14:paraId="3F6B9B93"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1E3C24C8"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Carbon (%)</w:t>
            </w:r>
          </w:p>
        </w:tc>
        <w:tc>
          <w:tcPr>
            <w:tcW w:w="0" w:type="auto"/>
            <w:tcBorders>
              <w:right w:val="single" w:sz="4" w:space="0" w:color="auto"/>
            </w:tcBorders>
            <w:hideMark/>
          </w:tcPr>
          <w:p w14:paraId="045BBFFC"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18.70</w:t>
            </w:r>
          </w:p>
        </w:tc>
      </w:tr>
      <w:tr w:rsidR="007B58FA" w:rsidRPr="000A5071" w14:paraId="6FB546AA" w14:textId="77777777" w:rsidTr="00950577">
        <w:tc>
          <w:tcPr>
            <w:tcW w:w="0" w:type="auto"/>
            <w:tcBorders>
              <w:left w:val="single" w:sz="4" w:space="0" w:color="auto"/>
            </w:tcBorders>
            <w:hideMark/>
          </w:tcPr>
          <w:p w14:paraId="2588ADCA" w14:textId="379C5420" w:rsidR="007B58FA" w:rsidRPr="000A5071" w:rsidRDefault="007B58FA" w:rsidP="00FE4B21">
            <w:pPr>
              <w:rPr>
                <w:rFonts w:ascii="Times New Roman" w:eastAsia="Times New Roman" w:hAnsi="Times New Roman" w:cs="Times New Roman"/>
                <w:sz w:val="23"/>
                <w:szCs w:val="23"/>
              </w:rPr>
            </w:pPr>
            <w:proofErr w:type="spellStart"/>
            <w:r w:rsidRPr="000A5071">
              <w:rPr>
                <w:rFonts w:ascii="Times New Roman" w:eastAsia="Times New Roman" w:hAnsi="Times New Roman" w:cs="Times New Roman"/>
                <w:sz w:val="23"/>
                <w:szCs w:val="23"/>
              </w:rPr>
              <w:t>Fono-Tamo</w:t>
            </w:r>
            <w:proofErr w:type="spellEnd"/>
            <w:r w:rsidRPr="000A5071">
              <w:rPr>
                <w:rFonts w:ascii="Times New Roman" w:eastAsia="Times New Roman" w:hAnsi="Times New Roman" w:cs="Times New Roman"/>
                <w:sz w:val="23"/>
                <w:szCs w:val="23"/>
              </w:rPr>
              <w:t xml:space="preserve"> et al.</w:t>
            </w:r>
            <w:r w:rsidR="006C5B36">
              <w:rPr>
                <w:rFonts w:ascii="Times New Roman" w:eastAsia="Times New Roman" w:hAnsi="Times New Roman" w:cs="Times New Roman"/>
                <w:sz w:val="23"/>
                <w:szCs w:val="23"/>
              </w:rPr>
              <w:t>, (2014)</w:t>
            </w:r>
          </w:p>
        </w:tc>
        <w:tc>
          <w:tcPr>
            <w:tcW w:w="0" w:type="auto"/>
            <w:hideMark/>
          </w:tcPr>
          <w:p w14:paraId="077FEBDD"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Specific heat capacity (kJ/</w:t>
            </w:r>
            <w:proofErr w:type="spellStart"/>
            <w:r w:rsidRPr="000A5071">
              <w:rPr>
                <w:rFonts w:ascii="Times New Roman" w:eastAsia="Times New Roman" w:hAnsi="Times New Roman" w:cs="Times New Roman"/>
                <w:sz w:val="23"/>
                <w:szCs w:val="23"/>
              </w:rPr>
              <w:t>kg·K</w:t>
            </w:r>
            <w:proofErr w:type="spellEnd"/>
            <w:r w:rsidRPr="000A5071">
              <w:rPr>
                <w:rFonts w:ascii="Times New Roman" w:eastAsia="Times New Roman" w:hAnsi="Times New Roman" w:cs="Times New Roman"/>
                <w:sz w:val="23"/>
                <w:szCs w:val="23"/>
              </w:rPr>
              <w:t>)</w:t>
            </w:r>
          </w:p>
        </w:tc>
        <w:tc>
          <w:tcPr>
            <w:tcW w:w="0" w:type="auto"/>
            <w:tcBorders>
              <w:right w:val="single" w:sz="4" w:space="0" w:color="auto"/>
            </w:tcBorders>
            <w:hideMark/>
          </w:tcPr>
          <w:p w14:paraId="518829B8"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1.983 ± 0.01</w:t>
            </w:r>
          </w:p>
        </w:tc>
      </w:tr>
      <w:tr w:rsidR="007B58FA" w:rsidRPr="000A5071" w14:paraId="5C84265E" w14:textId="77777777" w:rsidTr="00950577">
        <w:tc>
          <w:tcPr>
            <w:tcW w:w="0" w:type="auto"/>
            <w:tcBorders>
              <w:left w:val="single" w:sz="4" w:space="0" w:color="auto"/>
            </w:tcBorders>
            <w:hideMark/>
          </w:tcPr>
          <w:p w14:paraId="1864EB42"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w:t>
            </w:r>
            <w:proofErr w:type="spellStart"/>
            <w:r w:rsidRPr="000A5071">
              <w:rPr>
                <w:rFonts w:ascii="Times New Roman" w:eastAsia="Times New Roman" w:hAnsi="Times New Roman" w:cs="Times New Roman"/>
                <w:sz w:val="23"/>
                <w:szCs w:val="23"/>
              </w:rPr>
              <w:t>Physico</w:t>
            </w:r>
            <w:proofErr w:type="spellEnd"/>
            <w:r w:rsidRPr="000A5071">
              <w:rPr>
                <w:rFonts w:ascii="Times New Roman" w:eastAsia="Times New Roman" w:hAnsi="Times New Roman" w:cs="Times New Roman"/>
                <w:sz w:val="23"/>
                <w:szCs w:val="23"/>
              </w:rPr>
              <w:t>-thermal properties of PKS)</w:t>
            </w:r>
          </w:p>
        </w:tc>
        <w:tc>
          <w:tcPr>
            <w:tcW w:w="0" w:type="auto"/>
            <w:hideMark/>
          </w:tcPr>
          <w:p w14:paraId="72A2146C"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Specific gravity</w:t>
            </w:r>
          </w:p>
        </w:tc>
        <w:tc>
          <w:tcPr>
            <w:tcW w:w="0" w:type="auto"/>
            <w:tcBorders>
              <w:right w:val="single" w:sz="4" w:space="0" w:color="auto"/>
            </w:tcBorders>
            <w:hideMark/>
          </w:tcPr>
          <w:p w14:paraId="4EF65E15"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1.26 ± 17.4</w:t>
            </w:r>
          </w:p>
        </w:tc>
      </w:tr>
      <w:tr w:rsidR="007B58FA" w:rsidRPr="000A5071" w14:paraId="4DD44618" w14:textId="77777777" w:rsidTr="00950577">
        <w:tc>
          <w:tcPr>
            <w:tcW w:w="0" w:type="auto"/>
            <w:tcBorders>
              <w:left w:val="single" w:sz="4" w:space="0" w:color="auto"/>
            </w:tcBorders>
            <w:hideMark/>
          </w:tcPr>
          <w:p w14:paraId="54C0BCB6"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011486C9"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Bulk density (kg/m³)</w:t>
            </w:r>
          </w:p>
        </w:tc>
        <w:tc>
          <w:tcPr>
            <w:tcW w:w="0" w:type="auto"/>
            <w:tcBorders>
              <w:right w:val="single" w:sz="4" w:space="0" w:color="auto"/>
            </w:tcBorders>
            <w:hideMark/>
          </w:tcPr>
          <w:p w14:paraId="0B837961"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0.68 ± 0.05</w:t>
            </w:r>
          </w:p>
        </w:tc>
      </w:tr>
      <w:tr w:rsidR="007B58FA" w:rsidRPr="000A5071" w14:paraId="52F53CB8" w14:textId="77777777" w:rsidTr="00950577">
        <w:tc>
          <w:tcPr>
            <w:tcW w:w="0" w:type="auto"/>
            <w:tcBorders>
              <w:left w:val="single" w:sz="4" w:space="0" w:color="auto"/>
            </w:tcBorders>
            <w:hideMark/>
          </w:tcPr>
          <w:p w14:paraId="2EF6304B" w14:textId="77777777" w:rsidR="007B58FA" w:rsidRDefault="007B58FA" w:rsidP="00FE4B21">
            <w:pPr>
              <w:rPr>
                <w:rFonts w:ascii="Times New Roman" w:eastAsia="Times New Roman" w:hAnsi="Times New Roman" w:cs="Times New Roman"/>
                <w:sz w:val="23"/>
                <w:szCs w:val="23"/>
              </w:rPr>
            </w:pPr>
          </w:p>
          <w:p w14:paraId="74472792" w14:textId="77777777" w:rsidR="00FB3E9A" w:rsidRDefault="00FB3E9A" w:rsidP="00FE4B21">
            <w:pPr>
              <w:rPr>
                <w:rFonts w:ascii="Times New Roman" w:eastAsia="Times New Roman" w:hAnsi="Times New Roman" w:cs="Times New Roman"/>
                <w:sz w:val="23"/>
                <w:szCs w:val="23"/>
              </w:rPr>
            </w:pPr>
          </w:p>
          <w:p w14:paraId="6391F37A" w14:textId="23102036" w:rsidR="00FB3E9A" w:rsidRPr="00FB3E9A" w:rsidRDefault="00FB3E9A" w:rsidP="00FE4B21">
            <w:pPr>
              <w:rPr>
                <w:rFonts w:ascii="Times New Roman" w:eastAsia="Times New Roman" w:hAnsi="Times New Roman" w:cs="Times New Roman"/>
                <w:sz w:val="23"/>
                <w:szCs w:val="23"/>
              </w:rPr>
            </w:pPr>
            <w:r w:rsidRPr="00FB3E9A">
              <w:rPr>
                <w:rFonts w:ascii="Times New Roman" w:eastAsia="Times New Roman" w:hAnsi="Times New Roman" w:cs="Times New Roman"/>
                <w:iCs/>
              </w:rPr>
              <w:t xml:space="preserve">Boadu et al., </w:t>
            </w:r>
            <w:r>
              <w:rPr>
                <w:rFonts w:ascii="Times New Roman" w:eastAsia="Times New Roman" w:hAnsi="Times New Roman" w:cs="Times New Roman"/>
                <w:iCs/>
              </w:rPr>
              <w:t>(</w:t>
            </w:r>
            <w:r w:rsidRPr="00FB3E9A">
              <w:rPr>
                <w:rFonts w:ascii="Times New Roman" w:eastAsia="Times New Roman" w:hAnsi="Times New Roman" w:cs="Times New Roman"/>
                <w:iCs/>
              </w:rPr>
              <w:t>2018</w:t>
            </w:r>
            <w:r>
              <w:rPr>
                <w:rFonts w:ascii="Times New Roman" w:eastAsia="Times New Roman" w:hAnsi="Times New Roman" w:cs="Times New Roman"/>
                <w:iCs/>
              </w:rPr>
              <w:t>)</w:t>
            </w:r>
          </w:p>
        </w:tc>
        <w:tc>
          <w:tcPr>
            <w:tcW w:w="0" w:type="auto"/>
            <w:hideMark/>
          </w:tcPr>
          <w:p w14:paraId="1A84367B" w14:textId="77777777" w:rsidR="007B58FA"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Thermal conductivity (W/</w:t>
            </w:r>
            <w:proofErr w:type="spellStart"/>
            <w:r w:rsidRPr="000A5071">
              <w:rPr>
                <w:rFonts w:ascii="Times New Roman" w:eastAsia="Times New Roman" w:hAnsi="Times New Roman" w:cs="Times New Roman"/>
                <w:sz w:val="23"/>
                <w:szCs w:val="23"/>
              </w:rPr>
              <w:t>m·K</w:t>
            </w:r>
            <w:proofErr w:type="spellEnd"/>
            <w:r w:rsidRPr="000A5071">
              <w:rPr>
                <w:rFonts w:ascii="Times New Roman" w:eastAsia="Times New Roman" w:hAnsi="Times New Roman" w:cs="Times New Roman"/>
                <w:sz w:val="23"/>
                <w:szCs w:val="23"/>
              </w:rPr>
              <w:t>)</w:t>
            </w:r>
          </w:p>
          <w:p w14:paraId="35A6F540" w14:textId="77777777" w:rsidR="00FB3E9A" w:rsidRDefault="00FB3E9A" w:rsidP="00FE4B21">
            <w:pPr>
              <w:rPr>
                <w:rFonts w:ascii="Times New Roman" w:eastAsia="Times New Roman" w:hAnsi="Times New Roman" w:cs="Times New Roman"/>
                <w:iCs/>
              </w:rPr>
            </w:pPr>
            <w:r w:rsidRPr="000A5071">
              <w:rPr>
                <w:rFonts w:ascii="Times New Roman" w:eastAsia="Times New Roman" w:hAnsi="Times New Roman" w:cs="Times New Roman"/>
                <w:iCs/>
              </w:rPr>
              <w:t>BET surface area (m² g⁻¹)</w:t>
            </w:r>
          </w:p>
          <w:p w14:paraId="1B2661F7" w14:textId="77777777" w:rsidR="006D248F" w:rsidRDefault="006D248F" w:rsidP="00FE4B21">
            <w:pPr>
              <w:rPr>
                <w:rFonts w:ascii="Times New Roman" w:eastAsia="Times New Roman" w:hAnsi="Times New Roman" w:cs="Times New Roman"/>
                <w:iCs/>
              </w:rPr>
            </w:pPr>
            <w:r w:rsidRPr="000A5071">
              <w:rPr>
                <w:rFonts w:ascii="Times New Roman" w:eastAsia="Times New Roman" w:hAnsi="Times New Roman" w:cs="Times New Roman"/>
                <w:iCs/>
              </w:rPr>
              <w:t>Porosity (%)</w:t>
            </w:r>
          </w:p>
          <w:p w14:paraId="206E0832" w14:textId="77777777" w:rsidR="006D248F" w:rsidRDefault="006D248F" w:rsidP="00FE4B21">
            <w:pPr>
              <w:rPr>
                <w:rFonts w:ascii="Times New Roman" w:eastAsia="Times New Roman" w:hAnsi="Times New Roman" w:cs="Times New Roman"/>
                <w:iCs/>
              </w:rPr>
            </w:pPr>
            <w:r w:rsidRPr="000A5071">
              <w:rPr>
                <w:rFonts w:ascii="Times New Roman" w:eastAsia="Times New Roman" w:hAnsi="Times New Roman" w:cs="Times New Roman"/>
                <w:iCs/>
              </w:rPr>
              <w:t>Ash</w:t>
            </w:r>
          </w:p>
          <w:p w14:paraId="71366EED" w14:textId="117C042B" w:rsidR="006D248F" w:rsidRPr="000A5071" w:rsidRDefault="006D248F" w:rsidP="00FE4B21">
            <w:pPr>
              <w:rPr>
                <w:rFonts w:ascii="Times New Roman" w:eastAsia="Times New Roman" w:hAnsi="Times New Roman" w:cs="Times New Roman"/>
                <w:sz w:val="23"/>
                <w:szCs w:val="23"/>
              </w:rPr>
            </w:pPr>
            <w:r w:rsidRPr="000A5071">
              <w:rPr>
                <w:rFonts w:ascii="Times New Roman" w:eastAsia="Times New Roman" w:hAnsi="Times New Roman" w:cs="Times New Roman"/>
                <w:iCs/>
              </w:rPr>
              <w:lastRenderedPageBreak/>
              <w:t>Moisture</w:t>
            </w:r>
            <w:r>
              <w:rPr>
                <w:rFonts w:ascii="Times New Roman" w:eastAsia="Times New Roman" w:hAnsi="Times New Roman" w:cs="Times New Roman"/>
                <w:iCs/>
              </w:rPr>
              <w:t xml:space="preserve"> </w:t>
            </w:r>
            <w:r w:rsidRPr="000A5071">
              <w:rPr>
                <w:rFonts w:ascii="Times New Roman" w:eastAsia="Times New Roman" w:hAnsi="Times New Roman" w:cs="Times New Roman"/>
                <w:iCs/>
              </w:rPr>
              <w:t>(%)</w:t>
            </w:r>
          </w:p>
        </w:tc>
        <w:tc>
          <w:tcPr>
            <w:tcW w:w="0" w:type="auto"/>
            <w:tcBorders>
              <w:right w:val="single" w:sz="4" w:space="0" w:color="auto"/>
            </w:tcBorders>
            <w:hideMark/>
          </w:tcPr>
          <w:p w14:paraId="5F09EC87" w14:textId="77777777" w:rsidR="007B58FA"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lastRenderedPageBreak/>
              <w:t>101.4 ± 0</w:t>
            </w:r>
          </w:p>
          <w:p w14:paraId="68C076C6" w14:textId="77777777" w:rsidR="00FB3E9A" w:rsidRDefault="00FB3E9A" w:rsidP="00FE4B21">
            <w:pPr>
              <w:rPr>
                <w:rFonts w:ascii="Times New Roman" w:eastAsia="Times New Roman" w:hAnsi="Times New Roman" w:cs="Times New Roman"/>
                <w:sz w:val="23"/>
                <w:szCs w:val="23"/>
              </w:rPr>
            </w:pPr>
          </w:p>
          <w:p w14:paraId="190B7E36" w14:textId="4590A615" w:rsidR="00FB3E9A" w:rsidRDefault="006D248F" w:rsidP="00FE4B21">
            <w:pPr>
              <w:rPr>
                <w:rFonts w:ascii="Times New Roman" w:eastAsia="Times New Roman" w:hAnsi="Times New Roman" w:cs="Times New Roman"/>
                <w:iCs/>
              </w:rPr>
            </w:pPr>
            <w:r w:rsidRPr="000A5071">
              <w:rPr>
                <w:rFonts w:ascii="Times New Roman" w:eastAsia="Times New Roman" w:hAnsi="Times New Roman" w:cs="Times New Roman"/>
                <w:iCs/>
              </w:rPr>
              <w:t>717.142</w:t>
            </w:r>
          </w:p>
          <w:p w14:paraId="3D988BEA" w14:textId="203C58EA" w:rsidR="006D248F" w:rsidRDefault="006D248F" w:rsidP="00FE4B21">
            <w:pPr>
              <w:rPr>
                <w:rFonts w:ascii="Times New Roman" w:eastAsia="Times New Roman" w:hAnsi="Times New Roman" w:cs="Times New Roman"/>
                <w:iCs/>
              </w:rPr>
            </w:pPr>
            <w:r>
              <w:rPr>
                <w:rFonts w:ascii="Times New Roman" w:eastAsia="Times New Roman" w:hAnsi="Times New Roman" w:cs="Times New Roman"/>
                <w:iCs/>
              </w:rPr>
              <w:t>65</w:t>
            </w:r>
          </w:p>
          <w:p w14:paraId="1424F80B" w14:textId="627F5830" w:rsidR="006D248F" w:rsidRDefault="006D248F" w:rsidP="00FE4B21">
            <w:pPr>
              <w:rPr>
                <w:rFonts w:ascii="Times New Roman" w:eastAsia="Times New Roman" w:hAnsi="Times New Roman" w:cs="Times New Roman"/>
                <w:sz w:val="23"/>
                <w:szCs w:val="23"/>
              </w:rPr>
            </w:pPr>
            <w:r>
              <w:rPr>
                <w:rFonts w:ascii="Times New Roman" w:eastAsia="Times New Roman" w:hAnsi="Times New Roman" w:cs="Times New Roman"/>
                <w:sz w:val="23"/>
                <w:szCs w:val="23"/>
              </w:rPr>
              <w:t>14.2</w:t>
            </w:r>
          </w:p>
          <w:p w14:paraId="70BB6102" w14:textId="08E2F0D7" w:rsidR="006D248F" w:rsidRDefault="006D248F" w:rsidP="00FE4B21">
            <w:pP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20.4</w:t>
            </w:r>
          </w:p>
          <w:p w14:paraId="504A719C" w14:textId="77777777" w:rsidR="00FB3E9A" w:rsidRPr="000A5071" w:rsidRDefault="00FB3E9A" w:rsidP="00FE4B21">
            <w:pPr>
              <w:rPr>
                <w:rFonts w:ascii="Times New Roman" w:eastAsia="Times New Roman" w:hAnsi="Times New Roman" w:cs="Times New Roman"/>
                <w:sz w:val="23"/>
                <w:szCs w:val="23"/>
              </w:rPr>
            </w:pPr>
          </w:p>
        </w:tc>
      </w:tr>
      <w:tr w:rsidR="007B58FA" w:rsidRPr="000A5071" w14:paraId="49C04083" w14:textId="77777777" w:rsidTr="00950577">
        <w:tc>
          <w:tcPr>
            <w:tcW w:w="0" w:type="auto"/>
            <w:tcBorders>
              <w:left w:val="single" w:sz="4" w:space="0" w:color="auto"/>
            </w:tcBorders>
            <w:hideMark/>
          </w:tcPr>
          <w:p w14:paraId="252750E3" w14:textId="459F0172" w:rsidR="007B58FA" w:rsidRPr="000A5071" w:rsidRDefault="007B58FA" w:rsidP="00FE4B21">
            <w:pPr>
              <w:rPr>
                <w:rFonts w:ascii="Times New Roman" w:eastAsia="Times New Roman" w:hAnsi="Times New Roman" w:cs="Times New Roman"/>
                <w:sz w:val="23"/>
                <w:szCs w:val="23"/>
              </w:rPr>
            </w:pPr>
            <w:proofErr w:type="spellStart"/>
            <w:r w:rsidRPr="000A5071">
              <w:rPr>
                <w:rFonts w:ascii="Times New Roman" w:eastAsia="Times New Roman" w:hAnsi="Times New Roman" w:cs="Times New Roman"/>
                <w:sz w:val="23"/>
                <w:szCs w:val="23"/>
              </w:rPr>
              <w:lastRenderedPageBreak/>
              <w:t>Okorolgwe</w:t>
            </w:r>
            <w:proofErr w:type="spellEnd"/>
            <w:r w:rsidRPr="000A5071">
              <w:rPr>
                <w:rFonts w:ascii="Times New Roman" w:eastAsia="Times New Roman" w:hAnsi="Times New Roman" w:cs="Times New Roman"/>
                <w:sz w:val="23"/>
                <w:szCs w:val="23"/>
              </w:rPr>
              <w:t xml:space="preserve"> et al.</w:t>
            </w:r>
            <w:r w:rsidR="003A73C6">
              <w:rPr>
                <w:rFonts w:ascii="Times New Roman" w:eastAsia="Times New Roman" w:hAnsi="Times New Roman" w:cs="Times New Roman"/>
                <w:sz w:val="23"/>
                <w:szCs w:val="23"/>
              </w:rPr>
              <w:t>, (201</w:t>
            </w:r>
            <w:r w:rsidR="007C74A5">
              <w:rPr>
                <w:rFonts w:ascii="Times New Roman" w:eastAsia="Times New Roman" w:hAnsi="Times New Roman" w:cs="Times New Roman"/>
                <w:sz w:val="23"/>
                <w:szCs w:val="23"/>
              </w:rPr>
              <w:t>4</w:t>
            </w:r>
            <w:r w:rsidR="003A73C6">
              <w:rPr>
                <w:rFonts w:ascii="Times New Roman" w:eastAsia="Times New Roman" w:hAnsi="Times New Roman" w:cs="Times New Roman"/>
                <w:sz w:val="23"/>
                <w:szCs w:val="23"/>
              </w:rPr>
              <w:t>)</w:t>
            </w:r>
          </w:p>
        </w:tc>
        <w:tc>
          <w:tcPr>
            <w:tcW w:w="0" w:type="auto"/>
            <w:hideMark/>
          </w:tcPr>
          <w:p w14:paraId="7056D979"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Porosity (%)</w:t>
            </w:r>
          </w:p>
        </w:tc>
        <w:tc>
          <w:tcPr>
            <w:tcW w:w="0" w:type="auto"/>
            <w:tcBorders>
              <w:right w:val="single" w:sz="4" w:space="0" w:color="auto"/>
            </w:tcBorders>
            <w:hideMark/>
          </w:tcPr>
          <w:p w14:paraId="4EE1DBF6"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28.00</w:t>
            </w:r>
          </w:p>
        </w:tc>
      </w:tr>
      <w:tr w:rsidR="007B58FA" w:rsidRPr="000A5071" w14:paraId="13EFE2CC" w14:textId="77777777" w:rsidTr="00950577">
        <w:tc>
          <w:tcPr>
            <w:tcW w:w="0" w:type="auto"/>
            <w:tcBorders>
              <w:left w:val="single" w:sz="4" w:space="0" w:color="auto"/>
            </w:tcBorders>
            <w:hideMark/>
          </w:tcPr>
          <w:p w14:paraId="6F77BAC0"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(Bulk physical and chemical characteristics of PKS)</w:t>
            </w:r>
          </w:p>
        </w:tc>
        <w:tc>
          <w:tcPr>
            <w:tcW w:w="0" w:type="auto"/>
            <w:hideMark/>
          </w:tcPr>
          <w:p w14:paraId="5F445DCC"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Ash content (%)</w:t>
            </w:r>
          </w:p>
        </w:tc>
        <w:tc>
          <w:tcPr>
            <w:tcW w:w="0" w:type="auto"/>
            <w:tcBorders>
              <w:right w:val="single" w:sz="4" w:space="0" w:color="auto"/>
            </w:tcBorders>
            <w:hideMark/>
          </w:tcPr>
          <w:p w14:paraId="5CCF334C"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8.68</w:t>
            </w:r>
          </w:p>
        </w:tc>
      </w:tr>
      <w:tr w:rsidR="007B58FA" w:rsidRPr="000A5071" w14:paraId="6B786DC4" w14:textId="77777777" w:rsidTr="00950577">
        <w:tc>
          <w:tcPr>
            <w:tcW w:w="0" w:type="auto"/>
            <w:tcBorders>
              <w:left w:val="single" w:sz="4" w:space="0" w:color="auto"/>
            </w:tcBorders>
            <w:hideMark/>
          </w:tcPr>
          <w:p w14:paraId="74DC6D12"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475137E3"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Molecule content (%)</w:t>
            </w:r>
          </w:p>
        </w:tc>
        <w:tc>
          <w:tcPr>
            <w:tcW w:w="0" w:type="auto"/>
            <w:tcBorders>
              <w:right w:val="single" w:sz="4" w:space="0" w:color="auto"/>
            </w:tcBorders>
            <w:hideMark/>
          </w:tcPr>
          <w:p w14:paraId="11D9CC1F"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6.1</w:t>
            </w:r>
          </w:p>
        </w:tc>
      </w:tr>
      <w:tr w:rsidR="007B58FA" w:rsidRPr="000A5071" w14:paraId="089BD494" w14:textId="77777777" w:rsidTr="00950577">
        <w:tc>
          <w:tcPr>
            <w:tcW w:w="0" w:type="auto"/>
            <w:tcBorders>
              <w:left w:val="single" w:sz="4" w:space="0" w:color="auto"/>
            </w:tcBorders>
            <w:hideMark/>
          </w:tcPr>
          <w:p w14:paraId="0617F45D"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60064683"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Bulk density (kg/m³)</w:t>
            </w:r>
          </w:p>
        </w:tc>
        <w:tc>
          <w:tcPr>
            <w:tcW w:w="0" w:type="auto"/>
            <w:tcBorders>
              <w:right w:val="single" w:sz="4" w:space="0" w:color="auto"/>
            </w:tcBorders>
            <w:hideMark/>
          </w:tcPr>
          <w:p w14:paraId="6BCBE84D"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740.00</w:t>
            </w:r>
          </w:p>
        </w:tc>
      </w:tr>
      <w:tr w:rsidR="007B58FA" w:rsidRPr="000A5071" w14:paraId="44A23C72" w14:textId="77777777" w:rsidTr="00950577">
        <w:tc>
          <w:tcPr>
            <w:tcW w:w="0" w:type="auto"/>
            <w:tcBorders>
              <w:left w:val="single" w:sz="4" w:space="0" w:color="auto"/>
            </w:tcBorders>
            <w:hideMark/>
          </w:tcPr>
          <w:p w14:paraId="5D36D5F4"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1BBAE795"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Lignin (%)</w:t>
            </w:r>
          </w:p>
        </w:tc>
        <w:tc>
          <w:tcPr>
            <w:tcW w:w="0" w:type="auto"/>
            <w:tcBorders>
              <w:right w:val="single" w:sz="4" w:space="0" w:color="auto"/>
            </w:tcBorders>
            <w:hideMark/>
          </w:tcPr>
          <w:p w14:paraId="6C52EEDB"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53.85</w:t>
            </w:r>
          </w:p>
        </w:tc>
      </w:tr>
      <w:tr w:rsidR="007B58FA" w:rsidRPr="000A5071" w14:paraId="2CB1512E" w14:textId="77777777" w:rsidTr="00950577">
        <w:tc>
          <w:tcPr>
            <w:tcW w:w="0" w:type="auto"/>
            <w:tcBorders>
              <w:left w:val="single" w:sz="4" w:space="0" w:color="auto"/>
            </w:tcBorders>
            <w:hideMark/>
          </w:tcPr>
          <w:p w14:paraId="1EF5C90B"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562E667D"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Cellulose (%)</w:t>
            </w:r>
          </w:p>
        </w:tc>
        <w:tc>
          <w:tcPr>
            <w:tcW w:w="0" w:type="auto"/>
            <w:tcBorders>
              <w:right w:val="single" w:sz="4" w:space="0" w:color="auto"/>
            </w:tcBorders>
            <w:hideMark/>
          </w:tcPr>
          <w:p w14:paraId="4D1EABCA"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6.92</w:t>
            </w:r>
          </w:p>
        </w:tc>
      </w:tr>
      <w:tr w:rsidR="007B58FA" w:rsidRPr="000A5071" w14:paraId="35A5E297" w14:textId="77777777" w:rsidTr="00950577">
        <w:tc>
          <w:tcPr>
            <w:tcW w:w="0" w:type="auto"/>
            <w:tcBorders>
              <w:left w:val="single" w:sz="4" w:space="0" w:color="auto"/>
            </w:tcBorders>
            <w:hideMark/>
          </w:tcPr>
          <w:p w14:paraId="298421A9"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4D0C22F7"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Hemicellulose (%)</w:t>
            </w:r>
          </w:p>
        </w:tc>
        <w:tc>
          <w:tcPr>
            <w:tcW w:w="0" w:type="auto"/>
            <w:tcBorders>
              <w:right w:val="single" w:sz="4" w:space="0" w:color="auto"/>
            </w:tcBorders>
            <w:hideMark/>
          </w:tcPr>
          <w:p w14:paraId="65A63E03"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26.116</w:t>
            </w:r>
          </w:p>
        </w:tc>
      </w:tr>
      <w:tr w:rsidR="007B58FA" w:rsidRPr="000A5071" w14:paraId="32A31933" w14:textId="77777777" w:rsidTr="00950577">
        <w:tc>
          <w:tcPr>
            <w:tcW w:w="0" w:type="auto"/>
            <w:tcBorders>
              <w:left w:val="single" w:sz="4" w:space="0" w:color="auto"/>
            </w:tcBorders>
            <w:hideMark/>
          </w:tcPr>
          <w:p w14:paraId="37F28B1B" w14:textId="41EDC902" w:rsidR="007B58FA" w:rsidRPr="000A5071" w:rsidRDefault="007B58FA" w:rsidP="00FE4B21">
            <w:pPr>
              <w:rPr>
                <w:rFonts w:ascii="Times New Roman" w:eastAsia="Times New Roman" w:hAnsi="Times New Roman" w:cs="Times New Roman"/>
                <w:sz w:val="23"/>
                <w:szCs w:val="23"/>
              </w:rPr>
            </w:pPr>
            <w:proofErr w:type="spellStart"/>
            <w:r w:rsidRPr="000A5071">
              <w:rPr>
                <w:rFonts w:ascii="Times New Roman" w:eastAsia="Times New Roman" w:hAnsi="Times New Roman" w:cs="Times New Roman"/>
                <w:sz w:val="23"/>
                <w:szCs w:val="23"/>
              </w:rPr>
              <w:t>Ikumapay</w:t>
            </w:r>
            <w:proofErr w:type="spellEnd"/>
            <w:r w:rsidRPr="000A5071">
              <w:rPr>
                <w:rFonts w:ascii="Times New Roman" w:eastAsia="Times New Roman" w:hAnsi="Times New Roman" w:cs="Times New Roman"/>
                <w:sz w:val="23"/>
                <w:szCs w:val="23"/>
              </w:rPr>
              <w:t xml:space="preserve"> </w:t>
            </w:r>
            <w:r w:rsidR="006D0F0F">
              <w:rPr>
                <w:rFonts w:ascii="Times New Roman" w:eastAsia="Times New Roman" w:hAnsi="Times New Roman" w:cs="Times New Roman"/>
                <w:sz w:val="23"/>
                <w:szCs w:val="23"/>
              </w:rPr>
              <w:t>and</w:t>
            </w:r>
            <w:r w:rsidRPr="000A5071">
              <w:rPr>
                <w:rFonts w:ascii="Times New Roman" w:eastAsia="Times New Roman" w:hAnsi="Times New Roman" w:cs="Times New Roman"/>
                <w:sz w:val="23"/>
                <w:szCs w:val="23"/>
              </w:rPr>
              <w:t xml:space="preserve"> </w:t>
            </w:r>
            <w:proofErr w:type="spellStart"/>
            <w:r w:rsidRPr="000A5071">
              <w:rPr>
                <w:rFonts w:ascii="Times New Roman" w:eastAsia="Times New Roman" w:hAnsi="Times New Roman" w:cs="Times New Roman"/>
                <w:sz w:val="23"/>
                <w:szCs w:val="23"/>
              </w:rPr>
              <w:t>Akinlabi</w:t>
            </w:r>
            <w:proofErr w:type="spellEnd"/>
            <w:r w:rsidR="00A55671">
              <w:rPr>
                <w:rFonts w:ascii="Times New Roman" w:eastAsia="Times New Roman" w:hAnsi="Times New Roman" w:cs="Times New Roman"/>
                <w:sz w:val="23"/>
                <w:szCs w:val="23"/>
              </w:rPr>
              <w:t>, (2012)</w:t>
            </w:r>
          </w:p>
        </w:tc>
        <w:tc>
          <w:tcPr>
            <w:tcW w:w="0" w:type="auto"/>
            <w:hideMark/>
          </w:tcPr>
          <w:p w14:paraId="6ECF52E3"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Carbon (</w:t>
            </w:r>
            <w:proofErr w:type="spellStart"/>
            <w:r w:rsidRPr="000A5071">
              <w:rPr>
                <w:rFonts w:ascii="Times New Roman" w:eastAsia="Times New Roman" w:hAnsi="Times New Roman" w:cs="Times New Roman"/>
                <w:sz w:val="23"/>
                <w:szCs w:val="23"/>
              </w:rPr>
              <w:t>wt</w:t>
            </w:r>
            <w:proofErr w:type="spellEnd"/>
            <w:r w:rsidRPr="000A5071">
              <w:rPr>
                <w:rFonts w:ascii="Times New Roman" w:eastAsia="Times New Roman" w:hAnsi="Times New Roman" w:cs="Times New Roman"/>
                <w:sz w:val="23"/>
                <w:szCs w:val="23"/>
              </w:rPr>
              <w:t>%)</w:t>
            </w:r>
          </w:p>
        </w:tc>
        <w:tc>
          <w:tcPr>
            <w:tcW w:w="0" w:type="auto"/>
            <w:tcBorders>
              <w:right w:val="single" w:sz="4" w:space="0" w:color="auto"/>
            </w:tcBorders>
            <w:hideMark/>
          </w:tcPr>
          <w:p w14:paraId="22ABC4A1"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60.70</w:t>
            </w:r>
          </w:p>
        </w:tc>
      </w:tr>
      <w:tr w:rsidR="007B58FA" w:rsidRPr="000A5071" w14:paraId="2683AF39" w14:textId="77777777" w:rsidTr="00950577">
        <w:tc>
          <w:tcPr>
            <w:tcW w:w="0" w:type="auto"/>
            <w:tcBorders>
              <w:left w:val="single" w:sz="4" w:space="0" w:color="auto"/>
            </w:tcBorders>
            <w:hideMark/>
          </w:tcPr>
          <w:p w14:paraId="360A82A9"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(Elemental composition of PKS at 20 min, 100 cm)</w:t>
            </w:r>
          </w:p>
        </w:tc>
        <w:tc>
          <w:tcPr>
            <w:tcW w:w="0" w:type="auto"/>
            <w:hideMark/>
          </w:tcPr>
          <w:p w14:paraId="4C434BA9"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Oxygen (</w:t>
            </w:r>
            <w:proofErr w:type="spellStart"/>
            <w:r w:rsidRPr="000A5071">
              <w:rPr>
                <w:rFonts w:ascii="Times New Roman" w:eastAsia="Times New Roman" w:hAnsi="Times New Roman" w:cs="Times New Roman"/>
                <w:sz w:val="23"/>
                <w:szCs w:val="23"/>
              </w:rPr>
              <w:t>wt</w:t>
            </w:r>
            <w:proofErr w:type="spellEnd"/>
            <w:r w:rsidRPr="000A5071">
              <w:rPr>
                <w:rFonts w:ascii="Times New Roman" w:eastAsia="Times New Roman" w:hAnsi="Times New Roman" w:cs="Times New Roman"/>
                <w:sz w:val="23"/>
                <w:szCs w:val="23"/>
              </w:rPr>
              <w:t>%)</w:t>
            </w:r>
          </w:p>
        </w:tc>
        <w:tc>
          <w:tcPr>
            <w:tcW w:w="0" w:type="auto"/>
            <w:tcBorders>
              <w:right w:val="single" w:sz="4" w:space="0" w:color="auto"/>
            </w:tcBorders>
            <w:hideMark/>
          </w:tcPr>
          <w:p w14:paraId="4CBA6A0F"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38.00</w:t>
            </w:r>
          </w:p>
        </w:tc>
      </w:tr>
      <w:tr w:rsidR="007B58FA" w:rsidRPr="000A5071" w14:paraId="66A0A443" w14:textId="77777777" w:rsidTr="00950577">
        <w:tc>
          <w:tcPr>
            <w:tcW w:w="0" w:type="auto"/>
            <w:tcBorders>
              <w:left w:val="single" w:sz="4" w:space="0" w:color="auto"/>
            </w:tcBorders>
            <w:hideMark/>
          </w:tcPr>
          <w:p w14:paraId="24E5D528"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202F22E5"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Silicon (</w:t>
            </w:r>
            <w:proofErr w:type="spellStart"/>
            <w:r w:rsidRPr="000A5071">
              <w:rPr>
                <w:rFonts w:ascii="Times New Roman" w:eastAsia="Times New Roman" w:hAnsi="Times New Roman" w:cs="Times New Roman"/>
                <w:sz w:val="23"/>
                <w:szCs w:val="23"/>
              </w:rPr>
              <w:t>wt</w:t>
            </w:r>
            <w:proofErr w:type="spellEnd"/>
            <w:r w:rsidRPr="000A5071">
              <w:rPr>
                <w:rFonts w:ascii="Times New Roman" w:eastAsia="Times New Roman" w:hAnsi="Times New Roman" w:cs="Times New Roman"/>
                <w:sz w:val="23"/>
                <w:szCs w:val="23"/>
              </w:rPr>
              <w:t>%)</w:t>
            </w:r>
          </w:p>
        </w:tc>
        <w:tc>
          <w:tcPr>
            <w:tcW w:w="0" w:type="auto"/>
            <w:tcBorders>
              <w:right w:val="single" w:sz="4" w:space="0" w:color="auto"/>
            </w:tcBorders>
            <w:hideMark/>
          </w:tcPr>
          <w:p w14:paraId="4B5A69FB"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1.00</w:t>
            </w:r>
          </w:p>
        </w:tc>
      </w:tr>
      <w:tr w:rsidR="007B58FA" w:rsidRPr="000A5071" w14:paraId="7516A42F" w14:textId="77777777" w:rsidTr="00950577">
        <w:tc>
          <w:tcPr>
            <w:tcW w:w="0" w:type="auto"/>
            <w:tcBorders>
              <w:left w:val="single" w:sz="4" w:space="0" w:color="auto"/>
            </w:tcBorders>
            <w:hideMark/>
          </w:tcPr>
          <w:p w14:paraId="3BCA95A0"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65DAFB8E"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Aluminium (</w:t>
            </w:r>
            <w:proofErr w:type="spellStart"/>
            <w:r w:rsidRPr="000A5071">
              <w:rPr>
                <w:rFonts w:ascii="Times New Roman" w:eastAsia="Times New Roman" w:hAnsi="Times New Roman" w:cs="Times New Roman"/>
                <w:sz w:val="23"/>
                <w:szCs w:val="23"/>
              </w:rPr>
              <w:t>wt</w:t>
            </w:r>
            <w:proofErr w:type="spellEnd"/>
            <w:r w:rsidRPr="000A5071">
              <w:rPr>
                <w:rFonts w:ascii="Times New Roman" w:eastAsia="Times New Roman" w:hAnsi="Times New Roman" w:cs="Times New Roman"/>
                <w:sz w:val="23"/>
                <w:szCs w:val="23"/>
              </w:rPr>
              <w:t>%)</w:t>
            </w:r>
          </w:p>
        </w:tc>
        <w:tc>
          <w:tcPr>
            <w:tcW w:w="0" w:type="auto"/>
            <w:tcBorders>
              <w:right w:val="single" w:sz="4" w:space="0" w:color="auto"/>
            </w:tcBorders>
            <w:hideMark/>
          </w:tcPr>
          <w:p w14:paraId="1CF16E06"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0.10</w:t>
            </w:r>
          </w:p>
        </w:tc>
      </w:tr>
      <w:tr w:rsidR="007B58FA" w:rsidRPr="000A5071" w14:paraId="6CB2BD6C" w14:textId="77777777" w:rsidTr="00950577">
        <w:tc>
          <w:tcPr>
            <w:tcW w:w="0" w:type="auto"/>
            <w:tcBorders>
              <w:left w:val="single" w:sz="4" w:space="0" w:color="auto"/>
            </w:tcBorders>
            <w:hideMark/>
          </w:tcPr>
          <w:p w14:paraId="00A58E46"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6A4FB5D2"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Iron (</w:t>
            </w:r>
            <w:proofErr w:type="spellStart"/>
            <w:r w:rsidRPr="000A5071">
              <w:rPr>
                <w:rFonts w:ascii="Times New Roman" w:eastAsia="Times New Roman" w:hAnsi="Times New Roman" w:cs="Times New Roman"/>
                <w:sz w:val="23"/>
                <w:szCs w:val="23"/>
              </w:rPr>
              <w:t>wt</w:t>
            </w:r>
            <w:proofErr w:type="spellEnd"/>
            <w:r w:rsidRPr="000A5071">
              <w:rPr>
                <w:rFonts w:ascii="Times New Roman" w:eastAsia="Times New Roman" w:hAnsi="Times New Roman" w:cs="Times New Roman"/>
                <w:sz w:val="23"/>
                <w:szCs w:val="23"/>
              </w:rPr>
              <w:t>%)</w:t>
            </w:r>
          </w:p>
        </w:tc>
        <w:tc>
          <w:tcPr>
            <w:tcW w:w="0" w:type="auto"/>
            <w:tcBorders>
              <w:right w:val="single" w:sz="4" w:space="0" w:color="auto"/>
            </w:tcBorders>
            <w:hideMark/>
          </w:tcPr>
          <w:p w14:paraId="0EFF2172"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Not determined</w:t>
            </w:r>
          </w:p>
        </w:tc>
      </w:tr>
      <w:tr w:rsidR="007B58FA" w:rsidRPr="000A5071" w14:paraId="5BADF308" w14:textId="77777777" w:rsidTr="00950577">
        <w:tc>
          <w:tcPr>
            <w:tcW w:w="0" w:type="auto"/>
            <w:tcBorders>
              <w:left w:val="single" w:sz="4" w:space="0" w:color="auto"/>
            </w:tcBorders>
            <w:hideMark/>
          </w:tcPr>
          <w:p w14:paraId="2019BC1E"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16528353"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Caesium (</w:t>
            </w:r>
            <w:proofErr w:type="spellStart"/>
            <w:r w:rsidRPr="000A5071">
              <w:rPr>
                <w:rFonts w:ascii="Times New Roman" w:eastAsia="Times New Roman" w:hAnsi="Times New Roman" w:cs="Times New Roman"/>
                <w:sz w:val="23"/>
                <w:szCs w:val="23"/>
              </w:rPr>
              <w:t>wt</w:t>
            </w:r>
            <w:proofErr w:type="spellEnd"/>
            <w:r w:rsidRPr="000A5071">
              <w:rPr>
                <w:rFonts w:ascii="Times New Roman" w:eastAsia="Times New Roman" w:hAnsi="Times New Roman" w:cs="Times New Roman"/>
                <w:sz w:val="23"/>
                <w:szCs w:val="23"/>
              </w:rPr>
              <w:t>%)</w:t>
            </w:r>
          </w:p>
        </w:tc>
        <w:tc>
          <w:tcPr>
            <w:tcW w:w="0" w:type="auto"/>
            <w:tcBorders>
              <w:right w:val="single" w:sz="4" w:space="0" w:color="auto"/>
            </w:tcBorders>
            <w:hideMark/>
          </w:tcPr>
          <w:p w14:paraId="7684B202"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0.10</w:t>
            </w:r>
          </w:p>
        </w:tc>
      </w:tr>
      <w:tr w:rsidR="007B58FA" w:rsidRPr="000A5071" w14:paraId="47153A04" w14:textId="77777777" w:rsidTr="00950577">
        <w:tc>
          <w:tcPr>
            <w:tcW w:w="0" w:type="auto"/>
            <w:tcBorders>
              <w:left w:val="single" w:sz="4" w:space="0" w:color="auto"/>
            </w:tcBorders>
            <w:hideMark/>
          </w:tcPr>
          <w:p w14:paraId="3B5160EF"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3C00814C"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Potassium (</w:t>
            </w:r>
            <w:proofErr w:type="spellStart"/>
            <w:r w:rsidRPr="000A5071">
              <w:rPr>
                <w:rFonts w:ascii="Times New Roman" w:eastAsia="Times New Roman" w:hAnsi="Times New Roman" w:cs="Times New Roman"/>
                <w:sz w:val="23"/>
                <w:szCs w:val="23"/>
              </w:rPr>
              <w:t>wt</w:t>
            </w:r>
            <w:proofErr w:type="spellEnd"/>
            <w:r w:rsidRPr="000A5071">
              <w:rPr>
                <w:rFonts w:ascii="Times New Roman" w:eastAsia="Times New Roman" w:hAnsi="Times New Roman" w:cs="Times New Roman"/>
                <w:sz w:val="23"/>
                <w:szCs w:val="23"/>
              </w:rPr>
              <w:t>%)</w:t>
            </w:r>
          </w:p>
        </w:tc>
        <w:tc>
          <w:tcPr>
            <w:tcW w:w="0" w:type="auto"/>
            <w:tcBorders>
              <w:right w:val="single" w:sz="4" w:space="0" w:color="auto"/>
            </w:tcBorders>
            <w:hideMark/>
          </w:tcPr>
          <w:p w14:paraId="7A6D1D98"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0.10</w:t>
            </w:r>
          </w:p>
        </w:tc>
      </w:tr>
      <w:tr w:rsidR="007B58FA" w:rsidRPr="000A5071" w14:paraId="61BADF8A" w14:textId="77777777" w:rsidTr="00950577">
        <w:tc>
          <w:tcPr>
            <w:tcW w:w="0" w:type="auto"/>
            <w:tcBorders>
              <w:left w:val="single" w:sz="4" w:space="0" w:color="auto"/>
            </w:tcBorders>
            <w:hideMark/>
          </w:tcPr>
          <w:p w14:paraId="145F9794" w14:textId="10105692" w:rsidR="007B58FA" w:rsidRPr="000A5071" w:rsidRDefault="007B58FA" w:rsidP="00FE4B21">
            <w:pPr>
              <w:rPr>
                <w:rFonts w:ascii="Times New Roman" w:eastAsia="Times New Roman" w:hAnsi="Times New Roman" w:cs="Times New Roman"/>
                <w:sz w:val="23"/>
                <w:szCs w:val="23"/>
              </w:rPr>
            </w:pPr>
            <w:proofErr w:type="spellStart"/>
            <w:r w:rsidRPr="000A5071">
              <w:rPr>
                <w:rFonts w:ascii="Times New Roman" w:eastAsia="Times New Roman" w:hAnsi="Times New Roman" w:cs="Times New Roman"/>
                <w:sz w:val="23"/>
                <w:szCs w:val="23"/>
              </w:rPr>
              <w:t>Dagwa</w:t>
            </w:r>
            <w:proofErr w:type="spellEnd"/>
            <w:r w:rsidRPr="000A5071">
              <w:rPr>
                <w:rFonts w:ascii="Times New Roman" w:eastAsia="Times New Roman" w:hAnsi="Times New Roman" w:cs="Times New Roman"/>
                <w:sz w:val="23"/>
                <w:szCs w:val="23"/>
              </w:rPr>
              <w:t xml:space="preserve"> et al.</w:t>
            </w:r>
            <w:r w:rsidR="00A55671">
              <w:rPr>
                <w:rFonts w:ascii="Times New Roman" w:eastAsia="Times New Roman" w:hAnsi="Times New Roman" w:cs="Times New Roman"/>
                <w:sz w:val="23"/>
                <w:szCs w:val="23"/>
              </w:rPr>
              <w:t>, (2012)</w:t>
            </w:r>
          </w:p>
        </w:tc>
        <w:tc>
          <w:tcPr>
            <w:tcW w:w="0" w:type="auto"/>
            <w:hideMark/>
          </w:tcPr>
          <w:p w14:paraId="3246C05D"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Carbon (</w:t>
            </w:r>
            <w:proofErr w:type="spellStart"/>
            <w:r w:rsidRPr="000A5071">
              <w:rPr>
                <w:rFonts w:ascii="Times New Roman" w:eastAsia="Times New Roman" w:hAnsi="Times New Roman" w:cs="Times New Roman"/>
                <w:sz w:val="23"/>
                <w:szCs w:val="23"/>
              </w:rPr>
              <w:t>wt</w:t>
            </w:r>
            <w:proofErr w:type="spellEnd"/>
            <w:r w:rsidRPr="000A5071">
              <w:rPr>
                <w:rFonts w:ascii="Times New Roman" w:eastAsia="Times New Roman" w:hAnsi="Times New Roman" w:cs="Times New Roman"/>
                <w:sz w:val="23"/>
                <w:szCs w:val="23"/>
              </w:rPr>
              <w:t>%)</w:t>
            </w:r>
          </w:p>
        </w:tc>
        <w:tc>
          <w:tcPr>
            <w:tcW w:w="0" w:type="auto"/>
            <w:tcBorders>
              <w:right w:val="single" w:sz="4" w:space="0" w:color="auto"/>
            </w:tcBorders>
            <w:hideMark/>
          </w:tcPr>
          <w:p w14:paraId="5F4E8115"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63.02</w:t>
            </w:r>
          </w:p>
        </w:tc>
      </w:tr>
      <w:tr w:rsidR="007B58FA" w:rsidRPr="000A5071" w14:paraId="335912CC" w14:textId="77777777" w:rsidTr="00950577">
        <w:tc>
          <w:tcPr>
            <w:tcW w:w="0" w:type="auto"/>
            <w:tcBorders>
              <w:left w:val="single" w:sz="4" w:space="0" w:color="auto"/>
            </w:tcBorders>
            <w:hideMark/>
          </w:tcPr>
          <w:p w14:paraId="591E93F6"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(Elemental composition of PKS at 15 min, 150 amplitude)</w:t>
            </w:r>
          </w:p>
        </w:tc>
        <w:tc>
          <w:tcPr>
            <w:tcW w:w="0" w:type="auto"/>
            <w:hideMark/>
          </w:tcPr>
          <w:p w14:paraId="051F349D"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Oxygen (</w:t>
            </w:r>
            <w:proofErr w:type="spellStart"/>
            <w:r w:rsidRPr="000A5071">
              <w:rPr>
                <w:rFonts w:ascii="Times New Roman" w:eastAsia="Times New Roman" w:hAnsi="Times New Roman" w:cs="Times New Roman"/>
                <w:sz w:val="23"/>
                <w:szCs w:val="23"/>
              </w:rPr>
              <w:t>wt</w:t>
            </w:r>
            <w:proofErr w:type="spellEnd"/>
            <w:r w:rsidRPr="000A5071">
              <w:rPr>
                <w:rFonts w:ascii="Times New Roman" w:eastAsia="Times New Roman" w:hAnsi="Times New Roman" w:cs="Times New Roman"/>
                <w:sz w:val="23"/>
                <w:szCs w:val="23"/>
              </w:rPr>
              <w:t>%)</w:t>
            </w:r>
          </w:p>
        </w:tc>
        <w:tc>
          <w:tcPr>
            <w:tcW w:w="0" w:type="auto"/>
            <w:tcBorders>
              <w:right w:val="single" w:sz="4" w:space="0" w:color="auto"/>
            </w:tcBorders>
            <w:hideMark/>
          </w:tcPr>
          <w:p w14:paraId="19322243"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36.04</w:t>
            </w:r>
          </w:p>
        </w:tc>
      </w:tr>
      <w:tr w:rsidR="007B58FA" w:rsidRPr="000A5071" w14:paraId="2333396C" w14:textId="77777777" w:rsidTr="00950577">
        <w:tc>
          <w:tcPr>
            <w:tcW w:w="0" w:type="auto"/>
            <w:tcBorders>
              <w:left w:val="single" w:sz="4" w:space="0" w:color="auto"/>
            </w:tcBorders>
            <w:hideMark/>
          </w:tcPr>
          <w:p w14:paraId="7B32E742"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6ADED64B"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Aluminium (</w:t>
            </w:r>
            <w:proofErr w:type="spellStart"/>
            <w:r w:rsidRPr="000A5071">
              <w:rPr>
                <w:rFonts w:ascii="Times New Roman" w:eastAsia="Times New Roman" w:hAnsi="Times New Roman" w:cs="Times New Roman"/>
                <w:sz w:val="23"/>
                <w:szCs w:val="23"/>
              </w:rPr>
              <w:t>wt</w:t>
            </w:r>
            <w:proofErr w:type="spellEnd"/>
            <w:r w:rsidRPr="000A5071">
              <w:rPr>
                <w:rFonts w:ascii="Times New Roman" w:eastAsia="Times New Roman" w:hAnsi="Times New Roman" w:cs="Times New Roman"/>
                <w:sz w:val="23"/>
                <w:szCs w:val="23"/>
              </w:rPr>
              <w:t>%)</w:t>
            </w:r>
          </w:p>
        </w:tc>
        <w:tc>
          <w:tcPr>
            <w:tcW w:w="0" w:type="auto"/>
            <w:tcBorders>
              <w:right w:val="single" w:sz="4" w:space="0" w:color="auto"/>
            </w:tcBorders>
            <w:hideMark/>
          </w:tcPr>
          <w:p w14:paraId="01CFFD40"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0.43</w:t>
            </w:r>
          </w:p>
        </w:tc>
      </w:tr>
      <w:tr w:rsidR="007B58FA" w:rsidRPr="000A5071" w14:paraId="71624C06" w14:textId="77777777" w:rsidTr="00950577">
        <w:tc>
          <w:tcPr>
            <w:tcW w:w="0" w:type="auto"/>
            <w:tcBorders>
              <w:left w:val="single" w:sz="4" w:space="0" w:color="auto"/>
            </w:tcBorders>
            <w:hideMark/>
          </w:tcPr>
          <w:p w14:paraId="7F2EAE6A"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3CE6029B"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Silicon (</w:t>
            </w:r>
            <w:proofErr w:type="spellStart"/>
            <w:r w:rsidRPr="000A5071">
              <w:rPr>
                <w:rFonts w:ascii="Times New Roman" w:eastAsia="Times New Roman" w:hAnsi="Times New Roman" w:cs="Times New Roman"/>
                <w:sz w:val="23"/>
                <w:szCs w:val="23"/>
              </w:rPr>
              <w:t>wt</w:t>
            </w:r>
            <w:proofErr w:type="spellEnd"/>
            <w:r w:rsidRPr="000A5071">
              <w:rPr>
                <w:rFonts w:ascii="Times New Roman" w:eastAsia="Times New Roman" w:hAnsi="Times New Roman" w:cs="Times New Roman"/>
                <w:sz w:val="23"/>
                <w:szCs w:val="23"/>
              </w:rPr>
              <w:t>%)</w:t>
            </w:r>
          </w:p>
        </w:tc>
        <w:tc>
          <w:tcPr>
            <w:tcW w:w="0" w:type="auto"/>
            <w:tcBorders>
              <w:right w:val="single" w:sz="4" w:space="0" w:color="auto"/>
            </w:tcBorders>
            <w:hideMark/>
          </w:tcPr>
          <w:p w14:paraId="5EFED5F0"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0.17</w:t>
            </w:r>
          </w:p>
        </w:tc>
      </w:tr>
      <w:tr w:rsidR="007B58FA" w:rsidRPr="000A5071" w14:paraId="0A4A4E59" w14:textId="77777777" w:rsidTr="00950577">
        <w:tc>
          <w:tcPr>
            <w:tcW w:w="0" w:type="auto"/>
            <w:tcBorders>
              <w:left w:val="single" w:sz="4" w:space="0" w:color="auto"/>
            </w:tcBorders>
            <w:hideMark/>
          </w:tcPr>
          <w:p w14:paraId="630B7B56"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4A878781"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Phosphorous (</w:t>
            </w:r>
            <w:proofErr w:type="spellStart"/>
            <w:r w:rsidRPr="000A5071">
              <w:rPr>
                <w:rFonts w:ascii="Times New Roman" w:eastAsia="Times New Roman" w:hAnsi="Times New Roman" w:cs="Times New Roman"/>
                <w:sz w:val="23"/>
                <w:szCs w:val="23"/>
              </w:rPr>
              <w:t>wt</w:t>
            </w:r>
            <w:proofErr w:type="spellEnd"/>
            <w:r w:rsidRPr="000A5071">
              <w:rPr>
                <w:rFonts w:ascii="Times New Roman" w:eastAsia="Times New Roman" w:hAnsi="Times New Roman" w:cs="Times New Roman"/>
                <w:sz w:val="23"/>
                <w:szCs w:val="23"/>
              </w:rPr>
              <w:t>%)</w:t>
            </w:r>
          </w:p>
        </w:tc>
        <w:tc>
          <w:tcPr>
            <w:tcW w:w="0" w:type="auto"/>
            <w:tcBorders>
              <w:right w:val="single" w:sz="4" w:space="0" w:color="auto"/>
            </w:tcBorders>
            <w:hideMark/>
          </w:tcPr>
          <w:p w14:paraId="4C6643F8"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0.17</w:t>
            </w:r>
          </w:p>
        </w:tc>
      </w:tr>
      <w:tr w:rsidR="007B58FA" w:rsidRPr="000A5071" w14:paraId="55715ED4" w14:textId="77777777" w:rsidTr="00950577">
        <w:tc>
          <w:tcPr>
            <w:tcW w:w="0" w:type="auto"/>
            <w:tcBorders>
              <w:left w:val="single" w:sz="4" w:space="0" w:color="auto"/>
            </w:tcBorders>
            <w:hideMark/>
          </w:tcPr>
          <w:p w14:paraId="5FAC6A39"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7473E7E4"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Potassium (</w:t>
            </w:r>
            <w:proofErr w:type="spellStart"/>
            <w:r w:rsidRPr="000A5071">
              <w:rPr>
                <w:rFonts w:ascii="Times New Roman" w:eastAsia="Times New Roman" w:hAnsi="Times New Roman" w:cs="Times New Roman"/>
                <w:sz w:val="23"/>
                <w:szCs w:val="23"/>
              </w:rPr>
              <w:t>wt</w:t>
            </w:r>
            <w:proofErr w:type="spellEnd"/>
            <w:r w:rsidRPr="000A5071">
              <w:rPr>
                <w:rFonts w:ascii="Times New Roman" w:eastAsia="Times New Roman" w:hAnsi="Times New Roman" w:cs="Times New Roman"/>
                <w:sz w:val="23"/>
                <w:szCs w:val="23"/>
              </w:rPr>
              <w:t>%)</w:t>
            </w:r>
          </w:p>
        </w:tc>
        <w:tc>
          <w:tcPr>
            <w:tcW w:w="0" w:type="auto"/>
            <w:tcBorders>
              <w:right w:val="single" w:sz="4" w:space="0" w:color="auto"/>
            </w:tcBorders>
            <w:hideMark/>
          </w:tcPr>
          <w:p w14:paraId="1D941835"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0.17</w:t>
            </w:r>
          </w:p>
        </w:tc>
      </w:tr>
      <w:tr w:rsidR="007B58FA" w:rsidRPr="000A5071" w14:paraId="34AAAE92" w14:textId="77777777" w:rsidTr="00950577">
        <w:tc>
          <w:tcPr>
            <w:tcW w:w="0" w:type="auto"/>
            <w:tcBorders>
              <w:left w:val="single" w:sz="4" w:space="0" w:color="auto"/>
            </w:tcBorders>
            <w:hideMark/>
          </w:tcPr>
          <w:p w14:paraId="794FBFFB"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0384FFA4"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pH of PKS</w:t>
            </w:r>
          </w:p>
        </w:tc>
        <w:tc>
          <w:tcPr>
            <w:tcW w:w="0" w:type="auto"/>
            <w:tcBorders>
              <w:right w:val="single" w:sz="4" w:space="0" w:color="auto"/>
            </w:tcBorders>
            <w:hideMark/>
          </w:tcPr>
          <w:p w14:paraId="204FE902"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4.41 ± 0.08</w:t>
            </w:r>
          </w:p>
        </w:tc>
      </w:tr>
      <w:tr w:rsidR="007B58FA" w:rsidRPr="000A5071" w14:paraId="25264347" w14:textId="77777777" w:rsidTr="00950577">
        <w:tc>
          <w:tcPr>
            <w:tcW w:w="0" w:type="auto"/>
            <w:tcBorders>
              <w:left w:val="single" w:sz="4" w:space="0" w:color="auto"/>
            </w:tcBorders>
            <w:hideMark/>
          </w:tcPr>
          <w:p w14:paraId="12F7DD66" w14:textId="0E7EF18D"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Yacob et al.</w:t>
            </w:r>
            <w:r w:rsidR="001C6E84">
              <w:rPr>
                <w:rFonts w:ascii="Times New Roman" w:eastAsia="Times New Roman" w:hAnsi="Times New Roman" w:cs="Times New Roman"/>
                <w:sz w:val="23"/>
                <w:szCs w:val="23"/>
              </w:rPr>
              <w:t>, (201</w:t>
            </w:r>
            <w:r w:rsidR="005A73A4">
              <w:rPr>
                <w:rFonts w:ascii="Times New Roman" w:eastAsia="Times New Roman" w:hAnsi="Times New Roman" w:cs="Times New Roman"/>
                <w:sz w:val="23"/>
                <w:szCs w:val="23"/>
              </w:rPr>
              <w:t>3</w:t>
            </w:r>
            <w:r w:rsidR="001C6E84">
              <w:rPr>
                <w:rFonts w:ascii="Times New Roman" w:eastAsia="Times New Roman" w:hAnsi="Times New Roman" w:cs="Times New Roman"/>
                <w:sz w:val="23"/>
                <w:szCs w:val="23"/>
              </w:rPr>
              <w:t>)</w:t>
            </w:r>
          </w:p>
        </w:tc>
        <w:tc>
          <w:tcPr>
            <w:tcW w:w="0" w:type="auto"/>
            <w:hideMark/>
          </w:tcPr>
          <w:p w14:paraId="49F55B09"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Carbon (</w:t>
            </w:r>
            <w:proofErr w:type="spellStart"/>
            <w:r w:rsidRPr="000A5071">
              <w:rPr>
                <w:rFonts w:ascii="Times New Roman" w:eastAsia="Times New Roman" w:hAnsi="Times New Roman" w:cs="Times New Roman"/>
                <w:sz w:val="23"/>
                <w:szCs w:val="23"/>
              </w:rPr>
              <w:t>wt</w:t>
            </w:r>
            <w:proofErr w:type="spellEnd"/>
            <w:r w:rsidRPr="000A5071">
              <w:rPr>
                <w:rFonts w:ascii="Times New Roman" w:eastAsia="Times New Roman" w:hAnsi="Times New Roman" w:cs="Times New Roman"/>
                <w:sz w:val="23"/>
                <w:szCs w:val="23"/>
              </w:rPr>
              <w:t>%)</w:t>
            </w:r>
          </w:p>
        </w:tc>
        <w:tc>
          <w:tcPr>
            <w:tcW w:w="0" w:type="auto"/>
            <w:tcBorders>
              <w:right w:val="single" w:sz="4" w:space="0" w:color="auto"/>
            </w:tcBorders>
            <w:hideMark/>
          </w:tcPr>
          <w:p w14:paraId="64B23EF6"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46.18</w:t>
            </w:r>
          </w:p>
        </w:tc>
      </w:tr>
      <w:tr w:rsidR="007B58FA" w:rsidRPr="000A5071" w14:paraId="2930BEDC" w14:textId="77777777" w:rsidTr="00950577">
        <w:tc>
          <w:tcPr>
            <w:tcW w:w="0" w:type="auto"/>
            <w:tcBorders>
              <w:left w:val="single" w:sz="4" w:space="0" w:color="auto"/>
            </w:tcBorders>
            <w:hideMark/>
          </w:tcPr>
          <w:p w14:paraId="47EFC173"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(Elemental composition of PKS)</w:t>
            </w:r>
          </w:p>
        </w:tc>
        <w:tc>
          <w:tcPr>
            <w:tcW w:w="0" w:type="auto"/>
            <w:hideMark/>
          </w:tcPr>
          <w:p w14:paraId="53DD3DA1"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Oxygen (</w:t>
            </w:r>
            <w:proofErr w:type="spellStart"/>
            <w:r w:rsidRPr="000A5071">
              <w:rPr>
                <w:rFonts w:ascii="Times New Roman" w:eastAsia="Times New Roman" w:hAnsi="Times New Roman" w:cs="Times New Roman"/>
                <w:sz w:val="23"/>
                <w:szCs w:val="23"/>
              </w:rPr>
              <w:t>wt</w:t>
            </w:r>
            <w:proofErr w:type="spellEnd"/>
            <w:r w:rsidRPr="000A5071">
              <w:rPr>
                <w:rFonts w:ascii="Times New Roman" w:eastAsia="Times New Roman" w:hAnsi="Times New Roman" w:cs="Times New Roman"/>
                <w:sz w:val="23"/>
                <w:szCs w:val="23"/>
              </w:rPr>
              <w:t>%)</w:t>
            </w:r>
          </w:p>
        </w:tc>
        <w:tc>
          <w:tcPr>
            <w:tcW w:w="0" w:type="auto"/>
            <w:tcBorders>
              <w:right w:val="single" w:sz="4" w:space="0" w:color="auto"/>
            </w:tcBorders>
            <w:hideMark/>
          </w:tcPr>
          <w:p w14:paraId="6992360F"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45.08</w:t>
            </w:r>
          </w:p>
        </w:tc>
      </w:tr>
      <w:tr w:rsidR="007B58FA" w:rsidRPr="000A5071" w14:paraId="768DB061" w14:textId="77777777" w:rsidTr="00950577">
        <w:tc>
          <w:tcPr>
            <w:tcW w:w="0" w:type="auto"/>
            <w:tcBorders>
              <w:left w:val="single" w:sz="4" w:space="0" w:color="auto"/>
            </w:tcBorders>
            <w:hideMark/>
          </w:tcPr>
          <w:p w14:paraId="4E16B67E"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5863DEEE"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Aluminium (</w:t>
            </w:r>
            <w:proofErr w:type="spellStart"/>
            <w:r w:rsidRPr="000A5071">
              <w:rPr>
                <w:rFonts w:ascii="Times New Roman" w:eastAsia="Times New Roman" w:hAnsi="Times New Roman" w:cs="Times New Roman"/>
                <w:sz w:val="23"/>
                <w:szCs w:val="23"/>
              </w:rPr>
              <w:t>wt</w:t>
            </w:r>
            <w:proofErr w:type="spellEnd"/>
            <w:r w:rsidRPr="000A5071">
              <w:rPr>
                <w:rFonts w:ascii="Times New Roman" w:eastAsia="Times New Roman" w:hAnsi="Times New Roman" w:cs="Times New Roman"/>
                <w:sz w:val="23"/>
                <w:szCs w:val="23"/>
              </w:rPr>
              <w:t>%)</w:t>
            </w:r>
          </w:p>
        </w:tc>
        <w:tc>
          <w:tcPr>
            <w:tcW w:w="0" w:type="auto"/>
            <w:tcBorders>
              <w:right w:val="single" w:sz="4" w:space="0" w:color="auto"/>
            </w:tcBorders>
            <w:hideMark/>
          </w:tcPr>
          <w:p w14:paraId="0A6C4487"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3.47</w:t>
            </w:r>
          </w:p>
        </w:tc>
      </w:tr>
      <w:tr w:rsidR="007B58FA" w:rsidRPr="000A5071" w14:paraId="29FB8D70" w14:textId="77777777" w:rsidTr="00950577">
        <w:tc>
          <w:tcPr>
            <w:tcW w:w="0" w:type="auto"/>
            <w:tcBorders>
              <w:left w:val="single" w:sz="4" w:space="0" w:color="auto"/>
            </w:tcBorders>
            <w:hideMark/>
          </w:tcPr>
          <w:p w14:paraId="34B46210" w14:textId="77777777" w:rsidR="007B58FA" w:rsidRPr="000A5071" w:rsidRDefault="007B58FA" w:rsidP="00FE4B21">
            <w:pPr>
              <w:rPr>
                <w:rFonts w:ascii="Times New Roman" w:eastAsia="Times New Roman" w:hAnsi="Times New Roman" w:cs="Times New Roman"/>
                <w:sz w:val="23"/>
                <w:szCs w:val="23"/>
              </w:rPr>
            </w:pPr>
          </w:p>
        </w:tc>
        <w:tc>
          <w:tcPr>
            <w:tcW w:w="0" w:type="auto"/>
            <w:hideMark/>
          </w:tcPr>
          <w:p w14:paraId="0722DE27"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Silicon (</w:t>
            </w:r>
            <w:proofErr w:type="spellStart"/>
            <w:r w:rsidRPr="000A5071">
              <w:rPr>
                <w:rFonts w:ascii="Times New Roman" w:eastAsia="Times New Roman" w:hAnsi="Times New Roman" w:cs="Times New Roman"/>
                <w:sz w:val="23"/>
                <w:szCs w:val="23"/>
              </w:rPr>
              <w:t>wt</w:t>
            </w:r>
            <w:proofErr w:type="spellEnd"/>
            <w:r w:rsidRPr="000A5071">
              <w:rPr>
                <w:rFonts w:ascii="Times New Roman" w:eastAsia="Times New Roman" w:hAnsi="Times New Roman" w:cs="Times New Roman"/>
                <w:sz w:val="23"/>
                <w:szCs w:val="23"/>
              </w:rPr>
              <w:t>%)</w:t>
            </w:r>
          </w:p>
        </w:tc>
        <w:tc>
          <w:tcPr>
            <w:tcW w:w="0" w:type="auto"/>
            <w:tcBorders>
              <w:right w:val="single" w:sz="4" w:space="0" w:color="auto"/>
            </w:tcBorders>
            <w:hideMark/>
          </w:tcPr>
          <w:p w14:paraId="5FB12594" w14:textId="77777777" w:rsidR="007B58FA" w:rsidRPr="000A5071" w:rsidRDefault="007B58FA"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5.25</w:t>
            </w:r>
          </w:p>
        </w:tc>
      </w:tr>
      <w:tr w:rsidR="00D0529D" w:rsidRPr="000A5071" w14:paraId="4461C55E" w14:textId="77777777" w:rsidTr="00950577">
        <w:tc>
          <w:tcPr>
            <w:tcW w:w="0" w:type="auto"/>
            <w:tcBorders>
              <w:left w:val="single" w:sz="4" w:space="0" w:color="auto"/>
            </w:tcBorders>
            <w:hideMark/>
          </w:tcPr>
          <w:p w14:paraId="2D53A9AF" w14:textId="34156624" w:rsidR="00D0529D" w:rsidRPr="000A5071" w:rsidRDefault="00D0529D" w:rsidP="00FE4B21">
            <w:pPr>
              <w:rPr>
                <w:rFonts w:ascii="Times New Roman" w:eastAsia="Times New Roman" w:hAnsi="Times New Roman" w:cs="Times New Roman"/>
                <w:sz w:val="23"/>
                <w:szCs w:val="23"/>
              </w:rPr>
            </w:pPr>
            <w:proofErr w:type="spellStart"/>
            <w:r w:rsidRPr="000A5071">
              <w:rPr>
                <w:rFonts w:ascii="Times New Roman" w:eastAsia="Times New Roman" w:hAnsi="Times New Roman" w:cs="Times New Roman"/>
                <w:sz w:val="23"/>
                <w:szCs w:val="23"/>
              </w:rPr>
              <w:t>Dagwa</w:t>
            </w:r>
            <w:proofErr w:type="spellEnd"/>
            <w:r w:rsidRPr="000A5071">
              <w:rPr>
                <w:rFonts w:ascii="Times New Roman" w:eastAsia="Times New Roman" w:hAnsi="Times New Roman" w:cs="Times New Roman"/>
                <w:sz w:val="23"/>
                <w:szCs w:val="23"/>
              </w:rPr>
              <w:t xml:space="preserve"> et al.</w:t>
            </w:r>
            <w:r w:rsidR="00A55671">
              <w:rPr>
                <w:rFonts w:ascii="Times New Roman" w:eastAsia="Times New Roman" w:hAnsi="Times New Roman" w:cs="Times New Roman"/>
                <w:sz w:val="23"/>
                <w:szCs w:val="23"/>
              </w:rPr>
              <w:t>, (2012)</w:t>
            </w:r>
          </w:p>
        </w:tc>
        <w:tc>
          <w:tcPr>
            <w:tcW w:w="0" w:type="auto"/>
            <w:hideMark/>
          </w:tcPr>
          <w:p w14:paraId="7DA165D4" w14:textId="77777777" w:rsidR="00D0529D" w:rsidRPr="000A5071" w:rsidRDefault="00D0529D" w:rsidP="00FE4B21">
            <w:pPr>
              <w:rPr>
                <w:rFonts w:ascii="Times New Roman" w:eastAsia="Times New Roman" w:hAnsi="Times New Roman" w:cs="Times New Roman"/>
                <w:sz w:val="23"/>
                <w:szCs w:val="23"/>
              </w:rPr>
            </w:pPr>
            <w:proofErr w:type="spellStart"/>
            <w:r w:rsidRPr="000A5071">
              <w:rPr>
                <w:rFonts w:ascii="Times New Roman" w:eastAsia="Times New Roman" w:hAnsi="Times New Roman" w:cs="Times New Roman"/>
                <w:sz w:val="23"/>
                <w:szCs w:val="23"/>
              </w:rPr>
              <w:t>Avg</w:t>
            </w:r>
            <w:proofErr w:type="spellEnd"/>
            <w:r w:rsidRPr="000A5071">
              <w:rPr>
                <w:rFonts w:ascii="Times New Roman" w:eastAsia="Times New Roman" w:hAnsi="Times New Roman" w:cs="Times New Roman"/>
                <w:sz w:val="23"/>
                <w:szCs w:val="23"/>
              </w:rPr>
              <w:t xml:space="preserve"> true density (g/cm³)</w:t>
            </w:r>
          </w:p>
        </w:tc>
        <w:tc>
          <w:tcPr>
            <w:tcW w:w="0" w:type="auto"/>
            <w:tcBorders>
              <w:right w:val="single" w:sz="4" w:space="0" w:color="auto"/>
            </w:tcBorders>
            <w:hideMark/>
          </w:tcPr>
          <w:p w14:paraId="33CC6C41"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1.58 ± 0.07</w:t>
            </w:r>
          </w:p>
        </w:tc>
      </w:tr>
      <w:tr w:rsidR="00D0529D" w:rsidRPr="000A5071" w14:paraId="7AAA52E6" w14:textId="77777777" w:rsidTr="00950577">
        <w:tc>
          <w:tcPr>
            <w:tcW w:w="0" w:type="auto"/>
            <w:tcBorders>
              <w:left w:val="single" w:sz="4" w:space="0" w:color="auto"/>
            </w:tcBorders>
            <w:hideMark/>
          </w:tcPr>
          <w:p w14:paraId="75DD731F"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(Physical and chemical characteristics of PKS)</w:t>
            </w:r>
          </w:p>
        </w:tc>
        <w:tc>
          <w:tcPr>
            <w:tcW w:w="0" w:type="auto"/>
            <w:hideMark/>
          </w:tcPr>
          <w:p w14:paraId="4B967382"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Powder porosity (%)</w:t>
            </w:r>
          </w:p>
        </w:tc>
        <w:tc>
          <w:tcPr>
            <w:tcW w:w="0" w:type="auto"/>
            <w:tcBorders>
              <w:right w:val="single" w:sz="4" w:space="0" w:color="auto"/>
            </w:tcBorders>
            <w:hideMark/>
          </w:tcPr>
          <w:p w14:paraId="65DA16D2"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6.76 ± 0.42</w:t>
            </w:r>
          </w:p>
        </w:tc>
      </w:tr>
      <w:tr w:rsidR="00D0529D" w:rsidRPr="000A5071" w14:paraId="5BC56B0D" w14:textId="77777777" w:rsidTr="00950577">
        <w:tc>
          <w:tcPr>
            <w:tcW w:w="0" w:type="auto"/>
            <w:tcBorders>
              <w:left w:val="single" w:sz="4" w:space="0" w:color="auto"/>
            </w:tcBorders>
            <w:hideMark/>
          </w:tcPr>
          <w:p w14:paraId="733B2EDF" w14:textId="46DD2B6E" w:rsidR="00D0529D" w:rsidRPr="000A5071" w:rsidRDefault="00D0529D" w:rsidP="00FE4B21">
            <w:pPr>
              <w:rPr>
                <w:rFonts w:ascii="Times New Roman" w:eastAsia="Times New Roman" w:hAnsi="Times New Roman" w:cs="Times New Roman"/>
                <w:sz w:val="23"/>
                <w:szCs w:val="23"/>
              </w:rPr>
            </w:pPr>
            <w:proofErr w:type="spellStart"/>
            <w:r w:rsidRPr="000A5071">
              <w:rPr>
                <w:rFonts w:ascii="Times New Roman" w:eastAsia="Times New Roman" w:hAnsi="Times New Roman" w:cs="Times New Roman"/>
                <w:sz w:val="23"/>
                <w:szCs w:val="23"/>
              </w:rPr>
              <w:t>Ninduangdee</w:t>
            </w:r>
            <w:proofErr w:type="spellEnd"/>
            <w:r w:rsidRPr="000A5071">
              <w:rPr>
                <w:rFonts w:ascii="Times New Roman" w:eastAsia="Times New Roman" w:hAnsi="Times New Roman" w:cs="Times New Roman"/>
                <w:sz w:val="23"/>
                <w:szCs w:val="23"/>
              </w:rPr>
              <w:t xml:space="preserve"> et al.</w:t>
            </w:r>
            <w:r w:rsidR="008A557A">
              <w:rPr>
                <w:rFonts w:ascii="Times New Roman" w:eastAsia="Times New Roman" w:hAnsi="Times New Roman" w:cs="Times New Roman"/>
                <w:sz w:val="23"/>
                <w:szCs w:val="23"/>
              </w:rPr>
              <w:t>, (201</w:t>
            </w:r>
            <w:r w:rsidR="00F2285B">
              <w:rPr>
                <w:rFonts w:ascii="Times New Roman" w:eastAsia="Times New Roman" w:hAnsi="Times New Roman" w:cs="Times New Roman"/>
                <w:sz w:val="23"/>
                <w:szCs w:val="23"/>
              </w:rPr>
              <w:t>5</w:t>
            </w:r>
            <w:r w:rsidR="008A557A">
              <w:rPr>
                <w:rFonts w:ascii="Times New Roman" w:eastAsia="Times New Roman" w:hAnsi="Times New Roman" w:cs="Times New Roman"/>
                <w:sz w:val="23"/>
                <w:szCs w:val="23"/>
              </w:rPr>
              <w:t>)</w:t>
            </w:r>
          </w:p>
        </w:tc>
        <w:tc>
          <w:tcPr>
            <w:tcW w:w="0" w:type="auto"/>
            <w:hideMark/>
          </w:tcPr>
          <w:p w14:paraId="408221D0"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Moisture content (%)</w:t>
            </w:r>
          </w:p>
        </w:tc>
        <w:tc>
          <w:tcPr>
            <w:tcW w:w="0" w:type="auto"/>
            <w:tcBorders>
              <w:right w:val="single" w:sz="4" w:space="0" w:color="auto"/>
            </w:tcBorders>
            <w:hideMark/>
          </w:tcPr>
          <w:p w14:paraId="5B580BB1"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11.16 ± 0.16</w:t>
            </w:r>
          </w:p>
        </w:tc>
      </w:tr>
      <w:tr w:rsidR="00D0529D" w:rsidRPr="000A5071" w14:paraId="6A243AC2" w14:textId="77777777" w:rsidTr="00950577">
        <w:tc>
          <w:tcPr>
            <w:tcW w:w="0" w:type="auto"/>
            <w:tcBorders>
              <w:left w:val="single" w:sz="4" w:space="0" w:color="auto"/>
            </w:tcBorders>
            <w:hideMark/>
          </w:tcPr>
          <w:p w14:paraId="3FA8C530"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(Ultimate and proximate analysis, chemical structure, and lower heating value of PKS)</w:t>
            </w:r>
          </w:p>
        </w:tc>
        <w:tc>
          <w:tcPr>
            <w:tcW w:w="0" w:type="auto"/>
            <w:hideMark/>
          </w:tcPr>
          <w:p w14:paraId="48A198C1"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Moisture sorption (%)</w:t>
            </w:r>
          </w:p>
        </w:tc>
        <w:tc>
          <w:tcPr>
            <w:tcW w:w="0" w:type="auto"/>
            <w:tcBorders>
              <w:right w:val="single" w:sz="4" w:space="0" w:color="auto"/>
            </w:tcBorders>
            <w:hideMark/>
          </w:tcPr>
          <w:p w14:paraId="7A6E078A"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2.00 ± 0.54</w:t>
            </w:r>
          </w:p>
        </w:tc>
      </w:tr>
      <w:tr w:rsidR="00D0529D" w:rsidRPr="000A5071" w14:paraId="45415453" w14:textId="77777777" w:rsidTr="00950577">
        <w:tc>
          <w:tcPr>
            <w:tcW w:w="0" w:type="auto"/>
            <w:tcBorders>
              <w:left w:val="single" w:sz="4" w:space="0" w:color="auto"/>
            </w:tcBorders>
            <w:hideMark/>
          </w:tcPr>
          <w:p w14:paraId="0AEF079C"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0F03AB11"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Angle of repose (°)</w:t>
            </w:r>
          </w:p>
        </w:tc>
        <w:tc>
          <w:tcPr>
            <w:tcW w:w="0" w:type="auto"/>
            <w:tcBorders>
              <w:right w:val="single" w:sz="4" w:space="0" w:color="auto"/>
            </w:tcBorders>
            <w:hideMark/>
          </w:tcPr>
          <w:p w14:paraId="1AC651EB"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34.09 ± 4.77</w:t>
            </w:r>
          </w:p>
        </w:tc>
      </w:tr>
      <w:tr w:rsidR="00D0529D" w:rsidRPr="000A5071" w14:paraId="7D238B54" w14:textId="77777777" w:rsidTr="00950577">
        <w:tc>
          <w:tcPr>
            <w:tcW w:w="0" w:type="auto"/>
            <w:tcBorders>
              <w:left w:val="single" w:sz="4" w:space="0" w:color="auto"/>
            </w:tcBorders>
            <w:hideMark/>
          </w:tcPr>
          <w:p w14:paraId="764CD794"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7CF74A63"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Aug compressibility index</w:t>
            </w:r>
          </w:p>
        </w:tc>
        <w:tc>
          <w:tcPr>
            <w:tcW w:w="0" w:type="auto"/>
            <w:tcBorders>
              <w:right w:val="single" w:sz="4" w:space="0" w:color="auto"/>
            </w:tcBorders>
            <w:hideMark/>
          </w:tcPr>
          <w:p w14:paraId="35EDC176"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18.58 ± 5.58</w:t>
            </w:r>
          </w:p>
        </w:tc>
      </w:tr>
      <w:tr w:rsidR="00D0529D" w:rsidRPr="000A5071" w14:paraId="6A9F1C83" w14:textId="77777777" w:rsidTr="00950577">
        <w:tc>
          <w:tcPr>
            <w:tcW w:w="0" w:type="auto"/>
            <w:tcBorders>
              <w:left w:val="single" w:sz="4" w:space="0" w:color="auto"/>
            </w:tcBorders>
            <w:hideMark/>
          </w:tcPr>
          <w:p w14:paraId="57A50FF3"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7261AF9F"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Hydration capacity (%)</w:t>
            </w:r>
          </w:p>
        </w:tc>
        <w:tc>
          <w:tcPr>
            <w:tcW w:w="0" w:type="auto"/>
            <w:tcBorders>
              <w:right w:val="single" w:sz="4" w:space="0" w:color="auto"/>
            </w:tcBorders>
            <w:hideMark/>
          </w:tcPr>
          <w:p w14:paraId="289B5881"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150.08 ± 76.91</w:t>
            </w:r>
          </w:p>
        </w:tc>
      </w:tr>
      <w:tr w:rsidR="00D0529D" w:rsidRPr="000A5071" w14:paraId="3FE5C957" w14:textId="77777777" w:rsidTr="00950577">
        <w:tc>
          <w:tcPr>
            <w:tcW w:w="0" w:type="auto"/>
            <w:tcBorders>
              <w:left w:val="single" w:sz="4" w:space="0" w:color="auto"/>
            </w:tcBorders>
            <w:hideMark/>
          </w:tcPr>
          <w:p w14:paraId="7515AAA6"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5B409312"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Hausner ratio</w:t>
            </w:r>
          </w:p>
        </w:tc>
        <w:tc>
          <w:tcPr>
            <w:tcW w:w="0" w:type="auto"/>
            <w:tcBorders>
              <w:right w:val="single" w:sz="4" w:space="0" w:color="auto"/>
            </w:tcBorders>
            <w:hideMark/>
          </w:tcPr>
          <w:p w14:paraId="5757019D"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1.2328</w:t>
            </w:r>
          </w:p>
        </w:tc>
      </w:tr>
      <w:tr w:rsidR="00D0529D" w:rsidRPr="000A5071" w14:paraId="5C6FE9C5" w14:textId="77777777" w:rsidTr="00950577">
        <w:tc>
          <w:tcPr>
            <w:tcW w:w="0" w:type="auto"/>
            <w:tcBorders>
              <w:left w:val="single" w:sz="4" w:space="0" w:color="auto"/>
            </w:tcBorders>
            <w:hideMark/>
          </w:tcPr>
          <w:p w14:paraId="6D69D842" w14:textId="758953A9" w:rsidR="00D0529D" w:rsidRPr="000A5071" w:rsidRDefault="00D0529D" w:rsidP="00FE4B21">
            <w:pPr>
              <w:rPr>
                <w:rFonts w:ascii="Times New Roman" w:eastAsia="Times New Roman" w:hAnsi="Times New Roman" w:cs="Times New Roman"/>
                <w:sz w:val="23"/>
                <w:szCs w:val="23"/>
              </w:rPr>
            </w:pPr>
            <w:proofErr w:type="spellStart"/>
            <w:r w:rsidRPr="000A5071">
              <w:rPr>
                <w:rFonts w:ascii="Times New Roman" w:eastAsia="Times New Roman" w:hAnsi="Times New Roman" w:cs="Times New Roman"/>
                <w:sz w:val="23"/>
                <w:szCs w:val="23"/>
              </w:rPr>
              <w:t>Samotu</w:t>
            </w:r>
            <w:proofErr w:type="spellEnd"/>
            <w:r w:rsidRPr="000A5071">
              <w:rPr>
                <w:rFonts w:ascii="Times New Roman" w:eastAsia="Times New Roman" w:hAnsi="Times New Roman" w:cs="Times New Roman"/>
                <w:sz w:val="23"/>
                <w:szCs w:val="23"/>
              </w:rPr>
              <w:t xml:space="preserve"> et al.</w:t>
            </w:r>
            <w:r w:rsidR="00E84920">
              <w:rPr>
                <w:rFonts w:ascii="Times New Roman" w:eastAsia="Times New Roman" w:hAnsi="Times New Roman" w:cs="Times New Roman"/>
                <w:sz w:val="23"/>
                <w:szCs w:val="23"/>
              </w:rPr>
              <w:t>, (201</w:t>
            </w:r>
            <w:r w:rsidR="003615C6">
              <w:rPr>
                <w:rFonts w:ascii="Times New Roman" w:eastAsia="Times New Roman" w:hAnsi="Times New Roman" w:cs="Times New Roman"/>
                <w:sz w:val="23"/>
                <w:szCs w:val="23"/>
              </w:rPr>
              <w:t>5</w:t>
            </w:r>
            <w:r w:rsidR="00E84920">
              <w:rPr>
                <w:rFonts w:ascii="Times New Roman" w:eastAsia="Times New Roman" w:hAnsi="Times New Roman" w:cs="Times New Roman"/>
                <w:sz w:val="23"/>
                <w:szCs w:val="23"/>
              </w:rPr>
              <w:t>)</w:t>
            </w:r>
          </w:p>
        </w:tc>
        <w:tc>
          <w:tcPr>
            <w:tcW w:w="0" w:type="auto"/>
            <w:hideMark/>
          </w:tcPr>
          <w:p w14:paraId="109A4B06"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Carbon (%)</w:t>
            </w:r>
          </w:p>
        </w:tc>
        <w:tc>
          <w:tcPr>
            <w:tcW w:w="0" w:type="auto"/>
            <w:tcBorders>
              <w:right w:val="single" w:sz="4" w:space="0" w:color="auto"/>
            </w:tcBorders>
            <w:hideMark/>
          </w:tcPr>
          <w:p w14:paraId="0A3CE027"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48.06</w:t>
            </w:r>
          </w:p>
        </w:tc>
      </w:tr>
      <w:tr w:rsidR="00D0529D" w:rsidRPr="000A5071" w14:paraId="38EE0B2E" w14:textId="77777777" w:rsidTr="00950577">
        <w:tc>
          <w:tcPr>
            <w:tcW w:w="0" w:type="auto"/>
            <w:tcBorders>
              <w:left w:val="single" w:sz="4" w:space="0" w:color="auto"/>
            </w:tcBorders>
            <w:hideMark/>
          </w:tcPr>
          <w:p w14:paraId="4C680DD9"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(Chemical composition of PKS ash particulates)</w:t>
            </w:r>
          </w:p>
        </w:tc>
        <w:tc>
          <w:tcPr>
            <w:tcW w:w="0" w:type="auto"/>
            <w:hideMark/>
          </w:tcPr>
          <w:p w14:paraId="4EE80B28"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Hydrogen (%)</w:t>
            </w:r>
          </w:p>
        </w:tc>
        <w:tc>
          <w:tcPr>
            <w:tcW w:w="0" w:type="auto"/>
            <w:tcBorders>
              <w:right w:val="single" w:sz="4" w:space="0" w:color="auto"/>
            </w:tcBorders>
            <w:hideMark/>
          </w:tcPr>
          <w:p w14:paraId="3700E8C1"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6.38</w:t>
            </w:r>
          </w:p>
        </w:tc>
      </w:tr>
      <w:tr w:rsidR="00D0529D" w:rsidRPr="000A5071" w14:paraId="058BBE41" w14:textId="77777777" w:rsidTr="00950577">
        <w:tc>
          <w:tcPr>
            <w:tcW w:w="0" w:type="auto"/>
            <w:tcBorders>
              <w:left w:val="single" w:sz="4" w:space="0" w:color="auto"/>
            </w:tcBorders>
            <w:hideMark/>
          </w:tcPr>
          <w:p w14:paraId="1F2FC01A"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05E95780"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Nitrogen (%)</w:t>
            </w:r>
          </w:p>
        </w:tc>
        <w:tc>
          <w:tcPr>
            <w:tcW w:w="0" w:type="auto"/>
            <w:tcBorders>
              <w:right w:val="single" w:sz="4" w:space="0" w:color="auto"/>
            </w:tcBorders>
            <w:hideMark/>
          </w:tcPr>
          <w:p w14:paraId="63CE89DD"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1.27</w:t>
            </w:r>
          </w:p>
        </w:tc>
      </w:tr>
      <w:tr w:rsidR="00D0529D" w:rsidRPr="000A5071" w14:paraId="77EE345B" w14:textId="77777777" w:rsidTr="00950577">
        <w:tc>
          <w:tcPr>
            <w:tcW w:w="0" w:type="auto"/>
            <w:tcBorders>
              <w:left w:val="single" w:sz="4" w:space="0" w:color="auto"/>
            </w:tcBorders>
            <w:hideMark/>
          </w:tcPr>
          <w:p w14:paraId="5D0E645B"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0C2CDF5D"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Oxygen (%)</w:t>
            </w:r>
          </w:p>
        </w:tc>
        <w:tc>
          <w:tcPr>
            <w:tcW w:w="0" w:type="auto"/>
            <w:tcBorders>
              <w:right w:val="single" w:sz="4" w:space="0" w:color="auto"/>
            </w:tcBorders>
            <w:hideMark/>
          </w:tcPr>
          <w:p w14:paraId="3081A045"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34.10</w:t>
            </w:r>
          </w:p>
        </w:tc>
      </w:tr>
      <w:tr w:rsidR="00D0529D" w:rsidRPr="000A5071" w14:paraId="4E579668" w14:textId="77777777" w:rsidTr="00950577">
        <w:tc>
          <w:tcPr>
            <w:tcW w:w="0" w:type="auto"/>
            <w:tcBorders>
              <w:left w:val="single" w:sz="4" w:space="0" w:color="auto"/>
            </w:tcBorders>
            <w:hideMark/>
          </w:tcPr>
          <w:p w14:paraId="085B773B"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37F9C2C3" w14:textId="77777777" w:rsidR="00D0529D" w:rsidRPr="000A5071" w:rsidRDefault="00D0529D" w:rsidP="00FE4B21">
            <w:pPr>
              <w:rPr>
                <w:rFonts w:ascii="Times New Roman" w:eastAsia="Times New Roman" w:hAnsi="Times New Roman" w:cs="Times New Roman"/>
                <w:sz w:val="23"/>
                <w:szCs w:val="23"/>
              </w:rPr>
            </w:pPr>
            <w:proofErr w:type="spellStart"/>
            <w:r w:rsidRPr="000A5071">
              <w:rPr>
                <w:rFonts w:ascii="Times New Roman" w:eastAsia="Times New Roman" w:hAnsi="Times New Roman" w:cs="Times New Roman"/>
                <w:sz w:val="23"/>
                <w:szCs w:val="23"/>
              </w:rPr>
              <w:t>Sulfur</w:t>
            </w:r>
            <w:proofErr w:type="spellEnd"/>
            <w:r w:rsidRPr="000A5071">
              <w:rPr>
                <w:rFonts w:ascii="Times New Roman" w:eastAsia="Times New Roman" w:hAnsi="Times New Roman" w:cs="Times New Roman"/>
                <w:sz w:val="23"/>
                <w:szCs w:val="23"/>
              </w:rPr>
              <w:t xml:space="preserve"> (%)</w:t>
            </w:r>
          </w:p>
        </w:tc>
        <w:tc>
          <w:tcPr>
            <w:tcW w:w="0" w:type="auto"/>
            <w:tcBorders>
              <w:right w:val="single" w:sz="4" w:space="0" w:color="auto"/>
            </w:tcBorders>
            <w:hideMark/>
          </w:tcPr>
          <w:p w14:paraId="03B192C1"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0.09</w:t>
            </w:r>
          </w:p>
        </w:tc>
      </w:tr>
      <w:tr w:rsidR="00D0529D" w:rsidRPr="000A5071" w14:paraId="60AA2583" w14:textId="77777777" w:rsidTr="00950577">
        <w:tc>
          <w:tcPr>
            <w:tcW w:w="0" w:type="auto"/>
            <w:tcBorders>
              <w:left w:val="single" w:sz="4" w:space="0" w:color="auto"/>
            </w:tcBorders>
            <w:hideMark/>
          </w:tcPr>
          <w:p w14:paraId="1131F8A3"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451C4B6C"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W (%)</w:t>
            </w:r>
          </w:p>
        </w:tc>
        <w:tc>
          <w:tcPr>
            <w:tcW w:w="0" w:type="auto"/>
            <w:tcBorders>
              <w:right w:val="single" w:sz="4" w:space="0" w:color="auto"/>
            </w:tcBorders>
            <w:hideMark/>
          </w:tcPr>
          <w:p w14:paraId="69864FA4"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5.4</w:t>
            </w:r>
          </w:p>
        </w:tc>
      </w:tr>
      <w:tr w:rsidR="00D0529D" w:rsidRPr="000A5071" w14:paraId="0BDFE805" w14:textId="77777777" w:rsidTr="00950577">
        <w:tc>
          <w:tcPr>
            <w:tcW w:w="0" w:type="auto"/>
            <w:tcBorders>
              <w:left w:val="single" w:sz="4" w:space="0" w:color="auto"/>
            </w:tcBorders>
            <w:hideMark/>
          </w:tcPr>
          <w:p w14:paraId="7A6DF1BF"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66E02073"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VM (%)</w:t>
            </w:r>
          </w:p>
        </w:tc>
        <w:tc>
          <w:tcPr>
            <w:tcW w:w="0" w:type="auto"/>
            <w:tcBorders>
              <w:right w:val="single" w:sz="4" w:space="0" w:color="auto"/>
            </w:tcBorders>
            <w:hideMark/>
          </w:tcPr>
          <w:p w14:paraId="3F49C38E"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71.1</w:t>
            </w:r>
          </w:p>
        </w:tc>
      </w:tr>
      <w:tr w:rsidR="00D0529D" w:rsidRPr="000A5071" w14:paraId="3FA9BCE0" w14:textId="77777777" w:rsidTr="00950577">
        <w:tc>
          <w:tcPr>
            <w:tcW w:w="0" w:type="auto"/>
            <w:tcBorders>
              <w:left w:val="single" w:sz="4" w:space="0" w:color="auto"/>
            </w:tcBorders>
            <w:hideMark/>
          </w:tcPr>
          <w:p w14:paraId="27D4BB98"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272D7D67"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FC (%)</w:t>
            </w:r>
          </w:p>
        </w:tc>
        <w:tc>
          <w:tcPr>
            <w:tcW w:w="0" w:type="auto"/>
            <w:tcBorders>
              <w:right w:val="single" w:sz="4" w:space="0" w:color="auto"/>
            </w:tcBorders>
            <w:hideMark/>
          </w:tcPr>
          <w:p w14:paraId="1730A153"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18.8</w:t>
            </w:r>
          </w:p>
        </w:tc>
      </w:tr>
      <w:tr w:rsidR="00D0529D" w:rsidRPr="000A5071" w14:paraId="18F42312" w14:textId="77777777" w:rsidTr="00950577">
        <w:tc>
          <w:tcPr>
            <w:tcW w:w="0" w:type="auto"/>
            <w:tcBorders>
              <w:left w:val="single" w:sz="4" w:space="0" w:color="auto"/>
            </w:tcBorders>
            <w:hideMark/>
          </w:tcPr>
          <w:p w14:paraId="6DBFC167"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706B7910"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A (%)</w:t>
            </w:r>
          </w:p>
        </w:tc>
        <w:tc>
          <w:tcPr>
            <w:tcW w:w="0" w:type="auto"/>
            <w:tcBorders>
              <w:right w:val="single" w:sz="4" w:space="0" w:color="auto"/>
            </w:tcBorders>
            <w:hideMark/>
          </w:tcPr>
          <w:p w14:paraId="66104356"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4.7</w:t>
            </w:r>
          </w:p>
        </w:tc>
      </w:tr>
      <w:tr w:rsidR="00D0529D" w:rsidRPr="000A5071" w14:paraId="667568A4" w14:textId="77777777" w:rsidTr="00950577">
        <w:tc>
          <w:tcPr>
            <w:tcW w:w="0" w:type="auto"/>
            <w:tcBorders>
              <w:left w:val="single" w:sz="4" w:space="0" w:color="auto"/>
            </w:tcBorders>
            <w:hideMark/>
          </w:tcPr>
          <w:p w14:paraId="68F2216F"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2BF98C7F"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Lignin (%)</w:t>
            </w:r>
          </w:p>
        </w:tc>
        <w:tc>
          <w:tcPr>
            <w:tcW w:w="0" w:type="auto"/>
            <w:tcBorders>
              <w:right w:val="single" w:sz="4" w:space="0" w:color="auto"/>
            </w:tcBorders>
            <w:hideMark/>
          </w:tcPr>
          <w:p w14:paraId="1F8FB091"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46.3</w:t>
            </w:r>
          </w:p>
        </w:tc>
      </w:tr>
      <w:tr w:rsidR="00D0529D" w:rsidRPr="000A5071" w14:paraId="1F5DA533" w14:textId="77777777" w:rsidTr="00950577">
        <w:tc>
          <w:tcPr>
            <w:tcW w:w="0" w:type="auto"/>
            <w:tcBorders>
              <w:left w:val="single" w:sz="4" w:space="0" w:color="auto"/>
            </w:tcBorders>
            <w:hideMark/>
          </w:tcPr>
          <w:p w14:paraId="413C3DBC"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3F192D30"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Cellulose (%)</w:t>
            </w:r>
          </w:p>
        </w:tc>
        <w:tc>
          <w:tcPr>
            <w:tcW w:w="0" w:type="auto"/>
            <w:tcBorders>
              <w:right w:val="single" w:sz="4" w:space="0" w:color="auto"/>
            </w:tcBorders>
            <w:hideMark/>
          </w:tcPr>
          <w:p w14:paraId="43E766C0"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33.4</w:t>
            </w:r>
          </w:p>
        </w:tc>
      </w:tr>
      <w:tr w:rsidR="00D0529D" w:rsidRPr="000A5071" w14:paraId="2CA88EA6" w14:textId="77777777" w:rsidTr="00950577">
        <w:tc>
          <w:tcPr>
            <w:tcW w:w="0" w:type="auto"/>
            <w:tcBorders>
              <w:left w:val="single" w:sz="4" w:space="0" w:color="auto"/>
            </w:tcBorders>
            <w:hideMark/>
          </w:tcPr>
          <w:p w14:paraId="66975A03"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5764FFAD"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Hemicellulose (%)</w:t>
            </w:r>
          </w:p>
        </w:tc>
        <w:tc>
          <w:tcPr>
            <w:tcW w:w="0" w:type="auto"/>
            <w:tcBorders>
              <w:right w:val="single" w:sz="4" w:space="0" w:color="auto"/>
            </w:tcBorders>
            <w:hideMark/>
          </w:tcPr>
          <w:p w14:paraId="58B180D7"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14.4</w:t>
            </w:r>
          </w:p>
        </w:tc>
      </w:tr>
      <w:tr w:rsidR="00D0529D" w:rsidRPr="000A5071" w14:paraId="2C46CF09" w14:textId="77777777" w:rsidTr="00950577">
        <w:tc>
          <w:tcPr>
            <w:tcW w:w="0" w:type="auto"/>
            <w:tcBorders>
              <w:left w:val="single" w:sz="4" w:space="0" w:color="auto"/>
            </w:tcBorders>
            <w:hideMark/>
          </w:tcPr>
          <w:p w14:paraId="59754846"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03629AB2"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Lower heating value (heat capacity)</w:t>
            </w:r>
          </w:p>
        </w:tc>
        <w:tc>
          <w:tcPr>
            <w:tcW w:w="0" w:type="auto"/>
            <w:tcBorders>
              <w:right w:val="single" w:sz="4" w:space="0" w:color="auto"/>
            </w:tcBorders>
            <w:hideMark/>
          </w:tcPr>
          <w:p w14:paraId="78D55C67"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16.3</w:t>
            </w:r>
          </w:p>
        </w:tc>
      </w:tr>
      <w:tr w:rsidR="00D0529D" w:rsidRPr="000A5071" w14:paraId="1DA98EB9" w14:textId="77777777" w:rsidTr="00950577">
        <w:tc>
          <w:tcPr>
            <w:tcW w:w="0" w:type="auto"/>
            <w:tcBorders>
              <w:left w:val="single" w:sz="4" w:space="0" w:color="auto"/>
            </w:tcBorders>
            <w:hideMark/>
          </w:tcPr>
          <w:p w14:paraId="33814A3C"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0209C1F5" w14:textId="77777777" w:rsidR="00D0529D" w:rsidRPr="000A5071" w:rsidRDefault="00D0529D" w:rsidP="00FE4B21">
            <w:pPr>
              <w:rPr>
                <w:rFonts w:ascii="Times New Roman" w:eastAsia="Times New Roman" w:hAnsi="Times New Roman" w:cs="Times New Roman"/>
                <w:sz w:val="23"/>
                <w:szCs w:val="23"/>
              </w:rPr>
            </w:pPr>
            <w:proofErr w:type="spellStart"/>
            <w:r w:rsidRPr="000A5071">
              <w:rPr>
                <w:rFonts w:ascii="Times New Roman" w:eastAsia="Times New Roman" w:hAnsi="Times New Roman" w:cs="Times New Roman"/>
                <w:sz w:val="23"/>
                <w:szCs w:val="23"/>
              </w:rPr>
              <w:t>Al₂O</w:t>
            </w:r>
            <w:proofErr w:type="spellEnd"/>
            <w:r w:rsidRPr="000A5071">
              <w:rPr>
                <w:rFonts w:ascii="Times New Roman" w:eastAsia="Times New Roman" w:hAnsi="Times New Roman" w:cs="Times New Roman"/>
                <w:sz w:val="23"/>
                <w:szCs w:val="23"/>
              </w:rPr>
              <w:t>₃ (%)</w:t>
            </w:r>
          </w:p>
        </w:tc>
        <w:tc>
          <w:tcPr>
            <w:tcW w:w="0" w:type="auto"/>
            <w:tcBorders>
              <w:right w:val="single" w:sz="4" w:space="0" w:color="auto"/>
            </w:tcBorders>
            <w:hideMark/>
          </w:tcPr>
          <w:p w14:paraId="4B628588"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7.6</w:t>
            </w:r>
          </w:p>
        </w:tc>
      </w:tr>
      <w:tr w:rsidR="00D0529D" w:rsidRPr="000A5071" w14:paraId="6DCD188E" w14:textId="77777777" w:rsidTr="00950577">
        <w:tc>
          <w:tcPr>
            <w:tcW w:w="0" w:type="auto"/>
            <w:tcBorders>
              <w:left w:val="single" w:sz="4" w:space="0" w:color="auto"/>
            </w:tcBorders>
            <w:hideMark/>
          </w:tcPr>
          <w:p w14:paraId="0CD5114C"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65054C07" w14:textId="77777777" w:rsidR="00D0529D" w:rsidRPr="000A5071" w:rsidRDefault="00D0529D" w:rsidP="00FE4B21">
            <w:pPr>
              <w:rPr>
                <w:rFonts w:ascii="Times New Roman" w:eastAsia="Times New Roman" w:hAnsi="Times New Roman" w:cs="Times New Roman"/>
                <w:sz w:val="23"/>
                <w:szCs w:val="23"/>
              </w:rPr>
            </w:pPr>
            <w:proofErr w:type="spellStart"/>
            <w:r w:rsidRPr="000A5071">
              <w:rPr>
                <w:rFonts w:ascii="Times New Roman" w:eastAsia="Times New Roman" w:hAnsi="Times New Roman" w:cs="Times New Roman"/>
                <w:sz w:val="23"/>
                <w:szCs w:val="23"/>
              </w:rPr>
              <w:t>SiO</w:t>
            </w:r>
            <w:proofErr w:type="spellEnd"/>
            <w:r w:rsidRPr="000A5071">
              <w:rPr>
                <w:rFonts w:ascii="Times New Roman" w:eastAsia="Times New Roman" w:hAnsi="Times New Roman" w:cs="Times New Roman"/>
                <w:sz w:val="23"/>
                <w:szCs w:val="23"/>
              </w:rPr>
              <w:t>₂ (%)</w:t>
            </w:r>
          </w:p>
        </w:tc>
        <w:tc>
          <w:tcPr>
            <w:tcW w:w="0" w:type="auto"/>
            <w:tcBorders>
              <w:right w:val="single" w:sz="4" w:space="0" w:color="auto"/>
            </w:tcBorders>
            <w:hideMark/>
          </w:tcPr>
          <w:p w14:paraId="174283F5"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25.1</w:t>
            </w:r>
          </w:p>
        </w:tc>
      </w:tr>
      <w:tr w:rsidR="00D0529D" w:rsidRPr="000A5071" w14:paraId="0B3DD26C" w14:textId="77777777" w:rsidTr="00950577">
        <w:tc>
          <w:tcPr>
            <w:tcW w:w="0" w:type="auto"/>
            <w:tcBorders>
              <w:left w:val="single" w:sz="4" w:space="0" w:color="auto"/>
            </w:tcBorders>
            <w:hideMark/>
          </w:tcPr>
          <w:p w14:paraId="7033F585"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145EEBED"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P₂O₅ (%)</w:t>
            </w:r>
          </w:p>
        </w:tc>
        <w:tc>
          <w:tcPr>
            <w:tcW w:w="0" w:type="auto"/>
            <w:tcBorders>
              <w:right w:val="single" w:sz="4" w:space="0" w:color="auto"/>
            </w:tcBorders>
            <w:hideMark/>
          </w:tcPr>
          <w:p w14:paraId="188D9946"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2.4</w:t>
            </w:r>
          </w:p>
        </w:tc>
      </w:tr>
      <w:tr w:rsidR="00D0529D" w:rsidRPr="000A5071" w14:paraId="6C4FB7B9" w14:textId="77777777" w:rsidTr="00950577">
        <w:tc>
          <w:tcPr>
            <w:tcW w:w="0" w:type="auto"/>
            <w:tcBorders>
              <w:left w:val="single" w:sz="4" w:space="0" w:color="auto"/>
            </w:tcBorders>
            <w:hideMark/>
          </w:tcPr>
          <w:p w14:paraId="5DBE315B"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64784BC5"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SO₃ (%)</w:t>
            </w:r>
          </w:p>
        </w:tc>
        <w:tc>
          <w:tcPr>
            <w:tcW w:w="0" w:type="auto"/>
            <w:tcBorders>
              <w:right w:val="single" w:sz="4" w:space="0" w:color="auto"/>
            </w:tcBorders>
            <w:hideMark/>
          </w:tcPr>
          <w:p w14:paraId="75FFAAFE"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1.4</w:t>
            </w:r>
          </w:p>
        </w:tc>
      </w:tr>
      <w:tr w:rsidR="00D0529D" w:rsidRPr="000A5071" w14:paraId="5E00EE03" w14:textId="77777777" w:rsidTr="00950577">
        <w:tc>
          <w:tcPr>
            <w:tcW w:w="0" w:type="auto"/>
            <w:tcBorders>
              <w:left w:val="single" w:sz="4" w:space="0" w:color="auto"/>
            </w:tcBorders>
            <w:hideMark/>
          </w:tcPr>
          <w:p w14:paraId="49483250"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71BEF582"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K₂O (%)</w:t>
            </w:r>
          </w:p>
        </w:tc>
        <w:tc>
          <w:tcPr>
            <w:tcW w:w="0" w:type="auto"/>
            <w:tcBorders>
              <w:right w:val="single" w:sz="4" w:space="0" w:color="auto"/>
            </w:tcBorders>
            <w:hideMark/>
          </w:tcPr>
          <w:p w14:paraId="45DD833F"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15.0</w:t>
            </w:r>
          </w:p>
        </w:tc>
      </w:tr>
      <w:tr w:rsidR="00D0529D" w:rsidRPr="000A5071" w14:paraId="7D286610" w14:textId="77777777" w:rsidTr="00950577">
        <w:tc>
          <w:tcPr>
            <w:tcW w:w="0" w:type="auto"/>
            <w:tcBorders>
              <w:left w:val="single" w:sz="4" w:space="0" w:color="auto"/>
            </w:tcBorders>
            <w:hideMark/>
          </w:tcPr>
          <w:p w14:paraId="64B7D908"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7C0DEFFA"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CaO (%)</w:t>
            </w:r>
          </w:p>
        </w:tc>
        <w:tc>
          <w:tcPr>
            <w:tcW w:w="0" w:type="auto"/>
            <w:tcBorders>
              <w:right w:val="single" w:sz="4" w:space="0" w:color="auto"/>
            </w:tcBorders>
            <w:hideMark/>
          </w:tcPr>
          <w:p w14:paraId="3DBC557D"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12.3</w:t>
            </w:r>
          </w:p>
        </w:tc>
      </w:tr>
      <w:tr w:rsidR="00D0529D" w:rsidRPr="000A5071" w14:paraId="42C7B507" w14:textId="77777777" w:rsidTr="00950577">
        <w:tc>
          <w:tcPr>
            <w:tcW w:w="0" w:type="auto"/>
            <w:tcBorders>
              <w:left w:val="single" w:sz="4" w:space="0" w:color="auto"/>
            </w:tcBorders>
            <w:hideMark/>
          </w:tcPr>
          <w:p w14:paraId="11E062DC"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683D4CE3" w14:textId="77777777" w:rsidR="00D0529D" w:rsidRPr="000A5071" w:rsidRDefault="00D0529D" w:rsidP="00FE4B21">
            <w:pPr>
              <w:rPr>
                <w:rFonts w:ascii="Times New Roman" w:eastAsia="Times New Roman" w:hAnsi="Times New Roman" w:cs="Times New Roman"/>
                <w:sz w:val="23"/>
                <w:szCs w:val="23"/>
              </w:rPr>
            </w:pPr>
            <w:proofErr w:type="spellStart"/>
            <w:r w:rsidRPr="000A5071">
              <w:rPr>
                <w:rFonts w:ascii="Times New Roman" w:eastAsia="Times New Roman" w:hAnsi="Times New Roman" w:cs="Times New Roman"/>
                <w:sz w:val="23"/>
                <w:szCs w:val="23"/>
              </w:rPr>
              <w:t>TiO</w:t>
            </w:r>
            <w:proofErr w:type="spellEnd"/>
            <w:r w:rsidRPr="000A5071">
              <w:rPr>
                <w:rFonts w:ascii="Times New Roman" w:eastAsia="Times New Roman" w:hAnsi="Times New Roman" w:cs="Times New Roman"/>
                <w:sz w:val="23"/>
                <w:szCs w:val="23"/>
              </w:rPr>
              <w:t>₂ (%)</w:t>
            </w:r>
          </w:p>
        </w:tc>
        <w:tc>
          <w:tcPr>
            <w:tcW w:w="0" w:type="auto"/>
            <w:tcBorders>
              <w:right w:val="single" w:sz="4" w:space="0" w:color="auto"/>
            </w:tcBorders>
            <w:hideMark/>
          </w:tcPr>
          <w:p w14:paraId="12BB9ECC"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0.92</w:t>
            </w:r>
          </w:p>
        </w:tc>
      </w:tr>
      <w:tr w:rsidR="00D0529D" w:rsidRPr="000A5071" w14:paraId="0C4AD5A9" w14:textId="77777777" w:rsidTr="00950577">
        <w:tc>
          <w:tcPr>
            <w:tcW w:w="0" w:type="auto"/>
            <w:tcBorders>
              <w:left w:val="single" w:sz="4" w:space="0" w:color="auto"/>
            </w:tcBorders>
            <w:hideMark/>
          </w:tcPr>
          <w:p w14:paraId="02789AE0"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67DA21DE" w14:textId="77777777" w:rsidR="00D0529D" w:rsidRPr="000A5071" w:rsidRDefault="00D0529D" w:rsidP="00FE4B21">
            <w:pPr>
              <w:rPr>
                <w:rFonts w:ascii="Times New Roman" w:eastAsia="Times New Roman" w:hAnsi="Times New Roman" w:cs="Times New Roman"/>
                <w:sz w:val="23"/>
                <w:szCs w:val="23"/>
              </w:rPr>
            </w:pPr>
            <w:proofErr w:type="spellStart"/>
            <w:r w:rsidRPr="000A5071">
              <w:rPr>
                <w:rFonts w:ascii="Times New Roman" w:eastAsia="Times New Roman" w:hAnsi="Times New Roman" w:cs="Times New Roman"/>
                <w:sz w:val="23"/>
                <w:szCs w:val="23"/>
              </w:rPr>
              <w:t>CrO</w:t>
            </w:r>
            <w:proofErr w:type="spellEnd"/>
            <w:r w:rsidRPr="000A5071">
              <w:rPr>
                <w:rFonts w:ascii="Times New Roman" w:eastAsia="Times New Roman" w:hAnsi="Times New Roman" w:cs="Times New Roman"/>
                <w:sz w:val="23"/>
                <w:szCs w:val="23"/>
              </w:rPr>
              <w:t>₃ (%)</w:t>
            </w:r>
          </w:p>
        </w:tc>
        <w:tc>
          <w:tcPr>
            <w:tcW w:w="0" w:type="auto"/>
            <w:tcBorders>
              <w:right w:val="single" w:sz="4" w:space="0" w:color="auto"/>
            </w:tcBorders>
            <w:hideMark/>
          </w:tcPr>
          <w:p w14:paraId="36523F15"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0.26</w:t>
            </w:r>
          </w:p>
        </w:tc>
      </w:tr>
      <w:tr w:rsidR="00D0529D" w:rsidRPr="000A5071" w14:paraId="28259EA5" w14:textId="77777777" w:rsidTr="00950577">
        <w:tc>
          <w:tcPr>
            <w:tcW w:w="0" w:type="auto"/>
            <w:tcBorders>
              <w:left w:val="single" w:sz="4" w:space="0" w:color="auto"/>
            </w:tcBorders>
            <w:hideMark/>
          </w:tcPr>
          <w:p w14:paraId="2DF35D62"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6C5239C9" w14:textId="77777777" w:rsidR="00D0529D" w:rsidRPr="000A5071" w:rsidRDefault="00D0529D" w:rsidP="00FE4B21">
            <w:pPr>
              <w:rPr>
                <w:rFonts w:ascii="Times New Roman" w:eastAsia="Times New Roman" w:hAnsi="Times New Roman" w:cs="Times New Roman"/>
                <w:sz w:val="23"/>
                <w:szCs w:val="23"/>
              </w:rPr>
            </w:pPr>
            <w:proofErr w:type="spellStart"/>
            <w:r w:rsidRPr="000A5071">
              <w:rPr>
                <w:rFonts w:ascii="Times New Roman" w:eastAsia="Times New Roman" w:hAnsi="Times New Roman" w:cs="Times New Roman"/>
                <w:sz w:val="23"/>
                <w:szCs w:val="23"/>
              </w:rPr>
              <w:t>MnO</w:t>
            </w:r>
            <w:proofErr w:type="spellEnd"/>
            <w:r w:rsidRPr="000A5071">
              <w:rPr>
                <w:rFonts w:ascii="Times New Roman" w:eastAsia="Times New Roman" w:hAnsi="Times New Roman" w:cs="Times New Roman"/>
                <w:sz w:val="23"/>
                <w:szCs w:val="23"/>
              </w:rPr>
              <w:t xml:space="preserve"> (%)</w:t>
            </w:r>
          </w:p>
        </w:tc>
        <w:tc>
          <w:tcPr>
            <w:tcW w:w="0" w:type="auto"/>
            <w:tcBorders>
              <w:right w:val="single" w:sz="4" w:space="0" w:color="auto"/>
            </w:tcBorders>
            <w:hideMark/>
          </w:tcPr>
          <w:p w14:paraId="297FD546"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0.74</w:t>
            </w:r>
          </w:p>
        </w:tc>
      </w:tr>
      <w:tr w:rsidR="00D0529D" w:rsidRPr="000A5071" w14:paraId="5C83C9D5" w14:textId="77777777" w:rsidTr="00950577">
        <w:tc>
          <w:tcPr>
            <w:tcW w:w="0" w:type="auto"/>
            <w:tcBorders>
              <w:left w:val="single" w:sz="4" w:space="0" w:color="auto"/>
            </w:tcBorders>
            <w:hideMark/>
          </w:tcPr>
          <w:p w14:paraId="4643ECF8"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36E6B572" w14:textId="77777777" w:rsidR="00D0529D" w:rsidRPr="000A5071" w:rsidRDefault="00D0529D" w:rsidP="00FE4B21">
            <w:pPr>
              <w:rPr>
                <w:rFonts w:ascii="Times New Roman" w:eastAsia="Times New Roman" w:hAnsi="Times New Roman" w:cs="Times New Roman"/>
                <w:sz w:val="23"/>
                <w:szCs w:val="23"/>
              </w:rPr>
            </w:pPr>
            <w:proofErr w:type="spellStart"/>
            <w:r w:rsidRPr="000A5071">
              <w:rPr>
                <w:rFonts w:ascii="Times New Roman" w:eastAsia="Times New Roman" w:hAnsi="Times New Roman" w:cs="Times New Roman"/>
                <w:sz w:val="23"/>
                <w:szCs w:val="23"/>
              </w:rPr>
              <w:t>Fe₂O</w:t>
            </w:r>
            <w:proofErr w:type="spellEnd"/>
            <w:r w:rsidRPr="000A5071">
              <w:rPr>
                <w:rFonts w:ascii="Times New Roman" w:eastAsia="Times New Roman" w:hAnsi="Times New Roman" w:cs="Times New Roman"/>
                <w:sz w:val="23"/>
                <w:szCs w:val="23"/>
              </w:rPr>
              <w:t>₃ (%)</w:t>
            </w:r>
          </w:p>
        </w:tc>
        <w:tc>
          <w:tcPr>
            <w:tcW w:w="0" w:type="auto"/>
            <w:tcBorders>
              <w:right w:val="single" w:sz="4" w:space="0" w:color="auto"/>
            </w:tcBorders>
            <w:hideMark/>
          </w:tcPr>
          <w:p w14:paraId="4BCB979A"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12.3</w:t>
            </w:r>
          </w:p>
        </w:tc>
      </w:tr>
      <w:tr w:rsidR="00D0529D" w:rsidRPr="000A5071" w14:paraId="601FE0F6" w14:textId="77777777" w:rsidTr="00950577">
        <w:tc>
          <w:tcPr>
            <w:tcW w:w="0" w:type="auto"/>
            <w:tcBorders>
              <w:left w:val="single" w:sz="4" w:space="0" w:color="auto"/>
            </w:tcBorders>
            <w:hideMark/>
          </w:tcPr>
          <w:p w14:paraId="46E2D6E1"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075A622A" w14:textId="77777777" w:rsidR="00D0529D" w:rsidRPr="000A5071" w:rsidRDefault="00D0529D" w:rsidP="00FE4B21">
            <w:pPr>
              <w:rPr>
                <w:rFonts w:ascii="Times New Roman" w:eastAsia="Times New Roman" w:hAnsi="Times New Roman" w:cs="Times New Roman"/>
                <w:sz w:val="23"/>
                <w:szCs w:val="23"/>
              </w:rPr>
            </w:pPr>
            <w:proofErr w:type="spellStart"/>
            <w:r w:rsidRPr="000A5071">
              <w:rPr>
                <w:rFonts w:ascii="Times New Roman" w:eastAsia="Times New Roman" w:hAnsi="Times New Roman" w:cs="Times New Roman"/>
                <w:sz w:val="23"/>
                <w:szCs w:val="23"/>
              </w:rPr>
              <w:t>NiO</w:t>
            </w:r>
            <w:proofErr w:type="spellEnd"/>
            <w:r w:rsidRPr="000A5071">
              <w:rPr>
                <w:rFonts w:ascii="Times New Roman" w:eastAsia="Times New Roman" w:hAnsi="Times New Roman" w:cs="Times New Roman"/>
                <w:sz w:val="23"/>
                <w:szCs w:val="23"/>
              </w:rPr>
              <w:t xml:space="preserve"> (%)</w:t>
            </w:r>
          </w:p>
        </w:tc>
        <w:tc>
          <w:tcPr>
            <w:tcW w:w="0" w:type="auto"/>
            <w:tcBorders>
              <w:right w:val="single" w:sz="4" w:space="0" w:color="auto"/>
            </w:tcBorders>
            <w:hideMark/>
          </w:tcPr>
          <w:p w14:paraId="3174925E"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0.2</w:t>
            </w:r>
          </w:p>
        </w:tc>
      </w:tr>
      <w:tr w:rsidR="00D0529D" w:rsidRPr="000A5071" w14:paraId="484B3427" w14:textId="77777777" w:rsidTr="00950577">
        <w:tc>
          <w:tcPr>
            <w:tcW w:w="0" w:type="auto"/>
            <w:tcBorders>
              <w:left w:val="single" w:sz="4" w:space="0" w:color="auto"/>
            </w:tcBorders>
            <w:hideMark/>
          </w:tcPr>
          <w:p w14:paraId="42061BC7" w14:textId="77777777" w:rsidR="00D0529D" w:rsidRPr="000A5071" w:rsidRDefault="00D0529D" w:rsidP="00FE4B21">
            <w:pPr>
              <w:rPr>
                <w:rFonts w:ascii="Times New Roman" w:eastAsia="Times New Roman" w:hAnsi="Times New Roman" w:cs="Times New Roman"/>
                <w:sz w:val="23"/>
                <w:szCs w:val="23"/>
              </w:rPr>
            </w:pPr>
          </w:p>
        </w:tc>
        <w:tc>
          <w:tcPr>
            <w:tcW w:w="0" w:type="auto"/>
            <w:hideMark/>
          </w:tcPr>
          <w:p w14:paraId="7F647609" w14:textId="77777777" w:rsidR="00D0529D" w:rsidRPr="000A5071" w:rsidRDefault="00D0529D" w:rsidP="00FE4B21">
            <w:pPr>
              <w:rPr>
                <w:rFonts w:ascii="Times New Roman" w:eastAsia="Times New Roman" w:hAnsi="Times New Roman" w:cs="Times New Roman"/>
                <w:sz w:val="23"/>
                <w:szCs w:val="23"/>
              </w:rPr>
            </w:pPr>
            <w:proofErr w:type="spellStart"/>
            <w:r w:rsidRPr="000A5071">
              <w:rPr>
                <w:rFonts w:ascii="Times New Roman" w:eastAsia="Times New Roman" w:hAnsi="Times New Roman" w:cs="Times New Roman"/>
                <w:sz w:val="23"/>
                <w:szCs w:val="23"/>
              </w:rPr>
              <w:t>CuO</w:t>
            </w:r>
            <w:proofErr w:type="spellEnd"/>
            <w:r w:rsidRPr="000A5071">
              <w:rPr>
                <w:rFonts w:ascii="Times New Roman" w:eastAsia="Times New Roman" w:hAnsi="Times New Roman" w:cs="Times New Roman"/>
                <w:sz w:val="23"/>
                <w:szCs w:val="23"/>
              </w:rPr>
              <w:t xml:space="preserve"> (%)</w:t>
            </w:r>
          </w:p>
        </w:tc>
        <w:tc>
          <w:tcPr>
            <w:tcW w:w="0" w:type="auto"/>
            <w:tcBorders>
              <w:right w:val="single" w:sz="4" w:space="0" w:color="auto"/>
            </w:tcBorders>
            <w:hideMark/>
          </w:tcPr>
          <w:p w14:paraId="4C1121D1"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1.4</w:t>
            </w:r>
          </w:p>
        </w:tc>
      </w:tr>
      <w:tr w:rsidR="00D0529D" w:rsidRPr="000A5071" w14:paraId="2D1752CD" w14:textId="77777777" w:rsidTr="00950577">
        <w:tc>
          <w:tcPr>
            <w:tcW w:w="0" w:type="auto"/>
            <w:tcBorders>
              <w:left w:val="single" w:sz="4" w:space="0" w:color="auto"/>
              <w:bottom w:val="single" w:sz="4" w:space="0" w:color="auto"/>
            </w:tcBorders>
            <w:hideMark/>
          </w:tcPr>
          <w:p w14:paraId="081CA539" w14:textId="77777777" w:rsidR="00D0529D" w:rsidRPr="000A5071" w:rsidRDefault="00D0529D" w:rsidP="00FE4B21">
            <w:pPr>
              <w:rPr>
                <w:rFonts w:ascii="Times New Roman" w:eastAsia="Times New Roman" w:hAnsi="Times New Roman" w:cs="Times New Roman"/>
                <w:sz w:val="23"/>
                <w:szCs w:val="23"/>
              </w:rPr>
            </w:pPr>
          </w:p>
        </w:tc>
        <w:tc>
          <w:tcPr>
            <w:tcW w:w="0" w:type="auto"/>
            <w:tcBorders>
              <w:bottom w:val="single" w:sz="4" w:space="0" w:color="auto"/>
            </w:tcBorders>
            <w:hideMark/>
          </w:tcPr>
          <w:p w14:paraId="4DFB2225" w14:textId="77777777" w:rsidR="00D0529D" w:rsidRPr="000A5071" w:rsidRDefault="00D0529D" w:rsidP="00FE4B21">
            <w:pPr>
              <w:rPr>
                <w:rFonts w:ascii="Times New Roman" w:eastAsia="Times New Roman" w:hAnsi="Times New Roman" w:cs="Times New Roman"/>
                <w:sz w:val="23"/>
                <w:szCs w:val="23"/>
              </w:rPr>
            </w:pPr>
            <w:proofErr w:type="spellStart"/>
            <w:r w:rsidRPr="000A5071">
              <w:rPr>
                <w:rFonts w:ascii="Times New Roman" w:eastAsia="Times New Roman" w:hAnsi="Times New Roman" w:cs="Times New Roman"/>
                <w:sz w:val="23"/>
                <w:szCs w:val="23"/>
              </w:rPr>
              <w:t>Yb₂O</w:t>
            </w:r>
            <w:proofErr w:type="spellEnd"/>
            <w:r w:rsidRPr="000A5071">
              <w:rPr>
                <w:rFonts w:ascii="Times New Roman" w:eastAsia="Times New Roman" w:hAnsi="Times New Roman" w:cs="Times New Roman"/>
                <w:sz w:val="23"/>
                <w:szCs w:val="23"/>
              </w:rPr>
              <w:t>₃ (%)</w:t>
            </w:r>
          </w:p>
        </w:tc>
        <w:tc>
          <w:tcPr>
            <w:tcW w:w="0" w:type="auto"/>
            <w:tcBorders>
              <w:bottom w:val="single" w:sz="4" w:space="0" w:color="auto"/>
              <w:right w:val="single" w:sz="4" w:space="0" w:color="auto"/>
            </w:tcBorders>
            <w:hideMark/>
          </w:tcPr>
          <w:p w14:paraId="3659C640" w14:textId="77777777" w:rsidR="00D0529D" w:rsidRPr="000A5071" w:rsidRDefault="00D0529D" w:rsidP="00FE4B21">
            <w:pPr>
              <w:rPr>
                <w:rFonts w:ascii="Times New Roman" w:eastAsia="Times New Roman" w:hAnsi="Times New Roman" w:cs="Times New Roman"/>
                <w:sz w:val="23"/>
                <w:szCs w:val="23"/>
              </w:rPr>
            </w:pPr>
            <w:r w:rsidRPr="000A5071">
              <w:rPr>
                <w:rFonts w:ascii="Times New Roman" w:eastAsia="Times New Roman" w:hAnsi="Times New Roman" w:cs="Times New Roman"/>
                <w:sz w:val="23"/>
                <w:szCs w:val="23"/>
              </w:rPr>
              <w:t>0.9</w:t>
            </w:r>
          </w:p>
        </w:tc>
      </w:tr>
    </w:tbl>
    <w:p w14:paraId="77E11EB3" w14:textId="7BB550FD" w:rsidR="00647F58" w:rsidRPr="000A5071" w:rsidRDefault="00647F58" w:rsidP="00FE4B21">
      <w:pPr>
        <w:spacing w:after="0" w:line="240" w:lineRule="auto"/>
        <w:rPr>
          <w:rFonts w:ascii="Times New Roman" w:eastAsia="Times New Roman" w:hAnsi="Times New Roman" w:cs="Times New Roman"/>
          <w:bCs/>
          <w:iCs/>
          <w:sz w:val="20"/>
          <w:szCs w:val="20"/>
        </w:rPr>
      </w:pPr>
    </w:p>
    <w:p w14:paraId="169DD126" w14:textId="11B1BF4C" w:rsidR="008D1927" w:rsidRPr="000A5071" w:rsidRDefault="008D1927" w:rsidP="00FE4B21">
      <w:pPr>
        <w:spacing w:after="0" w:line="240" w:lineRule="auto"/>
        <w:jc w:val="both"/>
        <w:rPr>
          <w:rFonts w:ascii="Times New Roman" w:eastAsia="Times New Roman" w:hAnsi="Times New Roman" w:cs="Times New Roman"/>
          <w:bCs/>
          <w:iCs/>
        </w:rPr>
      </w:pPr>
      <w:r w:rsidRPr="000A5071">
        <w:rPr>
          <w:rFonts w:ascii="Times New Roman" w:eastAsia="Times New Roman" w:hAnsi="Times New Roman" w:cs="Times New Roman"/>
          <w:bCs/>
          <w:iCs/>
        </w:rPr>
        <w:t>T</w:t>
      </w:r>
      <w:r w:rsidR="00F27E5A">
        <w:rPr>
          <w:rFonts w:ascii="Times New Roman" w:eastAsia="Times New Roman" w:hAnsi="Times New Roman" w:cs="Times New Roman"/>
          <w:bCs/>
          <w:iCs/>
        </w:rPr>
        <w:t>his shows</w:t>
      </w:r>
      <w:r w:rsidRPr="000A5071">
        <w:rPr>
          <w:rFonts w:ascii="Times New Roman" w:eastAsia="Times New Roman" w:hAnsi="Times New Roman" w:cs="Times New Roman"/>
          <w:bCs/>
          <w:iCs/>
        </w:rPr>
        <w:t xml:space="preserve"> that PKS is primarily composed of carbon, oxygen, silicon, </w:t>
      </w:r>
      <w:proofErr w:type="spellStart"/>
      <w:r w:rsidRPr="000A5071">
        <w:rPr>
          <w:rFonts w:ascii="Times New Roman" w:eastAsia="Times New Roman" w:hAnsi="Times New Roman" w:cs="Times New Roman"/>
          <w:bCs/>
          <w:iCs/>
        </w:rPr>
        <w:t>aluminum</w:t>
      </w:r>
      <w:proofErr w:type="spellEnd"/>
      <w:r w:rsidRPr="000A5071">
        <w:rPr>
          <w:rFonts w:ascii="Times New Roman" w:eastAsia="Times New Roman" w:hAnsi="Times New Roman" w:cs="Times New Roman"/>
          <w:bCs/>
          <w:iCs/>
        </w:rPr>
        <w:t>, iron, potassium, calcium, and copper</w:t>
      </w:r>
      <w:r w:rsidR="007835F1" w:rsidRPr="000A5071">
        <w:rPr>
          <w:rFonts w:ascii="Times New Roman" w:eastAsia="Times New Roman" w:hAnsi="Times New Roman" w:cs="Times New Roman"/>
          <w:bCs/>
          <w:iCs/>
        </w:rPr>
        <w:t xml:space="preserve"> (Baffour-Awuah et al., 2021)</w:t>
      </w:r>
      <w:r w:rsidRPr="000A5071">
        <w:rPr>
          <w:rFonts w:ascii="Times New Roman" w:eastAsia="Times New Roman" w:hAnsi="Times New Roman" w:cs="Times New Roman"/>
          <w:bCs/>
          <w:iCs/>
        </w:rPr>
        <w:t xml:space="preserve">. PKS/ash can be utilized in energy production, as a water purification </w:t>
      </w:r>
      <w:r w:rsidRPr="00745E10">
        <w:rPr>
          <w:rFonts w:ascii="Times New Roman" w:eastAsia="Times New Roman" w:hAnsi="Times New Roman" w:cs="Times New Roman"/>
          <w:bCs/>
          <w:iCs/>
        </w:rPr>
        <w:t xml:space="preserve">agent </w:t>
      </w:r>
      <w:r w:rsidR="00745E10" w:rsidRPr="00745E10">
        <w:rPr>
          <w:rFonts w:ascii="Times New Roman" w:eastAsia="Times New Roman" w:hAnsi="Times New Roman" w:cs="Times New Roman"/>
          <w:bCs/>
          <w:iCs/>
        </w:rPr>
        <w:t>like</w:t>
      </w:r>
      <w:r w:rsidRPr="00745E10">
        <w:rPr>
          <w:rFonts w:ascii="Times New Roman" w:eastAsia="Times New Roman" w:hAnsi="Times New Roman" w:cs="Times New Roman"/>
          <w:bCs/>
          <w:iCs/>
        </w:rPr>
        <w:t xml:space="preserve"> </w:t>
      </w:r>
      <w:r w:rsidRPr="000A5071">
        <w:rPr>
          <w:rFonts w:ascii="Times New Roman" w:eastAsia="Times New Roman" w:hAnsi="Times New Roman" w:cs="Times New Roman"/>
          <w:bCs/>
          <w:iCs/>
        </w:rPr>
        <w:t>activated carbon, and as a reinforcing material in the development of metals, ceramics, and polymers, in addition to friction stir welding and processing</w:t>
      </w:r>
      <w:r w:rsidR="007835F1" w:rsidRPr="000A5071">
        <w:rPr>
          <w:rFonts w:ascii="Times New Roman" w:eastAsia="Times New Roman" w:hAnsi="Times New Roman" w:cs="Times New Roman"/>
          <w:bCs/>
          <w:iCs/>
        </w:rPr>
        <w:t xml:space="preserve"> (Baffour-Awuah et al., 2021)</w:t>
      </w:r>
      <w:r w:rsidRPr="000A5071">
        <w:rPr>
          <w:rFonts w:ascii="Times New Roman" w:eastAsia="Times New Roman" w:hAnsi="Times New Roman" w:cs="Times New Roman"/>
          <w:bCs/>
          <w:iCs/>
        </w:rPr>
        <w:t>. In all applications of PKS/ash, the distinctive behavio</w:t>
      </w:r>
      <w:r w:rsidR="002D5799">
        <w:rPr>
          <w:rFonts w:ascii="Times New Roman" w:eastAsia="Times New Roman" w:hAnsi="Times New Roman" w:cs="Times New Roman"/>
          <w:bCs/>
          <w:iCs/>
        </w:rPr>
        <w:t>u</w:t>
      </w:r>
      <w:r w:rsidRPr="000A5071">
        <w:rPr>
          <w:rFonts w:ascii="Times New Roman" w:eastAsia="Times New Roman" w:hAnsi="Times New Roman" w:cs="Times New Roman"/>
          <w:bCs/>
          <w:iCs/>
        </w:rPr>
        <w:t xml:space="preserve">r of the product is influenced by the texture and specific particle size. Therefore, macro-particles perform less effectively, while micro-particles and </w:t>
      </w:r>
      <w:r w:rsidR="002D5799" w:rsidRPr="000A5071">
        <w:rPr>
          <w:rFonts w:ascii="Times New Roman" w:eastAsia="Times New Roman" w:hAnsi="Times New Roman" w:cs="Times New Roman"/>
          <w:bCs/>
          <w:iCs/>
        </w:rPr>
        <w:t>nanoparticles</w:t>
      </w:r>
      <w:r w:rsidRPr="000A5071">
        <w:rPr>
          <w:rFonts w:ascii="Times New Roman" w:eastAsia="Times New Roman" w:hAnsi="Times New Roman" w:cs="Times New Roman"/>
          <w:bCs/>
          <w:iCs/>
        </w:rPr>
        <w:t xml:space="preserve"> show improved effectiveness and efficiency, in that order </w:t>
      </w:r>
      <w:r w:rsidR="0051640A" w:rsidRPr="000A5071">
        <w:rPr>
          <w:rFonts w:ascii="Times New Roman" w:eastAsia="Times New Roman" w:hAnsi="Times New Roman" w:cs="Times New Roman"/>
          <w:bCs/>
          <w:iCs/>
        </w:rPr>
        <w:t xml:space="preserve">(M. </w:t>
      </w:r>
      <w:proofErr w:type="spellStart"/>
      <w:r w:rsidR="0051640A" w:rsidRPr="000A5071">
        <w:rPr>
          <w:rFonts w:ascii="Times New Roman" w:eastAsia="Times New Roman" w:hAnsi="Times New Roman" w:cs="Times New Roman"/>
          <w:bCs/>
          <w:iCs/>
        </w:rPr>
        <w:t>Ikumapa</w:t>
      </w:r>
      <w:proofErr w:type="spellEnd"/>
      <w:r w:rsidR="0051640A" w:rsidRPr="000A5071">
        <w:rPr>
          <w:rFonts w:ascii="Times New Roman" w:eastAsia="Times New Roman" w:hAnsi="Times New Roman" w:cs="Times New Roman"/>
          <w:bCs/>
          <w:iCs/>
        </w:rPr>
        <w:t xml:space="preserve"> &amp; T. </w:t>
      </w:r>
      <w:proofErr w:type="spellStart"/>
      <w:r w:rsidR="0051640A" w:rsidRPr="000A5071">
        <w:rPr>
          <w:rFonts w:ascii="Times New Roman" w:eastAsia="Times New Roman" w:hAnsi="Times New Roman" w:cs="Times New Roman"/>
          <w:bCs/>
          <w:iCs/>
        </w:rPr>
        <w:t>Akinlab</w:t>
      </w:r>
      <w:proofErr w:type="spellEnd"/>
      <w:r w:rsidR="0051640A" w:rsidRPr="000A5071">
        <w:rPr>
          <w:rFonts w:ascii="Times New Roman" w:eastAsia="Times New Roman" w:hAnsi="Times New Roman" w:cs="Times New Roman"/>
          <w:bCs/>
          <w:iCs/>
        </w:rPr>
        <w:t>, 2018)</w:t>
      </w:r>
      <w:r w:rsidRPr="000A5071">
        <w:rPr>
          <w:rFonts w:ascii="Times New Roman" w:eastAsia="Times New Roman" w:hAnsi="Times New Roman" w:cs="Times New Roman"/>
          <w:bCs/>
          <w:iCs/>
        </w:rPr>
        <w:t>. The angle of repose for PKS indicates that the material flows smoothly and easily when pulverized, and the average compressibility index and Hausner ratio further affirm the good flow of this material</w:t>
      </w:r>
      <w:r w:rsidR="007835F1" w:rsidRPr="000A5071">
        <w:rPr>
          <w:rFonts w:ascii="Times New Roman" w:eastAsia="Times New Roman" w:hAnsi="Times New Roman" w:cs="Times New Roman"/>
          <w:bCs/>
          <w:iCs/>
        </w:rPr>
        <w:t xml:space="preserve"> (Baffour-Awuah et al., 2021)</w:t>
      </w:r>
      <w:r w:rsidRPr="000A5071">
        <w:rPr>
          <w:rFonts w:ascii="Times New Roman" w:eastAsia="Times New Roman" w:hAnsi="Times New Roman" w:cs="Times New Roman"/>
          <w:bCs/>
          <w:iCs/>
        </w:rPr>
        <w:t>. This implies that with reduced particle size, there is an increase in true density, compressibility index, powder porosity, and hydration capacity</w:t>
      </w:r>
      <w:r w:rsidR="007835F1" w:rsidRPr="000A5071">
        <w:rPr>
          <w:rFonts w:ascii="Times New Roman" w:eastAsia="Times New Roman" w:hAnsi="Times New Roman" w:cs="Times New Roman"/>
          <w:bCs/>
          <w:iCs/>
        </w:rPr>
        <w:t xml:space="preserve"> (Baffour-Awuah et al., 2021)</w:t>
      </w:r>
      <w:r w:rsidRPr="000A5071">
        <w:rPr>
          <w:rFonts w:ascii="Times New Roman" w:eastAsia="Times New Roman" w:hAnsi="Times New Roman" w:cs="Times New Roman"/>
          <w:bCs/>
          <w:iCs/>
        </w:rPr>
        <w:t>. The shape of pulverized PKS appears to be spherical</w:t>
      </w:r>
      <w:r w:rsidR="00192DC0">
        <w:rPr>
          <w:rFonts w:ascii="Times New Roman" w:eastAsia="Times New Roman" w:hAnsi="Times New Roman" w:cs="Times New Roman"/>
          <w:bCs/>
          <w:iCs/>
        </w:rPr>
        <w:t>, as observed through SEM imaging. The</w:t>
      </w:r>
      <w:r w:rsidRPr="000A5071">
        <w:rPr>
          <w:rFonts w:ascii="Times New Roman" w:eastAsia="Times New Roman" w:hAnsi="Times New Roman" w:cs="Times New Roman"/>
          <w:bCs/>
          <w:iCs/>
        </w:rPr>
        <w:t xml:space="preserve"> variations in elemental composition, as shown in Table </w:t>
      </w:r>
      <w:r w:rsidR="008C32F7">
        <w:rPr>
          <w:rFonts w:ascii="Times New Roman" w:eastAsia="Times New Roman" w:hAnsi="Times New Roman" w:cs="Times New Roman"/>
          <w:bCs/>
          <w:iCs/>
        </w:rPr>
        <w:t>6</w:t>
      </w:r>
      <w:r w:rsidRPr="000A5071">
        <w:rPr>
          <w:rFonts w:ascii="Times New Roman" w:eastAsia="Times New Roman" w:hAnsi="Times New Roman" w:cs="Times New Roman"/>
          <w:bCs/>
          <w:iCs/>
        </w:rPr>
        <w:t xml:space="preserve">, could be due to differences in PKS varieties, types of soil, and their compositions, as well as geographical factors </w:t>
      </w:r>
      <w:r w:rsidR="006F0A8D" w:rsidRPr="000A5071">
        <w:rPr>
          <w:rFonts w:ascii="Times New Roman" w:eastAsia="Times New Roman" w:hAnsi="Times New Roman" w:cs="Times New Roman"/>
          <w:bCs/>
          <w:iCs/>
        </w:rPr>
        <w:t>(Daud et al., 2016)</w:t>
      </w:r>
      <w:r w:rsidRPr="000A5071">
        <w:rPr>
          <w:rFonts w:ascii="Times New Roman" w:eastAsia="Times New Roman" w:hAnsi="Times New Roman" w:cs="Times New Roman"/>
          <w:bCs/>
          <w:iCs/>
        </w:rPr>
        <w:t>.</w:t>
      </w:r>
    </w:p>
    <w:p w14:paraId="155ECB86" w14:textId="2A0ECACC" w:rsidR="00D065AD" w:rsidRPr="000A5071" w:rsidRDefault="005D562B" w:rsidP="00FE4B21">
      <w:pPr>
        <w:spacing w:after="0" w:line="240" w:lineRule="auto"/>
        <w:jc w:val="both"/>
        <w:rPr>
          <w:rFonts w:ascii="Times New Roman" w:eastAsia="Times New Roman" w:hAnsi="Times New Roman" w:cs="Times New Roman"/>
          <w:bCs/>
          <w:iCs/>
        </w:rPr>
      </w:pPr>
      <w:r w:rsidRPr="000A5071">
        <w:rPr>
          <w:rFonts w:ascii="Times New Roman" w:eastAsia="Times New Roman" w:hAnsi="Times New Roman" w:cs="Times New Roman"/>
          <w:bCs/>
          <w:iCs/>
        </w:rPr>
        <w:t xml:space="preserve">PKS ash contains a substantial amount of silicon, which results in its pronounced brittleness. The presence of a significant percentage of iron (Fe) and </w:t>
      </w:r>
      <w:proofErr w:type="spellStart"/>
      <w:r w:rsidRPr="000A5071">
        <w:rPr>
          <w:rFonts w:ascii="Times New Roman" w:eastAsia="Times New Roman" w:hAnsi="Times New Roman" w:cs="Times New Roman"/>
          <w:bCs/>
          <w:iCs/>
        </w:rPr>
        <w:t>aluminum</w:t>
      </w:r>
      <w:proofErr w:type="spellEnd"/>
      <w:r w:rsidRPr="000A5071">
        <w:rPr>
          <w:rFonts w:ascii="Times New Roman" w:eastAsia="Times New Roman" w:hAnsi="Times New Roman" w:cs="Times New Roman"/>
          <w:bCs/>
          <w:iCs/>
        </w:rPr>
        <w:t xml:space="preserve"> (Al) contributes to the material</w:t>
      </w:r>
      <w:r w:rsidR="009F1757">
        <w:rPr>
          <w:rFonts w:ascii="Times New Roman" w:eastAsia="Times New Roman" w:hAnsi="Times New Roman" w:cs="Times New Roman"/>
          <w:bCs/>
          <w:iCs/>
        </w:rPr>
        <w:t xml:space="preserve"> </w:t>
      </w:r>
      <w:r w:rsidRPr="000A5071">
        <w:rPr>
          <w:rFonts w:ascii="Times New Roman" w:eastAsia="Times New Roman" w:hAnsi="Times New Roman" w:cs="Times New Roman"/>
          <w:bCs/>
          <w:iCs/>
        </w:rPr>
        <w:t>strength</w:t>
      </w:r>
      <w:r w:rsidR="007835F1" w:rsidRPr="000A5071">
        <w:rPr>
          <w:rFonts w:ascii="Times New Roman" w:eastAsia="Times New Roman" w:hAnsi="Times New Roman" w:cs="Times New Roman"/>
          <w:bCs/>
          <w:iCs/>
        </w:rPr>
        <w:t xml:space="preserve"> (Baffour-Awuah et al., 2021)</w:t>
      </w:r>
      <w:r w:rsidRPr="000A5071">
        <w:rPr>
          <w:rFonts w:ascii="Times New Roman" w:eastAsia="Times New Roman" w:hAnsi="Times New Roman" w:cs="Times New Roman"/>
          <w:bCs/>
          <w:iCs/>
        </w:rPr>
        <w:t>. These characteristics make it an excellent reinforcement material for composite development and manufacturing, especially in plastic composites</w:t>
      </w:r>
      <w:r w:rsidR="008B6EFE" w:rsidRPr="000A5071">
        <w:rPr>
          <w:rFonts w:ascii="Times New Roman" w:eastAsia="Times New Roman" w:hAnsi="Times New Roman" w:cs="Times New Roman"/>
          <w:bCs/>
          <w:iCs/>
        </w:rPr>
        <w:t xml:space="preserve"> (</w:t>
      </w:r>
      <w:proofErr w:type="spellStart"/>
      <w:r w:rsidR="008B6EFE" w:rsidRPr="000A5071">
        <w:rPr>
          <w:rFonts w:ascii="Times New Roman" w:eastAsia="Times New Roman" w:hAnsi="Times New Roman" w:cs="Times New Roman"/>
          <w:bCs/>
          <w:iCs/>
        </w:rPr>
        <w:t>Samotu</w:t>
      </w:r>
      <w:proofErr w:type="spellEnd"/>
      <w:r w:rsidR="008B6EFE" w:rsidRPr="000A5071">
        <w:rPr>
          <w:rFonts w:ascii="Times New Roman" w:eastAsia="Times New Roman" w:hAnsi="Times New Roman" w:cs="Times New Roman"/>
          <w:bCs/>
          <w:iCs/>
        </w:rPr>
        <w:t xml:space="preserve"> et al., 2015)</w:t>
      </w:r>
      <w:r w:rsidRPr="000A5071">
        <w:rPr>
          <w:rFonts w:ascii="Times New Roman" w:eastAsia="Times New Roman" w:hAnsi="Times New Roman" w:cs="Times New Roman"/>
          <w:bCs/>
          <w:iCs/>
        </w:rPr>
        <w:t xml:space="preserve">. As a </w:t>
      </w:r>
      <w:proofErr w:type="spellStart"/>
      <w:r w:rsidRPr="000A5071">
        <w:rPr>
          <w:rFonts w:ascii="Times New Roman" w:eastAsia="Times New Roman" w:hAnsi="Times New Roman" w:cs="Times New Roman"/>
          <w:bCs/>
          <w:iCs/>
        </w:rPr>
        <w:t>lignocellular</w:t>
      </w:r>
      <w:proofErr w:type="spellEnd"/>
      <w:r w:rsidRPr="000A5071">
        <w:rPr>
          <w:rFonts w:ascii="Times New Roman" w:eastAsia="Times New Roman" w:hAnsi="Times New Roman" w:cs="Times New Roman"/>
          <w:bCs/>
          <w:iCs/>
        </w:rPr>
        <w:t xml:space="preserve"> </w:t>
      </w:r>
      <w:proofErr w:type="spellStart"/>
      <w:r w:rsidRPr="000A5071">
        <w:rPr>
          <w:rFonts w:ascii="Times New Roman" w:eastAsia="Times New Roman" w:hAnsi="Times New Roman" w:cs="Times New Roman"/>
          <w:bCs/>
          <w:iCs/>
        </w:rPr>
        <w:t>fiber</w:t>
      </w:r>
      <w:proofErr w:type="spellEnd"/>
      <w:r w:rsidRPr="000A5071">
        <w:rPr>
          <w:rFonts w:ascii="Times New Roman" w:eastAsia="Times New Roman" w:hAnsi="Times New Roman" w:cs="Times New Roman"/>
          <w:bCs/>
          <w:iCs/>
        </w:rPr>
        <w:t xml:space="preserve">, PKS exhibits unique combustion properties, demonstrating lower combustion and thermal reactivity compared to empty fruit bunch </w:t>
      </w:r>
      <w:proofErr w:type="spellStart"/>
      <w:r w:rsidRPr="000A5071">
        <w:rPr>
          <w:rFonts w:ascii="Times New Roman" w:eastAsia="Times New Roman" w:hAnsi="Times New Roman" w:cs="Times New Roman"/>
          <w:bCs/>
          <w:iCs/>
        </w:rPr>
        <w:t>fiber</w:t>
      </w:r>
      <w:proofErr w:type="spellEnd"/>
      <w:r w:rsidRPr="000A5071">
        <w:rPr>
          <w:rFonts w:ascii="Times New Roman" w:eastAsia="Times New Roman" w:hAnsi="Times New Roman" w:cs="Times New Roman"/>
          <w:bCs/>
          <w:iCs/>
        </w:rPr>
        <w:t xml:space="preserve"> (EFB) and oil palm mesocarp </w:t>
      </w:r>
      <w:proofErr w:type="spellStart"/>
      <w:r w:rsidRPr="000A5071">
        <w:rPr>
          <w:rFonts w:ascii="Times New Roman" w:eastAsia="Times New Roman" w:hAnsi="Times New Roman" w:cs="Times New Roman"/>
          <w:bCs/>
          <w:iCs/>
        </w:rPr>
        <w:t>fiber</w:t>
      </w:r>
      <w:proofErr w:type="spellEnd"/>
      <w:r w:rsidRPr="000A5071">
        <w:rPr>
          <w:rFonts w:ascii="Times New Roman" w:eastAsia="Times New Roman" w:hAnsi="Times New Roman" w:cs="Times New Roman"/>
          <w:bCs/>
          <w:iCs/>
        </w:rPr>
        <w:t xml:space="preserve"> (OPMF), both of which are viable sources for fuel and energy generation</w:t>
      </w:r>
      <w:r w:rsidR="00E36E29">
        <w:rPr>
          <w:rFonts w:ascii="Times New Roman" w:eastAsia="Times New Roman" w:hAnsi="Times New Roman" w:cs="Times New Roman"/>
          <w:bCs/>
          <w:iCs/>
        </w:rPr>
        <w:t>,</w:t>
      </w:r>
      <w:r w:rsidRPr="000A5071">
        <w:rPr>
          <w:rFonts w:ascii="Times New Roman" w:eastAsia="Times New Roman" w:hAnsi="Times New Roman" w:cs="Times New Roman"/>
          <w:bCs/>
          <w:iCs/>
        </w:rPr>
        <w:t xml:space="preserve"> as shown in Table </w:t>
      </w:r>
      <w:r w:rsidR="008C32F7">
        <w:rPr>
          <w:rFonts w:ascii="Times New Roman" w:eastAsia="Times New Roman" w:hAnsi="Times New Roman" w:cs="Times New Roman"/>
          <w:bCs/>
          <w:iCs/>
        </w:rPr>
        <w:t>6</w:t>
      </w:r>
      <w:r w:rsidR="008B6EFE" w:rsidRPr="000A5071">
        <w:rPr>
          <w:rFonts w:ascii="Times New Roman" w:eastAsia="Times New Roman" w:hAnsi="Times New Roman" w:cs="Times New Roman"/>
          <w:bCs/>
          <w:iCs/>
        </w:rPr>
        <w:t xml:space="preserve"> (</w:t>
      </w:r>
      <w:proofErr w:type="spellStart"/>
      <w:r w:rsidR="008B6EFE" w:rsidRPr="000A5071">
        <w:rPr>
          <w:rFonts w:ascii="Times New Roman" w:eastAsia="Times New Roman" w:hAnsi="Times New Roman" w:cs="Times New Roman"/>
          <w:bCs/>
          <w:iCs/>
        </w:rPr>
        <w:t>Ninduangdee</w:t>
      </w:r>
      <w:proofErr w:type="spellEnd"/>
      <w:r w:rsidR="008B6EFE" w:rsidRPr="000A5071">
        <w:rPr>
          <w:rFonts w:ascii="Times New Roman" w:eastAsia="Times New Roman" w:hAnsi="Times New Roman" w:cs="Times New Roman"/>
          <w:bCs/>
          <w:iCs/>
        </w:rPr>
        <w:t xml:space="preserve"> et al., 2015)</w:t>
      </w:r>
      <w:r w:rsidRPr="000A5071">
        <w:rPr>
          <w:rFonts w:ascii="Times New Roman" w:eastAsia="Times New Roman" w:hAnsi="Times New Roman" w:cs="Times New Roman"/>
          <w:bCs/>
          <w:iCs/>
        </w:rPr>
        <w:t>. Additionally, PKS serves as a good insulator, aligning well with its thermogravimetric properties</w:t>
      </w:r>
      <w:r w:rsidR="00DD421D" w:rsidRPr="000A5071">
        <w:rPr>
          <w:rFonts w:ascii="Times New Roman" w:eastAsia="Times New Roman" w:hAnsi="Times New Roman" w:cs="Times New Roman"/>
          <w:bCs/>
          <w:iCs/>
        </w:rPr>
        <w:t xml:space="preserve"> (</w:t>
      </w:r>
      <w:proofErr w:type="spellStart"/>
      <w:r w:rsidR="00DD421D" w:rsidRPr="000A5071">
        <w:rPr>
          <w:rFonts w:ascii="Times New Roman" w:eastAsia="Times New Roman" w:hAnsi="Times New Roman" w:cs="Times New Roman"/>
          <w:bCs/>
          <w:iCs/>
        </w:rPr>
        <w:t>Fono-Tamo</w:t>
      </w:r>
      <w:proofErr w:type="spellEnd"/>
      <w:r w:rsidR="00DD421D" w:rsidRPr="000A5071">
        <w:rPr>
          <w:rFonts w:ascii="Times New Roman" w:eastAsia="Times New Roman" w:hAnsi="Times New Roman" w:cs="Times New Roman"/>
          <w:bCs/>
          <w:iCs/>
        </w:rPr>
        <w:t xml:space="preserve"> et al., 2014)</w:t>
      </w:r>
      <w:r w:rsidRPr="000A5071">
        <w:rPr>
          <w:rFonts w:ascii="Times New Roman" w:eastAsia="Times New Roman" w:hAnsi="Times New Roman" w:cs="Times New Roman"/>
          <w:bCs/>
          <w:iCs/>
        </w:rPr>
        <w:t>.</w:t>
      </w:r>
    </w:p>
    <w:p w14:paraId="49128B2C" w14:textId="562EEC80" w:rsidR="00E7528F" w:rsidRPr="00E7528F" w:rsidRDefault="00E7528F" w:rsidP="00FE4B21">
      <w:pPr>
        <w:spacing w:after="0" w:line="240" w:lineRule="auto"/>
        <w:rPr>
          <w:rFonts w:ascii="Times New Roman" w:eastAsia="Times New Roman" w:hAnsi="Times New Roman" w:cs="Times New Roman"/>
          <w:b/>
          <w:bCs/>
          <w:iCs/>
          <w:lang w:val="en-US"/>
        </w:rPr>
      </w:pPr>
      <w:r w:rsidRPr="00E7528F">
        <w:rPr>
          <w:rFonts w:ascii="Times New Roman" w:eastAsia="Times New Roman" w:hAnsi="Times New Roman" w:cs="Times New Roman"/>
          <w:b/>
          <w:bCs/>
          <w:iCs/>
          <w:lang w:val="en-US"/>
        </w:rPr>
        <w:t>3.</w:t>
      </w:r>
      <w:r>
        <w:rPr>
          <w:rFonts w:ascii="Times New Roman" w:eastAsia="Times New Roman" w:hAnsi="Times New Roman" w:cs="Times New Roman"/>
          <w:b/>
          <w:bCs/>
          <w:iCs/>
          <w:lang w:val="en-US"/>
        </w:rPr>
        <w:t>3</w:t>
      </w:r>
      <w:r w:rsidRPr="00E7528F">
        <w:rPr>
          <w:rFonts w:ascii="Times New Roman" w:eastAsia="Times New Roman" w:hAnsi="Times New Roman" w:cs="Times New Roman"/>
          <w:b/>
          <w:bCs/>
          <w:iCs/>
          <w:lang w:val="en-US"/>
        </w:rPr>
        <w:t xml:space="preserve"> </w:t>
      </w:r>
      <w:r w:rsidR="00576C1F" w:rsidRPr="00E7528F">
        <w:rPr>
          <w:rFonts w:ascii="Times New Roman" w:eastAsia="Times New Roman" w:hAnsi="Times New Roman" w:cs="Times New Roman"/>
          <w:b/>
          <w:bCs/>
          <w:iCs/>
          <w:lang w:val="en-US"/>
        </w:rPr>
        <w:t>Alternative Adsorbents for Transformer Oil Regeneration</w:t>
      </w:r>
    </w:p>
    <w:p w14:paraId="328DC00F" w14:textId="01246639" w:rsidR="00576C1F" w:rsidRDefault="00557B32" w:rsidP="00FE4B21">
      <w:pPr>
        <w:spacing w:after="0" w:line="240" w:lineRule="auto"/>
        <w:jc w:val="both"/>
        <w:rPr>
          <w:rFonts w:ascii="Times New Roman" w:eastAsia="Times New Roman" w:hAnsi="Times New Roman" w:cs="Times New Roman"/>
          <w:bCs/>
          <w:iCs/>
        </w:rPr>
      </w:pPr>
      <w:r>
        <w:rPr>
          <w:rFonts w:ascii="Times New Roman" w:eastAsia="Times New Roman" w:hAnsi="Times New Roman" w:cs="Times New Roman"/>
          <w:bCs/>
          <w:iCs/>
        </w:rPr>
        <w:t xml:space="preserve">Other </w:t>
      </w:r>
      <w:r w:rsidR="00DB0667">
        <w:rPr>
          <w:rFonts w:ascii="Times New Roman" w:eastAsia="Times New Roman" w:hAnsi="Times New Roman" w:cs="Times New Roman"/>
          <w:bCs/>
          <w:iCs/>
        </w:rPr>
        <w:t>materials</w:t>
      </w:r>
      <w:r w:rsidR="00D2740E">
        <w:rPr>
          <w:rFonts w:ascii="Times New Roman" w:eastAsia="Times New Roman" w:hAnsi="Times New Roman" w:cs="Times New Roman"/>
          <w:bCs/>
          <w:iCs/>
        </w:rPr>
        <w:t xml:space="preserve"> </w:t>
      </w:r>
      <w:r>
        <w:rPr>
          <w:rFonts w:ascii="Times New Roman" w:eastAsia="Times New Roman" w:hAnsi="Times New Roman" w:cs="Times New Roman"/>
          <w:bCs/>
          <w:iCs/>
        </w:rPr>
        <w:t xml:space="preserve">also have potential for recovering used transformer oil. These alternatives include </w:t>
      </w:r>
      <w:r w:rsidR="00576C1F" w:rsidRPr="00BC36AE">
        <w:rPr>
          <w:rFonts w:ascii="Times New Roman" w:eastAsia="Times New Roman" w:hAnsi="Times New Roman" w:cs="Times New Roman"/>
          <w:bCs/>
          <w:iCs/>
        </w:rPr>
        <w:t>specific industrial/chemical materials</w:t>
      </w:r>
      <w:r w:rsidR="00576C1F">
        <w:rPr>
          <w:rFonts w:ascii="Times New Roman" w:eastAsia="Times New Roman" w:hAnsi="Times New Roman" w:cs="Times New Roman"/>
          <w:bCs/>
          <w:iCs/>
        </w:rPr>
        <w:t xml:space="preserve"> and </w:t>
      </w:r>
      <w:r>
        <w:rPr>
          <w:rFonts w:ascii="Times New Roman" w:eastAsia="Times New Roman" w:hAnsi="Times New Roman" w:cs="Times New Roman"/>
          <w:bCs/>
          <w:iCs/>
        </w:rPr>
        <w:t xml:space="preserve">activated carbons made from </w:t>
      </w:r>
      <w:r w:rsidR="009F1757">
        <w:rPr>
          <w:rFonts w:ascii="Times New Roman" w:eastAsia="Times New Roman" w:hAnsi="Times New Roman" w:cs="Times New Roman"/>
          <w:bCs/>
          <w:iCs/>
        </w:rPr>
        <w:t xml:space="preserve">other </w:t>
      </w:r>
      <w:r>
        <w:rPr>
          <w:rFonts w:ascii="Times New Roman" w:eastAsia="Times New Roman" w:hAnsi="Times New Roman" w:cs="Times New Roman"/>
          <w:bCs/>
          <w:iCs/>
        </w:rPr>
        <w:t>agricultural waste</w:t>
      </w:r>
      <w:r w:rsidR="008F6F8A">
        <w:rPr>
          <w:rFonts w:ascii="Times New Roman" w:eastAsia="Times New Roman" w:hAnsi="Times New Roman" w:cs="Times New Roman"/>
          <w:bCs/>
          <w:iCs/>
        </w:rPr>
        <w:t>s</w:t>
      </w:r>
      <w:r>
        <w:rPr>
          <w:rFonts w:ascii="Times New Roman" w:eastAsia="Times New Roman" w:hAnsi="Times New Roman" w:cs="Times New Roman"/>
          <w:bCs/>
          <w:iCs/>
        </w:rPr>
        <w:t xml:space="preserve">. </w:t>
      </w:r>
      <w:r w:rsidR="00BC36AE" w:rsidRPr="00BC36AE">
        <w:rPr>
          <w:rFonts w:ascii="Times New Roman" w:eastAsia="Times New Roman" w:hAnsi="Times New Roman" w:cs="Times New Roman"/>
          <w:bCs/>
          <w:iCs/>
        </w:rPr>
        <w:t>The electrical and physicochemical characteristics of aged oils can be effectively restored by both types</w:t>
      </w:r>
      <w:r w:rsidR="00B52DE4">
        <w:rPr>
          <w:rFonts w:ascii="Times New Roman" w:eastAsia="Times New Roman" w:hAnsi="Times New Roman" w:cs="Times New Roman"/>
          <w:bCs/>
          <w:iCs/>
        </w:rPr>
        <w:t xml:space="preserve">. </w:t>
      </w:r>
    </w:p>
    <w:p w14:paraId="100A29F6" w14:textId="6D46072A" w:rsidR="00576C1F" w:rsidRPr="00576C1F" w:rsidRDefault="00576C1F" w:rsidP="00FE4B21">
      <w:pPr>
        <w:spacing w:after="0" w:line="240" w:lineRule="auto"/>
        <w:jc w:val="both"/>
        <w:rPr>
          <w:rFonts w:ascii="Times New Roman" w:eastAsia="Times New Roman" w:hAnsi="Times New Roman" w:cs="Times New Roman"/>
          <w:b/>
          <w:iCs/>
          <w:lang w:val="en-US"/>
        </w:rPr>
      </w:pPr>
      <w:r w:rsidRPr="00576C1F">
        <w:rPr>
          <w:rFonts w:ascii="Times New Roman" w:eastAsia="Times New Roman" w:hAnsi="Times New Roman" w:cs="Times New Roman"/>
          <w:b/>
          <w:iCs/>
          <w:lang w:val="en-US"/>
        </w:rPr>
        <w:t xml:space="preserve">3.3.1 </w:t>
      </w:r>
      <w:proofErr w:type="spellStart"/>
      <w:r w:rsidRPr="00576C1F">
        <w:rPr>
          <w:rFonts w:ascii="Times New Roman" w:eastAsia="Times New Roman" w:hAnsi="Times New Roman" w:cs="Times New Roman"/>
          <w:b/>
          <w:iCs/>
          <w:lang w:val="en-US"/>
        </w:rPr>
        <w:t>ZnO</w:t>
      </w:r>
      <w:proofErr w:type="spellEnd"/>
      <w:r w:rsidRPr="00576C1F">
        <w:rPr>
          <w:rFonts w:ascii="Times New Roman" w:eastAsia="Times New Roman" w:hAnsi="Times New Roman" w:cs="Times New Roman"/>
          <w:b/>
          <w:iCs/>
          <w:lang w:val="en-US"/>
        </w:rPr>
        <w:t>/Graphene composite</w:t>
      </w:r>
    </w:p>
    <w:p w14:paraId="6FDCAC6F" w14:textId="6C725506" w:rsidR="0026228F" w:rsidRPr="00576C1F" w:rsidRDefault="0026228F" w:rsidP="00FE4B21">
      <w:pPr>
        <w:spacing w:after="0" w:line="240" w:lineRule="auto"/>
        <w:jc w:val="both"/>
        <w:rPr>
          <w:rFonts w:ascii="Times New Roman" w:eastAsia="Times New Roman" w:hAnsi="Times New Roman" w:cs="Times New Roman"/>
          <w:bCs/>
          <w:iCs/>
          <w:lang w:val="en-US"/>
        </w:rPr>
      </w:pPr>
      <w:r w:rsidRPr="0026228F">
        <w:rPr>
          <w:rFonts w:ascii="Times New Roman" w:eastAsia="Times New Roman" w:hAnsi="Times New Roman" w:cs="Times New Roman"/>
          <w:bCs/>
          <w:iCs/>
          <w:lang w:val="en-US"/>
        </w:rPr>
        <w:t xml:space="preserve">Graphene has outstanding physical, chemical, and electronic properties among the carbon nanomaterials. It is a two-dimensional material with a single layer of sp2 network of carbon atoms and is considered the thinnest and hardest material known to </w:t>
      </w:r>
      <w:r>
        <w:rPr>
          <w:rFonts w:ascii="Times New Roman" w:eastAsia="Times New Roman" w:hAnsi="Times New Roman" w:cs="Times New Roman"/>
          <w:bCs/>
          <w:iCs/>
          <w:lang w:val="en-US"/>
        </w:rPr>
        <w:t>date (</w:t>
      </w:r>
      <w:r w:rsidRPr="0026228F">
        <w:rPr>
          <w:rFonts w:ascii="Times New Roman" w:eastAsia="Times New Roman" w:hAnsi="Times New Roman" w:cs="Times New Roman"/>
          <w:bCs/>
          <w:iCs/>
          <w:lang w:val="en-US"/>
        </w:rPr>
        <w:t>Upadhyay et al., 2013</w:t>
      </w:r>
      <w:r>
        <w:rPr>
          <w:rFonts w:ascii="Times New Roman" w:eastAsia="Times New Roman" w:hAnsi="Times New Roman" w:cs="Times New Roman"/>
          <w:bCs/>
          <w:iCs/>
          <w:lang w:val="en-US"/>
        </w:rPr>
        <w:t>)</w:t>
      </w:r>
      <w:r w:rsidRPr="0026228F">
        <w:rPr>
          <w:rFonts w:ascii="Times New Roman" w:eastAsia="Times New Roman" w:hAnsi="Times New Roman" w:cs="Times New Roman"/>
          <w:bCs/>
          <w:iCs/>
          <w:lang w:val="en-US"/>
        </w:rPr>
        <w:t xml:space="preserve">. Graphene inherently displays </w:t>
      </w:r>
      <w:r w:rsidRPr="0026228F">
        <w:rPr>
          <w:rFonts w:ascii="Times New Roman" w:eastAsia="Times New Roman" w:hAnsi="Times New Roman" w:cs="Times New Roman"/>
          <w:bCs/>
          <w:iCs/>
          <w:lang w:val="en-US"/>
        </w:rPr>
        <w:lastRenderedPageBreak/>
        <w:t>significant properties, including a large surface area (</w:t>
      </w:r>
      <w:r w:rsidRPr="0026228F">
        <w:rPr>
          <w:rFonts w:ascii="Cambria Math" w:eastAsia="Times New Roman" w:hAnsi="Cambria Math" w:cs="Cambria Math"/>
          <w:bCs/>
          <w:iCs/>
          <w:lang w:val="en-US"/>
        </w:rPr>
        <w:t>∼</w:t>
      </w:r>
      <w:r w:rsidRPr="0026228F">
        <w:rPr>
          <w:rFonts w:ascii="Times New Roman" w:eastAsia="Times New Roman" w:hAnsi="Times New Roman" w:cs="Times New Roman"/>
          <w:bCs/>
          <w:iCs/>
          <w:lang w:val="en-US"/>
        </w:rPr>
        <w:t>2630 m</w:t>
      </w:r>
      <w:r w:rsidRPr="0026228F">
        <w:rPr>
          <w:rFonts w:ascii="Times New Roman" w:eastAsia="Times New Roman" w:hAnsi="Times New Roman" w:cs="Times New Roman"/>
          <w:bCs/>
          <w:iCs/>
          <w:vertAlign w:val="superscript"/>
          <w:lang w:val="en-US"/>
        </w:rPr>
        <w:t>2</w:t>
      </w:r>
      <w:r w:rsidRPr="0026228F">
        <w:rPr>
          <w:rFonts w:ascii="Times New Roman" w:eastAsia="Times New Roman" w:hAnsi="Times New Roman" w:cs="Times New Roman"/>
          <w:bCs/>
          <w:iCs/>
          <w:lang w:val="en-US"/>
        </w:rPr>
        <w:t xml:space="preserve"> g−1). These unique properties make it a promising material for a variety of applications, including the removal of pollutants. The presence of active groups such as hydroxyl</w:t>
      </w:r>
      <w:r>
        <w:rPr>
          <w:rFonts w:ascii="Times New Roman" w:eastAsia="Times New Roman" w:hAnsi="Times New Roman" w:cs="Times New Roman"/>
          <w:bCs/>
          <w:iCs/>
          <w:lang w:val="en-US"/>
        </w:rPr>
        <w:t xml:space="preserve">, </w:t>
      </w:r>
      <w:r w:rsidRPr="0026228F">
        <w:rPr>
          <w:rFonts w:ascii="Times New Roman" w:eastAsia="Times New Roman" w:hAnsi="Times New Roman" w:cs="Times New Roman"/>
          <w:bCs/>
          <w:iCs/>
          <w:lang w:val="en-US"/>
        </w:rPr>
        <w:t xml:space="preserve">carbonyl, </w:t>
      </w:r>
      <w:r>
        <w:rPr>
          <w:rFonts w:ascii="Times New Roman" w:eastAsia="Times New Roman" w:hAnsi="Times New Roman" w:cs="Times New Roman"/>
          <w:bCs/>
          <w:iCs/>
          <w:lang w:val="en-US"/>
        </w:rPr>
        <w:t xml:space="preserve">and </w:t>
      </w:r>
      <w:r w:rsidRPr="0026228F">
        <w:rPr>
          <w:rFonts w:ascii="Times New Roman" w:eastAsia="Times New Roman" w:hAnsi="Times New Roman" w:cs="Times New Roman"/>
          <w:bCs/>
          <w:iCs/>
          <w:lang w:val="en-US"/>
        </w:rPr>
        <w:t>epoxy</w:t>
      </w:r>
      <w:r>
        <w:rPr>
          <w:rFonts w:ascii="Times New Roman" w:eastAsia="Times New Roman" w:hAnsi="Times New Roman" w:cs="Times New Roman"/>
          <w:bCs/>
          <w:iCs/>
          <w:lang w:val="en-US"/>
        </w:rPr>
        <w:t xml:space="preserve"> </w:t>
      </w:r>
      <w:r w:rsidRPr="0026228F">
        <w:rPr>
          <w:rFonts w:ascii="Times New Roman" w:eastAsia="Times New Roman" w:hAnsi="Times New Roman" w:cs="Times New Roman"/>
          <w:bCs/>
          <w:iCs/>
          <w:lang w:val="en-US"/>
        </w:rPr>
        <w:t>groups on the surface of graphene oxide enables it to interact with a wide variety of molecules and thus can undergo surface modification</w:t>
      </w:r>
      <w:r>
        <w:rPr>
          <w:rFonts w:ascii="Times New Roman" w:eastAsia="Times New Roman" w:hAnsi="Times New Roman" w:cs="Times New Roman"/>
          <w:bCs/>
          <w:iCs/>
          <w:lang w:val="en-US"/>
        </w:rPr>
        <w:t xml:space="preserve"> (</w:t>
      </w:r>
      <w:r w:rsidRPr="0026228F">
        <w:rPr>
          <w:rFonts w:ascii="Times New Roman" w:eastAsia="Times New Roman" w:hAnsi="Times New Roman" w:cs="Times New Roman"/>
          <w:bCs/>
          <w:iCs/>
          <w:lang w:val="en-US"/>
        </w:rPr>
        <w:t>Upadhyay et al., 2013</w:t>
      </w:r>
      <w:r>
        <w:rPr>
          <w:rFonts w:ascii="Times New Roman" w:eastAsia="Times New Roman" w:hAnsi="Times New Roman" w:cs="Times New Roman"/>
          <w:bCs/>
          <w:iCs/>
          <w:lang w:val="en-US"/>
        </w:rPr>
        <w:t>)</w:t>
      </w:r>
      <w:r w:rsidRPr="0026228F">
        <w:rPr>
          <w:rFonts w:ascii="Times New Roman" w:eastAsia="Times New Roman" w:hAnsi="Times New Roman" w:cs="Times New Roman"/>
          <w:bCs/>
          <w:iCs/>
          <w:lang w:val="en-US"/>
        </w:rPr>
        <w:t xml:space="preserve">. Recently, studies on the </w:t>
      </w:r>
      <w:proofErr w:type="spellStart"/>
      <w:r w:rsidRPr="0026228F">
        <w:rPr>
          <w:rFonts w:ascii="Times New Roman" w:eastAsia="Times New Roman" w:hAnsi="Times New Roman" w:cs="Times New Roman"/>
          <w:bCs/>
          <w:iCs/>
          <w:lang w:val="en-US"/>
        </w:rPr>
        <w:t>utili</w:t>
      </w:r>
      <w:r>
        <w:rPr>
          <w:rFonts w:ascii="Times New Roman" w:eastAsia="Times New Roman" w:hAnsi="Times New Roman" w:cs="Times New Roman"/>
          <w:bCs/>
          <w:iCs/>
          <w:lang w:val="en-US"/>
        </w:rPr>
        <w:t>s</w:t>
      </w:r>
      <w:r w:rsidRPr="0026228F">
        <w:rPr>
          <w:rFonts w:ascii="Times New Roman" w:eastAsia="Times New Roman" w:hAnsi="Times New Roman" w:cs="Times New Roman"/>
          <w:bCs/>
          <w:iCs/>
          <w:lang w:val="en-US"/>
        </w:rPr>
        <w:t>ation</w:t>
      </w:r>
      <w:proofErr w:type="spellEnd"/>
      <w:r w:rsidRPr="0026228F">
        <w:rPr>
          <w:rFonts w:ascii="Times New Roman" w:eastAsia="Times New Roman" w:hAnsi="Times New Roman" w:cs="Times New Roman"/>
          <w:bCs/>
          <w:iCs/>
          <w:lang w:val="en-US"/>
        </w:rPr>
        <w:t xml:space="preserve"> of self-assembled metal oxide nanomaterials on graphene and reduced graphene oxide for the removal of different pollutants have been reported. The incorporation of metal oxide nanoparticles on graphene limits their restacking and aggregation, thereby enhancing the surface area of the composite, offering mechanical strength to the composite, and further increasing the robustness of the adsorbent</w:t>
      </w:r>
      <w:r>
        <w:rPr>
          <w:rFonts w:ascii="Times New Roman" w:eastAsia="Times New Roman" w:hAnsi="Times New Roman" w:cs="Times New Roman"/>
          <w:bCs/>
          <w:iCs/>
          <w:lang w:val="en-US"/>
        </w:rPr>
        <w:t xml:space="preserve"> (</w:t>
      </w:r>
      <w:r w:rsidRPr="0026228F">
        <w:rPr>
          <w:rFonts w:ascii="Times New Roman" w:eastAsia="Times New Roman" w:hAnsi="Times New Roman" w:cs="Times New Roman"/>
          <w:bCs/>
          <w:iCs/>
          <w:lang w:val="en-US"/>
        </w:rPr>
        <w:t>Upadhyay et al., 2013</w:t>
      </w:r>
      <w:r>
        <w:rPr>
          <w:rFonts w:ascii="Times New Roman" w:eastAsia="Times New Roman" w:hAnsi="Times New Roman" w:cs="Times New Roman"/>
          <w:bCs/>
          <w:iCs/>
          <w:lang w:val="en-US"/>
        </w:rPr>
        <w:t>)</w:t>
      </w:r>
      <w:r w:rsidRPr="0026228F">
        <w:rPr>
          <w:rFonts w:ascii="Times New Roman" w:eastAsia="Times New Roman" w:hAnsi="Times New Roman" w:cs="Times New Roman"/>
          <w:bCs/>
          <w:iCs/>
          <w:lang w:val="en-US"/>
        </w:rPr>
        <w:t>. The adsorption efficiency of the graphene can be greatly enhanced by making a composite of it with other nanomaterials</w:t>
      </w:r>
      <w:r>
        <w:rPr>
          <w:rFonts w:ascii="Times New Roman" w:eastAsia="Times New Roman" w:hAnsi="Times New Roman" w:cs="Times New Roman"/>
          <w:bCs/>
          <w:iCs/>
          <w:lang w:val="en-US"/>
        </w:rPr>
        <w:t xml:space="preserve"> (</w:t>
      </w:r>
      <w:r w:rsidRPr="0026228F">
        <w:rPr>
          <w:rFonts w:ascii="Times New Roman" w:eastAsia="Times New Roman" w:hAnsi="Times New Roman" w:cs="Times New Roman"/>
          <w:bCs/>
          <w:iCs/>
          <w:lang w:val="en-US"/>
        </w:rPr>
        <w:t>Upadhyay et al., 2013</w:t>
      </w:r>
      <w:r>
        <w:rPr>
          <w:rFonts w:ascii="Times New Roman" w:eastAsia="Times New Roman" w:hAnsi="Times New Roman" w:cs="Times New Roman"/>
          <w:bCs/>
          <w:iCs/>
          <w:lang w:val="en-US"/>
        </w:rPr>
        <w:t xml:space="preserve">). </w:t>
      </w:r>
      <w:r w:rsidR="00576C1F" w:rsidRPr="00576C1F">
        <w:rPr>
          <w:rFonts w:ascii="Times New Roman" w:eastAsia="Times New Roman" w:hAnsi="Times New Roman" w:cs="Times New Roman"/>
          <w:bCs/>
          <w:iCs/>
          <w:lang w:val="en-US"/>
        </w:rPr>
        <w:t xml:space="preserve">The </w:t>
      </w:r>
      <w:proofErr w:type="spellStart"/>
      <w:r w:rsidR="00576C1F" w:rsidRPr="00576C1F">
        <w:rPr>
          <w:rFonts w:ascii="Times New Roman" w:eastAsia="Times New Roman" w:hAnsi="Times New Roman" w:cs="Times New Roman"/>
          <w:bCs/>
          <w:iCs/>
          <w:lang w:val="en-US"/>
        </w:rPr>
        <w:t>ZnO</w:t>
      </w:r>
      <w:proofErr w:type="spellEnd"/>
      <w:r w:rsidR="00576C1F" w:rsidRPr="00576C1F">
        <w:rPr>
          <w:rFonts w:ascii="Times New Roman" w:eastAsia="Times New Roman" w:hAnsi="Times New Roman" w:cs="Times New Roman"/>
          <w:bCs/>
          <w:iCs/>
          <w:lang w:val="en-US"/>
        </w:rPr>
        <w:t xml:space="preserve">/Graphene composite attracts significant attention among various reduced graphene oxide RGO/metal oxide composites. Apart from the application in the purification of aged transformer oil, the </w:t>
      </w:r>
      <w:proofErr w:type="spellStart"/>
      <w:r w:rsidR="00576C1F" w:rsidRPr="00576C1F">
        <w:rPr>
          <w:rFonts w:ascii="Times New Roman" w:eastAsia="Times New Roman" w:hAnsi="Times New Roman" w:cs="Times New Roman"/>
          <w:bCs/>
          <w:iCs/>
          <w:lang w:val="en-US"/>
        </w:rPr>
        <w:t>ZnO</w:t>
      </w:r>
      <w:proofErr w:type="spellEnd"/>
      <w:r w:rsidR="00576C1F" w:rsidRPr="00576C1F">
        <w:rPr>
          <w:rFonts w:ascii="Times New Roman" w:eastAsia="Times New Roman" w:hAnsi="Times New Roman" w:cs="Times New Roman"/>
          <w:bCs/>
          <w:iCs/>
          <w:lang w:val="en-US"/>
        </w:rPr>
        <w:t>/Graphene composite is widely used for several applications such as photodetector, photocatalyst, or adsorbent for wastewater decontamination (Tan Vu</w:t>
      </w:r>
      <w:r w:rsidR="00A607E0">
        <w:rPr>
          <w:rFonts w:ascii="Times New Roman" w:eastAsia="Times New Roman" w:hAnsi="Times New Roman" w:cs="Times New Roman"/>
          <w:bCs/>
          <w:iCs/>
          <w:lang w:val="en-US"/>
        </w:rPr>
        <w:t>a</w:t>
      </w:r>
      <w:r w:rsidR="00576C1F" w:rsidRPr="00576C1F">
        <w:rPr>
          <w:rFonts w:ascii="Times New Roman" w:eastAsia="Times New Roman" w:hAnsi="Times New Roman" w:cs="Times New Roman"/>
          <w:bCs/>
          <w:iCs/>
          <w:lang w:val="en-US"/>
        </w:rPr>
        <w:t xml:space="preserve"> et al., 2020). Recently, reduced graphene oxide (RGO) has become an excellent adsorbent material for wastewater treatment due to its high adsorption capacity (Tan Vu</w:t>
      </w:r>
      <w:r w:rsidR="00A607E0">
        <w:rPr>
          <w:rFonts w:ascii="Times New Roman" w:eastAsia="Times New Roman" w:hAnsi="Times New Roman" w:cs="Times New Roman"/>
          <w:bCs/>
          <w:iCs/>
          <w:lang w:val="en-US"/>
        </w:rPr>
        <w:t>a</w:t>
      </w:r>
      <w:r w:rsidR="00576C1F" w:rsidRPr="00576C1F">
        <w:rPr>
          <w:rFonts w:ascii="Times New Roman" w:eastAsia="Times New Roman" w:hAnsi="Times New Roman" w:cs="Times New Roman"/>
          <w:bCs/>
          <w:iCs/>
          <w:lang w:val="en-US"/>
        </w:rPr>
        <w:t xml:space="preserve"> et al., 2020). The RGO has a large surface area, unreduced oxygen functional groups, and vacancy defects on the surface. Numerous methods, such as solvothermal, chemical vapor deposition, and hydrothermal, have been reported for the fabrication of </w:t>
      </w:r>
      <w:proofErr w:type="spellStart"/>
      <w:r w:rsidR="00576C1F" w:rsidRPr="00576C1F">
        <w:rPr>
          <w:rFonts w:ascii="Times New Roman" w:eastAsia="Times New Roman" w:hAnsi="Times New Roman" w:cs="Times New Roman"/>
          <w:bCs/>
          <w:iCs/>
          <w:lang w:val="en-US"/>
        </w:rPr>
        <w:t>ZnO</w:t>
      </w:r>
      <w:proofErr w:type="spellEnd"/>
      <w:r w:rsidR="00576C1F" w:rsidRPr="00576C1F">
        <w:rPr>
          <w:rFonts w:ascii="Times New Roman" w:eastAsia="Times New Roman" w:hAnsi="Times New Roman" w:cs="Times New Roman"/>
          <w:bCs/>
          <w:iCs/>
          <w:lang w:val="en-US"/>
        </w:rPr>
        <w:t>/Graphene. Tan Vu</w:t>
      </w:r>
      <w:r w:rsidR="00A607E0">
        <w:rPr>
          <w:rFonts w:ascii="Times New Roman" w:eastAsia="Times New Roman" w:hAnsi="Times New Roman" w:cs="Times New Roman"/>
          <w:bCs/>
          <w:iCs/>
          <w:lang w:val="en-US"/>
        </w:rPr>
        <w:t>a</w:t>
      </w:r>
      <w:r w:rsidR="00576C1F" w:rsidRPr="00576C1F">
        <w:rPr>
          <w:rFonts w:ascii="Times New Roman" w:eastAsia="Times New Roman" w:hAnsi="Times New Roman" w:cs="Times New Roman"/>
          <w:bCs/>
          <w:iCs/>
          <w:lang w:val="en-US"/>
        </w:rPr>
        <w:t xml:space="preserve"> et al. (2020) combined the reduction of GO with the synthesis of </w:t>
      </w:r>
      <w:proofErr w:type="spellStart"/>
      <w:r w:rsidR="00576C1F" w:rsidRPr="00576C1F">
        <w:rPr>
          <w:rFonts w:ascii="Times New Roman" w:eastAsia="Times New Roman" w:hAnsi="Times New Roman" w:cs="Times New Roman"/>
          <w:bCs/>
          <w:iCs/>
          <w:lang w:val="en-US"/>
        </w:rPr>
        <w:t>ZnO</w:t>
      </w:r>
      <w:proofErr w:type="spellEnd"/>
      <w:r w:rsidR="00576C1F" w:rsidRPr="00576C1F">
        <w:rPr>
          <w:rFonts w:ascii="Times New Roman" w:eastAsia="Times New Roman" w:hAnsi="Times New Roman" w:cs="Times New Roman"/>
          <w:bCs/>
          <w:iCs/>
          <w:lang w:val="en-US"/>
        </w:rPr>
        <w:t xml:space="preserve"> nanoparticles in one step using the sonification process to purify transformer oil.</w:t>
      </w:r>
      <w:r w:rsidR="000115A3">
        <w:rPr>
          <w:rFonts w:ascii="Times New Roman" w:eastAsia="Times New Roman" w:hAnsi="Times New Roman" w:cs="Times New Roman"/>
          <w:bCs/>
          <w:iCs/>
          <w:lang w:val="en-US"/>
        </w:rPr>
        <w:t xml:space="preserve"> Zhao et al. (2013) explored the potential and validity of G−</w:t>
      </w:r>
      <w:proofErr w:type="spellStart"/>
      <w:r w:rsidR="000115A3">
        <w:rPr>
          <w:rFonts w:ascii="Times New Roman" w:eastAsia="Times New Roman" w:hAnsi="Times New Roman" w:cs="Times New Roman"/>
          <w:bCs/>
          <w:iCs/>
          <w:lang w:val="en-US"/>
        </w:rPr>
        <w:t>ZnO</w:t>
      </w:r>
      <w:proofErr w:type="spellEnd"/>
      <w:r w:rsidR="000115A3">
        <w:rPr>
          <w:rFonts w:ascii="Times New Roman" w:eastAsia="Times New Roman" w:hAnsi="Times New Roman" w:cs="Times New Roman"/>
          <w:bCs/>
          <w:iCs/>
          <w:lang w:val="en-US"/>
        </w:rPr>
        <w:t xml:space="preserve"> composites as effective adsorbents for the removal of contaminants, environmental remediation, and further provided insights into the adsorption </w:t>
      </w:r>
      <w:proofErr w:type="spellStart"/>
      <w:r w:rsidR="000115A3">
        <w:rPr>
          <w:rFonts w:ascii="Times New Roman" w:eastAsia="Times New Roman" w:hAnsi="Times New Roman" w:cs="Times New Roman"/>
          <w:bCs/>
          <w:iCs/>
          <w:lang w:val="en-US"/>
        </w:rPr>
        <w:t>behaviour</w:t>
      </w:r>
      <w:proofErr w:type="spellEnd"/>
      <w:r w:rsidR="000115A3">
        <w:rPr>
          <w:rFonts w:ascii="Times New Roman" w:eastAsia="Times New Roman" w:hAnsi="Times New Roman" w:cs="Times New Roman"/>
          <w:bCs/>
          <w:iCs/>
          <w:lang w:val="en-US"/>
        </w:rPr>
        <w:t xml:space="preserve"> of G−</w:t>
      </w:r>
      <w:proofErr w:type="spellStart"/>
      <w:r w:rsidR="000115A3">
        <w:rPr>
          <w:rFonts w:ascii="Times New Roman" w:eastAsia="Times New Roman" w:hAnsi="Times New Roman" w:cs="Times New Roman"/>
          <w:bCs/>
          <w:iCs/>
          <w:lang w:val="en-US"/>
        </w:rPr>
        <w:t>ZnO</w:t>
      </w:r>
      <w:proofErr w:type="spellEnd"/>
      <w:r w:rsidR="000115A3">
        <w:rPr>
          <w:rFonts w:ascii="Times New Roman" w:eastAsia="Times New Roman" w:hAnsi="Times New Roman" w:cs="Times New Roman"/>
          <w:bCs/>
          <w:iCs/>
          <w:lang w:val="en-US"/>
        </w:rPr>
        <w:t xml:space="preserve"> composites.</w:t>
      </w:r>
    </w:p>
    <w:p w14:paraId="07660A4A" w14:textId="7B7C154D" w:rsidR="00576C1F" w:rsidRPr="00576C1F" w:rsidRDefault="00576C1F" w:rsidP="00FE4B21">
      <w:pPr>
        <w:spacing w:after="0" w:line="240" w:lineRule="auto"/>
        <w:jc w:val="both"/>
        <w:rPr>
          <w:rFonts w:ascii="Times New Roman" w:eastAsia="Times New Roman" w:hAnsi="Times New Roman" w:cs="Times New Roman"/>
          <w:b/>
          <w:iCs/>
          <w:lang w:val="en-US"/>
        </w:rPr>
      </w:pPr>
      <w:r w:rsidRPr="00576C1F">
        <w:rPr>
          <w:rFonts w:ascii="Times New Roman" w:eastAsia="Times New Roman" w:hAnsi="Times New Roman" w:cs="Times New Roman"/>
          <w:b/>
          <w:iCs/>
          <w:lang w:val="en-US"/>
        </w:rPr>
        <w:t>3.3.2 Magnesium oxide (MgO)</w:t>
      </w:r>
    </w:p>
    <w:p w14:paraId="7B9FEAA9" w14:textId="7934A97C" w:rsidR="00000E27" w:rsidRPr="00576C1F" w:rsidRDefault="00634A7F" w:rsidP="00FE4B21">
      <w:pPr>
        <w:spacing w:after="0" w:line="240" w:lineRule="auto"/>
        <w:jc w:val="both"/>
        <w:rPr>
          <w:rFonts w:ascii="Times New Roman" w:eastAsia="Times New Roman" w:hAnsi="Times New Roman" w:cs="Times New Roman"/>
          <w:bCs/>
          <w:iCs/>
          <w:lang w:val="en-US"/>
        </w:rPr>
      </w:pPr>
      <w:r>
        <w:rPr>
          <w:rFonts w:ascii="Times New Roman" w:eastAsia="Times New Roman" w:hAnsi="Times New Roman" w:cs="Times New Roman"/>
          <w:bCs/>
          <w:iCs/>
          <w:lang w:val="en-US"/>
        </w:rPr>
        <w:t>M</w:t>
      </w:r>
      <w:r w:rsidR="005C386D" w:rsidRPr="005C386D">
        <w:rPr>
          <w:rFonts w:ascii="Times New Roman" w:eastAsia="Times New Roman" w:hAnsi="Times New Roman" w:cs="Times New Roman"/>
          <w:bCs/>
          <w:iCs/>
          <w:lang w:val="en-US"/>
        </w:rPr>
        <w:t xml:space="preserve">agnesium oxide has been </w:t>
      </w:r>
      <w:r>
        <w:rPr>
          <w:rFonts w:ascii="Times New Roman" w:eastAsia="Times New Roman" w:hAnsi="Times New Roman" w:cs="Times New Roman"/>
          <w:bCs/>
          <w:iCs/>
          <w:lang w:val="en-US"/>
        </w:rPr>
        <w:t xml:space="preserve">applied in </w:t>
      </w:r>
      <w:r w:rsidR="005C386D" w:rsidRPr="005C386D">
        <w:rPr>
          <w:rFonts w:ascii="Times New Roman" w:eastAsia="Times New Roman" w:hAnsi="Times New Roman" w:cs="Times New Roman"/>
          <w:bCs/>
          <w:iCs/>
          <w:lang w:val="en-US"/>
        </w:rPr>
        <w:t>catalytic and adsorption field</w:t>
      </w:r>
      <w:r>
        <w:rPr>
          <w:rFonts w:ascii="Times New Roman" w:eastAsia="Times New Roman" w:hAnsi="Times New Roman" w:cs="Times New Roman"/>
          <w:bCs/>
          <w:iCs/>
          <w:lang w:val="en-US"/>
        </w:rPr>
        <w:t xml:space="preserve">s </w:t>
      </w:r>
      <w:r w:rsidR="005C386D">
        <w:rPr>
          <w:rFonts w:ascii="Times New Roman" w:eastAsia="Times New Roman" w:hAnsi="Times New Roman" w:cs="Times New Roman"/>
          <w:bCs/>
          <w:iCs/>
          <w:lang w:val="en-US"/>
        </w:rPr>
        <w:t>(Li, 2019)</w:t>
      </w:r>
      <w:r>
        <w:rPr>
          <w:rFonts w:ascii="Times New Roman" w:eastAsia="Times New Roman" w:hAnsi="Times New Roman" w:cs="Times New Roman"/>
          <w:bCs/>
          <w:iCs/>
          <w:lang w:val="en-US"/>
        </w:rPr>
        <w:t xml:space="preserve">. </w:t>
      </w:r>
      <w:r w:rsidR="004821F3">
        <w:rPr>
          <w:rFonts w:ascii="Times New Roman" w:eastAsia="Times New Roman" w:hAnsi="Times New Roman" w:cs="Times New Roman"/>
          <w:bCs/>
          <w:iCs/>
          <w:lang w:val="en-US"/>
        </w:rPr>
        <w:t>Magnesium</w:t>
      </w:r>
      <w:r w:rsidRPr="00634A7F">
        <w:rPr>
          <w:rFonts w:ascii="Times New Roman" w:eastAsia="Times New Roman" w:hAnsi="Times New Roman" w:cs="Times New Roman"/>
          <w:bCs/>
          <w:iCs/>
          <w:lang w:val="en-US"/>
        </w:rPr>
        <w:t xml:space="preserve"> oxide (MgO) is a viable adsorbent option for CO</w:t>
      </w:r>
      <w:r w:rsidRPr="004821F3">
        <w:rPr>
          <w:rFonts w:ascii="Times New Roman" w:eastAsia="Times New Roman" w:hAnsi="Times New Roman" w:cs="Times New Roman"/>
          <w:bCs/>
          <w:iCs/>
          <w:vertAlign w:val="subscript"/>
          <w:lang w:val="en-US"/>
        </w:rPr>
        <w:t>2</w:t>
      </w:r>
      <w:r w:rsidRPr="00634A7F">
        <w:rPr>
          <w:rFonts w:ascii="Times New Roman" w:eastAsia="Times New Roman" w:hAnsi="Times New Roman" w:cs="Times New Roman"/>
          <w:bCs/>
          <w:iCs/>
          <w:lang w:val="en-US"/>
        </w:rPr>
        <w:t xml:space="preserve"> capture applications </w:t>
      </w:r>
      <w:r>
        <w:rPr>
          <w:rFonts w:ascii="Times New Roman" w:eastAsia="Times New Roman" w:hAnsi="Times New Roman" w:cs="Times New Roman"/>
          <w:bCs/>
          <w:iCs/>
          <w:lang w:val="en-US"/>
        </w:rPr>
        <w:t>and fluoride removal</w:t>
      </w:r>
      <w:r w:rsidR="004821F3">
        <w:rPr>
          <w:rFonts w:ascii="Times New Roman" w:eastAsia="Times New Roman" w:hAnsi="Times New Roman" w:cs="Times New Roman"/>
          <w:bCs/>
          <w:iCs/>
          <w:lang w:val="en-US"/>
        </w:rPr>
        <w:t xml:space="preserve"> (</w:t>
      </w:r>
      <w:r w:rsidR="00D10BE5">
        <w:rPr>
          <w:rFonts w:ascii="Times New Roman" w:eastAsia="Times New Roman" w:hAnsi="Times New Roman" w:cs="Times New Roman"/>
          <w:bCs/>
          <w:iCs/>
          <w:lang w:val="en-US"/>
        </w:rPr>
        <w:t xml:space="preserve">Perera et al., 2024; </w:t>
      </w:r>
      <w:r w:rsidR="004821F3">
        <w:rPr>
          <w:rFonts w:ascii="Times New Roman" w:eastAsia="Times New Roman" w:hAnsi="Times New Roman" w:cs="Times New Roman"/>
          <w:bCs/>
          <w:iCs/>
          <w:lang w:val="en-US"/>
        </w:rPr>
        <w:t>Wang et al., 2023)</w:t>
      </w:r>
      <w:r w:rsidRPr="00634A7F">
        <w:rPr>
          <w:rFonts w:ascii="Times New Roman" w:eastAsia="Times New Roman" w:hAnsi="Times New Roman" w:cs="Times New Roman"/>
          <w:bCs/>
          <w:iCs/>
          <w:lang w:val="en-US"/>
        </w:rPr>
        <w:t>. MgO has a</w:t>
      </w:r>
      <w:r w:rsidR="00D10BE5">
        <w:rPr>
          <w:rFonts w:ascii="Times New Roman" w:eastAsia="Times New Roman" w:hAnsi="Times New Roman" w:cs="Times New Roman"/>
          <w:bCs/>
          <w:iCs/>
          <w:lang w:val="en-US"/>
        </w:rPr>
        <w:t xml:space="preserve">n </w:t>
      </w:r>
      <w:r w:rsidRPr="00634A7F">
        <w:rPr>
          <w:rFonts w:ascii="Times New Roman" w:eastAsia="Times New Roman" w:hAnsi="Times New Roman" w:cs="Times New Roman"/>
          <w:bCs/>
          <w:iCs/>
          <w:lang w:val="en-US"/>
        </w:rPr>
        <w:t xml:space="preserve">advantage over other metal oxide adsorbents </w:t>
      </w:r>
      <w:r w:rsidR="00D10BE5">
        <w:rPr>
          <w:rFonts w:ascii="Times New Roman" w:eastAsia="Times New Roman" w:hAnsi="Times New Roman" w:cs="Times New Roman"/>
          <w:bCs/>
          <w:iCs/>
          <w:lang w:val="en-US"/>
        </w:rPr>
        <w:t xml:space="preserve">because </w:t>
      </w:r>
      <w:r w:rsidRPr="00634A7F">
        <w:rPr>
          <w:rFonts w:ascii="Times New Roman" w:eastAsia="Times New Roman" w:hAnsi="Times New Roman" w:cs="Times New Roman"/>
          <w:bCs/>
          <w:iCs/>
          <w:lang w:val="en-US"/>
        </w:rPr>
        <w:t>it needs a lower regeneration temperature</w:t>
      </w:r>
      <w:r w:rsidR="00D10BE5">
        <w:rPr>
          <w:rFonts w:ascii="Times New Roman" w:eastAsia="Times New Roman" w:hAnsi="Times New Roman" w:cs="Times New Roman"/>
          <w:bCs/>
          <w:iCs/>
          <w:lang w:val="en-US"/>
        </w:rPr>
        <w:t xml:space="preserve"> (Perera et al., 2024)</w:t>
      </w:r>
      <w:r w:rsidR="004821F3">
        <w:rPr>
          <w:rFonts w:ascii="Times New Roman" w:eastAsia="Times New Roman" w:hAnsi="Times New Roman" w:cs="Times New Roman"/>
          <w:bCs/>
          <w:iCs/>
          <w:lang w:val="en-US"/>
        </w:rPr>
        <w:t xml:space="preserve">. </w:t>
      </w:r>
      <w:r w:rsidR="004821F3" w:rsidRPr="004821F3">
        <w:rPr>
          <w:rFonts w:ascii="Times New Roman" w:eastAsia="Times New Roman" w:hAnsi="Times New Roman" w:cs="Times New Roman"/>
          <w:bCs/>
          <w:iCs/>
          <w:lang w:val="en-US"/>
        </w:rPr>
        <w:t>Different researchers have explored the synthesis of MgO to improve its treatment effect</w:t>
      </w:r>
      <w:r w:rsidR="004821F3">
        <w:rPr>
          <w:rFonts w:ascii="Times New Roman" w:eastAsia="Times New Roman" w:hAnsi="Times New Roman" w:cs="Times New Roman"/>
          <w:bCs/>
          <w:iCs/>
          <w:lang w:val="en-US"/>
        </w:rPr>
        <w:t>,</w:t>
      </w:r>
      <w:r w:rsidR="004821F3" w:rsidRPr="004821F3">
        <w:rPr>
          <w:rFonts w:ascii="Times New Roman" w:eastAsia="Times New Roman" w:hAnsi="Times New Roman" w:cs="Times New Roman"/>
          <w:bCs/>
          <w:iCs/>
          <w:lang w:val="en-US"/>
        </w:rPr>
        <w:t xml:space="preserve"> which </w:t>
      </w:r>
      <w:r w:rsidR="004821F3">
        <w:rPr>
          <w:rFonts w:ascii="Times New Roman" w:eastAsia="Times New Roman" w:hAnsi="Times New Roman" w:cs="Times New Roman"/>
          <w:bCs/>
          <w:iCs/>
          <w:lang w:val="en-US"/>
        </w:rPr>
        <w:t>includes</w:t>
      </w:r>
      <w:r w:rsidR="004821F3" w:rsidRPr="004821F3">
        <w:rPr>
          <w:rFonts w:ascii="Times New Roman" w:eastAsia="Times New Roman" w:hAnsi="Times New Roman" w:cs="Times New Roman"/>
          <w:bCs/>
          <w:iCs/>
          <w:lang w:val="en-US"/>
        </w:rPr>
        <w:t xml:space="preserve"> </w:t>
      </w:r>
      <w:r w:rsidR="004821F3">
        <w:rPr>
          <w:rFonts w:ascii="Times New Roman" w:eastAsia="Times New Roman" w:hAnsi="Times New Roman" w:cs="Times New Roman"/>
          <w:bCs/>
          <w:iCs/>
          <w:lang w:val="en-US"/>
        </w:rPr>
        <w:t xml:space="preserve">the </w:t>
      </w:r>
      <w:r w:rsidR="004821F3" w:rsidRPr="004821F3">
        <w:rPr>
          <w:rFonts w:ascii="Times New Roman" w:eastAsia="Times New Roman" w:hAnsi="Times New Roman" w:cs="Times New Roman"/>
          <w:bCs/>
          <w:iCs/>
          <w:lang w:val="en-US"/>
        </w:rPr>
        <w:t xml:space="preserve">use of vanadium and carbon doping, SBA-15 and CMK-3, surfactant-assisted method following hydrothermal-treatment, polyvinyl alcohol, hybrid sol–gel combustion method, and ethylene glycol </w:t>
      </w:r>
      <w:r w:rsidR="004821F3">
        <w:rPr>
          <w:rFonts w:ascii="Times New Roman" w:eastAsia="Times New Roman" w:hAnsi="Times New Roman" w:cs="Times New Roman"/>
          <w:bCs/>
          <w:iCs/>
          <w:lang w:val="en-US"/>
        </w:rPr>
        <w:t>(Li, 2019).</w:t>
      </w:r>
      <w:r w:rsidR="00D10BE5">
        <w:rPr>
          <w:rFonts w:ascii="Times New Roman" w:eastAsia="Times New Roman" w:hAnsi="Times New Roman" w:cs="Times New Roman"/>
          <w:bCs/>
          <w:iCs/>
          <w:lang w:val="en-US"/>
        </w:rPr>
        <w:t xml:space="preserve"> </w:t>
      </w:r>
      <w:r w:rsidR="00576C1F" w:rsidRPr="00576C1F">
        <w:rPr>
          <w:rFonts w:ascii="Times New Roman" w:eastAsia="Times New Roman" w:hAnsi="Times New Roman" w:cs="Times New Roman"/>
          <w:bCs/>
          <w:iCs/>
          <w:lang w:val="en-US"/>
        </w:rPr>
        <w:t xml:space="preserve">MgO has properties that make it suitable for efﬁciently absorbing pollutants and impurities. </w:t>
      </w:r>
      <w:r>
        <w:rPr>
          <w:rFonts w:ascii="Times New Roman" w:eastAsia="Times New Roman" w:hAnsi="Times New Roman" w:cs="Times New Roman"/>
          <w:bCs/>
          <w:iCs/>
          <w:lang w:val="en-US"/>
        </w:rPr>
        <w:t xml:space="preserve">MgO exhibits excellent adsorption, porosity, and a large surface area, making it highly effective for regenerating used transformer oil. Its chemical stability guarantees the quality and effectiveness of reclaimed oil over time. Moreover, MgO is affordable, easily accessible, and environmentally safe. </w:t>
      </w:r>
      <w:r w:rsidR="00576C1F" w:rsidRPr="00576C1F">
        <w:rPr>
          <w:rFonts w:ascii="Times New Roman" w:eastAsia="Times New Roman" w:hAnsi="Times New Roman" w:cs="Times New Roman"/>
          <w:bCs/>
          <w:iCs/>
          <w:lang w:val="en-US"/>
        </w:rPr>
        <w:t xml:space="preserve">(Durairaj et al., 2024). Durairaj et al. (2024) used MgO in the reclamation of aged transformer oil. Their experiments were carried out on a laboratory scale using a specially designed plant, in which the oil was heated and then passed through a MgO absorbent cartridge to remove impurities. </w:t>
      </w:r>
      <w:proofErr w:type="spellStart"/>
      <w:r w:rsidR="00576C1F" w:rsidRPr="00576C1F">
        <w:rPr>
          <w:rFonts w:ascii="Times New Roman" w:eastAsia="Times New Roman" w:hAnsi="Times New Roman" w:cs="Times New Roman"/>
          <w:bCs/>
          <w:iCs/>
          <w:lang w:val="en-US"/>
        </w:rPr>
        <w:t>Saffidine</w:t>
      </w:r>
      <w:proofErr w:type="spellEnd"/>
      <w:r w:rsidR="00576C1F" w:rsidRPr="00576C1F">
        <w:rPr>
          <w:rFonts w:ascii="Times New Roman" w:eastAsia="Times New Roman" w:hAnsi="Times New Roman" w:cs="Times New Roman"/>
          <w:bCs/>
          <w:iCs/>
          <w:lang w:val="en-US"/>
        </w:rPr>
        <w:t xml:space="preserve"> at al. (2017) incorporated MgO amongst their used adsorbents to regenerate used transformer oil. </w:t>
      </w:r>
    </w:p>
    <w:p w14:paraId="3CF30F2B" w14:textId="51675AAE" w:rsidR="00532020" w:rsidRPr="008F6F8A" w:rsidRDefault="00532020" w:rsidP="00FE4B21">
      <w:pPr>
        <w:spacing w:after="0" w:line="240" w:lineRule="auto"/>
        <w:jc w:val="both"/>
        <w:rPr>
          <w:rFonts w:ascii="Times New Roman" w:eastAsia="Times New Roman" w:hAnsi="Times New Roman" w:cs="Times New Roman"/>
          <w:b/>
          <w:iCs/>
          <w:lang w:val="en-US"/>
        </w:rPr>
      </w:pPr>
      <w:r w:rsidRPr="008F6F8A">
        <w:rPr>
          <w:rFonts w:ascii="Times New Roman" w:eastAsia="Times New Roman" w:hAnsi="Times New Roman" w:cs="Times New Roman"/>
          <w:b/>
          <w:iCs/>
          <w:lang w:val="en-US"/>
        </w:rPr>
        <w:t>3.3.</w:t>
      </w:r>
      <w:r w:rsidR="00576C1F">
        <w:rPr>
          <w:rFonts w:ascii="Times New Roman" w:eastAsia="Times New Roman" w:hAnsi="Times New Roman" w:cs="Times New Roman"/>
          <w:b/>
          <w:iCs/>
          <w:lang w:val="en-US"/>
        </w:rPr>
        <w:t>3</w:t>
      </w:r>
      <w:r w:rsidRPr="008F6F8A">
        <w:rPr>
          <w:rFonts w:ascii="Times New Roman" w:eastAsia="Times New Roman" w:hAnsi="Times New Roman" w:cs="Times New Roman"/>
          <w:b/>
          <w:iCs/>
          <w:lang w:val="en-US"/>
        </w:rPr>
        <w:t xml:space="preserve"> Date Pit</w:t>
      </w:r>
    </w:p>
    <w:p w14:paraId="349F5EA9" w14:textId="5AD8CFB0" w:rsidR="00532020" w:rsidRDefault="008E006A" w:rsidP="00FE4B21">
      <w:pPr>
        <w:spacing w:after="0" w:line="240" w:lineRule="auto"/>
        <w:jc w:val="both"/>
        <w:rPr>
          <w:rFonts w:ascii="Times New Roman" w:eastAsia="Times New Roman" w:hAnsi="Times New Roman" w:cs="Times New Roman"/>
          <w:bCs/>
          <w:iCs/>
          <w:lang w:val="en-US"/>
        </w:rPr>
      </w:pPr>
      <w:r w:rsidRPr="008E006A">
        <w:rPr>
          <w:rFonts w:ascii="Times New Roman" w:eastAsia="Times New Roman" w:hAnsi="Times New Roman" w:cs="Times New Roman"/>
          <w:bCs/>
          <w:iCs/>
          <w:lang w:val="en-US"/>
        </w:rPr>
        <w:t>Date pits (DPs) are the byproducts of dates</w:t>
      </w:r>
      <w:r>
        <w:rPr>
          <w:rFonts w:ascii="Times New Roman" w:eastAsia="Times New Roman" w:hAnsi="Times New Roman" w:cs="Times New Roman"/>
          <w:bCs/>
          <w:iCs/>
          <w:lang w:val="en-US"/>
        </w:rPr>
        <w:t xml:space="preserve"> and </w:t>
      </w:r>
      <w:r w:rsidR="008E2B0D">
        <w:rPr>
          <w:rFonts w:ascii="Times New Roman" w:eastAsia="Times New Roman" w:hAnsi="Times New Roman" w:cs="Times New Roman"/>
          <w:bCs/>
          <w:iCs/>
        </w:rPr>
        <w:t>account</w:t>
      </w:r>
      <w:r w:rsidRPr="00532020">
        <w:rPr>
          <w:rFonts w:ascii="Times New Roman" w:eastAsia="Times New Roman" w:hAnsi="Times New Roman" w:cs="Times New Roman"/>
          <w:bCs/>
          <w:iCs/>
        </w:rPr>
        <w:t xml:space="preserve"> for approximately 10% of the total weight of dates</w:t>
      </w:r>
      <w:r w:rsidRPr="008E006A">
        <w:rPr>
          <w:rFonts w:ascii="Times New Roman" w:eastAsia="Times New Roman" w:hAnsi="Times New Roman" w:cs="Times New Roman"/>
          <w:bCs/>
          <w:iCs/>
          <w:lang w:val="en-US"/>
        </w:rPr>
        <w:t xml:space="preserve">. The </w:t>
      </w:r>
      <w:proofErr w:type="spellStart"/>
      <w:r w:rsidRPr="008E006A">
        <w:rPr>
          <w:rFonts w:ascii="Times New Roman" w:eastAsia="Times New Roman" w:hAnsi="Times New Roman" w:cs="Times New Roman"/>
          <w:bCs/>
          <w:iCs/>
          <w:lang w:val="en-US"/>
        </w:rPr>
        <w:t>physico</w:t>
      </w:r>
      <w:proofErr w:type="spellEnd"/>
      <w:r w:rsidRPr="008E006A">
        <w:rPr>
          <w:rFonts w:ascii="Times New Roman" w:eastAsia="Times New Roman" w:hAnsi="Times New Roman" w:cs="Times New Roman"/>
          <w:bCs/>
          <w:iCs/>
          <w:lang w:val="en-US"/>
        </w:rPr>
        <w:t>-chemical structure of DPs, as</w:t>
      </w:r>
      <w:r>
        <w:rPr>
          <w:rFonts w:ascii="Times New Roman" w:eastAsia="Times New Roman" w:hAnsi="Times New Roman" w:cs="Times New Roman"/>
          <w:bCs/>
          <w:iCs/>
          <w:lang w:val="en-US"/>
        </w:rPr>
        <w:t xml:space="preserve"> </w:t>
      </w:r>
      <w:r w:rsidRPr="008E006A">
        <w:rPr>
          <w:rFonts w:ascii="Times New Roman" w:eastAsia="Times New Roman" w:hAnsi="Times New Roman" w:cs="Times New Roman"/>
          <w:bCs/>
          <w:iCs/>
          <w:lang w:val="en-US"/>
        </w:rPr>
        <w:t xml:space="preserve">well as being abundantly available at a </w:t>
      </w:r>
      <w:r w:rsidR="00BC36AE">
        <w:rPr>
          <w:rFonts w:ascii="Times New Roman" w:eastAsia="Times New Roman" w:hAnsi="Times New Roman" w:cs="Times New Roman"/>
          <w:bCs/>
          <w:iCs/>
          <w:lang w:val="en-US"/>
        </w:rPr>
        <w:t>low cost</w:t>
      </w:r>
      <w:r w:rsidRPr="008E006A">
        <w:rPr>
          <w:rFonts w:ascii="Times New Roman" w:eastAsia="Times New Roman" w:hAnsi="Times New Roman" w:cs="Times New Roman"/>
          <w:bCs/>
          <w:iCs/>
          <w:lang w:val="en-US"/>
        </w:rPr>
        <w:t xml:space="preserve">, </w:t>
      </w:r>
      <w:r w:rsidR="009F1757">
        <w:rPr>
          <w:rFonts w:ascii="Times New Roman" w:eastAsia="Times New Roman" w:hAnsi="Times New Roman" w:cs="Times New Roman"/>
          <w:bCs/>
          <w:iCs/>
          <w:lang w:val="en-US"/>
        </w:rPr>
        <w:t>is</w:t>
      </w:r>
      <w:r w:rsidRPr="008E006A">
        <w:rPr>
          <w:rFonts w:ascii="Times New Roman" w:eastAsia="Times New Roman" w:hAnsi="Times New Roman" w:cs="Times New Roman"/>
          <w:bCs/>
          <w:iCs/>
          <w:lang w:val="en-US"/>
        </w:rPr>
        <w:t xml:space="preserve"> the main</w:t>
      </w:r>
      <w:r>
        <w:rPr>
          <w:rFonts w:ascii="Times New Roman" w:eastAsia="Times New Roman" w:hAnsi="Times New Roman" w:cs="Times New Roman"/>
          <w:bCs/>
          <w:iCs/>
          <w:lang w:val="en-US"/>
        </w:rPr>
        <w:t xml:space="preserve"> </w:t>
      </w:r>
      <w:r w:rsidR="009F1757">
        <w:rPr>
          <w:rFonts w:ascii="Times New Roman" w:eastAsia="Times New Roman" w:hAnsi="Times New Roman" w:cs="Times New Roman"/>
          <w:bCs/>
          <w:iCs/>
          <w:lang w:val="en-US"/>
        </w:rPr>
        <w:t>factor</w:t>
      </w:r>
      <w:r w:rsidRPr="008E006A">
        <w:rPr>
          <w:rFonts w:ascii="Times New Roman" w:eastAsia="Times New Roman" w:hAnsi="Times New Roman" w:cs="Times New Roman"/>
          <w:bCs/>
          <w:iCs/>
          <w:lang w:val="en-US"/>
        </w:rPr>
        <w:t xml:space="preserve"> in choosing pits as an ideal adsorbent</w:t>
      </w:r>
      <w:r w:rsidR="008E2B0D">
        <w:rPr>
          <w:rFonts w:ascii="Times New Roman" w:eastAsia="Times New Roman" w:hAnsi="Times New Roman" w:cs="Times New Roman"/>
          <w:bCs/>
          <w:iCs/>
          <w:lang w:val="en-US"/>
        </w:rPr>
        <w:t xml:space="preserve"> (</w:t>
      </w:r>
      <w:proofErr w:type="spellStart"/>
      <w:r w:rsidR="008E2B0D" w:rsidRPr="008E2B0D">
        <w:rPr>
          <w:rFonts w:ascii="Times New Roman" w:eastAsia="Times New Roman" w:hAnsi="Times New Roman" w:cs="Times New Roman"/>
          <w:bCs/>
          <w:iCs/>
          <w:lang w:val="en-US"/>
        </w:rPr>
        <w:t>Bouchelta</w:t>
      </w:r>
      <w:proofErr w:type="spellEnd"/>
      <w:r w:rsidR="008E2B0D">
        <w:rPr>
          <w:rFonts w:ascii="Times New Roman" w:eastAsia="Times New Roman" w:hAnsi="Times New Roman" w:cs="Times New Roman"/>
          <w:bCs/>
          <w:iCs/>
          <w:lang w:val="en-US"/>
        </w:rPr>
        <w:t xml:space="preserve"> et al., 2008)</w:t>
      </w:r>
      <w:r w:rsidRPr="008E006A">
        <w:rPr>
          <w:rFonts w:ascii="Times New Roman" w:eastAsia="Times New Roman" w:hAnsi="Times New Roman" w:cs="Times New Roman"/>
          <w:bCs/>
          <w:iCs/>
          <w:lang w:val="en-US"/>
        </w:rPr>
        <w:t xml:space="preserve">. </w:t>
      </w:r>
      <w:r w:rsidR="008E2B0D" w:rsidRPr="00532020">
        <w:rPr>
          <w:rFonts w:ascii="Times New Roman" w:eastAsia="Times New Roman" w:hAnsi="Times New Roman" w:cs="Times New Roman"/>
          <w:bCs/>
          <w:iCs/>
        </w:rPr>
        <w:t>Utilizing this abundant waste not only provides a profitable avenue for date farmers but also addresses environmental concerns related to waste disposal and resource management (Babel</w:t>
      </w:r>
      <w:r w:rsidR="007B18E8">
        <w:rPr>
          <w:rFonts w:ascii="Times New Roman" w:eastAsia="Times New Roman" w:hAnsi="Times New Roman" w:cs="Times New Roman"/>
          <w:bCs/>
          <w:iCs/>
          <w:lang w:val="en-US"/>
        </w:rPr>
        <w:t xml:space="preserve"> and</w:t>
      </w:r>
      <w:r w:rsidR="008E2B0D" w:rsidRPr="00532020">
        <w:rPr>
          <w:rFonts w:ascii="Times New Roman" w:eastAsia="Times New Roman" w:hAnsi="Times New Roman" w:cs="Times New Roman"/>
          <w:bCs/>
          <w:iCs/>
        </w:rPr>
        <w:t xml:space="preserve"> Kurniawan</w:t>
      </w:r>
      <w:r w:rsidR="008E2B0D">
        <w:rPr>
          <w:rFonts w:ascii="Times New Roman" w:eastAsia="Times New Roman" w:hAnsi="Times New Roman" w:cs="Times New Roman"/>
          <w:bCs/>
          <w:iCs/>
        </w:rPr>
        <w:t>,</w:t>
      </w:r>
      <w:r w:rsidR="008E2B0D" w:rsidRPr="00532020">
        <w:rPr>
          <w:rFonts w:ascii="Times New Roman" w:eastAsia="Times New Roman" w:hAnsi="Times New Roman" w:cs="Times New Roman"/>
          <w:bCs/>
          <w:iCs/>
        </w:rPr>
        <w:t xml:space="preserve"> 2003)</w:t>
      </w:r>
      <w:r w:rsidR="008E2B0D">
        <w:rPr>
          <w:rFonts w:ascii="Times New Roman" w:eastAsia="Times New Roman" w:hAnsi="Times New Roman" w:cs="Times New Roman"/>
          <w:bCs/>
          <w:iCs/>
          <w:lang w:val="en-US"/>
        </w:rPr>
        <w:t xml:space="preserve">. The raw date pit and burnt date pit can be used as </w:t>
      </w:r>
      <w:r w:rsidR="00BC36AE">
        <w:rPr>
          <w:rFonts w:ascii="Times New Roman" w:eastAsia="Times New Roman" w:hAnsi="Times New Roman" w:cs="Times New Roman"/>
          <w:bCs/>
          <w:iCs/>
          <w:lang w:val="en-US"/>
        </w:rPr>
        <w:t>adsorbents</w:t>
      </w:r>
      <w:r w:rsidR="008E2B0D">
        <w:rPr>
          <w:rFonts w:ascii="Times New Roman" w:eastAsia="Times New Roman" w:hAnsi="Times New Roman" w:cs="Times New Roman"/>
          <w:bCs/>
          <w:iCs/>
          <w:lang w:val="en-US"/>
        </w:rPr>
        <w:t xml:space="preserve"> with the burnt date pit having better surface area and pore structure</w:t>
      </w:r>
      <w:r w:rsidR="00BC36AE">
        <w:rPr>
          <w:rFonts w:ascii="Times New Roman" w:eastAsia="Times New Roman" w:hAnsi="Times New Roman" w:cs="Times New Roman"/>
          <w:bCs/>
          <w:iCs/>
          <w:lang w:val="en-US"/>
        </w:rPr>
        <w:t xml:space="preserve"> (</w:t>
      </w:r>
      <w:proofErr w:type="spellStart"/>
      <w:r w:rsidR="00BC36AE" w:rsidRPr="008E2B0D">
        <w:rPr>
          <w:rFonts w:ascii="Times New Roman" w:eastAsia="Times New Roman" w:hAnsi="Times New Roman" w:cs="Times New Roman"/>
          <w:bCs/>
          <w:iCs/>
          <w:lang w:val="en-US"/>
        </w:rPr>
        <w:t>Bouchelta</w:t>
      </w:r>
      <w:proofErr w:type="spellEnd"/>
      <w:r w:rsidR="00BC36AE">
        <w:rPr>
          <w:rFonts w:ascii="Times New Roman" w:eastAsia="Times New Roman" w:hAnsi="Times New Roman" w:cs="Times New Roman"/>
          <w:bCs/>
          <w:iCs/>
          <w:lang w:val="en-US"/>
        </w:rPr>
        <w:t xml:space="preserve"> et al., 2008)</w:t>
      </w:r>
      <w:r w:rsidR="008E2B0D">
        <w:rPr>
          <w:rFonts w:ascii="Times New Roman" w:eastAsia="Times New Roman" w:hAnsi="Times New Roman" w:cs="Times New Roman"/>
          <w:bCs/>
          <w:iCs/>
          <w:lang w:val="en-US"/>
        </w:rPr>
        <w:t xml:space="preserve">. </w:t>
      </w:r>
      <w:r w:rsidR="00532020" w:rsidRPr="00532020">
        <w:rPr>
          <w:rFonts w:ascii="Times New Roman" w:eastAsia="Times New Roman" w:hAnsi="Times New Roman" w:cs="Times New Roman"/>
          <w:bCs/>
          <w:iCs/>
        </w:rPr>
        <w:t>In addition to being an economically viable source of AC, the conversion of date pits into activated carbon contributes to waste minimization efforts by repurposing what would otherwise be considered agricultural waste</w:t>
      </w:r>
      <w:r w:rsidR="008E2B0D">
        <w:rPr>
          <w:rFonts w:ascii="Times New Roman" w:eastAsia="Times New Roman" w:hAnsi="Times New Roman" w:cs="Times New Roman"/>
          <w:bCs/>
          <w:iCs/>
          <w:lang w:val="en-US"/>
        </w:rPr>
        <w:t xml:space="preserve"> (Al-Zuhair et al., 2011)</w:t>
      </w:r>
      <w:r w:rsidR="00532020" w:rsidRPr="00532020">
        <w:rPr>
          <w:rFonts w:ascii="Times New Roman" w:eastAsia="Times New Roman" w:hAnsi="Times New Roman" w:cs="Times New Roman"/>
          <w:bCs/>
          <w:iCs/>
        </w:rPr>
        <w:t xml:space="preserve">. Previous research has demonstrated the successful preparation of DP-AC through methods such as physical activation and chemical activation, leading to adsorbents with promising characteristics. </w:t>
      </w:r>
      <w:r w:rsidR="00BC36AE">
        <w:rPr>
          <w:rFonts w:ascii="Times New Roman" w:eastAsia="Times New Roman" w:hAnsi="Times New Roman" w:cs="Times New Roman"/>
          <w:bCs/>
          <w:iCs/>
          <w:lang w:val="en-US"/>
        </w:rPr>
        <w:t>Al-Zuhair et al. (2011) utilized date pits for reclaiming spent transformer oil.</w:t>
      </w:r>
    </w:p>
    <w:p w14:paraId="220B8BE0" w14:textId="77777777" w:rsidR="003A093B" w:rsidRDefault="003A093B" w:rsidP="00FE4B21">
      <w:pPr>
        <w:spacing w:after="0" w:line="240" w:lineRule="auto"/>
        <w:jc w:val="both"/>
        <w:rPr>
          <w:rFonts w:ascii="Times New Roman" w:eastAsia="Times New Roman" w:hAnsi="Times New Roman" w:cs="Times New Roman"/>
          <w:bCs/>
          <w:iCs/>
          <w:lang w:val="en-US"/>
        </w:rPr>
      </w:pPr>
    </w:p>
    <w:p w14:paraId="7757E4DE" w14:textId="1C772D37" w:rsidR="00C43ECB" w:rsidRPr="008F6F8A" w:rsidRDefault="00C43ECB" w:rsidP="00FE4B21">
      <w:pPr>
        <w:spacing w:after="0" w:line="240" w:lineRule="auto"/>
        <w:jc w:val="both"/>
        <w:rPr>
          <w:rFonts w:ascii="Times New Roman" w:eastAsia="Times New Roman" w:hAnsi="Times New Roman" w:cs="Times New Roman"/>
          <w:b/>
          <w:iCs/>
          <w:lang w:val="en-US"/>
        </w:rPr>
      </w:pPr>
      <w:r w:rsidRPr="008F6F8A">
        <w:rPr>
          <w:rFonts w:ascii="Times New Roman" w:eastAsia="Times New Roman" w:hAnsi="Times New Roman" w:cs="Times New Roman"/>
          <w:b/>
          <w:iCs/>
          <w:lang w:val="en-US"/>
        </w:rPr>
        <w:t>3.3.</w:t>
      </w:r>
      <w:r w:rsidR="00576C1F">
        <w:rPr>
          <w:rFonts w:ascii="Times New Roman" w:eastAsia="Times New Roman" w:hAnsi="Times New Roman" w:cs="Times New Roman"/>
          <w:b/>
          <w:iCs/>
          <w:lang w:val="en-US"/>
        </w:rPr>
        <w:t>4</w:t>
      </w:r>
      <w:r w:rsidRPr="008F6F8A">
        <w:rPr>
          <w:rFonts w:ascii="Times New Roman" w:eastAsia="Times New Roman" w:hAnsi="Times New Roman" w:cs="Times New Roman"/>
          <w:b/>
          <w:iCs/>
          <w:lang w:val="en-US"/>
        </w:rPr>
        <w:t xml:space="preserve"> Coconut Shell</w:t>
      </w:r>
    </w:p>
    <w:p w14:paraId="458710A1" w14:textId="7785A4AE" w:rsidR="003424A4" w:rsidRPr="003A093B" w:rsidRDefault="00C43ECB" w:rsidP="00FE4B21">
      <w:pPr>
        <w:spacing w:after="0" w:line="240" w:lineRule="auto"/>
        <w:jc w:val="both"/>
        <w:rPr>
          <w:rFonts w:ascii="Times New Roman" w:eastAsia="Times New Roman" w:hAnsi="Times New Roman" w:cs="Times New Roman"/>
          <w:bCs/>
          <w:iCs/>
        </w:rPr>
      </w:pPr>
      <w:r w:rsidRPr="00C43ECB">
        <w:rPr>
          <w:rFonts w:ascii="Times New Roman" w:eastAsia="Times New Roman" w:hAnsi="Times New Roman" w:cs="Times New Roman"/>
          <w:bCs/>
          <w:iCs/>
        </w:rPr>
        <w:lastRenderedPageBreak/>
        <w:t xml:space="preserve">Coconut shell is a highly promising </w:t>
      </w:r>
      <w:proofErr w:type="spellStart"/>
      <w:r w:rsidRPr="00C43ECB">
        <w:rPr>
          <w:rFonts w:ascii="Times New Roman" w:eastAsia="Times New Roman" w:hAnsi="Times New Roman" w:cs="Times New Roman"/>
          <w:bCs/>
          <w:iCs/>
        </w:rPr>
        <w:t>agro</w:t>
      </w:r>
      <w:proofErr w:type="spellEnd"/>
      <w:r w:rsidRPr="00C43ECB">
        <w:rPr>
          <w:rFonts w:ascii="Times New Roman" w:eastAsia="Times New Roman" w:hAnsi="Times New Roman" w:cs="Times New Roman"/>
          <w:bCs/>
          <w:iCs/>
        </w:rPr>
        <w:t>-waste material utilized as a base for producing activated carbon. This activated carbon acts as an effective adsorbent in the regeneration of transformer oil. Its high carbon content, low ash content, and excellent porosity render it particularly well-suited for removing degraded compounds, oxidized byproducts, and sludge-forming substances from used transformer oil. Raw coconut shells, a sustainable resource, undergo an initial process of charring at temperatures between 400 and 600 °C in an oxygen-limited environment. This process converts the shells into char, which serves as the foundational material for activated carbon. To further develop the char's porosity and surface area, it is subjected to activation using either steam or chemical agents, such as potassium hydroxide (KOH) or phosphoric acid (H₃PO₄). This activation occurs at high temperatures, often reaching up to 900 °C, significantly enhancing the material's ability to adsorb contaminants. Studies have demonstrated that</w:t>
      </w:r>
      <w:r w:rsidR="00F411F7">
        <w:rPr>
          <w:rFonts w:ascii="Times New Roman" w:eastAsia="Times New Roman" w:hAnsi="Times New Roman" w:cs="Times New Roman"/>
          <w:bCs/>
          <w:iCs/>
          <w:lang w:val="en-US"/>
        </w:rPr>
        <w:t xml:space="preserve"> </w:t>
      </w:r>
      <w:r w:rsidRPr="00C43ECB">
        <w:rPr>
          <w:rFonts w:ascii="Times New Roman" w:eastAsia="Times New Roman" w:hAnsi="Times New Roman" w:cs="Times New Roman"/>
          <w:bCs/>
          <w:iCs/>
        </w:rPr>
        <w:t xml:space="preserve">modified coconut shell activated carbon exhibits significantly enhanced adsorption capabilities for polar degradation products, such as formaldehyde, as well as aromatic oxidized hydrocarbons. This improved performance highlights the potential for utilizing coconut shell activated carbon in various applications, particularly in the remediation of contaminated </w:t>
      </w:r>
      <w:proofErr w:type="spellStart"/>
      <w:r w:rsidRPr="00C43ECB">
        <w:rPr>
          <w:rFonts w:ascii="Times New Roman" w:eastAsia="Times New Roman" w:hAnsi="Times New Roman" w:cs="Times New Roman"/>
          <w:bCs/>
          <w:iCs/>
        </w:rPr>
        <w:t>oils</w:t>
      </w:r>
      <w:proofErr w:type="spellEnd"/>
      <w:r w:rsidRPr="00C43ECB">
        <w:rPr>
          <w:rFonts w:ascii="Times New Roman" w:eastAsia="Times New Roman" w:hAnsi="Times New Roman" w:cs="Times New Roman"/>
          <w:bCs/>
          <w:iCs/>
        </w:rPr>
        <w:t xml:space="preserve"> and other industrial processes (Yang et al., 2022).</w:t>
      </w:r>
      <w:r w:rsidR="003A093B">
        <w:rPr>
          <w:rFonts w:ascii="Times New Roman" w:eastAsia="Times New Roman" w:hAnsi="Times New Roman" w:cs="Times New Roman"/>
          <w:bCs/>
          <w:iCs/>
          <w:lang w:val="en-US"/>
        </w:rPr>
        <w:t xml:space="preserve"> </w:t>
      </w:r>
      <w:r w:rsidRPr="00C43ECB">
        <w:rPr>
          <w:rFonts w:ascii="Times New Roman" w:eastAsia="Times New Roman" w:hAnsi="Times New Roman" w:cs="Times New Roman"/>
          <w:bCs/>
          <w:iCs/>
        </w:rPr>
        <w:t xml:space="preserve">Coconut shell-based activated carbon is a highly effective adsorbent that can be regenerated and reused multiple times, making it a sustainable option for various applications. One prominent method for regeneration is thermal regeneration, which entails heating the activated carbon to approximately 300 °C in an inert atmosphere, such as nitrogen or argon. This process effectively removes adsorbed contaminants and restores the carbon's surface area and pore structure (Yang et al., 2022). Research has shown that even after undergoing 100 regeneration cycles, the activated carbon maintained over 90% of its original adsorption efficiency. This remarkable resilience not only highlights the longevity of coconut shell-based activated carbon but also underscores its economic viability as an alternative to other adsorbents, contributing to cost savings and resource conservation in industries that rely on adsorption processes, such as water treatment and air purification (Du &amp; Zhou, 2018). </w:t>
      </w:r>
    </w:p>
    <w:p w14:paraId="59335B61" w14:textId="65C25B2F" w:rsidR="00DD2C43" w:rsidRPr="000A5071" w:rsidRDefault="00DD2C43" w:rsidP="00FE4B21">
      <w:pPr>
        <w:pStyle w:val="ListParagraph"/>
        <w:numPr>
          <w:ilvl w:val="0"/>
          <w:numId w:val="1"/>
        </w:numPr>
        <w:spacing w:after="0" w:line="240" w:lineRule="auto"/>
        <w:ind w:left="360"/>
        <w:contextualSpacing w:val="0"/>
        <w:rPr>
          <w:rFonts w:ascii="Times New Roman" w:eastAsia="Times New Roman" w:hAnsi="Times New Roman" w:cs="Times New Roman"/>
          <w:b/>
          <w:iCs/>
        </w:rPr>
      </w:pPr>
      <w:r w:rsidRPr="000A5071">
        <w:rPr>
          <w:rFonts w:ascii="Times New Roman" w:eastAsia="Times New Roman" w:hAnsi="Times New Roman" w:cs="Times New Roman"/>
          <w:b/>
          <w:iCs/>
        </w:rPr>
        <w:t xml:space="preserve">Adsorption in Transformer Oil Regeneration </w:t>
      </w:r>
    </w:p>
    <w:p w14:paraId="44541D1D" w14:textId="3017695B" w:rsidR="00DE5598" w:rsidRPr="000A5071" w:rsidRDefault="009F4194"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Adsorption is a surface phenomenon in which solute molecules, known as adsorbates, attach to the surface of a solid material termed the adsorbent until equilibrium is achieved and no additional adsorption occurs </w:t>
      </w:r>
      <w:r w:rsidR="00DE5598" w:rsidRPr="000A5071">
        <w:rPr>
          <w:rFonts w:ascii="Times New Roman" w:eastAsia="Times New Roman" w:hAnsi="Times New Roman" w:cs="Times New Roman"/>
          <w:iCs/>
        </w:rPr>
        <w:t xml:space="preserve">(Musah et al., 2021). </w:t>
      </w:r>
      <w:r w:rsidR="002E2018" w:rsidRPr="000A5071">
        <w:rPr>
          <w:rFonts w:ascii="Times New Roman" w:eastAsia="Times New Roman" w:hAnsi="Times New Roman" w:cs="Times New Roman"/>
          <w:iCs/>
        </w:rPr>
        <w:t xml:space="preserve">This method, which depends on the adsorbent's high surface area and porous nature, is very successful at eliminating impurities from solutions. Atomic, ionic, or molecular species are drawn to and held in place by residual surface forces, which </w:t>
      </w:r>
      <w:r w:rsidR="001E3560" w:rsidRPr="000A5071">
        <w:rPr>
          <w:rFonts w:ascii="Times New Roman" w:eastAsia="Times New Roman" w:hAnsi="Times New Roman" w:cs="Times New Roman"/>
          <w:iCs/>
        </w:rPr>
        <w:t>cause</w:t>
      </w:r>
      <w:r w:rsidR="002E2018" w:rsidRPr="000A5071">
        <w:rPr>
          <w:rFonts w:ascii="Times New Roman" w:eastAsia="Times New Roman" w:hAnsi="Times New Roman" w:cs="Times New Roman"/>
          <w:iCs/>
        </w:rPr>
        <w:t xml:space="preserve"> adsorption. Either batch or column flow approaches can be used</w:t>
      </w:r>
      <w:r w:rsidR="00272260" w:rsidRPr="000A5071">
        <w:rPr>
          <w:rFonts w:ascii="Times New Roman" w:eastAsia="Times New Roman" w:hAnsi="Times New Roman" w:cs="Times New Roman"/>
          <w:iCs/>
        </w:rPr>
        <w:t xml:space="preserve"> </w:t>
      </w:r>
      <w:r w:rsidR="00272260" w:rsidRPr="000A5071">
        <w:rPr>
          <w:rFonts w:ascii="Times New Roman" w:eastAsia="Times New Roman" w:hAnsi="Times New Roman" w:cs="Times New Roman"/>
          <w:iCs/>
        </w:rPr>
        <w:fldChar w:fldCharType="begin"/>
      </w:r>
      <w:r w:rsidR="00272260" w:rsidRPr="000A5071">
        <w:rPr>
          <w:rFonts w:ascii="Times New Roman" w:eastAsia="Times New Roman" w:hAnsi="Times New Roman" w:cs="Times New Roman"/>
          <w:iCs/>
        </w:rPr>
        <w:instrText xml:space="preserve"> ADDIN ZOTERO_ITEM CSL_CITATION {"citationID":"1fn2neqO","properties":{"formattedCitation":"(Duraisamy et al., 2022)","plainCitation":"(Duraisamy et al., 2022)","noteIndex":0},"citationItems":[{"id":989,"uris":["http://zotero.org/users/local/13C22RVB/items/ZA6X76GX"],"itemData":{"id":989,"type":"article-journal","container-title":"IEEE Transactions on Dielectrics and Electrical Insulation","issue":"2","note":"publisher: IEEE","page":"769–776","source":"Google Scholar","title":"Reclamation of aged transformer oil employing combined adsorbents techniques using response surface for transformer applications","volume":"30","author":[{"family":"Duraisamy","given":"Sarathkumar"},{"family":"Murugesan","given":"Srinivasan"},{"family":"Murugan","given":"Karthikeyan"},{"family":"Raj","given":"Raymon Antony"}],"issued":{"date-parts":[["2022"]]}}}],"schema":"https://github.com/citation-style-language/schema/raw/master/csl-citation.json"} </w:instrText>
      </w:r>
      <w:r w:rsidR="00272260" w:rsidRPr="000A5071">
        <w:rPr>
          <w:rFonts w:ascii="Times New Roman" w:eastAsia="Times New Roman" w:hAnsi="Times New Roman" w:cs="Times New Roman"/>
          <w:iCs/>
        </w:rPr>
        <w:fldChar w:fldCharType="separate"/>
      </w:r>
      <w:r w:rsidR="00272260" w:rsidRPr="000A5071">
        <w:rPr>
          <w:rFonts w:ascii="Times New Roman" w:hAnsi="Times New Roman" w:cs="Times New Roman"/>
        </w:rPr>
        <w:t>(Duraisamy et al., 2022)</w:t>
      </w:r>
      <w:r w:rsidR="00272260" w:rsidRPr="000A5071">
        <w:rPr>
          <w:rFonts w:ascii="Times New Roman" w:eastAsia="Times New Roman" w:hAnsi="Times New Roman" w:cs="Times New Roman"/>
          <w:iCs/>
        </w:rPr>
        <w:fldChar w:fldCharType="end"/>
      </w:r>
      <w:r w:rsidR="00E0027D" w:rsidRPr="000A5071">
        <w:rPr>
          <w:rFonts w:ascii="Times New Roman" w:eastAsia="Times New Roman" w:hAnsi="Times New Roman" w:cs="Times New Roman"/>
          <w:iCs/>
        </w:rPr>
        <w:t>. Adsorption is divided into two categories based on the type of forces at play: chemical adsorption (chemisorption)</w:t>
      </w:r>
      <w:r w:rsidR="007E03A8" w:rsidRPr="000A5071">
        <w:rPr>
          <w:rFonts w:ascii="Times New Roman" w:eastAsia="Times New Roman" w:hAnsi="Times New Roman" w:cs="Times New Roman"/>
          <w:iCs/>
        </w:rPr>
        <w:t xml:space="preserve"> </w:t>
      </w:r>
      <w:r w:rsidR="007E03A8" w:rsidRPr="000A5071">
        <w:rPr>
          <w:rFonts w:ascii="Times New Roman" w:eastAsia="Times New Roman" w:hAnsi="Times New Roman" w:cs="Times New Roman"/>
          <w:iCs/>
        </w:rPr>
        <w:fldChar w:fldCharType="begin"/>
      </w:r>
      <w:r w:rsidR="007E03A8" w:rsidRPr="000A5071">
        <w:rPr>
          <w:rFonts w:ascii="Times New Roman" w:eastAsia="Times New Roman" w:hAnsi="Times New Roman" w:cs="Times New Roman"/>
          <w:iCs/>
        </w:rPr>
        <w:instrText xml:space="preserve"> ADDIN ZOTERO_ITEM CSL_CITATION {"citationID":"9m6RTYx8","properties":{"formattedCitation":"(Kr\\uc0\\u225{}lik, 2014)","plainCitation":"(Králik, 2014)","noteIndex":0},"citationItems":[{"id":1055,"uris":["http://zotero.org/users/local/13C22RVB/items/ALB8WNPR"],"itemData":{"id":1055,"type":"article-journal","abstract":"Abstract\n            A short history of the relationships among adsorption, chemisorption, and catalysis with solid catalysts is reviewed. A special focus is on the development of quality and descriptions accuracy using computers, both for the modeling of elementary physical phenomena and adsorption, as well as for the solution of more complex problems like quantum chemical approach to chemisorption, kinetics over solid catalysts, and reactor systems. Modern approaches to the characterization of solid catalysts from the adsorption-desorption data based mainly on n-layer adsorption and non-linear three parameter BET isotherm regarding the volume of micropores as one of the parameters are demonstrated. Instrumentation techniques like infrared spectroscopy or NMR techniques for the analysis of the strength of component chemisorption are mentioned. As for the kinetics, a vague capability of the Langmuir-Hinshelwood-Hougen-Watson models to describe a reaction system in more complicated cases, e.g. bimolecular surface reactions, is discussed. In this context, the simplest model with a minimum number of parameters is advised. To estimate the most realistic values, intrinsic reaction kinetic and mass transport phenomena are taken into account. Usefulness of quantum mechanistic models for better understanding of the catalytic phenomena and more efficient design of catalysts are outlined.","container-title":"Chemical Papers","DOI":"10.2478/s11696-014-0624-9","ISSN":"1336-9075, 0366-6352","issue":"12","source":"DOI.org (Crossref)","title":"Adsorption, chemisorption, and catalysis","URL":"https://www.degruyter.com/document/doi/10.2478/s11696-014-0624-9/html","volume":"68","author":[{"family":"Králik","given":"Milan"}],"accessed":{"date-parts":[["2025",5,19]]},"issued":{"date-parts":[["2014",1,1]]}}}],"schema":"https://github.com/citation-style-language/schema/raw/master/csl-citation.json"} </w:instrText>
      </w:r>
      <w:r w:rsidR="007E03A8" w:rsidRPr="000A5071">
        <w:rPr>
          <w:rFonts w:ascii="Times New Roman" w:eastAsia="Times New Roman" w:hAnsi="Times New Roman" w:cs="Times New Roman"/>
          <w:iCs/>
        </w:rPr>
        <w:fldChar w:fldCharType="separate"/>
      </w:r>
      <w:r w:rsidR="007E03A8" w:rsidRPr="000A5071">
        <w:rPr>
          <w:rFonts w:ascii="Times New Roman" w:hAnsi="Times New Roman" w:cs="Times New Roman"/>
        </w:rPr>
        <w:t>(Králik, 2014)</w:t>
      </w:r>
      <w:r w:rsidR="007E03A8" w:rsidRPr="000A5071">
        <w:rPr>
          <w:rFonts w:ascii="Times New Roman" w:eastAsia="Times New Roman" w:hAnsi="Times New Roman" w:cs="Times New Roman"/>
          <w:iCs/>
        </w:rPr>
        <w:fldChar w:fldCharType="end"/>
      </w:r>
      <w:r w:rsidR="00E0027D" w:rsidRPr="000A5071">
        <w:rPr>
          <w:rFonts w:ascii="Times New Roman" w:eastAsia="Times New Roman" w:hAnsi="Times New Roman" w:cs="Times New Roman"/>
          <w:iCs/>
        </w:rPr>
        <w:t>, which refers to the creation of stronger chemical bonds, either covalent or ionic, between the adsorbent and adsorbate</w:t>
      </w:r>
      <w:r w:rsidR="00A150B7" w:rsidRPr="000A5071">
        <w:rPr>
          <w:rFonts w:ascii="Times New Roman" w:eastAsia="Times New Roman" w:hAnsi="Times New Roman" w:cs="Times New Roman"/>
          <w:iCs/>
        </w:rPr>
        <w:t xml:space="preserve"> </w:t>
      </w:r>
      <w:r w:rsidR="00A150B7" w:rsidRPr="000A5071">
        <w:rPr>
          <w:rFonts w:ascii="Times New Roman" w:eastAsia="Times New Roman" w:hAnsi="Times New Roman" w:cs="Times New Roman"/>
          <w:iCs/>
        </w:rPr>
        <w:fldChar w:fldCharType="begin"/>
      </w:r>
      <w:r w:rsidR="00700AD4" w:rsidRPr="000A5071">
        <w:rPr>
          <w:rFonts w:ascii="Times New Roman" w:eastAsia="Times New Roman" w:hAnsi="Times New Roman" w:cs="Times New Roman"/>
          <w:iCs/>
        </w:rPr>
        <w:instrText xml:space="preserve"> ADDIN ZOTERO_ITEM CSL_CITATION {"citationID":"SlPN38S6","properties":{"formattedCitation":"(Wang et al., 2020a; Zhang et al., 2019)","plainCitation":"(Wang et al., 2020a; Zhang et al., 2019)","noteIndex":0},"citationItems":[{"id":1057,"uris":["http://zotero.org/users/local/13C22RVB/items/BE6YSHPY"],"itemData":{"id":1057,"type":"article-journal","container-title":"Nanoscale","issue":"8","note":"publisher: Royal Society of Chemistry","page":"4790–4815","source":"Google Scholar","title":"Rational design, synthesis, adsorption principles and applications of metal oxide adsorbents: a review","title-short":"Rational design, synthesis, adsorption principles and applications of metal oxide adsorbents","volume":"12","author":[{"family":"Wang","given":"Li"},{"family":"Shi","given":"Chengxiang"},{"family":"Pan","given":"Lun"},{"family":"Zhang","given":"Xiangwen"},{"family":"Zou","given":"Ji-Jun"}],"issued":{"date-parts":[["2020"]]}}},{"id":1056,"uris":["http://zotero.org/users/local/13C22RVB/items/GIW8H72B"],"itemData":{"id":1056,"type":"article-journal","container-title":"Science of the Total Environment","note":"publisher: Elsevier","page":"265–279","source":"Google Scholar","title":"Effects of ionic strength on removal of toxic pollutants from aqueous media with multifarious adsorbents: A review","title-short":"Effects of ionic strength on removal of toxic pollutants from aqueous media with multifarious adsorbents","volume":"646","author":[{"family":"Zhang","given":"Yanhong"},{"family":"Zhu","given":"Changqing"},{"family":"Liu","given":"Fuqiang"},{"family":"Yuan","given":"Yuan"},{"family":"Wu","given":"Haide"},{"family":"Li","given":"Aimin"}],"issued":{"date-parts":[["2019"]]}}}],"schema":"https://github.com/citation-style-language/schema/raw/master/csl-citation.json"} </w:instrText>
      </w:r>
      <w:r w:rsidR="00A150B7" w:rsidRPr="000A5071">
        <w:rPr>
          <w:rFonts w:ascii="Times New Roman" w:eastAsia="Times New Roman" w:hAnsi="Times New Roman" w:cs="Times New Roman"/>
          <w:iCs/>
        </w:rPr>
        <w:fldChar w:fldCharType="separate"/>
      </w:r>
      <w:r w:rsidR="00700AD4" w:rsidRPr="000A5071">
        <w:rPr>
          <w:rFonts w:ascii="Times New Roman" w:hAnsi="Times New Roman" w:cs="Times New Roman"/>
        </w:rPr>
        <w:t>(Wang et al., 2020a; Zhang et al., 2019)</w:t>
      </w:r>
      <w:r w:rsidR="00A150B7" w:rsidRPr="000A5071">
        <w:rPr>
          <w:rFonts w:ascii="Times New Roman" w:eastAsia="Times New Roman" w:hAnsi="Times New Roman" w:cs="Times New Roman"/>
          <w:iCs/>
        </w:rPr>
        <w:fldChar w:fldCharType="end"/>
      </w:r>
      <w:r w:rsidR="00E0027D" w:rsidRPr="000A5071">
        <w:rPr>
          <w:rFonts w:ascii="Times New Roman" w:eastAsia="Times New Roman" w:hAnsi="Times New Roman" w:cs="Times New Roman"/>
          <w:iCs/>
        </w:rPr>
        <w:t>, and physical adsorption (physisorption), which involves weak van der Waals forces</w:t>
      </w:r>
      <w:r w:rsidR="00C76207" w:rsidRPr="000A5071">
        <w:rPr>
          <w:rFonts w:ascii="Times New Roman" w:eastAsia="Times New Roman" w:hAnsi="Times New Roman" w:cs="Times New Roman"/>
          <w:iCs/>
        </w:rPr>
        <w:t xml:space="preserve"> </w:t>
      </w:r>
      <w:r w:rsidR="00C76207" w:rsidRPr="000A5071">
        <w:rPr>
          <w:rFonts w:ascii="Times New Roman" w:eastAsia="Times New Roman" w:hAnsi="Times New Roman" w:cs="Times New Roman"/>
          <w:iCs/>
        </w:rPr>
        <w:fldChar w:fldCharType="begin"/>
      </w:r>
      <w:r w:rsidR="00C76207" w:rsidRPr="000A5071">
        <w:rPr>
          <w:rFonts w:ascii="Times New Roman" w:eastAsia="Times New Roman" w:hAnsi="Times New Roman" w:cs="Times New Roman"/>
          <w:iCs/>
        </w:rPr>
        <w:instrText xml:space="preserve"> ADDIN ZOTERO_ITEM CSL_CITATION {"citationID":"iQV1i532","properties":{"formattedCitation":"(Aljamali et al., 2021)","plainCitation":"(Aljamali et al., 2021)","noteIndex":0},"citationItems":[{"id":1058,"uris":["http://zotero.org/users/local/13C22RVB/items/FW6JQTIQ"],"itemData":{"id":1058,"type":"article-journal","container-title":"International Journal of Thermodynamics and Chemical Kinetics","issue":"2","page":"1–8","source":"Google Scholar","title":"Physical and chemical adsorption and its applications","volume":"7","author":[{"family":"Aljamali","given":"Nagham Mahmood"},{"family":"Khdur","given":"R."},{"family":"Alfatlawi","given":"Intisar Obaid"}],"issued":{"date-parts":[["2021"]]}}}],"schema":"https://github.com/citation-style-language/schema/raw/master/csl-citation.json"} </w:instrText>
      </w:r>
      <w:r w:rsidR="00C76207" w:rsidRPr="000A5071">
        <w:rPr>
          <w:rFonts w:ascii="Times New Roman" w:eastAsia="Times New Roman" w:hAnsi="Times New Roman" w:cs="Times New Roman"/>
          <w:iCs/>
        </w:rPr>
        <w:fldChar w:fldCharType="separate"/>
      </w:r>
      <w:r w:rsidR="00C76207" w:rsidRPr="000A5071">
        <w:rPr>
          <w:rFonts w:ascii="Times New Roman" w:hAnsi="Times New Roman" w:cs="Times New Roman"/>
        </w:rPr>
        <w:t>(Aljamali et al., 2021)</w:t>
      </w:r>
      <w:r w:rsidR="00C76207" w:rsidRPr="000A5071">
        <w:rPr>
          <w:rFonts w:ascii="Times New Roman" w:eastAsia="Times New Roman" w:hAnsi="Times New Roman" w:cs="Times New Roman"/>
          <w:iCs/>
        </w:rPr>
        <w:fldChar w:fldCharType="end"/>
      </w:r>
      <w:r w:rsidR="00E0027D" w:rsidRPr="000A5071">
        <w:rPr>
          <w:rFonts w:ascii="Times New Roman" w:eastAsia="Times New Roman" w:hAnsi="Times New Roman" w:cs="Times New Roman"/>
          <w:iCs/>
        </w:rPr>
        <w:t xml:space="preserve">. At higher temperatures, chemisorption usually results in the production of monomolecular layers, </w:t>
      </w:r>
      <w:r w:rsidR="00282B53">
        <w:rPr>
          <w:rFonts w:ascii="Times New Roman" w:eastAsia="Times New Roman" w:hAnsi="Times New Roman" w:cs="Times New Roman"/>
          <w:iCs/>
        </w:rPr>
        <w:t xml:space="preserve">it </w:t>
      </w:r>
      <w:r w:rsidR="00E0027D" w:rsidRPr="000A5071">
        <w:rPr>
          <w:rFonts w:ascii="Times New Roman" w:eastAsia="Times New Roman" w:hAnsi="Times New Roman" w:cs="Times New Roman"/>
          <w:iCs/>
        </w:rPr>
        <w:t>is irreversible, and occasionally causes the adsorbed molecules to dissociate</w:t>
      </w:r>
      <w:r w:rsidR="00892B47" w:rsidRPr="000A5071">
        <w:rPr>
          <w:rFonts w:ascii="Times New Roman" w:eastAsia="Times New Roman" w:hAnsi="Times New Roman" w:cs="Times New Roman"/>
          <w:iCs/>
        </w:rPr>
        <w:t xml:space="preserve"> </w:t>
      </w:r>
      <w:r w:rsidR="00892B47" w:rsidRPr="000A5071">
        <w:rPr>
          <w:rFonts w:ascii="Times New Roman" w:eastAsia="Times New Roman" w:hAnsi="Times New Roman" w:cs="Times New Roman"/>
          <w:iCs/>
        </w:rPr>
        <w:fldChar w:fldCharType="begin"/>
      </w:r>
      <w:r w:rsidR="00892B47" w:rsidRPr="000A5071">
        <w:rPr>
          <w:rFonts w:ascii="Times New Roman" w:eastAsia="Times New Roman" w:hAnsi="Times New Roman" w:cs="Times New Roman"/>
          <w:iCs/>
        </w:rPr>
        <w:instrText xml:space="preserve"> ADDIN ZOTERO_ITEM CSL_CITATION {"citationID":"hYdDJQu8","properties":{"formattedCitation":"(D\\uc0\\u261{}browski, 2001)","plainCitation":"(Dąbrowski, 2001)","noteIndex":0},"citationItems":[{"id":1059,"uris":["http://zotero.org/users/local/13C22RVB/items/4TWRTQXV"],"itemData":{"id":1059,"type":"article-journal","container-title":"Advances in colloid and interface science","issue":"1-3","note":"publisher: Elsevier","page":"135–224","source":"Google Scholar","title":"Adsorption—from theory to practice","volume":"93","author":[{"family":"Dąbrowski","given":"A."}],"issued":{"date-parts":[["2001"]]}}}],"schema":"https://github.com/citation-style-language/schema/raw/master/csl-citation.json"} </w:instrText>
      </w:r>
      <w:r w:rsidR="00892B47" w:rsidRPr="000A5071">
        <w:rPr>
          <w:rFonts w:ascii="Times New Roman" w:eastAsia="Times New Roman" w:hAnsi="Times New Roman" w:cs="Times New Roman"/>
          <w:iCs/>
        </w:rPr>
        <w:fldChar w:fldCharType="separate"/>
      </w:r>
      <w:r w:rsidR="00892B47" w:rsidRPr="000A5071">
        <w:rPr>
          <w:rFonts w:ascii="Times New Roman" w:hAnsi="Times New Roman" w:cs="Times New Roman"/>
        </w:rPr>
        <w:t>(Dąbrowski, 2001)</w:t>
      </w:r>
      <w:r w:rsidR="00892B47" w:rsidRPr="000A5071">
        <w:rPr>
          <w:rFonts w:ascii="Times New Roman" w:eastAsia="Times New Roman" w:hAnsi="Times New Roman" w:cs="Times New Roman"/>
          <w:iCs/>
        </w:rPr>
        <w:fldChar w:fldCharType="end"/>
      </w:r>
      <w:r w:rsidR="00E0027D" w:rsidRPr="000A5071">
        <w:rPr>
          <w:rFonts w:ascii="Times New Roman" w:eastAsia="Times New Roman" w:hAnsi="Times New Roman" w:cs="Times New Roman"/>
          <w:iCs/>
        </w:rPr>
        <w:t>.</w:t>
      </w:r>
    </w:p>
    <w:p w14:paraId="5A36DEEF" w14:textId="3556ED40" w:rsidR="00DD2C43" w:rsidRPr="000A5071" w:rsidRDefault="00BC3FAA" w:rsidP="00FE4B21">
      <w:pPr>
        <w:spacing w:after="0" w:line="240" w:lineRule="auto"/>
        <w:jc w:val="both"/>
        <w:rPr>
          <w:rFonts w:ascii="Times New Roman" w:eastAsia="Times New Roman" w:hAnsi="Times New Roman" w:cs="Times New Roman"/>
          <w:b/>
          <w:iCs/>
        </w:rPr>
      </w:pPr>
      <w:r w:rsidRPr="000A5071">
        <w:rPr>
          <w:rFonts w:ascii="Times New Roman" w:eastAsia="Times New Roman" w:hAnsi="Times New Roman" w:cs="Times New Roman"/>
          <w:b/>
          <w:iCs/>
        </w:rPr>
        <w:t xml:space="preserve">4.1 </w:t>
      </w:r>
      <w:r w:rsidR="00DD2C43" w:rsidRPr="000A5071">
        <w:rPr>
          <w:rFonts w:ascii="Times New Roman" w:eastAsia="Times New Roman" w:hAnsi="Times New Roman" w:cs="Times New Roman"/>
          <w:b/>
          <w:iCs/>
        </w:rPr>
        <w:t xml:space="preserve">Factors </w:t>
      </w:r>
      <w:r w:rsidR="00035FD0" w:rsidRPr="000A5071">
        <w:rPr>
          <w:rFonts w:ascii="Times New Roman" w:eastAsia="Times New Roman" w:hAnsi="Times New Roman" w:cs="Times New Roman"/>
          <w:b/>
          <w:iCs/>
        </w:rPr>
        <w:t>Influencing</w:t>
      </w:r>
      <w:r w:rsidR="00DD2C43" w:rsidRPr="000A5071">
        <w:rPr>
          <w:rFonts w:ascii="Times New Roman" w:eastAsia="Times New Roman" w:hAnsi="Times New Roman" w:cs="Times New Roman"/>
          <w:b/>
          <w:iCs/>
        </w:rPr>
        <w:t xml:space="preserve"> Adsorption.</w:t>
      </w:r>
    </w:p>
    <w:p w14:paraId="0516FDD6" w14:textId="2FDD6539" w:rsidR="00DF7902" w:rsidRPr="000A5071" w:rsidRDefault="008D0240" w:rsidP="00FE4B21">
      <w:pPr>
        <w:spacing w:after="0" w:line="240" w:lineRule="auto"/>
        <w:jc w:val="both"/>
        <w:rPr>
          <w:rFonts w:ascii="Times New Roman" w:eastAsia="Times New Roman" w:hAnsi="Times New Roman" w:cs="Times New Roman"/>
          <w:bCs/>
          <w:iCs/>
        </w:rPr>
      </w:pPr>
      <w:r w:rsidRPr="000A5071">
        <w:rPr>
          <w:rFonts w:ascii="Times New Roman" w:eastAsia="Times New Roman" w:hAnsi="Times New Roman" w:cs="Times New Roman"/>
          <w:bCs/>
          <w:iCs/>
        </w:rPr>
        <w:t xml:space="preserve">Several factors influence the adsorption process and determine its efficiency. </w:t>
      </w:r>
      <w:r w:rsidR="00DF7902" w:rsidRPr="000A5071">
        <w:rPr>
          <w:rFonts w:ascii="Times New Roman" w:eastAsia="Times New Roman" w:hAnsi="Times New Roman" w:cs="Times New Roman"/>
          <w:bCs/>
          <w:iCs/>
        </w:rPr>
        <w:t xml:space="preserve">A key factor is temperature; since adsorption is an exothermic process, lower temperatures promote the reaction's forward motion </w:t>
      </w:r>
      <w:r w:rsidR="00035FD0" w:rsidRPr="000A5071">
        <w:rPr>
          <w:rFonts w:ascii="Times New Roman" w:eastAsia="Times New Roman" w:hAnsi="Times New Roman" w:cs="Times New Roman"/>
          <w:bCs/>
          <w:iCs/>
        </w:rPr>
        <w:t>following</w:t>
      </w:r>
      <w:r w:rsidR="00DF7902" w:rsidRPr="000A5071">
        <w:rPr>
          <w:rFonts w:ascii="Times New Roman" w:eastAsia="Times New Roman" w:hAnsi="Times New Roman" w:cs="Times New Roman"/>
          <w:bCs/>
          <w:iCs/>
        </w:rPr>
        <w:t xml:space="preserve"> Le Chatelier's principle, which improves adsorption</w:t>
      </w:r>
      <w:r w:rsidR="004A3DA2" w:rsidRPr="000A5071">
        <w:rPr>
          <w:rFonts w:ascii="Times New Roman" w:eastAsia="Times New Roman" w:hAnsi="Times New Roman" w:cs="Times New Roman"/>
          <w:bCs/>
          <w:iCs/>
        </w:rPr>
        <w:t xml:space="preserve"> </w:t>
      </w:r>
      <w:r w:rsidR="004A3DA2" w:rsidRPr="000A5071">
        <w:rPr>
          <w:rFonts w:ascii="Times New Roman" w:eastAsia="Times New Roman" w:hAnsi="Times New Roman" w:cs="Times New Roman"/>
          <w:bCs/>
          <w:iCs/>
        </w:rPr>
        <w:fldChar w:fldCharType="begin"/>
      </w:r>
      <w:r w:rsidR="009F3F7B" w:rsidRPr="000A5071">
        <w:rPr>
          <w:rFonts w:ascii="Times New Roman" w:eastAsia="Times New Roman" w:hAnsi="Times New Roman" w:cs="Times New Roman"/>
          <w:bCs/>
          <w:iCs/>
        </w:rPr>
        <w:instrText xml:space="preserve"> ADDIN ZOTERO_ITEM CSL_CITATION {"citationID":"RhGHxeqh","properties":{"formattedCitation":"(Conant et al., 2011; Saha &amp; Chowdhury, 2011)","plainCitation":"(Conant et al., 2011; Saha &amp; Chowdhury, 2011)","noteIndex":0},"citationItems":[{"id":1061,"uris":["http://zotero.org/users/local/13C22RVB/items/4C2AZJ6X"],"itemData":{"id":1061,"type":"article-journal","container-title":"Global Change Biology","DOI":"10.1111/j.1365-2486.2011.02496.x","ISSN":"13541013","issue":"11","journalAbbreviation":"Glob. Change Biol.","language":"en","license":"http://doi.wiley.com/10.1002/tdm_license_1.1","page":"3392-3404","source":"DOI.org (Crossref)","title":"Temperature and soil organic matter decomposition rates - synthesis of current knowledge and a way forward","volume":"17","author":[{"family":"Conant","given":"Richard T."},{"family":"Ryan","given":"Michael G."},{"family":"Ågren","given":"Göran I."},{"family":"Birge","given":"Hannah E."},{"family":"Davidson","given":"Eric A."},{"family":"Eliasson","given":"Peter E."},{"family":"Evans","given":"Sarah E."},{"family":"Frey","given":"Serita D."},{"family":"Giardina","given":"Christian P."},{"family":"Hopkins","given":"Francesca M."},{"family":"Hyvönen","given":"Riitta"},{"family":"Kirschbaum","given":"Miko U. F."},{"family":"Lavallee","given":"Jocelyn M."},{"family":"Leifeld","given":"Jens"},{"family":"Parton","given":"William J."},{"family":"Megan Steinweg","given":"Jessica"},{"family":"Wallenstein","given":"Matthew D."},{"family":"Martin Wetterstedt","given":"J. Å."},{"family":"Bradford","given":"Mark A."}],"issued":{"date-parts":[["2011",11]]}}},{"id":1063,"uris":["http://zotero.org/users/local/13C22RVB/items/UR9M6DKJ"],"itemData":{"id":1063,"type":"article-journal","container-title":"Thermodynamics","note":"publisher: InTech London, UK","page":"349–364","source":"Google Scholar","title":"Insight into adsorption thermodynamics","volume":"16","author":[{"family":"Saha","given":"Papita"},{"family":"Chowdhury","given":"Shamik"}],"issued":{"date-parts":[["2011"]]}}}],"schema":"https://github.com/citation-style-language/schema/raw/master/csl-citation.json"} </w:instrText>
      </w:r>
      <w:r w:rsidR="004A3DA2" w:rsidRPr="000A5071">
        <w:rPr>
          <w:rFonts w:ascii="Times New Roman" w:eastAsia="Times New Roman" w:hAnsi="Times New Roman" w:cs="Times New Roman"/>
          <w:bCs/>
          <w:iCs/>
        </w:rPr>
        <w:fldChar w:fldCharType="separate"/>
      </w:r>
      <w:r w:rsidR="009F3F7B" w:rsidRPr="000A5071">
        <w:rPr>
          <w:rFonts w:ascii="Times New Roman" w:hAnsi="Times New Roman" w:cs="Times New Roman"/>
        </w:rPr>
        <w:t>(Conant et al., 2011; Saha &amp; Chowdhury, 2011)</w:t>
      </w:r>
      <w:r w:rsidR="004A3DA2" w:rsidRPr="000A5071">
        <w:rPr>
          <w:rFonts w:ascii="Times New Roman" w:eastAsia="Times New Roman" w:hAnsi="Times New Roman" w:cs="Times New Roman"/>
          <w:bCs/>
          <w:iCs/>
        </w:rPr>
        <w:fldChar w:fldCharType="end"/>
      </w:r>
      <w:r w:rsidR="00DF7902" w:rsidRPr="000A5071">
        <w:rPr>
          <w:rFonts w:ascii="Times New Roman" w:eastAsia="Times New Roman" w:hAnsi="Times New Roman" w:cs="Times New Roman"/>
          <w:bCs/>
          <w:iCs/>
        </w:rPr>
        <w:t>. The process is also impacted by pressure because, in general, higher pressure promotes adsorption until a saturation point is achieved. After this, adsorption is not improved by additional pressure increases</w:t>
      </w:r>
      <w:r w:rsidR="00730935" w:rsidRPr="000A5071">
        <w:rPr>
          <w:rFonts w:ascii="Times New Roman" w:eastAsia="Times New Roman" w:hAnsi="Times New Roman" w:cs="Times New Roman"/>
          <w:bCs/>
          <w:iCs/>
        </w:rPr>
        <w:t xml:space="preserve"> </w:t>
      </w:r>
      <w:r w:rsidR="00730935" w:rsidRPr="000A5071">
        <w:rPr>
          <w:rFonts w:ascii="Times New Roman" w:eastAsia="Times New Roman" w:hAnsi="Times New Roman" w:cs="Times New Roman"/>
          <w:bCs/>
          <w:iCs/>
        </w:rPr>
        <w:fldChar w:fldCharType="begin"/>
      </w:r>
      <w:r w:rsidR="00730935" w:rsidRPr="000A5071">
        <w:rPr>
          <w:rFonts w:ascii="Times New Roman" w:eastAsia="Times New Roman" w:hAnsi="Times New Roman" w:cs="Times New Roman"/>
          <w:bCs/>
          <w:iCs/>
        </w:rPr>
        <w:instrText xml:space="preserve"> ADDIN ZOTERO_ITEM CSL_CITATION {"citationID":"DjL7WNk9","properties":{"formattedCitation":"(Meng et al., 2016)","plainCitation":"(Meng et al., 2016)","noteIndex":0},"citationItems":[{"id":1065,"uris":["http://zotero.org/users/local/13C22RVB/items/METJ3GU5"],"itemData":{"id":1065,"type":"article-journal","container-title":"Journal of Petroleum Science and Engineering","note":"publisher: Elsevier","page":"856–865","source":"Google Scholar","title":"Adsorption capacity, adsorption potential and surface free energy of different structure high rank coals","volume":"146","author":[{"family":"Meng","given":"Zhaoping"},{"family":"Liu","given":"Shanshan"},{"family":"Li","given":"Guoqing"}],"issued":{"date-parts":[["2016"]]}}}],"schema":"https://github.com/citation-style-language/schema/raw/master/csl-citation.json"} </w:instrText>
      </w:r>
      <w:r w:rsidR="00730935" w:rsidRPr="000A5071">
        <w:rPr>
          <w:rFonts w:ascii="Times New Roman" w:eastAsia="Times New Roman" w:hAnsi="Times New Roman" w:cs="Times New Roman"/>
          <w:bCs/>
          <w:iCs/>
        </w:rPr>
        <w:fldChar w:fldCharType="separate"/>
      </w:r>
      <w:r w:rsidR="00730935" w:rsidRPr="000A5071">
        <w:rPr>
          <w:rFonts w:ascii="Times New Roman" w:hAnsi="Times New Roman" w:cs="Times New Roman"/>
        </w:rPr>
        <w:t>(Meng et al., 2016)</w:t>
      </w:r>
      <w:r w:rsidR="00730935" w:rsidRPr="000A5071">
        <w:rPr>
          <w:rFonts w:ascii="Times New Roman" w:eastAsia="Times New Roman" w:hAnsi="Times New Roman" w:cs="Times New Roman"/>
          <w:bCs/>
          <w:iCs/>
        </w:rPr>
        <w:fldChar w:fldCharType="end"/>
      </w:r>
      <w:r w:rsidR="00DF7902" w:rsidRPr="000A5071">
        <w:rPr>
          <w:rFonts w:ascii="Times New Roman" w:eastAsia="Times New Roman" w:hAnsi="Times New Roman" w:cs="Times New Roman"/>
          <w:bCs/>
          <w:iCs/>
        </w:rPr>
        <w:t xml:space="preserve">. Up to the saturation limit, adsorption efficiency is improved by </w:t>
      </w:r>
      <w:r w:rsidR="00731D06" w:rsidRPr="000A5071">
        <w:rPr>
          <w:rFonts w:ascii="Times New Roman" w:eastAsia="Times New Roman" w:hAnsi="Times New Roman" w:cs="Times New Roman"/>
          <w:bCs/>
          <w:iCs/>
        </w:rPr>
        <w:t>increasing</w:t>
      </w:r>
      <w:r w:rsidR="00DF7902" w:rsidRPr="000A5071">
        <w:rPr>
          <w:rFonts w:ascii="Times New Roman" w:eastAsia="Times New Roman" w:hAnsi="Times New Roman" w:cs="Times New Roman"/>
          <w:bCs/>
          <w:iCs/>
        </w:rPr>
        <w:t xml:space="preserve"> the adsorbate concentration while maintaining a steady solution volume</w:t>
      </w:r>
      <w:r w:rsidR="001C2048" w:rsidRPr="000A5071">
        <w:rPr>
          <w:rFonts w:ascii="Times New Roman" w:eastAsia="Times New Roman" w:hAnsi="Times New Roman" w:cs="Times New Roman"/>
          <w:bCs/>
          <w:iCs/>
        </w:rPr>
        <w:t xml:space="preserve"> </w:t>
      </w:r>
      <w:r w:rsidR="001C2048" w:rsidRPr="000A5071">
        <w:rPr>
          <w:rFonts w:ascii="Times New Roman" w:eastAsia="Times New Roman" w:hAnsi="Times New Roman" w:cs="Times New Roman"/>
          <w:bCs/>
          <w:iCs/>
        </w:rPr>
        <w:fldChar w:fldCharType="begin"/>
      </w:r>
      <w:r w:rsidR="001C2048" w:rsidRPr="000A5071">
        <w:rPr>
          <w:rFonts w:ascii="Times New Roman" w:eastAsia="Times New Roman" w:hAnsi="Times New Roman" w:cs="Times New Roman"/>
          <w:bCs/>
          <w:iCs/>
        </w:rPr>
        <w:instrText xml:space="preserve"> ADDIN ZOTERO_ITEM CSL_CITATION {"citationID":"QnSsr97H","properties":{"formattedCitation":"(Bhattacharya et al., 2006)","plainCitation":"(Bhattacharya et al., 2006)","noteIndex":0},"citationItems":[{"id":1066,"uris":["http://zotero.org/users/local/13C22RVB/items/KVC2LPPQ"],"itemData":{"id":1066,"type":"article-journal","container-title":"Chemical Engineering Journal","issue":"1-2","note":"publisher: Elsevier","page":"43–51","source":"Google Scholar","title":"Adsorption of Zn (II) from aqueous solution by using different adsorbents","volume":"123","author":[{"family":"Bhattacharya","given":"A. K."},{"family":"Mandal","given":"S. N."},{"family":"Das","given":"S. K."}],"issued":{"date-parts":[["2006"]]}}}],"schema":"https://github.com/citation-style-language/schema/raw/master/csl-citation.json"} </w:instrText>
      </w:r>
      <w:r w:rsidR="001C2048" w:rsidRPr="000A5071">
        <w:rPr>
          <w:rFonts w:ascii="Times New Roman" w:eastAsia="Times New Roman" w:hAnsi="Times New Roman" w:cs="Times New Roman"/>
          <w:bCs/>
          <w:iCs/>
        </w:rPr>
        <w:fldChar w:fldCharType="separate"/>
      </w:r>
      <w:r w:rsidR="001C2048" w:rsidRPr="000A5071">
        <w:rPr>
          <w:rFonts w:ascii="Times New Roman" w:hAnsi="Times New Roman" w:cs="Times New Roman"/>
        </w:rPr>
        <w:t>(Bhattacharya et al., 2006)</w:t>
      </w:r>
      <w:r w:rsidR="001C2048" w:rsidRPr="000A5071">
        <w:rPr>
          <w:rFonts w:ascii="Times New Roman" w:eastAsia="Times New Roman" w:hAnsi="Times New Roman" w:cs="Times New Roman"/>
          <w:bCs/>
          <w:iCs/>
        </w:rPr>
        <w:fldChar w:fldCharType="end"/>
      </w:r>
      <w:r w:rsidR="00DF7902" w:rsidRPr="000A5071">
        <w:rPr>
          <w:rFonts w:ascii="Times New Roman" w:eastAsia="Times New Roman" w:hAnsi="Times New Roman" w:cs="Times New Roman"/>
          <w:bCs/>
          <w:iCs/>
        </w:rPr>
        <w:t xml:space="preserve">. </w:t>
      </w:r>
      <w:r w:rsidR="00731D06" w:rsidRPr="000A5071">
        <w:rPr>
          <w:rFonts w:ascii="Times New Roman" w:eastAsia="Times New Roman" w:hAnsi="Times New Roman" w:cs="Times New Roman"/>
          <w:bCs/>
          <w:iCs/>
        </w:rPr>
        <w:t>Similarly</w:t>
      </w:r>
      <w:r w:rsidR="00DF7902" w:rsidRPr="000A5071">
        <w:rPr>
          <w:rFonts w:ascii="Times New Roman" w:eastAsia="Times New Roman" w:hAnsi="Times New Roman" w:cs="Times New Roman"/>
          <w:bCs/>
          <w:iCs/>
        </w:rPr>
        <w:t>, more adsorption is encouraged by a larger starting solute concentration in the solution. Another important consideration is the adsorbent</w:t>
      </w:r>
      <w:r w:rsidR="009F1757">
        <w:rPr>
          <w:rFonts w:ascii="Times New Roman" w:eastAsia="Times New Roman" w:hAnsi="Times New Roman" w:cs="Times New Roman"/>
          <w:bCs/>
          <w:iCs/>
        </w:rPr>
        <w:t xml:space="preserve"> </w:t>
      </w:r>
      <w:r w:rsidR="00DF7902" w:rsidRPr="000A5071">
        <w:rPr>
          <w:rFonts w:ascii="Times New Roman" w:eastAsia="Times New Roman" w:hAnsi="Times New Roman" w:cs="Times New Roman"/>
          <w:bCs/>
          <w:iCs/>
        </w:rPr>
        <w:t xml:space="preserve">surface area; since adsorption takes place on the surface, a larger surface area offers more active sites and </w:t>
      </w:r>
      <w:r w:rsidR="00731D06" w:rsidRPr="000A5071">
        <w:rPr>
          <w:rFonts w:ascii="Times New Roman" w:eastAsia="Times New Roman" w:hAnsi="Times New Roman" w:cs="Times New Roman"/>
          <w:bCs/>
          <w:iCs/>
        </w:rPr>
        <w:t>increases</w:t>
      </w:r>
      <w:r w:rsidR="00DF7902" w:rsidRPr="000A5071">
        <w:rPr>
          <w:rFonts w:ascii="Times New Roman" w:eastAsia="Times New Roman" w:hAnsi="Times New Roman" w:cs="Times New Roman"/>
          <w:bCs/>
          <w:iCs/>
        </w:rPr>
        <w:t xml:space="preserve"> adsorption rates</w:t>
      </w:r>
      <w:r w:rsidR="00B81F2C" w:rsidRPr="000A5071">
        <w:rPr>
          <w:rFonts w:ascii="Times New Roman" w:eastAsia="Times New Roman" w:hAnsi="Times New Roman" w:cs="Times New Roman"/>
          <w:bCs/>
          <w:iCs/>
        </w:rPr>
        <w:t xml:space="preserve"> </w:t>
      </w:r>
      <w:r w:rsidR="00B81F2C" w:rsidRPr="000A5071">
        <w:rPr>
          <w:rFonts w:ascii="Times New Roman" w:eastAsia="Times New Roman" w:hAnsi="Times New Roman" w:cs="Times New Roman"/>
          <w:bCs/>
          <w:iCs/>
        </w:rPr>
        <w:fldChar w:fldCharType="begin"/>
      </w:r>
      <w:r w:rsidR="00700AD4" w:rsidRPr="000A5071">
        <w:rPr>
          <w:rFonts w:ascii="Times New Roman" w:eastAsia="Times New Roman" w:hAnsi="Times New Roman" w:cs="Times New Roman"/>
          <w:bCs/>
          <w:iCs/>
        </w:rPr>
        <w:instrText xml:space="preserve"> ADDIN ZOTERO_ITEM CSL_CITATION {"citationID":"ZXSJ0bQJ","properties":{"formattedCitation":"(Rafatullah et al., 2010; Wang et al., 2020b)","plainCitation":"(Rafatullah et al., 2010; Wang et al., 2020b)","noteIndex":0},"citationItems":[{"id":1068,"uris":["http://zotero.org/users/local/13C22RVB/items/AZM8BJYN"],"itemData":{"id":1068,"type":"article-journal","container-title":"Journal of hazardous materials","issue":"1-3","note":"publisher: Elsevier","page":"70–80","source":"Google Scholar","title":"Adsorption of methylene blue on low-cost adsorbents: a review","title-short":"Adsorption of methylene blue on low-cost adsorbents","volume":"177","author":[{"family":"Rafatullah","given":"Mohd"},{"family":"Sulaiman","given":"Othman"},{"family":"Hashim","given":"Rokiah"},{"family":"Ahmad","given":"Anees"}],"issued":{"date-parts":[["2010"]]}}},{"id":1070,"uris":["http://zotero.org/users/local/13C22RVB/items/JDQ3FPTK"],"itemData":{"id":1070,"type":"article-journal","container-title":"Nanoscale","issue":"8","note":"publisher: Royal Society of Chemistry","page":"4790–4815","source":"Google Scholar","title":"Rational design, synthesis, adsorption principles and applications of metal oxide adsorbents: a review","title-short":"Rational design, synthesis, adsorption principles and applications of metal oxide adsorbents","volume":"12","author":[{"family":"Wang","given":"Li"},{"family":"Shi","given":"Chengxiang"},{"family":"Pan","given":"Lun"},{"family":"Zhang","given":"Xiangwen"},{"family":"Zou","given":"Ji-Jun"}],"issued":{"date-parts":[["2020"]]}}}],"schema":"https://github.com/citation-style-language/schema/raw/master/csl-citation.json"} </w:instrText>
      </w:r>
      <w:r w:rsidR="00B81F2C" w:rsidRPr="000A5071">
        <w:rPr>
          <w:rFonts w:ascii="Times New Roman" w:eastAsia="Times New Roman" w:hAnsi="Times New Roman" w:cs="Times New Roman"/>
          <w:bCs/>
          <w:iCs/>
        </w:rPr>
        <w:fldChar w:fldCharType="separate"/>
      </w:r>
      <w:r w:rsidR="00700AD4" w:rsidRPr="000A5071">
        <w:rPr>
          <w:rFonts w:ascii="Times New Roman" w:hAnsi="Times New Roman" w:cs="Times New Roman"/>
        </w:rPr>
        <w:t>(Rafatullah et al., 2010; Wang et al., 2020b)</w:t>
      </w:r>
      <w:r w:rsidR="00B81F2C" w:rsidRPr="000A5071">
        <w:rPr>
          <w:rFonts w:ascii="Times New Roman" w:eastAsia="Times New Roman" w:hAnsi="Times New Roman" w:cs="Times New Roman"/>
          <w:bCs/>
          <w:iCs/>
        </w:rPr>
        <w:fldChar w:fldCharType="end"/>
      </w:r>
      <w:r w:rsidR="00DF7902" w:rsidRPr="000A5071">
        <w:rPr>
          <w:rFonts w:ascii="Times New Roman" w:eastAsia="Times New Roman" w:hAnsi="Times New Roman" w:cs="Times New Roman"/>
          <w:bCs/>
          <w:iCs/>
        </w:rPr>
        <w:t>.</w:t>
      </w:r>
    </w:p>
    <w:p w14:paraId="324F17D1" w14:textId="4B8C3F3F" w:rsidR="00D34410" w:rsidRDefault="00F978FB" w:rsidP="00FE4B21">
      <w:pPr>
        <w:spacing w:after="0" w:line="240" w:lineRule="auto"/>
        <w:jc w:val="both"/>
        <w:rPr>
          <w:rFonts w:ascii="Times New Roman" w:eastAsia="Times New Roman" w:hAnsi="Times New Roman" w:cs="Times New Roman"/>
          <w:bCs/>
          <w:iCs/>
        </w:rPr>
      </w:pPr>
      <w:r w:rsidRPr="000A5071">
        <w:rPr>
          <w:rFonts w:ascii="Times New Roman" w:eastAsia="Times New Roman" w:hAnsi="Times New Roman" w:cs="Times New Roman"/>
          <w:bCs/>
          <w:iCs/>
        </w:rPr>
        <w:t>Furthermore, by expanding the number of accessible adsorption sites, activation of the adsorbent greatly increases its efficacy. Heating or chemical treatment with acids like HCl or H₂SO₄ can accomplish this activation</w:t>
      </w:r>
      <w:r w:rsidR="001A4B21" w:rsidRPr="000A5071">
        <w:rPr>
          <w:rFonts w:ascii="Times New Roman" w:eastAsia="Times New Roman" w:hAnsi="Times New Roman" w:cs="Times New Roman"/>
          <w:bCs/>
          <w:iCs/>
        </w:rPr>
        <w:t xml:space="preserve"> </w:t>
      </w:r>
      <w:r w:rsidR="001A4B21" w:rsidRPr="000A5071">
        <w:rPr>
          <w:rFonts w:ascii="Times New Roman" w:eastAsia="Times New Roman" w:hAnsi="Times New Roman" w:cs="Times New Roman"/>
          <w:bCs/>
          <w:iCs/>
        </w:rPr>
        <w:fldChar w:fldCharType="begin"/>
      </w:r>
      <w:r w:rsidR="001A4B21" w:rsidRPr="000A5071">
        <w:rPr>
          <w:rFonts w:ascii="Times New Roman" w:eastAsia="Times New Roman" w:hAnsi="Times New Roman" w:cs="Times New Roman"/>
          <w:bCs/>
          <w:iCs/>
        </w:rPr>
        <w:instrText xml:space="preserve"> ADDIN ZOTERO_ITEM CSL_CITATION {"citationID":"pq8K0pZU","properties":{"formattedCitation":"(Noyan et al., 2007)","plainCitation":"(Noyan et al., 2007)","noteIndex":0},"citationItems":[{"id":1071,"uris":["http://zotero.org/users/local/13C22RVB/items/GKF9M5NA"],"itemData":{"id":1071,"type":"article-journal","container-title":"Food chemistry","issue":"1","note":"publisher: Elsevier","page":"156–163","source":"Google Scholar","title":"The effect of sulphuric acid activation on the crystallinity, surface area, porosity, surface acidity, and bleaching power of a bentonite","volume":"105","author":[{"family":"Noyan","given":"Hülya"},{"family":"Önal","given":"Müşerref"},{"family":"Sarıkaya","given":"Yüksel"}],"issued":{"date-parts":[["2007"]]}}}],"schema":"https://github.com/citation-style-language/schema/raw/master/csl-citation.json"} </w:instrText>
      </w:r>
      <w:r w:rsidR="001A4B21" w:rsidRPr="000A5071">
        <w:rPr>
          <w:rFonts w:ascii="Times New Roman" w:eastAsia="Times New Roman" w:hAnsi="Times New Roman" w:cs="Times New Roman"/>
          <w:bCs/>
          <w:iCs/>
        </w:rPr>
        <w:fldChar w:fldCharType="separate"/>
      </w:r>
      <w:r w:rsidR="001A4B21" w:rsidRPr="000A5071">
        <w:rPr>
          <w:rFonts w:ascii="Times New Roman" w:hAnsi="Times New Roman" w:cs="Times New Roman"/>
        </w:rPr>
        <w:t>(Noyan et al., 2007)</w:t>
      </w:r>
      <w:r w:rsidR="001A4B21" w:rsidRPr="000A5071">
        <w:rPr>
          <w:rFonts w:ascii="Times New Roman" w:eastAsia="Times New Roman" w:hAnsi="Times New Roman" w:cs="Times New Roman"/>
          <w:bCs/>
          <w:iCs/>
        </w:rPr>
        <w:fldChar w:fldCharType="end"/>
      </w:r>
      <w:r w:rsidRPr="000A5071">
        <w:rPr>
          <w:rFonts w:ascii="Times New Roman" w:eastAsia="Times New Roman" w:hAnsi="Times New Roman" w:cs="Times New Roman"/>
          <w:bCs/>
          <w:iCs/>
        </w:rPr>
        <w:t xml:space="preserve">. Clay samples activated with sulphuric acid (H₂SO₄) showed the maximum </w:t>
      </w:r>
      <w:r w:rsidRPr="000A5071">
        <w:rPr>
          <w:rFonts w:ascii="Times New Roman" w:eastAsia="Times New Roman" w:hAnsi="Times New Roman" w:cs="Times New Roman"/>
          <w:bCs/>
          <w:iCs/>
        </w:rPr>
        <w:lastRenderedPageBreak/>
        <w:t>bleaching effectiveness, especially those treated with a 25% H₂SO₄ concentration, according to Yassin et al. (2022). The process is also affected by the adsorbate</w:t>
      </w:r>
      <w:r w:rsidR="009F1757">
        <w:rPr>
          <w:rFonts w:ascii="Times New Roman" w:eastAsia="Times New Roman" w:hAnsi="Times New Roman" w:cs="Times New Roman"/>
          <w:bCs/>
          <w:iCs/>
        </w:rPr>
        <w:t xml:space="preserve"> </w:t>
      </w:r>
      <w:r w:rsidRPr="000A5071">
        <w:rPr>
          <w:rFonts w:ascii="Times New Roman" w:eastAsia="Times New Roman" w:hAnsi="Times New Roman" w:cs="Times New Roman"/>
          <w:bCs/>
          <w:iCs/>
        </w:rPr>
        <w:t xml:space="preserve">composition; more soluble adsorbates are often adsorbed more quickly. Finally, the rate and capacity of adsorption are determined by the physicochemical nature of the adsorbent, underscoring the significance of material properties in </w:t>
      </w:r>
      <w:r w:rsidR="00731D06" w:rsidRPr="000A5071">
        <w:rPr>
          <w:rFonts w:ascii="Times New Roman" w:eastAsia="Times New Roman" w:hAnsi="Times New Roman" w:cs="Times New Roman"/>
          <w:bCs/>
          <w:iCs/>
        </w:rPr>
        <w:t>maximizing</w:t>
      </w:r>
      <w:r w:rsidRPr="000A5071">
        <w:rPr>
          <w:rFonts w:ascii="Times New Roman" w:eastAsia="Times New Roman" w:hAnsi="Times New Roman" w:cs="Times New Roman"/>
          <w:bCs/>
          <w:iCs/>
        </w:rPr>
        <w:t xml:space="preserve"> adsorption performance</w:t>
      </w:r>
      <w:r w:rsidR="00FE6861" w:rsidRPr="000A5071">
        <w:rPr>
          <w:rFonts w:ascii="Times New Roman" w:eastAsia="Times New Roman" w:hAnsi="Times New Roman" w:cs="Times New Roman"/>
          <w:bCs/>
          <w:iCs/>
        </w:rPr>
        <w:t xml:space="preserve"> </w:t>
      </w:r>
      <w:r w:rsidR="00FE6861" w:rsidRPr="000A5071">
        <w:rPr>
          <w:rFonts w:ascii="Times New Roman" w:eastAsia="Times New Roman" w:hAnsi="Times New Roman" w:cs="Times New Roman"/>
          <w:bCs/>
          <w:iCs/>
        </w:rPr>
        <w:fldChar w:fldCharType="begin"/>
      </w:r>
      <w:r w:rsidR="00FE6861" w:rsidRPr="000A5071">
        <w:rPr>
          <w:rFonts w:ascii="Times New Roman" w:eastAsia="Times New Roman" w:hAnsi="Times New Roman" w:cs="Times New Roman"/>
          <w:bCs/>
          <w:iCs/>
        </w:rPr>
        <w:instrText xml:space="preserve"> ADDIN ZOTERO_ITEM CSL_CITATION {"citationID":"ZRhfZnwC","properties":{"formattedCitation":"(de Carvalho Costa et al., 2024)","plainCitation":"(de Carvalho Costa et al., 2024)","noteIndex":0},"citationItems":[{"id":1072,"uris":["http://zotero.org/users/local/13C22RVB/items/6MRCY2BB"],"itemData":{"id":1072,"type":"article-journal","container-title":"Applied Sciences","issue":"5","note":"publisher: MDPI","page":"2161","source":"Google Scholar","title":"Exploring key parameters in adsorption for effective fluoride removal: a comprehensive review and engineering implications","title-short":"Exploring key parameters in adsorption for effective fluoride removal","volume":"14","author":[{"family":"Carvalho Costa","given":"Letícia Reggiane","non-dropping-particle":"de"},{"family":"Jurado-Davila","given":"Ivone Vanessa"},{"family":"Oliveira","given":"Júlia Toffoli De"},{"family":"Nunes","given":"Keila Guerra Pacheco"},{"family":"Estumano","given":"Diego Cardoso"},{"family":"Oliveira","given":"Robson Alves","non-dropping-particle":"de"},{"family":"Carissimi","given":"Elvis"},{"family":"Féris","given":"Liliana Amaral"}],"issued":{"date-parts":[["2024"]]}}}],"schema":"https://github.com/citation-style-language/schema/raw/master/csl-citation.json"} </w:instrText>
      </w:r>
      <w:r w:rsidR="00FE6861" w:rsidRPr="000A5071">
        <w:rPr>
          <w:rFonts w:ascii="Times New Roman" w:eastAsia="Times New Roman" w:hAnsi="Times New Roman" w:cs="Times New Roman"/>
          <w:bCs/>
          <w:iCs/>
        </w:rPr>
        <w:fldChar w:fldCharType="separate"/>
      </w:r>
      <w:r w:rsidR="00FE6861" w:rsidRPr="000A5071">
        <w:rPr>
          <w:rFonts w:ascii="Times New Roman" w:hAnsi="Times New Roman" w:cs="Times New Roman"/>
        </w:rPr>
        <w:t>(de Carvalho Costa et al., 2024)</w:t>
      </w:r>
      <w:r w:rsidR="00FE6861" w:rsidRPr="000A5071">
        <w:rPr>
          <w:rFonts w:ascii="Times New Roman" w:eastAsia="Times New Roman" w:hAnsi="Times New Roman" w:cs="Times New Roman"/>
          <w:bCs/>
          <w:iCs/>
        </w:rPr>
        <w:fldChar w:fldCharType="end"/>
      </w:r>
      <w:r w:rsidRPr="000A5071">
        <w:rPr>
          <w:rFonts w:ascii="Times New Roman" w:eastAsia="Times New Roman" w:hAnsi="Times New Roman" w:cs="Times New Roman"/>
          <w:bCs/>
          <w:iCs/>
        </w:rPr>
        <w:t>.</w:t>
      </w:r>
    </w:p>
    <w:p w14:paraId="46BB749E" w14:textId="77777777" w:rsidR="00C474B4" w:rsidRPr="00773DEE" w:rsidRDefault="00C474B4" w:rsidP="00FE4B21">
      <w:pPr>
        <w:spacing w:after="0" w:line="240" w:lineRule="auto"/>
        <w:jc w:val="both"/>
        <w:rPr>
          <w:rFonts w:ascii="Times New Roman" w:eastAsia="Times New Roman" w:hAnsi="Times New Roman" w:cs="Times New Roman"/>
          <w:bCs/>
          <w:iCs/>
        </w:rPr>
      </w:pPr>
    </w:p>
    <w:p w14:paraId="18E05BDA" w14:textId="12C67531" w:rsidR="00F06F40" w:rsidRPr="000A5071" w:rsidRDefault="00491BF7" w:rsidP="00FE4B21">
      <w:pPr>
        <w:pStyle w:val="ListParagraph"/>
        <w:numPr>
          <w:ilvl w:val="0"/>
          <w:numId w:val="1"/>
        </w:numPr>
        <w:spacing w:after="0" w:line="240" w:lineRule="auto"/>
        <w:ind w:left="360"/>
        <w:contextualSpacing w:val="0"/>
        <w:rPr>
          <w:rFonts w:ascii="Times New Roman" w:eastAsia="Times New Roman" w:hAnsi="Times New Roman" w:cs="Times New Roman"/>
          <w:b/>
          <w:bCs/>
          <w:iCs/>
        </w:rPr>
      </w:pPr>
      <w:r w:rsidRPr="000A5071">
        <w:rPr>
          <w:rFonts w:ascii="Times New Roman" w:eastAsia="Times New Roman" w:hAnsi="Times New Roman" w:cs="Times New Roman"/>
          <w:b/>
          <w:bCs/>
          <w:iCs/>
        </w:rPr>
        <w:t>Reclamation of Used Transformer Oil</w:t>
      </w:r>
      <w:r w:rsidR="00023792" w:rsidRPr="000A5071">
        <w:rPr>
          <w:rFonts w:ascii="Times New Roman" w:eastAsia="Times New Roman" w:hAnsi="Times New Roman" w:cs="Times New Roman"/>
          <w:b/>
          <w:bCs/>
          <w:iCs/>
        </w:rPr>
        <w:t xml:space="preserve"> </w:t>
      </w:r>
    </w:p>
    <w:p w14:paraId="62C7C6F0" w14:textId="785299D8" w:rsidR="000C66C6" w:rsidRPr="000A5071" w:rsidRDefault="000C66C6" w:rsidP="00FE4B21">
      <w:pPr>
        <w:spacing w:after="0" w:line="240" w:lineRule="auto"/>
        <w:rPr>
          <w:rFonts w:ascii="Times New Roman" w:eastAsia="Times New Roman" w:hAnsi="Times New Roman" w:cs="Times New Roman"/>
          <w:b/>
          <w:bCs/>
          <w:iCs/>
        </w:rPr>
      </w:pPr>
      <w:r w:rsidRPr="000A5071">
        <w:rPr>
          <w:rFonts w:ascii="Times New Roman" w:eastAsia="Times New Roman" w:hAnsi="Times New Roman" w:cs="Times New Roman"/>
          <w:b/>
          <w:bCs/>
          <w:iCs/>
        </w:rPr>
        <w:t>5.1 Overview of used transformer oil reclamation</w:t>
      </w:r>
    </w:p>
    <w:p w14:paraId="48FA397D" w14:textId="6B9C2A74" w:rsidR="00F06F40" w:rsidRPr="000A5071" w:rsidRDefault="00D34410"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While the principles of transformer oil degradation and the rationale for reclamation are well established, evaluating the true effectiveness of these processes requires rigorous empirical validation. The success of oil regeneration cannot be measured by visual inspection or single-parameter analysis alone; rather, it must be quantified across a range of critical physicochemical properties that directly impact transformer performance. These include breakdown voltage (BDV), moisture content (ppm), acid number (mg KOH/g), interfacial tension, dielectric dissipation factor (tan δ), and electrical resistivity. Each of these parameters serves as a proxy for the oil dielectric health, chemical stability, and suitability for continued use in high-voltage equipment (</w:t>
      </w:r>
      <w:proofErr w:type="spellStart"/>
      <w:r w:rsidRPr="000A5071">
        <w:rPr>
          <w:rFonts w:ascii="Times New Roman" w:eastAsia="Times New Roman" w:hAnsi="Times New Roman" w:cs="Times New Roman"/>
          <w:iCs/>
        </w:rPr>
        <w:t>Safiddine</w:t>
      </w:r>
      <w:proofErr w:type="spellEnd"/>
      <w:r w:rsidRPr="000A5071">
        <w:rPr>
          <w:rFonts w:ascii="Times New Roman" w:eastAsia="Times New Roman" w:hAnsi="Times New Roman" w:cs="Times New Roman"/>
          <w:iCs/>
        </w:rPr>
        <w:t xml:space="preserve"> et al., 2017; Tiwari et al., 2024)</w:t>
      </w:r>
    </w:p>
    <w:p w14:paraId="142D8D7E" w14:textId="74DB08AD" w:rsidR="00D34410" w:rsidRPr="000A5071" w:rsidRDefault="00D34410"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Given the diversity of reclamation approaches ranging from thermal vacuum treatment to adsorption using various materials</w:t>
      </w:r>
      <w:r w:rsidR="009F1757">
        <w:rPr>
          <w:rFonts w:ascii="Times New Roman" w:eastAsia="Times New Roman" w:hAnsi="Times New Roman" w:cs="Times New Roman"/>
          <w:iCs/>
        </w:rPr>
        <w:t>,</w:t>
      </w:r>
      <w:r w:rsidRPr="000A5071">
        <w:rPr>
          <w:rFonts w:ascii="Times New Roman" w:eastAsia="Times New Roman" w:hAnsi="Times New Roman" w:cs="Times New Roman"/>
          <w:iCs/>
        </w:rPr>
        <w:t xml:space="preserve"> it is essential to evaluate these methods using empirical data. Quantitative assessment of oil parameters such as breakdown voltage, moisture content, acid number, and dielectric dissipation factor before and after treatment provides a measurable basis for judging the efficacy of different reclamation strategies. The empirical results presented </w:t>
      </w:r>
      <w:r w:rsidR="008C32F7">
        <w:rPr>
          <w:rFonts w:ascii="Times New Roman" w:eastAsia="Times New Roman" w:hAnsi="Times New Roman" w:cs="Times New Roman"/>
          <w:iCs/>
        </w:rPr>
        <w:t xml:space="preserve">in Table 7 </w:t>
      </w:r>
      <w:r w:rsidRPr="000A5071">
        <w:rPr>
          <w:rFonts w:ascii="Times New Roman" w:eastAsia="Times New Roman" w:hAnsi="Times New Roman" w:cs="Times New Roman"/>
          <w:iCs/>
        </w:rPr>
        <w:t xml:space="preserve">consolidate </w:t>
      </w:r>
      <w:bookmarkStart w:id="2" w:name="_Hlk201096266"/>
      <w:r w:rsidRPr="000A5071">
        <w:rPr>
          <w:rFonts w:ascii="Times New Roman" w:eastAsia="Times New Roman" w:hAnsi="Times New Roman" w:cs="Times New Roman"/>
          <w:iCs/>
        </w:rPr>
        <w:t xml:space="preserve">findings from recent experimental studies and field applications, highlighting the extent to which physical and chemical regeneration methods can restore the critical performance characteristics of used transformer oil to levels compliant with international standards </w:t>
      </w:r>
      <w:bookmarkEnd w:id="2"/>
      <w:r w:rsidRPr="000A5071">
        <w:rPr>
          <w:rFonts w:ascii="Times New Roman" w:eastAsia="Times New Roman" w:hAnsi="Times New Roman" w:cs="Times New Roman"/>
          <w:iCs/>
        </w:rPr>
        <w:t>(</w:t>
      </w:r>
      <w:proofErr w:type="spellStart"/>
      <w:r w:rsidRPr="000A5071">
        <w:rPr>
          <w:rFonts w:ascii="Times New Roman" w:eastAsia="Times New Roman" w:hAnsi="Times New Roman" w:cs="Times New Roman"/>
          <w:iCs/>
        </w:rPr>
        <w:t>Rodiah</w:t>
      </w:r>
      <w:proofErr w:type="spellEnd"/>
      <w:r w:rsidRPr="000A5071">
        <w:rPr>
          <w:rFonts w:ascii="Times New Roman" w:eastAsia="Times New Roman" w:hAnsi="Times New Roman" w:cs="Times New Roman"/>
          <w:iCs/>
        </w:rPr>
        <w:t xml:space="preserve"> et al., 2020; Yusupov et al., 2023; </w:t>
      </w:r>
      <w:proofErr w:type="spellStart"/>
      <w:r w:rsidRPr="000A5071">
        <w:rPr>
          <w:rFonts w:ascii="Times New Roman" w:eastAsia="Times New Roman" w:hAnsi="Times New Roman" w:cs="Times New Roman"/>
          <w:iCs/>
        </w:rPr>
        <w:t>Oumert</w:t>
      </w:r>
      <w:proofErr w:type="spellEnd"/>
      <w:r w:rsidRPr="000A5071">
        <w:rPr>
          <w:rFonts w:ascii="Times New Roman" w:eastAsia="Times New Roman" w:hAnsi="Times New Roman" w:cs="Times New Roman"/>
          <w:iCs/>
        </w:rPr>
        <w:t xml:space="preserve"> et al., 2017).</w:t>
      </w:r>
    </w:p>
    <w:p w14:paraId="1469ED5D" w14:textId="052274E4" w:rsidR="00D34410" w:rsidRPr="000A5071" w:rsidRDefault="00D34410" w:rsidP="00FE4B21">
      <w:pPr>
        <w:spacing w:after="0" w:line="240" w:lineRule="auto"/>
        <w:jc w:val="both"/>
        <w:rPr>
          <w:rFonts w:ascii="Times New Roman" w:eastAsia="Times New Roman" w:hAnsi="Times New Roman" w:cs="Times New Roman"/>
          <w:iCs/>
        </w:rPr>
      </w:pPr>
    </w:p>
    <w:p w14:paraId="15EB03A8" w14:textId="29250920" w:rsidR="004948E0" w:rsidRPr="000A5071" w:rsidRDefault="004948E0"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b/>
          <w:bCs/>
          <w:iCs/>
        </w:rPr>
        <w:t xml:space="preserve">Table </w:t>
      </w:r>
      <w:r w:rsidR="008C32F7">
        <w:rPr>
          <w:rFonts w:ascii="Times New Roman" w:eastAsia="Times New Roman" w:hAnsi="Times New Roman" w:cs="Times New Roman"/>
          <w:b/>
          <w:bCs/>
          <w:iCs/>
        </w:rPr>
        <w:t>7</w:t>
      </w:r>
      <w:r w:rsidRPr="000A5071">
        <w:rPr>
          <w:rFonts w:ascii="Times New Roman" w:eastAsia="Times New Roman" w:hAnsi="Times New Roman" w:cs="Times New Roman"/>
          <w:b/>
          <w:bCs/>
          <w:iCs/>
        </w:rPr>
        <w:t>:</w:t>
      </w:r>
      <w:r w:rsidRPr="000A5071">
        <w:rPr>
          <w:rFonts w:ascii="Times New Roman" w:eastAsia="Times New Roman" w:hAnsi="Times New Roman" w:cs="Times New Roman"/>
          <w:iCs/>
        </w:rPr>
        <w:t xml:space="preserve"> Findings from recent experimental studies and field applications, highlighting the methods used to restore the critical performance characteristics of used transformer oil to levels </w:t>
      </w:r>
    </w:p>
    <w:p w14:paraId="59CC7675" w14:textId="77777777" w:rsidR="00D34410" w:rsidRPr="000A5071" w:rsidRDefault="00D34410" w:rsidP="00FE4B21">
      <w:pPr>
        <w:spacing w:after="0" w:line="240" w:lineRule="auto"/>
        <w:jc w:val="both"/>
        <w:rPr>
          <w:rFonts w:ascii="Times New Roman" w:eastAsia="Times New Roman" w:hAnsi="Times New Roman" w:cs="Times New Roman"/>
          <w:iCs/>
        </w:rPr>
      </w:pPr>
    </w:p>
    <w:tbl>
      <w:tblPr>
        <w:tblStyle w:val="ListTable3"/>
        <w:tblW w:w="10751" w:type="dxa"/>
        <w:tblInd w:w="-572" w:type="dxa"/>
        <w:tblLayout w:type="fixed"/>
        <w:tblLook w:val="04A0" w:firstRow="1" w:lastRow="0" w:firstColumn="1" w:lastColumn="0" w:noHBand="0" w:noVBand="1"/>
      </w:tblPr>
      <w:tblGrid>
        <w:gridCol w:w="630"/>
        <w:gridCol w:w="2155"/>
        <w:gridCol w:w="2021"/>
        <w:gridCol w:w="2214"/>
        <w:gridCol w:w="2111"/>
        <w:gridCol w:w="1620"/>
      </w:tblGrid>
      <w:tr w:rsidR="000C66C6" w:rsidRPr="000A5071" w14:paraId="1C6CE7A5" w14:textId="77777777" w:rsidTr="00E05040">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630" w:type="dxa"/>
            <w:noWrap/>
            <w:hideMark/>
          </w:tcPr>
          <w:p w14:paraId="1F00007F" w14:textId="77777777" w:rsidR="000C66C6" w:rsidRPr="000A5071" w:rsidRDefault="000C66C6" w:rsidP="00FE4B21">
            <w:pPr>
              <w:jc w:val="both"/>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S/N</w:t>
            </w:r>
          </w:p>
        </w:tc>
        <w:tc>
          <w:tcPr>
            <w:tcW w:w="2155" w:type="dxa"/>
            <w:noWrap/>
            <w:hideMark/>
          </w:tcPr>
          <w:p w14:paraId="5E1FD769" w14:textId="77777777" w:rsidR="000C66C6" w:rsidRPr="000A5071" w:rsidRDefault="000C66C6"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Raw materials</w:t>
            </w:r>
          </w:p>
        </w:tc>
        <w:tc>
          <w:tcPr>
            <w:tcW w:w="2021" w:type="dxa"/>
            <w:noWrap/>
            <w:hideMark/>
          </w:tcPr>
          <w:p w14:paraId="0697B7BB" w14:textId="77777777" w:rsidR="000C66C6" w:rsidRPr="000A5071" w:rsidRDefault="000C66C6"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Regeneration process</w:t>
            </w:r>
          </w:p>
        </w:tc>
        <w:tc>
          <w:tcPr>
            <w:tcW w:w="2214" w:type="dxa"/>
            <w:noWrap/>
            <w:hideMark/>
          </w:tcPr>
          <w:p w14:paraId="05703995" w14:textId="77777777" w:rsidR="000C66C6" w:rsidRPr="000A5071" w:rsidRDefault="000C66C6"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Adsorbent/sample preparation method</w:t>
            </w:r>
          </w:p>
        </w:tc>
        <w:tc>
          <w:tcPr>
            <w:tcW w:w="2111" w:type="dxa"/>
            <w:noWrap/>
            <w:hideMark/>
          </w:tcPr>
          <w:p w14:paraId="3D5DC8E5" w14:textId="77777777" w:rsidR="000C66C6" w:rsidRPr="000A5071" w:rsidRDefault="000C66C6"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Results</w:t>
            </w:r>
          </w:p>
        </w:tc>
        <w:tc>
          <w:tcPr>
            <w:tcW w:w="1620" w:type="dxa"/>
          </w:tcPr>
          <w:p w14:paraId="51F0C2C5" w14:textId="77777777" w:rsidR="000C66C6" w:rsidRPr="000A5071" w:rsidRDefault="000C66C6" w:rsidP="00FE4B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Cs/>
              </w:rPr>
            </w:pPr>
            <w:r w:rsidRPr="000A5071">
              <w:rPr>
                <w:rFonts w:ascii="Times New Roman" w:eastAsia="Times New Roman" w:hAnsi="Times New Roman" w:cs="Times New Roman"/>
                <w:b w:val="0"/>
                <w:bCs w:val="0"/>
                <w:iCs/>
              </w:rPr>
              <w:t>References</w:t>
            </w:r>
          </w:p>
        </w:tc>
      </w:tr>
      <w:tr w:rsidR="000C66C6" w:rsidRPr="000A5071" w14:paraId="45DDDC38" w14:textId="77777777" w:rsidTr="00773DEE">
        <w:trPr>
          <w:cnfStyle w:val="000000100000" w:firstRow="0" w:lastRow="0" w:firstColumn="0" w:lastColumn="0" w:oddVBand="0" w:evenVBand="0" w:oddHBand="1" w:evenHBand="0"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630" w:type="dxa"/>
            <w:noWrap/>
            <w:hideMark/>
          </w:tcPr>
          <w:p w14:paraId="18FF63E2"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1</w:t>
            </w:r>
          </w:p>
        </w:tc>
        <w:tc>
          <w:tcPr>
            <w:tcW w:w="2155" w:type="dxa"/>
            <w:hideMark/>
          </w:tcPr>
          <w:p w14:paraId="18A79EC2" w14:textId="01DAE212"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Activated carbon (ACH), silica gel (SG), magnesium oxide (MO)</w:t>
            </w:r>
            <w:r w:rsidR="0025484B">
              <w:rPr>
                <w:rFonts w:ascii="Times New Roman" w:eastAsia="Times New Roman" w:hAnsi="Times New Roman" w:cs="Times New Roman"/>
                <w:iCs/>
              </w:rPr>
              <w:t>,</w:t>
            </w:r>
            <w:r w:rsidRPr="000A5071">
              <w:rPr>
                <w:rFonts w:ascii="Times New Roman" w:eastAsia="Times New Roman" w:hAnsi="Times New Roman" w:cs="Times New Roman"/>
                <w:iCs/>
              </w:rPr>
              <w:t xml:space="preserve"> and activated bentonite (AB) </w:t>
            </w:r>
          </w:p>
        </w:tc>
        <w:tc>
          <w:tcPr>
            <w:tcW w:w="2021" w:type="dxa"/>
            <w:hideMark/>
          </w:tcPr>
          <w:p w14:paraId="71824128"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Centrifugation, dehydration</w:t>
            </w:r>
          </w:p>
        </w:tc>
        <w:tc>
          <w:tcPr>
            <w:tcW w:w="2214" w:type="dxa"/>
            <w:hideMark/>
          </w:tcPr>
          <w:p w14:paraId="2D0A7CB7" w14:textId="2F4EB63E"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Bentonite preparation: (H</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SO</w:t>
            </w:r>
            <w:r w:rsidRPr="000A5071">
              <w:rPr>
                <w:rFonts w:ascii="Times New Roman" w:eastAsia="Times New Roman" w:hAnsi="Times New Roman" w:cs="Times New Roman"/>
                <w:iCs/>
                <w:vertAlign w:val="subscript"/>
              </w:rPr>
              <w:t>4</w:t>
            </w:r>
            <w:r w:rsidRPr="000A5071">
              <w:rPr>
                <w:rFonts w:ascii="Times New Roman" w:eastAsia="Times New Roman" w:hAnsi="Times New Roman" w:cs="Times New Roman"/>
                <w:iCs/>
              </w:rPr>
              <w:t>) at 75</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 (w/w) and a weight ratio of 0.3 with respect to the weight of the oil. Centrifugation at 5000–9000 tr/min. Temperature 70-80</w:t>
            </w:r>
            <w:r w:rsidR="00693B5D">
              <w:rPr>
                <w:rFonts w:ascii="Times New Roman" w:eastAsia="Times New Roman" w:hAnsi="Times New Roman" w:cs="Times New Roman"/>
                <w:iCs/>
              </w:rPr>
              <w:t xml:space="preserve"> </w:t>
            </w:r>
            <w:proofErr w:type="spellStart"/>
            <w:r w:rsidRPr="00E05040">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proofErr w:type="spellEnd"/>
            <w:r w:rsidRPr="000A5071">
              <w:rPr>
                <w:rFonts w:ascii="Times New Roman" w:eastAsia="Times New Roman" w:hAnsi="Times New Roman" w:cs="Times New Roman"/>
                <w:iCs/>
              </w:rPr>
              <w:t>, Vacuum pressure 0.5mmHg, 1mmHg</w:t>
            </w:r>
          </w:p>
        </w:tc>
        <w:tc>
          <w:tcPr>
            <w:tcW w:w="2111" w:type="dxa"/>
            <w:hideMark/>
          </w:tcPr>
          <w:p w14:paraId="065F4297" w14:textId="6B42F0DD"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Dielectric breakdown voltage=70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 kinematic viscosity=7.64</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mm</w:t>
            </w:r>
            <w:r w:rsidRPr="000A5071">
              <w:rPr>
                <w:rFonts w:ascii="Times New Roman" w:eastAsia="Times New Roman" w:hAnsi="Times New Roman" w:cs="Times New Roman"/>
                <w:iCs/>
                <w:vertAlign w:val="superscript"/>
              </w:rPr>
              <w:t>2</w:t>
            </w:r>
            <w:r w:rsidRPr="000A5071">
              <w:rPr>
                <w:rFonts w:ascii="Times New Roman" w:eastAsia="Times New Roman" w:hAnsi="Times New Roman" w:cs="Times New Roman"/>
                <w:iCs/>
              </w:rPr>
              <w:t>/s, density=0.87</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 xml:space="preserve">g/ml, </w:t>
            </w:r>
            <w:r w:rsidRPr="000A5071">
              <w:rPr>
                <w:rFonts w:ascii="Times New Roman" w:eastAsia="Times New Roman" w:hAnsi="Times New Roman" w:cs="Times New Roman"/>
                <w:iCs/>
              </w:rPr>
              <w:br/>
              <w:t>water content=12</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ppm</w:t>
            </w:r>
          </w:p>
        </w:tc>
        <w:tc>
          <w:tcPr>
            <w:tcW w:w="1620" w:type="dxa"/>
          </w:tcPr>
          <w:p w14:paraId="0F8A409F"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w:t>
            </w:r>
            <w:proofErr w:type="spellStart"/>
            <w:r w:rsidRPr="000A5071">
              <w:rPr>
                <w:rFonts w:ascii="Times New Roman" w:eastAsia="Times New Roman" w:hAnsi="Times New Roman" w:cs="Times New Roman"/>
                <w:iCs/>
              </w:rPr>
              <w:t>Safiddine</w:t>
            </w:r>
            <w:proofErr w:type="spellEnd"/>
            <w:r w:rsidRPr="000A5071">
              <w:rPr>
                <w:rFonts w:ascii="Times New Roman" w:eastAsia="Times New Roman" w:hAnsi="Times New Roman" w:cs="Times New Roman"/>
                <w:iCs/>
              </w:rPr>
              <w:t xml:space="preserve"> et al., 2017) </w:t>
            </w:r>
          </w:p>
        </w:tc>
      </w:tr>
      <w:tr w:rsidR="000C66C6" w:rsidRPr="000A5071" w14:paraId="08E35267" w14:textId="77777777" w:rsidTr="00773DEE">
        <w:trPr>
          <w:trHeight w:val="1160"/>
        </w:trPr>
        <w:tc>
          <w:tcPr>
            <w:cnfStyle w:val="001000000000" w:firstRow="0" w:lastRow="0" w:firstColumn="1" w:lastColumn="0" w:oddVBand="0" w:evenVBand="0" w:oddHBand="0" w:evenHBand="0" w:firstRowFirstColumn="0" w:firstRowLastColumn="0" w:lastRowFirstColumn="0" w:lastRowLastColumn="0"/>
            <w:tcW w:w="630" w:type="dxa"/>
            <w:noWrap/>
            <w:hideMark/>
          </w:tcPr>
          <w:p w14:paraId="6B561C9E"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 </w:t>
            </w:r>
          </w:p>
        </w:tc>
        <w:tc>
          <w:tcPr>
            <w:tcW w:w="2155" w:type="dxa"/>
            <w:hideMark/>
          </w:tcPr>
          <w:p w14:paraId="6194D627"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w:t>
            </w:r>
          </w:p>
        </w:tc>
        <w:tc>
          <w:tcPr>
            <w:tcW w:w="2021" w:type="dxa"/>
            <w:hideMark/>
          </w:tcPr>
          <w:p w14:paraId="25E880A5"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Sorption and filtration</w:t>
            </w:r>
          </w:p>
        </w:tc>
        <w:tc>
          <w:tcPr>
            <w:tcW w:w="2214" w:type="dxa"/>
            <w:hideMark/>
          </w:tcPr>
          <w:p w14:paraId="639BF1B0" w14:textId="434B22FE"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Adsorbents: 1</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 ACH, 6</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 SG, 1</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 MO and 2</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 AB</w:t>
            </w:r>
          </w:p>
        </w:tc>
        <w:tc>
          <w:tcPr>
            <w:tcW w:w="2111" w:type="dxa"/>
            <w:hideMark/>
          </w:tcPr>
          <w:p w14:paraId="7093CC2B" w14:textId="021F4C18"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Acid number=0.018</w:t>
            </w:r>
            <w:r w:rsidR="00693B5D">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rPr>
              <w:t>mgKOH</w:t>
            </w:r>
            <w:proofErr w:type="spellEnd"/>
            <w:r w:rsidRPr="000A5071">
              <w:rPr>
                <w:rFonts w:ascii="Times New Roman" w:eastAsia="Times New Roman" w:hAnsi="Times New Roman" w:cs="Times New Roman"/>
                <w:iCs/>
              </w:rPr>
              <w:t>/g, dissipation factor=0.0012, permittivity=2.11</w:t>
            </w:r>
            <w:r w:rsidRPr="000A5071">
              <w:rPr>
                <w:rFonts w:ascii="Times New Roman" w:eastAsia="Times New Roman" w:hAnsi="Times New Roman" w:cs="Times New Roman"/>
                <w:iCs/>
              </w:rPr>
              <w:br/>
              <w:t>resistivity= 916.34 × 109</w:t>
            </w:r>
            <w:r w:rsidRPr="000A5071">
              <w:rPr>
                <w:rFonts w:ascii="Times New Roman" w:eastAsia="Times New Roman" w:hAnsi="Times New Roman" w:cs="Times New Roman"/>
                <w:iCs/>
              </w:rPr>
              <w:br/>
              <w:t> </w:t>
            </w:r>
            <w:proofErr w:type="spellStart"/>
            <w:proofErr w:type="gramStart"/>
            <w:r w:rsidRPr="000A5071">
              <w:rPr>
                <w:rFonts w:ascii="Times New Roman" w:eastAsia="Times New Roman" w:hAnsi="Times New Roman" w:cs="Times New Roman"/>
                <w:iCs/>
              </w:rPr>
              <w:t>Ω.m,colour</w:t>
            </w:r>
            <w:proofErr w:type="spellEnd"/>
            <w:proofErr w:type="gramEnd"/>
            <w:r w:rsidRPr="000A5071">
              <w:rPr>
                <w:rFonts w:ascii="Times New Roman" w:eastAsia="Times New Roman" w:hAnsi="Times New Roman" w:cs="Times New Roman"/>
                <w:iCs/>
              </w:rPr>
              <w:t xml:space="preserve"> factor=1.6</w:t>
            </w:r>
          </w:p>
        </w:tc>
        <w:tc>
          <w:tcPr>
            <w:tcW w:w="1620" w:type="dxa"/>
          </w:tcPr>
          <w:p w14:paraId="710C88A7"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w:t>
            </w:r>
          </w:p>
        </w:tc>
      </w:tr>
      <w:tr w:rsidR="000C66C6" w:rsidRPr="000A5071" w14:paraId="7A1F2812" w14:textId="77777777" w:rsidTr="00773DEE">
        <w:trPr>
          <w:cnfStyle w:val="000000100000" w:firstRow="0" w:lastRow="0" w:firstColumn="0" w:lastColumn="0" w:oddVBand="0" w:evenVBand="0" w:oddHBand="1" w:evenHBand="0" w:firstRowFirstColumn="0" w:firstRowLastColumn="0" w:lastRowFirstColumn="0" w:lastRowLastColumn="0"/>
          <w:trHeight w:val="1515"/>
        </w:trPr>
        <w:tc>
          <w:tcPr>
            <w:cnfStyle w:val="001000000000" w:firstRow="0" w:lastRow="0" w:firstColumn="1" w:lastColumn="0" w:oddVBand="0" w:evenVBand="0" w:oddHBand="0" w:evenHBand="0" w:firstRowFirstColumn="0" w:firstRowLastColumn="0" w:lastRowFirstColumn="0" w:lastRowLastColumn="0"/>
            <w:tcW w:w="630" w:type="dxa"/>
            <w:noWrap/>
            <w:hideMark/>
          </w:tcPr>
          <w:p w14:paraId="13DCE3E8"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lastRenderedPageBreak/>
              <w:t>2</w:t>
            </w:r>
          </w:p>
        </w:tc>
        <w:tc>
          <w:tcPr>
            <w:tcW w:w="2155" w:type="dxa"/>
            <w:hideMark/>
          </w:tcPr>
          <w:p w14:paraId="1C1FEE63" w14:textId="37E40FE4"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Fuller's earth and activated Bentonite</w:t>
            </w:r>
          </w:p>
        </w:tc>
        <w:tc>
          <w:tcPr>
            <w:tcW w:w="2021" w:type="dxa"/>
            <w:hideMark/>
          </w:tcPr>
          <w:p w14:paraId="1008FACC"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Adsorption, heating, agitation and filtration</w:t>
            </w:r>
          </w:p>
        </w:tc>
        <w:tc>
          <w:tcPr>
            <w:tcW w:w="2214" w:type="dxa"/>
            <w:hideMark/>
          </w:tcPr>
          <w:p w14:paraId="438A2BBE" w14:textId="54D41964"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Bentonite preparation: sulphuric acid (H</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SO</w:t>
            </w:r>
            <w:r w:rsidRPr="000A5071">
              <w:rPr>
                <w:rFonts w:ascii="Times New Roman" w:eastAsia="Times New Roman" w:hAnsi="Times New Roman" w:cs="Times New Roman"/>
                <w:iCs/>
                <w:vertAlign w:val="subscript"/>
              </w:rPr>
              <w:t>4</w:t>
            </w:r>
            <w:r w:rsidRPr="000A5071">
              <w:rPr>
                <w:rFonts w:ascii="Times New Roman" w:eastAsia="Times New Roman" w:hAnsi="Times New Roman" w:cs="Times New Roman"/>
                <w:iCs/>
              </w:rPr>
              <w:t>). Agitation for 90mins;</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heated at 80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p>
        </w:tc>
        <w:tc>
          <w:tcPr>
            <w:tcW w:w="2111" w:type="dxa"/>
            <w:hideMark/>
          </w:tcPr>
          <w:p w14:paraId="26BCE461" w14:textId="1271005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Dissipation factor=0.00053 </w:t>
            </w:r>
            <w:proofErr w:type="spellStart"/>
            <w:r w:rsidRPr="000A5071">
              <w:rPr>
                <w:rFonts w:ascii="Times New Roman" w:eastAsia="Times New Roman" w:hAnsi="Times New Roman" w:cs="Times New Roman"/>
                <w:iCs/>
              </w:rPr>
              <w:t>tgδ</w:t>
            </w:r>
            <w:proofErr w:type="spellEnd"/>
            <w:r w:rsidRPr="000A5071">
              <w:rPr>
                <w:rFonts w:ascii="Times New Roman" w:eastAsia="Times New Roman" w:hAnsi="Times New Roman" w:cs="Times New Roman"/>
                <w:iCs/>
              </w:rPr>
              <w:t>, acidity=0.02</w:t>
            </w:r>
            <w:r w:rsidR="00693B5D">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rPr>
              <w:t>mgKOH</w:t>
            </w:r>
            <w:proofErr w:type="spellEnd"/>
            <w:r w:rsidRPr="000A5071">
              <w:rPr>
                <w:rFonts w:ascii="Times New Roman" w:eastAsia="Times New Roman" w:hAnsi="Times New Roman" w:cs="Times New Roman"/>
                <w:iCs/>
              </w:rPr>
              <w:t>/g, water content=15</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ppm, index colour=0.45 and resistivity=970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GΩm.</w:t>
            </w:r>
          </w:p>
        </w:tc>
        <w:tc>
          <w:tcPr>
            <w:tcW w:w="1620" w:type="dxa"/>
          </w:tcPr>
          <w:p w14:paraId="3792143D"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w:t>
            </w:r>
            <w:proofErr w:type="spellStart"/>
            <w:r w:rsidRPr="000A5071">
              <w:rPr>
                <w:rFonts w:ascii="Times New Roman" w:eastAsia="Times New Roman" w:hAnsi="Times New Roman" w:cs="Times New Roman"/>
                <w:iCs/>
              </w:rPr>
              <w:t>Guerbas</w:t>
            </w:r>
            <w:proofErr w:type="spellEnd"/>
            <w:r w:rsidRPr="000A5071">
              <w:rPr>
                <w:rFonts w:ascii="Times New Roman" w:eastAsia="Times New Roman" w:hAnsi="Times New Roman" w:cs="Times New Roman"/>
                <w:iCs/>
              </w:rPr>
              <w:t xml:space="preserve"> et al., 2017)</w:t>
            </w:r>
          </w:p>
        </w:tc>
      </w:tr>
      <w:tr w:rsidR="000C66C6" w:rsidRPr="000A5071" w14:paraId="1747806C" w14:textId="77777777" w:rsidTr="00773DEE">
        <w:trPr>
          <w:trHeight w:val="1740"/>
        </w:trPr>
        <w:tc>
          <w:tcPr>
            <w:cnfStyle w:val="001000000000" w:firstRow="0" w:lastRow="0" w:firstColumn="1" w:lastColumn="0" w:oddVBand="0" w:evenVBand="0" w:oddHBand="0" w:evenHBand="0" w:firstRowFirstColumn="0" w:firstRowLastColumn="0" w:lastRowFirstColumn="0" w:lastRowLastColumn="0"/>
            <w:tcW w:w="630" w:type="dxa"/>
            <w:noWrap/>
            <w:hideMark/>
          </w:tcPr>
          <w:p w14:paraId="1851386C" w14:textId="2C223F65"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3</w:t>
            </w:r>
          </w:p>
        </w:tc>
        <w:tc>
          <w:tcPr>
            <w:tcW w:w="2155" w:type="dxa"/>
            <w:hideMark/>
          </w:tcPr>
          <w:p w14:paraId="7EEE40B3" w14:textId="7253D59E" w:rsidR="000C66C6" w:rsidRPr="000A5071" w:rsidRDefault="00693B5D"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KSK</w:t>
            </w:r>
            <w:r w:rsidRPr="000A5071">
              <w:rPr>
                <w:rFonts w:ascii="Times New Roman" w:eastAsia="Times New Roman" w:hAnsi="Times New Roman" w:cs="Times New Roman"/>
                <w:b/>
                <w:bCs/>
                <w:iCs/>
              </w:rPr>
              <w:t xml:space="preserve"> </w:t>
            </w:r>
            <w:r w:rsidRPr="000A5071">
              <w:rPr>
                <w:rFonts w:ascii="Times New Roman" w:eastAsia="Times New Roman" w:hAnsi="Times New Roman" w:cs="Times New Roman"/>
                <w:iCs/>
              </w:rPr>
              <w:t>silica</w:t>
            </w:r>
            <w:r w:rsidR="000C66C6" w:rsidRPr="000A5071">
              <w:rPr>
                <w:rFonts w:ascii="Times New Roman" w:eastAsia="Times New Roman" w:hAnsi="Times New Roman" w:cs="Times New Roman"/>
                <w:iCs/>
              </w:rPr>
              <w:t xml:space="preserve"> gel, </w:t>
            </w:r>
            <w:proofErr w:type="spellStart"/>
            <w:r w:rsidR="000C66C6" w:rsidRPr="000A5071">
              <w:rPr>
                <w:rFonts w:ascii="Times New Roman" w:eastAsia="Times New Roman" w:hAnsi="Times New Roman" w:cs="Times New Roman"/>
                <w:iCs/>
              </w:rPr>
              <w:t>permutite</w:t>
            </w:r>
            <w:proofErr w:type="spellEnd"/>
            <w:r w:rsidR="000C66C6" w:rsidRPr="000A5071">
              <w:rPr>
                <w:rFonts w:ascii="Times New Roman" w:eastAsia="Times New Roman" w:hAnsi="Times New Roman" w:cs="Times New Roman"/>
                <w:iCs/>
              </w:rPr>
              <w:t xml:space="preserve"> </w:t>
            </w:r>
            <w:proofErr w:type="spellStart"/>
            <w:r w:rsidR="000C66C6" w:rsidRPr="000A5071">
              <w:rPr>
                <w:rFonts w:ascii="Times New Roman" w:eastAsia="Times New Roman" w:hAnsi="Times New Roman" w:cs="Times New Roman"/>
                <w:iCs/>
              </w:rPr>
              <w:t>NaA</w:t>
            </w:r>
            <w:proofErr w:type="spellEnd"/>
            <w:r w:rsidR="000C66C6" w:rsidRPr="000A5071">
              <w:rPr>
                <w:rFonts w:ascii="Times New Roman" w:eastAsia="Times New Roman" w:hAnsi="Times New Roman" w:cs="Times New Roman"/>
                <w:iCs/>
              </w:rPr>
              <w:t>,</w:t>
            </w:r>
            <w:r w:rsidR="000C66C6" w:rsidRPr="000A5071">
              <w:rPr>
                <w:rFonts w:ascii="Times New Roman" w:eastAsia="Times New Roman" w:hAnsi="Times New Roman" w:cs="Times New Roman"/>
                <w:iCs/>
              </w:rPr>
              <w:br/>
              <w:t>and natural zeolites</w:t>
            </w:r>
          </w:p>
        </w:tc>
        <w:tc>
          <w:tcPr>
            <w:tcW w:w="2021" w:type="dxa"/>
            <w:noWrap/>
            <w:hideMark/>
          </w:tcPr>
          <w:p w14:paraId="15351F72"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Dehydration</w:t>
            </w:r>
          </w:p>
        </w:tc>
        <w:tc>
          <w:tcPr>
            <w:tcW w:w="2214" w:type="dxa"/>
            <w:hideMark/>
          </w:tcPr>
          <w:p w14:paraId="32041B2D" w14:textId="515A6D72"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Silica gel preparation: Activated in a drying cabinet at a temperature of 160</w:t>
            </w:r>
            <w:r w:rsidR="00693B5D">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proofErr w:type="spellEnd"/>
            <w:r w:rsidRPr="000A5071">
              <w:rPr>
                <w:rFonts w:ascii="Times New Roman" w:eastAsia="Times New Roman" w:hAnsi="Times New Roman" w:cs="Times New Roman"/>
                <w:iCs/>
              </w:rPr>
              <w:t xml:space="preserve"> for 6 h. </w:t>
            </w:r>
          </w:p>
        </w:tc>
        <w:tc>
          <w:tcPr>
            <w:tcW w:w="2111" w:type="dxa"/>
            <w:hideMark/>
          </w:tcPr>
          <w:p w14:paraId="6293611E" w14:textId="0295B51E"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Oxidation number=0.1</w:t>
            </w:r>
            <w:r w:rsidR="00693B5D">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rPr>
              <w:t>mgKOH</w:t>
            </w:r>
            <w:proofErr w:type="spellEnd"/>
            <w:r w:rsidRPr="000A5071">
              <w:rPr>
                <w:rFonts w:ascii="Times New Roman" w:eastAsia="Times New Roman" w:hAnsi="Times New Roman" w:cs="Times New Roman"/>
                <w:iCs/>
              </w:rPr>
              <w:t>/g, Yield of volatile acids=0.004</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mg KOH/g, Mass moisture content=0.001</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 Flash temperature=135</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 Breakdown voltage=62</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 and dielectric losses=1.06</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w:t>
            </w:r>
          </w:p>
        </w:tc>
        <w:tc>
          <w:tcPr>
            <w:tcW w:w="1620" w:type="dxa"/>
          </w:tcPr>
          <w:p w14:paraId="4B019896"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w:t>
            </w:r>
            <w:proofErr w:type="spellStart"/>
            <w:r w:rsidRPr="000A5071">
              <w:rPr>
                <w:rFonts w:ascii="Times New Roman" w:eastAsia="Times New Roman" w:hAnsi="Times New Roman" w:cs="Times New Roman"/>
                <w:iCs/>
              </w:rPr>
              <w:t>Gainullina</w:t>
            </w:r>
            <w:proofErr w:type="spellEnd"/>
            <w:r w:rsidRPr="000A5071">
              <w:rPr>
                <w:rFonts w:ascii="Times New Roman" w:eastAsia="Times New Roman" w:hAnsi="Times New Roman" w:cs="Times New Roman"/>
                <w:iCs/>
              </w:rPr>
              <w:t xml:space="preserve"> and </w:t>
            </w:r>
            <w:proofErr w:type="spellStart"/>
            <w:r w:rsidRPr="000A5071">
              <w:rPr>
                <w:rFonts w:ascii="Times New Roman" w:eastAsia="Times New Roman" w:hAnsi="Times New Roman" w:cs="Times New Roman"/>
                <w:iCs/>
              </w:rPr>
              <w:t>Tutubalina</w:t>
            </w:r>
            <w:proofErr w:type="spellEnd"/>
            <w:r w:rsidRPr="000A5071">
              <w:rPr>
                <w:rFonts w:ascii="Times New Roman" w:eastAsia="Times New Roman" w:hAnsi="Times New Roman" w:cs="Times New Roman"/>
                <w:iCs/>
              </w:rPr>
              <w:t xml:space="preserve">, 2020) </w:t>
            </w:r>
          </w:p>
        </w:tc>
      </w:tr>
      <w:tr w:rsidR="000C66C6" w:rsidRPr="000A5071" w14:paraId="7FE3648C" w14:textId="77777777" w:rsidTr="00773DEE">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630" w:type="dxa"/>
            <w:noWrap/>
            <w:hideMark/>
          </w:tcPr>
          <w:p w14:paraId="2D165F1D"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4</w:t>
            </w:r>
          </w:p>
        </w:tc>
        <w:tc>
          <w:tcPr>
            <w:tcW w:w="2155" w:type="dxa"/>
            <w:hideMark/>
          </w:tcPr>
          <w:p w14:paraId="4E4BB7FF" w14:textId="38ED0582"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Activated carbon (AC)</w:t>
            </w:r>
            <w:r w:rsidR="00773DEE">
              <w:rPr>
                <w:rFonts w:ascii="Times New Roman" w:eastAsia="Times New Roman" w:hAnsi="Times New Roman" w:cs="Times New Roman"/>
                <w:iCs/>
              </w:rPr>
              <w:t xml:space="preserve"> </w:t>
            </w:r>
          </w:p>
        </w:tc>
        <w:tc>
          <w:tcPr>
            <w:tcW w:w="2021" w:type="dxa"/>
            <w:hideMark/>
          </w:tcPr>
          <w:p w14:paraId="49DE9105" w14:textId="1140F480"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Heating, Adsorption, </w:t>
            </w:r>
            <w:r w:rsidR="008C32F7">
              <w:rPr>
                <w:rFonts w:ascii="Times New Roman" w:eastAsia="Times New Roman" w:hAnsi="Times New Roman" w:cs="Times New Roman"/>
                <w:iCs/>
              </w:rPr>
              <w:t>Agitation,</w:t>
            </w:r>
            <w:r w:rsidRPr="000A5071">
              <w:rPr>
                <w:rFonts w:ascii="Times New Roman" w:eastAsia="Times New Roman" w:hAnsi="Times New Roman" w:cs="Times New Roman"/>
                <w:iCs/>
              </w:rPr>
              <w:t xml:space="preserve"> filtration</w:t>
            </w:r>
          </w:p>
        </w:tc>
        <w:tc>
          <w:tcPr>
            <w:tcW w:w="2214" w:type="dxa"/>
            <w:hideMark/>
          </w:tcPr>
          <w:p w14:paraId="7A6E4F6B" w14:textId="4451E882"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10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g AC in 500ml of used oil. 450 to 500 rpm (rotations per minute) for 30 minutes</w:t>
            </w:r>
          </w:p>
        </w:tc>
        <w:tc>
          <w:tcPr>
            <w:tcW w:w="2111" w:type="dxa"/>
            <w:hideMark/>
          </w:tcPr>
          <w:p w14:paraId="74E9BD92" w14:textId="47588962"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Breakdown voltage=32</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 flash point=166</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 fire point=177</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r w:rsidRPr="000A5071">
              <w:rPr>
                <w:rFonts w:ascii="Times New Roman" w:eastAsia="Times New Roman" w:hAnsi="Times New Roman" w:cs="Times New Roman"/>
                <w:iCs/>
              </w:rPr>
              <w:br/>
              <w:t>viscosity=17</w:t>
            </w:r>
            <w:r w:rsidR="00693B5D">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rPr>
              <w:t>cst</w:t>
            </w:r>
            <w:proofErr w:type="spellEnd"/>
          </w:p>
        </w:tc>
        <w:tc>
          <w:tcPr>
            <w:tcW w:w="1620" w:type="dxa"/>
          </w:tcPr>
          <w:p w14:paraId="461A7410"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(Vanitha et al., 2016) </w:t>
            </w:r>
          </w:p>
        </w:tc>
      </w:tr>
      <w:tr w:rsidR="000C66C6" w:rsidRPr="000A5071" w14:paraId="2B6083FF" w14:textId="77777777" w:rsidTr="00773DEE">
        <w:trPr>
          <w:trHeight w:val="1450"/>
        </w:trPr>
        <w:tc>
          <w:tcPr>
            <w:cnfStyle w:val="001000000000" w:firstRow="0" w:lastRow="0" w:firstColumn="1" w:lastColumn="0" w:oddVBand="0" w:evenVBand="0" w:oddHBand="0" w:evenHBand="0" w:firstRowFirstColumn="0" w:firstRowLastColumn="0" w:lastRowFirstColumn="0" w:lastRowLastColumn="0"/>
            <w:tcW w:w="630" w:type="dxa"/>
            <w:noWrap/>
            <w:hideMark/>
          </w:tcPr>
          <w:p w14:paraId="51954DCA"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5</w:t>
            </w:r>
          </w:p>
        </w:tc>
        <w:tc>
          <w:tcPr>
            <w:tcW w:w="2155" w:type="dxa"/>
            <w:hideMark/>
          </w:tcPr>
          <w:p w14:paraId="67D60CD5" w14:textId="1F70795F"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Fuller earth clay </w:t>
            </w:r>
          </w:p>
        </w:tc>
        <w:tc>
          <w:tcPr>
            <w:tcW w:w="2021" w:type="dxa"/>
            <w:hideMark/>
          </w:tcPr>
          <w:p w14:paraId="19B7280A"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Contact (use of digital hot plate magnetic stirrer), filtration</w:t>
            </w:r>
          </w:p>
        </w:tc>
        <w:tc>
          <w:tcPr>
            <w:tcW w:w="2214" w:type="dxa"/>
            <w:hideMark/>
          </w:tcPr>
          <w:p w14:paraId="2287C740" w14:textId="7E8FE004"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Experimental condition: two level, 3factors: weight of fuller earth</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(50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g, 100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g), stirring speed (500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rpm, 1000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rpm) and oil temperature (60</w:t>
            </w:r>
            <w:r w:rsidR="00693B5D">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proofErr w:type="spellEnd"/>
            <w:r w:rsidRPr="000A5071">
              <w:rPr>
                <w:rFonts w:ascii="Times New Roman" w:eastAsia="Times New Roman" w:hAnsi="Times New Roman" w:cs="Times New Roman"/>
                <w:iCs/>
              </w:rPr>
              <w:t>, 80</w:t>
            </w:r>
            <w:r w:rsidR="00693B5D">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proofErr w:type="spellEnd"/>
            <w:r w:rsidRPr="000A5071">
              <w:rPr>
                <w:rFonts w:ascii="Times New Roman" w:eastAsia="Times New Roman" w:hAnsi="Times New Roman" w:cs="Times New Roman"/>
                <w:iCs/>
              </w:rPr>
              <w:t xml:space="preserve">) </w:t>
            </w:r>
          </w:p>
        </w:tc>
        <w:tc>
          <w:tcPr>
            <w:tcW w:w="2111" w:type="dxa"/>
            <w:hideMark/>
          </w:tcPr>
          <w:p w14:paraId="4DF39DE4"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Breakdown voltage= 15 kV/mm, total acid number=0.0365 mg </w:t>
            </w:r>
            <w:r w:rsidRPr="000A5071">
              <w:rPr>
                <w:rFonts w:ascii="Times New Roman" w:eastAsia="Times New Roman" w:hAnsi="Times New Roman" w:cs="Times New Roman"/>
                <w:iCs/>
              </w:rPr>
              <w:br/>
              <w:t xml:space="preserve">KOH/g and dynamic viscosity=7.225 </w:t>
            </w:r>
            <w:proofErr w:type="spellStart"/>
            <w:r w:rsidRPr="000A5071">
              <w:rPr>
                <w:rFonts w:ascii="Times New Roman" w:eastAsia="Times New Roman" w:hAnsi="Times New Roman" w:cs="Times New Roman"/>
                <w:iCs/>
              </w:rPr>
              <w:t>cP</w:t>
            </w:r>
            <w:proofErr w:type="spellEnd"/>
          </w:p>
        </w:tc>
        <w:tc>
          <w:tcPr>
            <w:tcW w:w="1620" w:type="dxa"/>
          </w:tcPr>
          <w:p w14:paraId="15FD2426"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(Ghani et al., 2020) </w:t>
            </w:r>
          </w:p>
        </w:tc>
      </w:tr>
      <w:tr w:rsidR="000C66C6" w:rsidRPr="000A5071" w14:paraId="4808F051" w14:textId="77777777" w:rsidTr="00773DEE">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630" w:type="dxa"/>
            <w:noWrap/>
            <w:hideMark/>
          </w:tcPr>
          <w:p w14:paraId="30B49E56"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6</w:t>
            </w:r>
          </w:p>
        </w:tc>
        <w:tc>
          <w:tcPr>
            <w:tcW w:w="2155" w:type="dxa"/>
            <w:hideMark/>
          </w:tcPr>
          <w:p w14:paraId="1C2B14C6" w14:textId="59FA827A"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Activated Bentonite (AB) Activated Carbon (AC) purchased and Silica Fume (SF) </w:t>
            </w:r>
          </w:p>
        </w:tc>
        <w:tc>
          <w:tcPr>
            <w:tcW w:w="2021" w:type="dxa"/>
            <w:hideMark/>
          </w:tcPr>
          <w:p w14:paraId="3BC8A701" w14:textId="3417A0D8"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Heating, Adsorption, </w:t>
            </w:r>
            <w:r w:rsidR="008C32F7">
              <w:rPr>
                <w:rFonts w:ascii="Times New Roman" w:eastAsia="Times New Roman" w:hAnsi="Times New Roman" w:cs="Times New Roman"/>
                <w:iCs/>
              </w:rPr>
              <w:t>Agitation</w:t>
            </w:r>
            <w:r w:rsidRPr="000A5071">
              <w:rPr>
                <w:rFonts w:ascii="Times New Roman" w:eastAsia="Times New Roman" w:hAnsi="Times New Roman" w:cs="Times New Roman"/>
                <w:iCs/>
              </w:rPr>
              <w:t>, filtration</w:t>
            </w:r>
          </w:p>
        </w:tc>
        <w:tc>
          <w:tcPr>
            <w:tcW w:w="2214" w:type="dxa"/>
            <w:hideMark/>
          </w:tcPr>
          <w:p w14:paraId="1BBB983F" w14:textId="6F008C6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Bentonite activated by 2N of H</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SO</w:t>
            </w:r>
            <w:r w:rsidRPr="000A5071">
              <w:rPr>
                <w:rFonts w:ascii="Times New Roman" w:eastAsia="Times New Roman" w:hAnsi="Times New Roman" w:cs="Times New Roman"/>
                <w:iCs/>
                <w:vertAlign w:val="subscript"/>
              </w:rPr>
              <w:t>4</w:t>
            </w:r>
            <w:r w:rsidRPr="000A5071">
              <w:rPr>
                <w:rFonts w:ascii="Times New Roman" w:eastAsia="Times New Roman" w:hAnsi="Times New Roman" w:cs="Times New Roman"/>
                <w:iCs/>
              </w:rPr>
              <w:t xml:space="preserve">. Experimental </w:t>
            </w:r>
            <w:proofErr w:type="spellStart"/>
            <w:r w:rsidRPr="000A5071">
              <w:rPr>
                <w:rFonts w:ascii="Times New Roman" w:eastAsia="Times New Roman" w:hAnsi="Times New Roman" w:cs="Times New Roman"/>
                <w:iCs/>
              </w:rPr>
              <w:t>conditon</w:t>
            </w:r>
            <w:proofErr w:type="spellEnd"/>
            <w:r w:rsidRPr="000A5071">
              <w:rPr>
                <w:rFonts w:ascii="Times New Roman" w:eastAsia="Times New Roman" w:hAnsi="Times New Roman" w:cs="Times New Roman"/>
                <w:iCs/>
              </w:rPr>
              <w:t>: 400ml aged oil, 70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C,90</w:t>
            </w:r>
            <w:r w:rsidR="00693B5D">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proofErr w:type="spellEnd"/>
            <w:r w:rsidRPr="000A5071">
              <w:rPr>
                <w:rFonts w:ascii="Times New Roman" w:eastAsia="Times New Roman" w:hAnsi="Times New Roman" w:cs="Times New Roman"/>
                <w:iCs/>
              </w:rPr>
              <w:t>, 1:5 AB+SF, 1:7 SF+AC and 3:1, 5:1, 7:1 AB+SF; 30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 xml:space="preserve">mins, overnight </w:t>
            </w:r>
          </w:p>
        </w:tc>
        <w:tc>
          <w:tcPr>
            <w:tcW w:w="2111" w:type="dxa"/>
            <w:hideMark/>
          </w:tcPr>
          <w:p w14:paraId="06CC7C49" w14:textId="2C392D10"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Acidity=0.072</w:t>
            </w:r>
            <w:r w:rsidR="00693B5D">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rPr>
              <w:t>mgKOH</w:t>
            </w:r>
            <w:proofErr w:type="spellEnd"/>
            <w:r w:rsidRPr="000A5071">
              <w:rPr>
                <w:rFonts w:ascii="Times New Roman" w:eastAsia="Times New Roman" w:hAnsi="Times New Roman" w:cs="Times New Roman"/>
                <w:iCs/>
              </w:rPr>
              <w:t>/g, dissipation factor=0.0039 and breakdown voltage=78</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w:t>
            </w:r>
          </w:p>
        </w:tc>
        <w:tc>
          <w:tcPr>
            <w:tcW w:w="1620" w:type="dxa"/>
          </w:tcPr>
          <w:p w14:paraId="6DC8B65D"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(Taha et al., 2020) </w:t>
            </w:r>
          </w:p>
        </w:tc>
      </w:tr>
      <w:tr w:rsidR="000C66C6" w:rsidRPr="000A5071" w14:paraId="7054A8EA" w14:textId="77777777" w:rsidTr="00773DEE">
        <w:trPr>
          <w:trHeight w:val="1160"/>
        </w:trPr>
        <w:tc>
          <w:tcPr>
            <w:cnfStyle w:val="001000000000" w:firstRow="0" w:lastRow="0" w:firstColumn="1" w:lastColumn="0" w:oddVBand="0" w:evenVBand="0" w:oddHBand="0" w:evenHBand="0" w:firstRowFirstColumn="0" w:firstRowLastColumn="0" w:lastRowFirstColumn="0" w:lastRowLastColumn="0"/>
            <w:tcW w:w="630" w:type="dxa"/>
            <w:noWrap/>
            <w:hideMark/>
          </w:tcPr>
          <w:p w14:paraId="19F827DF"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7</w:t>
            </w:r>
          </w:p>
        </w:tc>
        <w:tc>
          <w:tcPr>
            <w:tcW w:w="2155" w:type="dxa"/>
            <w:hideMark/>
          </w:tcPr>
          <w:p w14:paraId="601E64AF" w14:textId="4BBC41CB"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Iraqi clay, Algerian clay</w:t>
            </w:r>
            <w:r w:rsidR="001C4E3D">
              <w:rPr>
                <w:rFonts w:ascii="Times New Roman" w:eastAsia="Times New Roman" w:hAnsi="Times New Roman" w:cs="Times New Roman"/>
                <w:iCs/>
              </w:rPr>
              <w:t>,</w:t>
            </w:r>
            <w:r w:rsidRPr="000A5071">
              <w:rPr>
                <w:rFonts w:ascii="Times New Roman" w:eastAsia="Times New Roman" w:hAnsi="Times New Roman" w:cs="Times New Roman"/>
                <w:iCs/>
              </w:rPr>
              <w:t xml:space="preserve"> and zeolite</w:t>
            </w:r>
          </w:p>
        </w:tc>
        <w:tc>
          <w:tcPr>
            <w:tcW w:w="2021" w:type="dxa"/>
            <w:hideMark/>
          </w:tcPr>
          <w:p w14:paraId="09098324"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Settling, filtration, thermo vacuum evaporation, and clay treatment</w:t>
            </w:r>
          </w:p>
        </w:tc>
        <w:tc>
          <w:tcPr>
            <w:tcW w:w="2214" w:type="dxa"/>
            <w:hideMark/>
          </w:tcPr>
          <w:p w14:paraId="4CF8AF54" w14:textId="3501C906"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Clay to oil ratio 2/100, and time 5 mins, temperature 80</w:t>
            </w:r>
            <w:r w:rsidR="00693B5D">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proofErr w:type="spellEnd"/>
            <w:r w:rsidRPr="000A5071">
              <w:rPr>
                <w:rFonts w:ascii="Times New Roman" w:eastAsia="Times New Roman" w:hAnsi="Times New Roman" w:cs="Times New Roman"/>
                <w:iCs/>
              </w:rPr>
              <w:t xml:space="preserve"> Thermo vacuum </w:t>
            </w:r>
            <w:r w:rsidRPr="000A5071">
              <w:rPr>
                <w:rFonts w:ascii="Times New Roman" w:eastAsia="Times New Roman" w:hAnsi="Times New Roman" w:cs="Times New Roman"/>
                <w:iCs/>
              </w:rPr>
              <w:lastRenderedPageBreak/>
              <w:t>evaporation at 175</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˚C and 241 mm Hg</w:t>
            </w:r>
          </w:p>
        </w:tc>
        <w:tc>
          <w:tcPr>
            <w:tcW w:w="2111" w:type="dxa"/>
            <w:hideMark/>
          </w:tcPr>
          <w:p w14:paraId="7B6B0CA4" w14:textId="6D175E7D"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lastRenderedPageBreak/>
              <w:t>Water content=32</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ppm, break down voltage=55</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 and the acidity=0.028</w:t>
            </w:r>
            <w:r w:rsidR="00693B5D">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rPr>
              <w:t>mgKOH</w:t>
            </w:r>
            <w:proofErr w:type="spellEnd"/>
            <w:r w:rsidRPr="000A5071">
              <w:rPr>
                <w:rFonts w:ascii="Times New Roman" w:eastAsia="Times New Roman" w:hAnsi="Times New Roman" w:cs="Times New Roman"/>
                <w:iCs/>
              </w:rPr>
              <w:t>/mg</w:t>
            </w:r>
          </w:p>
        </w:tc>
        <w:tc>
          <w:tcPr>
            <w:tcW w:w="1620" w:type="dxa"/>
          </w:tcPr>
          <w:p w14:paraId="54D0FBB1"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(Mohammed and Kadhum, 2010) </w:t>
            </w:r>
          </w:p>
        </w:tc>
      </w:tr>
      <w:tr w:rsidR="000C66C6" w:rsidRPr="000A5071" w14:paraId="738CA1F5" w14:textId="77777777" w:rsidTr="00773DEE">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630" w:type="dxa"/>
            <w:noWrap/>
            <w:hideMark/>
          </w:tcPr>
          <w:p w14:paraId="7AE0FD42"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8</w:t>
            </w:r>
          </w:p>
        </w:tc>
        <w:tc>
          <w:tcPr>
            <w:tcW w:w="2155" w:type="dxa"/>
            <w:hideMark/>
          </w:tcPr>
          <w:p w14:paraId="2460CEAE" w14:textId="7A6C575C"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Activated Bentonite </w:t>
            </w:r>
          </w:p>
        </w:tc>
        <w:tc>
          <w:tcPr>
            <w:tcW w:w="2021" w:type="dxa"/>
            <w:hideMark/>
          </w:tcPr>
          <w:p w14:paraId="30E5ACDF" w14:textId="2A671520"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Heating, Adsorption, (Ultra bath </w:t>
            </w:r>
            <w:proofErr w:type="spellStart"/>
            <w:r w:rsidRPr="000A5071">
              <w:rPr>
                <w:rFonts w:ascii="Times New Roman" w:eastAsia="Times New Roman" w:hAnsi="Times New Roman" w:cs="Times New Roman"/>
                <w:iCs/>
              </w:rPr>
              <w:t>Sonicator</w:t>
            </w:r>
            <w:proofErr w:type="spellEnd"/>
            <w:r w:rsidRPr="000A5071">
              <w:rPr>
                <w:rFonts w:ascii="Times New Roman" w:eastAsia="Times New Roman" w:hAnsi="Times New Roman" w:cs="Times New Roman"/>
                <w:iCs/>
              </w:rPr>
              <w:t>),</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 xml:space="preserve">filtration, addition of silica gel, </w:t>
            </w:r>
            <w:r w:rsidR="008C32F7">
              <w:rPr>
                <w:rFonts w:ascii="Times New Roman" w:eastAsia="Times New Roman" w:hAnsi="Times New Roman" w:cs="Times New Roman"/>
                <w:iCs/>
              </w:rPr>
              <w:t>Agitation</w:t>
            </w:r>
            <w:r w:rsidRPr="000A5071">
              <w:rPr>
                <w:rFonts w:ascii="Times New Roman" w:eastAsia="Times New Roman" w:hAnsi="Times New Roman" w:cs="Times New Roman"/>
                <w:iCs/>
              </w:rPr>
              <w:t>, filtration</w:t>
            </w:r>
          </w:p>
        </w:tc>
        <w:tc>
          <w:tcPr>
            <w:tcW w:w="2214" w:type="dxa"/>
            <w:hideMark/>
          </w:tcPr>
          <w:p w14:paraId="7625C1AC" w14:textId="7A574ABB"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5 g of activated bentonite for 500 ml of aged</w:t>
            </w:r>
            <w:r w:rsidRPr="000A5071">
              <w:rPr>
                <w:rFonts w:ascii="Times New Roman" w:eastAsia="Times New Roman" w:hAnsi="Times New Roman" w:cs="Times New Roman"/>
                <w:iCs/>
              </w:rPr>
              <w:br/>
              <w:t>transformer oil; 100</w:t>
            </w:r>
            <w:r w:rsidR="00693B5D">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proofErr w:type="spellEnd"/>
            <w:r w:rsidRPr="000A5071">
              <w:rPr>
                <w:rFonts w:ascii="Times New Roman" w:eastAsia="Times New Roman" w:hAnsi="Times New Roman" w:cs="Times New Roman"/>
                <w:iCs/>
              </w:rPr>
              <w:t>; silica gel pellets in the ratio of 1</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g to 100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ml of oil and stirring with a speed of 550rpm for 5 h</w:t>
            </w:r>
          </w:p>
        </w:tc>
        <w:tc>
          <w:tcPr>
            <w:tcW w:w="2111" w:type="dxa"/>
            <w:hideMark/>
          </w:tcPr>
          <w:p w14:paraId="2183DB72" w14:textId="5B96343F"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flash point=153</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 fire point=160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 viscosity=30</w:t>
            </w:r>
            <w:r w:rsidR="00693B5D">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rPr>
              <w:t>cst</w:t>
            </w:r>
            <w:proofErr w:type="spellEnd"/>
            <w:r w:rsidRPr="000A5071">
              <w:rPr>
                <w:rFonts w:ascii="Times New Roman" w:eastAsia="Times New Roman" w:hAnsi="Times New Roman" w:cs="Times New Roman"/>
                <w:iCs/>
              </w:rPr>
              <w:t xml:space="preserve"> and Breakdown Voltage (BDV)=28</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w:t>
            </w:r>
          </w:p>
        </w:tc>
        <w:tc>
          <w:tcPr>
            <w:tcW w:w="1620" w:type="dxa"/>
          </w:tcPr>
          <w:p w14:paraId="5A8676E9"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w:t>
            </w:r>
            <w:proofErr w:type="spellStart"/>
            <w:r w:rsidRPr="000A5071">
              <w:rPr>
                <w:rFonts w:ascii="Times New Roman" w:eastAsia="Times New Roman" w:hAnsi="Times New Roman" w:cs="Times New Roman"/>
                <w:iCs/>
              </w:rPr>
              <w:t>Thanigaiselvan</w:t>
            </w:r>
            <w:proofErr w:type="spellEnd"/>
            <w:r w:rsidRPr="000A5071">
              <w:rPr>
                <w:rFonts w:ascii="Times New Roman" w:eastAsia="Times New Roman" w:hAnsi="Times New Roman" w:cs="Times New Roman"/>
                <w:iCs/>
              </w:rPr>
              <w:t xml:space="preserve"> and Raja, 2016)</w:t>
            </w:r>
          </w:p>
        </w:tc>
      </w:tr>
      <w:tr w:rsidR="000C66C6" w:rsidRPr="000A5071" w14:paraId="163A0544" w14:textId="77777777" w:rsidTr="00773DEE">
        <w:trPr>
          <w:trHeight w:val="1450"/>
        </w:trPr>
        <w:tc>
          <w:tcPr>
            <w:cnfStyle w:val="001000000000" w:firstRow="0" w:lastRow="0" w:firstColumn="1" w:lastColumn="0" w:oddVBand="0" w:evenVBand="0" w:oddHBand="0" w:evenHBand="0" w:firstRowFirstColumn="0" w:firstRowLastColumn="0" w:lastRowFirstColumn="0" w:lastRowLastColumn="0"/>
            <w:tcW w:w="630" w:type="dxa"/>
            <w:noWrap/>
            <w:hideMark/>
          </w:tcPr>
          <w:p w14:paraId="752E219F"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9</w:t>
            </w:r>
          </w:p>
        </w:tc>
        <w:tc>
          <w:tcPr>
            <w:tcW w:w="2155" w:type="dxa"/>
            <w:noWrap/>
            <w:hideMark/>
          </w:tcPr>
          <w:p w14:paraId="05CCC714" w14:textId="29606AD8"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Bentonite clay </w:t>
            </w:r>
          </w:p>
        </w:tc>
        <w:tc>
          <w:tcPr>
            <w:tcW w:w="2021" w:type="dxa"/>
            <w:hideMark/>
          </w:tcPr>
          <w:p w14:paraId="1BFDF68D" w14:textId="66A575D6"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Heating, adsorption, </w:t>
            </w:r>
            <w:r w:rsidR="008C32F7">
              <w:rPr>
                <w:rFonts w:ascii="Times New Roman" w:eastAsia="Times New Roman" w:hAnsi="Times New Roman" w:cs="Times New Roman"/>
                <w:iCs/>
              </w:rPr>
              <w:t>Agitation</w:t>
            </w:r>
            <w:r w:rsidRPr="000A5071">
              <w:rPr>
                <w:rFonts w:ascii="Times New Roman" w:eastAsia="Times New Roman" w:hAnsi="Times New Roman" w:cs="Times New Roman"/>
                <w:iCs/>
              </w:rPr>
              <w:t xml:space="preserve"> (magnetic stirrer</w:t>
            </w:r>
            <w:r w:rsidR="00693B5D" w:rsidRPr="000A5071">
              <w:rPr>
                <w:rFonts w:ascii="Times New Roman" w:eastAsia="Times New Roman" w:hAnsi="Times New Roman" w:cs="Times New Roman"/>
                <w:iCs/>
              </w:rPr>
              <w:t>), filtration</w:t>
            </w:r>
          </w:p>
        </w:tc>
        <w:tc>
          <w:tcPr>
            <w:tcW w:w="2214" w:type="dxa"/>
            <w:hideMark/>
          </w:tcPr>
          <w:p w14:paraId="78E8401B" w14:textId="7E5BE75C"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Bentonite activation:7 N concentrated sulphuric acid (H</w:t>
            </w:r>
            <w:r w:rsidRPr="000A5071">
              <w:rPr>
                <w:rFonts w:ascii="Times New Roman" w:eastAsia="Times New Roman" w:hAnsi="Times New Roman" w:cs="Times New Roman"/>
                <w:iCs/>
                <w:vertAlign w:val="subscript"/>
              </w:rPr>
              <w:t>2</w:t>
            </w:r>
            <w:r w:rsidRPr="000A5071">
              <w:rPr>
                <w:rFonts w:ascii="Times New Roman" w:eastAsia="Times New Roman" w:hAnsi="Times New Roman" w:cs="Times New Roman"/>
                <w:iCs/>
              </w:rPr>
              <w:t>SO</w:t>
            </w:r>
            <w:r w:rsidRPr="000A5071">
              <w:rPr>
                <w:rFonts w:ascii="Times New Roman" w:eastAsia="Times New Roman" w:hAnsi="Times New Roman" w:cs="Times New Roman"/>
                <w:iCs/>
                <w:vertAlign w:val="subscript"/>
              </w:rPr>
              <w:t>4</w:t>
            </w:r>
            <w:r w:rsidRPr="000A5071">
              <w:rPr>
                <w:rFonts w:ascii="Times New Roman" w:eastAsia="Times New Roman" w:hAnsi="Times New Roman" w:cs="Times New Roman"/>
                <w:iCs/>
              </w:rPr>
              <w:t>); 500 ml aged</w:t>
            </w:r>
            <w:r w:rsidRPr="000A5071">
              <w:rPr>
                <w:rFonts w:ascii="Times New Roman" w:eastAsia="Times New Roman" w:hAnsi="Times New Roman" w:cs="Times New Roman"/>
                <w:iCs/>
              </w:rPr>
              <w:br/>
              <w:t>transformer oil with 5 g activated bentonite;750 rotations per minute (RPM); 80</w:t>
            </w:r>
            <w:r w:rsidR="00693B5D">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proofErr w:type="spellEnd"/>
          </w:p>
        </w:tc>
        <w:tc>
          <w:tcPr>
            <w:tcW w:w="2111" w:type="dxa"/>
            <w:hideMark/>
          </w:tcPr>
          <w:p w14:paraId="00F0578E" w14:textId="2A71B4FF"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breakdown voltage=25</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 viscosity=37</w:t>
            </w:r>
            <w:r w:rsidR="00693B5D">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rPr>
              <w:t>cst</w:t>
            </w:r>
            <w:proofErr w:type="spellEnd"/>
            <w:r w:rsidRPr="000A5071">
              <w:rPr>
                <w:rFonts w:ascii="Times New Roman" w:eastAsia="Times New Roman" w:hAnsi="Times New Roman" w:cs="Times New Roman"/>
                <w:iCs/>
              </w:rPr>
              <w:t>, flash point=147</w:t>
            </w:r>
            <w:r w:rsidR="00693B5D">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proofErr w:type="spellEnd"/>
            <w:r w:rsidRPr="000A5071">
              <w:rPr>
                <w:rFonts w:ascii="Times New Roman" w:eastAsia="Times New Roman" w:hAnsi="Times New Roman" w:cs="Times New Roman"/>
                <w:iCs/>
              </w:rPr>
              <w:t xml:space="preserve"> and fire point=153</w:t>
            </w:r>
            <w:r w:rsidR="00693B5D">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proofErr w:type="spellEnd"/>
          </w:p>
        </w:tc>
        <w:tc>
          <w:tcPr>
            <w:tcW w:w="1620" w:type="dxa"/>
          </w:tcPr>
          <w:p w14:paraId="1F5B8CEC"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(Raymon and Karthik, 2014) </w:t>
            </w:r>
          </w:p>
        </w:tc>
      </w:tr>
      <w:tr w:rsidR="000C66C6" w:rsidRPr="000A5071" w14:paraId="362CED41" w14:textId="77777777" w:rsidTr="00773DE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30" w:type="dxa"/>
            <w:noWrap/>
            <w:hideMark/>
          </w:tcPr>
          <w:p w14:paraId="4AE8C447"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 </w:t>
            </w:r>
          </w:p>
        </w:tc>
        <w:tc>
          <w:tcPr>
            <w:tcW w:w="2155" w:type="dxa"/>
            <w:noWrap/>
            <w:hideMark/>
          </w:tcPr>
          <w:p w14:paraId="5EBEAD52"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w:t>
            </w:r>
          </w:p>
        </w:tc>
        <w:tc>
          <w:tcPr>
            <w:tcW w:w="2021" w:type="dxa"/>
            <w:hideMark/>
          </w:tcPr>
          <w:p w14:paraId="540C1CEC"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w:t>
            </w:r>
          </w:p>
        </w:tc>
        <w:tc>
          <w:tcPr>
            <w:tcW w:w="2214" w:type="dxa"/>
            <w:hideMark/>
          </w:tcPr>
          <w:p w14:paraId="6FBE666B" w14:textId="1D25D852"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With addition of antioxidants; Propyl Gallate (PG),</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Alpha Tocopherol (α-T</w:t>
            </w:r>
            <w:proofErr w:type="gramStart"/>
            <w:r w:rsidRPr="000A5071">
              <w:rPr>
                <w:rFonts w:ascii="Times New Roman" w:eastAsia="Times New Roman" w:hAnsi="Times New Roman" w:cs="Times New Roman"/>
                <w:iCs/>
              </w:rPr>
              <w:t>),Citric</w:t>
            </w:r>
            <w:proofErr w:type="gramEnd"/>
            <w:r w:rsidRPr="000A5071">
              <w:rPr>
                <w:rFonts w:ascii="Times New Roman" w:eastAsia="Times New Roman" w:hAnsi="Times New Roman" w:cs="Times New Roman"/>
                <w:iCs/>
              </w:rPr>
              <w:t xml:space="preserve"> Acid (CA) </w:t>
            </w:r>
          </w:p>
        </w:tc>
        <w:tc>
          <w:tcPr>
            <w:tcW w:w="2111" w:type="dxa"/>
            <w:hideMark/>
          </w:tcPr>
          <w:p w14:paraId="766C0B28" w14:textId="4FE885F9"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breakdown voltage=45</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 viscosity=35</w:t>
            </w:r>
            <w:r w:rsidR="00693B5D">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rPr>
              <w:t>cst</w:t>
            </w:r>
            <w:proofErr w:type="spellEnd"/>
            <w:r w:rsidRPr="000A5071">
              <w:rPr>
                <w:rFonts w:ascii="Times New Roman" w:eastAsia="Times New Roman" w:hAnsi="Times New Roman" w:cs="Times New Roman"/>
                <w:iCs/>
              </w:rPr>
              <w:t>, flash point=152</w:t>
            </w:r>
            <w:r w:rsidRPr="000A5071">
              <w:rPr>
                <w:rFonts w:ascii="Times New Roman" w:eastAsia="Times New Roman" w:hAnsi="Times New Roman" w:cs="Times New Roman"/>
                <w:iCs/>
                <w:vertAlign w:val="superscript"/>
              </w:rPr>
              <w:t xml:space="preserve"> </w:t>
            </w:r>
            <w:proofErr w:type="spellStart"/>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proofErr w:type="spellEnd"/>
            <w:r w:rsidRPr="000A5071">
              <w:rPr>
                <w:rFonts w:ascii="Times New Roman" w:eastAsia="Times New Roman" w:hAnsi="Times New Roman" w:cs="Times New Roman"/>
                <w:iCs/>
              </w:rPr>
              <w:t xml:space="preserve"> and fire point=160</w:t>
            </w:r>
            <w:r w:rsidRPr="000A5071">
              <w:rPr>
                <w:rFonts w:ascii="Times New Roman" w:eastAsia="Times New Roman" w:hAnsi="Times New Roman" w:cs="Times New Roman"/>
                <w:iCs/>
                <w:vertAlign w:val="superscript"/>
              </w:rPr>
              <w:t xml:space="preserve"> </w:t>
            </w:r>
            <w:proofErr w:type="spellStart"/>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proofErr w:type="spellEnd"/>
          </w:p>
        </w:tc>
        <w:tc>
          <w:tcPr>
            <w:tcW w:w="1620" w:type="dxa"/>
          </w:tcPr>
          <w:p w14:paraId="29F4FA24"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w:t>
            </w:r>
          </w:p>
        </w:tc>
      </w:tr>
      <w:tr w:rsidR="000C66C6" w:rsidRPr="000A5071" w14:paraId="41D665A8" w14:textId="77777777" w:rsidTr="00773DEE">
        <w:trPr>
          <w:trHeight w:val="870"/>
        </w:trPr>
        <w:tc>
          <w:tcPr>
            <w:cnfStyle w:val="001000000000" w:firstRow="0" w:lastRow="0" w:firstColumn="1" w:lastColumn="0" w:oddVBand="0" w:evenVBand="0" w:oddHBand="0" w:evenHBand="0" w:firstRowFirstColumn="0" w:firstRowLastColumn="0" w:lastRowFirstColumn="0" w:lastRowLastColumn="0"/>
            <w:tcW w:w="630" w:type="dxa"/>
            <w:noWrap/>
            <w:hideMark/>
          </w:tcPr>
          <w:p w14:paraId="74969699"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10</w:t>
            </w:r>
          </w:p>
        </w:tc>
        <w:tc>
          <w:tcPr>
            <w:tcW w:w="2155" w:type="dxa"/>
            <w:hideMark/>
          </w:tcPr>
          <w:p w14:paraId="501C706E" w14:textId="72EFB536"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Activated Carbon </w:t>
            </w:r>
          </w:p>
        </w:tc>
        <w:tc>
          <w:tcPr>
            <w:tcW w:w="2021" w:type="dxa"/>
            <w:hideMark/>
          </w:tcPr>
          <w:p w14:paraId="6E1207BF" w14:textId="68ACA9DA"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Heating, adsorption, </w:t>
            </w:r>
            <w:r w:rsidR="008C32F7">
              <w:rPr>
                <w:rFonts w:ascii="Times New Roman" w:eastAsia="Times New Roman" w:hAnsi="Times New Roman" w:cs="Times New Roman"/>
                <w:iCs/>
              </w:rPr>
              <w:t>Agitation</w:t>
            </w:r>
            <w:r w:rsidRPr="000A5071">
              <w:rPr>
                <w:rFonts w:ascii="Times New Roman" w:eastAsia="Times New Roman" w:hAnsi="Times New Roman" w:cs="Times New Roman"/>
                <w:iCs/>
              </w:rPr>
              <w:t xml:space="preserve"> (magnetic stirrer),</w:t>
            </w:r>
            <w:r w:rsidR="008C32F7">
              <w:rPr>
                <w:rFonts w:ascii="Times New Roman" w:eastAsia="Times New Roman" w:hAnsi="Times New Roman" w:cs="Times New Roman"/>
                <w:iCs/>
              </w:rPr>
              <w:t xml:space="preserve"> </w:t>
            </w:r>
            <w:r w:rsidRPr="000A5071">
              <w:rPr>
                <w:rFonts w:ascii="Times New Roman" w:eastAsia="Times New Roman" w:hAnsi="Times New Roman" w:cs="Times New Roman"/>
                <w:iCs/>
              </w:rPr>
              <w:t>filtration</w:t>
            </w:r>
          </w:p>
        </w:tc>
        <w:tc>
          <w:tcPr>
            <w:tcW w:w="2214" w:type="dxa"/>
            <w:hideMark/>
          </w:tcPr>
          <w:p w14:paraId="44C017C8" w14:textId="37DA8325"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10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g of Activated Carbon</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(AC) for 500ml of used transformer oil</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(UTO); 90</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 xml:space="preserve">C; 800 to 1000 rpm </w:t>
            </w:r>
          </w:p>
        </w:tc>
        <w:tc>
          <w:tcPr>
            <w:tcW w:w="2111" w:type="dxa"/>
            <w:hideMark/>
          </w:tcPr>
          <w:p w14:paraId="185D34FE" w14:textId="54E60280"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Breakdown strength=27</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 viscosity=35C,</w:t>
            </w:r>
            <w:r w:rsidRPr="000A5071">
              <w:rPr>
                <w:rFonts w:ascii="Times New Roman" w:eastAsia="Times New Roman" w:hAnsi="Times New Roman" w:cs="Times New Roman"/>
                <w:iCs/>
              </w:rPr>
              <w:br/>
              <w:t>flash point=162</w:t>
            </w:r>
            <w:r w:rsidRPr="000A5071">
              <w:rPr>
                <w:rFonts w:ascii="Times New Roman" w:eastAsia="Times New Roman" w:hAnsi="Times New Roman" w:cs="Times New Roman"/>
                <w:iCs/>
                <w:vertAlign w:val="superscript"/>
              </w:rPr>
              <w:t xml:space="preserve"> </w:t>
            </w:r>
            <w:proofErr w:type="spellStart"/>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proofErr w:type="spellEnd"/>
            <w:r w:rsidRPr="000A5071">
              <w:rPr>
                <w:rFonts w:ascii="Times New Roman" w:eastAsia="Times New Roman" w:hAnsi="Times New Roman" w:cs="Times New Roman"/>
                <w:iCs/>
              </w:rPr>
              <w:t xml:space="preserve"> and fire point=182</w:t>
            </w:r>
            <w:r w:rsidRPr="000A5071">
              <w:rPr>
                <w:rFonts w:ascii="Times New Roman" w:eastAsia="Times New Roman" w:hAnsi="Times New Roman" w:cs="Times New Roman"/>
                <w:iCs/>
                <w:vertAlign w:val="superscript"/>
              </w:rPr>
              <w:t xml:space="preserve"> </w:t>
            </w:r>
            <w:proofErr w:type="spellStart"/>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proofErr w:type="spellEnd"/>
          </w:p>
        </w:tc>
        <w:tc>
          <w:tcPr>
            <w:tcW w:w="1620" w:type="dxa"/>
          </w:tcPr>
          <w:p w14:paraId="4AC6A5E0"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(Rathna et al., 2017) </w:t>
            </w:r>
          </w:p>
        </w:tc>
      </w:tr>
      <w:tr w:rsidR="000C66C6" w:rsidRPr="000A5071" w14:paraId="49CA73A3" w14:textId="77777777" w:rsidTr="00773DE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30" w:type="dxa"/>
            <w:noWrap/>
            <w:hideMark/>
          </w:tcPr>
          <w:p w14:paraId="5906AB5B"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 </w:t>
            </w:r>
          </w:p>
        </w:tc>
        <w:tc>
          <w:tcPr>
            <w:tcW w:w="2155" w:type="dxa"/>
            <w:hideMark/>
          </w:tcPr>
          <w:p w14:paraId="6FE8AD47"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w:t>
            </w:r>
          </w:p>
        </w:tc>
        <w:tc>
          <w:tcPr>
            <w:tcW w:w="2021" w:type="dxa"/>
            <w:hideMark/>
          </w:tcPr>
          <w:p w14:paraId="4C4C7A39"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w:t>
            </w:r>
          </w:p>
        </w:tc>
        <w:tc>
          <w:tcPr>
            <w:tcW w:w="2214" w:type="dxa"/>
            <w:hideMark/>
          </w:tcPr>
          <w:p w14:paraId="2CF9B93F" w14:textId="0CD969D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With antioxidants:500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ml UTO + 10g AC + 2g CA (Citric Acid) + 2g AA (</w:t>
            </w:r>
            <w:proofErr w:type="spellStart"/>
            <w:r w:rsidRPr="000A5071">
              <w:rPr>
                <w:rFonts w:ascii="Times New Roman" w:eastAsia="Times New Roman" w:hAnsi="Times New Roman" w:cs="Times New Roman"/>
                <w:iCs/>
              </w:rPr>
              <w:t>Abscorbic</w:t>
            </w:r>
            <w:proofErr w:type="spellEnd"/>
            <w:r w:rsidRPr="000A5071">
              <w:rPr>
                <w:rFonts w:ascii="Times New Roman" w:eastAsia="Times New Roman" w:hAnsi="Times New Roman" w:cs="Times New Roman"/>
                <w:iCs/>
              </w:rPr>
              <w:t xml:space="preserve"> Acid)</w:t>
            </w:r>
          </w:p>
        </w:tc>
        <w:tc>
          <w:tcPr>
            <w:tcW w:w="2111" w:type="dxa"/>
            <w:hideMark/>
          </w:tcPr>
          <w:p w14:paraId="034465E1" w14:textId="15A314E6"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Breakdown strength=39</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 viscosity=27.2</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C,</w:t>
            </w:r>
            <w:r w:rsidRPr="000A5071">
              <w:rPr>
                <w:rFonts w:ascii="Times New Roman" w:eastAsia="Times New Roman" w:hAnsi="Times New Roman" w:cs="Times New Roman"/>
                <w:iCs/>
              </w:rPr>
              <w:br/>
              <w:t>flash point=194</w:t>
            </w:r>
            <w:r w:rsidRPr="000A5071">
              <w:rPr>
                <w:rFonts w:ascii="Times New Roman" w:eastAsia="Times New Roman" w:hAnsi="Times New Roman" w:cs="Times New Roman"/>
                <w:iCs/>
                <w:vertAlign w:val="superscript"/>
              </w:rPr>
              <w:t xml:space="preserve"> </w:t>
            </w:r>
            <w:proofErr w:type="spellStart"/>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proofErr w:type="spellEnd"/>
            <w:r w:rsidRPr="000A5071">
              <w:rPr>
                <w:rFonts w:ascii="Times New Roman" w:eastAsia="Times New Roman" w:hAnsi="Times New Roman" w:cs="Times New Roman"/>
                <w:iCs/>
              </w:rPr>
              <w:t xml:space="preserve"> and fire point=208</w:t>
            </w:r>
            <w:r w:rsidRPr="000A5071">
              <w:rPr>
                <w:rFonts w:ascii="Times New Roman" w:eastAsia="Times New Roman" w:hAnsi="Times New Roman" w:cs="Times New Roman"/>
                <w:iCs/>
                <w:vertAlign w:val="superscript"/>
              </w:rPr>
              <w:t xml:space="preserve"> </w:t>
            </w:r>
            <w:proofErr w:type="spellStart"/>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proofErr w:type="spellEnd"/>
          </w:p>
        </w:tc>
        <w:tc>
          <w:tcPr>
            <w:tcW w:w="1620" w:type="dxa"/>
          </w:tcPr>
          <w:p w14:paraId="720520DB"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w:t>
            </w:r>
          </w:p>
        </w:tc>
      </w:tr>
      <w:tr w:rsidR="000C66C6" w:rsidRPr="000A5071" w14:paraId="73E770CA" w14:textId="77777777" w:rsidTr="00773DEE">
        <w:trPr>
          <w:trHeight w:val="1160"/>
        </w:trPr>
        <w:tc>
          <w:tcPr>
            <w:cnfStyle w:val="001000000000" w:firstRow="0" w:lastRow="0" w:firstColumn="1" w:lastColumn="0" w:oddVBand="0" w:evenVBand="0" w:oddHBand="0" w:evenHBand="0" w:firstRowFirstColumn="0" w:firstRowLastColumn="0" w:lastRowFirstColumn="0" w:lastRowLastColumn="0"/>
            <w:tcW w:w="630" w:type="dxa"/>
            <w:noWrap/>
            <w:hideMark/>
          </w:tcPr>
          <w:p w14:paraId="76C30B5A"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11</w:t>
            </w:r>
          </w:p>
        </w:tc>
        <w:tc>
          <w:tcPr>
            <w:tcW w:w="2155" w:type="dxa"/>
            <w:hideMark/>
          </w:tcPr>
          <w:p w14:paraId="3397856A" w14:textId="7107C32A"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Fuller’s earth, bentonite and Palm Shell Activated Carbon </w:t>
            </w:r>
          </w:p>
        </w:tc>
        <w:tc>
          <w:tcPr>
            <w:tcW w:w="2021" w:type="dxa"/>
            <w:hideMark/>
          </w:tcPr>
          <w:p w14:paraId="56E607F3" w14:textId="4F112805"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Adsorption, heating, </w:t>
            </w:r>
            <w:r w:rsidR="008C32F7">
              <w:rPr>
                <w:rFonts w:ascii="Times New Roman" w:eastAsia="Times New Roman" w:hAnsi="Times New Roman" w:cs="Times New Roman"/>
                <w:iCs/>
              </w:rPr>
              <w:t>Agitation</w:t>
            </w:r>
            <w:r w:rsidRPr="000A5071">
              <w:rPr>
                <w:rFonts w:ascii="Times New Roman" w:eastAsia="Times New Roman" w:hAnsi="Times New Roman" w:cs="Times New Roman"/>
                <w:iCs/>
              </w:rPr>
              <w:t xml:space="preserve"> (magnetic stirrer), filtration, degasification and drying</w:t>
            </w:r>
          </w:p>
        </w:tc>
        <w:tc>
          <w:tcPr>
            <w:tcW w:w="2214" w:type="dxa"/>
            <w:hideMark/>
          </w:tcPr>
          <w:p w14:paraId="51CBEA51" w14:textId="3DA0C33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500 ml of used transformer</w:t>
            </w:r>
            <w:r w:rsidRPr="000A5071">
              <w:rPr>
                <w:rFonts w:ascii="Times New Roman" w:eastAsia="Times New Roman" w:hAnsi="Times New Roman" w:cs="Times New Roman"/>
                <w:iCs/>
              </w:rPr>
              <w:br/>
              <w:t>oil was mixed with 5 g of FE, bentonite and PSAC, respectively. 80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°C, stirring speed of 750 rpm for 1 h</w:t>
            </w:r>
          </w:p>
        </w:tc>
        <w:tc>
          <w:tcPr>
            <w:tcW w:w="2111" w:type="dxa"/>
            <w:hideMark/>
          </w:tcPr>
          <w:p w14:paraId="16E8F4A1" w14:textId="32B1AEED"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dissolved decay products (DDP)=212.23, breakdown voltage=21</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w:t>
            </w:r>
          </w:p>
        </w:tc>
        <w:tc>
          <w:tcPr>
            <w:tcW w:w="1620" w:type="dxa"/>
          </w:tcPr>
          <w:p w14:paraId="01FD77BE"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(Ghani et al., 2015) </w:t>
            </w:r>
          </w:p>
        </w:tc>
      </w:tr>
      <w:tr w:rsidR="000C66C6" w:rsidRPr="000A5071" w14:paraId="7B822C5E" w14:textId="77777777" w:rsidTr="00773DEE">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630" w:type="dxa"/>
            <w:noWrap/>
            <w:hideMark/>
          </w:tcPr>
          <w:p w14:paraId="10DEDB24"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lastRenderedPageBreak/>
              <w:t>12</w:t>
            </w:r>
          </w:p>
        </w:tc>
        <w:tc>
          <w:tcPr>
            <w:tcW w:w="2155" w:type="dxa"/>
            <w:hideMark/>
          </w:tcPr>
          <w:p w14:paraId="5089B1E5" w14:textId="51D7077C"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Kaolin clay </w:t>
            </w:r>
          </w:p>
        </w:tc>
        <w:tc>
          <w:tcPr>
            <w:tcW w:w="2021" w:type="dxa"/>
            <w:hideMark/>
          </w:tcPr>
          <w:p w14:paraId="4D7A7269" w14:textId="2C933F1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Heat and </w:t>
            </w:r>
            <w:r w:rsidR="00693B5D" w:rsidRPr="000A5071">
              <w:rPr>
                <w:rFonts w:ascii="Times New Roman" w:eastAsia="Times New Roman" w:hAnsi="Times New Roman" w:cs="Times New Roman"/>
                <w:iCs/>
              </w:rPr>
              <w:t>filtration, Adsorption</w:t>
            </w:r>
            <w:r w:rsidRPr="000A5071">
              <w:rPr>
                <w:rFonts w:ascii="Times New Roman" w:eastAsia="Times New Roman" w:hAnsi="Times New Roman" w:cs="Times New Roman"/>
                <w:iCs/>
              </w:rPr>
              <w:t>, Fine filtration, Degasification and dehydration</w:t>
            </w:r>
          </w:p>
        </w:tc>
        <w:tc>
          <w:tcPr>
            <w:tcW w:w="2214" w:type="dxa"/>
            <w:hideMark/>
          </w:tcPr>
          <w:p w14:paraId="6D840646" w14:textId="2B20E9CE"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One </w:t>
            </w:r>
            <w:proofErr w:type="spellStart"/>
            <w:r w:rsidRPr="000A5071">
              <w:rPr>
                <w:rFonts w:ascii="Times New Roman" w:eastAsia="Times New Roman" w:hAnsi="Times New Roman" w:cs="Times New Roman"/>
                <w:iCs/>
              </w:rPr>
              <w:t>liter</w:t>
            </w:r>
            <w:proofErr w:type="spellEnd"/>
            <w:r w:rsidRPr="000A5071">
              <w:rPr>
                <w:rFonts w:ascii="Times New Roman" w:eastAsia="Times New Roman" w:hAnsi="Times New Roman" w:cs="Times New Roman"/>
                <w:iCs/>
              </w:rPr>
              <w:t xml:space="preserve"> of used transformer oil, 20% kaolin dosage, 30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mins, 60</w:t>
            </w:r>
            <w:r w:rsidR="00693B5D">
              <w:rPr>
                <w:rFonts w:ascii="Times New Roman" w:eastAsia="Times New Roman" w:hAnsi="Times New Roman" w:cs="Times New Roman"/>
                <w:iCs/>
              </w:rPr>
              <w:t xml:space="preserve"> </w:t>
            </w:r>
            <w:proofErr w:type="spellStart"/>
            <w:r w:rsidRPr="00693B5D">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w:t>
            </w:r>
            <w:proofErr w:type="spellEnd"/>
          </w:p>
        </w:tc>
        <w:tc>
          <w:tcPr>
            <w:tcW w:w="2111" w:type="dxa"/>
            <w:hideMark/>
          </w:tcPr>
          <w:p w14:paraId="7CF1AD5A" w14:textId="5F1A414F"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Acidity=0.01</w:t>
            </w:r>
            <w:r w:rsidR="00693B5D">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rPr>
              <w:t>mgKOH</w:t>
            </w:r>
            <w:proofErr w:type="spellEnd"/>
            <w:r w:rsidRPr="000A5071">
              <w:rPr>
                <w:rFonts w:ascii="Times New Roman" w:eastAsia="Times New Roman" w:hAnsi="Times New Roman" w:cs="Times New Roman"/>
                <w:iCs/>
              </w:rPr>
              <w:t>/g, breakdown voltage=74</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 viscosity=10.8</w:t>
            </w:r>
            <w:r w:rsidR="00693B5D">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rPr>
              <w:t>cst</w:t>
            </w:r>
            <w:proofErr w:type="spellEnd"/>
            <w:r w:rsidRPr="000A5071">
              <w:rPr>
                <w:rFonts w:ascii="Times New Roman" w:eastAsia="Times New Roman" w:hAnsi="Times New Roman" w:cs="Times New Roman"/>
                <w:iCs/>
              </w:rPr>
              <w:t>, colour=1 degree, water content=9</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ppm, some undesirable gases were within standard limits</w:t>
            </w:r>
          </w:p>
        </w:tc>
        <w:tc>
          <w:tcPr>
            <w:tcW w:w="1620" w:type="dxa"/>
          </w:tcPr>
          <w:p w14:paraId="5E9454B2" w14:textId="77777777" w:rsidR="000C66C6" w:rsidRPr="000A5071" w:rsidRDefault="000C66C6" w:rsidP="00FE4B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(Hafez et al., 2015) </w:t>
            </w:r>
          </w:p>
        </w:tc>
      </w:tr>
      <w:tr w:rsidR="000C66C6" w:rsidRPr="000A5071" w14:paraId="1ED2BBA9" w14:textId="77777777" w:rsidTr="00773DEE">
        <w:trPr>
          <w:trHeight w:val="870"/>
        </w:trPr>
        <w:tc>
          <w:tcPr>
            <w:cnfStyle w:val="001000000000" w:firstRow="0" w:lastRow="0" w:firstColumn="1" w:lastColumn="0" w:oddVBand="0" w:evenVBand="0" w:oddHBand="0" w:evenHBand="0" w:firstRowFirstColumn="0" w:firstRowLastColumn="0" w:lastRowFirstColumn="0" w:lastRowLastColumn="0"/>
            <w:tcW w:w="630" w:type="dxa"/>
            <w:noWrap/>
          </w:tcPr>
          <w:p w14:paraId="4BED0E14" w14:textId="77777777" w:rsidR="000C66C6" w:rsidRPr="000A5071" w:rsidRDefault="000C66C6" w:rsidP="00FE4B21">
            <w:pPr>
              <w:jc w:val="both"/>
              <w:rPr>
                <w:rFonts w:ascii="Times New Roman" w:eastAsia="Times New Roman" w:hAnsi="Times New Roman" w:cs="Times New Roman"/>
                <w:iCs/>
              </w:rPr>
            </w:pPr>
            <w:r w:rsidRPr="000A5071">
              <w:rPr>
                <w:rFonts w:ascii="Times New Roman" w:eastAsia="Times New Roman" w:hAnsi="Times New Roman" w:cs="Times New Roman"/>
                <w:iCs/>
              </w:rPr>
              <w:t>13</w:t>
            </w:r>
          </w:p>
        </w:tc>
        <w:tc>
          <w:tcPr>
            <w:tcW w:w="2155" w:type="dxa"/>
          </w:tcPr>
          <w:p w14:paraId="6041FFE3" w14:textId="4147092C"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Bentonite clay </w:t>
            </w:r>
          </w:p>
        </w:tc>
        <w:tc>
          <w:tcPr>
            <w:tcW w:w="2021" w:type="dxa"/>
          </w:tcPr>
          <w:p w14:paraId="5F029383"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Adsorption</w:t>
            </w:r>
          </w:p>
        </w:tc>
        <w:tc>
          <w:tcPr>
            <w:tcW w:w="2214" w:type="dxa"/>
          </w:tcPr>
          <w:p w14:paraId="00E1DF96" w14:textId="1C09FCDC"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Calcined at 600</w:t>
            </w:r>
            <w:r w:rsidRPr="000A5071">
              <w:rPr>
                <w:rFonts w:ascii="Times New Roman" w:eastAsia="Times New Roman" w:hAnsi="Times New Roman" w:cs="Times New Roman"/>
                <w:iCs/>
                <w:vertAlign w:val="superscript"/>
              </w:rPr>
              <w:t xml:space="preserve"> O</w:t>
            </w:r>
            <w:r w:rsidRPr="000A5071">
              <w:rPr>
                <w:rFonts w:ascii="Times New Roman" w:eastAsia="Times New Roman" w:hAnsi="Times New Roman" w:cs="Times New Roman"/>
                <w:iCs/>
              </w:rPr>
              <w:t>C and 700</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vertAlign w:val="superscript"/>
              </w:rPr>
              <w:t>O</w:t>
            </w:r>
            <w:r w:rsidRPr="000A5071">
              <w:rPr>
                <w:rFonts w:ascii="Times New Roman" w:eastAsia="Times New Roman" w:hAnsi="Times New Roman" w:cs="Times New Roman"/>
                <w:iCs/>
              </w:rPr>
              <w:t>C for 2</w:t>
            </w:r>
            <w:r w:rsidRPr="000A5071">
              <w:rPr>
                <w:rFonts w:ascii="Times New Roman" w:eastAsia="Times New Roman" w:hAnsi="Times New Roman" w:cs="Times New Roman"/>
                <w:iCs/>
              </w:rPr>
              <w:br/>
              <w:t>h. The calcined samples were treated with 25 wt. % sulfuric acid and 4 M</w:t>
            </w:r>
            <w:r w:rsidR="0025484B">
              <w:rPr>
                <w:rFonts w:ascii="Times New Roman" w:eastAsia="Times New Roman" w:hAnsi="Times New Roman" w:cs="Times New Roman"/>
                <w:iCs/>
              </w:rPr>
              <w:t xml:space="preserve"> </w:t>
            </w:r>
            <w:r w:rsidRPr="000A5071">
              <w:rPr>
                <w:rFonts w:ascii="Times New Roman" w:eastAsia="Times New Roman" w:hAnsi="Times New Roman" w:cs="Times New Roman"/>
                <w:iCs/>
              </w:rPr>
              <w:t xml:space="preserve">HCL </w:t>
            </w:r>
          </w:p>
        </w:tc>
        <w:tc>
          <w:tcPr>
            <w:tcW w:w="2111" w:type="dxa"/>
          </w:tcPr>
          <w:p w14:paraId="744B2C8B" w14:textId="3CFEAC96"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Dielectric strength=74</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kV,</w:t>
            </w:r>
            <w:r w:rsidRPr="000A5071">
              <w:rPr>
                <w:rFonts w:ascii="Times New Roman" w:eastAsia="Times New Roman" w:hAnsi="Times New Roman" w:cs="Times New Roman"/>
                <w:iCs/>
              </w:rPr>
              <w:br/>
              <w:t>viscosity=11</w:t>
            </w:r>
            <w:r w:rsidR="00693B5D">
              <w:rPr>
                <w:rFonts w:ascii="Times New Roman" w:eastAsia="Times New Roman" w:hAnsi="Times New Roman" w:cs="Times New Roman"/>
                <w:iCs/>
              </w:rPr>
              <w:t xml:space="preserve"> </w:t>
            </w:r>
            <w:r w:rsidRPr="000A5071">
              <w:rPr>
                <w:rFonts w:ascii="Times New Roman" w:eastAsia="Times New Roman" w:hAnsi="Times New Roman" w:cs="Times New Roman"/>
                <w:iCs/>
              </w:rPr>
              <w:t>mm</w:t>
            </w:r>
            <w:r w:rsidRPr="000A5071">
              <w:rPr>
                <w:rFonts w:ascii="Times New Roman" w:eastAsia="Times New Roman" w:hAnsi="Times New Roman" w:cs="Times New Roman"/>
                <w:iCs/>
                <w:vertAlign w:val="superscript"/>
              </w:rPr>
              <w:t>2</w:t>
            </w:r>
            <w:r w:rsidRPr="000A5071">
              <w:rPr>
                <w:rFonts w:ascii="Times New Roman" w:eastAsia="Times New Roman" w:hAnsi="Times New Roman" w:cs="Times New Roman"/>
                <w:iCs/>
              </w:rPr>
              <w:t>/s and flash point=149</w:t>
            </w:r>
            <w:r w:rsidRPr="000A5071">
              <w:rPr>
                <w:rFonts w:ascii="Times New Roman" w:eastAsia="Times New Roman" w:hAnsi="Times New Roman" w:cs="Times New Roman"/>
                <w:iCs/>
                <w:vertAlign w:val="superscript"/>
              </w:rPr>
              <w:t xml:space="preserve"> O</w:t>
            </w:r>
            <w:r w:rsidRPr="000A5071">
              <w:rPr>
                <w:rFonts w:ascii="Times New Roman" w:eastAsia="Times New Roman" w:hAnsi="Times New Roman" w:cs="Times New Roman"/>
                <w:iCs/>
              </w:rPr>
              <w:t>C</w:t>
            </w:r>
          </w:p>
        </w:tc>
        <w:tc>
          <w:tcPr>
            <w:tcW w:w="1620" w:type="dxa"/>
          </w:tcPr>
          <w:p w14:paraId="02F8D367" w14:textId="77777777" w:rsidR="000C66C6" w:rsidRPr="000A5071" w:rsidRDefault="000C66C6" w:rsidP="00FE4B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rPr>
            </w:pPr>
            <w:r w:rsidRPr="000A5071">
              <w:rPr>
                <w:rFonts w:ascii="Times New Roman" w:eastAsia="Times New Roman" w:hAnsi="Times New Roman" w:cs="Times New Roman"/>
                <w:iCs/>
              </w:rPr>
              <w:t xml:space="preserve">(Nasrat and Hassan, 2012) </w:t>
            </w:r>
          </w:p>
        </w:tc>
      </w:tr>
    </w:tbl>
    <w:p w14:paraId="0241D26B" w14:textId="77777777" w:rsidR="000C66C6" w:rsidRPr="000A5071" w:rsidRDefault="000C66C6" w:rsidP="00FE4B21">
      <w:pPr>
        <w:spacing w:after="0" w:line="240" w:lineRule="auto"/>
        <w:jc w:val="both"/>
        <w:rPr>
          <w:rFonts w:ascii="Times New Roman" w:eastAsia="Times New Roman" w:hAnsi="Times New Roman" w:cs="Times New Roman"/>
          <w:iCs/>
        </w:rPr>
      </w:pPr>
    </w:p>
    <w:p w14:paraId="3E642706" w14:textId="4D4D06FF" w:rsidR="000C66C6" w:rsidRPr="000A5071" w:rsidRDefault="000C66C6" w:rsidP="00FE4B21">
      <w:pPr>
        <w:spacing w:after="0" w:line="240" w:lineRule="auto"/>
        <w:jc w:val="both"/>
        <w:rPr>
          <w:rFonts w:ascii="Times New Roman" w:hAnsi="Times New Roman" w:cs="Times New Roman"/>
        </w:rPr>
      </w:pPr>
    </w:p>
    <w:p w14:paraId="7E81A2C0" w14:textId="77777777" w:rsidR="000C66C6" w:rsidRPr="000A5071" w:rsidRDefault="000C66C6" w:rsidP="00FE4B21">
      <w:pPr>
        <w:spacing w:after="0" w:line="240" w:lineRule="auto"/>
        <w:jc w:val="both"/>
        <w:rPr>
          <w:rFonts w:ascii="Times New Roman" w:hAnsi="Times New Roman" w:cs="Times New Roman"/>
          <w:b/>
          <w:bCs/>
        </w:rPr>
      </w:pPr>
      <w:r w:rsidRPr="000A5071">
        <w:rPr>
          <w:rFonts w:ascii="Times New Roman" w:hAnsi="Times New Roman" w:cs="Times New Roman"/>
          <w:b/>
          <w:bCs/>
        </w:rPr>
        <w:t>5.2 Major steps in reclaiming spent transformer oil</w:t>
      </w:r>
    </w:p>
    <w:p w14:paraId="51648E17" w14:textId="417FC79D" w:rsidR="00D66406" w:rsidRPr="000A5071" w:rsidRDefault="00D66406" w:rsidP="00FE4B21">
      <w:pPr>
        <w:spacing w:after="0" w:line="240" w:lineRule="auto"/>
        <w:jc w:val="both"/>
        <w:rPr>
          <w:rFonts w:ascii="Times New Roman" w:hAnsi="Times New Roman" w:cs="Times New Roman"/>
        </w:rPr>
      </w:pPr>
      <w:r w:rsidRPr="000A5071">
        <w:rPr>
          <w:rFonts w:ascii="Times New Roman" w:hAnsi="Times New Roman" w:cs="Times New Roman"/>
        </w:rPr>
        <w:t xml:space="preserve">The reclamation of </w:t>
      </w:r>
      <w:r w:rsidR="006122A9">
        <w:rPr>
          <w:rFonts w:ascii="Times New Roman" w:hAnsi="Times New Roman" w:cs="Times New Roman"/>
        </w:rPr>
        <w:t>spent</w:t>
      </w:r>
      <w:r w:rsidRPr="000A5071">
        <w:rPr>
          <w:rFonts w:ascii="Times New Roman" w:hAnsi="Times New Roman" w:cs="Times New Roman"/>
        </w:rPr>
        <w:t xml:space="preserve"> transformer oil involves a methodical approach that aims to restore both the electrical and physicochemical characteristics of the oil, thus prolonging its useful life and minimizing environmental impact</w:t>
      </w:r>
      <w:r w:rsidR="00640D93" w:rsidRPr="000A5071">
        <w:rPr>
          <w:rFonts w:ascii="Times New Roman" w:hAnsi="Times New Roman" w:cs="Times New Roman"/>
        </w:rPr>
        <w:t xml:space="preserve"> (Ghani et al., 2018)</w:t>
      </w:r>
      <w:r w:rsidRPr="000A5071">
        <w:rPr>
          <w:rFonts w:ascii="Times New Roman" w:hAnsi="Times New Roman" w:cs="Times New Roman"/>
        </w:rPr>
        <w:t xml:space="preserve">. Laboratory-scale reclamation by contact is typically performed to assess the viability of the reclamation process for a specific oil and to estimate the properties that can be achieved if the reclamation takes place on-site (Ghani et al., 2018). Researchers have been </w:t>
      </w:r>
      <w:r w:rsidR="009F1757">
        <w:rPr>
          <w:rFonts w:ascii="Times New Roman" w:hAnsi="Times New Roman" w:cs="Times New Roman"/>
        </w:rPr>
        <w:t>observed</w:t>
      </w:r>
      <w:r w:rsidRPr="000A5071">
        <w:rPr>
          <w:rFonts w:ascii="Times New Roman" w:hAnsi="Times New Roman" w:cs="Times New Roman"/>
        </w:rPr>
        <w:t xml:space="preserve"> to combine various processes in the laboratory setting to attain regeneration. The order and conditions for each process step may differ depending on the degradation level of the oil and the chosen adsorbents</w:t>
      </w:r>
      <w:r w:rsidR="00640D93" w:rsidRPr="000A5071">
        <w:rPr>
          <w:rFonts w:ascii="Times New Roman" w:hAnsi="Times New Roman" w:cs="Times New Roman"/>
        </w:rPr>
        <w:t xml:space="preserve"> (</w:t>
      </w:r>
      <w:proofErr w:type="spellStart"/>
      <w:r w:rsidR="00640D93" w:rsidRPr="000A5071">
        <w:rPr>
          <w:rFonts w:ascii="Times New Roman" w:hAnsi="Times New Roman" w:cs="Times New Roman"/>
        </w:rPr>
        <w:t>Safiddine</w:t>
      </w:r>
      <w:proofErr w:type="spellEnd"/>
      <w:r w:rsidR="006122A9">
        <w:rPr>
          <w:rFonts w:ascii="Times New Roman" w:hAnsi="Times New Roman" w:cs="Times New Roman"/>
        </w:rPr>
        <w:t xml:space="preserve"> et al.</w:t>
      </w:r>
      <w:r w:rsidR="00640D93" w:rsidRPr="000A5071">
        <w:rPr>
          <w:rFonts w:ascii="Times New Roman" w:hAnsi="Times New Roman" w:cs="Times New Roman"/>
        </w:rPr>
        <w:t>, 2017)</w:t>
      </w:r>
      <w:r w:rsidRPr="000A5071">
        <w:rPr>
          <w:rFonts w:ascii="Times New Roman" w:hAnsi="Times New Roman" w:cs="Times New Roman"/>
        </w:rPr>
        <w:t>. The major steps involved are explained in detail below:</w:t>
      </w:r>
    </w:p>
    <w:p w14:paraId="2636308B" w14:textId="76556FAF" w:rsidR="00993251" w:rsidRPr="000A5071" w:rsidRDefault="00993251" w:rsidP="00FE4B21">
      <w:pPr>
        <w:spacing w:after="0" w:line="240" w:lineRule="auto"/>
        <w:jc w:val="both"/>
        <w:rPr>
          <w:rFonts w:ascii="Times New Roman" w:hAnsi="Times New Roman" w:cs="Times New Roman"/>
        </w:rPr>
      </w:pPr>
      <w:r w:rsidRPr="000A5071">
        <w:rPr>
          <w:rFonts w:ascii="Times New Roman" w:hAnsi="Times New Roman" w:cs="Times New Roman"/>
          <w:b/>
          <w:bCs/>
        </w:rPr>
        <w:t>Heating:</w:t>
      </w:r>
      <w:r w:rsidRPr="000A5071">
        <w:rPr>
          <w:rFonts w:ascii="Times New Roman" w:hAnsi="Times New Roman" w:cs="Times New Roman"/>
        </w:rPr>
        <w:t xml:space="preserve"> </w:t>
      </w:r>
      <w:r w:rsidR="00532ABA" w:rsidRPr="000A5071">
        <w:rPr>
          <w:rFonts w:ascii="Times New Roman" w:hAnsi="Times New Roman" w:cs="Times New Roman"/>
        </w:rPr>
        <w:t>Heating is often the initial and foundational step in the transformer oil reclamation process</w:t>
      </w:r>
      <w:r w:rsidR="00A809FE" w:rsidRPr="000A5071">
        <w:rPr>
          <w:rFonts w:ascii="Times New Roman" w:hAnsi="Times New Roman" w:cs="Times New Roman"/>
        </w:rPr>
        <w:t xml:space="preserve"> (Sabau, 2001)</w:t>
      </w:r>
      <w:r w:rsidR="00532ABA" w:rsidRPr="000A5071">
        <w:rPr>
          <w:rFonts w:ascii="Times New Roman" w:hAnsi="Times New Roman" w:cs="Times New Roman"/>
        </w:rPr>
        <w:t xml:space="preserve">. </w:t>
      </w:r>
      <w:r w:rsidRPr="000A5071">
        <w:rPr>
          <w:rFonts w:ascii="Times New Roman" w:hAnsi="Times New Roman" w:cs="Times New Roman"/>
        </w:rPr>
        <w:t xml:space="preserve">The spent transformer oil is subjected to a specified temperature before adding the adsorbents (Vanitha et al., 2016; Taha et al., 2020; </w:t>
      </w:r>
      <w:proofErr w:type="spellStart"/>
      <w:r w:rsidRPr="000A5071">
        <w:rPr>
          <w:rFonts w:ascii="Times New Roman" w:hAnsi="Times New Roman" w:cs="Times New Roman"/>
        </w:rPr>
        <w:t>Thanigaiselvan</w:t>
      </w:r>
      <w:proofErr w:type="spellEnd"/>
      <w:r w:rsidRPr="000A5071">
        <w:rPr>
          <w:rFonts w:ascii="Times New Roman" w:hAnsi="Times New Roman" w:cs="Times New Roman"/>
        </w:rPr>
        <w:t xml:space="preserve"> and Raja</w:t>
      </w:r>
      <w:r w:rsidR="008C1122" w:rsidRPr="000A5071">
        <w:rPr>
          <w:rFonts w:ascii="Times New Roman" w:hAnsi="Times New Roman" w:cs="Times New Roman"/>
        </w:rPr>
        <w:t>,</w:t>
      </w:r>
      <w:r w:rsidRPr="000A5071">
        <w:rPr>
          <w:rFonts w:ascii="Times New Roman" w:hAnsi="Times New Roman" w:cs="Times New Roman"/>
        </w:rPr>
        <w:t xml:space="preserve"> 2016; Raymon and Karthik, 2014; Rathna et al., 2017; Hafez et al., 2015). The spent oil is heated to remove moisture content (Raymon and Karthik, 2014) from the oil. In some cases, researchers were observed to add the adsorbents to the used oil before heating (</w:t>
      </w:r>
      <w:proofErr w:type="spellStart"/>
      <w:r w:rsidRPr="000A5071">
        <w:rPr>
          <w:rFonts w:ascii="Times New Roman" w:hAnsi="Times New Roman" w:cs="Times New Roman"/>
        </w:rPr>
        <w:t>Guerbas</w:t>
      </w:r>
      <w:proofErr w:type="spellEnd"/>
      <w:r w:rsidRPr="000A5071">
        <w:rPr>
          <w:rFonts w:ascii="Times New Roman" w:hAnsi="Times New Roman" w:cs="Times New Roman"/>
        </w:rPr>
        <w:t xml:space="preserve"> et al., 2017; Ghani et al., 2015). </w:t>
      </w:r>
      <w:r w:rsidR="006F7427" w:rsidRPr="000A5071">
        <w:rPr>
          <w:rFonts w:ascii="Times New Roman" w:hAnsi="Times New Roman" w:cs="Times New Roman"/>
        </w:rPr>
        <w:t>The typical temperature range falls between 60</w:t>
      </w:r>
      <w:r w:rsidR="006122A9">
        <w:rPr>
          <w:rFonts w:ascii="Times New Roman" w:hAnsi="Times New Roman" w:cs="Times New Roman"/>
        </w:rPr>
        <w:t xml:space="preserve"> </w:t>
      </w:r>
      <w:r w:rsidR="006F7427" w:rsidRPr="000A5071">
        <w:rPr>
          <w:rFonts w:ascii="Times New Roman" w:hAnsi="Times New Roman" w:cs="Times New Roman"/>
        </w:rPr>
        <w:t>°C and 100</w:t>
      </w:r>
      <w:r w:rsidR="006122A9">
        <w:rPr>
          <w:rFonts w:ascii="Times New Roman" w:hAnsi="Times New Roman" w:cs="Times New Roman"/>
        </w:rPr>
        <w:t xml:space="preserve"> </w:t>
      </w:r>
      <w:r w:rsidR="006F7427" w:rsidRPr="000A5071">
        <w:rPr>
          <w:rFonts w:ascii="Times New Roman" w:hAnsi="Times New Roman" w:cs="Times New Roman"/>
        </w:rPr>
        <w:t xml:space="preserve">°C since this interval is adequate for vaporizing water without compromising the oil (Vanitha et al., 2016; Taha et al., 2020; Rathna et al., 2017). In certain situations, adsorbents are introduced after the oil has reached the optimal temperature, promoting effective adsorption kinetics. Conversely, some techniques incorporate adsorbents into the oil before heating it. </w:t>
      </w:r>
      <w:proofErr w:type="spellStart"/>
      <w:r w:rsidR="006F7427" w:rsidRPr="000A5071">
        <w:rPr>
          <w:rFonts w:ascii="Times New Roman" w:hAnsi="Times New Roman" w:cs="Times New Roman"/>
        </w:rPr>
        <w:t>Guerbas</w:t>
      </w:r>
      <w:proofErr w:type="spellEnd"/>
      <w:r w:rsidR="006F7427" w:rsidRPr="000A5071">
        <w:rPr>
          <w:rFonts w:ascii="Times New Roman" w:hAnsi="Times New Roman" w:cs="Times New Roman"/>
        </w:rPr>
        <w:t xml:space="preserve"> et al. (2017) and Ghani et al. (2015) indicate that the simultaneous heating and mixing of the oil-adsorbent combination results in better impurity breakdown and more effective acid removal, implying that thermal energy boosts adsorption interactions and aids in the dissolution of degradation products</w:t>
      </w:r>
      <w:r w:rsidR="006105EB" w:rsidRPr="000A5071">
        <w:rPr>
          <w:rFonts w:ascii="Times New Roman" w:hAnsi="Times New Roman" w:cs="Times New Roman"/>
        </w:rPr>
        <w:t xml:space="preserve"> (</w:t>
      </w:r>
      <w:proofErr w:type="spellStart"/>
      <w:r w:rsidR="006105EB" w:rsidRPr="000A5071">
        <w:rPr>
          <w:rFonts w:ascii="Times New Roman" w:hAnsi="Times New Roman" w:cs="Times New Roman"/>
        </w:rPr>
        <w:t>Guerbas</w:t>
      </w:r>
      <w:proofErr w:type="spellEnd"/>
      <w:r w:rsidR="006105EB" w:rsidRPr="000A5071">
        <w:rPr>
          <w:rFonts w:ascii="Times New Roman" w:hAnsi="Times New Roman" w:cs="Times New Roman"/>
        </w:rPr>
        <w:t xml:space="preserve"> et al., 2017)</w:t>
      </w:r>
      <w:r w:rsidR="006F7427" w:rsidRPr="000A5071">
        <w:rPr>
          <w:rFonts w:ascii="Times New Roman" w:hAnsi="Times New Roman" w:cs="Times New Roman"/>
        </w:rPr>
        <w:t>. These variations in process order underscore the adaptability of the heating step based on the specific contaminants present and the characteristics of the adsorbents used.</w:t>
      </w:r>
    </w:p>
    <w:p w14:paraId="69F35A7F" w14:textId="77777777" w:rsidR="00186E93" w:rsidRPr="000A5071" w:rsidRDefault="00186E93" w:rsidP="00FE4B21">
      <w:pPr>
        <w:spacing w:after="0" w:line="240" w:lineRule="auto"/>
        <w:jc w:val="both"/>
        <w:rPr>
          <w:rFonts w:ascii="Times New Roman" w:hAnsi="Times New Roman" w:cs="Times New Roman"/>
          <w:b/>
          <w:bCs/>
        </w:rPr>
      </w:pPr>
    </w:p>
    <w:p w14:paraId="0BBDEC91" w14:textId="281AFA2D" w:rsidR="00EC6243" w:rsidRPr="000A5071" w:rsidRDefault="00993251" w:rsidP="00FE4B21">
      <w:pPr>
        <w:tabs>
          <w:tab w:val="left" w:pos="1530"/>
        </w:tabs>
        <w:spacing w:after="0" w:line="240" w:lineRule="auto"/>
        <w:jc w:val="both"/>
        <w:rPr>
          <w:rFonts w:ascii="Times New Roman" w:hAnsi="Times New Roman" w:cs="Times New Roman"/>
        </w:rPr>
      </w:pPr>
      <w:r w:rsidRPr="000A5071">
        <w:rPr>
          <w:rFonts w:ascii="Times New Roman" w:hAnsi="Times New Roman" w:cs="Times New Roman"/>
          <w:b/>
          <w:bCs/>
        </w:rPr>
        <w:t>Agitation:</w:t>
      </w:r>
      <w:r w:rsidRPr="000A5071">
        <w:rPr>
          <w:rFonts w:ascii="Times New Roman" w:hAnsi="Times New Roman" w:cs="Times New Roman"/>
        </w:rPr>
        <w:t xml:space="preserve"> </w:t>
      </w:r>
      <w:r w:rsidR="00A56334">
        <w:rPr>
          <w:rFonts w:ascii="Times New Roman" w:hAnsi="Times New Roman" w:cs="Times New Roman"/>
        </w:rPr>
        <w:t>During</w:t>
      </w:r>
      <w:r w:rsidR="00380993" w:rsidRPr="000A5071">
        <w:rPr>
          <w:rFonts w:ascii="Times New Roman" w:hAnsi="Times New Roman" w:cs="Times New Roman"/>
        </w:rPr>
        <w:t xml:space="preserve"> heating, stirring is utilized to guarantee an even distribution of adsorbents throughout the oil, thereby optimizing the contact surface area for adsorption reactions. The combination of the used transformer oil and adsorbents is stirred with a magnetic stirrer (Ghani et al., 2020; Raymon and Karthik, 2014; Rathna et al., 2017; Ghani et al., 2015; Vanitha et al., 2016), (Taha et al., 2020) to achieve uniform dispersion of additives in the fluids while keeping the fluid temperature and stirring speed consistent during </w:t>
      </w:r>
      <w:r w:rsidR="00380993" w:rsidRPr="000A5071">
        <w:rPr>
          <w:rFonts w:ascii="Times New Roman" w:hAnsi="Times New Roman" w:cs="Times New Roman"/>
        </w:rPr>
        <w:lastRenderedPageBreak/>
        <w:t xml:space="preserve">the blending process (Vanitha et al., 2016). In laboratory experiments, a constant stirring speed and controlled temperatures are upheld to replicate real-world scenarios (Ghani et al., 2020; Raymon and Karthik, 2014; Taha et al., 2020). </w:t>
      </w:r>
      <w:r w:rsidR="00EC6243" w:rsidRPr="000A5071">
        <w:rPr>
          <w:rFonts w:ascii="Times New Roman" w:hAnsi="Times New Roman" w:cs="Times New Roman"/>
        </w:rPr>
        <w:t xml:space="preserve">Rathna et al. (2017), for example, stirred at 800 rpm for 30 minutes, and </w:t>
      </w:r>
      <w:proofErr w:type="spellStart"/>
      <w:r w:rsidR="00EC6243" w:rsidRPr="000A5071">
        <w:rPr>
          <w:rFonts w:ascii="Times New Roman" w:hAnsi="Times New Roman" w:cs="Times New Roman"/>
        </w:rPr>
        <w:t>Thanigaiselvan</w:t>
      </w:r>
      <w:proofErr w:type="spellEnd"/>
      <w:r w:rsidR="00EC6243" w:rsidRPr="000A5071">
        <w:rPr>
          <w:rFonts w:ascii="Times New Roman" w:hAnsi="Times New Roman" w:cs="Times New Roman"/>
        </w:rPr>
        <w:t xml:space="preserve"> and Raja</w:t>
      </w:r>
      <w:r w:rsidR="001B137A" w:rsidRPr="000A5071">
        <w:rPr>
          <w:rFonts w:ascii="Times New Roman" w:hAnsi="Times New Roman" w:cs="Times New Roman"/>
        </w:rPr>
        <w:t>,</w:t>
      </w:r>
      <w:r w:rsidR="00EC6243" w:rsidRPr="000A5071">
        <w:rPr>
          <w:rFonts w:ascii="Times New Roman" w:hAnsi="Times New Roman" w:cs="Times New Roman"/>
        </w:rPr>
        <w:t xml:space="preserve"> (2016) used an ultrasonic bath </w:t>
      </w:r>
      <w:proofErr w:type="spellStart"/>
      <w:r w:rsidR="00EC6243" w:rsidRPr="000A5071">
        <w:rPr>
          <w:rFonts w:ascii="Times New Roman" w:hAnsi="Times New Roman" w:cs="Times New Roman"/>
        </w:rPr>
        <w:t>sonicator</w:t>
      </w:r>
      <w:proofErr w:type="spellEnd"/>
      <w:r w:rsidR="00EC6243" w:rsidRPr="000A5071">
        <w:rPr>
          <w:rFonts w:ascii="Times New Roman" w:hAnsi="Times New Roman" w:cs="Times New Roman"/>
        </w:rPr>
        <w:t>, which not only improves mixing but also creates cavitation, a phenomenon that breaks up sludge particles and makes it easier to remove impurities that are tightly bound. When working with excessively viscous or highly polluted oils, stirring is especially important.</w:t>
      </w:r>
    </w:p>
    <w:p w14:paraId="198D7F01" w14:textId="77777777" w:rsidR="00186E93" w:rsidRPr="000A5071" w:rsidRDefault="00186E93" w:rsidP="00FE4B21">
      <w:pPr>
        <w:spacing w:after="0" w:line="240" w:lineRule="auto"/>
        <w:jc w:val="both"/>
        <w:rPr>
          <w:rFonts w:ascii="Times New Roman" w:hAnsi="Times New Roman" w:cs="Times New Roman"/>
          <w:b/>
          <w:bCs/>
        </w:rPr>
      </w:pPr>
    </w:p>
    <w:p w14:paraId="6884B265" w14:textId="32DC79D4" w:rsidR="009525D4" w:rsidRPr="000A5071" w:rsidRDefault="00993251" w:rsidP="00FE4B21">
      <w:pPr>
        <w:spacing w:after="0" w:line="240" w:lineRule="auto"/>
        <w:jc w:val="both"/>
        <w:rPr>
          <w:rFonts w:ascii="Times New Roman" w:hAnsi="Times New Roman" w:cs="Times New Roman"/>
        </w:rPr>
      </w:pPr>
      <w:r w:rsidRPr="000A5071">
        <w:rPr>
          <w:rFonts w:ascii="Times New Roman" w:hAnsi="Times New Roman" w:cs="Times New Roman"/>
          <w:b/>
          <w:bCs/>
        </w:rPr>
        <w:t>Filtration:</w:t>
      </w:r>
      <w:r w:rsidRPr="000A5071">
        <w:rPr>
          <w:rFonts w:ascii="Times New Roman" w:hAnsi="Times New Roman" w:cs="Times New Roman"/>
        </w:rPr>
        <w:t xml:space="preserve"> </w:t>
      </w:r>
      <w:r w:rsidR="005F7EDC" w:rsidRPr="000A5071">
        <w:rPr>
          <w:rFonts w:ascii="Times New Roman" w:hAnsi="Times New Roman" w:cs="Times New Roman"/>
        </w:rPr>
        <w:t xml:space="preserve">After sufficient mixing and contact time, the mixture of oil and adsorbent is subjected to filtration to eliminate sludge, which consists of adsorbed degradation products, exhausted adsorbents, and insoluble particulate matter. Filtration typically employs methods such as filter papers, vacuum-assisted filtration systems, or pressure filters. Ghani et al. (2020) highlighted that filtration not only eradicates physical impurities but also facilitates initial quality assessment of the recovered oil. Several researchers, including Vanitha et al. (2016), Taha et al. (2020), and </w:t>
      </w:r>
      <w:proofErr w:type="spellStart"/>
      <w:r w:rsidR="005F7EDC" w:rsidRPr="000A5071">
        <w:rPr>
          <w:rFonts w:ascii="Times New Roman" w:hAnsi="Times New Roman" w:cs="Times New Roman"/>
        </w:rPr>
        <w:t>Guerbas</w:t>
      </w:r>
      <w:proofErr w:type="spellEnd"/>
      <w:r w:rsidR="005F7EDC" w:rsidRPr="000A5071">
        <w:rPr>
          <w:rFonts w:ascii="Times New Roman" w:hAnsi="Times New Roman" w:cs="Times New Roman"/>
        </w:rPr>
        <w:t xml:space="preserve"> et al. (2017), conducted property evaluations (e.g., dielectric strength, moisture content, viscosity) after filtration to determine the effectiveness of the initial reclamation phases. This step serves as a checkpoint before advancing to more energy-demanding processes like centrifugation or vacuum dehydration.</w:t>
      </w:r>
      <w:r w:rsidR="009774FE" w:rsidRPr="000A5071">
        <w:rPr>
          <w:rFonts w:ascii="Times New Roman" w:hAnsi="Times New Roman" w:cs="Times New Roman"/>
        </w:rPr>
        <w:t xml:space="preserve"> </w:t>
      </w:r>
    </w:p>
    <w:p w14:paraId="0AFEE163" w14:textId="77777777" w:rsidR="00186E93" w:rsidRPr="000A5071" w:rsidRDefault="00186E93" w:rsidP="00FE4B21">
      <w:pPr>
        <w:spacing w:after="0" w:line="240" w:lineRule="auto"/>
        <w:jc w:val="both"/>
        <w:rPr>
          <w:rFonts w:ascii="Times New Roman" w:hAnsi="Times New Roman" w:cs="Times New Roman"/>
          <w:b/>
          <w:bCs/>
        </w:rPr>
      </w:pPr>
    </w:p>
    <w:p w14:paraId="510F61C5" w14:textId="0F3D2F64" w:rsidR="009774FE" w:rsidRPr="000A5071" w:rsidRDefault="009774FE" w:rsidP="00FE4B21">
      <w:pPr>
        <w:spacing w:after="0" w:line="240" w:lineRule="auto"/>
        <w:jc w:val="both"/>
        <w:rPr>
          <w:rFonts w:ascii="Times New Roman" w:hAnsi="Times New Roman" w:cs="Times New Roman"/>
        </w:rPr>
      </w:pPr>
      <w:r w:rsidRPr="000A5071">
        <w:rPr>
          <w:rFonts w:ascii="Times New Roman" w:hAnsi="Times New Roman" w:cs="Times New Roman"/>
          <w:b/>
          <w:bCs/>
        </w:rPr>
        <w:t>Centrifugation:</w:t>
      </w:r>
      <w:r w:rsidRPr="000A5071">
        <w:rPr>
          <w:rFonts w:ascii="Times New Roman" w:hAnsi="Times New Roman" w:cs="Times New Roman"/>
        </w:rPr>
        <w:t xml:space="preserve"> This process removes water and sludge from the spent transformer oil (</w:t>
      </w:r>
      <w:proofErr w:type="spellStart"/>
      <w:r w:rsidRPr="000A5071">
        <w:rPr>
          <w:rFonts w:ascii="Times New Roman" w:hAnsi="Times New Roman" w:cs="Times New Roman"/>
        </w:rPr>
        <w:t>Safiddine</w:t>
      </w:r>
      <w:proofErr w:type="spellEnd"/>
      <w:r w:rsidRPr="000A5071">
        <w:rPr>
          <w:rFonts w:ascii="Times New Roman" w:hAnsi="Times New Roman" w:cs="Times New Roman"/>
        </w:rPr>
        <w:t xml:space="preserve"> et al., 2017).</w:t>
      </w:r>
      <w:r w:rsidR="00562C53" w:rsidRPr="000A5071">
        <w:t xml:space="preserve"> </w:t>
      </w:r>
      <w:r w:rsidR="00562C53" w:rsidRPr="000A5071">
        <w:rPr>
          <w:rFonts w:ascii="Times New Roman" w:hAnsi="Times New Roman" w:cs="Times New Roman"/>
        </w:rPr>
        <w:t xml:space="preserve">Centrifugal </w:t>
      </w:r>
      <w:r w:rsidR="00DE5F45" w:rsidRPr="000A5071">
        <w:rPr>
          <w:rFonts w:ascii="Times New Roman" w:hAnsi="Times New Roman" w:cs="Times New Roman"/>
        </w:rPr>
        <w:t>force is</w:t>
      </w:r>
      <w:r w:rsidR="00562C53" w:rsidRPr="000A5071">
        <w:rPr>
          <w:rFonts w:ascii="Times New Roman" w:hAnsi="Times New Roman" w:cs="Times New Roman"/>
        </w:rPr>
        <w:t xml:space="preserve"> used in a hydro-cyclone </w:t>
      </w:r>
      <w:r w:rsidR="00DE5F45" w:rsidRPr="000A5071">
        <w:rPr>
          <w:rFonts w:ascii="Times New Roman" w:hAnsi="Times New Roman" w:cs="Times New Roman"/>
        </w:rPr>
        <w:t>or centrifuge</w:t>
      </w:r>
      <w:r w:rsidR="00562C53" w:rsidRPr="000A5071">
        <w:rPr>
          <w:rFonts w:ascii="Times New Roman" w:hAnsi="Times New Roman" w:cs="Times New Roman"/>
        </w:rPr>
        <w:t xml:space="preserve"> </w:t>
      </w:r>
      <w:r w:rsidR="008C1122" w:rsidRPr="000A5071">
        <w:rPr>
          <w:rFonts w:ascii="Times New Roman" w:hAnsi="Times New Roman" w:cs="Times New Roman"/>
        </w:rPr>
        <w:t>to</w:t>
      </w:r>
      <w:r w:rsidR="00DE5F45" w:rsidRPr="000A5071">
        <w:rPr>
          <w:rFonts w:ascii="Times New Roman" w:hAnsi="Times New Roman" w:cs="Times New Roman"/>
        </w:rPr>
        <w:t xml:space="preserve"> separate out and quickly remove</w:t>
      </w:r>
      <w:r w:rsidR="00562C53" w:rsidRPr="000A5071">
        <w:rPr>
          <w:rFonts w:ascii="Times New Roman" w:hAnsi="Times New Roman" w:cs="Times New Roman"/>
        </w:rPr>
        <w:t xml:space="preserve"> both water and solid</w:t>
      </w:r>
      <w:r w:rsidR="00DE5F45" w:rsidRPr="000A5071">
        <w:rPr>
          <w:rFonts w:ascii="Times New Roman" w:hAnsi="Times New Roman" w:cs="Times New Roman"/>
        </w:rPr>
        <w:t xml:space="preserve"> </w:t>
      </w:r>
      <w:r w:rsidR="00562C53" w:rsidRPr="000A5071">
        <w:rPr>
          <w:rFonts w:ascii="Times New Roman" w:hAnsi="Times New Roman" w:cs="Times New Roman"/>
        </w:rPr>
        <w:t xml:space="preserve">contaminants from the oil </w:t>
      </w:r>
      <w:r w:rsidR="00417A67" w:rsidRPr="000A5071">
        <w:rPr>
          <w:rFonts w:ascii="Times New Roman" w:hAnsi="Times New Roman" w:cs="Times New Roman"/>
        </w:rPr>
        <w:fldChar w:fldCharType="begin"/>
      </w:r>
      <w:r w:rsidR="00417A67" w:rsidRPr="000A5071">
        <w:rPr>
          <w:rFonts w:ascii="Times New Roman" w:hAnsi="Times New Roman" w:cs="Times New Roman"/>
        </w:rPr>
        <w:instrText xml:space="preserve"> ADDIN ZOTERO_ITEM CSL_CITATION {"citationID":"CxPuxz0Z","properties":{"formattedCitation":"(Gos et al., 2015; Safiddine et al., 2017)","plainCitation":"(Gos et al., 2015; Safiddine et al., 2017)","noteIndex":0},"citationItems":[{"id":1053,"uris":["http://zotero.org/users/local/13C22RVB/items/I2RYHXZ8"],"itemData":{"id":1053,"type":"article-journal","container-title":"Problemy Eksploatacji","source":"Google Scholar","title":"Insulating oil regeneration and its influence on the technical safety of transformers","URL":"https://yadda.icm.edu.pl/baztech/element/bwmeta1.element.baztech-8c728f77-5164-42a4-998d-c8f5d6c40377","author":[{"family":"Gos","given":"Anna"},{"family":"Skowroński","given":"Jarosław"},{"family":"Mroczkowski","given":"Paweł"}],"accessed":{"date-parts":[["2025",5,19]]},"issued":{"date-parts":[["2015"]]}},"label":"page"},{"id":1001,"uris":["http://zotero.org/users/local/13C22RVB/items/TX8ZLMAC"],"itemData":{"id":1001,"type":"article-journal","abstract":"From an environmental perspective, petroleum‐based aged oils removed from power transformers are source of several pollutants and therefore cannot be disposed of without due care. The degradation of oil in in‐service transformers is due to various factors concurrent with the operation of the units over several years. The present study proposes a new strategy to rejuvenate used mineral oils by combining centrifugation, dehydration and sorption with four different adsorbents: activated carbon (AC</w:instrText>
      </w:r>
      <w:r w:rsidR="00417A67" w:rsidRPr="006963CD">
        <w:rPr>
          <w:rFonts w:ascii="Times New Roman" w:hAnsi="Times New Roman" w:cs="Times New Roman"/>
          <w:lang w:val="nl-BE"/>
        </w:rPr>
        <w:instrText xml:space="preserve">H), silica gel (SG), magnesium oxide (MO) and activated bentonite (AB). The process of regeneration proposed in this study resulted in a level of restoration that saw the used oil take on the characteristics of new oil (colour, dissipation factor, resistivity, permittivity, acid number). The results also showed that the optimum form of the re‐refined base oil can be attributed to a 10% (w/w) quaternary mixture of the adsorbents, itself comprised of 1% ACH, 6% SG, 1% MO and 2% AB. The anticipated benefits are reduced risk of dielectric breakdown blamed for over 75% of extra high‐voltage (EHV) power transformer failures and extended transformer life expectancy by retarding the solid insulation aging processes.","container-title":"IET Generation, Transmission &amp; Distribution","DOI":"10.1049/iet-gtd.2016.1995","ISSN":"1751-8687, 1751-8695","issue":"11","journalAbbreviation":"IET Generation Trans &amp;amp; Dist","language":"en","page":"2912-2920","source":"DOI.org (Crossref)","title":"Transformer oil reclamation by combining several strategies enhanced by the use of four adsorbents","volume":"11","author":[{"family":"Safiddine","given":"L."},{"family":"Hadj‐Ziane Zafour","given":"Amel"},{"family":"Fofana","given":"Issouf"},{"family":"Skender","given":"Abdelhak"},{"family":"Guerbas","given":"Fettouma"},{"family":"Boucherit","given":"Ahmed"}],"issued":{"date-parts":[["2017",8]]}},"label":"page"}],"schema":"https://github.com/citation-style-language/schema/raw/master/csl-citation.json"} </w:instrText>
      </w:r>
      <w:r w:rsidR="00417A67" w:rsidRPr="000A5071">
        <w:rPr>
          <w:rFonts w:ascii="Times New Roman" w:hAnsi="Times New Roman" w:cs="Times New Roman"/>
        </w:rPr>
        <w:fldChar w:fldCharType="separate"/>
      </w:r>
      <w:r w:rsidR="00417A67" w:rsidRPr="006963CD">
        <w:rPr>
          <w:rFonts w:ascii="Times New Roman" w:hAnsi="Times New Roman" w:cs="Times New Roman"/>
          <w:lang w:val="nl-BE"/>
        </w:rPr>
        <w:t>(Gos et al., 2015; Safiddine et al., 2017)</w:t>
      </w:r>
      <w:r w:rsidR="00417A67" w:rsidRPr="000A5071">
        <w:rPr>
          <w:rFonts w:ascii="Times New Roman" w:hAnsi="Times New Roman" w:cs="Times New Roman"/>
        </w:rPr>
        <w:fldChar w:fldCharType="end"/>
      </w:r>
      <w:r w:rsidR="00562C53" w:rsidRPr="006963CD">
        <w:rPr>
          <w:rFonts w:ascii="Times New Roman" w:hAnsi="Times New Roman" w:cs="Times New Roman"/>
          <w:lang w:val="nl-BE"/>
        </w:rPr>
        <w:t xml:space="preserve">.  In </w:t>
      </w:r>
      <w:r w:rsidR="00021AFC" w:rsidRPr="006963CD">
        <w:rPr>
          <w:rFonts w:ascii="Times New Roman" w:hAnsi="Times New Roman" w:cs="Times New Roman"/>
          <w:lang w:val="nl-BE"/>
        </w:rPr>
        <w:t xml:space="preserve">Safiddine et al. </w:t>
      </w:r>
      <w:r w:rsidR="00021AFC" w:rsidRPr="000A5071">
        <w:rPr>
          <w:rFonts w:ascii="Times New Roman" w:hAnsi="Times New Roman" w:cs="Times New Roman"/>
        </w:rPr>
        <w:t>(2017) study</w:t>
      </w:r>
      <w:r w:rsidR="00562C53" w:rsidRPr="000A5071">
        <w:rPr>
          <w:rFonts w:ascii="Times New Roman" w:hAnsi="Times New Roman" w:cs="Times New Roman"/>
        </w:rPr>
        <w:t>, the used oil was</w:t>
      </w:r>
      <w:r w:rsidR="008242F1" w:rsidRPr="000A5071">
        <w:rPr>
          <w:rFonts w:ascii="Times New Roman" w:hAnsi="Times New Roman" w:cs="Times New Roman"/>
        </w:rPr>
        <w:t xml:space="preserve"> </w:t>
      </w:r>
      <w:r w:rsidR="00562C53" w:rsidRPr="000A5071">
        <w:rPr>
          <w:rFonts w:ascii="Times New Roman" w:hAnsi="Times New Roman" w:cs="Times New Roman"/>
        </w:rPr>
        <w:t xml:space="preserve">treated in the MAB separator (Marque Alfa Laval S.A. – </w:t>
      </w:r>
      <w:proofErr w:type="spellStart"/>
      <w:r w:rsidR="00562C53" w:rsidRPr="000A5071">
        <w:rPr>
          <w:rFonts w:ascii="Times New Roman" w:hAnsi="Times New Roman" w:cs="Times New Roman"/>
        </w:rPr>
        <w:t>OriginSpain</w:t>
      </w:r>
      <w:proofErr w:type="spellEnd"/>
      <w:r w:rsidR="00562C53" w:rsidRPr="000A5071">
        <w:rPr>
          <w:rFonts w:ascii="Times New Roman" w:hAnsi="Times New Roman" w:cs="Times New Roman"/>
        </w:rPr>
        <w:t xml:space="preserve">) with a high-speed centrifugation technique (5000–9000 tr/min). </w:t>
      </w:r>
      <w:r w:rsidR="00DA2AF7" w:rsidRPr="000A5071">
        <w:rPr>
          <w:rFonts w:ascii="Times New Roman" w:hAnsi="Times New Roman" w:cs="Times New Roman"/>
        </w:rPr>
        <w:t xml:space="preserve">This treatment was repeated in a closed circuit for four to five passes of the total oil volume, with the temperature of the oil in circulation </w:t>
      </w:r>
      <w:r w:rsidR="00562C53" w:rsidRPr="000A5071">
        <w:rPr>
          <w:rFonts w:ascii="Times New Roman" w:hAnsi="Times New Roman" w:cs="Times New Roman"/>
        </w:rPr>
        <w:t>&lt;70°C and a vacuum of &lt;1 mmHg</w:t>
      </w:r>
      <w:r w:rsidR="00DA2AF7" w:rsidRPr="000A5071">
        <w:rPr>
          <w:rFonts w:ascii="Times New Roman" w:hAnsi="Times New Roman" w:cs="Times New Roman"/>
        </w:rPr>
        <w:t xml:space="preserve"> (</w:t>
      </w:r>
      <w:proofErr w:type="spellStart"/>
      <w:r w:rsidR="00DA2AF7" w:rsidRPr="000A5071">
        <w:rPr>
          <w:rFonts w:ascii="Times New Roman" w:hAnsi="Times New Roman" w:cs="Times New Roman"/>
        </w:rPr>
        <w:t>Safiddine</w:t>
      </w:r>
      <w:proofErr w:type="spellEnd"/>
      <w:r w:rsidR="00DA2AF7" w:rsidRPr="000A5071">
        <w:rPr>
          <w:rFonts w:ascii="Times New Roman" w:hAnsi="Times New Roman" w:cs="Times New Roman"/>
        </w:rPr>
        <w:t xml:space="preserve"> et al., 2017).</w:t>
      </w:r>
      <w:r w:rsidR="00B7068A" w:rsidRPr="000A5071">
        <w:t xml:space="preserve"> </w:t>
      </w:r>
      <w:r w:rsidR="00B7068A" w:rsidRPr="000A5071">
        <w:rPr>
          <w:rFonts w:ascii="Times New Roman" w:hAnsi="Times New Roman" w:cs="Times New Roman"/>
        </w:rPr>
        <w:t>This system was passed around in a closed loop for 4 to 5 cycles, greatly lowering moisture content and particle contaminants. Operating under vacuum during centrifugation further prevents oxidation and maintains oil quality</w:t>
      </w:r>
      <w:r w:rsidR="00E30AF9" w:rsidRPr="000A5071">
        <w:rPr>
          <w:rFonts w:ascii="Times New Roman" w:hAnsi="Times New Roman" w:cs="Times New Roman"/>
        </w:rPr>
        <w:t xml:space="preserve"> (</w:t>
      </w:r>
      <w:proofErr w:type="spellStart"/>
      <w:r w:rsidR="00E30AF9" w:rsidRPr="000A5071">
        <w:rPr>
          <w:rFonts w:ascii="Times New Roman" w:hAnsi="Times New Roman" w:cs="Times New Roman"/>
        </w:rPr>
        <w:t>Hnatov</w:t>
      </w:r>
      <w:proofErr w:type="spellEnd"/>
      <w:r w:rsidR="00E30AF9" w:rsidRPr="000A5071">
        <w:rPr>
          <w:rFonts w:ascii="Times New Roman" w:hAnsi="Times New Roman" w:cs="Times New Roman"/>
        </w:rPr>
        <w:t xml:space="preserve"> et al., 2021)</w:t>
      </w:r>
      <w:r w:rsidR="00B7068A" w:rsidRPr="000A5071">
        <w:rPr>
          <w:rFonts w:ascii="Times New Roman" w:hAnsi="Times New Roman" w:cs="Times New Roman"/>
        </w:rPr>
        <w:t xml:space="preserve">. Consequently, the oil after centrifugation </w:t>
      </w:r>
      <w:r w:rsidR="007F24DC">
        <w:rPr>
          <w:rFonts w:ascii="Times New Roman" w:hAnsi="Times New Roman" w:cs="Times New Roman"/>
        </w:rPr>
        <w:t>exhibits</w:t>
      </w:r>
      <w:r w:rsidR="00B7068A" w:rsidRPr="000A5071">
        <w:rPr>
          <w:rFonts w:ascii="Times New Roman" w:hAnsi="Times New Roman" w:cs="Times New Roman"/>
        </w:rPr>
        <w:t xml:space="preserve"> a significant rise in dielectric breakdown voltage and a decrease in acid number, aligning it more closely with the standards of fresh oil.</w:t>
      </w:r>
    </w:p>
    <w:p w14:paraId="7941182C" w14:textId="77777777" w:rsidR="00267C51" w:rsidRPr="000A5071" w:rsidRDefault="00267C51" w:rsidP="00FE4B21">
      <w:pPr>
        <w:spacing w:after="0" w:line="240" w:lineRule="auto"/>
        <w:jc w:val="both"/>
        <w:rPr>
          <w:rFonts w:ascii="Times New Roman" w:hAnsi="Times New Roman" w:cs="Times New Roman"/>
          <w:b/>
          <w:bCs/>
        </w:rPr>
      </w:pPr>
    </w:p>
    <w:p w14:paraId="32EB7290" w14:textId="023747D6" w:rsidR="00993251" w:rsidRPr="000A5071" w:rsidRDefault="00993251" w:rsidP="00FE4B21">
      <w:pPr>
        <w:spacing w:after="0" w:line="240" w:lineRule="auto"/>
        <w:jc w:val="both"/>
        <w:rPr>
          <w:rFonts w:ascii="Times New Roman" w:hAnsi="Times New Roman" w:cs="Times New Roman"/>
        </w:rPr>
      </w:pPr>
      <w:r w:rsidRPr="000A5071">
        <w:rPr>
          <w:rFonts w:ascii="Times New Roman" w:hAnsi="Times New Roman" w:cs="Times New Roman"/>
          <w:b/>
          <w:bCs/>
        </w:rPr>
        <w:t>Dehydration and Degasification:</w:t>
      </w:r>
      <w:r w:rsidRPr="000A5071">
        <w:rPr>
          <w:rFonts w:ascii="Times New Roman" w:hAnsi="Times New Roman" w:cs="Times New Roman"/>
        </w:rPr>
        <w:t xml:space="preserve"> </w:t>
      </w:r>
      <w:r w:rsidR="00A91326" w:rsidRPr="000A5071">
        <w:rPr>
          <w:rFonts w:ascii="Times New Roman" w:hAnsi="Times New Roman" w:cs="Times New Roman"/>
        </w:rPr>
        <w:t xml:space="preserve">The last and arguably most important step is the dehydration and degasification of the oil, particularly for </w:t>
      </w:r>
      <w:r w:rsidR="00813B71">
        <w:rPr>
          <w:rFonts w:ascii="Times New Roman" w:hAnsi="Times New Roman" w:cs="Times New Roman"/>
        </w:rPr>
        <w:t>high-voltage</w:t>
      </w:r>
      <w:r w:rsidR="00A91326" w:rsidRPr="000A5071">
        <w:rPr>
          <w:rFonts w:ascii="Times New Roman" w:hAnsi="Times New Roman" w:cs="Times New Roman"/>
        </w:rPr>
        <w:t xml:space="preserve"> uses. This is usually carried out with a vacuum dehydrator, </w:t>
      </w:r>
      <w:r w:rsidR="00A56334">
        <w:rPr>
          <w:rFonts w:ascii="Times New Roman" w:hAnsi="Times New Roman" w:cs="Times New Roman"/>
        </w:rPr>
        <w:t>and this</w:t>
      </w:r>
      <w:r w:rsidR="00A91326" w:rsidRPr="000A5071">
        <w:rPr>
          <w:rFonts w:ascii="Times New Roman" w:hAnsi="Times New Roman" w:cs="Times New Roman"/>
        </w:rPr>
        <w:t xml:space="preserve"> eliminates dissolved water and trapped gases by utilizing low pressure (below atmospheric) along with moderate heat</w:t>
      </w:r>
      <w:r w:rsidR="00D938D0" w:rsidRPr="000A5071">
        <w:rPr>
          <w:rFonts w:ascii="Times New Roman" w:hAnsi="Times New Roman" w:cs="Times New Roman"/>
        </w:rPr>
        <w:t xml:space="preserve"> (</w:t>
      </w:r>
      <w:proofErr w:type="spellStart"/>
      <w:r w:rsidR="00D938D0" w:rsidRPr="000A5071">
        <w:rPr>
          <w:rFonts w:ascii="Times New Roman" w:hAnsi="Times New Roman" w:cs="Times New Roman"/>
        </w:rPr>
        <w:t>Safiddine</w:t>
      </w:r>
      <w:proofErr w:type="spellEnd"/>
      <w:r w:rsidR="00D938D0" w:rsidRPr="000A5071">
        <w:rPr>
          <w:rFonts w:ascii="Times New Roman" w:hAnsi="Times New Roman" w:cs="Times New Roman"/>
        </w:rPr>
        <w:t xml:space="preserve"> et al., 2017)</w:t>
      </w:r>
      <w:r w:rsidR="00A91326" w:rsidRPr="000A5071">
        <w:rPr>
          <w:rFonts w:ascii="Times New Roman" w:hAnsi="Times New Roman" w:cs="Times New Roman"/>
        </w:rPr>
        <w:t>. This process is crucial for reinstating the oil</w:t>
      </w:r>
      <w:r w:rsidR="00A56334">
        <w:rPr>
          <w:rFonts w:ascii="Times New Roman" w:hAnsi="Times New Roman" w:cs="Times New Roman"/>
        </w:rPr>
        <w:t xml:space="preserve"> </w:t>
      </w:r>
      <w:r w:rsidR="00A91326" w:rsidRPr="000A5071">
        <w:rPr>
          <w:rFonts w:ascii="Times New Roman" w:hAnsi="Times New Roman" w:cs="Times New Roman"/>
        </w:rPr>
        <w:t xml:space="preserve">electrical insulating properties and </w:t>
      </w:r>
      <w:r w:rsidR="00A56334">
        <w:rPr>
          <w:rFonts w:ascii="Times New Roman" w:hAnsi="Times New Roman" w:cs="Times New Roman"/>
        </w:rPr>
        <w:t>the</w:t>
      </w:r>
      <w:r w:rsidR="00A91326" w:rsidRPr="000A5071">
        <w:rPr>
          <w:rFonts w:ascii="Times New Roman" w:hAnsi="Times New Roman" w:cs="Times New Roman"/>
        </w:rPr>
        <w:t xml:space="preserve"> chemical stability (</w:t>
      </w:r>
      <w:proofErr w:type="spellStart"/>
      <w:r w:rsidR="00A91326" w:rsidRPr="000A5071">
        <w:rPr>
          <w:rFonts w:ascii="Times New Roman" w:hAnsi="Times New Roman" w:cs="Times New Roman"/>
        </w:rPr>
        <w:t>Safiddine</w:t>
      </w:r>
      <w:proofErr w:type="spellEnd"/>
      <w:r w:rsidR="00A91326" w:rsidRPr="000A5071">
        <w:rPr>
          <w:rFonts w:ascii="Times New Roman" w:hAnsi="Times New Roman" w:cs="Times New Roman"/>
        </w:rPr>
        <w:t xml:space="preserve"> et al., 2017). A vacuum dehydrator was employed to extract water and lighter hydrocarbons (</w:t>
      </w:r>
      <w:proofErr w:type="spellStart"/>
      <w:r w:rsidR="00A91326" w:rsidRPr="000A5071">
        <w:rPr>
          <w:rFonts w:ascii="Times New Roman" w:hAnsi="Times New Roman" w:cs="Times New Roman"/>
        </w:rPr>
        <w:t>Safiddine</w:t>
      </w:r>
      <w:proofErr w:type="spellEnd"/>
      <w:r w:rsidR="00A91326" w:rsidRPr="000A5071">
        <w:rPr>
          <w:rFonts w:ascii="Times New Roman" w:hAnsi="Times New Roman" w:cs="Times New Roman"/>
        </w:rPr>
        <w:t xml:space="preserve"> et al., 2017). </w:t>
      </w:r>
      <w:proofErr w:type="spellStart"/>
      <w:r w:rsidR="00A91326" w:rsidRPr="000A5071">
        <w:rPr>
          <w:rFonts w:ascii="Times New Roman" w:hAnsi="Times New Roman" w:cs="Times New Roman"/>
        </w:rPr>
        <w:t>Thanigaiselvan</w:t>
      </w:r>
      <w:proofErr w:type="spellEnd"/>
      <w:r w:rsidR="00A91326" w:rsidRPr="000A5071">
        <w:rPr>
          <w:rFonts w:ascii="Times New Roman" w:hAnsi="Times New Roman" w:cs="Times New Roman"/>
        </w:rPr>
        <w:t xml:space="preserve"> and Raja (2016) add</w:t>
      </w:r>
      <w:r w:rsidR="00095976">
        <w:rPr>
          <w:rFonts w:ascii="Times New Roman" w:hAnsi="Times New Roman" w:cs="Times New Roman"/>
        </w:rPr>
        <w:t>ed</w:t>
      </w:r>
      <w:r w:rsidR="00A91326" w:rsidRPr="000A5071">
        <w:rPr>
          <w:rFonts w:ascii="Times New Roman" w:hAnsi="Times New Roman" w:cs="Times New Roman"/>
        </w:rPr>
        <w:t xml:space="preserve"> silica gel to </w:t>
      </w:r>
      <w:r w:rsidR="007F24DC">
        <w:rPr>
          <w:rFonts w:ascii="Times New Roman" w:hAnsi="Times New Roman" w:cs="Times New Roman"/>
        </w:rPr>
        <w:t xml:space="preserve">achieve </w:t>
      </w:r>
      <w:r w:rsidR="00A91326" w:rsidRPr="000A5071">
        <w:rPr>
          <w:rFonts w:ascii="Times New Roman" w:hAnsi="Times New Roman" w:cs="Times New Roman"/>
        </w:rPr>
        <w:t xml:space="preserve">dehydration </w:t>
      </w:r>
      <w:r w:rsidR="007F24DC">
        <w:rPr>
          <w:rFonts w:ascii="Times New Roman" w:hAnsi="Times New Roman" w:cs="Times New Roman"/>
        </w:rPr>
        <w:t xml:space="preserve">and this </w:t>
      </w:r>
      <w:r w:rsidR="00A91326" w:rsidRPr="000A5071">
        <w:rPr>
          <w:rFonts w:ascii="Times New Roman" w:hAnsi="Times New Roman" w:cs="Times New Roman"/>
        </w:rPr>
        <w:t>reduced water content</w:t>
      </w:r>
      <w:r w:rsidR="00097E53">
        <w:rPr>
          <w:rFonts w:ascii="Times New Roman" w:hAnsi="Times New Roman" w:cs="Times New Roman"/>
        </w:rPr>
        <w:t xml:space="preserve"> that </w:t>
      </w:r>
      <w:r w:rsidR="00A91326" w:rsidRPr="000A5071">
        <w:rPr>
          <w:rFonts w:ascii="Times New Roman" w:hAnsi="Times New Roman" w:cs="Times New Roman"/>
        </w:rPr>
        <w:t xml:space="preserve">enhanced </w:t>
      </w:r>
      <w:r w:rsidR="00097E53">
        <w:rPr>
          <w:rFonts w:ascii="Times New Roman" w:hAnsi="Times New Roman" w:cs="Times New Roman"/>
        </w:rPr>
        <w:t xml:space="preserve">the </w:t>
      </w:r>
      <w:r w:rsidR="00A91326" w:rsidRPr="000A5071">
        <w:rPr>
          <w:rFonts w:ascii="Times New Roman" w:hAnsi="Times New Roman" w:cs="Times New Roman"/>
        </w:rPr>
        <w:t>effectiveness</w:t>
      </w:r>
      <w:r w:rsidR="007F24DC">
        <w:rPr>
          <w:rFonts w:ascii="Times New Roman" w:hAnsi="Times New Roman" w:cs="Times New Roman"/>
        </w:rPr>
        <w:t xml:space="preserve"> of the oil</w:t>
      </w:r>
      <w:r w:rsidR="00A91326" w:rsidRPr="000A5071">
        <w:rPr>
          <w:rFonts w:ascii="Times New Roman" w:hAnsi="Times New Roman" w:cs="Times New Roman"/>
        </w:rPr>
        <w:t>.</w:t>
      </w:r>
    </w:p>
    <w:p w14:paraId="6176E865" w14:textId="77777777" w:rsidR="00F96642" w:rsidRPr="000A5071" w:rsidRDefault="00F96642" w:rsidP="00FE4B21">
      <w:pPr>
        <w:spacing w:after="0" w:line="240" w:lineRule="auto"/>
        <w:jc w:val="both"/>
        <w:rPr>
          <w:rFonts w:ascii="Times New Roman" w:hAnsi="Times New Roman" w:cs="Times New Roman"/>
        </w:rPr>
      </w:pPr>
    </w:p>
    <w:p w14:paraId="0374A5CA" w14:textId="77777777" w:rsidR="00F96642" w:rsidRPr="000A5071" w:rsidRDefault="00F96642" w:rsidP="00FE4B21">
      <w:pPr>
        <w:spacing w:after="0" w:line="240" w:lineRule="auto"/>
        <w:jc w:val="both"/>
        <w:rPr>
          <w:rFonts w:ascii="Times New Roman" w:hAnsi="Times New Roman" w:cs="Times New Roman"/>
        </w:rPr>
      </w:pPr>
    </w:p>
    <w:p w14:paraId="45309833" w14:textId="7596CBB9" w:rsidR="00DE10D1" w:rsidRPr="000A5071" w:rsidRDefault="00A96697" w:rsidP="00FE4B21">
      <w:pPr>
        <w:pStyle w:val="ListParagraph"/>
        <w:numPr>
          <w:ilvl w:val="0"/>
          <w:numId w:val="1"/>
        </w:numPr>
        <w:spacing w:after="0" w:line="240" w:lineRule="auto"/>
        <w:ind w:left="360"/>
        <w:contextualSpacing w:val="0"/>
        <w:rPr>
          <w:rFonts w:ascii="Times New Roman" w:eastAsia="Times New Roman" w:hAnsi="Times New Roman" w:cs="Times New Roman"/>
          <w:b/>
          <w:bCs/>
          <w:iCs/>
        </w:rPr>
      </w:pPr>
      <w:r w:rsidRPr="000A5071">
        <w:rPr>
          <w:rFonts w:ascii="Times New Roman" w:eastAsia="Times New Roman" w:hAnsi="Times New Roman" w:cs="Times New Roman"/>
          <w:b/>
          <w:bCs/>
          <w:iCs/>
        </w:rPr>
        <w:t>Industrial and Environmental Applications</w:t>
      </w:r>
      <w:r w:rsidR="004D776E" w:rsidRPr="000A5071">
        <w:rPr>
          <w:rFonts w:ascii="Times New Roman" w:eastAsia="Times New Roman" w:hAnsi="Times New Roman" w:cs="Times New Roman"/>
          <w:b/>
          <w:bCs/>
          <w:iCs/>
        </w:rPr>
        <w:t xml:space="preserve"> </w:t>
      </w:r>
    </w:p>
    <w:p w14:paraId="43D2DD46" w14:textId="77777777" w:rsidR="00A85352" w:rsidRPr="000A5071" w:rsidRDefault="00042B99" w:rsidP="00FE4B21">
      <w:pPr>
        <w:spacing w:after="0" w:line="240" w:lineRule="auto"/>
        <w:rPr>
          <w:rFonts w:ascii="Times New Roman" w:eastAsia="Times New Roman" w:hAnsi="Times New Roman" w:cs="Times New Roman"/>
          <w:b/>
          <w:bCs/>
          <w:iCs/>
        </w:rPr>
      </w:pPr>
      <w:r w:rsidRPr="000A5071">
        <w:rPr>
          <w:rFonts w:ascii="Times New Roman" w:eastAsia="Times New Roman" w:hAnsi="Times New Roman" w:cs="Times New Roman"/>
          <w:b/>
          <w:bCs/>
          <w:iCs/>
        </w:rPr>
        <w:t>6.1</w:t>
      </w:r>
      <w:r w:rsidRPr="000A5071">
        <w:rPr>
          <w:rFonts w:ascii="Times New Roman" w:eastAsia="Times New Roman" w:hAnsi="Times New Roman" w:cs="Times New Roman"/>
          <w:iCs/>
        </w:rPr>
        <w:t xml:space="preserve"> </w:t>
      </w:r>
      <w:r w:rsidR="00A85352" w:rsidRPr="000A5071">
        <w:rPr>
          <w:rFonts w:ascii="Times New Roman" w:eastAsia="Times New Roman" w:hAnsi="Times New Roman" w:cs="Times New Roman"/>
          <w:b/>
          <w:bCs/>
          <w:iCs/>
        </w:rPr>
        <w:t>Potential for Large-Scale Implementation</w:t>
      </w:r>
    </w:p>
    <w:p w14:paraId="12F11AAB" w14:textId="429AAA8A" w:rsidR="000636D7" w:rsidRPr="000A5071" w:rsidRDefault="00F025DB"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The use of Palm kernel shell and</w:t>
      </w:r>
      <w:r w:rsidR="006C1021">
        <w:rPr>
          <w:rFonts w:ascii="Times New Roman" w:eastAsia="Times New Roman" w:hAnsi="Times New Roman" w:cs="Times New Roman"/>
          <w:iCs/>
        </w:rPr>
        <w:t xml:space="preserve"> </w:t>
      </w:r>
      <w:r w:rsidRPr="000A5071">
        <w:rPr>
          <w:rFonts w:ascii="Times New Roman" w:eastAsia="Times New Roman" w:hAnsi="Times New Roman" w:cs="Times New Roman"/>
          <w:iCs/>
        </w:rPr>
        <w:t xml:space="preserve">bentonite </w:t>
      </w:r>
      <w:r w:rsidR="008C1122" w:rsidRPr="000A5071">
        <w:rPr>
          <w:rFonts w:ascii="Times New Roman" w:eastAsia="Times New Roman" w:hAnsi="Times New Roman" w:cs="Times New Roman"/>
          <w:iCs/>
        </w:rPr>
        <w:t>in</w:t>
      </w:r>
      <w:r w:rsidRPr="000A5071">
        <w:rPr>
          <w:rFonts w:ascii="Times New Roman" w:eastAsia="Times New Roman" w:hAnsi="Times New Roman" w:cs="Times New Roman"/>
          <w:iCs/>
        </w:rPr>
        <w:t xml:space="preserve"> transformer oil reclamation procedures presents encouraging prospects for extensive industrial uses</w:t>
      </w:r>
      <w:r w:rsidR="00EE5397" w:rsidRPr="000A5071">
        <w:rPr>
          <w:rFonts w:ascii="Times New Roman" w:eastAsia="Times New Roman" w:hAnsi="Times New Roman" w:cs="Times New Roman"/>
          <w:iCs/>
        </w:rPr>
        <w:t xml:space="preserve"> </w:t>
      </w:r>
      <w:r w:rsidR="00EE5397" w:rsidRPr="000A5071">
        <w:rPr>
          <w:rFonts w:ascii="Times New Roman" w:eastAsia="Times New Roman" w:hAnsi="Times New Roman" w:cs="Times New Roman"/>
          <w:iCs/>
        </w:rPr>
        <w:fldChar w:fldCharType="begin"/>
      </w:r>
      <w:r w:rsidR="006C58F3" w:rsidRPr="000A5071">
        <w:rPr>
          <w:rFonts w:ascii="Times New Roman" w:eastAsia="Times New Roman" w:hAnsi="Times New Roman" w:cs="Times New Roman"/>
          <w:iCs/>
        </w:rPr>
        <w:instrText xml:space="preserve"> ADDIN ZOTERO_ITEM CSL_CITATION {"citationID":"DLcitcJD","properties":{"formattedCitation":"(Uchegbulam et al., 2022a)","plainCitation":"(Uchegbulam et al., 2022a)","noteIndex":0},"citationItems":[{"id":1074,"uris":["http://zotero.org/users/local/13C22RVB/items/D657WECK"],"itemData":{"id":1074,"type":"article-journal","container-title":"Cleaner Materials","note":"publisher: Elsevier","page":"100154","source":"Google Scholar","title":"Potentials of palm kernel shell derivatives: A critical review on waste recovery for environmental sustainability","title-short":"Potentials of palm kernel shell derivatives","volume":"6","author":[{"family":"Uchegbulam","given":"Ifeanyi"},{"family":"Momoh","given":"Emmanuel Owoichoechi"},{"family":"Agan","given":"Solomon A."}],"issued":{"date-parts":[["2022"]]}}}],"schema":"https://github.com/citation-style-language/schema/raw/master/csl-citation.json"} </w:instrText>
      </w:r>
      <w:r w:rsidR="00EE5397" w:rsidRPr="000A5071">
        <w:rPr>
          <w:rFonts w:ascii="Times New Roman" w:eastAsia="Times New Roman" w:hAnsi="Times New Roman" w:cs="Times New Roman"/>
          <w:iCs/>
        </w:rPr>
        <w:fldChar w:fldCharType="separate"/>
      </w:r>
      <w:r w:rsidR="006C58F3" w:rsidRPr="000A5071">
        <w:rPr>
          <w:rFonts w:ascii="Times New Roman" w:hAnsi="Times New Roman" w:cs="Times New Roman"/>
        </w:rPr>
        <w:t>(Uchegbulam et al., 2022)</w:t>
      </w:r>
      <w:r w:rsidR="00EE5397"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 xml:space="preserve">. Both </w:t>
      </w:r>
      <w:r w:rsidR="00FD6A72">
        <w:rPr>
          <w:rFonts w:ascii="Times New Roman" w:eastAsia="Times New Roman" w:hAnsi="Times New Roman" w:cs="Times New Roman"/>
          <w:iCs/>
        </w:rPr>
        <w:t>materials</w:t>
      </w:r>
      <w:r w:rsidRPr="000A5071">
        <w:rPr>
          <w:rFonts w:ascii="Times New Roman" w:eastAsia="Times New Roman" w:hAnsi="Times New Roman" w:cs="Times New Roman"/>
          <w:iCs/>
        </w:rPr>
        <w:t xml:space="preserve"> are widely accessible, particularly in areas like Nigeria</w:t>
      </w:r>
      <w:r w:rsidR="008C1122" w:rsidRPr="000A5071">
        <w:rPr>
          <w:rFonts w:ascii="Times New Roman" w:eastAsia="Times New Roman" w:hAnsi="Times New Roman" w:cs="Times New Roman"/>
          <w:iCs/>
        </w:rPr>
        <w:t>,</w:t>
      </w:r>
      <w:r w:rsidRPr="000A5071">
        <w:rPr>
          <w:rFonts w:ascii="Times New Roman" w:eastAsia="Times New Roman" w:hAnsi="Times New Roman" w:cs="Times New Roman"/>
          <w:iCs/>
        </w:rPr>
        <w:t xml:space="preserve"> where the manufacturing of palm oil produces large amounts of </w:t>
      </w:r>
      <w:r w:rsidR="00B71CD9" w:rsidRPr="000A5071">
        <w:rPr>
          <w:rFonts w:ascii="Times New Roman" w:eastAsia="Times New Roman" w:hAnsi="Times New Roman" w:cs="Times New Roman"/>
          <w:iCs/>
        </w:rPr>
        <w:t xml:space="preserve">Palm kernel shell </w:t>
      </w:r>
      <w:r w:rsidRPr="000A5071">
        <w:rPr>
          <w:rFonts w:ascii="Times New Roman" w:eastAsia="Times New Roman" w:hAnsi="Times New Roman" w:cs="Times New Roman"/>
          <w:iCs/>
        </w:rPr>
        <w:t xml:space="preserve">as </w:t>
      </w:r>
      <w:proofErr w:type="spellStart"/>
      <w:r w:rsidRPr="000A5071">
        <w:rPr>
          <w:rFonts w:ascii="Times New Roman" w:eastAsia="Times New Roman" w:hAnsi="Times New Roman" w:cs="Times New Roman"/>
          <w:iCs/>
        </w:rPr>
        <w:t>agro</w:t>
      </w:r>
      <w:proofErr w:type="spellEnd"/>
      <w:r w:rsidRPr="000A5071">
        <w:rPr>
          <w:rFonts w:ascii="Times New Roman" w:eastAsia="Times New Roman" w:hAnsi="Times New Roman" w:cs="Times New Roman"/>
          <w:iCs/>
        </w:rPr>
        <w:t>-waste. When bentonite is modified by acid activation, its adsorption ability is increased, which makes it useful for eliminating impurities from spent transformer oil</w:t>
      </w:r>
      <w:r w:rsidR="00726A2B" w:rsidRPr="000A5071">
        <w:rPr>
          <w:rFonts w:ascii="Times New Roman" w:eastAsia="Times New Roman" w:hAnsi="Times New Roman" w:cs="Times New Roman"/>
          <w:iCs/>
        </w:rPr>
        <w:t xml:space="preserve"> </w:t>
      </w:r>
      <w:r w:rsidR="00726A2B" w:rsidRPr="000A5071">
        <w:rPr>
          <w:rFonts w:ascii="Times New Roman" w:eastAsia="Times New Roman" w:hAnsi="Times New Roman" w:cs="Times New Roman"/>
          <w:iCs/>
        </w:rPr>
        <w:fldChar w:fldCharType="begin"/>
      </w:r>
      <w:r w:rsidR="00726A2B" w:rsidRPr="000A5071">
        <w:rPr>
          <w:rFonts w:ascii="Times New Roman" w:eastAsia="Times New Roman" w:hAnsi="Times New Roman" w:cs="Times New Roman"/>
          <w:iCs/>
        </w:rPr>
        <w:instrText xml:space="preserve"> ADDIN ZOTERO_ITEM CSL_CITATION {"citationID":"iaO1SEuc","properties":{"formattedCitation":"(Duraisamy et al., 2022; Loai et al., 2011)","plainCitation":"(Duraisamy et al., 2022; Loai et al., 2011)","noteIndex":0},"citationItems":[{"id":989,"uris":["http://zotero.org/users/local/13C22RVB/items/ZA6X76GX"],"itemData":{"id":989,"type":"article-journal","container-title":"IEEE Transactions on Dielectrics and Electrical Insulation","issue":"2","note":"publisher: IEEE","page":"769–776","source":"Google Scholar","title":"Reclamation of aged transformer oil employing combined adsorbents techniques using response surface for transformer applications","volume":"30","author":[{"family":"Duraisamy","given":"Sarathkumar"},{"family":"Murugesan","given":"Srinivasan"},{"family":"Murugan","given":"Karthikeyan"},{"family":"Raj","given":"Raymon Antony"}],"issued":{"date-parts":[["2022"]]}}},{"id":1075,"uris":["http://zotero.org/users/local/13C22RVB/items/GQ694MW9"],"itemData":{"id":1075,"type":"article-journal","container-title":"Engineering","note":"publisher: Scientific Research Publishing","source":"Google Scholar","title":"Improvement of used transformer oils with activated bentonite","URL":"https://www.scirp.org/html/5-8101317_5703.htm","volume":"2011","author":[{"family":"Loai","given":"Nasrat"},{"family":"Mohamed","given":"Abdelwahab"},{"family":"Gamal","given":"Ismail"}],"accessed":{"date-parts":[["2025",5,19]]},"issued":{"date-parts":[["2011"]]}}}],"schema":"https://github.com/citation-style-language/schema/raw/master/csl-citation.json"} </w:instrText>
      </w:r>
      <w:r w:rsidR="00726A2B" w:rsidRPr="000A5071">
        <w:rPr>
          <w:rFonts w:ascii="Times New Roman" w:eastAsia="Times New Roman" w:hAnsi="Times New Roman" w:cs="Times New Roman"/>
          <w:iCs/>
        </w:rPr>
        <w:fldChar w:fldCharType="separate"/>
      </w:r>
      <w:r w:rsidR="00726A2B" w:rsidRPr="000A5071">
        <w:rPr>
          <w:rFonts w:ascii="Times New Roman" w:hAnsi="Times New Roman" w:cs="Times New Roman"/>
        </w:rPr>
        <w:t>(Duraisamy et al., 2022; Loai et al., 2011)</w:t>
      </w:r>
      <w:r w:rsidR="00726A2B"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 xml:space="preserve">. </w:t>
      </w:r>
      <w:r w:rsidR="007364CF" w:rsidRPr="000A5071">
        <w:rPr>
          <w:rFonts w:ascii="Times New Roman" w:eastAsia="Times New Roman" w:hAnsi="Times New Roman" w:cs="Times New Roman"/>
          <w:iCs/>
        </w:rPr>
        <w:t>Palm kernel shell</w:t>
      </w:r>
      <w:r w:rsidR="00B71CD9" w:rsidRPr="000A5071">
        <w:rPr>
          <w:rFonts w:ascii="Times New Roman" w:eastAsia="Times New Roman" w:hAnsi="Times New Roman" w:cs="Times New Roman"/>
          <w:iCs/>
        </w:rPr>
        <w:t>-derived activated carbon has also shown promise in the adsorption of contaminants</w:t>
      </w:r>
      <w:r w:rsidR="006C58F3" w:rsidRPr="000A5071">
        <w:rPr>
          <w:rFonts w:ascii="Times New Roman" w:eastAsia="Times New Roman" w:hAnsi="Times New Roman" w:cs="Times New Roman"/>
          <w:iCs/>
        </w:rPr>
        <w:t xml:space="preserve"> </w:t>
      </w:r>
      <w:bookmarkStart w:id="3" w:name="_Hlk198518191"/>
      <w:r w:rsidR="006C58F3" w:rsidRPr="000A5071">
        <w:rPr>
          <w:rFonts w:ascii="Times New Roman" w:eastAsia="Times New Roman" w:hAnsi="Times New Roman" w:cs="Times New Roman"/>
          <w:iCs/>
        </w:rPr>
        <w:fldChar w:fldCharType="begin"/>
      </w:r>
      <w:r w:rsidR="006C58F3" w:rsidRPr="000A5071">
        <w:rPr>
          <w:rFonts w:ascii="Times New Roman" w:eastAsia="Times New Roman" w:hAnsi="Times New Roman" w:cs="Times New Roman"/>
          <w:iCs/>
        </w:rPr>
        <w:instrText xml:space="preserve"> ADDIN ZOTERO_ITEM CSL_CITATION {"citationID":"Vm0ELsSj","properties":{"formattedCitation":"(Uchegbulam et al., 2022b)","plainCitation":"(Uchegbulam et al., 2022b)","noteIndex":0},"citationItems":[{"id":1076,"uris":["http://zotero.org/users/local/13C22RVB/items/TXP2ZIE2"],"itemData":{"id":1076,"type":"article-journal","container-title":"Cleaner Materials","note":"publisher: Elsevier","page":"100154","source":"Google Scholar","title":"Potentials of palm kernel shell derivatives: A critical review on waste recovery for environmental sustainability","title-short":"Potentials of palm kernel shell derivatives","volume":"6","author":[{"family":"Uchegbulam","given":"Ifeanyi"},{"family":"Momoh","given":"Emmanuel Owoichoechi"},{"family":"Agan","given":"Solomon A."}],"issued":{"date-parts":[["2022"]]}}}],"schema":"https://github.com/citation-style-language/schema/raw/master/csl-citation.json"} </w:instrText>
      </w:r>
      <w:r w:rsidR="006C58F3" w:rsidRPr="000A5071">
        <w:rPr>
          <w:rFonts w:ascii="Times New Roman" w:eastAsia="Times New Roman" w:hAnsi="Times New Roman" w:cs="Times New Roman"/>
          <w:iCs/>
        </w:rPr>
        <w:fldChar w:fldCharType="separate"/>
      </w:r>
      <w:r w:rsidR="006C58F3" w:rsidRPr="000A5071">
        <w:rPr>
          <w:rFonts w:ascii="Times New Roman" w:hAnsi="Times New Roman" w:cs="Times New Roman"/>
        </w:rPr>
        <w:t>(Uchegbulam et al., 2022)</w:t>
      </w:r>
      <w:r w:rsidR="006C58F3" w:rsidRPr="000A5071">
        <w:rPr>
          <w:rFonts w:ascii="Times New Roman" w:eastAsia="Times New Roman" w:hAnsi="Times New Roman" w:cs="Times New Roman"/>
          <w:iCs/>
        </w:rPr>
        <w:fldChar w:fldCharType="end"/>
      </w:r>
      <w:bookmarkEnd w:id="3"/>
      <w:r w:rsidR="00B71CD9" w:rsidRPr="000A5071">
        <w:rPr>
          <w:rFonts w:ascii="Times New Roman" w:eastAsia="Times New Roman" w:hAnsi="Times New Roman" w:cs="Times New Roman"/>
          <w:iCs/>
        </w:rPr>
        <w:t xml:space="preserve">. </w:t>
      </w:r>
      <w:r w:rsidRPr="000A5071">
        <w:rPr>
          <w:rFonts w:ascii="Times New Roman" w:eastAsia="Times New Roman" w:hAnsi="Times New Roman" w:cs="Times New Roman"/>
          <w:iCs/>
        </w:rPr>
        <w:t>Adoption of these materials can be facilitated without requiring a significant capital expenditure by adapting their use to already-existing oil treatment infrastructures.</w:t>
      </w:r>
      <w:r w:rsidR="00F50307" w:rsidRPr="000A5071">
        <w:rPr>
          <w:rFonts w:ascii="Times New Roman" w:eastAsia="Times New Roman" w:hAnsi="Times New Roman" w:cs="Times New Roman"/>
          <w:iCs/>
        </w:rPr>
        <w:t xml:space="preserve"> </w:t>
      </w:r>
      <w:r w:rsidR="000636D7" w:rsidRPr="000A5071">
        <w:rPr>
          <w:rFonts w:ascii="Times New Roman" w:eastAsia="Times New Roman" w:hAnsi="Times New Roman" w:cs="Times New Roman"/>
          <w:iCs/>
        </w:rPr>
        <w:t xml:space="preserve">The availability of raw materials and the ease of their activation processes are the foundations of this scalability </w:t>
      </w:r>
      <w:r w:rsidR="000636D7" w:rsidRPr="000A5071">
        <w:rPr>
          <w:rFonts w:ascii="Times New Roman" w:eastAsia="Times New Roman" w:hAnsi="Times New Roman" w:cs="Times New Roman"/>
          <w:iCs/>
        </w:rPr>
        <w:lastRenderedPageBreak/>
        <w:t xml:space="preserve">potential. Traditional or low-tech kilns can be used to </w:t>
      </w:r>
      <w:proofErr w:type="spellStart"/>
      <w:r w:rsidR="000636D7" w:rsidRPr="000A5071">
        <w:rPr>
          <w:rFonts w:ascii="Times New Roman" w:eastAsia="Times New Roman" w:hAnsi="Times New Roman" w:cs="Times New Roman"/>
          <w:iCs/>
        </w:rPr>
        <w:t>pyrolyse</w:t>
      </w:r>
      <w:proofErr w:type="spellEnd"/>
      <w:r w:rsidR="000636D7" w:rsidRPr="000A5071">
        <w:rPr>
          <w:rFonts w:ascii="Times New Roman" w:eastAsia="Times New Roman" w:hAnsi="Times New Roman" w:cs="Times New Roman"/>
          <w:iCs/>
        </w:rPr>
        <w:t xml:space="preserve"> palm kernel shells, and locally accessible sulphuric or hydrochloric acid can be used to acid-activate bentonite. The technology can be implemented in both urban and rural industrial centres. Furthermore, many transformer service facilities already have the necessary equipment, which includes stirrers, heating units, and simple filtration systems, and it is typically inexpensive.</w:t>
      </w:r>
    </w:p>
    <w:p w14:paraId="0775913E" w14:textId="77777777" w:rsidR="000636D7" w:rsidRPr="000A5071" w:rsidRDefault="000636D7"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Additionally, the method works well with transportable and modular systems that may be set up at transformer stations, negating the need to transfer huge amounts of used oil to centralised treatment facilities. Operational and logistical expenses can be greatly decreased by this decentralisation. From a policy standpoint, waste valorisation incentives, subsidies, and environmental laws that support sustainable transformer oil management could all help to encourage the industrial adoption of such natural adsorbents.</w:t>
      </w:r>
    </w:p>
    <w:p w14:paraId="3A064ACF" w14:textId="3178BC61" w:rsidR="00A85352" w:rsidRPr="000A5071" w:rsidRDefault="00237745" w:rsidP="00FE4B21">
      <w:pPr>
        <w:spacing w:after="0" w:line="240" w:lineRule="auto"/>
        <w:jc w:val="both"/>
        <w:rPr>
          <w:rFonts w:ascii="Times New Roman" w:eastAsia="Times New Roman" w:hAnsi="Times New Roman" w:cs="Times New Roman"/>
          <w:b/>
          <w:bCs/>
          <w:iCs/>
        </w:rPr>
      </w:pPr>
      <w:r w:rsidRPr="000A5071">
        <w:rPr>
          <w:rFonts w:ascii="Times New Roman" w:eastAsia="Times New Roman" w:hAnsi="Times New Roman" w:cs="Times New Roman"/>
          <w:b/>
          <w:bCs/>
          <w:iCs/>
        </w:rPr>
        <w:t>6</w:t>
      </w:r>
      <w:r w:rsidR="00A85352" w:rsidRPr="000A5071">
        <w:rPr>
          <w:rFonts w:ascii="Times New Roman" w:eastAsia="Times New Roman" w:hAnsi="Times New Roman" w:cs="Times New Roman"/>
          <w:b/>
          <w:bCs/>
          <w:iCs/>
        </w:rPr>
        <w:t>.2 Cost and Sustainability Considerations</w:t>
      </w:r>
    </w:p>
    <w:p w14:paraId="5033CF7F" w14:textId="491B5A81" w:rsidR="000628EF" w:rsidRPr="000A5071" w:rsidRDefault="000628EF" w:rsidP="00FE4B21">
      <w:pPr>
        <w:spacing w:after="0" w:line="240" w:lineRule="auto"/>
        <w:jc w:val="both"/>
        <w:rPr>
          <w:rFonts w:ascii="Times New Roman" w:eastAsia="Times New Roman" w:hAnsi="Times New Roman" w:cs="Times New Roman"/>
          <w:iCs/>
        </w:rPr>
      </w:pPr>
      <w:r w:rsidRPr="000A5071">
        <w:rPr>
          <w:rFonts w:ascii="Times New Roman" w:eastAsia="Times New Roman" w:hAnsi="Times New Roman" w:cs="Times New Roman"/>
          <w:iCs/>
        </w:rPr>
        <w:t>Economically, using Palm kernel shell</w:t>
      </w:r>
      <w:r w:rsidR="002E3EDD">
        <w:rPr>
          <w:rFonts w:ascii="Times New Roman" w:eastAsia="Times New Roman" w:hAnsi="Times New Roman" w:cs="Times New Roman"/>
          <w:iCs/>
        </w:rPr>
        <w:t xml:space="preserve"> </w:t>
      </w:r>
      <w:r w:rsidRPr="000A5071">
        <w:rPr>
          <w:rFonts w:ascii="Times New Roman" w:eastAsia="Times New Roman" w:hAnsi="Times New Roman" w:cs="Times New Roman"/>
          <w:iCs/>
        </w:rPr>
        <w:t>and</w:t>
      </w:r>
      <w:r w:rsidR="002E3EDD">
        <w:rPr>
          <w:rFonts w:ascii="Times New Roman" w:eastAsia="Times New Roman" w:hAnsi="Times New Roman" w:cs="Times New Roman"/>
          <w:iCs/>
        </w:rPr>
        <w:t xml:space="preserve"> </w:t>
      </w:r>
      <w:r w:rsidRPr="000A5071">
        <w:rPr>
          <w:rFonts w:ascii="Times New Roman" w:eastAsia="Times New Roman" w:hAnsi="Times New Roman" w:cs="Times New Roman"/>
          <w:iCs/>
        </w:rPr>
        <w:t>bentonite offers a more affordable option to traditional oil treatment techniques</w:t>
      </w:r>
      <w:r w:rsidR="00400D82">
        <w:rPr>
          <w:rFonts w:ascii="Times New Roman" w:eastAsia="Times New Roman" w:hAnsi="Times New Roman" w:cs="Times New Roman"/>
          <w:iCs/>
        </w:rPr>
        <w:t xml:space="preserve">. </w:t>
      </w:r>
      <w:r w:rsidRPr="000A5071">
        <w:rPr>
          <w:rFonts w:ascii="Times New Roman" w:eastAsia="Times New Roman" w:hAnsi="Times New Roman" w:cs="Times New Roman"/>
          <w:iCs/>
        </w:rPr>
        <w:t>The low cost and local sourcing of the raw materials lowers the expenses associated with procurement and transportation. Furthermore, these adsorbents</w:t>
      </w:r>
      <w:r w:rsidR="00A56334">
        <w:rPr>
          <w:rFonts w:ascii="Times New Roman" w:eastAsia="Times New Roman" w:hAnsi="Times New Roman" w:cs="Times New Roman"/>
          <w:iCs/>
        </w:rPr>
        <w:t xml:space="preserve"> </w:t>
      </w:r>
      <w:r w:rsidRPr="000A5071">
        <w:rPr>
          <w:rFonts w:ascii="Times New Roman" w:eastAsia="Times New Roman" w:hAnsi="Times New Roman" w:cs="Times New Roman"/>
          <w:iCs/>
        </w:rPr>
        <w:t>capacity for regeneration and reuse results in long-term financial savings</w:t>
      </w:r>
      <w:r w:rsidR="002C2032" w:rsidRPr="000A5071">
        <w:rPr>
          <w:rFonts w:ascii="Times New Roman" w:eastAsia="Times New Roman" w:hAnsi="Times New Roman" w:cs="Times New Roman"/>
          <w:iCs/>
        </w:rPr>
        <w:t xml:space="preserve"> </w:t>
      </w:r>
      <w:r w:rsidR="002C2032" w:rsidRPr="000A5071">
        <w:rPr>
          <w:rFonts w:ascii="Times New Roman" w:eastAsia="Times New Roman" w:hAnsi="Times New Roman" w:cs="Times New Roman"/>
          <w:iCs/>
        </w:rPr>
        <w:fldChar w:fldCharType="begin"/>
      </w:r>
      <w:r w:rsidR="002C2032" w:rsidRPr="000A5071">
        <w:rPr>
          <w:rFonts w:ascii="Times New Roman" w:eastAsia="Times New Roman" w:hAnsi="Times New Roman" w:cs="Times New Roman"/>
          <w:iCs/>
        </w:rPr>
        <w:instrText xml:space="preserve"> ADDIN ZOTERO_ITEM CSL_CITATION {"citationID":"YwTr3bMb","properties":{"formattedCitation":"(Vakili et al., 2024)","plainCitation":"(Vakili et al., 2024)","noteIndex":0},"citationItems":[{"id":1077,"uris":["http://zotero.org/users/local/13C22RVB/items/G852DW83"],"itemData":{"id":1077,"type":"article-journal","container-title":"Journal of Hazardous Materials","note":"publisher: Elsevier","page":"134429","source":"Google Scholar","title":"Regeneration of exhausted adsorbents after PFAS adsorption: A critical review","title-short":"Regeneration of exhausted adsorbents after PFAS adsorption","author":[{"family":"Vakili","given":"Mohammadtaghi"},{"family":"Cagnetta","given":"Giovanni"},{"family":"Deng","given":"Shubo"},{"family":"Wang","given":"Wei"},{"family":"Gholami","given":"Zahra"},{"family":"Gholami","given":"Fatemeh"},{"family":"Dastyar","given":"Wafa"},{"family":"Mojiri","given":"Amin"},{"family":"Blaney","given":"Lee"}],"issued":{"date-parts":[["2024"]]}}}],"schema":"https://github.com/citation-style-language/schema/raw/master/csl-citation.json"} </w:instrText>
      </w:r>
      <w:r w:rsidR="002C2032" w:rsidRPr="000A5071">
        <w:rPr>
          <w:rFonts w:ascii="Times New Roman" w:eastAsia="Times New Roman" w:hAnsi="Times New Roman" w:cs="Times New Roman"/>
          <w:iCs/>
        </w:rPr>
        <w:fldChar w:fldCharType="separate"/>
      </w:r>
      <w:r w:rsidR="002C2032" w:rsidRPr="000A5071">
        <w:rPr>
          <w:rFonts w:ascii="Times New Roman" w:hAnsi="Times New Roman" w:cs="Times New Roman"/>
        </w:rPr>
        <w:t>(Vakili et al., 2024)</w:t>
      </w:r>
      <w:r w:rsidR="002C2032" w:rsidRPr="000A5071">
        <w:rPr>
          <w:rFonts w:ascii="Times New Roman" w:eastAsia="Times New Roman" w:hAnsi="Times New Roman" w:cs="Times New Roman"/>
          <w:iCs/>
        </w:rPr>
        <w:fldChar w:fldCharType="end"/>
      </w:r>
      <w:r w:rsidRPr="000A5071">
        <w:rPr>
          <w:rFonts w:ascii="Times New Roman" w:eastAsia="Times New Roman" w:hAnsi="Times New Roman" w:cs="Times New Roman"/>
          <w:iCs/>
        </w:rPr>
        <w:t xml:space="preserve">. Environmentally, this strategy aligns with sustainable practices by </w:t>
      </w:r>
      <w:r w:rsidR="00A56334" w:rsidRPr="000A5071">
        <w:rPr>
          <w:rFonts w:ascii="Times New Roman" w:eastAsia="Times New Roman" w:hAnsi="Times New Roman" w:cs="Times New Roman"/>
          <w:iCs/>
        </w:rPr>
        <w:t>valorising</w:t>
      </w:r>
      <w:r w:rsidRPr="000A5071">
        <w:rPr>
          <w:rFonts w:ascii="Times New Roman" w:eastAsia="Times New Roman" w:hAnsi="Times New Roman" w:cs="Times New Roman"/>
          <w:iCs/>
        </w:rPr>
        <w:t xml:space="preserve"> agricultural waste and decreasing the environmental footprint associated with transformer oil reclamation.</w:t>
      </w:r>
      <w:r w:rsidR="009525D4" w:rsidRPr="000A5071">
        <w:rPr>
          <w:rFonts w:ascii="Times New Roman" w:eastAsia="Times New Roman" w:hAnsi="Times New Roman" w:cs="Times New Roman"/>
          <w:iCs/>
        </w:rPr>
        <w:t xml:space="preserve"> </w:t>
      </w:r>
    </w:p>
    <w:p w14:paraId="642C0ED4" w14:textId="77777777" w:rsidR="0068638B" w:rsidRPr="000A5071" w:rsidRDefault="0068638B" w:rsidP="00FE4B21">
      <w:pPr>
        <w:spacing w:after="0" w:line="240" w:lineRule="auto"/>
        <w:jc w:val="both"/>
        <w:rPr>
          <w:rFonts w:ascii="Times New Roman" w:hAnsi="Times New Roman" w:cs="Times New Roman"/>
        </w:rPr>
      </w:pPr>
      <w:r w:rsidRPr="000A5071">
        <w:rPr>
          <w:rFonts w:ascii="Times New Roman" w:hAnsi="Times New Roman" w:cs="Times New Roman"/>
        </w:rPr>
        <w:t>In terms of material costs, palm kernel shells are often freely available as agricultural residue, and bentonite is abundant in many countries and relatively inexpensive compared to synthetic adsorbents or commercial clays. These characteristics reduce the initial capital investment needed to launch a reclamation operation. Also, because the materials are biodegradable and non-toxic, disposal costs are minimized, further improving the economic feasibility.</w:t>
      </w:r>
    </w:p>
    <w:p w14:paraId="14FC084F" w14:textId="4D197BB4" w:rsidR="00E436E4" w:rsidRPr="000A5071" w:rsidRDefault="00E436E4" w:rsidP="00FE4B21">
      <w:pPr>
        <w:spacing w:after="0" w:line="240" w:lineRule="auto"/>
        <w:jc w:val="both"/>
        <w:rPr>
          <w:rFonts w:ascii="Times New Roman" w:hAnsi="Times New Roman" w:cs="Times New Roman"/>
        </w:rPr>
      </w:pPr>
      <w:r w:rsidRPr="000A5071">
        <w:rPr>
          <w:rFonts w:ascii="Times New Roman" w:hAnsi="Times New Roman" w:cs="Times New Roman"/>
        </w:rPr>
        <w:t>Furthermore, both adsorbents</w:t>
      </w:r>
      <w:r w:rsidR="00A56334">
        <w:rPr>
          <w:rFonts w:ascii="Times New Roman" w:hAnsi="Times New Roman" w:cs="Times New Roman"/>
        </w:rPr>
        <w:t xml:space="preserve"> </w:t>
      </w:r>
      <w:r w:rsidRPr="000A5071">
        <w:rPr>
          <w:rFonts w:ascii="Times New Roman" w:hAnsi="Times New Roman" w:cs="Times New Roman"/>
        </w:rPr>
        <w:t>ca</w:t>
      </w:r>
      <w:r w:rsidR="0078364A">
        <w:rPr>
          <w:rFonts w:ascii="Times New Roman" w:hAnsi="Times New Roman" w:cs="Times New Roman"/>
        </w:rPr>
        <w:t>n</w:t>
      </w:r>
      <w:r w:rsidRPr="000A5071">
        <w:rPr>
          <w:rFonts w:ascii="Times New Roman" w:hAnsi="Times New Roman" w:cs="Times New Roman"/>
        </w:rPr>
        <w:t xml:space="preserve"> be recycled repeatedly without </w:t>
      </w:r>
      <w:r w:rsidR="0078364A" w:rsidRPr="000A5071">
        <w:rPr>
          <w:rFonts w:ascii="Times New Roman" w:hAnsi="Times New Roman" w:cs="Times New Roman"/>
        </w:rPr>
        <w:t>undergoing</w:t>
      </w:r>
      <w:r w:rsidRPr="000A5071">
        <w:rPr>
          <w:rFonts w:ascii="Times New Roman" w:hAnsi="Times New Roman" w:cs="Times New Roman"/>
        </w:rPr>
        <w:t xml:space="preserve"> appreciable performance degradation</w:t>
      </w:r>
      <w:r w:rsidR="0078364A">
        <w:rPr>
          <w:rFonts w:ascii="Times New Roman" w:hAnsi="Times New Roman" w:cs="Times New Roman"/>
        </w:rPr>
        <w:t xml:space="preserve">, </w:t>
      </w:r>
      <w:r w:rsidR="002E3EDD">
        <w:rPr>
          <w:rFonts w:ascii="Times New Roman" w:hAnsi="Times New Roman" w:cs="Times New Roman"/>
        </w:rPr>
        <w:t>which</w:t>
      </w:r>
      <w:r w:rsidRPr="000A5071">
        <w:rPr>
          <w:rFonts w:ascii="Times New Roman" w:hAnsi="Times New Roman" w:cs="Times New Roman"/>
        </w:rPr>
        <w:t xml:space="preserve"> contributes to sustainability. Their adsorption capabilities can be restored by chemical or thermal regeneration techniques, increasing their usefulness and lowering the requirement for constant raw material input. In addition to reducing material usage, this reuse lessens the operating interruptions brought on by replacing the adsorbent. Adoption of these sustainable adsorbents boosts demand for clay activation and </w:t>
      </w:r>
      <w:proofErr w:type="spellStart"/>
      <w:r w:rsidRPr="000A5071">
        <w:rPr>
          <w:rFonts w:ascii="Times New Roman" w:hAnsi="Times New Roman" w:cs="Times New Roman"/>
        </w:rPr>
        <w:t>agro</w:t>
      </w:r>
      <w:proofErr w:type="spellEnd"/>
      <w:r w:rsidRPr="000A5071">
        <w:rPr>
          <w:rFonts w:ascii="Times New Roman" w:hAnsi="Times New Roman" w:cs="Times New Roman"/>
        </w:rPr>
        <w:t>-waste processing services, which benefits local economies more broadly. As a result, jobs in system operation, processing, and material procurement are created. Businesses that use these environmentally friendly solutions can also gain from carbon credits, corporate sustainability incentives, and enhanced public perception. The usage of modified bentonite and palm kernel shell is an appealing and ethical industrial approach when combined with cost-effectiveness, sustainability, and local economic integration.</w:t>
      </w:r>
    </w:p>
    <w:p w14:paraId="64FB41B4" w14:textId="419497B9" w:rsidR="00A85352" w:rsidRPr="000A5071" w:rsidRDefault="00237745" w:rsidP="00FE4B21">
      <w:pPr>
        <w:spacing w:after="0" w:line="240" w:lineRule="auto"/>
        <w:jc w:val="both"/>
        <w:rPr>
          <w:rFonts w:ascii="Times New Roman" w:eastAsia="Times New Roman" w:hAnsi="Times New Roman" w:cs="Times New Roman"/>
          <w:b/>
          <w:bCs/>
          <w:iCs/>
        </w:rPr>
      </w:pPr>
      <w:r w:rsidRPr="000A5071">
        <w:rPr>
          <w:rFonts w:ascii="Times New Roman" w:eastAsia="Times New Roman" w:hAnsi="Times New Roman" w:cs="Times New Roman"/>
          <w:b/>
          <w:bCs/>
          <w:iCs/>
        </w:rPr>
        <w:t>6</w:t>
      </w:r>
      <w:r w:rsidR="00A85352" w:rsidRPr="000A5071">
        <w:rPr>
          <w:rFonts w:ascii="Times New Roman" w:eastAsia="Times New Roman" w:hAnsi="Times New Roman" w:cs="Times New Roman"/>
          <w:b/>
          <w:bCs/>
          <w:iCs/>
        </w:rPr>
        <w:t>.3 Environmental Impact and Circular Economy Integration</w:t>
      </w:r>
    </w:p>
    <w:p w14:paraId="0A436D77" w14:textId="3DDABC03" w:rsidR="008F649E" w:rsidRPr="000A5071" w:rsidRDefault="00CF67DC" w:rsidP="00FE4B21">
      <w:pPr>
        <w:spacing w:after="0" w:line="240" w:lineRule="auto"/>
        <w:jc w:val="both"/>
        <w:rPr>
          <w:rFonts w:ascii="Times New Roman" w:hAnsi="Times New Roman" w:cs="Times New Roman"/>
        </w:rPr>
      </w:pPr>
      <w:r w:rsidRPr="000A5071">
        <w:rPr>
          <w:rFonts w:ascii="Times New Roman" w:eastAsia="Times New Roman" w:hAnsi="Times New Roman" w:cs="Times New Roman"/>
          <w:iCs/>
        </w:rPr>
        <w:t>The circular economy is supported when</w:t>
      </w:r>
      <w:r w:rsidR="002E3EDD">
        <w:rPr>
          <w:rFonts w:ascii="Times New Roman" w:eastAsia="Times New Roman" w:hAnsi="Times New Roman" w:cs="Times New Roman"/>
          <w:iCs/>
        </w:rPr>
        <w:t xml:space="preserve"> </w:t>
      </w:r>
      <w:r w:rsidRPr="000A5071">
        <w:rPr>
          <w:rFonts w:ascii="Times New Roman" w:eastAsia="Times New Roman" w:hAnsi="Times New Roman" w:cs="Times New Roman"/>
          <w:iCs/>
        </w:rPr>
        <w:t>bentonite and palm kernel shell</w:t>
      </w:r>
      <w:r w:rsidR="002E3EDD">
        <w:rPr>
          <w:rFonts w:ascii="Times New Roman" w:eastAsia="Times New Roman" w:hAnsi="Times New Roman" w:cs="Times New Roman"/>
          <w:iCs/>
        </w:rPr>
        <w:t xml:space="preserve"> </w:t>
      </w:r>
      <w:r w:rsidRPr="000A5071">
        <w:rPr>
          <w:rFonts w:ascii="Times New Roman" w:eastAsia="Times New Roman" w:hAnsi="Times New Roman" w:cs="Times New Roman"/>
          <w:iCs/>
        </w:rPr>
        <w:t>are used in transformer oil reclamation. This method encourages resource efficiency and lessens landfill waste by turning agricultural waste into useful treatment materials. Its appropriateness for sustainable industrial applications is highlighted by the adsorbent</w:t>
      </w:r>
      <w:r w:rsidR="003729BB">
        <w:rPr>
          <w:rFonts w:ascii="Times New Roman" w:eastAsia="Times New Roman" w:hAnsi="Times New Roman" w:cs="Times New Roman"/>
          <w:iCs/>
        </w:rPr>
        <w:t xml:space="preserve"> </w:t>
      </w:r>
      <w:r w:rsidRPr="000A5071">
        <w:rPr>
          <w:rFonts w:ascii="Times New Roman" w:eastAsia="Times New Roman" w:hAnsi="Times New Roman" w:cs="Times New Roman"/>
          <w:iCs/>
        </w:rPr>
        <w:t>non-toxic nature and the reclamation process</w:t>
      </w:r>
      <w:r w:rsidR="003729BB">
        <w:rPr>
          <w:rFonts w:ascii="Times New Roman" w:eastAsia="Times New Roman" w:hAnsi="Times New Roman" w:cs="Times New Roman"/>
          <w:iCs/>
        </w:rPr>
        <w:t xml:space="preserve"> </w:t>
      </w:r>
      <w:r w:rsidRPr="000A5071">
        <w:rPr>
          <w:rFonts w:ascii="Times New Roman" w:eastAsia="Times New Roman" w:hAnsi="Times New Roman" w:cs="Times New Roman"/>
          <w:iCs/>
        </w:rPr>
        <w:t>ecological impact.</w:t>
      </w:r>
      <w:r w:rsidR="009525D4" w:rsidRPr="000A5071">
        <w:rPr>
          <w:rFonts w:ascii="Times New Roman" w:eastAsia="Times New Roman" w:hAnsi="Times New Roman" w:cs="Times New Roman"/>
          <w:iCs/>
        </w:rPr>
        <w:t xml:space="preserve"> </w:t>
      </w:r>
      <w:r w:rsidR="00937626" w:rsidRPr="000A5071">
        <w:rPr>
          <w:rFonts w:ascii="Times New Roman" w:hAnsi="Times New Roman" w:cs="Times New Roman"/>
        </w:rPr>
        <w:t>This strategy has a variety of environmental implications.  First, using agricultural waste, such as palm kernel shells, prevents biomass from being burned or dumped in landfills, which lowers greenhouse gas emissions and lessens air and soil pollution.  The ecological expenses of long-distance material transportation and the extensive industrial processing needed for imported materials or synthetic resins can also be avoided by sourcing and processing modified bentonite locally. Conventional reclamation techniques produce toxic sludge that needs to be handled and disposed of carefully, endangering ecosystems and human health.  However, the cyclical value of bentonite and PKS-based adsorbents is further enhanced by the fact that they can be securely disposed of after usage or even recycled.</w:t>
      </w:r>
    </w:p>
    <w:p w14:paraId="4D7F486E" w14:textId="77777777" w:rsidR="00232013" w:rsidRPr="000A5071" w:rsidRDefault="00232013" w:rsidP="00FE4B21">
      <w:pPr>
        <w:spacing w:after="0" w:line="240" w:lineRule="auto"/>
        <w:jc w:val="both"/>
        <w:rPr>
          <w:rFonts w:ascii="Times New Roman" w:eastAsia="Times New Roman" w:hAnsi="Times New Roman" w:cs="Times New Roman"/>
          <w:iCs/>
        </w:rPr>
      </w:pPr>
    </w:p>
    <w:p w14:paraId="27FE213C" w14:textId="5B0FC411" w:rsidR="008F649E" w:rsidRPr="0078364A" w:rsidRDefault="008F649E" w:rsidP="00FE4B21">
      <w:pPr>
        <w:pStyle w:val="ListParagraph"/>
        <w:numPr>
          <w:ilvl w:val="0"/>
          <w:numId w:val="1"/>
        </w:numPr>
        <w:spacing w:after="0" w:line="240" w:lineRule="auto"/>
        <w:ind w:left="360"/>
        <w:contextualSpacing w:val="0"/>
        <w:jc w:val="both"/>
        <w:rPr>
          <w:rFonts w:ascii="Times New Roman" w:eastAsia="Times New Roman" w:hAnsi="Times New Roman" w:cs="Times New Roman"/>
          <w:b/>
          <w:bCs/>
          <w:iCs/>
          <w:sz w:val="24"/>
          <w:szCs w:val="24"/>
        </w:rPr>
      </w:pPr>
      <w:r w:rsidRPr="0078364A">
        <w:rPr>
          <w:rFonts w:ascii="Times New Roman" w:eastAsia="Times New Roman" w:hAnsi="Times New Roman" w:cs="Times New Roman"/>
          <w:b/>
          <w:bCs/>
          <w:iCs/>
          <w:sz w:val="24"/>
          <w:szCs w:val="24"/>
        </w:rPr>
        <w:t>Conclusion</w:t>
      </w:r>
      <w:r w:rsidR="004D776E" w:rsidRPr="0078364A">
        <w:rPr>
          <w:rFonts w:ascii="Times New Roman" w:eastAsia="Times New Roman" w:hAnsi="Times New Roman" w:cs="Times New Roman"/>
          <w:b/>
          <w:bCs/>
          <w:iCs/>
          <w:sz w:val="24"/>
          <w:szCs w:val="24"/>
        </w:rPr>
        <w:t xml:space="preserve"> </w:t>
      </w:r>
    </w:p>
    <w:p w14:paraId="7ADC1F0B" w14:textId="54CF8395" w:rsidR="002E3EDD" w:rsidRDefault="002E3EDD" w:rsidP="00FE4B21">
      <w:pPr>
        <w:spacing w:after="0" w:line="240" w:lineRule="auto"/>
        <w:jc w:val="both"/>
        <w:rPr>
          <w:rFonts w:ascii="Times New Roman" w:hAnsi="Times New Roman" w:cs="Times New Roman"/>
        </w:rPr>
      </w:pPr>
      <w:r w:rsidRPr="002E3EDD">
        <w:rPr>
          <w:rFonts w:ascii="Times New Roman" w:hAnsi="Times New Roman" w:cs="Times New Roman"/>
        </w:rPr>
        <w:t>T</w:t>
      </w:r>
      <w:r w:rsidR="00073827" w:rsidRPr="00073827">
        <w:rPr>
          <w:rFonts w:ascii="Times New Roman" w:hAnsi="Times New Roman" w:cs="Times New Roman"/>
        </w:rPr>
        <w:t>ransformer oil composition and degradation products</w:t>
      </w:r>
      <w:r w:rsidRPr="002E3EDD">
        <w:rPr>
          <w:rFonts w:ascii="Times New Roman" w:hAnsi="Times New Roman" w:cs="Times New Roman"/>
        </w:rPr>
        <w:t xml:space="preserve">, adsorbent activation, and regeneration approaches have all been thoroughly assessed in this paper. The major causes of transformer oil deterioration are oxidation, moisture, and heat stress, which result in sludge development, acidity, and lower dielectric </w:t>
      </w:r>
      <w:r w:rsidRPr="002E3EDD">
        <w:rPr>
          <w:rFonts w:ascii="Times New Roman" w:hAnsi="Times New Roman" w:cs="Times New Roman"/>
        </w:rPr>
        <w:lastRenderedPageBreak/>
        <w:t xml:space="preserve">strength. Adsorption efficiency is greatly increased by bentonite modifications (such as acid activation), which also improve properties of transformer oil, such as </w:t>
      </w:r>
      <w:r w:rsidR="00881F0E" w:rsidRPr="00965B12">
        <w:rPr>
          <w:rFonts w:ascii="Times New Roman" w:hAnsi="Times New Roman" w:cs="Times New Roman"/>
          <w:sz w:val="24"/>
          <w:szCs w:val="24"/>
        </w:rPr>
        <w:t xml:space="preserve">dielectric strength, viscosity, acid number, moisture content, flash point, </w:t>
      </w:r>
      <w:r w:rsidR="00881F0E">
        <w:rPr>
          <w:rFonts w:ascii="Times New Roman" w:hAnsi="Times New Roman" w:cs="Times New Roman"/>
          <w:sz w:val="24"/>
          <w:szCs w:val="24"/>
        </w:rPr>
        <w:t xml:space="preserve">and </w:t>
      </w:r>
      <w:r w:rsidR="00881F0E" w:rsidRPr="00965B12">
        <w:rPr>
          <w:rFonts w:ascii="Times New Roman" w:hAnsi="Times New Roman" w:cs="Times New Roman"/>
          <w:sz w:val="24"/>
          <w:szCs w:val="24"/>
        </w:rPr>
        <w:t>fire point</w:t>
      </w:r>
      <w:r w:rsidRPr="002E3EDD">
        <w:rPr>
          <w:rFonts w:ascii="Times New Roman" w:hAnsi="Times New Roman" w:cs="Times New Roman"/>
        </w:rPr>
        <w:t>. Bentonite clay adsorbs contaminants in spent transformer oil</w:t>
      </w:r>
      <w:r w:rsidR="00E623F3">
        <w:rPr>
          <w:rFonts w:ascii="Times New Roman" w:hAnsi="Times New Roman" w:cs="Times New Roman"/>
        </w:rPr>
        <w:t>.</w:t>
      </w:r>
      <w:r w:rsidRPr="002E3EDD">
        <w:rPr>
          <w:rFonts w:ascii="Times New Roman" w:hAnsi="Times New Roman" w:cs="Times New Roman"/>
        </w:rPr>
        <w:t xml:space="preserve"> </w:t>
      </w:r>
      <w:r w:rsidR="00E623F3" w:rsidRPr="002E3EDD">
        <w:rPr>
          <w:rFonts w:ascii="Times New Roman" w:hAnsi="Times New Roman" w:cs="Times New Roman"/>
        </w:rPr>
        <w:t xml:space="preserve">Palm kernel shell </w:t>
      </w:r>
      <w:r w:rsidR="004F4E0A">
        <w:rPr>
          <w:rFonts w:ascii="Times New Roman" w:hAnsi="Times New Roman" w:cs="Times New Roman"/>
        </w:rPr>
        <w:t xml:space="preserve">activated carbon </w:t>
      </w:r>
      <w:r w:rsidR="00E623F3" w:rsidRPr="002E3EDD">
        <w:rPr>
          <w:rFonts w:ascii="Times New Roman" w:hAnsi="Times New Roman" w:cs="Times New Roman"/>
        </w:rPr>
        <w:t>adsorbs pollutants</w:t>
      </w:r>
      <w:r w:rsidR="00E623F3">
        <w:rPr>
          <w:rFonts w:ascii="Times New Roman" w:hAnsi="Times New Roman" w:cs="Times New Roman"/>
        </w:rPr>
        <w:t xml:space="preserve"> </w:t>
      </w:r>
      <w:r w:rsidRPr="002E3EDD">
        <w:rPr>
          <w:rFonts w:ascii="Times New Roman" w:hAnsi="Times New Roman" w:cs="Times New Roman"/>
        </w:rPr>
        <w:t>because of the lignocellulosic composition and porous structure. When compared to the disposal or replacement of used transformer oil, integrated reclamation methods (heating, agitation, centrifugation, and adsorption)</w:t>
      </w:r>
      <w:r w:rsidR="00E623F3">
        <w:rPr>
          <w:rFonts w:ascii="Times New Roman" w:hAnsi="Times New Roman" w:cs="Times New Roman"/>
        </w:rPr>
        <w:t xml:space="preserve"> and locally sourced adsorbents (bentonite clay</w:t>
      </w:r>
      <w:r w:rsidR="001C4E3D">
        <w:rPr>
          <w:rFonts w:ascii="Times New Roman" w:hAnsi="Times New Roman" w:cs="Times New Roman"/>
        </w:rPr>
        <w:t xml:space="preserve">, </w:t>
      </w:r>
      <w:r w:rsidR="00E623F3">
        <w:rPr>
          <w:rFonts w:ascii="Times New Roman" w:hAnsi="Times New Roman" w:cs="Times New Roman"/>
        </w:rPr>
        <w:t>palm kernel shell)</w:t>
      </w:r>
      <w:r w:rsidRPr="002E3EDD">
        <w:rPr>
          <w:rFonts w:ascii="Times New Roman" w:hAnsi="Times New Roman" w:cs="Times New Roman"/>
        </w:rPr>
        <w:t xml:space="preserve"> provide a sustainable approach for restoring oil qualities that are </w:t>
      </w:r>
      <w:r w:rsidR="00C233A4">
        <w:rPr>
          <w:rFonts w:ascii="Times New Roman" w:hAnsi="Times New Roman" w:cs="Times New Roman"/>
        </w:rPr>
        <w:t>close</w:t>
      </w:r>
      <w:r w:rsidRPr="002E3EDD">
        <w:rPr>
          <w:rFonts w:ascii="Times New Roman" w:hAnsi="Times New Roman" w:cs="Times New Roman"/>
        </w:rPr>
        <w:t xml:space="preserve"> to fresh oil.</w:t>
      </w:r>
      <w:r w:rsidR="00C10B31">
        <w:rPr>
          <w:rFonts w:ascii="Times New Roman" w:hAnsi="Times New Roman" w:cs="Times New Roman"/>
        </w:rPr>
        <w:t xml:space="preserve"> Investigating the </w:t>
      </w:r>
      <w:r w:rsidR="00C9595E">
        <w:rPr>
          <w:rFonts w:ascii="Times New Roman" w:hAnsi="Times New Roman" w:cs="Times New Roman"/>
        </w:rPr>
        <w:t>long-term</w:t>
      </w:r>
      <w:r w:rsidR="00C10B31">
        <w:rPr>
          <w:rFonts w:ascii="Times New Roman" w:hAnsi="Times New Roman" w:cs="Times New Roman"/>
        </w:rPr>
        <w:t xml:space="preserve"> effects of reclaimed oil on transformer insulation </w:t>
      </w:r>
      <w:r w:rsidR="00C9595E">
        <w:rPr>
          <w:rFonts w:ascii="Times New Roman" w:hAnsi="Times New Roman" w:cs="Times New Roman"/>
        </w:rPr>
        <w:t>systems</w:t>
      </w:r>
      <w:r w:rsidR="00C10B31">
        <w:rPr>
          <w:rFonts w:ascii="Times New Roman" w:hAnsi="Times New Roman" w:cs="Times New Roman"/>
        </w:rPr>
        <w:t xml:space="preserve"> to ensure effective performance and safety is recommended for future work.</w:t>
      </w:r>
    </w:p>
    <w:p w14:paraId="10649A62" w14:textId="7E834EB4" w:rsidR="00FF0E4D" w:rsidRDefault="00FF0E4D" w:rsidP="00FE4B21">
      <w:pPr>
        <w:spacing w:after="0" w:line="240" w:lineRule="auto"/>
        <w:jc w:val="both"/>
        <w:rPr>
          <w:rFonts w:ascii="Times New Roman" w:hAnsi="Times New Roman" w:cs="Times New Roman"/>
        </w:rPr>
      </w:pPr>
    </w:p>
    <w:p w14:paraId="614CF4F2" w14:textId="77777777" w:rsidR="00FF0E4D" w:rsidRPr="009C5487" w:rsidRDefault="00FF0E4D" w:rsidP="00FF0E4D">
      <w:pPr>
        <w:rPr>
          <w:rFonts w:ascii="Calibri" w:eastAsia="Calibri" w:hAnsi="Calibri" w:cs="Times New Roman"/>
          <w:kern w:val="2"/>
          <w:highlight w:val="yellow"/>
          <w:lang w:val="en-US"/>
        </w:rPr>
      </w:pPr>
      <w:bookmarkStart w:id="4" w:name="_Hlk197682619"/>
      <w:bookmarkStart w:id="5" w:name="_Hlk180402183"/>
      <w:bookmarkStart w:id="6" w:name="_Hlk183680988"/>
      <w:r w:rsidRPr="009C5487">
        <w:rPr>
          <w:rFonts w:ascii="Calibri" w:eastAsia="Calibri" w:hAnsi="Calibri" w:cs="Times New Roman"/>
          <w:kern w:val="2"/>
          <w:highlight w:val="yellow"/>
          <w:lang w:val="en-US"/>
        </w:rPr>
        <w:t>Disclaimer (Artificial intelligence)</w:t>
      </w:r>
    </w:p>
    <w:p w14:paraId="605DC3A0" w14:textId="77777777" w:rsidR="00FF0E4D" w:rsidRPr="009C5487" w:rsidRDefault="00FF0E4D" w:rsidP="00FF0E4D">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0826B78E" w14:textId="77777777" w:rsidR="00FF0E4D" w:rsidRPr="009C5487" w:rsidRDefault="00FF0E4D" w:rsidP="00FF0E4D">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4"/>
    <w:bookmarkEnd w:id="5"/>
    <w:bookmarkEnd w:id="6"/>
    <w:p w14:paraId="0E6F5CEF" w14:textId="60956432" w:rsidR="00FF0E4D" w:rsidRDefault="00ED29DE" w:rsidP="00FE4B21">
      <w:pPr>
        <w:spacing w:after="0" w:line="240" w:lineRule="auto"/>
        <w:jc w:val="both"/>
        <w:rPr>
          <w:rFonts w:ascii="Times New Roman" w:hAnsi="Times New Roman" w:cs="Times New Roman"/>
          <w:b/>
          <w:bCs/>
        </w:rPr>
      </w:pPr>
      <w:r w:rsidRPr="00ED29DE">
        <w:rPr>
          <w:rFonts w:ascii="Times New Roman" w:hAnsi="Times New Roman" w:cs="Times New Roman"/>
          <w:b/>
          <w:bCs/>
        </w:rPr>
        <w:t>Acknowledgement</w:t>
      </w:r>
    </w:p>
    <w:p w14:paraId="6057BAB6" w14:textId="4D385E2F" w:rsidR="008221FC" w:rsidRPr="00B8263F" w:rsidRDefault="00ED29DE" w:rsidP="00B8263F">
      <w:pPr>
        <w:spacing w:after="0" w:line="240" w:lineRule="auto"/>
        <w:jc w:val="both"/>
        <w:rPr>
          <w:rFonts w:ascii="Times New Roman" w:eastAsia="Times New Roman" w:hAnsi="Times New Roman" w:cs="Times New Roman"/>
          <w:iCs/>
          <w:sz w:val="24"/>
          <w:szCs w:val="24"/>
        </w:rPr>
      </w:pPr>
      <w:r w:rsidRPr="00B8263F">
        <w:rPr>
          <w:rFonts w:ascii="Times New Roman" w:hAnsi="Times New Roman" w:cs="Times New Roman"/>
        </w:rPr>
        <w:t xml:space="preserve">The authors </w:t>
      </w:r>
      <w:r w:rsidR="00B8263F">
        <w:rPr>
          <w:rFonts w:ascii="Times New Roman" w:hAnsi="Times New Roman" w:cs="Times New Roman"/>
        </w:rPr>
        <w:t>acknowledge</w:t>
      </w:r>
      <w:r w:rsidRPr="00B8263F">
        <w:rPr>
          <w:rFonts w:ascii="Times New Roman" w:hAnsi="Times New Roman" w:cs="Times New Roman"/>
        </w:rPr>
        <w:t xml:space="preserve"> </w:t>
      </w:r>
      <w:r w:rsidR="00B8263F">
        <w:rPr>
          <w:rFonts w:ascii="Times New Roman" w:hAnsi="Times New Roman" w:cs="Times New Roman"/>
        </w:rPr>
        <w:t xml:space="preserve">the late </w:t>
      </w:r>
      <w:r w:rsidRPr="00B8263F">
        <w:rPr>
          <w:rFonts w:ascii="Times New Roman" w:hAnsi="Times New Roman" w:cs="Times New Roman"/>
        </w:rPr>
        <w:t xml:space="preserve">Prof. </w:t>
      </w:r>
      <w:r w:rsidR="00B8263F" w:rsidRPr="00B8263F">
        <w:rPr>
          <w:rFonts w:ascii="Times New Roman" w:hAnsi="Times New Roman" w:cs="Times New Roman"/>
        </w:rPr>
        <w:t xml:space="preserve">Benson O. </w:t>
      </w:r>
      <w:proofErr w:type="spellStart"/>
      <w:r w:rsidR="00B8263F" w:rsidRPr="00B8263F">
        <w:rPr>
          <w:rFonts w:ascii="Times New Roman" w:hAnsi="Times New Roman" w:cs="Times New Roman"/>
        </w:rPr>
        <w:t>Evbuomwan</w:t>
      </w:r>
      <w:proofErr w:type="spellEnd"/>
      <w:r w:rsidR="00B8263F">
        <w:rPr>
          <w:rFonts w:ascii="Times New Roman" w:hAnsi="Times New Roman" w:cs="Times New Roman"/>
        </w:rPr>
        <w:t xml:space="preserve"> for his invaluable contributions to this research. </w:t>
      </w:r>
      <w:r w:rsidR="00B8263F" w:rsidRPr="00B8263F">
        <w:rPr>
          <w:rFonts w:ascii="Times New Roman" w:hAnsi="Times New Roman" w:cs="Times New Roman"/>
        </w:rPr>
        <w:t xml:space="preserve">His intellectual input and </w:t>
      </w:r>
      <w:r w:rsidR="00B8263F">
        <w:rPr>
          <w:rFonts w:ascii="Times New Roman" w:hAnsi="Times New Roman" w:cs="Times New Roman"/>
        </w:rPr>
        <w:t>commitment played a crucial role</w:t>
      </w:r>
      <w:r w:rsidR="00B8263F" w:rsidRPr="00B8263F">
        <w:rPr>
          <w:rFonts w:ascii="Times New Roman" w:hAnsi="Times New Roman" w:cs="Times New Roman"/>
        </w:rPr>
        <w:t xml:space="preserve"> in</w:t>
      </w:r>
      <w:r w:rsidR="0099358D">
        <w:rPr>
          <w:rFonts w:ascii="Times New Roman" w:hAnsi="Times New Roman" w:cs="Times New Roman"/>
        </w:rPr>
        <w:t xml:space="preserve"> </w:t>
      </w:r>
      <w:r w:rsidR="00B8263F" w:rsidRPr="00B8263F">
        <w:rPr>
          <w:rFonts w:ascii="Times New Roman" w:hAnsi="Times New Roman" w:cs="Times New Roman"/>
        </w:rPr>
        <w:t xml:space="preserve">this work. We </w:t>
      </w:r>
      <w:r w:rsidR="0099358D" w:rsidRPr="00B8263F">
        <w:rPr>
          <w:rFonts w:ascii="Times New Roman" w:hAnsi="Times New Roman" w:cs="Times New Roman"/>
        </w:rPr>
        <w:t>honour</w:t>
      </w:r>
      <w:r w:rsidR="00B8263F" w:rsidRPr="00B8263F">
        <w:rPr>
          <w:rFonts w:ascii="Times New Roman" w:hAnsi="Times New Roman" w:cs="Times New Roman"/>
        </w:rPr>
        <w:t xml:space="preserve"> his memory and </w:t>
      </w:r>
      <w:r w:rsidR="00B8263F">
        <w:rPr>
          <w:rFonts w:ascii="Times New Roman" w:hAnsi="Times New Roman" w:cs="Times New Roman"/>
        </w:rPr>
        <w:t xml:space="preserve">the lasting impact he had </w:t>
      </w:r>
      <w:r w:rsidR="00B8263F" w:rsidRPr="00B8263F">
        <w:rPr>
          <w:rFonts w:ascii="Times New Roman" w:hAnsi="Times New Roman" w:cs="Times New Roman"/>
        </w:rPr>
        <w:t>on this study.</w:t>
      </w:r>
    </w:p>
    <w:p w14:paraId="75106EC7" w14:textId="77777777" w:rsidR="00290C1E" w:rsidRPr="000A5071" w:rsidRDefault="00290C1E" w:rsidP="00FE4B21">
      <w:pPr>
        <w:spacing w:after="0" w:line="240" w:lineRule="auto"/>
        <w:rPr>
          <w:rFonts w:ascii="Times New Roman" w:eastAsia="Times New Roman" w:hAnsi="Times New Roman" w:cs="Times New Roman"/>
          <w:b/>
          <w:bCs/>
          <w:iCs/>
          <w:sz w:val="24"/>
          <w:szCs w:val="24"/>
        </w:rPr>
      </w:pPr>
    </w:p>
    <w:p w14:paraId="704ECBC0" w14:textId="1A9F8726" w:rsidR="009F5CB2" w:rsidRPr="000A5071" w:rsidRDefault="00AE50F5" w:rsidP="00FE4B21">
      <w:pPr>
        <w:spacing w:after="0" w:line="240" w:lineRule="auto"/>
        <w:rPr>
          <w:rFonts w:ascii="Times New Roman" w:eastAsia="Times New Roman" w:hAnsi="Times New Roman" w:cs="Times New Roman"/>
          <w:b/>
          <w:bCs/>
          <w:iCs/>
          <w:sz w:val="24"/>
          <w:szCs w:val="24"/>
        </w:rPr>
      </w:pPr>
      <w:r w:rsidRPr="000A5071">
        <w:rPr>
          <w:rFonts w:ascii="Times New Roman" w:eastAsia="Times New Roman" w:hAnsi="Times New Roman" w:cs="Times New Roman"/>
          <w:b/>
          <w:bCs/>
          <w:iCs/>
          <w:sz w:val="24"/>
          <w:szCs w:val="24"/>
        </w:rPr>
        <w:t>References</w:t>
      </w:r>
    </w:p>
    <w:p w14:paraId="4C2AD77F"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Abd El-Aal, R. A., Helal, K., Hassan, A. M. M., &amp; Dessouky, S. S. (2019). Prediction of transformer conditions and lifetime using furan compounds analysis. </w:t>
      </w:r>
      <w:r w:rsidRPr="000A5071">
        <w:rPr>
          <w:rFonts w:ascii="Times New Roman" w:eastAsia="Times New Roman" w:hAnsi="Times New Roman" w:cs="Times New Roman"/>
          <w:i/>
        </w:rPr>
        <w:t>IEEE Access</w:t>
      </w:r>
      <w:r w:rsidRPr="000A5071">
        <w:rPr>
          <w:rFonts w:ascii="Times New Roman" w:eastAsia="Times New Roman" w:hAnsi="Times New Roman" w:cs="Times New Roman"/>
          <w:iCs/>
        </w:rPr>
        <w:t>, 7, 102264–102273.</w:t>
      </w:r>
      <w:r w:rsidRPr="000A5071">
        <w:t xml:space="preserve"> </w:t>
      </w:r>
      <w:proofErr w:type="spellStart"/>
      <w:r w:rsidRPr="000A5071">
        <w:rPr>
          <w:rFonts w:ascii="Times New Roman" w:eastAsia="Times New Roman" w:hAnsi="Times New Roman" w:cs="Times New Roman"/>
          <w:iCs/>
        </w:rPr>
        <w:t>doi</w:t>
      </w:r>
      <w:proofErr w:type="spellEnd"/>
      <w:r w:rsidRPr="000A5071">
        <w:rPr>
          <w:rFonts w:ascii="Times New Roman" w:eastAsia="Times New Roman" w:hAnsi="Times New Roman" w:cs="Times New Roman"/>
          <w:iCs/>
        </w:rPr>
        <w:t>: 10.1109/ACCESS.2019.2931422</w:t>
      </w:r>
    </w:p>
    <w:p w14:paraId="2299F0EA" w14:textId="77777777" w:rsidR="00451518"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Abdi, S., </w:t>
      </w:r>
      <w:proofErr w:type="spellStart"/>
      <w:r w:rsidRPr="000A5071">
        <w:rPr>
          <w:rFonts w:ascii="Times New Roman" w:eastAsia="Times New Roman" w:hAnsi="Times New Roman" w:cs="Times New Roman"/>
          <w:iCs/>
        </w:rPr>
        <w:t>Safiddine</w:t>
      </w:r>
      <w:proofErr w:type="spellEnd"/>
      <w:r w:rsidRPr="000A5071">
        <w:rPr>
          <w:rFonts w:ascii="Times New Roman" w:eastAsia="Times New Roman" w:hAnsi="Times New Roman" w:cs="Times New Roman"/>
          <w:iCs/>
        </w:rPr>
        <w:t xml:space="preserve">, L., </w:t>
      </w:r>
      <w:proofErr w:type="spellStart"/>
      <w:r w:rsidRPr="000A5071">
        <w:rPr>
          <w:rFonts w:ascii="Times New Roman" w:eastAsia="Times New Roman" w:hAnsi="Times New Roman" w:cs="Times New Roman"/>
          <w:iCs/>
        </w:rPr>
        <w:t>Boubakeur</w:t>
      </w:r>
      <w:proofErr w:type="spellEnd"/>
      <w:r w:rsidRPr="000A5071">
        <w:rPr>
          <w:rFonts w:ascii="Times New Roman" w:eastAsia="Times New Roman" w:hAnsi="Times New Roman" w:cs="Times New Roman"/>
          <w:iCs/>
        </w:rPr>
        <w:t xml:space="preserve">, A., &amp; Haddad, A. (2020). The Effect of Water Content on the Electrical Properties of Transformer Oil. In B. Németh (Ed.), Proceedings of the 21st International Symposium on High Voltage Engineering. </w:t>
      </w:r>
      <w:r w:rsidRPr="000A5071">
        <w:rPr>
          <w:rFonts w:ascii="Times New Roman" w:eastAsia="Times New Roman" w:hAnsi="Times New Roman" w:cs="Times New Roman"/>
          <w:i/>
        </w:rPr>
        <w:t xml:space="preserve">Springer International Publishing, </w:t>
      </w:r>
      <w:r w:rsidRPr="000A5071">
        <w:rPr>
          <w:rFonts w:ascii="Times New Roman" w:eastAsia="Times New Roman" w:hAnsi="Times New Roman" w:cs="Times New Roman"/>
          <w:iCs/>
        </w:rPr>
        <w:t>(Vol. 599, pp. 518–527) https://doi.org/10.1007/978-3-030-31680-8_52</w:t>
      </w:r>
    </w:p>
    <w:p w14:paraId="23C12C46" w14:textId="1A2BA501" w:rsidR="007B704B" w:rsidRPr="007B704B" w:rsidRDefault="007B704B" w:rsidP="00FE4B21">
      <w:pPr>
        <w:spacing w:after="0" w:line="240" w:lineRule="auto"/>
        <w:ind w:left="720" w:hanging="720"/>
        <w:jc w:val="both"/>
        <w:rPr>
          <w:rFonts w:ascii="Times New Roman" w:eastAsia="Times New Roman" w:hAnsi="Times New Roman" w:cs="Times New Roman"/>
        </w:rPr>
      </w:pPr>
      <w:r w:rsidRPr="007B704B">
        <w:rPr>
          <w:rFonts w:ascii="Times New Roman" w:eastAsia="Times New Roman" w:hAnsi="Times New Roman" w:cs="Times New Roman"/>
          <w:iCs/>
        </w:rPr>
        <w:t xml:space="preserve">Al-Zuhair, S., Noura, H. and </w:t>
      </w:r>
      <w:proofErr w:type="spellStart"/>
      <w:r w:rsidRPr="007B704B">
        <w:rPr>
          <w:rFonts w:ascii="Times New Roman" w:eastAsia="Times New Roman" w:hAnsi="Times New Roman" w:cs="Times New Roman"/>
          <w:iCs/>
        </w:rPr>
        <w:t>Fardoun</w:t>
      </w:r>
      <w:proofErr w:type="spellEnd"/>
      <w:r w:rsidRPr="007B704B">
        <w:rPr>
          <w:rFonts w:ascii="Times New Roman" w:eastAsia="Times New Roman" w:hAnsi="Times New Roman" w:cs="Times New Roman"/>
          <w:iCs/>
        </w:rPr>
        <w:t xml:space="preserve">, A. (2012). Utilization of Date-pits in Transformer Oil Chemical Regeneration. </w:t>
      </w:r>
      <w:r w:rsidRPr="007B704B">
        <w:rPr>
          <w:rFonts w:ascii="Times New Roman" w:eastAsia="Times New Roman" w:hAnsi="Times New Roman" w:cs="Times New Roman"/>
          <w:i/>
          <w:iCs/>
        </w:rPr>
        <w:t xml:space="preserve">International Journal of Sustainable Energy Development, </w:t>
      </w:r>
      <w:r w:rsidRPr="007B704B">
        <w:rPr>
          <w:rFonts w:ascii="Times New Roman" w:eastAsia="Times New Roman" w:hAnsi="Times New Roman" w:cs="Times New Roman"/>
        </w:rPr>
        <w:t>Vol. 1, Issue 1, pp 46-50</w:t>
      </w:r>
    </w:p>
    <w:p w14:paraId="06BC0951"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Aljamali</w:t>
      </w:r>
      <w:proofErr w:type="spellEnd"/>
      <w:r w:rsidRPr="000A5071">
        <w:rPr>
          <w:rFonts w:ascii="Times New Roman" w:eastAsia="Times New Roman" w:hAnsi="Times New Roman" w:cs="Times New Roman"/>
          <w:iCs/>
        </w:rPr>
        <w:t xml:space="preserve">, N. M., </w:t>
      </w:r>
      <w:proofErr w:type="spellStart"/>
      <w:r w:rsidRPr="000A5071">
        <w:rPr>
          <w:rFonts w:ascii="Times New Roman" w:eastAsia="Times New Roman" w:hAnsi="Times New Roman" w:cs="Times New Roman"/>
          <w:iCs/>
        </w:rPr>
        <w:t>Khdur</w:t>
      </w:r>
      <w:proofErr w:type="spellEnd"/>
      <w:r w:rsidRPr="000A5071">
        <w:rPr>
          <w:rFonts w:ascii="Times New Roman" w:eastAsia="Times New Roman" w:hAnsi="Times New Roman" w:cs="Times New Roman"/>
          <w:iCs/>
        </w:rPr>
        <w:t xml:space="preserve">, R., &amp; Alfatlawi, I. O. (2021). Physical and chemical adsorption and its applications. </w:t>
      </w:r>
      <w:r w:rsidRPr="000A5071">
        <w:rPr>
          <w:rFonts w:ascii="Times New Roman" w:eastAsia="Times New Roman" w:hAnsi="Times New Roman" w:cs="Times New Roman"/>
          <w:i/>
        </w:rPr>
        <w:t>International Journal of Thermodynamics and Chemical Kinetics</w:t>
      </w:r>
      <w:r w:rsidRPr="000A5071">
        <w:rPr>
          <w:rFonts w:ascii="Times New Roman" w:eastAsia="Times New Roman" w:hAnsi="Times New Roman" w:cs="Times New Roman"/>
          <w:iCs/>
        </w:rPr>
        <w:t>, 7(2), 1–8.</w:t>
      </w:r>
      <w:r w:rsidRPr="000A5071">
        <w:t xml:space="preserve"> </w:t>
      </w:r>
      <w:r w:rsidRPr="000A5071">
        <w:rPr>
          <w:rFonts w:ascii="Times New Roman" w:eastAsia="Times New Roman" w:hAnsi="Times New Roman" w:cs="Times New Roman"/>
          <w:iCs/>
        </w:rPr>
        <w:t>DOI:10.37628/IJTCK</w:t>
      </w:r>
    </w:p>
    <w:p w14:paraId="76BE26C3" w14:textId="581AA16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Baba, A. A., Ayodele, J. S., Ameen, O. M., Jimoh, A., Johnson, U., Jimoh, B. A., &amp; Lawal, A. (2018). Characterisation and treatment of spent deposited sludge of transformer oil (DSTO) by acid leaching and solvent extraction. </w:t>
      </w:r>
      <w:r w:rsidRPr="000A5071">
        <w:rPr>
          <w:rFonts w:ascii="Times New Roman" w:eastAsia="Times New Roman" w:hAnsi="Times New Roman" w:cs="Times New Roman"/>
          <w:i/>
        </w:rPr>
        <w:t>Mineral Processing and Extractive Metallurgy</w:t>
      </w:r>
      <w:r w:rsidRPr="000A5071">
        <w:rPr>
          <w:rFonts w:ascii="Times New Roman" w:eastAsia="Times New Roman" w:hAnsi="Times New Roman" w:cs="Times New Roman"/>
          <w:iCs/>
        </w:rPr>
        <w:t>, 127(4), 228–235. https://doi.org/10.1080/03719553.2017.1376469</w:t>
      </w:r>
    </w:p>
    <w:p w14:paraId="77E20BD6"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Baby, R., Saifullah, B., &amp; Hussein, M. Z. (2019). Palm Kernel Shell as an effective adsorbent for the treatment of heavy metal-contaminated water. </w:t>
      </w:r>
      <w:r w:rsidRPr="000A5071">
        <w:rPr>
          <w:rFonts w:ascii="Times New Roman" w:eastAsia="Times New Roman" w:hAnsi="Times New Roman" w:cs="Times New Roman"/>
          <w:i/>
        </w:rPr>
        <w:t>Scientific Reports</w:t>
      </w:r>
      <w:r w:rsidRPr="000A5071">
        <w:rPr>
          <w:rFonts w:ascii="Times New Roman" w:eastAsia="Times New Roman" w:hAnsi="Times New Roman" w:cs="Times New Roman"/>
          <w:iCs/>
        </w:rPr>
        <w:t>, 9(1), 18955. https://doi.org/10.1038/s41598-019-55099-6</w:t>
      </w:r>
    </w:p>
    <w:p w14:paraId="35ECFA78"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Baffour-Awuah, E., Akinlabi, S., Jen, T.-C., Hassan, S., </w:t>
      </w:r>
      <w:proofErr w:type="spellStart"/>
      <w:r w:rsidRPr="000A5071">
        <w:rPr>
          <w:rFonts w:ascii="Times New Roman" w:eastAsia="Times New Roman" w:hAnsi="Times New Roman" w:cs="Times New Roman"/>
          <w:iCs/>
        </w:rPr>
        <w:t>Okokpujie</w:t>
      </w:r>
      <w:proofErr w:type="spellEnd"/>
      <w:r w:rsidRPr="000A5071">
        <w:rPr>
          <w:rFonts w:ascii="Times New Roman" w:eastAsia="Times New Roman" w:hAnsi="Times New Roman" w:cs="Times New Roman"/>
          <w:iCs/>
        </w:rPr>
        <w:t xml:space="preserve">, I., &amp; Ishola, F. (2021). Characteristics of Palm Kernel Shell and Palm Kernel Shell-Polymer Composites: A Review. </w:t>
      </w:r>
      <w:r w:rsidRPr="0010725E">
        <w:rPr>
          <w:rFonts w:ascii="Times New Roman" w:eastAsia="Times New Roman" w:hAnsi="Times New Roman" w:cs="Times New Roman"/>
          <w:i/>
        </w:rPr>
        <w:t>IOP Conference Series: Materials Science and Engineering,</w:t>
      </w:r>
      <w:r w:rsidRPr="000A5071">
        <w:rPr>
          <w:rFonts w:ascii="Times New Roman" w:eastAsia="Times New Roman" w:hAnsi="Times New Roman" w:cs="Times New Roman"/>
          <w:iCs/>
        </w:rPr>
        <w:t xml:space="preserve"> 1107, 012090. https://doi.org/10.1088/1757-899X/1107/1/012090</w:t>
      </w:r>
    </w:p>
    <w:p w14:paraId="5F518C75" w14:textId="77777777" w:rsidR="00451518" w:rsidRDefault="00451518" w:rsidP="00FE4B21">
      <w:pPr>
        <w:spacing w:after="0" w:line="240" w:lineRule="auto"/>
        <w:ind w:left="720" w:hanging="720"/>
        <w:jc w:val="both"/>
      </w:pPr>
      <w:r w:rsidRPr="000A5071">
        <w:rPr>
          <w:rFonts w:ascii="Times New Roman" w:eastAsia="Times New Roman" w:hAnsi="Times New Roman" w:cs="Times New Roman"/>
          <w:iCs/>
        </w:rPr>
        <w:t xml:space="preserve">Bhattacharya, A. K., Mandal, S. N., &amp; Das, S. K. (2006). Adsorption of Zn (II) from aqueous solution by using different adsorbents. </w:t>
      </w:r>
      <w:r w:rsidRPr="000A5071">
        <w:rPr>
          <w:rFonts w:ascii="Times New Roman" w:eastAsia="Times New Roman" w:hAnsi="Times New Roman" w:cs="Times New Roman"/>
          <w:i/>
        </w:rPr>
        <w:t>Chemical Engineering Journal</w:t>
      </w:r>
      <w:r w:rsidRPr="000A5071">
        <w:rPr>
          <w:rFonts w:ascii="Times New Roman" w:eastAsia="Times New Roman" w:hAnsi="Times New Roman" w:cs="Times New Roman"/>
          <w:iCs/>
        </w:rPr>
        <w:t>, 123(1–2), 43–51.</w:t>
      </w:r>
      <w:r w:rsidRPr="000A5071">
        <w:t xml:space="preserve"> </w:t>
      </w:r>
      <w:hyperlink r:id="rId11" w:tgtFrame="_blank" w:tooltip="Persistent link using digital object identifier" w:history="1">
        <w:r w:rsidRPr="000A5071">
          <w:rPr>
            <w:rStyle w:val="Hyperlink"/>
            <w:rFonts w:ascii="Times New Roman" w:eastAsia="Times New Roman" w:hAnsi="Times New Roman" w:cs="Times New Roman"/>
            <w:iCs/>
          </w:rPr>
          <w:t>https://doi.org/10.1016/j.cej.2006.06.012</w:t>
        </w:r>
      </w:hyperlink>
    </w:p>
    <w:p w14:paraId="6FAB4769" w14:textId="52835137" w:rsidR="00A607E0" w:rsidRPr="00A607E0" w:rsidRDefault="00A607E0" w:rsidP="00FE4B21">
      <w:pPr>
        <w:spacing w:after="0" w:line="240" w:lineRule="auto"/>
        <w:ind w:left="720" w:hanging="720"/>
        <w:jc w:val="both"/>
        <w:rPr>
          <w:rFonts w:ascii="Times New Roman" w:hAnsi="Times New Roman" w:cs="Times New Roman"/>
        </w:rPr>
      </w:pPr>
      <w:r w:rsidRPr="000A5071">
        <w:rPr>
          <w:rFonts w:ascii="Times New Roman" w:hAnsi="Times New Roman" w:cs="Times New Roman"/>
        </w:rPr>
        <w:fldChar w:fldCharType="begin"/>
      </w:r>
      <w:r w:rsidRPr="000A5071">
        <w:rPr>
          <w:rFonts w:ascii="Times New Roman" w:hAnsi="Times New Roman" w:cs="Times New Roman"/>
        </w:rPr>
        <w:instrText xml:space="preserve"> ADDIN ZOTERO_BIBL {"uncited":[],"omitted":[],"custom":[]} CSL_BIBLIOGRAPHY </w:instrText>
      </w:r>
      <w:r w:rsidRPr="000A5071">
        <w:rPr>
          <w:rFonts w:ascii="Times New Roman" w:hAnsi="Times New Roman" w:cs="Times New Roman"/>
        </w:rPr>
        <w:fldChar w:fldCharType="separate"/>
      </w:r>
      <w:r w:rsidRPr="000A5071">
        <w:rPr>
          <w:rFonts w:ascii="Times New Roman" w:hAnsi="Times New Roman" w:cs="Times New Roman"/>
        </w:rPr>
        <w:t xml:space="preserve"> Boadu, K. O., Joel, O. F., Essumang, D. K., &amp; Evbuomwan, B. O. (2018). Comparative Studies of the Physicochemical Properties and Heavy Metals adsorption Capacity of Chemical Activated Carbon </w:t>
      </w:r>
      <w:r w:rsidRPr="000A5071">
        <w:rPr>
          <w:rFonts w:ascii="Times New Roman" w:hAnsi="Times New Roman" w:cs="Times New Roman"/>
        </w:rPr>
        <w:lastRenderedPageBreak/>
        <w:t xml:space="preserve">from Palm Kernel, Coconut and Groundnut Shells. </w:t>
      </w:r>
      <w:r w:rsidRPr="000A5071">
        <w:rPr>
          <w:rFonts w:ascii="Times New Roman" w:hAnsi="Times New Roman" w:cs="Times New Roman"/>
          <w:i/>
          <w:iCs/>
        </w:rPr>
        <w:t>Journal of Applied Sciences and Environmental Management</w:t>
      </w:r>
      <w:r w:rsidRPr="000A5071">
        <w:rPr>
          <w:rFonts w:ascii="Times New Roman" w:hAnsi="Times New Roman" w:cs="Times New Roman"/>
        </w:rPr>
        <w:t>, 22(11), Article 11. https://doi.org/10.4314/jasem.v22i11.19</w:t>
      </w:r>
      <w:r w:rsidRPr="000A5071">
        <w:rPr>
          <w:rFonts w:ascii="Times New Roman" w:hAnsi="Times New Roman" w:cs="Times New Roman"/>
        </w:rPr>
        <w:fldChar w:fldCharType="end"/>
      </w:r>
    </w:p>
    <w:p w14:paraId="5F3D937A" w14:textId="3FBA7870" w:rsidR="00A607E0" w:rsidRPr="00A607E0" w:rsidRDefault="00A607E0" w:rsidP="00FE4B21">
      <w:pPr>
        <w:spacing w:after="0" w:line="240" w:lineRule="auto"/>
        <w:ind w:left="720" w:hanging="720"/>
        <w:jc w:val="both"/>
      </w:pPr>
      <w:proofErr w:type="spellStart"/>
      <w:r w:rsidRPr="00A607E0">
        <w:rPr>
          <w:rFonts w:ascii="Times New Roman" w:eastAsia="Times New Roman" w:hAnsi="Times New Roman" w:cs="Times New Roman"/>
          <w:iCs/>
        </w:rPr>
        <w:t>Boucheltaa</w:t>
      </w:r>
      <w:proofErr w:type="spellEnd"/>
      <w:r w:rsidRPr="00A607E0">
        <w:rPr>
          <w:rFonts w:ascii="Times New Roman" w:eastAsia="Times New Roman" w:hAnsi="Times New Roman" w:cs="Times New Roman"/>
          <w:iCs/>
        </w:rPr>
        <w:t xml:space="preserve">, C., </w:t>
      </w:r>
      <w:proofErr w:type="spellStart"/>
      <w:proofErr w:type="gramStart"/>
      <w:r w:rsidRPr="00A607E0">
        <w:rPr>
          <w:rFonts w:ascii="Times New Roman" w:eastAsia="Times New Roman" w:hAnsi="Times New Roman" w:cs="Times New Roman"/>
          <w:iCs/>
        </w:rPr>
        <w:t>Medjrama,M.S</w:t>
      </w:r>
      <w:proofErr w:type="spellEnd"/>
      <w:r w:rsidRPr="00A607E0">
        <w:rPr>
          <w:rFonts w:ascii="Times New Roman" w:eastAsia="Times New Roman" w:hAnsi="Times New Roman" w:cs="Times New Roman"/>
          <w:iCs/>
        </w:rPr>
        <w:t>.</w:t>
      </w:r>
      <w:proofErr w:type="gramEnd"/>
      <w:r w:rsidRPr="00A607E0">
        <w:rPr>
          <w:rFonts w:ascii="Times New Roman" w:eastAsia="Times New Roman" w:hAnsi="Times New Roman" w:cs="Times New Roman"/>
          <w:iCs/>
        </w:rPr>
        <w:t xml:space="preserve">, Bertrand, O. and </w:t>
      </w:r>
      <w:proofErr w:type="spellStart"/>
      <w:r w:rsidRPr="00A607E0">
        <w:rPr>
          <w:rFonts w:ascii="Times New Roman" w:eastAsia="Times New Roman" w:hAnsi="Times New Roman" w:cs="Times New Roman"/>
          <w:iCs/>
        </w:rPr>
        <w:t>Bellat</w:t>
      </w:r>
      <w:proofErr w:type="spellEnd"/>
      <w:r w:rsidRPr="00A607E0">
        <w:rPr>
          <w:rFonts w:ascii="Times New Roman" w:eastAsia="Times New Roman" w:hAnsi="Times New Roman" w:cs="Times New Roman"/>
          <w:iCs/>
        </w:rPr>
        <w:t xml:space="preserve">, J-P (2008). Preparation and characterization of activated carbon from date stones by physical activation with steam.  </w:t>
      </w:r>
      <w:r w:rsidRPr="00A607E0">
        <w:rPr>
          <w:rFonts w:ascii="Times New Roman" w:eastAsia="Times New Roman" w:hAnsi="Times New Roman" w:cs="Times New Roman"/>
          <w:i/>
        </w:rPr>
        <w:t>J. Anal. Appl. Pyrolysis</w:t>
      </w:r>
      <w:r w:rsidRPr="00A607E0">
        <w:rPr>
          <w:rFonts w:ascii="Times New Roman" w:eastAsia="Times New Roman" w:hAnsi="Times New Roman" w:cs="Times New Roman"/>
          <w:iCs/>
        </w:rPr>
        <w:t xml:space="preserve"> Vol. 82, pp 70–77</w:t>
      </w:r>
    </w:p>
    <w:p w14:paraId="795A0D62"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6963CD">
        <w:rPr>
          <w:rFonts w:ascii="Times New Roman" w:eastAsia="Times New Roman" w:hAnsi="Times New Roman" w:cs="Times New Roman"/>
          <w:iCs/>
          <w:lang w:val="nl-BE"/>
        </w:rPr>
        <w:t xml:space="preserve">Chen, H., Zheng, K., Zhu, A., Meng, Z., Li, W., &amp; Qin, C. (2020). </w:t>
      </w:r>
      <w:r w:rsidRPr="000A5071">
        <w:rPr>
          <w:rFonts w:ascii="Times New Roman" w:eastAsia="Times New Roman" w:hAnsi="Times New Roman" w:cs="Times New Roman"/>
          <w:iCs/>
        </w:rPr>
        <w:t xml:space="preserve">Preparation of Bentonite/Chitosan Composite for Bleaching of Deteriorating Transformer Oil. </w:t>
      </w:r>
      <w:r w:rsidRPr="000A5071">
        <w:rPr>
          <w:rFonts w:ascii="Times New Roman" w:eastAsia="Times New Roman" w:hAnsi="Times New Roman" w:cs="Times New Roman"/>
          <w:i/>
        </w:rPr>
        <w:t>Polymers</w:t>
      </w:r>
      <w:r w:rsidRPr="000A5071">
        <w:rPr>
          <w:rFonts w:ascii="Times New Roman" w:eastAsia="Times New Roman" w:hAnsi="Times New Roman" w:cs="Times New Roman"/>
          <w:iCs/>
        </w:rPr>
        <w:t>, 12(1), 60. https://doi.org/10.3390/polym12010060</w:t>
      </w:r>
    </w:p>
    <w:p w14:paraId="0EC06FC7"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Conant, R. T., Ryan, M. G., Ågren, G. I., Birge, H. E., Davidson, E. A., Eliasson, P. E., Evans, S. E., Frey, S. D., Giardina, C. P., Hopkins, F. M., Hyvönen, R., Kirschbaum, M. U. F., Lavallee, J. M., Leifeld, J., Parton, W. J., Megan Steinweg, J., Wallenstein, M. D., Martin </w:t>
      </w:r>
      <w:proofErr w:type="spellStart"/>
      <w:r w:rsidRPr="000A5071">
        <w:rPr>
          <w:rFonts w:ascii="Times New Roman" w:eastAsia="Times New Roman" w:hAnsi="Times New Roman" w:cs="Times New Roman"/>
          <w:iCs/>
        </w:rPr>
        <w:t>Wetterstedt</w:t>
      </w:r>
      <w:proofErr w:type="spellEnd"/>
      <w:r w:rsidRPr="000A5071">
        <w:rPr>
          <w:rFonts w:ascii="Times New Roman" w:eastAsia="Times New Roman" w:hAnsi="Times New Roman" w:cs="Times New Roman"/>
          <w:iCs/>
        </w:rPr>
        <w:t xml:space="preserve">, J. Å., &amp; Bradford, M. A. (2011). Temperature and soil organic matter decomposition rates—Synthesis of current knowledge and a way forward. </w:t>
      </w:r>
      <w:r w:rsidRPr="000A5071">
        <w:rPr>
          <w:rFonts w:ascii="Times New Roman" w:eastAsia="Times New Roman" w:hAnsi="Times New Roman" w:cs="Times New Roman"/>
          <w:i/>
        </w:rPr>
        <w:t>Global Change Biology</w:t>
      </w:r>
      <w:r w:rsidRPr="000A5071">
        <w:rPr>
          <w:rFonts w:ascii="Times New Roman" w:eastAsia="Times New Roman" w:hAnsi="Times New Roman" w:cs="Times New Roman"/>
          <w:iCs/>
        </w:rPr>
        <w:t>, 17(11), 3392–3404. https://doi.org/10.1111/j.1365-2486.2011.02496.x</w:t>
      </w:r>
    </w:p>
    <w:p w14:paraId="078CCC7C"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Da Silva, L. J., Alves, F. C., &amp; De França, F. P. (2012). A review of the technological solutions for the treatment of oily sludges from petroleum refineries. </w:t>
      </w:r>
      <w:r w:rsidRPr="000A5071">
        <w:rPr>
          <w:rFonts w:ascii="Times New Roman" w:eastAsia="Times New Roman" w:hAnsi="Times New Roman" w:cs="Times New Roman"/>
          <w:i/>
        </w:rPr>
        <w:t>Waste Management &amp; Research: The Journal for a Sustainable Circular Economy</w:t>
      </w:r>
      <w:r w:rsidRPr="000A5071">
        <w:rPr>
          <w:rFonts w:ascii="Times New Roman" w:eastAsia="Times New Roman" w:hAnsi="Times New Roman" w:cs="Times New Roman"/>
          <w:iCs/>
        </w:rPr>
        <w:t>, 30(10), 1016–1030. https://doi.org/10.1177/0734242X12448517</w:t>
      </w:r>
    </w:p>
    <w:p w14:paraId="3F8D6473"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Dąbrowski, A. (2001). Adsorption—From theory to practice. </w:t>
      </w:r>
      <w:r w:rsidRPr="000A5071">
        <w:rPr>
          <w:rFonts w:ascii="Times New Roman" w:eastAsia="Times New Roman" w:hAnsi="Times New Roman" w:cs="Times New Roman"/>
          <w:i/>
        </w:rPr>
        <w:t>Advances in Colloid and Interface Science</w:t>
      </w:r>
      <w:r w:rsidRPr="000A5071">
        <w:rPr>
          <w:rFonts w:ascii="Times New Roman" w:eastAsia="Times New Roman" w:hAnsi="Times New Roman" w:cs="Times New Roman"/>
          <w:iCs/>
        </w:rPr>
        <w:t>, 93(1–3), 135–224.</w:t>
      </w:r>
      <w:r w:rsidRPr="000A5071">
        <w:t xml:space="preserve"> </w:t>
      </w:r>
      <w:r w:rsidRPr="000A5071">
        <w:rPr>
          <w:rFonts w:ascii="Times New Roman" w:eastAsia="Times New Roman" w:hAnsi="Times New Roman" w:cs="Times New Roman"/>
          <w:iCs/>
        </w:rPr>
        <w:t>https://doi.org/10.1016/S0001-8686(00)00082-8</w:t>
      </w:r>
    </w:p>
    <w:p w14:paraId="2E535A7B"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Dagwa</w:t>
      </w:r>
      <w:proofErr w:type="spellEnd"/>
      <w:r w:rsidRPr="000A5071">
        <w:rPr>
          <w:rFonts w:ascii="Times New Roman" w:eastAsia="Times New Roman" w:hAnsi="Times New Roman" w:cs="Times New Roman"/>
          <w:iCs/>
        </w:rPr>
        <w:t xml:space="preserve">, I. M., Builders, P. F., &amp; </w:t>
      </w:r>
      <w:proofErr w:type="spellStart"/>
      <w:r w:rsidRPr="000A5071">
        <w:rPr>
          <w:rFonts w:ascii="Times New Roman" w:eastAsia="Times New Roman" w:hAnsi="Times New Roman" w:cs="Times New Roman"/>
          <w:iCs/>
        </w:rPr>
        <w:t>Achebo</w:t>
      </w:r>
      <w:proofErr w:type="spellEnd"/>
      <w:r w:rsidRPr="000A5071">
        <w:rPr>
          <w:rFonts w:ascii="Times New Roman" w:eastAsia="Times New Roman" w:hAnsi="Times New Roman" w:cs="Times New Roman"/>
          <w:iCs/>
        </w:rPr>
        <w:t xml:space="preserve">, J. (2012). Characterization of palm kernel shell powder for use in polymer matrix composites. </w:t>
      </w:r>
      <w:r w:rsidRPr="0010725E">
        <w:rPr>
          <w:rFonts w:ascii="Times New Roman" w:eastAsia="Times New Roman" w:hAnsi="Times New Roman" w:cs="Times New Roman"/>
          <w:i/>
        </w:rPr>
        <w:t>International Journal of Mechanical and Mechatronics Engineering,</w:t>
      </w:r>
      <w:r w:rsidRPr="000A5071">
        <w:rPr>
          <w:rFonts w:ascii="Times New Roman" w:eastAsia="Times New Roman" w:hAnsi="Times New Roman" w:cs="Times New Roman"/>
          <w:iCs/>
        </w:rPr>
        <w:t xml:space="preserve"> 12(4), 88–93.</w:t>
      </w:r>
    </w:p>
    <w:p w14:paraId="4EC2FE32"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Daud, S., Ismail, H., &amp; Bakar, A. A. (2016). The Effect of 3-aminopropyltrimethyoxysilane (AMEO) as a Coupling Agent on Curing and Mechanical Properties of Natural Rubber/Palm Kernel Shell Powder Composites. </w:t>
      </w:r>
      <w:r w:rsidRPr="007A365C">
        <w:rPr>
          <w:rFonts w:ascii="Times New Roman" w:eastAsia="Times New Roman" w:hAnsi="Times New Roman" w:cs="Times New Roman"/>
          <w:i/>
        </w:rPr>
        <w:t>Procedia Chemistry,</w:t>
      </w:r>
      <w:r w:rsidRPr="000A5071">
        <w:rPr>
          <w:rFonts w:ascii="Times New Roman" w:eastAsia="Times New Roman" w:hAnsi="Times New Roman" w:cs="Times New Roman"/>
          <w:iCs/>
        </w:rPr>
        <w:t xml:space="preserve"> 19, 327–334. https://doi.org/10.1016/j.proche.2016.03.019</w:t>
      </w:r>
    </w:p>
    <w:p w14:paraId="299E9204"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de Abreu Pereira, V., Mattos, A. L. A., Andrade, F. K., Filho, M. de </w:t>
      </w:r>
      <w:proofErr w:type="spellStart"/>
      <w:r w:rsidRPr="000A5071">
        <w:rPr>
          <w:rFonts w:ascii="Times New Roman" w:eastAsia="Times New Roman" w:hAnsi="Times New Roman" w:cs="Times New Roman"/>
          <w:iCs/>
        </w:rPr>
        <w:t>sá</w:t>
      </w:r>
      <w:proofErr w:type="spellEnd"/>
      <w:r w:rsidRPr="000A5071">
        <w:rPr>
          <w:rFonts w:ascii="Times New Roman" w:eastAsia="Times New Roman" w:hAnsi="Times New Roman" w:cs="Times New Roman"/>
          <w:iCs/>
        </w:rPr>
        <w:t xml:space="preserve"> M. de S., &amp; </w:t>
      </w:r>
      <w:proofErr w:type="spellStart"/>
      <w:r w:rsidRPr="000A5071">
        <w:rPr>
          <w:rFonts w:ascii="Times New Roman" w:eastAsia="Times New Roman" w:hAnsi="Times New Roman" w:cs="Times New Roman"/>
          <w:iCs/>
        </w:rPr>
        <w:t>Fechine</w:t>
      </w:r>
      <w:proofErr w:type="spellEnd"/>
      <w:r w:rsidRPr="000A5071">
        <w:rPr>
          <w:rFonts w:ascii="Times New Roman" w:eastAsia="Times New Roman" w:hAnsi="Times New Roman" w:cs="Times New Roman"/>
          <w:iCs/>
        </w:rPr>
        <w:t xml:space="preserve">, P. B. A. (2023). Effects of adding curcumin-loaded halloysite nanotubes to Nile tilapia skin </w:t>
      </w:r>
      <w:proofErr w:type="spellStart"/>
      <w:r w:rsidRPr="000A5071">
        <w:rPr>
          <w:rFonts w:ascii="Times New Roman" w:eastAsia="Times New Roman" w:hAnsi="Times New Roman" w:cs="Times New Roman"/>
          <w:iCs/>
        </w:rPr>
        <w:t>gelatin</w:t>
      </w:r>
      <w:proofErr w:type="spellEnd"/>
      <w:r w:rsidRPr="000A5071">
        <w:rPr>
          <w:rFonts w:ascii="Times New Roman" w:eastAsia="Times New Roman" w:hAnsi="Times New Roman" w:cs="Times New Roman"/>
          <w:iCs/>
        </w:rPr>
        <w:t xml:space="preserve"> film re-crosslinked with tannic acid. </w:t>
      </w:r>
      <w:r w:rsidRPr="007A365C">
        <w:rPr>
          <w:rFonts w:ascii="Times New Roman" w:eastAsia="Times New Roman" w:hAnsi="Times New Roman" w:cs="Times New Roman"/>
          <w:i/>
        </w:rPr>
        <w:t>Applied Clay Science,</w:t>
      </w:r>
      <w:r w:rsidRPr="000A5071">
        <w:rPr>
          <w:rFonts w:ascii="Times New Roman" w:eastAsia="Times New Roman" w:hAnsi="Times New Roman" w:cs="Times New Roman"/>
          <w:iCs/>
        </w:rPr>
        <w:t xml:space="preserve"> 238, 106946. https://doi.org/10.1016/j.clay.2023.106946</w:t>
      </w:r>
    </w:p>
    <w:p w14:paraId="435472BA"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De </w:t>
      </w:r>
      <w:proofErr w:type="spellStart"/>
      <w:r w:rsidRPr="000A5071">
        <w:rPr>
          <w:rFonts w:ascii="Times New Roman" w:eastAsia="Times New Roman" w:hAnsi="Times New Roman" w:cs="Times New Roman"/>
          <w:iCs/>
        </w:rPr>
        <w:t>Camillis</w:t>
      </w:r>
      <w:proofErr w:type="spellEnd"/>
      <w:r w:rsidRPr="000A5071">
        <w:rPr>
          <w:rFonts w:ascii="Times New Roman" w:eastAsia="Times New Roman" w:hAnsi="Times New Roman" w:cs="Times New Roman"/>
          <w:iCs/>
        </w:rPr>
        <w:t xml:space="preserve">, M., Di Emidio, G., </w:t>
      </w:r>
      <w:proofErr w:type="spellStart"/>
      <w:r w:rsidRPr="000A5071">
        <w:rPr>
          <w:rFonts w:ascii="Times New Roman" w:eastAsia="Times New Roman" w:hAnsi="Times New Roman" w:cs="Times New Roman"/>
          <w:iCs/>
        </w:rPr>
        <w:t>Bezuijen</w:t>
      </w:r>
      <w:proofErr w:type="spellEnd"/>
      <w:r w:rsidRPr="000A5071">
        <w:rPr>
          <w:rFonts w:ascii="Times New Roman" w:eastAsia="Times New Roman" w:hAnsi="Times New Roman" w:cs="Times New Roman"/>
          <w:iCs/>
        </w:rPr>
        <w:t xml:space="preserve">, A., &amp; Verástegui-Flores, R. D. (2016). Hydraulic conductivity and swelling ability of a polymer-modified bentonite subjected to wet–dry cycles in seawater. </w:t>
      </w:r>
      <w:r w:rsidRPr="000A5071">
        <w:rPr>
          <w:rFonts w:ascii="Times New Roman" w:eastAsia="Times New Roman" w:hAnsi="Times New Roman" w:cs="Times New Roman"/>
          <w:i/>
        </w:rPr>
        <w:t>Geotextiles</w:t>
      </w:r>
      <w:r w:rsidRPr="000A5071">
        <w:rPr>
          <w:rFonts w:ascii="Times New Roman" w:eastAsia="Times New Roman" w:hAnsi="Times New Roman" w:cs="Times New Roman"/>
          <w:iCs/>
        </w:rPr>
        <w:t xml:space="preserve"> </w:t>
      </w:r>
      <w:r w:rsidRPr="000A5071">
        <w:rPr>
          <w:rFonts w:ascii="Times New Roman" w:eastAsia="Times New Roman" w:hAnsi="Times New Roman" w:cs="Times New Roman"/>
          <w:i/>
        </w:rPr>
        <w:t>and Geomembranes</w:t>
      </w:r>
      <w:r w:rsidRPr="000A5071">
        <w:rPr>
          <w:rFonts w:ascii="Times New Roman" w:eastAsia="Times New Roman" w:hAnsi="Times New Roman" w:cs="Times New Roman"/>
          <w:iCs/>
        </w:rPr>
        <w:t>, 44(5), 739–747.</w:t>
      </w:r>
      <w:r w:rsidRPr="000A5071">
        <w:t xml:space="preserve"> </w:t>
      </w:r>
      <w:r w:rsidRPr="000A5071">
        <w:rPr>
          <w:rFonts w:ascii="Times New Roman" w:eastAsia="Times New Roman" w:hAnsi="Times New Roman" w:cs="Times New Roman"/>
          <w:iCs/>
        </w:rPr>
        <w:t>https://doi.org/10.1016/j.geotexmem.2016.05.007</w:t>
      </w:r>
    </w:p>
    <w:p w14:paraId="19C22A28"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de Carvalho Costa, L. R., Jurado-Davila, I. V., Oliveira, J. T. D., Nunes, K. G. P., </w:t>
      </w:r>
      <w:proofErr w:type="spellStart"/>
      <w:r w:rsidRPr="000A5071">
        <w:rPr>
          <w:rFonts w:ascii="Times New Roman" w:eastAsia="Times New Roman" w:hAnsi="Times New Roman" w:cs="Times New Roman"/>
          <w:iCs/>
        </w:rPr>
        <w:t>Estumano</w:t>
      </w:r>
      <w:proofErr w:type="spellEnd"/>
      <w:r w:rsidRPr="000A5071">
        <w:rPr>
          <w:rFonts w:ascii="Times New Roman" w:eastAsia="Times New Roman" w:hAnsi="Times New Roman" w:cs="Times New Roman"/>
          <w:iCs/>
        </w:rPr>
        <w:t xml:space="preserve">, D. C., de Oliveira, R. A., Carissimi, E., &amp; </w:t>
      </w:r>
      <w:proofErr w:type="spellStart"/>
      <w:r w:rsidRPr="000A5071">
        <w:rPr>
          <w:rFonts w:ascii="Times New Roman" w:eastAsia="Times New Roman" w:hAnsi="Times New Roman" w:cs="Times New Roman"/>
          <w:iCs/>
        </w:rPr>
        <w:t>Féris</w:t>
      </w:r>
      <w:proofErr w:type="spellEnd"/>
      <w:r w:rsidRPr="000A5071">
        <w:rPr>
          <w:rFonts w:ascii="Times New Roman" w:eastAsia="Times New Roman" w:hAnsi="Times New Roman" w:cs="Times New Roman"/>
          <w:iCs/>
        </w:rPr>
        <w:t xml:space="preserve">, L. A. (2024). Exploring key parameters in adsorption for effective fluoride removal: A comprehensive review and engineering implications. </w:t>
      </w:r>
      <w:r w:rsidRPr="000A5071">
        <w:rPr>
          <w:rFonts w:ascii="Times New Roman" w:eastAsia="Times New Roman" w:hAnsi="Times New Roman" w:cs="Times New Roman"/>
          <w:i/>
        </w:rPr>
        <w:t>Applied Sciences</w:t>
      </w:r>
      <w:r w:rsidRPr="000A5071">
        <w:rPr>
          <w:rFonts w:ascii="Times New Roman" w:eastAsia="Times New Roman" w:hAnsi="Times New Roman" w:cs="Times New Roman"/>
          <w:iCs/>
        </w:rPr>
        <w:t>, 14(5), 2161.</w:t>
      </w:r>
      <w:r w:rsidRPr="000A5071">
        <w:t xml:space="preserve"> </w:t>
      </w:r>
      <w:r w:rsidRPr="000A5071">
        <w:rPr>
          <w:rFonts w:ascii="Times New Roman" w:eastAsia="Times New Roman" w:hAnsi="Times New Roman" w:cs="Times New Roman"/>
          <w:iCs/>
        </w:rPr>
        <w:t>https://doi.org/10.3390/app14052161</w:t>
      </w:r>
    </w:p>
    <w:p w14:paraId="48D7F92D"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De Gisi, S., Lofrano, G., Grassi, M., &amp; Notarnicola, M. (2016). Characteristics and adsorption capacities of low-cost sorbents for wastewater treatment: A review. </w:t>
      </w:r>
      <w:r w:rsidRPr="000A5071">
        <w:rPr>
          <w:rFonts w:ascii="Times New Roman" w:eastAsia="Times New Roman" w:hAnsi="Times New Roman" w:cs="Times New Roman"/>
          <w:i/>
        </w:rPr>
        <w:t>Sustainable Materials and Technologies</w:t>
      </w:r>
      <w:r w:rsidRPr="000A5071">
        <w:rPr>
          <w:rFonts w:ascii="Times New Roman" w:eastAsia="Times New Roman" w:hAnsi="Times New Roman" w:cs="Times New Roman"/>
          <w:iCs/>
        </w:rPr>
        <w:t>, 9, 10–40.</w:t>
      </w:r>
      <w:r w:rsidRPr="000A5071">
        <w:t xml:space="preserve"> </w:t>
      </w:r>
      <w:r w:rsidRPr="000A5071">
        <w:rPr>
          <w:rFonts w:ascii="Times New Roman" w:eastAsia="Times New Roman" w:hAnsi="Times New Roman" w:cs="Times New Roman"/>
          <w:iCs/>
        </w:rPr>
        <w:t>https://doi.org/10.1016/j.susmat.2016.06.002</w:t>
      </w:r>
    </w:p>
    <w:p w14:paraId="470126E6" w14:textId="77777777" w:rsidR="00451518" w:rsidRDefault="00451518" w:rsidP="00FE4B21">
      <w:pPr>
        <w:spacing w:after="0" w:line="240" w:lineRule="auto"/>
        <w:ind w:left="720" w:hanging="720"/>
        <w:jc w:val="both"/>
      </w:pPr>
      <w:r w:rsidRPr="000A5071">
        <w:rPr>
          <w:rFonts w:ascii="Times New Roman" w:eastAsia="Times New Roman" w:hAnsi="Times New Roman" w:cs="Times New Roman"/>
          <w:iCs/>
        </w:rPr>
        <w:t xml:space="preserve">Dmitriev, A., </w:t>
      </w:r>
      <w:proofErr w:type="spellStart"/>
      <w:r w:rsidRPr="000A5071">
        <w:rPr>
          <w:rFonts w:ascii="Times New Roman" w:eastAsia="Times New Roman" w:hAnsi="Times New Roman" w:cs="Times New Roman"/>
          <w:iCs/>
        </w:rPr>
        <w:t>Zinurov</w:t>
      </w:r>
      <w:proofErr w:type="spellEnd"/>
      <w:r w:rsidRPr="000A5071">
        <w:rPr>
          <w:rFonts w:ascii="Times New Roman" w:eastAsia="Times New Roman" w:hAnsi="Times New Roman" w:cs="Times New Roman"/>
          <w:iCs/>
        </w:rPr>
        <w:t xml:space="preserve">, V., Vinh, D., &amp; Dmitrieva, O. (2019). Removal of moisture from contaminated transformer oil in rectangular separators. </w:t>
      </w:r>
      <w:r w:rsidRPr="000A5071">
        <w:rPr>
          <w:rFonts w:ascii="Times New Roman" w:eastAsia="Times New Roman" w:hAnsi="Times New Roman" w:cs="Times New Roman"/>
          <w:i/>
        </w:rPr>
        <w:t>E3S Web of Conferences,</w:t>
      </w:r>
      <w:r w:rsidRPr="000A5071">
        <w:rPr>
          <w:rFonts w:ascii="Times New Roman" w:eastAsia="Times New Roman" w:hAnsi="Times New Roman" w:cs="Times New Roman"/>
          <w:iCs/>
        </w:rPr>
        <w:t xml:space="preserve"> 110, 01026. </w:t>
      </w:r>
      <w:hyperlink r:id="rId12" w:history="1">
        <w:r w:rsidRPr="000A5071">
          <w:rPr>
            <w:rStyle w:val="Hyperlink"/>
            <w:rFonts w:ascii="Times New Roman" w:eastAsia="Times New Roman" w:hAnsi="Times New Roman" w:cs="Times New Roman"/>
            <w:iCs/>
          </w:rPr>
          <w:t>https://doi.org/10.1051/e3sconf/201911001026</w:t>
        </w:r>
      </w:hyperlink>
    </w:p>
    <w:p w14:paraId="18261D1E" w14:textId="7411ABF9" w:rsidR="007B704B" w:rsidRPr="000A5071" w:rsidRDefault="007B704B" w:rsidP="00FE4B21">
      <w:pPr>
        <w:spacing w:after="0" w:line="240" w:lineRule="auto"/>
        <w:ind w:left="720" w:hanging="720"/>
        <w:jc w:val="both"/>
        <w:rPr>
          <w:rFonts w:ascii="Times New Roman" w:eastAsia="Times New Roman" w:hAnsi="Times New Roman" w:cs="Times New Roman"/>
          <w:iCs/>
        </w:rPr>
      </w:pPr>
      <w:r w:rsidRPr="007B704B">
        <w:rPr>
          <w:rFonts w:ascii="Times New Roman" w:eastAsia="Times New Roman" w:hAnsi="Times New Roman" w:cs="Times New Roman"/>
          <w:iCs/>
        </w:rPr>
        <w:t xml:space="preserve">Durairaj, K. P., </w:t>
      </w:r>
      <w:proofErr w:type="spellStart"/>
      <w:r w:rsidRPr="007B704B">
        <w:rPr>
          <w:rFonts w:ascii="Times New Roman" w:eastAsia="Times New Roman" w:hAnsi="Times New Roman" w:cs="Times New Roman"/>
          <w:iCs/>
        </w:rPr>
        <w:t>Rengaraj</w:t>
      </w:r>
      <w:proofErr w:type="spellEnd"/>
      <w:r w:rsidRPr="007B704B">
        <w:rPr>
          <w:rFonts w:ascii="Times New Roman" w:eastAsia="Times New Roman" w:hAnsi="Times New Roman" w:cs="Times New Roman"/>
          <w:iCs/>
        </w:rPr>
        <w:t xml:space="preserve">, R., </w:t>
      </w:r>
      <w:proofErr w:type="spellStart"/>
      <w:r w:rsidRPr="007B704B">
        <w:rPr>
          <w:rFonts w:ascii="Times New Roman" w:eastAsia="Times New Roman" w:hAnsi="Times New Roman" w:cs="Times New Roman"/>
          <w:iCs/>
        </w:rPr>
        <w:t>Perumalsamy</w:t>
      </w:r>
      <w:proofErr w:type="spellEnd"/>
      <w:r w:rsidRPr="007B704B">
        <w:rPr>
          <w:rFonts w:ascii="Times New Roman" w:eastAsia="Times New Roman" w:hAnsi="Times New Roman" w:cs="Times New Roman"/>
          <w:iCs/>
        </w:rPr>
        <w:t xml:space="preserve">, A., &amp; Ananthan, B. (2024). Assessing remaining life of reclaimed transformer oil with magnesium oxide absorbent for biorefinery sustainability. </w:t>
      </w:r>
      <w:r w:rsidRPr="007B704B">
        <w:rPr>
          <w:rFonts w:ascii="Times New Roman" w:eastAsia="Times New Roman" w:hAnsi="Times New Roman" w:cs="Times New Roman"/>
          <w:i/>
          <w:iCs/>
        </w:rPr>
        <w:t>Electrical Engineering</w:t>
      </w:r>
      <w:r w:rsidRPr="007B704B">
        <w:rPr>
          <w:rFonts w:ascii="Times New Roman" w:eastAsia="Times New Roman" w:hAnsi="Times New Roman" w:cs="Times New Roman"/>
          <w:iCs/>
        </w:rPr>
        <w:t>. https://doi.org/10.1007/s00202-024-02812-y</w:t>
      </w:r>
    </w:p>
    <w:p w14:paraId="123E2DA2"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Duraisamy, S., Murugesan, S., Murugan, K., &amp; Raj, R. A. (2022). Reclamation of aged transformer oil employing combined adsorbent techniques using response surface for transformer applications. </w:t>
      </w:r>
      <w:r w:rsidRPr="000A5071">
        <w:rPr>
          <w:rFonts w:ascii="Times New Roman" w:eastAsia="Times New Roman" w:hAnsi="Times New Roman" w:cs="Times New Roman"/>
          <w:i/>
        </w:rPr>
        <w:lastRenderedPageBreak/>
        <w:t xml:space="preserve">IEEE Transactions on Dielectrics and Electrical Insulation, </w:t>
      </w:r>
      <w:r w:rsidRPr="000A5071">
        <w:rPr>
          <w:rFonts w:ascii="Times New Roman" w:eastAsia="Times New Roman" w:hAnsi="Times New Roman" w:cs="Times New Roman"/>
          <w:iCs/>
        </w:rPr>
        <w:t>30(2), 769–776.</w:t>
      </w:r>
      <w:r w:rsidRPr="000A5071">
        <w:t xml:space="preserve"> </w:t>
      </w:r>
      <w:proofErr w:type="spellStart"/>
      <w:r w:rsidRPr="000A5071">
        <w:rPr>
          <w:rFonts w:ascii="Times New Roman" w:eastAsia="Times New Roman" w:hAnsi="Times New Roman" w:cs="Times New Roman"/>
          <w:iCs/>
        </w:rPr>
        <w:t>doi</w:t>
      </w:r>
      <w:proofErr w:type="spellEnd"/>
      <w:r w:rsidRPr="000A5071">
        <w:rPr>
          <w:rFonts w:ascii="Times New Roman" w:eastAsia="Times New Roman" w:hAnsi="Times New Roman" w:cs="Times New Roman"/>
          <w:iCs/>
        </w:rPr>
        <w:t>: 10.1109/TDEI.2022.3226162.</w:t>
      </w:r>
    </w:p>
    <w:p w14:paraId="43665B67"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Erhimona</w:t>
      </w:r>
      <w:proofErr w:type="spellEnd"/>
      <w:r w:rsidRPr="000A5071">
        <w:rPr>
          <w:rFonts w:ascii="Times New Roman" w:eastAsia="Times New Roman" w:hAnsi="Times New Roman" w:cs="Times New Roman"/>
          <w:iCs/>
        </w:rPr>
        <w:t xml:space="preserve">, G. O., </w:t>
      </w:r>
      <w:proofErr w:type="spellStart"/>
      <w:r w:rsidRPr="000A5071">
        <w:rPr>
          <w:rFonts w:ascii="Times New Roman" w:eastAsia="Times New Roman" w:hAnsi="Times New Roman" w:cs="Times New Roman"/>
          <w:iCs/>
        </w:rPr>
        <w:t>Onyenanu</w:t>
      </w:r>
      <w:proofErr w:type="spellEnd"/>
      <w:r w:rsidRPr="000A5071">
        <w:rPr>
          <w:rFonts w:ascii="Times New Roman" w:eastAsia="Times New Roman" w:hAnsi="Times New Roman" w:cs="Times New Roman"/>
          <w:iCs/>
        </w:rPr>
        <w:t xml:space="preserve">, I. U., &amp; Utu, O. (2023). Optimization of a Locally Fabricated Palm Fruit Digester using Response Surface Method (RSM). </w:t>
      </w:r>
      <w:r w:rsidRPr="000A5071">
        <w:rPr>
          <w:rFonts w:ascii="Times New Roman" w:eastAsia="Times New Roman" w:hAnsi="Times New Roman" w:cs="Times New Roman"/>
          <w:i/>
        </w:rPr>
        <w:t>International Journal of Engineering Research &amp; Technology</w:t>
      </w:r>
      <w:r w:rsidRPr="000A5071">
        <w:rPr>
          <w:rFonts w:ascii="Times New Roman" w:eastAsia="Times New Roman" w:hAnsi="Times New Roman" w:cs="Times New Roman"/>
          <w:iCs/>
        </w:rPr>
        <w:t>, 12(7).</w:t>
      </w:r>
    </w:p>
    <w:p w14:paraId="48CD472C"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Ezechukwu</w:t>
      </w:r>
      <w:proofErr w:type="spellEnd"/>
      <w:r w:rsidRPr="000A5071">
        <w:rPr>
          <w:rFonts w:ascii="Times New Roman" w:eastAsia="Times New Roman" w:hAnsi="Times New Roman" w:cs="Times New Roman"/>
          <w:iCs/>
        </w:rPr>
        <w:t xml:space="preserve">, V. C., </w:t>
      </w:r>
      <w:proofErr w:type="spellStart"/>
      <w:r w:rsidRPr="000A5071">
        <w:rPr>
          <w:rFonts w:ascii="Times New Roman" w:eastAsia="Times New Roman" w:hAnsi="Times New Roman" w:cs="Times New Roman"/>
          <w:iCs/>
        </w:rPr>
        <w:t>Onyenanu</w:t>
      </w:r>
      <w:proofErr w:type="spellEnd"/>
      <w:r w:rsidRPr="000A5071">
        <w:rPr>
          <w:rFonts w:ascii="Times New Roman" w:eastAsia="Times New Roman" w:hAnsi="Times New Roman" w:cs="Times New Roman"/>
          <w:iCs/>
        </w:rPr>
        <w:t xml:space="preserve">, I. U., </w:t>
      </w:r>
      <w:proofErr w:type="spellStart"/>
      <w:r w:rsidRPr="000A5071">
        <w:rPr>
          <w:rFonts w:ascii="Times New Roman" w:eastAsia="Times New Roman" w:hAnsi="Times New Roman" w:cs="Times New Roman"/>
          <w:iCs/>
        </w:rPr>
        <w:t>Ayadinuno</w:t>
      </w:r>
      <w:proofErr w:type="spellEnd"/>
      <w:r w:rsidRPr="000A5071">
        <w:rPr>
          <w:rFonts w:ascii="Times New Roman" w:eastAsia="Times New Roman" w:hAnsi="Times New Roman" w:cs="Times New Roman"/>
          <w:iCs/>
        </w:rPr>
        <w:t xml:space="preserve">, G., </w:t>
      </w:r>
      <w:proofErr w:type="spellStart"/>
      <w:r w:rsidRPr="000A5071">
        <w:rPr>
          <w:rFonts w:ascii="Times New Roman" w:eastAsia="Times New Roman" w:hAnsi="Times New Roman" w:cs="Times New Roman"/>
          <w:iCs/>
        </w:rPr>
        <w:t>Agwaziam</w:t>
      </w:r>
      <w:proofErr w:type="spellEnd"/>
      <w:r w:rsidRPr="000A5071">
        <w:rPr>
          <w:rFonts w:ascii="Times New Roman" w:eastAsia="Times New Roman" w:hAnsi="Times New Roman" w:cs="Times New Roman"/>
          <w:iCs/>
        </w:rPr>
        <w:t xml:space="preserve">, J. O., &amp; </w:t>
      </w:r>
      <w:proofErr w:type="spellStart"/>
      <w:r w:rsidRPr="000A5071">
        <w:rPr>
          <w:rFonts w:ascii="Times New Roman" w:eastAsia="Times New Roman" w:hAnsi="Times New Roman" w:cs="Times New Roman"/>
          <w:iCs/>
        </w:rPr>
        <w:t>Ojinekeya</w:t>
      </w:r>
      <w:proofErr w:type="spellEnd"/>
      <w:r w:rsidRPr="000A5071">
        <w:rPr>
          <w:rFonts w:ascii="Times New Roman" w:eastAsia="Times New Roman" w:hAnsi="Times New Roman" w:cs="Times New Roman"/>
          <w:iCs/>
        </w:rPr>
        <w:t xml:space="preserve">, C. O. (2025). Corrosion Resistance of Developed Bolted Flange Made of Momordica </w:t>
      </w:r>
      <w:proofErr w:type="spellStart"/>
      <w:r w:rsidRPr="000A5071">
        <w:rPr>
          <w:rFonts w:ascii="Times New Roman" w:eastAsia="Times New Roman" w:hAnsi="Times New Roman" w:cs="Times New Roman"/>
          <w:iCs/>
        </w:rPr>
        <w:t>Angustisepala</w:t>
      </w:r>
      <w:proofErr w:type="spellEnd"/>
      <w:r w:rsidRPr="000A5071">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rPr>
        <w:t>Fiber</w:t>
      </w:r>
      <w:proofErr w:type="spellEnd"/>
      <w:r w:rsidRPr="000A5071">
        <w:rPr>
          <w:rFonts w:ascii="Times New Roman" w:eastAsia="Times New Roman" w:hAnsi="Times New Roman" w:cs="Times New Roman"/>
          <w:iCs/>
        </w:rPr>
        <w:t xml:space="preserve"> (MAF) and Breadfruit Seed-Shell Particles (BFSAP). </w:t>
      </w:r>
      <w:r w:rsidRPr="000A5071">
        <w:rPr>
          <w:rFonts w:ascii="Times New Roman" w:eastAsia="Times New Roman" w:hAnsi="Times New Roman" w:cs="Times New Roman"/>
          <w:i/>
        </w:rPr>
        <w:t>IPS Journal of Engineering and Technology,</w:t>
      </w:r>
      <w:r w:rsidRPr="000A5071">
        <w:rPr>
          <w:rFonts w:ascii="Times New Roman" w:eastAsia="Times New Roman" w:hAnsi="Times New Roman" w:cs="Times New Roman"/>
          <w:iCs/>
        </w:rPr>
        <w:t xml:space="preserve"> 1(1), 34–37.</w:t>
      </w:r>
      <w:r w:rsidRPr="000A5071">
        <w:t xml:space="preserve"> </w:t>
      </w:r>
      <w:r w:rsidRPr="000A5071">
        <w:rPr>
          <w:rFonts w:ascii="Times New Roman" w:eastAsia="Times New Roman" w:hAnsi="Times New Roman" w:cs="Times New Roman"/>
          <w:iCs/>
        </w:rPr>
        <w:t>DOI: https://doi.org/10.54117/ijet.v1i1.4</w:t>
      </w:r>
    </w:p>
    <w:p w14:paraId="06304B23"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Fono-Tamo</w:t>
      </w:r>
      <w:proofErr w:type="spellEnd"/>
      <w:r w:rsidRPr="000A5071">
        <w:rPr>
          <w:rFonts w:ascii="Times New Roman" w:eastAsia="Times New Roman" w:hAnsi="Times New Roman" w:cs="Times New Roman"/>
          <w:iCs/>
        </w:rPr>
        <w:t xml:space="preserve">, R. S., Idowu, O. O., &amp; Koya, F. O. (2014). Development of pulverized palm kernel shells-based particleboard. </w:t>
      </w:r>
      <w:r w:rsidRPr="000A5071">
        <w:rPr>
          <w:rFonts w:ascii="Times New Roman" w:eastAsia="Times New Roman" w:hAnsi="Times New Roman" w:cs="Times New Roman"/>
          <w:i/>
        </w:rPr>
        <w:t>Int J Mater Mech Eng,</w:t>
      </w:r>
      <w:r w:rsidRPr="000A5071">
        <w:rPr>
          <w:rFonts w:ascii="Times New Roman" w:eastAsia="Times New Roman" w:hAnsi="Times New Roman" w:cs="Times New Roman"/>
          <w:iCs/>
        </w:rPr>
        <w:t xml:space="preserve"> 3(3), 54.</w:t>
      </w:r>
      <w:r w:rsidRPr="000A5071">
        <w:t xml:space="preserve"> </w:t>
      </w:r>
      <w:r w:rsidRPr="000A5071">
        <w:rPr>
          <w:rFonts w:ascii="Times New Roman" w:eastAsia="Times New Roman" w:hAnsi="Times New Roman" w:cs="Times New Roman"/>
          <w:iCs/>
        </w:rPr>
        <w:t>DOI: 10.14355/ijmme.2014.0303.01</w:t>
      </w:r>
    </w:p>
    <w:p w14:paraId="05BF43A0" w14:textId="77777777" w:rsidR="00451518"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Fuadi</w:t>
      </w:r>
      <w:proofErr w:type="spellEnd"/>
      <w:r w:rsidRPr="000A5071">
        <w:rPr>
          <w:rFonts w:ascii="Times New Roman" w:eastAsia="Times New Roman" w:hAnsi="Times New Roman" w:cs="Times New Roman"/>
          <w:iCs/>
        </w:rPr>
        <w:t xml:space="preserve">, N. A. B., Ibrahim, A. S., &amp; Ismail, K. N. (2012). Review study for activated carbon from palm shell used for the treatment of wastewater. </w:t>
      </w:r>
      <w:r w:rsidRPr="007A365C">
        <w:rPr>
          <w:rFonts w:ascii="Times New Roman" w:eastAsia="Times New Roman" w:hAnsi="Times New Roman" w:cs="Times New Roman"/>
          <w:i/>
        </w:rPr>
        <w:t>Journal of Purity, Utility Reaction and Environment,</w:t>
      </w:r>
      <w:r w:rsidRPr="000A5071">
        <w:rPr>
          <w:rFonts w:ascii="Times New Roman" w:eastAsia="Times New Roman" w:hAnsi="Times New Roman" w:cs="Times New Roman"/>
          <w:iCs/>
        </w:rPr>
        <w:t xml:space="preserve"> 1(5), 222–236.</w:t>
      </w:r>
    </w:p>
    <w:p w14:paraId="3504A14E" w14:textId="105C515E" w:rsidR="00A729DC" w:rsidRDefault="00A729DC" w:rsidP="00FE4B21">
      <w:pPr>
        <w:spacing w:after="0" w:line="240" w:lineRule="auto"/>
        <w:ind w:left="720" w:hanging="720"/>
        <w:jc w:val="both"/>
        <w:rPr>
          <w:rFonts w:ascii="Times New Roman" w:eastAsia="Times New Roman" w:hAnsi="Times New Roman" w:cs="Times New Roman"/>
          <w:iCs/>
        </w:rPr>
      </w:pPr>
      <w:r w:rsidRPr="00A729DC">
        <w:rPr>
          <w:rFonts w:ascii="Times New Roman" w:eastAsia="Times New Roman" w:hAnsi="Times New Roman" w:cs="Times New Roman"/>
          <w:iCs/>
        </w:rPr>
        <w:t>Gao, C., Qi, B.,</w:t>
      </w:r>
      <w:r>
        <w:rPr>
          <w:rFonts w:ascii="Times New Roman" w:eastAsia="Times New Roman" w:hAnsi="Times New Roman" w:cs="Times New Roman"/>
          <w:iCs/>
        </w:rPr>
        <w:t xml:space="preserve"> </w:t>
      </w:r>
      <w:r w:rsidRPr="00A729DC">
        <w:rPr>
          <w:rFonts w:ascii="Times New Roman" w:eastAsia="Times New Roman" w:hAnsi="Times New Roman" w:cs="Times New Roman"/>
          <w:iCs/>
        </w:rPr>
        <w:t>Chen, B.,</w:t>
      </w:r>
      <w:r>
        <w:rPr>
          <w:rFonts w:ascii="Times New Roman" w:eastAsia="Times New Roman" w:hAnsi="Times New Roman" w:cs="Times New Roman"/>
          <w:iCs/>
        </w:rPr>
        <w:t xml:space="preserve"> </w:t>
      </w:r>
      <w:r w:rsidRPr="00A729DC">
        <w:rPr>
          <w:rFonts w:ascii="Times New Roman" w:eastAsia="Times New Roman" w:hAnsi="Times New Roman" w:cs="Times New Roman"/>
          <w:iCs/>
        </w:rPr>
        <w:t>Wu, J.</w:t>
      </w:r>
      <w:r>
        <w:rPr>
          <w:rFonts w:ascii="Times New Roman" w:eastAsia="Times New Roman" w:hAnsi="Times New Roman" w:cs="Times New Roman"/>
          <w:iCs/>
        </w:rPr>
        <w:t>,</w:t>
      </w:r>
      <w:r w:rsidRPr="00A729DC">
        <w:rPr>
          <w:rFonts w:ascii="Times New Roman" w:eastAsia="Times New Roman" w:hAnsi="Times New Roman" w:cs="Times New Roman"/>
          <w:iCs/>
        </w:rPr>
        <w:t xml:space="preserve"> and Li, C. </w:t>
      </w:r>
      <w:r>
        <w:rPr>
          <w:rFonts w:ascii="Times New Roman" w:eastAsia="Times New Roman" w:hAnsi="Times New Roman" w:cs="Times New Roman"/>
          <w:iCs/>
        </w:rPr>
        <w:t xml:space="preserve">(2024). </w:t>
      </w:r>
      <w:r w:rsidRPr="00A729DC">
        <w:rPr>
          <w:rFonts w:ascii="Times New Roman" w:eastAsia="Times New Roman" w:hAnsi="Times New Roman" w:cs="Times New Roman"/>
          <w:iCs/>
        </w:rPr>
        <w:t>DC allowable electric field strength for naphthenic‐based and</w:t>
      </w:r>
      <w:r>
        <w:rPr>
          <w:rFonts w:ascii="Times New Roman" w:eastAsia="Times New Roman" w:hAnsi="Times New Roman" w:cs="Times New Roman"/>
          <w:iCs/>
        </w:rPr>
        <w:t xml:space="preserve"> </w:t>
      </w:r>
      <w:r w:rsidRPr="00A729DC">
        <w:rPr>
          <w:rFonts w:ascii="Times New Roman" w:eastAsia="Times New Roman" w:hAnsi="Times New Roman" w:cs="Times New Roman"/>
          <w:iCs/>
        </w:rPr>
        <w:t>paraffin‐based transformer oils.</w:t>
      </w:r>
      <w:r>
        <w:rPr>
          <w:rFonts w:ascii="Times New Roman" w:eastAsia="Times New Roman" w:hAnsi="Times New Roman" w:cs="Times New Roman"/>
          <w:iCs/>
        </w:rPr>
        <w:t xml:space="preserve"> </w:t>
      </w:r>
      <w:r w:rsidRPr="007A365C">
        <w:rPr>
          <w:rFonts w:ascii="Times New Roman" w:eastAsia="Times New Roman" w:hAnsi="Times New Roman" w:cs="Times New Roman"/>
          <w:i/>
        </w:rPr>
        <w:t>High Voltage,</w:t>
      </w:r>
      <w:r w:rsidRPr="00A729DC">
        <w:rPr>
          <w:rFonts w:ascii="Times New Roman" w:eastAsia="Times New Roman" w:hAnsi="Times New Roman" w:cs="Times New Roman"/>
          <w:iCs/>
        </w:rPr>
        <w:t xml:space="preserve"> Vol.</w:t>
      </w:r>
      <w:r>
        <w:rPr>
          <w:rFonts w:ascii="Times New Roman" w:eastAsia="Times New Roman" w:hAnsi="Times New Roman" w:cs="Times New Roman"/>
          <w:iCs/>
        </w:rPr>
        <w:t xml:space="preserve"> </w:t>
      </w:r>
      <w:r w:rsidRPr="00A729DC">
        <w:rPr>
          <w:rFonts w:ascii="Times New Roman" w:eastAsia="Times New Roman" w:hAnsi="Times New Roman" w:cs="Times New Roman"/>
          <w:iCs/>
        </w:rPr>
        <w:t>10, 760–772.</w:t>
      </w:r>
    </w:p>
    <w:p w14:paraId="3440E24A" w14:textId="40AA362D" w:rsidR="006D5173" w:rsidRPr="006D5173" w:rsidRDefault="006D5173" w:rsidP="00FE4B21">
      <w:pPr>
        <w:spacing w:after="0" w:line="240" w:lineRule="auto"/>
        <w:ind w:left="720" w:hanging="720"/>
        <w:jc w:val="both"/>
        <w:rPr>
          <w:rFonts w:ascii="Times New Roman" w:eastAsia="Times New Roman" w:hAnsi="Times New Roman" w:cs="Times New Roman"/>
          <w:i/>
          <w:iCs/>
        </w:rPr>
      </w:pPr>
      <w:r w:rsidRPr="006D5173">
        <w:rPr>
          <w:rFonts w:ascii="Times New Roman" w:eastAsia="Times New Roman" w:hAnsi="Times New Roman" w:cs="Times New Roman"/>
          <w:iCs/>
        </w:rPr>
        <w:t xml:space="preserve">Ghani, </w:t>
      </w:r>
      <w:proofErr w:type="spellStart"/>
      <w:proofErr w:type="gramStart"/>
      <w:r w:rsidRPr="006D5173">
        <w:rPr>
          <w:rFonts w:ascii="Times New Roman" w:eastAsia="Times New Roman" w:hAnsi="Times New Roman" w:cs="Times New Roman"/>
          <w:iCs/>
        </w:rPr>
        <w:t>S.Ab</w:t>
      </w:r>
      <w:proofErr w:type="spellEnd"/>
      <w:proofErr w:type="gramEnd"/>
      <w:r w:rsidRPr="006D5173">
        <w:rPr>
          <w:rFonts w:ascii="Times New Roman" w:eastAsia="Times New Roman" w:hAnsi="Times New Roman" w:cs="Times New Roman"/>
          <w:iCs/>
        </w:rPr>
        <w:t>, Muhamad, N.A.</w:t>
      </w:r>
      <w:r w:rsidR="00A729DC">
        <w:rPr>
          <w:rFonts w:ascii="Times New Roman" w:eastAsia="Times New Roman" w:hAnsi="Times New Roman" w:cs="Times New Roman"/>
          <w:iCs/>
        </w:rPr>
        <w:t>,</w:t>
      </w:r>
      <w:r w:rsidRPr="006D5173">
        <w:rPr>
          <w:rFonts w:ascii="Times New Roman" w:eastAsia="Times New Roman" w:hAnsi="Times New Roman" w:cs="Times New Roman"/>
          <w:iCs/>
        </w:rPr>
        <w:t xml:space="preserve"> and Zainuddin, H. (2015). Performance of Palm Shell Activated Carbon as an Alternative Adsorbent for Reclamation of Used Transformer Oil. </w:t>
      </w:r>
      <w:r w:rsidRPr="006D5173">
        <w:rPr>
          <w:rFonts w:ascii="Times New Roman" w:eastAsia="Times New Roman" w:hAnsi="Times New Roman" w:cs="Times New Roman"/>
          <w:i/>
          <w:iCs/>
        </w:rPr>
        <w:t>Asian Research Publishing Network (ARPN), ARPN Journal of Engineering and Applied Sciences, Vol. 10, No. 22, pp 10752-10758</w:t>
      </w:r>
    </w:p>
    <w:p w14:paraId="159216A9"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Ghani, S.A., Noorden, Z.A., Muhamad, N.A., Zainuddin, H. and Talib, M.A. (2018): “A Review on the Reclamation Technologies for Service-Aged Transformer Insulating Oils”. </w:t>
      </w:r>
      <w:r w:rsidRPr="000A5071">
        <w:rPr>
          <w:rFonts w:ascii="Times New Roman" w:eastAsia="Times New Roman" w:hAnsi="Times New Roman" w:cs="Times New Roman"/>
          <w:i/>
        </w:rPr>
        <w:t>Indonesian Journal of Electrical Engineering and Computer Science</w:t>
      </w:r>
      <w:r w:rsidRPr="000A5071">
        <w:rPr>
          <w:rFonts w:ascii="Times New Roman" w:eastAsia="Times New Roman" w:hAnsi="Times New Roman" w:cs="Times New Roman"/>
          <w:iCs/>
        </w:rPr>
        <w:t>, Vol. 10, No. 2, pp. 426 -435, ISSN: 2502-4752. DOI: 10.11591/</w:t>
      </w:r>
      <w:proofErr w:type="gramStart"/>
      <w:r w:rsidRPr="000A5071">
        <w:rPr>
          <w:rFonts w:ascii="Times New Roman" w:eastAsia="Times New Roman" w:hAnsi="Times New Roman" w:cs="Times New Roman"/>
          <w:iCs/>
        </w:rPr>
        <w:t>ijeecs.v10.i</w:t>
      </w:r>
      <w:proofErr w:type="gramEnd"/>
      <w:r w:rsidRPr="000A5071">
        <w:rPr>
          <w:rFonts w:ascii="Times New Roman" w:eastAsia="Times New Roman" w:hAnsi="Times New Roman" w:cs="Times New Roman"/>
          <w:iCs/>
        </w:rPr>
        <w:t>2.pp 426-435</w:t>
      </w:r>
    </w:p>
    <w:p w14:paraId="207C1A74" w14:textId="7F1760CE" w:rsidR="00451518" w:rsidRPr="00307A11" w:rsidRDefault="00451518" w:rsidP="00FE4B21">
      <w:pPr>
        <w:spacing w:after="0" w:line="240" w:lineRule="auto"/>
        <w:ind w:left="720" w:hanging="720"/>
        <w:jc w:val="both"/>
        <w:rPr>
          <w:rFonts w:ascii="Times New Roman" w:eastAsia="Times New Roman" w:hAnsi="Times New Roman" w:cs="Times New Roman"/>
          <w:iCs/>
        </w:rPr>
      </w:pPr>
      <w:r w:rsidRPr="00307A11">
        <w:rPr>
          <w:rFonts w:ascii="Times New Roman" w:eastAsia="Times New Roman" w:hAnsi="Times New Roman" w:cs="Times New Roman"/>
          <w:iCs/>
        </w:rPr>
        <w:t xml:space="preserve">Ghassemi, M., Mohseni, H., </w:t>
      </w:r>
      <w:proofErr w:type="spellStart"/>
      <w:r w:rsidRPr="00307A11">
        <w:rPr>
          <w:rFonts w:ascii="Times New Roman" w:eastAsia="Times New Roman" w:hAnsi="Times New Roman" w:cs="Times New Roman"/>
          <w:iCs/>
        </w:rPr>
        <w:t>Niayesh</w:t>
      </w:r>
      <w:proofErr w:type="spellEnd"/>
      <w:r w:rsidRPr="00307A11">
        <w:rPr>
          <w:rFonts w:ascii="Times New Roman" w:eastAsia="Times New Roman" w:hAnsi="Times New Roman" w:cs="Times New Roman"/>
          <w:iCs/>
        </w:rPr>
        <w:t xml:space="preserve">, K., &amp; </w:t>
      </w:r>
      <w:proofErr w:type="spellStart"/>
      <w:r w:rsidRPr="00307A11">
        <w:rPr>
          <w:rFonts w:ascii="Times New Roman" w:eastAsia="Times New Roman" w:hAnsi="Times New Roman" w:cs="Times New Roman"/>
          <w:iCs/>
        </w:rPr>
        <w:t>Shayegani</w:t>
      </w:r>
      <w:proofErr w:type="spellEnd"/>
      <w:r w:rsidRPr="00307A11">
        <w:rPr>
          <w:rFonts w:ascii="Times New Roman" w:eastAsia="Times New Roman" w:hAnsi="Times New Roman" w:cs="Times New Roman"/>
          <w:iCs/>
        </w:rPr>
        <w:t xml:space="preserve">, A. A. (2011). Dielectric Barrier Discharge (DBD) dynamic </w:t>
      </w:r>
      <w:proofErr w:type="spellStart"/>
      <w:r w:rsidRPr="00307A11">
        <w:rPr>
          <w:rFonts w:ascii="Times New Roman" w:eastAsia="Times New Roman" w:hAnsi="Times New Roman" w:cs="Times New Roman"/>
          <w:iCs/>
        </w:rPr>
        <w:t>modeling</w:t>
      </w:r>
      <w:proofErr w:type="spellEnd"/>
      <w:r w:rsidRPr="00307A11">
        <w:rPr>
          <w:rFonts w:ascii="Times New Roman" w:eastAsia="Times New Roman" w:hAnsi="Times New Roman" w:cs="Times New Roman"/>
          <w:iCs/>
        </w:rPr>
        <w:t xml:space="preserve"> for high voltage insulation. </w:t>
      </w:r>
      <w:r w:rsidRPr="007A365C">
        <w:rPr>
          <w:rFonts w:ascii="Times New Roman" w:eastAsia="Times New Roman" w:hAnsi="Times New Roman" w:cs="Times New Roman"/>
          <w:i/>
        </w:rPr>
        <w:t>Electrical Insulation Conference (EIC).,</w:t>
      </w:r>
      <w:r w:rsidRPr="00307A11">
        <w:rPr>
          <w:rFonts w:ascii="Times New Roman" w:eastAsia="Times New Roman" w:hAnsi="Times New Roman" w:cs="Times New Roman"/>
          <w:iCs/>
        </w:rPr>
        <w:t xml:space="preserve"> 156–161. https://doi.org/10.1109/EIC.2011.5996137</w:t>
      </w:r>
    </w:p>
    <w:p w14:paraId="540F8B70"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Gos</w:t>
      </w:r>
      <w:proofErr w:type="spellEnd"/>
      <w:r w:rsidRPr="000A5071">
        <w:rPr>
          <w:rFonts w:ascii="Times New Roman" w:eastAsia="Times New Roman" w:hAnsi="Times New Roman" w:cs="Times New Roman"/>
          <w:iCs/>
        </w:rPr>
        <w:t xml:space="preserve">, A., </w:t>
      </w:r>
      <w:proofErr w:type="spellStart"/>
      <w:r w:rsidRPr="000A5071">
        <w:rPr>
          <w:rFonts w:ascii="Times New Roman" w:eastAsia="Times New Roman" w:hAnsi="Times New Roman" w:cs="Times New Roman"/>
          <w:iCs/>
        </w:rPr>
        <w:t>Skowroński</w:t>
      </w:r>
      <w:proofErr w:type="spellEnd"/>
      <w:r w:rsidRPr="000A5071">
        <w:rPr>
          <w:rFonts w:ascii="Times New Roman" w:eastAsia="Times New Roman" w:hAnsi="Times New Roman" w:cs="Times New Roman"/>
          <w:iCs/>
        </w:rPr>
        <w:t xml:space="preserve">, J., &amp; Mroczkowski, P. (2015). Insulating oil regeneration and its influence on the technical safety of transformers. </w:t>
      </w:r>
      <w:proofErr w:type="spellStart"/>
      <w:r w:rsidRPr="000A5071">
        <w:rPr>
          <w:rFonts w:ascii="Times New Roman" w:eastAsia="Times New Roman" w:hAnsi="Times New Roman" w:cs="Times New Roman"/>
          <w:i/>
        </w:rPr>
        <w:t>Problemy</w:t>
      </w:r>
      <w:proofErr w:type="spellEnd"/>
      <w:r w:rsidRPr="000A5071">
        <w:rPr>
          <w:rFonts w:ascii="Times New Roman" w:eastAsia="Times New Roman" w:hAnsi="Times New Roman" w:cs="Times New Roman"/>
          <w:i/>
        </w:rPr>
        <w:t xml:space="preserve"> </w:t>
      </w:r>
      <w:proofErr w:type="spellStart"/>
      <w:r w:rsidRPr="000A5071">
        <w:rPr>
          <w:rFonts w:ascii="Times New Roman" w:eastAsia="Times New Roman" w:hAnsi="Times New Roman" w:cs="Times New Roman"/>
          <w:i/>
        </w:rPr>
        <w:t>Eksploatacji</w:t>
      </w:r>
      <w:proofErr w:type="spellEnd"/>
      <w:r w:rsidRPr="000A5071">
        <w:rPr>
          <w:rFonts w:ascii="Times New Roman" w:eastAsia="Times New Roman" w:hAnsi="Times New Roman" w:cs="Times New Roman"/>
          <w:i/>
        </w:rPr>
        <w:t>.</w:t>
      </w:r>
    </w:p>
    <w:p w14:paraId="73652379"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Guan, R., Yuan, X., Wu, Z., Jiang, L., Li, Y., &amp; Zeng, G. (2018). Principle and application of hydrogen peroxide-based advanced oxidation processes in activated sludge treatment: A review. </w:t>
      </w:r>
      <w:r w:rsidRPr="000A5071">
        <w:rPr>
          <w:rFonts w:ascii="Times New Roman" w:eastAsia="Times New Roman" w:hAnsi="Times New Roman" w:cs="Times New Roman"/>
          <w:i/>
        </w:rPr>
        <w:t>Chemical Engineering Journal,</w:t>
      </w:r>
      <w:r w:rsidRPr="000A5071">
        <w:rPr>
          <w:rFonts w:ascii="Times New Roman" w:eastAsia="Times New Roman" w:hAnsi="Times New Roman" w:cs="Times New Roman"/>
          <w:iCs/>
        </w:rPr>
        <w:t xml:space="preserve"> 339, 519–530.</w:t>
      </w:r>
      <w:r w:rsidRPr="000A5071">
        <w:t xml:space="preserve"> </w:t>
      </w:r>
      <w:r w:rsidRPr="000A5071">
        <w:rPr>
          <w:rFonts w:ascii="Times New Roman" w:eastAsia="Times New Roman" w:hAnsi="Times New Roman" w:cs="Times New Roman"/>
          <w:iCs/>
        </w:rPr>
        <w:t>https://doi.org/10.1016/j.cej.2018.01.153</w:t>
      </w:r>
    </w:p>
    <w:p w14:paraId="0A0EC65B" w14:textId="200382C9"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Guerbas</w:t>
      </w:r>
      <w:proofErr w:type="spellEnd"/>
      <w:r w:rsidRPr="000A5071">
        <w:rPr>
          <w:rFonts w:ascii="Times New Roman" w:eastAsia="Times New Roman" w:hAnsi="Times New Roman" w:cs="Times New Roman"/>
          <w:iCs/>
        </w:rPr>
        <w:t xml:space="preserve">, F., </w:t>
      </w:r>
      <w:proofErr w:type="spellStart"/>
      <w:r w:rsidRPr="000A5071">
        <w:rPr>
          <w:rFonts w:ascii="Times New Roman" w:eastAsia="Times New Roman" w:hAnsi="Times New Roman" w:cs="Times New Roman"/>
          <w:iCs/>
        </w:rPr>
        <w:t>Aoudjit</w:t>
      </w:r>
      <w:proofErr w:type="spellEnd"/>
      <w:r w:rsidRPr="000A5071">
        <w:rPr>
          <w:rFonts w:ascii="Times New Roman" w:eastAsia="Times New Roman" w:hAnsi="Times New Roman" w:cs="Times New Roman"/>
          <w:iCs/>
        </w:rPr>
        <w:t>, M. and Abba, S. (2017)</w:t>
      </w:r>
      <w:r w:rsidR="007A365C">
        <w:rPr>
          <w:rFonts w:ascii="Times New Roman" w:eastAsia="Times New Roman" w:hAnsi="Times New Roman" w:cs="Times New Roman"/>
          <w:iCs/>
        </w:rPr>
        <w:t xml:space="preserve">. </w:t>
      </w:r>
      <w:r w:rsidRPr="000A5071">
        <w:rPr>
          <w:rFonts w:ascii="Times New Roman" w:eastAsia="Times New Roman" w:hAnsi="Times New Roman" w:cs="Times New Roman"/>
          <w:iCs/>
        </w:rPr>
        <w:t>Comparative Study of Transformer aged oil Reclamation by Fuller's earth and activated Bentonite</w:t>
      </w:r>
      <w:r w:rsidR="007A365C">
        <w:rPr>
          <w:rFonts w:ascii="Times New Roman" w:eastAsia="Times New Roman" w:hAnsi="Times New Roman" w:cs="Times New Roman"/>
          <w:iCs/>
        </w:rPr>
        <w:t>.</w:t>
      </w:r>
      <w:r w:rsidRPr="000A5071">
        <w:rPr>
          <w:rFonts w:ascii="Times New Roman" w:eastAsia="Times New Roman" w:hAnsi="Times New Roman" w:cs="Times New Roman"/>
          <w:iCs/>
        </w:rPr>
        <w:t xml:space="preserve"> 19th IEEE International Conference on Dielectric Liquids (ICDL), </w:t>
      </w:r>
      <w:r w:rsidRPr="000A5071">
        <w:rPr>
          <w:rFonts w:ascii="Times New Roman" w:eastAsia="Times New Roman" w:hAnsi="Times New Roman" w:cs="Times New Roman"/>
          <w:i/>
        </w:rPr>
        <w:t>Manchester, United Kingdom</w:t>
      </w:r>
      <w:r w:rsidRPr="000A5071">
        <w:rPr>
          <w:rFonts w:ascii="Times New Roman" w:eastAsia="Times New Roman" w:hAnsi="Times New Roman" w:cs="Times New Roman"/>
          <w:iCs/>
        </w:rPr>
        <w:t xml:space="preserve">, pp. 1-4, </w:t>
      </w:r>
      <w:proofErr w:type="spellStart"/>
      <w:r w:rsidRPr="000A5071">
        <w:rPr>
          <w:rFonts w:ascii="Times New Roman" w:eastAsia="Times New Roman" w:hAnsi="Times New Roman" w:cs="Times New Roman"/>
          <w:iCs/>
        </w:rPr>
        <w:t>doi</w:t>
      </w:r>
      <w:proofErr w:type="spellEnd"/>
      <w:r w:rsidRPr="000A5071">
        <w:rPr>
          <w:rFonts w:ascii="Times New Roman" w:eastAsia="Times New Roman" w:hAnsi="Times New Roman" w:cs="Times New Roman"/>
          <w:iCs/>
        </w:rPr>
        <w:t>: 10.1109/ICDL.2017.8124728.</w:t>
      </w:r>
    </w:p>
    <w:p w14:paraId="73DC4C06"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Hafez, A.I., </w:t>
      </w:r>
      <w:proofErr w:type="spellStart"/>
      <w:r w:rsidRPr="000A5071">
        <w:rPr>
          <w:rFonts w:ascii="Times New Roman" w:eastAsia="Times New Roman" w:hAnsi="Times New Roman" w:cs="Times New Roman"/>
          <w:iCs/>
        </w:rPr>
        <w:t>Gerges</w:t>
      </w:r>
      <w:proofErr w:type="spellEnd"/>
      <w:r w:rsidRPr="000A5071">
        <w:rPr>
          <w:rFonts w:ascii="Times New Roman" w:eastAsia="Times New Roman" w:hAnsi="Times New Roman" w:cs="Times New Roman"/>
          <w:iCs/>
        </w:rPr>
        <w:t>, N.S., El-</w:t>
      </w:r>
      <w:proofErr w:type="spellStart"/>
      <w:r w:rsidRPr="000A5071">
        <w:rPr>
          <w:rFonts w:ascii="Times New Roman" w:eastAsia="Times New Roman" w:hAnsi="Times New Roman" w:cs="Times New Roman"/>
          <w:iCs/>
        </w:rPr>
        <w:t>nagar</w:t>
      </w:r>
      <w:proofErr w:type="spellEnd"/>
      <w:r w:rsidRPr="000A5071">
        <w:rPr>
          <w:rFonts w:ascii="Times New Roman" w:eastAsia="Times New Roman" w:hAnsi="Times New Roman" w:cs="Times New Roman"/>
          <w:iCs/>
        </w:rPr>
        <w:t xml:space="preserve">, K.I., Mohamed, S.E. and Hashem, A.I. (2015): “Reclamation of Old Transformer Oil Using kaolin clay”, </w:t>
      </w:r>
      <w:r w:rsidRPr="000A5071">
        <w:rPr>
          <w:rFonts w:ascii="Times New Roman" w:eastAsia="Times New Roman" w:hAnsi="Times New Roman" w:cs="Times New Roman"/>
          <w:i/>
        </w:rPr>
        <w:t>International Journal of Advanced Scientific and Technical Research</w:t>
      </w:r>
      <w:r w:rsidRPr="000A5071">
        <w:rPr>
          <w:rFonts w:ascii="Times New Roman" w:eastAsia="Times New Roman" w:hAnsi="Times New Roman" w:cs="Times New Roman"/>
          <w:iCs/>
        </w:rPr>
        <w:t>, Issue 5 Volume 4, pp 752-769, ISSN 2249-9954. Available online on   http://www.rspublication.com/ijst/index.html</w:t>
      </w:r>
    </w:p>
    <w:p w14:paraId="655D8082"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He, H., &amp; Xu, X. (2012). Study on transformer oil dissolved gas online monitoring and fault diagnosis method. </w:t>
      </w:r>
      <w:r w:rsidRPr="000A5071">
        <w:rPr>
          <w:rFonts w:ascii="Times New Roman" w:eastAsia="Times New Roman" w:hAnsi="Times New Roman" w:cs="Times New Roman"/>
          <w:i/>
        </w:rPr>
        <w:t>IEEE International Conference on Condition Monitoring and Diagnosis</w:t>
      </w:r>
      <w:r w:rsidRPr="000A5071">
        <w:rPr>
          <w:rFonts w:ascii="Times New Roman" w:eastAsia="Times New Roman" w:hAnsi="Times New Roman" w:cs="Times New Roman"/>
          <w:iCs/>
        </w:rPr>
        <w:t xml:space="preserve">, 593–596. </w:t>
      </w:r>
      <w:proofErr w:type="spellStart"/>
      <w:r w:rsidRPr="000A5071">
        <w:rPr>
          <w:rFonts w:ascii="Times New Roman" w:eastAsia="Times New Roman" w:hAnsi="Times New Roman" w:cs="Times New Roman"/>
          <w:iCs/>
        </w:rPr>
        <w:t>doi</w:t>
      </w:r>
      <w:proofErr w:type="spellEnd"/>
      <w:r w:rsidRPr="000A5071">
        <w:rPr>
          <w:rFonts w:ascii="Times New Roman" w:eastAsia="Times New Roman" w:hAnsi="Times New Roman" w:cs="Times New Roman"/>
          <w:iCs/>
        </w:rPr>
        <w:t>: 10.1109/CMD.2012.6416214.</w:t>
      </w:r>
    </w:p>
    <w:p w14:paraId="4F17DEA8"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He, Y., Pei, M., Xue, N., Wang, L., &amp; Guo, W. (2016). Synthesis of sodium polyacrylate–bentonite using in situ polymerization for Pb2+ removal from aqueous solutions. </w:t>
      </w:r>
      <w:r w:rsidRPr="000A5071">
        <w:rPr>
          <w:rFonts w:ascii="Times New Roman" w:eastAsia="Times New Roman" w:hAnsi="Times New Roman" w:cs="Times New Roman"/>
          <w:i/>
        </w:rPr>
        <w:t>RSC Advances</w:t>
      </w:r>
      <w:r w:rsidRPr="000A5071">
        <w:rPr>
          <w:rFonts w:ascii="Times New Roman" w:eastAsia="Times New Roman" w:hAnsi="Times New Roman" w:cs="Times New Roman"/>
          <w:iCs/>
        </w:rPr>
        <w:t>, 6(53), 48145–48154. https://doi.org/10.1039/C6RA01473A</w:t>
      </w:r>
    </w:p>
    <w:p w14:paraId="61C5AE4B"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Hnatov</w:t>
      </w:r>
      <w:proofErr w:type="spellEnd"/>
      <w:r w:rsidRPr="000A5071">
        <w:rPr>
          <w:rFonts w:ascii="Times New Roman" w:eastAsia="Times New Roman" w:hAnsi="Times New Roman" w:cs="Times New Roman"/>
          <w:iCs/>
        </w:rPr>
        <w:t xml:space="preserve">, A. V., </w:t>
      </w:r>
      <w:proofErr w:type="spellStart"/>
      <w:r w:rsidRPr="000A5071">
        <w:rPr>
          <w:rFonts w:ascii="Times New Roman" w:eastAsia="Times New Roman" w:hAnsi="Times New Roman" w:cs="Times New Roman"/>
          <w:iCs/>
        </w:rPr>
        <w:t>Arhun</w:t>
      </w:r>
      <w:proofErr w:type="spellEnd"/>
      <w:r w:rsidRPr="000A5071">
        <w:rPr>
          <w:rFonts w:ascii="Times New Roman" w:eastAsia="Times New Roman" w:hAnsi="Times New Roman" w:cs="Times New Roman"/>
          <w:iCs/>
        </w:rPr>
        <w:t xml:space="preserve">, S., Bagach, R. V., </w:t>
      </w:r>
      <w:proofErr w:type="spellStart"/>
      <w:r w:rsidRPr="000A5071">
        <w:rPr>
          <w:rFonts w:ascii="Times New Roman" w:eastAsia="Times New Roman" w:hAnsi="Times New Roman" w:cs="Times New Roman"/>
          <w:iCs/>
        </w:rPr>
        <w:t>Nechaus</w:t>
      </w:r>
      <w:proofErr w:type="spellEnd"/>
      <w:r w:rsidRPr="000A5071">
        <w:rPr>
          <w:rFonts w:ascii="Times New Roman" w:eastAsia="Times New Roman" w:hAnsi="Times New Roman" w:cs="Times New Roman"/>
          <w:iCs/>
        </w:rPr>
        <w:t xml:space="preserve">, A. O., Tarasova, V. V., </w:t>
      </w:r>
      <w:proofErr w:type="spellStart"/>
      <w:r w:rsidRPr="000A5071">
        <w:rPr>
          <w:rFonts w:ascii="Times New Roman" w:eastAsia="Times New Roman" w:hAnsi="Times New Roman" w:cs="Times New Roman"/>
          <w:iCs/>
        </w:rPr>
        <w:t>Ruchka</w:t>
      </w:r>
      <w:proofErr w:type="spellEnd"/>
      <w:r w:rsidRPr="000A5071">
        <w:rPr>
          <w:rFonts w:ascii="Times New Roman" w:eastAsia="Times New Roman" w:hAnsi="Times New Roman" w:cs="Times New Roman"/>
          <w:iCs/>
        </w:rPr>
        <w:t xml:space="preserve">, O. O., Don, A. V., </w:t>
      </w:r>
      <w:proofErr w:type="spellStart"/>
      <w:r w:rsidRPr="000A5071">
        <w:rPr>
          <w:rFonts w:ascii="Times New Roman" w:eastAsia="Times New Roman" w:hAnsi="Times New Roman" w:cs="Times New Roman"/>
          <w:iCs/>
        </w:rPr>
        <w:t>Patlins</w:t>
      </w:r>
      <w:proofErr w:type="spellEnd"/>
      <w:r w:rsidRPr="000A5071">
        <w:rPr>
          <w:rFonts w:ascii="Times New Roman" w:eastAsia="Times New Roman" w:hAnsi="Times New Roman" w:cs="Times New Roman"/>
          <w:iCs/>
        </w:rPr>
        <w:t xml:space="preserve">, A., </w:t>
      </w:r>
      <w:proofErr w:type="spellStart"/>
      <w:r w:rsidRPr="000A5071">
        <w:rPr>
          <w:rFonts w:ascii="Times New Roman" w:eastAsia="Times New Roman" w:hAnsi="Times New Roman" w:cs="Times New Roman"/>
          <w:iCs/>
        </w:rPr>
        <w:t>Гнатов</w:t>
      </w:r>
      <w:proofErr w:type="spellEnd"/>
      <w:r w:rsidRPr="000A5071">
        <w:rPr>
          <w:rFonts w:ascii="Times New Roman" w:eastAsia="Times New Roman" w:hAnsi="Times New Roman" w:cs="Times New Roman"/>
          <w:iCs/>
        </w:rPr>
        <w:t xml:space="preserve">, А. В., </w:t>
      </w:r>
      <w:proofErr w:type="spellStart"/>
      <w:r w:rsidRPr="000A5071">
        <w:rPr>
          <w:rFonts w:ascii="Times New Roman" w:eastAsia="Times New Roman" w:hAnsi="Times New Roman" w:cs="Times New Roman"/>
          <w:iCs/>
        </w:rPr>
        <w:t>Аргун</w:t>
      </w:r>
      <w:proofErr w:type="spellEnd"/>
      <w:r w:rsidRPr="000A5071">
        <w:rPr>
          <w:rFonts w:ascii="Times New Roman" w:eastAsia="Times New Roman" w:hAnsi="Times New Roman" w:cs="Times New Roman"/>
          <w:iCs/>
        </w:rPr>
        <w:t xml:space="preserve">, Щ. В., </w:t>
      </w:r>
      <w:proofErr w:type="spellStart"/>
      <w:r w:rsidRPr="000A5071">
        <w:rPr>
          <w:rFonts w:ascii="Times New Roman" w:eastAsia="Times New Roman" w:hAnsi="Times New Roman" w:cs="Times New Roman"/>
          <w:iCs/>
        </w:rPr>
        <w:t>Багач</w:t>
      </w:r>
      <w:proofErr w:type="spellEnd"/>
      <w:r w:rsidRPr="000A5071">
        <w:rPr>
          <w:rFonts w:ascii="Times New Roman" w:eastAsia="Times New Roman" w:hAnsi="Times New Roman" w:cs="Times New Roman"/>
          <w:iCs/>
        </w:rPr>
        <w:t xml:space="preserve">, Р. В., </w:t>
      </w:r>
      <w:proofErr w:type="spellStart"/>
      <w:r w:rsidRPr="000A5071">
        <w:rPr>
          <w:rFonts w:ascii="Times New Roman" w:eastAsia="Times New Roman" w:hAnsi="Times New Roman" w:cs="Times New Roman"/>
          <w:iCs/>
        </w:rPr>
        <w:t>Нечаус</w:t>
      </w:r>
      <w:proofErr w:type="spellEnd"/>
      <w:r w:rsidRPr="000A5071">
        <w:rPr>
          <w:rFonts w:ascii="Times New Roman" w:eastAsia="Times New Roman" w:hAnsi="Times New Roman" w:cs="Times New Roman"/>
          <w:iCs/>
        </w:rPr>
        <w:t xml:space="preserve">, А. О., </w:t>
      </w:r>
      <w:proofErr w:type="spellStart"/>
      <w:r w:rsidRPr="000A5071">
        <w:rPr>
          <w:rFonts w:ascii="Times New Roman" w:eastAsia="Times New Roman" w:hAnsi="Times New Roman" w:cs="Times New Roman"/>
          <w:iCs/>
        </w:rPr>
        <w:t>Тарасова</w:t>
      </w:r>
      <w:proofErr w:type="spellEnd"/>
      <w:r w:rsidRPr="000A5071">
        <w:rPr>
          <w:rFonts w:ascii="Times New Roman" w:eastAsia="Times New Roman" w:hAnsi="Times New Roman" w:cs="Times New Roman"/>
          <w:iCs/>
        </w:rPr>
        <w:t xml:space="preserve">, В. В., </w:t>
      </w:r>
      <w:proofErr w:type="spellStart"/>
      <w:r w:rsidRPr="000A5071">
        <w:rPr>
          <w:rFonts w:ascii="Times New Roman" w:eastAsia="Times New Roman" w:hAnsi="Times New Roman" w:cs="Times New Roman"/>
          <w:iCs/>
        </w:rPr>
        <w:t>Ручка</w:t>
      </w:r>
      <w:proofErr w:type="spellEnd"/>
      <w:r w:rsidRPr="000A5071">
        <w:rPr>
          <w:rFonts w:ascii="Times New Roman" w:eastAsia="Times New Roman" w:hAnsi="Times New Roman" w:cs="Times New Roman"/>
          <w:iCs/>
        </w:rPr>
        <w:t xml:space="preserve">, О. О., </w:t>
      </w:r>
      <w:proofErr w:type="spellStart"/>
      <w:r w:rsidRPr="000A5071">
        <w:rPr>
          <w:rFonts w:ascii="Times New Roman" w:eastAsia="Times New Roman" w:hAnsi="Times New Roman" w:cs="Times New Roman"/>
          <w:iCs/>
        </w:rPr>
        <w:t>Дон</w:t>
      </w:r>
      <w:proofErr w:type="spellEnd"/>
      <w:r w:rsidRPr="000A5071">
        <w:rPr>
          <w:rFonts w:ascii="Times New Roman" w:eastAsia="Times New Roman" w:hAnsi="Times New Roman" w:cs="Times New Roman"/>
          <w:iCs/>
        </w:rPr>
        <w:t xml:space="preserve">, А. В., &amp; </w:t>
      </w:r>
      <w:proofErr w:type="spellStart"/>
      <w:r w:rsidRPr="000A5071">
        <w:rPr>
          <w:rFonts w:ascii="Times New Roman" w:eastAsia="Times New Roman" w:hAnsi="Times New Roman" w:cs="Times New Roman"/>
          <w:iCs/>
        </w:rPr>
        <w:t>Патлінс</w:t>
      </w:r>
      <w:proofErr w:type="spellEnd"/>
      <w:r w:rsidRPr="000A5071">
        <w:rPr>
          <w:rFonts w:ascii="Times New Roman" w:eastAsia="Times New Roman" w:hAnsi="Times New Roman" w:cs="Times New Roman"/>
          <w:iCs/>
        </w:rPr>
        <w:t>, A. (2021). Electrical power unit of the transformer oil centrifugal cleaning unit. https://dspace.khadi.kharkov.ua/handle/123456789/4105</w:t>
      </w:r>
    </w:p>
    <w:p w14:paraId="77BC5639" w14:textId="208528AC" w:rsidR="00451518" w:rsidRDefault="00451518" w:rsidP="00FE4B21">
      <w:pPr>
        <w:spacing w:after="0" w:line="240" w:lineRule="auto"/>
        <w:ind w:left="720" w:hanging="720"/>
        <w:jc w:val="both"/>
        <w:rPr>
          <w:rFonts w:ascii="Times New Roman" w:eastAsia="Times New Roman" w:hAnsi="Times New Roman" w:cs="Times New Roman"/>
          <w:iCs/>
        </w:rPr>
      </w:pPr>
      <w:proofErr w:type="spellStart"/>
      <w:r w:rsidRPr="00307A11">
        <w:rPr>
          <w:rFonts w:ascii="Times New Roman" w:eastAsia="Times New Roman" w:hAnsi="Times New Roman" w:cs="Times New Roman"/>
          <w:iCs/>
        </w:rPr>
        <w:lastRenderedPageBreak/>
        <w:t>Igwilo</w:t>
      </w:r>
      <w:proofErr w:type="spellEnd"/>
      <w:r w:rsidRPr="00307A11">
        <w:rPr>
          <w:rFonts w:ascii="Times New Roman" w:eastAsia="Times New Roman" w:hAnsi="Times New Roman" w:cs="Times New Roman"/>
          <w:iCs/>
        </w:rPr>
        <w:t xml:space="preserve">, K. C., </w:t>
      </w:r>
      <w:proofErr w:type="spellStart"/>
      <w:r w:rsidRPr="00307A11">
        <w:rPr>
          <w:rFonts w:ascii="Times New Roman" w:eastAsia="Times New Roman" w:hAnsi="Times New Roman" w:cs="Times New Roman"/>
          <w:iCs/>
        </w:rPr>
        <w:t>Uwaezuoke</w:t>
      </w:r>
      <w:proofErr w:type="spellEnd"/>
      <w:r w:rsidRPr="00307A11">
        <w:rPr>
          <w:rFonts w:ascii="Times New Roman" w:eastAsia="Times New Roman" w:hAnsi="Times New Roman" w:cs="Times New Roman"/>
          <w:iCs/>
        </w:rPr>
        <w:t xml:space="preserve">, N., Okoli, N., Obasi, F. T., &amp; Okoro, E. E. (2020). Beneficiation of Nigerian bentonite using local materials. </w:t>
      </w:r>
      <w:r w:rsidRPr="007A365C">
        <w:rPr>
          <w:rFonts w:ascii="Times New Roman" w:eastAsia="Times New Roman" w:hAnsi="Times New Roman" w:cs="Times New Roman"/>
          <w:i/>
        </w:rPr>
        <w:t>Journal of Petroleum Exploration and Production Technology,</w:t>
      </w:r>
      <w:r w:rsidRPr="00307A11">
        <w:rPr>
          <w:rFonts w:ascii="Times New Roman" w:eastAsia="Times New Roman" w:hAnsi="Times New Roman" w:cs="Times New Roman"/>
          <w:iCs/>
        </w:rPr>
        <w:t xml:space="preserve"> 10(8), 3399–3407. </w:t>
      </w:r>
      <w:hyperlink r:id="rId13" w:history="1">
        <w:r w:rsidR="00A729DC" w:rsidRPr="009439FE">
          <w:rPr>
            <w:rStyle w:val="Hyperlink"/>
            <w:rFonts w:ascii="Times New Roman" w:eastAsia="Times New Roman" w:hAnsi="Times New Roman" w:cs="Times New Roman"/>
            <w:iCs/>
          </w:rPr>
          <w:t>https://doi.org/10.1007/s13202-020-00956-8</w:t>
        </w:r>
      </w:hyperlink>
    </w:p>
    <w:p w14:paraId="450A18D2" w14:textId="5DB6F2E1" w:rsidR="00A729DC" w:rsidRPr="00307A11" w:rsidRDefault="00A729DC" w:rsidP="00FE4B21">
      <w:pPr>
        <w:spacing w:after="0" w:line="240" w:lineRule="auto"/>
        <w:ind w:left="720" w:hanging="720"/>
        <w:jc w:val="both"/>
        <w:rPr>
          <w:rFonts w:ascii="Times New Roman" w:eastAsia="Times New Roman" w:hAnsi="Times New Roman" w:cs="Times New Roman"/>
          <w:iCs/>
        </w:rPr>
      </w:pPr>
      <w:r w:rsidRPr="00A729DC">
        <w:rPr>
          <w:rFonts w:ascii="Times New Roman" w:eastAsia="Times New Roman" w:hAnsi="Times New Roman" w:cs="Times New Roman"/>
          <w:iCs/>
        </w:rPr>
        <w:t>Jacob, J., Preetha, P.</w:t>
      </w:r>
      <w:r>
        <w:rPr>
          <w:rFonts w:ascii="Times New Roman" w:eastAsia="Times New Roman" w:hAnsi="Times New Roman" w:cs="Times New Roman"/>
          <w:iCs/>
        </w:rPr>
        <w:t>,</w:t>
      </w:r>
      <w:r w:rsidRPr="00A729DC">
        <w:rPr>
          <w:rFonts w:ascii="Times New Roman" w:eastAsia="Times New Roman" w:hAnsi="Times New Roman" w:cs="Times New Roman"/>
          <w:iCs/>
        </w:rPr>
        <w:t xml:space="preserve"> and Krishnan, S.T.</w:t>
      </w:r>
      <w:r w:rsidR="0010725E">
        <w:rPr>
          <w:rFonts w:ascii="Times New Roman" w:eastAsia="Times New Roman" w:hAnsi="Times New Roman" w:cs="Times New Roman"/>
          <w:iCs/>
        </w:rPr>
        <w:t xml:space="preserve"> (2020).</w:t>
      </w:r>
      <w:r w:rsidRPr="00A729DC">
        <w:rPr>
          <w:rFonts w:ascii="Times New Roman" w:eastAsia="Times New Roman" w:hAnsi="Times New Roman" w:cs="Times New Roman"/>
          <w:iCs/>
        </w:rPr>
        <w:t xml:space="preserve"> Review on natural ester and nanofluids as an</w:t>
      </w:r>
      <w:r>
        <w:rPr>
          <w:rFonts w:ascii="Times New Roman" w:eastAsia="Times New Roman" w:hAnsi="Times New Roman" w:cs="Times New Roman"/>
          <w:iCs/>
        </w:rPr>
        <w:t xml:space="preserve"> </w:t>
      </w:r>
      <w:proofErr w:type="gramStart"/>
      <w:r w:rsidRPr="00A729DC">
        <w:rPr>
          <w:rFonts w:ascii="Times New Roman" w:eastAsia="Times New Roman" w:hAnsi="Times New Roman" w:cs="Times New Roman"/>
          <w:iCs/>
        </w:rPr>
        <w:t>environmental</w:t>
      </w:r>
      <w:proofErr w:type="gramEnd"/>
      <w:r w:rsidRPr="00A729DC">
        <w:rPr>
          <w:rFonts w:ascii="Times New Roman" w:eastAsia="Times New Roman" w:hAnsi="Times New Roman" w:cs="Times New Roman"/>
          <w:iCs/>
        </w:rPr>
        <w:t xml:space="preserve"> friendly alternative to transformer mineral oil. </w:t>
      </w:r>
      <w:r w:rsidRPr="007A365C">
        <w:rPr>
          <w:rFonts w:ascii="Times New Roman" w:eastAsia="Times New Roman" w:hAnsi="Times New Roman" w:cs="Times New Roman"/>
          <w:i/>
        </w:rPr>
        <w:t xml:space="preserve">IET </w:t>
      </w:r>
      <w:proofErr w:type="spellStart"/>
      <w:r w:rsidRPr="007A365C">
        <w:rPr>
          <w:rFonts w:ascii="Times New Roman" w:eastAsia="Times New Roman" w:hAnsi="Times New Roman" w:cs="Times New Roman"/>
          <w:i/>
        </w:rPr>
        <w:t>Nanodielectr</w:t>
      </w:r>
      <w:proofErr w:type="spellEnd"/>
      <w:r w:rsidRPr="007A365C">
        <w:rPr>
          <w:rFonts w:ascii="Times New Roman" w:eastAsia="Times New Roman" w:hAnsi="Times New Roman" w:cs="Times New Roman"/>
          <w:i/>
        </w:rPr>
        <w:t>.</w:t>
      </w:r>
      <w:r w:rsidRPr="00A729DC">
        <w:rPr>
          <w:rFonts w:ascii="Times New Roman" w:eastAsia="Times New Roman" w:hAnsi="Times New Roman" w:cs="Times New Roman"/>
          <w:iCs/>
        </w:rPr>
        <w:t xml:space="preserve">, Vol. 3 </w:t>
      </w:r>
      <w:proofErr w:type="spellStart"/>
      <w:r w:rsidRPr="00A729DC">
        <w:rPr>
          <w:rFonts w:ascii="Times New Roman" w:eastAsia="Times New Roman" w:hAnsi="Times New Roman" w:cs="Times New Roman"/>
          <w:iCs/>
        </w:rPr>
        <w:t>Iss</w:t>
      </w:r>
      <w:proofErr w:type="spellEnd"/>
      <w:r w:rsidRPr="00A729DC">
        <w:rPr>
          <w:rFonts w:ascii="Times New Roman" w:eastAsia="Times New Roman" w:hAnsi="Times New Roman" w:cs="Times New Roman"/>
          <w:iCs/>
        </w:rPr>
        <w:t>. 2, pp. 33-43</w:t>
      </w:r>
    </w:p>
    <w:p w14:paraId="0F44C6E4" w14:textId="77777777" w:rsidR="00451518" w:rsidRPr="00307A11" w:rsidRDefault="00451518" w:rsidP="00FE4B21">
      <w:pPr>
        <w:spacing w:after="0" w:line="240" w:lineRule="auto"/>
        <w:ind w:left="720" w:hanging="720"/>
        <w:jc w:val="both"/>
        <w:rPr>
          <w:rFonts w:ascii="Times New Roman" w:eastAsia="Times New Roman" w:hAnsi="Times New Roman" w:cs="Times New Roman"/>
          <w:iCs/>
        </w:rPr>
      </w:pPr>
      <w:r w:rsidRPr="00307A11">
        <w:rPr>
          <w:rFonts w:ascii="Times New Roman" w:eastAsia="Times New Roman" w:hAnsi="Times New Roman" w:cs="Times New Roman"/>
          <w:iCs/>
        </w:rPr>
        <w:t xml:space="preserve">Jun, K. C., Abdul Raman, A. A., &amp; </w:t>
      </w:r>
      <w:proofErr w:type="spellStart"/>
      <w:r w:rsidRPr="00307A11">
        <w:rPr>
          <w:rFonts w:ascii="Times New Roman" w:eastAsia="Times New Roman" w:hAnsi="Times New Roman" w:cs="Times New Roman"/>
          <w:iCs/>
        </w:rPr>
        <w:t>Buthiyappan</w:t>
      </w:r>
      <w:proofErr w:type="spellEnd"/>
      <w:r w:rsidRPr="00307A11">
        <w:rPr>
          <w:rFonts w:ascii="Times New Roman" w:eastAsia="Times New Roman" w:hAnsi="Times New Roman" w:cs="Times New Roman"/>
          <w:iCs/>
        </w:rPr>
        <w:t xml:space="preserve">, A. (2020). Treatment of oil refinery effluent using bio-adsorbent developed from activated palm kernel shell and zeolite. </w:t>
      </w:r>
      <w:r w:rsidRPr="007A365C">
        <w:rPr>
          <w:rFonts w:ascii="Times New Roman" w:eastAsia="Times New Roman" w:hAnsi="Times New Roman" w:cs="Times New Roman"/>
          <w:i/>
        </w:rPr>
        <w:t>RSC Advances,</w:t>
      </w:r>
      <w:r w:rsidRPr="00307A11">
        <w:rPr>
          <w:rFonts w:ascii="Times New Roman" w:eastAsia="Times New Roman" w:hAnsi="Times New Roman" w:cs="Times New Roman"/>
          <w:iCs/>
        </w:rPr>
        <w:t xml:space="preserve"> 10(40), 24079–24094. https://doi.org/10.1039/d0ra03307c</w:t>
      </w:r>
    </w:p>
    <w:p w14:paraId="5C8EC7CF"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Kaplan, I. R., Rasco, J., &amp; Lu, S.-T. (2010). Chemical Characterization of Transformer Mineral-Insulating Oils. </w:t>
      </w:r>
      <w:r w:rsidRPr="000A5071">
        <w:rPr>
          <w:rFonts w:ascii="Times New Roman" w:eastAsia="Times New Roman" w:hAnsi="Times New Roman" w:cs="Times New Roman"/>
          <w:i/>
        </w:rPr>
        <w:t>Environmental Forensics</w:t>
      </w:r>
      <w:r w:rsidRPr="000A5071">
        <w:rPr>
          <w:rFonts w:ascii="Times New Roman" w:eastAsia="Times New Roman" w:hAnsi="Times New Roman" w:cs="Times New Roman"/>
          <w:iCs/>
        </w:rPr>
        <w:t>, 11(1–2), 117–145. https://doi.org/10.1080/15275920903558760</w:t>
      </w:r>
    </w:p>
    <w:p w14:paraId="6C9425C4"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Karthikeyan, S., Ravishankar, S., Rajaram, K., Kumar, S. S., Kumar, P. S., Sathish, T., &amp; </w:t>
      </w:r>
      <w:proofErr w:type="spellStart"/>
      <w:r w:rsidRPr="000A5071">
        <w:rPr>
          <w:rFonts w:ascii="Times New Roman" w:eastAsia="Times New Roman" w:hAnsi="Times New Roman" w:cs="Times New Roman"/>
          <w:iCs/>
        </w:rPr>
        <w:t>Ağbulut</w:t>
      </w:r>
      <w:proofErr w:type="spellEnd"/>
      <w:r w:rsidRPr="000A5071">
        <w:rPr>
          <w:rFonts w:ascii="Times New Roman" w:eastAsia="Times New Roman" w:hAnsi="Times New Roman" w:cs="Times New Roman"/>
          <w:iCs/>
        </w:rPr>
        <w:t xml:space="preserve">, Ü. (2024). Investigation on the combined effect of the hydrogen premixing and nanoparticle mixed </w:t>
      </w:r>
      <w:proofErr w:type="spellStart"/>
      <w:r w:rsidRPr="000A5071">
        <w:rPr>
          <w:rFonts w:ascii="Times New Roman" w:eastAsia="Times New Roman" w:hAnsi="Times New Roman" w:cs="Times New Roman"/>
          <w:iCs/>
        </w:rPr>
        <w:t>pyrolysed</w:t>
      </w:r>
      <w:proofErr w:type="spellEnd"/>
      <w:r w:rsidRPr="000A5071">
        <w:rPr>
          <w:rFonts w:ascii="Times New Roman" w:eastAsia="Times New Roman" w:hAnsi="Times New Roman" w:cs="Times New Roman"/>
          <w:iCs/>
        </w:rPr>
        <w:t xml:space="preserve"> oil of transformer oil waste on engine characteristics. </w:t>
      </w:r>
      <w:r w:rsidRPr="000A5071">
        <w:rPr>
          <w:rFonts w:ascii="Times New Roman" w:eastAsia="Times New Roman" w:hAnsi="Times New Roman" w:cs="Times New Roman"/>
          <w:i/>
        </w:rPr>
        <w:t>International Journal of Hydrogen Energy</w:t>
      </w:r>
      <w:r w:rsidRPr="000A5071">
        <w:rPr>
          <w:rFonts w:ascii="Times New Roman" w:eastAsia="Times New Roman" w:hAnsi="Times New Roman" w:cs="Times New Roman"/>
          <w:iCs/>
        </w:rPr>
        <w:t>, 73, 885–894.</w:t>
      </w:r>
      <w:r w:rsidRPr="000A5071">
        <w:t xml:space="preserve"> </w:t>
      </w:r>
      <w:r w:rsidRPr="000A5071">
        <w:rPr>
          <w:rFonts w:ascii="Times New Roman" w:eastAsia="Times New Roman" w:hAnsi="Times New Roman" w:cs="Times New Roman"/>
          <w:iCs/>
        </w:rPr>
        <w:t>https://doi.org/10.1016/j.ijhydene.2024.05.304</w:t>
      </w:r>
    </w:p>
    <w:p w14:paraId="0A79BAAE"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Kovscek</w:t>
      </w:r>
      <w:proofErr w:type="spellEnd"/>
      <w:r w:rsidRPr="000A5071">
        <w:rPr>
          <w:rFonts w:ascii="Times New Roman" w:eastAsia="Times New Roman" w:hAnsi="Times New Roman" w:cs="Times New Roman"/>
          <w:iCs/>
        </w:rPr>
        <w:t xml:space="preserve">, A. R. (2012). Emerging challenges and potential futures for thermally enhanced oil recovery. </w:t>
      </w:r>
      <w:r w:rsidRPr="000A5071">
        <w:rPr>
          <w:rFonts w:ascii="Times New Roman" w:eastAsia="Times New Roman" w:hAnsi="Times New Roman" w:cs="Times New Roman"/>
          <w:i/>
        </w:rPr>
        <w:t>Journal of Petroleum Science and Engineering</w:t>
      </w:r>
      <w:r w:rsidRPr="000A5071">
        <w:rPr>
          <w:rFonts w:ascii="Times New Roman" w:eastAsia="Times New Roman" w:hAnsi="Times New Roman" w:cs="Times New Roman"/>
          <w:iCs/>
        </w:rPr>
        <w:t xml:space="preserve">, </w:t>
      </w:r>
      <w:r w:rsidRPr="000A5071">
        <w:rPr>
          <w:rFonts w:ascii="Times New Roman" w:eastAsia="Times New Roman" w:hAnsi="Times New Roman" w:cs="Times New Roman"/>
          <w:i/>
        </w:rPr>
        <w:t>98</w:t>
      </w:r>
      <w:r w:rsidRPr="000A5071">
        <w:rPr>
          <w:rFonts w:ascii="Times New Roman" w:eastAsia="Times New Roman" w:hAnsi="Times New Roman" w:cs="Times New Roman"/>
          <w:iCs/>
        </w:rPr>
        <w:t>, 130–143.</w:t>
      </w:r>
      <w:r w:rsidRPr="000A5071">
        <w:t xml:space="preserve"> </w:t>
      </w:r>
      <w:r w:rsidRPr="000A5071">
        <w:rPr>
          <w:rFonts w:ascii="Times New Roman" w:eastAsia="Times New Roman" w:hAnsi="Times New Roman" w:cs="Times New Roman"/>
          <w:iCs/>
        </w:rPr>
        <w:t>https://doi.org/10.1016/j.petrol.2012.08.004</w:t>
      </w:r>
    </w:p>
    <w:p w14:paraId="7AFB5D07" w14:textId="77777777" w:rsidR="00451518"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Králik, M. (2014). Adsorption, chemisorption, and catalysis. </w:t>
      </w:r>
      <w:r w:rsidRPr="000A5071">
        <w:rPr>
          <w:rFonts w:ascii="Times New Roman" w:eastAsia="Times New Roman" w:hAnsi="Times New Roman" w:cs="Times New Roman"/>
          <w:i/>
        </w:rPr>
        <w:t>Chemical Papers</w:t>
      </w:r>
      <w:r w:rsidRPr="000A5071">
        <w:rPr>
          <w:rFonts w:ascii="Times New Roman" w:eastAsia="Times New Roman" w:hAnsi="Times New Roman" w:cs="Times New Roman"/>
          <w:iCs/>
        </w:rPr>
        <w:t>, 68(12). https://doi.org/10.2478/s11696-014-0624-9</w:t>
      </w:r>
    </w:p>
    <w:p w14:paraId="7A5D2A22" w14:textId="6D0FFAEB" w:rsidR="003818E2" w:rsidRPr="003818E2" w:rsidRDefault="003818E2" w:rsidP="00FE4B21">
      <w:pPr>
        <w:spacing w:after="0" w:line="240" w:lineRule="auto"/>
        <w:ind w:left="720" w:hanging="720"/>
        <w:jc w:val="both"/>
        <w:rPr>
          <w:rFonts w:ascii="Times New Roman" w:eastAsia="Times New Roman" w:hAnsi="Times New Roman" w:cs="Times New Roman"/>
          <w:iCs/>
          <w:lang w:val="en-US"/>
        </w:rPr>
      </w:pPr>
      <w:r w:rsidRPr="003818E2">
        <w:rPr>
          <w:rFonts w:ascii="Times New Roman" w:eastAsia="Times New Roman" w:hAnsi="Times New Roman" w:cs="Times New Roman"/>
          <w:iCs/>
          <w:lang w:val="en-US"/>
        </w:rPr>
        <w:t>Li, S. (2019)</w:t>
      </w:r>
      <w:r>
        <w:rPr>
          <w:rFonts w:ascii="Times New Roman" w:eastAsia="Times New Roman" w:hAnsi="Times New Roman" w:cs="Times New Roman"/>
          <w:iCs/>
          <w:lang w:val="en-US"/>
        </w:rPr>
        <w:t xml:space="preserve">. </w:t>
      </w:r>
      <w:r w:rsidRPr="003818E2">
        <w:rPr>
          <w:rFonts w:ascii="Times New Roman" w:eastAsia="Times New Roman" w:hAnsi="Times New Roman" w:cs="Times New Roman"/>
          <w:iCs/>
          <w:lang w:val="en-US"/>
        </w:rPr>
        <w:t>Combustion synthesis of porous MgO and its adsorption properties</w:t>
      </w:r>
      <w:r>
        <w:rPr>
          <w:rFonts w:ascii="Times New Roman" w:eastAsia="Times New Roman" w:hAnsi="Times New Roman" w:cs="Times New Roman"/>
          <w:iCs/>
          <w:lang w:val="en-US"/>
        </w:rPr>
        <w:t xml:space="preserve">. </w:t>
      </w:r>
      <w:r w:rsidRPr="003818E2">
        <w:rPr>
          <w:rFonts w:ascii="Times New Roman" w:eastAsia="Times New Roman" w:hAnsi="Times New Roman" w:cs="Times New Roman"/>
          <w:iCs/>
          <w:lang w:val="en-US"/>
        </w:rPr>
        <w:t xml:space="preserve"> </w:t>
      </w:r>
      <w:r w:rsidRPr="003818E2">
        <w:rPr>
          <w:rFonts w:ascii="Times New Roman" w:eastAsia="Times New Roman" w:hAnsi="Times New Roman" w:cs="Times New Roman"/>
          <w:i/>
          <w:lang w:val="en-US"/>
        </w:rPr>
        <w:t>International Journal of Industrial Chemistry,</w:t>
      </w:r>
      <w:r w:rsidRPr="003818E2">
        <w:rPr>
          <w:rFonts w:ascii="Times New Roman" w:eastAsia="Times New Roman" w:hAnsi="Times New Roman" w:cs="Times New Roman"/>
          <w:iCs/>
          <w:lang w:val="en-US"/>
        </w:rPr>
        <w:t xml:space="preserve"> Vol. 10, pp 89–96. </w:t>
      </w:r>
      <w:hyperlink r:id="rId14" w:history="1">
        <w:r w:rsidRPr="003818E2">
          <w:rPr>
            <w:rStyle w:val="Hyperlink"/>
            <w:rFonts w:ascii="Times New Roman" w:eastAsia="Times New Roman" w:hAnsi="Times New Roman" w:cs="Times New Roman"/>
            <w:iCs/>
            <w:lang w:val="en-US"/>
          </w:rPr>
          <w:t>https://doi.org/10.1007/s40090-019-0174-7</w:t>
        </w:r>
      </w:hyperlink>
    </w:p>
    <w:p w14:paraId="182CE21C" w14:textId="1E0DE699"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Loai, N., Mohamed, A., &amp; Gamal, I. (2011). Improvement of used transformer oils with activated bentonite. Engineering. https://www.scirp.org/html/5-8101317_5703.htm</w:t>
      </w:r>
    </w:p>
    <w:p w14:paraId="0CEB1CB9"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Lyutikova</w:t>
      </w:r>
      <w:proofErr w:type="spellEnd"/>
      <w:r w:rsidRPr="000A5071">
        <w:rPr>
          <w:rFonts w:ascii="Times New Roman" w:eastAsia="Times New Roman" w:hAnsi="Times New Roman" w:cs="Times New Roman"/>
          <w:iCs/>
        </w:rPr>
        <w:t xml:space="preserve">, M. N., </w:t>
      </w:r>
      <w:proofErr w:type="spellStart"/>
      <w:r w:rsidRPr="000A5071">
        <w:rPr>
          <w:rFonts w:ascii="Times New Roman" w:eastAsia="Times New Roman" w:hAnsi="Times New Roman" w:cs="Times New Roman"/>
          <w:iCs/>
        </w:rPr>
        <w:t>Korobeynikov</w:t>
      </w:r>
      <w:proofErr w:type="spellEnd"/>
      <w:r w:rsidRPr="000A5071">
        <w:rPr>
          <w:rFonts w:ascii="Times New Roman" w:eastAsia="Times New Roman" w:hAnsi="Times New Roman" w:cs="Times New Roman"/>
          <w:iCs/>
        </w:rPr>
        <w:t xml:space="preserve">, S. M., Rao, U. M., &amp; Fofana, I. (2022). Mixed insulating liquids with mineral oil for high-voltage transformer applications: A review. </w:t>
      </w:r>
      <w:r w:rsidRPr="000A5071">
        <w:rPr>
          <w:rFonts w:ascii="Times New Roman" w:eastAsia="Times New Roman" w:hAnsi="Times New Roman" w:cs="Times New Roman"/>
          <w:i/>
        </w:rPr>
        <w:t>IEEE Transactions on Dielectrics and Electrical Insulation</w:t>
      </w:r>
      <w:r w:rsidRPr="000A5071">
        <w:rPr>
          <w:rFonts w:ascii="Times New Roman" w:eastAsia="Times New Roman" w:hAnsi="Times New Roman" w:cs="Times New Roman"/>
          <w:iCs/>
        </w:rPr>
        <w:t>, 29(2), 454–461.</w:t>
      </w:r>
      <w:r w:rsidRPr="000A5071">
        <w:t xml:space="preserve"> </w:t>
      </w:r>
      <w:proofErr w:type="spellStart"/>
      <w:r w:rsidRPr="000A5071">
        <w:rPr>
          <w:rFonts w:ascii="Times New Roman" w:eastAsia="Times New Roman" w:hAnsi="Times New Roman" w:cs="Times New Roman"/>
          <w:iCs/>
        </w:rPr>
        <w:t>doi</w:t>
      </w:r>
      <w:proofErr w:type="spellEnd"/>
      <w:r w:rsidRPr="000A5071">
        <w:rPr>
          <w:rFonts w:ascii="Times New Roman" w:eastAsia="Times New Roman" w:hAnsi="Times New Roman" w:cs="Times New Roman"/>
          <w:iCs/>
        </w:rPr>
        <w:t>: 10.1109/TDEI.2022.3157908</w:t>
      </w:r>
    </w:p>
    <w:p w14:paraId="32B9A2CD"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M. </w:t>
      </w:r>
      <w:proofErr w:type="spellStart"/>
      <w:r w:rsidRPr="000A5071">
        <w:rPr>
          <w:rFonts w:ascii="Times New Roman" w:eastAsia="Times New Roman" w:hAnsi="Times New Roman" w:cs="Times New Roman"/>
          <w:iCs/>
        </w:rPr>
        <w:t>Ikumapa</w:t>
      </w:r>
      <w:proofErr w:type="spellEnd"/>
      <w:r w:rsidRPr="000A5071">
        <w:rPr>
          <w:rFonts w:ascii="Times New Roman" w:eastAsia="Times New Roman" w:hAnsi="Times New Roman" w:cs="Times New Roman"/>
          <w:iCs/>
        </w:rPr>
        <w:t xml:space="preserve">, O., &amp; T. </w:t>
      </w:r>
      <w:proofErr w:type="spellStart"/>
      <w:r w:rsidRPr="000A5071">
        <w:rPr>
          <w:rFonts w:ascii="Times New Roman" w:eastAsia="Times New Roman" w:hAnsi="Times New Roman" w:cs="Times New Roman"/>
          <w:iCs/>
        </w:rPr>
        <w:t>Akinlab</w:t>
      </w:r>
      <w:proofErr w:type="spellEnd"/>
      <w:r w:rsidRPr="000A5071">
        <w:rPr>
          <w:rFonts w:ascii="Times New Roman" w:eastAsia="Times New Roman" w:hAnsi="Times New Roman" w:cs="Times New Roman"/>
          <w:iCs/>
        </w:rPr>
        <w:t xml:space="preserve">, E. (2018). Composition, Characteristics and Socioeconomic Benefits of Palm Kernel Shell Exploitation-An Overview. </w:t>
      </w:r>
      <w:r w:rsidRPr="007A365C">
        <w:rPr>
          <w:rFonts w:ascii="Times New Roman" w:eastAsia="Times New Roman" w:hAnsi="Times New Roman" w:cs="Times New Roman"/>
          <w:i/>
        </w:rPr>
        <w:t>Journal of Environmental Science and Technology,</w:t>
      </w:r>
      <w:r w:rsidRPr="000A5071">
        <w:rPr>
          <w:rFonts w:ascii="Times New Roman" w:eastAsia="Times New Roman" w:hAnsi="Times New Roman" w:cs="Times New Roman"/>
          <w:iCs/>
        </w:rPr>
        <w:t xml:space="preserve"> 11(5), 220–232. https://doi.org/10.3923/jest.2018.220.232</w:t>
      </w:r>
    </w:p>
    <w:p w14:paraId="16A751CA"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MAT, M. (2023, May 1). Bentonite | Properties, Formation, Uses » Geology Science. Geology Science. https://geologyscience.com/minerals/silicates-minerals/bentonite/</w:t>
      </w:r>
    </w:p>
    <w:p w14:paraId="2BF97884"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Meng, Z., Liu, S., &amp; Li, G. (2016). Adsorption capacity, adsorption potential, and surface free energy of different structure high rank coals. </w:t>
      </w:r>
      <w:r w:rsidRPr="000A5071">
        <w:rPr>
          <w:rFonts w:ascii="Times New Roman" w:eastAsia="Times New Roman" w:hAnsi="Times New Roman" w:cs="Times New Roman"/>
          <w:i/>
        </w:rPr>
        <w:t>Journal of Petroleum Science and Engineering,</w:t>
      </w:r>
      <w:r w:rsidRPr="000A5071">
        <w:rPr>
          <w:rFonts w:ascii="Times New Roman" w:eastAsia="Times New Roman" w:hAnsi="Times New Roman" w:cs="Times New Roman"/>
          <w:iCs/>
        </w:rPr>
        <w:t xml:space="preserve"> 146, 856–865.</w:t>
      </w:r>
      <w:r w:rsidRPr="000A5071">
        <w:t xml:space="preserve"> </w:t>
      </w:r>
      <w:r w:rsidRPr="000A5071">
        <w:rPr>
          <w:rFonts w:ascii="Times New Roman" w:eastAsia="Times New Roman" w:hAnsi="Times New Roman" w:cs="Times New Roman"/>
          <w:iCs/>
        </w:rPr>
        <w:t>https://doi.org/10.1016/j.petrol.2016.07.026</w:t>
      </w:r>
    </w:p>
    <w:p w14:paraId="1C913A65"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Meshkatoddini</w:t>
      </w:r>
      <w:proofErr w:type="spellEnd"/>
      <w:r w:rsidRPr="000A5071">
        <w:rPr>
          <w:rFonts w:ascii="Times New Roman" w:eastAsia="Times New Roman" w:hAnsi="Times New Roman" w:cs="Times New Roman"/>
          <w:iCs/>
        </w:rPr>
        <w:t xml:space="preserve">, M. R., &amp; </w:t>
      </w:r>
      <w:proofErr w:type="spellStart"/>
      <w:r w:rsidRPr="000A5071">
        <w:rPr>
          <w:rFonts w:ascii="Times New Roman" w:eastAsia="Times New Roman" w:hAnsi="Times New Roman" w:cs="Times New Roman"/>
          <w:iCs/>
        </w:rPr>
        <w:t>Abbospour</w:t>
      </w:r>
      <w:proofErr w:type="spellEnd"/>
      <w:r w:rsidRPr="000A5071">
        <w:rPr>
          <w:rFonts w:ascii="Times New Roman" w:eastAsia="Times New Roman" w:hAnsi="Times New Roman" w:cs="Times New Roman"/>
          <w:iCs/>
        </w:rPr>
        <w:t xml:space="preserve">, S. (2008). Aging study and lifetime estimation of transformer mineral oil. </w:t>
      </w:r>
      <w:r w:rsidRPr="000A5071">
        <w:rPr>
          <w:rFonts w:ascii="Times New Roman" w:eastAsia="Times New Roman" w:hAnsi="Times New Roman" w:cs="Times New Roman"/>
          <w:i/>
        </w:rPr>
        <w:t>American Journal of Engineering and Applied Sciences</w:t>
      </w:r>
      <w:r w:rsidRPr="000A5071">
        <w:rPr>
          <w:rFonts w:ascii="Times New Roman" w:eastAsia="Times New Roman" w:hAnsi="Times New Roman" w:cs="Times New Roman"/>
          <w:iCs/>
        </w:rPr>
        <w:t>, 1(4), 384–388.</w:t>
      </w:r>
      <w:r w:rsidRPr="000A5071">
        <w:t xml:space="preserve"> </w:t>
      </w:r>
      <w:r w:rsidRPr="000A5071">
        <w:rPr>
          <w:rFonts w:ascii="Times New Roman" w:eastAsia="Times New Roman" w:hAnsi="Times New Roman" w:cs="Times New Roman"/>
          <w:iCs/>
        </w:rPr>
        <w:t>DOI: https://doi.org/10.3844/ajeassp.2008.384.388</w:t>
      </w:r>
    </w:p>
    <w:p w14:paraId="0A79F163"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Murray, H. H. (2006). Chapter 6 Bentonite Applications. In H. H. Murray (Ed.), Developments in Clay Science (Vol. 2, pp. 111–130). </w:t>
      </w:r>
      <w:r w:rsidRPr="007A365C">
        <w:rPr>
          <w:rFonts w:ascii="Times New Roman" w:eastAsia="Times New Roman" w:hAnsi="Times New Roman" w:cs="Times New Roman"/>
          <w:i/>
        </w:rPr>
        <w:t>Elsevier</w:t>
      </w:r>
      <w:r w:rsidRPr="000A5071">
        <w:rPr>
          <w:rFonts w:ascii="Times New Roman" w:eastAsia="Times New Roman" w:hAnsi="Times New Roman" w:cs="Times New Roman"/>
          <w:iCs/>
        </w:rPr>
        <w:t>. https://doi.org/10.1016/S1572-4352(06)02006-X</w:t>
      </w:r>
    </w:p>
    <w:p w14:paraId="032E1B64" w14:textId="77777777" w:rsidR="00451518" w:rsidRPr="006963CD" w:rsidRDefault="00451518" w:rsidP="00FE4B21">
      <w:pPr>
        <w:spacing w:after="0" w:line="240" w:lineRule="auto"/>
        <w:ind w:left="720" w:hanging="720"/>
        <w:jc w:val="both"/>
        <w:rPr>
          <w:rFonts w:ascii="Times New Roman" w:eastAsia="Times New Roman" w:hAnsi="Times New Roman" w:cs="Times New Roman"/>
          <w:iCs/>
          <w:lang w:val="nl-BE"/>
        </w:rPr>
      </w:pPr>
      <w:r w:rsidRPr="000A5071">
        <w:rPr>
          <w:rFonts w:ascii="Times New Roman" w:eastAsia="Times New Roman" w:hAnsi="Times New Roman" w:cs="Times New Roman"/>
          <w:iCs/>
        </w:rPr>
        <w:t xml:space="preserve">N’cho, J. S., Fofana, I., Hadjadj, Y., &amp; </w:t>
      </w:r>
      <w:proofErr w:type="spellStart"/>
      <w:r w:rsidRPr="000A5071">
        <w:rPr>
          <w:rFonts w:ascii="Times New Roman" w:eastAsia="Times New Roman" w:hAnsi="Times New Roman" w:cs="Times New Roman"/>
          <w:iCs/>
        </w:rPr>
        <w:t>Beroual</w:t>
      </w:r>
      <w:proofErr w:type="spellEnd"/>
      <w:r w:rsidRPr="000A5071">
        <w:rPr>
          <w:rFonts w:ascii="Times New Roman" w:eastAsia="Times New Roman" w:hAnsi="Times New Roman" w:cs="Times New Roman"/>
          <w:iCs/>
        </w:rPr>
        <w:t xml:space="preserve">, A. (2016). Review of physicochemical-based diagnostic techniques for assessing insulation condition in aged transformers. </w:t>
      </w:r>
      <w:r w:rsidRPr="006963CD">
        <w:rPr>
          <w:rFonts w:ascii="Times New Roman" w:eastAsia="Times New Roman" w:hAnsi="Times New Roman" w:cs="Times New Roman"/>
          <w:i/>
          <w:lang w:val="nl-BE"/>
        </w:rPr>
        <w:t>Energies</w:t>
      </w:r>
      <w:r w:rsidRPr="006963CD">
        <w:rPr>
          <w:rFonts w:ascii="Times New Roman" w:eastAsia="Times New Roman" w:hAnsi="Times New Roman" w:cs="Times New Roman"/>
          <w:iCs/>
          <w:lang w:val="nl-BE"/>
        </w:rPr>
        <w:t>, 9(5), 367.</w:t>
      </w:r>
      <w:r w:rsidRPr="006963CD">
        <w:rPr>
          <w:lang w:val="nl-BE"/>
        </w:rPr>
        <w:t xml:space="preserve"> </w:t>
      </w:r>
      <w:r w:rsidRPr="006963CD">
        <w:rPr>
          <w:rFonts w:ascii="Times New Roman" w:eastAsia="Times New Roman" w:hAnsi="Times New Roman" w:cs="Times New Roman"/>
          <w:iCs/>
          <w:lang w:val="nl-BE"/>
        </w:rPr>
        <w:t>https://doi.org/10.3390/en9050367</w:t>
      </w:r>
    </w:p>
    <w:p w14:paraId="1ADD7631"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6963CD">
        <w:rPr>
          <w:rFonts w:ascii="Times New Roman" w:eastAsia="Times New Roman" w:hAnsi="Times New Roman" w:cs="Times New Roman"/>
          <w:iCs/>
          <w:lang w:val="nl-BE"/>
        </w:rPr>
        <w:t xml:space="preserve">Nasrat, L., &amp; Hassan, M. S. (2012). </w:t>
      </w:r>
      <w:r w:rsidRPr="000A5071">
        <w:rPr>
          <w:rFonts w:ascii="Times New Roman" w:eastAsia="Times New Roman" w:hAnsi="Times New Roman" w:cs="Times New Roman"/>
          <w:iCs/>
        </w:rPr>
        <w:t xml:space="preserve">Effect of Bentonite on the Properties of Liquid Insulating Oil. </w:t>
      </w:r>
      <w:r w:rsidRPr="000A5071">
        <w:rPr>
          <w:rFonts w:ascii="Times New Roman" w:eastAsia="Times New Roman" w:hAnsi="Times New Roman" w:cs="Times New Roman"/>
          <w:i/>
        </w:rPr>
        <w:t xml:space="preserve">Int. J. Chem. Mol. </w:t>
      </w:r>
      <w:proofErr w:type="spellStart"/>
      <w:r w:rsidRPr="000A5071">
        <w:rPr>
          <w:rFonts w:ascii="Times New Roman" w:eastAsia="Times New Roman" w:hAnsi="Times New Roman" w:cs="Times New Roman"/>
          <w:i/>
        </w:rPr>
        <w:t>Nucl</w:t>
      </w:r>
      <w:proofErr w:type="spellEnd"/>
      <w:r w:rsidRPr="000A5071">
        <w:rPr>
          <w:rFonts w:ascii="Times New Roman" w:eastAsia="Times New Roman" w:hAnsi="Times New Roman" w:cs="Times New Roman"/>
          <w:i/>
        </w:rPr>
        <w:t>. Mater. Metall. Eng,</w:t>
      </w:r>
      <w:r w:rsidRPr="000A5071">
        <w:rPr>
          <w:rFonts w:ascii="Times New Roman" w:eastAsia="Times New Roman" w:hAnsi="Times New Roman" w:cs="Times New Roman"/>
          <w:iCs/>
        </w:rPr>
        <w:t xml:space="preserve"> 6(8), 1089-1095. https://doi.org/10.5281/zenodo.1078799</w:t>
      </w:r>
    </w:p>
    <w:p w14:paraId="3D0BE562"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Ninduangdee</w:t>
      </w:r>
      <w:proofErr w:type="spellEnd"/>
      <w:r w:rsidRPr="000A5071">
        <w:rPr>
          <w:rFonts w:ascii="Times New Roman" w:eastAsia="Times New Roman" w:hAnsi="Times New Roman" w:cs="Times New Roman"/>
          <w:iCs/>
        </w:rPr>
        <w:t xml:space="preserve">, P., </w:t>
      </w:r>
      <w:proofErr w:type="spellStart"/>
      <w:r w:rsidRPr="000A5071">
        <w:rPr>
          <w:rFonts w:ascii="Times New Roman" w:eastAsia="Times New Roman" w:hAnsi="Times New Roman" w:cs="Times New Roman"/>
          <w:iCs/>
        </w:rPr>
        <w:t>Kuprianov</w:t>
      </w:r>
      <w:proofErr w:type="spellEnd"/>
      <w:r w:rsidRPr="000A5071">
        <w:rPr>
          <w:rFonts w:ascii="Times New Roman" w:eastAsia="Times New Roman" w:hAnsi="Times New Roman" w:cs="Times New Roman"/>
          <w:iCs/>
        </w:rPr>
        <w:t xml:space="preserve">, V. I., Cha, E. Y., </w:t>
      </w:r>
      <w:proofErr w:type="spellStart"/>
      <w:r w:rsidRPr="000A5071">
        <w:rPr>
          <w:rFonts w:ascii="Times New Roman" w:eastAsia="Times New Roman" w:hAnsi="Times New Roman" w:cs="Times New Roman"/>
          <w:iCs/>
        </w:rPr>
        <w:t>Kaewrath</w:t>
      </w:r>
      <w:proofErr w:type="spellEnd"/>
      <w:r w:rsidRPr="000A5071">
        <w:rPr>
          <w:rFonts w:ascii="Times New Roman" w:eastAsia="Times New Roman" w:hAnsi="Times New Roman" w:cs="Times New Roman"/>
          <w:iCs/>
        </w:rPr>
        <w:t xml:space="preserve">, R., </w:t>
      </w:r>
      <w:proofErr w:type="spellStart"/>
      <w:r w:rsidRPr="000A5071">
        <w:rPr>
          <w:rFonts w:ascii="Times New Roman" w:eastAsia="Times New Roman" w:hAnsi="Times New Roman" w:cs="Times New Roman"/>
          <w:iCs/>
        </w:rPr>
        <w:t>Youngyuen</w:t>
      </w:r>
      <w:proofErr w:type="spellEnd"/>
      <w:r w:rsidRPr="000A5071">
        <w:rPr>
          <w:rFonts w:ascii="Times New Roman" w:eastAsia="Times New Roman" w:hAnsi="Times New Roman" w:cs="Times New Roman"/>
          <w:iCs/>
        </w:rPr>
        <w:t xml:space="preserve">, P., &amp; </w:t>
      </w:r>
      <w:proofErr w:type="spellStart"/>
      <w:r w:rsidRPr="000A5071">
        <w:rPr>
          <w:rFonts w:ascii="Times New Roman" w:eastAsia="Times New Roman" w:hAnsi="Times New Roman" w:cs="Times New Roman"/>
          <w:iCs/>
        </w:rPr>
        <w:t>Atthawethworawuth</w:t>
      </w:r>
      <w:proofErr w:type="spellEnd"/>
      <w:r w:rsidRPr="000A5071">
        <w:rPr>
          <w:rFonts w:ascii="Times New Roman" w:eastAsia="Times New Roman" w:hAnsi="Times New Roman" w:cs="Times New Roman"/>
          <w:iCs/>
        </w:rPr>
        <w:t xml:space="preserve">, W. (2015). Thermogravimetric Studies of Oil Palm Empty Fruit Bunch and Palm Kernel Shell: TG/DTG Analysis and </w:t>
      </w:r>
      <w:proofErr w:type="spellStart"/>
      <w:r w:rsidRPr="000A5071">
        <w:rPr>
          <w:rFonts w:ascii="Times New Roman" w:eastAsia="Times New Roman" w:hAnsi="Times New Roman" w:cs="Times New Roman"/>
          <w:iCs/>
        </w:rPr>
        <w:t>Modeling</w:t>
      </w:r>
      <w:proofErr w:type="spellEnd"/>
      <w:r w:rsidRPr="000A5071">
        <w:rPr>
          <w:rFonts w:ascii="Times New Roman" w:eastAsia="Times New Roman" w:hAnsi="Times New Roman" w:cs="Times New Roman"/>
          <w:iCs/>
        </w:rPr>
        <w:t xml:space="preserve">. </w:t>
      </w:r>
      <w:r w:rsidRPr="007A365C">
        <w:rPr>
          <w:rFonts w:ascii="Times New Roman" w:eastAsia="Times New Roman" w:hAnsi="Times New Roman" w:cs="Times New Roman"/>
          <w:i/>
        </w:rPr>
        <w:t>Energy Procedia,</w:t>
      </w:r>
      <w:r w:rsidRPr="000A5071">
        <w:rPr>
          <w:rFonts w:ascii="Times New Roman" w:eastAsia="Times New Roman" w:hAnsi="Times New Roman" w:cs="Times New Roman"/>
          <w:iCs/>
        </w:rPr>
        <w:t xml:space="preserve"> 79, 453–458. https://doi.org/10.1016/j.egypro.2015.11.518</w:t>
      </w:r>
    </w:p>
    <w:p w14:paraId="0C6BB832"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lastRenderedPageBreak/>
        <w:t xml:space="preserve">Noyan, H., Önal, M., &amp; Sarıkaya, Y. (2007). The effect of sulphuric acid activation on the crystallinity, surface area, porosity, surface acidity, and bleaching power of a bentonite. </w:t>
      </w:r>
      <w:r w:rsidRPr="000A5071">
        <w:rPr>
          <w:rFonts w:ascii="Times New Roman" w:eastAsia="Times New Roman" w:hAnsi="Times New Roman" w:cs="Times New Roman"/>
          <w:i/>
        </w:rPr>
        <w:t>Food Chemistry</w:t>
      </w:r>
      <w:r w:rsidRPr="000A5071">
        <w:rPr>
          <w:rFonts w:ascii="Times New Roman" w:eastAsia="Times New Roman" w:hAnsi="Times New Roman" w:cs="Times New Roman"/>
          <w:iCs/>
        </w:rPr>
        <w:t>, 105(1), 156–163.</w:t>
      </w:r>
      <w:r w:rsidRPr="000A5071">
        <w:t xml:space="preserve"> </w:t>
      </w:r>
      <w:r w:rsidRPr="000A5071">
        <w:rPr>
          <w:rFonts w:ascii="Times New Roman" w:eastAsia="Times New Roman" w:hAnsi="Times New Roman" w:cs="Times New Roman"/>
          <w:iCs/>
        </w:rPr>
        <w:t>https://doi.org/10.1016/j.foodchem.2007.03.060</w:t>
      </w:r>
    </w:p>
    <w:p w14:paraId="1B86169B"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NurAzreenBtFuadi</w:t>
      </w:r>
      <w:proofErr w:type="spellEnd"/>
      <w:r w:rsidRPr="000A5071">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rPr>
        <w:t>Saadi</w:t>
      </w:r>
      <w:proofErr w:type="spellEnd"/>
      <w:r w:rsidRPr="000A5071">
        <w:rPr>
          <w:rFonts w:ascii="Times New Roman" w:eastAsia="Times New Roman" w:hAnsi="Times New Roman" w:cs="Times New Roman"/>
          <w:iCs/>
        </w:rPr>
        <w:t xml:space="preserve">, A., &amp; Ismail, N. (2012). Review study for activated carbon from palm shell used for treatment of waste water. </w:t>
      </w:r>
      <w:r w:rsidRPr="007A365C">
        <w:rPr>
          <w:rFonts w:ascii="Times New Roman" w:eastAsia="Times New Roman" w:hAnsi="Times New Roman" w:cs="Times New Roman"/>
          <w:i/>
        </w:rPr>
        <w:t>Journal of Purity, Utility Reaction and Environment,</w:t>
      </w:r>
      <w:r w:rsidRPr="000A5071">
        <w:rPr>
          <w:rFonts w:ascii="Times New Roman" w:eastAsia="Times New Roman" w:hAnsi="Times New Roman" w:cs="Times New Roman"/>
          <w:iCs/>
        </w:rPr>
        <w:t xml:space="preserve"> 1, 222–236.</w:t>
      </w:r>
    </w:p>
    <w:p w14:paraId="021DF3E1"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Okoroigwe</w:t>
      </w:r>
      <w:proofErr w:type="spellEnd"/>
      <w:r w:rsidRPr="000A5071">
        <w:rPr>
          <w:rFonts w:ascii="Times New Roman" w:eastAsia="Times New Roman" w:hAnsi="Times New Roman" w:cs="Times New Roman"/>
          <w:iCs/>
        </w:rPr>
        <w:t xml:space="preserve">, E., Saffron, C., &amp; Kamdem, P. (2014). Characterization of palm kernel shell for materials reinforcement and water treatment. </w:t>
      </w:r>
      <w:r w:rsidRPr="007A365C">
        <w:rPr>
          <w:rFonts w:ascii="Times New Roman" w:eastAsia="Times New Roman" w:hAnsi="Times New Roman" w:cs="Times New Roman"/>
          <w:i/>
        </w:rPr>
        <w:t>Journal of Chemical Engineering and Materials Science,</w:t>
      </w:r>
      <w:r w:rsidRPr="000A5071">
        <w:rPr>
          <w:rFonts w:ascii="Times New Roman" w:eastAsia="Times New Roman" w:hAnsi="Times New Roman" w:cs="Times New Roman"/>
          <w:iCs/>
        </w:rPr>
        <w:t xml:space="preserve"> 5(1), 1–6. https://doi.org/10.5897/JCEMS2014.0172</w:t>
      </w:r>
    </w:p>
    <w:p w14:paraId="5221C1B9"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Onyenanu</w:t>
      </w:r>
      <w:proofErr w:type="spellEnd"/>
      <w:r w:rsidRPr="000A5071">
        <w:rPr>
          <w:rFonts w:ascii="Times New Roman" w:eastAsia="Times New Roman" w:hAnsi="Times New Roman" w:cs="Times New Roman"/>
          <w:iCs/>
        </w:rPr>
        <w:t xml:space="preserve">, I. U., &amp; </w:t>
      </w:r>
      <w:proofErr w:type="spellStart"/>
      <w:r w:rsidRPr="000A5071">
        <w:rPr>
          <w:rFonts w:ascii="Times New Roman" w:eastAsia="Times New Roman" w:hAnsi="Times New Roman" w:cs="Times New Roman"/>
          <w:iCs/>
        </w:rPr>
        <w:t>Erhimona</w:t>
      </w:r>
      <w:proofErr w:type="spellEnd"/>
      <w:r w:rsidRPr="000A5071">
        <w:rPr>
          <w:rFonts w:ascii="Times New Roman" w:eastAsia="Times New Roman" w:hAnsi="Times New Roman" w:cs="Times New Roman"/>
          <w:iCs/>
        </w:rPr>
        <w:t xml:space="preserve">, O., G. (2023). Design and Fabrication of a Palm Fruit Digester. </w:t>
      </w:r>
      <w:r w:rsidRPr="000A5071">
        <w:rPr>
          <w:rFonts w:ascii="Times New Roman" w:eastAsia="Times New Roman" w:hAnsi="Times New Roman" w:cs="Times New Roman"/>
          <w:i/>
        </w:rPr>
        <w:t>International Journal of Engineering Research &amp;amp; Technology (IJERT).</w:t>
      </w:r>
      <w:r w:rsidRPr="000A5071">
        <w:rPr>
          <w:rFonts w:ascii="Times New Roman" w:eastAsia="Times New Roman" w:hAnsi="Times New Roman" w:cs="Times New Roman"/>
          <w:iCs/>
        </w:rPr>
        <w:t xml:space="preserve"> DOI:10.17577/IJERTV12IS060172</w:t>
      </w:r>
    </w:p>
    <w:p w14:paraId="7411BEE2"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Onyenanu</w:t>
      </w:r>
      <w:proofErr w:type="spellEnd"/>
      <w:r w:rsidRPr="000A5071">
        <w:rPr>
          <w:rFonts w:ascii="Times New Roman" w:eastAsia="Times New Roman" w:hAnsi="Times New Roman" w:cs="Times New Roman"/>
          <w:iCs/>
        </w:rPr>
        <w:t xml:space="preserve">, I. U., </w:t>
      </w:r>
      <w:proofErr w:type="spellStart"/>
      <w:r w:rsidRPr="000A5071">
        <w:rPr>
          <w:rFonts w:ascii="Times New Roman" w:eastAsia="Times New Roman" w:hAnsi="Times New Roman" w:cs="Times New Roman"/>
          <w:iCs/>
        </w:rPr>
        <w:t>Nwadiuto</w:t>
      </w:r>
      <w:proofErr w:type="spellEnd"/>
      <w:r w:rsidRPr="000A5071">
        <w:rPr>
          <w:rFonts w:ascii="Times New Roman" w:eastAsia="Times New Roman" w:hAnsi="Times New Roman" w:cs="Times New Roman"/>
          <w:iCs/>
        </w:rPr>
        <w:t xml:space="preserve">, C. J., Okeke, Chisom V., &amp; Okafor, A. M. (2024). Development of a Mathematical Model for Palm Fruit Digester Design: Integrating Dimensional Analysis and Process Optimization. </w:t>
      </w:r>
      <w:r w:rsidRPr="000A5071">
        <w:rPr>
          <w:rFonts w:ascii="Times New Roman" w:eastAsia="Times New Roman" w:hAnsi="Times New Roman" w:cs="Times New Roman"/>
          <w:i/>
        </w:rPr>
        <w:t>International Journal of Applied and Natural Sciences</w:t>
      </w:r>
      <w:r w:rsidRPr="000A5071">
        <w:rPr>
          <w:rFonts w:ascii="Times New Roman" w:eastAsia="Times New Roman" w:hAnsi="Times New Roman" w:cs="Times New Roman"/>
          <w:iCs/>
        </w:rPr>
        <w:t>, 2(2), 15–26. https://doi.org/10.61424/ijans.v2i2.144</w:t>
      </w:r>
    </w:p>
    <w:p w14:paraId="67D4CB6D" w14:textId="77777777" w:rsidR="00451518" w:rsidRPr="00307A11" w:rsidRDefault="00451518" w:rsidP="00FE4B21">
      <w:pPr>
        <w:spacing w:after="0" w:line="240" w:lineRule="auto"/>
        <w:ind w:left="720" w:hanging="720"/>
        <w:jc w:val="both"/>
        <w:rPr>
          <w:rFonts w:ascii="Times New Roman" w:eastAsia="Times New Roman" w:hAnsi="Times New Roman" w:cs="Times New Roman"/>
          <w:iCs/>
        </w:rPr>
      </w:pPr>
      <w:r w:rsidRPr="00307A11">
        <w:rPr>
          <w:rFonts w:ascii="Times New Roman" w:eastAsia="Times New Roman" w:hAnsi="Times New Roman" w:cs="Times New Roman"/>
          <w:iCs/>
        </w:rPr>
        <w:t xml:space="preserve">Opoku, B. K., Friday, J. O., Kofi, E. D., &amp; Osa, E. B. (2020). Adsorption of Heavy Metals Contaminants in Used Lubricating Oil Using Palm Kernel and Coconut Shells Activated Carbons. </w:t>
      </w:r>
      <w:r w:rsidRPr="007A365C">
        <w:rPr>
          <w:rFonts w:ascii="Times New Roman" w:eastAsia="Times New Roman" w:hAnsi="Times New Roman" w:cs="Times New Roman"/>
          <w:i/>
        </w:rPr>
        <w:t>American Journal of Chemical Engineering,</w:t>
      </w:r>
      <w:r w:rsidRPr="00307A11">
        <w:rPr>
          <w:rFonts w:ascii="Times New Roman" w:eastAsia="Times New Roman" w:hAnsi="Times New Roman" w:cs="Times New Roman"/>
          <w:iCs/>
        </w:rPr>
        <w:t xml:space="preserve"> 8(1), Article 1. https://doi.org/10.11648/j.ajche.20200801.13</w:t>
      </w:r>
    </w:p>
    <w:p w14:paraId="698D0104" w14:textId="441C5E54"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Pahlavanpour</w:t>
      </w:r>
      <w:proofErr w:type="spellEnd"/>
      <w:r w:rsidRPr="000A5071">
        <w:rPr>
          <w:rFonts w:ascii="Times New Roman" w:eastAsia="Times New Roman" w:hAnsi="Times New Roman" w:cs="Times New Roman"/>
          <w:iCs/>
        </w:rPr>
        <w:t xml:space="preserve">, B. and </w:t>
      </w:r>
      <w:proofErr w:type="spellStart"/>
      <w:r w:rsidRPr="000A5071">
        <w:rPr>
          <w:rFonts w:ascii="Times New Roman" w:eastAsia="Times New Roman" w:hAnsi="Times New Roman" w:cs="Times New Roman"/>
          <w:iCs/>
        </w:rPr>
        <w:t>Habibollahi</w:t>
      </w:r>
      <w:proofErr w:type="spellEnd"/>
      <w:r w:rsidRPr="000A5071">
        <w:rPr>
          <w:rFonts w:ascii="Times New Roman" w:eastAsia="Times New Roman" w:hAnsi="Times New Roman" w:cs="Times New Roman"/>
          <w:iCs/>
        </w:rPr>
        <w:t>, H. (2019)</w:t>
      </w:r>
      <w:r w:rsidR="007A365C">
        <w:rPr>
          <w:rFonts w:ascii="Times New Roman" w:eastAsia="Times New Roman" w:hAnsi="Times New Roman" w:cs="Times New Roman"/>
          <w:iCs/>
        </w:rPr>
        <w:t xml:space="preserve">. </w:t>
      </w:r>
      <w:r w:rsidRPr="000A5071">
        <w:rPr>
          <w:rFonts w:ascii="Times New Roman" w:eastAsia="Times New Roman" w:hAnsi="Times New Roman" w:cs="Times New Roman"/>
          <w:iCs/>
        </w:rPr>
        <w:t>Characterisation of Insulating Oils</w:t>
      </w:r>
      <w:r w:rsidR="007A365C">
        <w:rPr>
          <w:rFonts w:ascii="Times New Roman" w:eastAsia="Times New Roman" w:hAnsi="Times New Roman" w:cs="Times New Roman"/>
          <w:iCs/>
        </w:rPr>
        <w:t xml:space="preserve">. </w:t>
      </w:r>
      <w:r w:rsidRPr="000A5071">
        <w:rPr>
          <w:rFonts w:ascii="Times New Roman" w:eastAsia="Times New Roman" w:hAnsi="Times New Roman" w:cs="Times New Roman"/>
          <w:iCs/>
        </w:rPr>
        <w:t xml:space="preserve"> 6</w:t>
      </w:r>
      <w:r w:rsidRPr="000A5071">
        <w:rPr>
          <w:rFonts w:ascii="Times New Roman" w:eastAsia="Times New Roman" w:hAnsi="Times New Roman" w:cs="Times New Roman"/>
          <w:iCs/>
          <w:vertAlign w:val="superscript"/>
        </w:rPr>
        <w:t>th</w:t>
      </w:r>
      <w:r w:rsidRPr="000A5071">
        <w:rPr>
          <w:rFonts w:ascii="Times New Roman" w:eastAsia="Times New Roman" w:hAnsi="Times New Roman" w:cs="Times New Roman"/>
          <w:iCs/>
        </w:rPr>
        <w:t xml:space="preserve"> Distribution Networks Conference</w:t>
      </w:r>
    </w:p>
    <w:p w14:paraId="616CF049" w14:textId="658B766E" w:rsidR="00451518" w:rsidRDefault="00451518" w:rsidP="00FE4B21">
      <w:pPr>
        <w:spacing w:after="0" w:line="240" w:lineRule="auto"/>
        <w:ind w:left="720" w:hanging="720"/>
        <w:jc w:val="both"/>
        <w:rPr>
          <w:rFonts w:ascii="Times New Roman" w:eastAsia="Times New Roman" w:hAnsi="Times New Roman" w:cs="Times New Roman"/>
          <w:iCs/>
        </w:rPr>
      </w:pPr>
      <w:r w:rsidRPr="006963CD">
        <w:rPr>
          <w:rFonts w:ascii="Times New Roman" w:eastAsia="Times New Roman" w:hAnsi="Times New Roman" w:cs="Times New Roman"/>
          <w:iCs/>
          <w:lang w:val="nl-BE"/>
        </w:rPr>
        <w:t xml:space="preserve">Park, J.-I., Mochida, I., Marafi, A. M. J., &amp; Al-Mutairi, A. (2017). </w:t>
      </w:r>
      <w:r w:rsidRPr="000A5071">
        <w:rPr>
          <w:rFonts w:ascii="Times New Roman" w:eastAsia="Times New Roman" w:hAnsi="Times New Roman" w:cs="Times New Roman"/>
          <w:iCs/>
        </w:rPr>
        <w:t xml:space="preserve">Modern Approaches to Hydrotreating Catalysis. In C. S. Hsu &amp; P. R. Robinson (Eds.), Springer Handbook of Petroleum Technology (pp. 675–712). </w:t>
      </w:r>
      <w:r w:rsidRPr="000A5071">
        <w:rPr>
          <w:rFonts w:ascii="Times New Roman" w:eastAsia="Times New Roman" w:hAnsi="Times New Roman" w:cs="Times New Roman"/>
          <w:i/>
        </w:rPr>
        <w:t>Springer International Publishing</w:t>
      </w:r>
      <w:r w:rsidRPr="000A5071">
        <w:rPr>
          <w:rFonts w:ascii="Times New Roman" w:eastAsia="Times New Roman" w:hAnsi="Times New Roman" w:cs="Times New Roman"/>
          <w:iCs/>
        </w:rPr>
        <w:t xml:space="preserve">. </w:t>
      </w:r>
      <w:hyperlink r:id="rId15" w:history="1">
        <w:r w:rsidR="007B704B" w:rsidRPr="009439FE">
          <w:rPr>
            <w:rStyle w:val="Hyperlink"/>
            <w:rFonts w:ascii="Times New Roman" w:eastAsia="Times New Roman" w:hAnsi="Times New Roman" w:cs="Times New Roman"/>
            <w:iCs/>
          </w:rPr>
          <w:t>https://doi.org/10.1007/978-3-319-49347-3_21</w:t>
        </w:r>
      </w:hyperlink>
    </w:p>
    <w:p w14:paraId="72AFC15A" w14:textId="0F5B9C0D" w:rsidR="007B704B" w:rsidRPr="007B704B" w:rsidRDefault="007B704B" w:rsidP="00FE4B21">
      <w:pPr>
        <w:spacing w:after="0" w:line="240" w:lineRule="auto"/>
        <w:ind w:left="720" w:hanging="720"/>
        <w:jc w:val="both"/>
        <w:rPr>
          <w:rFonts w:ascii="Times New Roman" w:eastAsia="Times New Roman" w:hAnsi="Times New Roman" w:cs="Times New Roman"/>
          <w:iCs/>
          <w:lang w:val="en-US"/>
        </w:rPr>
      </w:pPr>
      <w:proofErr w:type="spellStart"/>
      <w:r w:rsidRPr="007B704B">
        <w:rPr>
          <w:rFonts w:ascii="Times New Roman" w:eastAsia="Times New Roman" w:hAnsi="Times New Roman" w:cs="Times New Roman"/>
          <w:iCs/>
          <w:lang w:val="en-US"/>
        </w:rPr>
        <w:t>Perera</w:t>
      </w:r>
      <w:proofErr w:type="spellEnd"/>
      <w:r w:rsidRPr="007B704B">
        <w:rPr>
          <w:rFonts w:ascii="Times New Roman" w:eastAsia="Times New Roman" w:hAnsi="Times New Roman" w:cs="Times New Roman"/>
          <w:iCs/>
          <w:lang w:val="en-US"/>
        </w:rPr>
        <w:t xml:space="preserve">, C.S., </w:t>
      </w:r>
      <w:proofErr w:type="spellStart"/>
      <w:r w:rsidRPr="007B704B">
        <w:rPr>
          <w:rFonts w:ascii="Times New Roman" w:eastAsia="Times New Roman" w:hAnsi="Times New Roman" w:cs="Times New Roman"/>
          <w:iCs/>
          <w:lang w:val="en-US"/>
        </w:rPr>
        <w:t>Gurunanthanan</w:t>
      </w:r>
      <w:proofErr w:type="spellEnd"/>
      <w:r w:rsidRPr="007B704B">
        <w:rPr>
          <w:rFonts w:ascii="Times New Roman" w:eastAsia="Times New Roman" w:hAnsi="Times New Roman" w:cs="Times New Roman"/>
          <w:iCs/>
          <w:lang w:val="en-US"/>
        </w:rPr>
        <w:t xml:space="preserve">, V., Singh, A., </w:t>
      </w:r>
      <w:proofErr w:type="spellStart"/>
      <w:r w:rsidRPr="007B704B">
        <w:rPr>
          <w:rFonts w:ascii="Times New Roman" w:eastAsia="Times New Roman" w:hAnsi="Times New Roman" w:cs="Times New Roman"/>
          <w:iCs/>
          <w:lang w:val="en-US"/>
        </w:rPr>
        <w:t>Mantilaka</w:t>
      </w:r>
      <w:proofErr w:type="spellEnd"/>
      <w:r w:rsidRPr="007B704B">
        <w:rPr>
          <w:rFonts w:ascii="Times New Roman" w:eastAsia="Times New Roman" w:hAnsi="Times New Roman" w:cs="Times New Roman"/>
          <w:iCs/>
          <w:lang w:val="en-US"/>
        </w:rPr>
        <w:t>, M.M., Das, G. and Arya, S. (2024)</w:t>
      </w:r>
      <w:r>
        <w:rPr>
          <w:rFonts w:ascii="Times New Roman" w:eastAsia="Times New Roman" w:hAnsi="Times New Roman" w:cs="Times New Roman"/>
          <w:iCs/>
          <w:lang w:val="en-US"/>
        </w:rPr>
        <w:t xml:space="preserve">. </w:t>
      </w:r>
      <w:r w:rsidRPr="007B704B">
        <w:rPr>
          <w:rFonts w:ascii="Times New Roman" w:eastAsia="Times New Roman" w:hAnsi="Times New Roman" w:cs="Times New Roman"/>
          <w:iCs/>
          <w:lang w:val="en-US"/>
        </w:rPr>
        <w:t xml:space="preserve">Magnesium oxide (MgO) </w:t>
      </w:r>
      <w:proofErr w:type="spellStart"/>
      <w:r w:rsidRPr="007B704B">
        <w:rPr>
          <w:rFonts w:ascii="Times New Roman" w:eastAsia="Times New Roman" w:hAnsi="Times New Roman" w:cs="Times New Roman"/>
          <w:iCs/>
          <w:lang w:val="en-US"/>
        </w:rPr>
        <w:t>nanoadsorbents</w:t>
      </w:r>
      <w:proofErr w:type="spellEnd"/>
      <w:r w:rsidRPr="007B704B">
        <w:rPr>
          <w:rFonts w:ascii="Times New Roman" w:eastAsia="Times New Roman" w:hAnsi="Times New Roman" w:cs="Times New Roman"/>
          <w:iCs/>
          <w:lang w:val="en-US"/>
        </w:rPr>
        <w:t xml:space="preserve"> in wastewater treatment: A comprehensive review</w:t>
      </w:r>
      <w:r>
        <w:rPr>
          <w:rFonts w:ascii="Times New Roman" w:eastAsia="Times New Roman" w:hAnsi="Times New Roman" w:cs="Times New Roman"/>
          <w:iCs/>
          <w:lang w:val="en-US"/>
        </w:rPr>
        <w:t>.</w:t>
      </w:r>
      <w:r w:rsidRPr="007B704B">
        <w:rPr>
          <w:rFonts w:ascii="Times New Roman" w:eastAsia="Times New Roman" w:hAnsi="Times New Roman" w:cs="Times New Roman"/>
          <w:iCs/>
          <w:lang w:val="en-US"/>
        </w:rPr>
        <w:t xml:space="preserve"> </w:t>
      </w:r>
      <w:r w:rsidRPr="007B704B">
        <w:rPr>
          <w:rFonts w:ascii="Times New Roman" w:eastAsia="Times New Roman" w:hAnsi="Times New Roman" w:cs="Times New Roman"/>
          <w:i/>
          <w:lang w:val="en-US"/>
        </w:rPr>
        <w:t>Journal of Magnesium and Alloys</w:t>
      </w:r>
      <w:r w:rsidRPr="007B704B">
        <w:rPr>
          <w:rFonts w:ascii="Times New Roman" w:eastAsia="Times New Roman" w:hAnsi="Times New Roman" w:cs="Times New Roman"/>
          <w:iCs/>
          <w:lang w:val="en-US"/>
        </w:rPr>
        <w:t xml:space="preserve"> Vol. 12, pp 1709–1773</w:t>
      </w:r>
    </w:p>
    <w:p w14:paraId="2B4B07B3"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Rafatullah</w:t>
      </w:r>
      <w:proofErr w:type="spellEnd"/>
      <w:r w:rsidRPr="000A5071">
        <w:rPr>
          <w:rFonts w:ascii="Times New Roman" w:eastAsia="Times New Roman" w:hAnsi="Times New Roman" w:cs="Times New Roman"/>
          <w:iCs/>
        </w:rPr>
        <w:t xml:space="preserve">, M., Sulaiman, O., Hashim, R., &amp; Ahmad, A. (2010). Adsorption of methylene blue on low-cost adsorbents: A review. </w:t>
      </w:r>
      <w:r w:rsidRPr="000A5071">
        <w:rPr>
          <w:rFonts w:ascii="Times New Roman" w:eastAsia="Times New Roman" w:hAnsi="Times New Roman" w:cs="Times New Roman"/>
          <w:i/>
        </w:rPr>
        <w:t>Journal of Hazardous Materials</w:t>
      </w:r>
      <w:r w:rsidRPr="000A5071">
        <w:rPr>
          <w:rFonts w:ascii="Times New Roman" w:eastAsia="Times New Roman" w:hAnsi="Times New Roman" w:cs="Times New Roman"/>
          <w:iCs/>
        </w:rPr>
        <w:t>, 177(1–3), 70–80.</w:t>
      </w:r>
      <w:r w:rsidRPr="000A5071">
        <w:t xml:space="preserve"> </w:t>
      </w:r>
      <w:r w:rsidRPr="000A5071">
        <w:rPr>
          <w:rFonts w:ascii="Times New Roman" w:eastAsia="Times New Roman" w:hAnsi="Times New Roman" w:cs="Times New Roman"/>
          <w:iCs/>
        </w:rPr>
        <w:t>https://doi.org/10.1016/j.jhazmat.2009.12.047</w:t>
      </w:r>
    </w:p>
    <w:p w14:paraId="78731612"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Rafiq, M., Shafique, M., Azam, A., Ateeq, M., Khan, I. A., &amp; Hussain, A. (2020). Sustainable, renewable, and environmentally friendly insulation systems for high-voltage applications. </w:t>
      </w:r>
      <w:r w:rsidRPr="000A5071">
        <w:rPr>
          <w:rFonts w:ascii="Times New Roman" w:eastAsia="Times New Roman" w:hAnsi="Times New Roman" w:cs="Times New Roman"/>
          <w:i/>
        </w:rPr>
        <w:t>Molecules,</w:t>
      </w:r>
      <w:r w:rsidRPr="000A5071">
        <w:rPr>
          <w:rFonts w:ascii="Times New Roman" w:eastAsia="Times New Roman" w:hAnsi="Times New Roman" w:cs="Times New Roman"/>
          <w:iCs/>
        </w:rPr>
        <w:t xml:space="preserve"> 25(17), 3901.</w:t>
      </w:r>
      <w:r w:rsidRPr="000A5071">
        <w:t xml:space="preserve"> </w:t>
      </w:r>
      <w:r w:rsidRPr="000A5071">
        <w:rPr>
          <w:rFonts w:ascii="Times New Roman" w:eastAsia="Times New Roman" w:hAnsi="Times New Roman" w:cs="Times New Roman"/>
          <w:iCs/>
        </w:rPr>
        <w:t>https://doi.org/10.3390/molecules25173901</w:t>
      </w:r>
    </w:p>
    <w:p w14:paraId="7222ABA5"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Raj, R. A., Ravi, S., Yahya, A., &amp; </w:t>
      </w:r>
      <w:proofErr w:type="spellStart"/>
      <w:r w:rsidRPr="000A5071">
        <w:rPr>
          <w:rFonts w:ascii="Times New Roman" w:eastAsia="Times New Roman" w:hAnsi="Times New Roman" w:cs="Times New Roman"/>
          <w:iCs/>
        </w:rPr>
        <w:t>Mosalaosi</w:t>
      </w:r>
      <w:proofErr w:type="spellEnd"/>
      <w:r w:rsidRPr="000A5071">
        <w:rPr>
          <w:rFonts w:ascii="Times New Roman" w:eastAsia="Times New Roman" w:hAnsi="Times New Roman" w:cs="Times New Roman"/>
          <w:iCs/>
        </w:rPr>
        <w:t xml:space="preserve">, M. (2020). An overview of potential liquid insulation in power transformers. </w:t>
      </w:r>
      <w:r w:rsidRPr="000A5071">
        <w:rPr>
          <w:rFonts w:ascii="Times New Roman" w:eastAsia="Times New Roman" w:hAnsi="Times New Roman" w:cs="Times New Roman"/>
          <w:i/>
        </w:rPr>
        <w:t>International Journal on Energy Conversion (IRECON),</w:t>
      </w:r>
      <w:r w:rsidRPr="000A5071">
        <w:rPr>
          <w:rFonts w:ascii="Times New Roman" w:eastAsia="Times New Roman" w:hAnsi="Times New Roman" w:cs="Times New Roman"/>
          <w:iCs/>
        </w:rPr>
        <w:t xml:space="preserve"> 8(4), 126–140.</w:t>
      </w:r>
      <w:r w:rsidRPr="000A5071">
        <w:t xml:space="preserve"> </w:t>
      </w:r>
      <w:r w:rsidRPr="000A5071">
        <w:rPr>
          <w:rFonts w:ascii="Times New Roman" w:eastAsia="Times New Roman" w:hAnsi="Times New Roman" w:cs="Times New Roman"/>
          <w:iCs/>
        </w:rPr>
        <w:t>DOI: https://doi.org/10.15866/irecon.v8i4.19213</w:t>
      </w:r>
    </w:p>
    <w:p w14:paraId="371FC391" w14:textId="1CD1ADDA"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Rathna, M.T., Maheswari, R.V. and </w:t>
      </w:r>
      <w:proofErr w:type="spellStart"/>
      <w:r w:rsidRPr="000A5071">
        <w:rPr>
          <w:rFonts w:ascii="Times New Roman" w:eastAsia="Times New Roman" w:hAnsi="Times New Roman" w:cs="Times New Roman"/>
          <w:iCs/>
        </w:rPr>
        <w:t>Pakkianathan</w:t>
      </w:r>
      <w:proofErr w:type="spellEnd"/>
      <w:r w:rsidRPr="000A5071">
        <w:rPr>
          <w:rFonts w:ascii="Times New Roman" w:eastAsia="Times New Roman" w:hAnsi="Times New Roman" w:cs="Times New Roman"/>
          <w:iCs/>
        </w:rPr>
        <w:t>, P.S. (2017)</w:t>
      </w:r>
      <w:r w:rsidR="009A2526">
        <w:rPr>
          <w:rFonts w:ascii="Times New Roman" w:eastAsia="Times New Roman" w:hAnsi="Times New Roman" w:cs="Times New Roman"/>
          <w:iCs/>
        </w:rPr>
        <w:t xml:space="preserve">. </w:t>
      </w:r>
      <w:r w:rsidRPr="000A5071">
        <w:rPr>
          <w:rFonts w:ascii="Times New Roman" w:eastAsia="Times New Roman" w:hAnsi="Times New Roman" w:cs="Times New Roman"/>
          <w:iCs/>
        </w:rPr>
        <w:t>Enhancing the Properties of Used Transformer Oil by Regeneration Process</w:t>
      </w:r>
      <w:r w:rsidR="009A2526">
        <w:rPr>
          <w:rFonts w:ascii="Times New Roman" w:eastAsia="Times New Roman" w:hAnsi="Times New Roman" w:cs="Times New Roman"/>
          <w:iCs/>
        </w:rPr>
        <w:t xml:space="preserve">. </w:t>
      </w:r>
      <w:r w:rsidRPr="000A5071">
        <w:rPr>
          <w:rFonts w:ascii="Times New Roman" w:eastAsia="Times New Roman" w:hAnsi="Times New Roman" w:cs="Times New Roman"/>
          <w:iCs/>
        </w:rPr>
        <w:t>3rd International Conference on Advances in Electrical, Electronics, Information, Communication and Bio-Informatics (AEEICB17)</w:t>
      </w:r>
    </w:p>
    <w:p w14:paraId="589E576F" w14:textId="36964124" w:rsidR="00451518"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Raymon, A., &amp; Karthik, R. (2015). Reclaiming aged transformer oil with activated bentonite and enhancing reclaimed and fresh transformer oils with antioxidants. </w:t>
      </w:r>
      <w:r w:rsidRPr="009A2526">
        <w:rPr>
          <w:rFonts w:ascii="Times New Roman" w:eastAsia="Times New Roman" w:hAnsi="Times New Roman" w:cs="Times New Roman"/>
          <w:i/>
        </w:rPr>
        <w:t>IEEE Transactions on Dielectrics and Electrical Insulation,</w:t>
      </w:r>
      <w:r w:rsidRPr="000A5071">
        <w:rPr>
          <w:rFonts w:ascii="Times New Roman" w:eastAsia="Times New Roman" w:hAnsi="Times New Roman" w:cs="Times New Roman"/>
          <w:iCs/>
        </w:rPr>
        <w:t xml:space="preserve"> 22(1), 548–555. </w:t>
      </w:r>
      <w:hyperlink r:id="rId16" w:history="1">
        <w:r w:rsidR="0010725E" w:rsidRPr="009439FE">
          <w:rPr>
            <w:rStyle w:val="Hyperlink"/>
            <w:rFonts w:ascii="Times New Roman" w:eastAsia="Times New Roman" w:hAnsi="Times New Roman" w:cs="Times New Roman"/>
            <w:iCs/>
          </w:rPr>
          <w:t>https://doi.org/10.1109/TDEI.2014.004094</w:t>
        </w:r>
      </w:hyperlink>
    </w:p>
    <w:p w14:paraId="1B771971" w14:textId="66E0A92E" w:rsidR="0010725E" w:rsidRPr="000A5071" w:rsidRDefault="0010725E" w:rsidP="00FE4B21">
      <w:pPr>
        <w:spacing w:after="0" w:line="240" w:lineRule="auto"/>
        <w:ind w:left="720" w:hanging="720"/>
        <w:jc w:val="both"/>
        <w:rPr>
          <w:rFonts w:ascii="Times New Roman" w:eastAsia="Times New Roman" w:hAnsi="Times New Roman" w:cs="Times New Roman"/>
          <w:iCs/>
        </w:rPr>
      </w:pPr>
      <w:r w:rsidRPr="0010725E">
        <w:rPr>
          <w:rFonts w:ascii="Times New Roman" w:eastAsia="Times New Roman" w:hAnsi="Times New Roman" w:cs="Times New Roman"/>
          <w:iCs/>
        </w:rPr>
        <w:t>Rizk, A. M. and Trinh, N. G. (2014). High Voltage Engineering. UK, CRC Press</w:t>
      </w:r>
    </w:p>
    <w:p w14:paraId="4D8D1B49"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Sabau, J. (2001). On line reclamation of aged transformer oils. Proceedings: Electrical Insulation Conference and Electrical Manufacturing and Coil Winding Conference (Cat. No.01CH37264), 557–565. https://doi.org/10.1109/EEIC.2001.965759</w:t>
      </w:r>
    </w:p>
    <w:p w14:paraId="395C90D1"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Safiddine</w:t>
      </w:r>
      <w:proofErr w:type="spellEnd"/>
      <w:r w:rsidRPr="000A5071">
        <w:rPr>
          <w:rFonts w:ascii="Times New Roman" w:eastAsia="Times New Roman" w:hAnsi="Times New Roman" w:cs="Times New Roman"/>
          <w:iCs/>
        </w:rPr>
        <w:t xml:space="preserve">, L., </w:t>
      </w:r>
      <w:proofErr w:type="spellStart"/>
      <w:r w:rsidRPr="000A5071">
        <w:rPr>
          <w:rFonts w:ascii="Times New Roman" w:eastAsia="Times New Roman" w:hAnsi="Times New Roman" w:cs="Times New Roman"/>
          <w:iCs/>
        </w:rPr>
        <w:t>Hadj-Ziane</w:t>
      </w:r>
      <w:proofErr w:type="spellEnd"/>
      <w:r w:rsidRPr="000A5071">
        <w:rPr>
          <w:rFonts w:ascii="Times New Roman" w:eastAsia="Times New Roman" w:hAnsi="Times New Roman" w:cs="Times New Roman"/>
          <w:iCs/>
        </w:rPr>
        <w:t xml:space="preserve"> </w:t>
      </w:r>
      <w:proofErr w:type="spellStart"/>
      <w:r w:rsidRPr="000A5071">
        <w:rPr>
          <w:rFonts w:ascii="Times New Roman" w:eastAsia="Times New Roman" w:hAnsi="Times New Roman" w:cs="Times New Roman"/>
          <w:iCs/>
        </w:rPr>
        <w:t>Zafour</w:t>
      </w:r>
      <w:proofErr w:type="spellEnd"/>
      <w:r w:rsidRPr="000A5071">
        <w:rPr>
          <w:rFonts w:ascii="Times New Roman" w:eastAsia="Times New Roman" w:hAnsi="Times New Roman" w:cs="Times New Roman"/>
          <w:iCs/>
        </w:rPr>
        <w:t xml:space="preserve">, A., Fofana, I., Skender, A., </w:t>
      </w:r>
      <w:proofErr w:type="spellStart"/>
      <w:r w:rsidRPr="000A5071">
        <w:rPr>
          <w:rFonts w:ascii="Times New Roman" w:eastAsia="Times New Roman" w:hAnsi="Times New Roman" w:cs="Times New Roman"/>
          <w:iCs/>
        </w:rPr>
        <w:t>Guerbas</w:t>
      </w:r>
      <w:proofErr w:type="spellEnd"/>
      <w:r w:rsidRPr="000A5071">
        <w:rPr>
          <w:rFonts w:ascii="Times New Roman" w:eastAsia="Times New Roman" w:hAnsi="Times New Roman" w:cs="Times New Roman"/>
          <w:iCs/>
        </w:rPr>
        <w:t xml:space="preserve">, F., &amp; Boucherit, A. (2017). Transformer oil reclamation by combining several strategies enhanced by the use of four adsorbents. </w:t>
      </w:r>
      <w:r w:rsidRPr="009A2526">
        <w:rPr>
          <w:rFonts w:ascii="Times New Roman" w:eastAsia="Times New Roman" w:hAnsi="Times New Roman" w:cs="Times New Roman"/>
          <w:i/>
        </w:rPr>
        <w:t>IET Generation, Transmission &amp; Distribution,</w:t>
      </w:r>
      <w:r w:rsidRPr="000A5071">
        <w:rPr>
          <w:rFonts w:ascii="Times New Roman" w:eastAsia="Times New Roman" w:hAnsi="Times New Roman" w:cs="Times New Roman"/>
          <w:iCs/>
        </w:rPr>
        <w:t xml:space="preserve"> 11(11), 2912–2920. https://doi.org/10.1049/iet-gtd.2016.1995</w:t>
      </w:r>
    </w:p>
    <w:p w14:paraId="2F2C7ED7"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Saha, P., &amp; Chowdhury, S. (2011). Insight into adsorption thermodynamics. </w:t>
      </w:r>
      <w:r w:rsidRPr="000A5071">
        <w:rPr>
          <w:rFonts w:ascii="Times New Roman" w:eastAsia="Times New Roman" w:hAnsi="Times New Roman" w:cs="Times New Roman"/>
          <w:i/>
        </w:rPr>
        <w:t>Thermodynamics</w:t>
      </w:r>
      <w:r w:rsidRPr="000A5071">
        <w:rPr>
          <w:rFonts w:ascii="Times New Roman" w:eastAsia="Times New Roman" w:hAnsi="Times New Roman" w:cs="Times New Roman"/>
          <w:iCs/>
        </w:rPr>
        <w:t>, 16, 349–364.</w:t>
      </w:r>
    </w:p>
    <w:p w14:paraId="590ABA92"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lastRenderedPageBreak/>
        <w:t xml:space="preserve">Sai, R. S., Rafi, J., Farook, S., Kumar, N. M. G., Parthasarathy, M., &amp; </w:t>
      </w:r>
      <w:proofErr w:type="spellStart"/>
      <w:r w:rsidRPr="000A5071">
        <w:rPr>
          <w:rFonts w:ascii="Times New Roman" w:eastAsia="Times New Roman" w:hAnsi="Times New Roman" w:cs="Times New Roman"/>
          <w:iCs/>
        </w:rPr>
        <w:t>Bakkiyaraj</w:t>
      </w:r>
      <w:proofErr w:type="spellEnd"/>
      <w:r w:rsidRPr="000A5071">
        <w:rPr>
          <w:rFonts w:ascii="Times New Roman" w:eastAsia="Times New Roman" w:hAnsi="Times New Roman" w:cs="Times New Roman"/>
          <w:iCs/>
        </w:rPr>
        <w:t xml:space="preserve">, R. A. (2020). Degradation studies of electrical, physical, and chemical properties of aged transformer oil. </w:t>
      </w:r>
      <w:r w:rsidRPr="000A5071">
        <w:rPr>
          <w:rFonts w:ascii="Times New Roman" w:eastAsia="Times New Roman" w:hAnsi="Times New Roman" w:cs="Times New Roman"/>
          <w:i/>
        </w:rPr>
        <w:t>Journal of Physics: Conference Series</w:t>
      </w:r>
      <w:r w:rsidRPr="000A5071">
        <w:rPr>
          <w:rFonts w:ascii="Times New Roman" w:eastAsia="Times New Roman" w:hAnsi="Times New Roman" w:cs="Times New Roman"/>
          <w:iCs/>
        </w:rPr>
        <w:t>, 1706(1), 012056. https://iopscience.iop.org/article/10.1088/1742-6596/1706/1/012056/meta</w:t>
      </w:r>
    </w:p>
    <w:p w14:paraId="0BA46349"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Sajid, M. (2018). Bentonite-modified electrochemical sensors: A brief overview of features and applications. </w:t>
      </w:r>
      <w:r w:rsidRPr="000A5071">
        <w:rPr>
          <w:rFonts w:ascii="Times New Roman" w:eastAsia="Times New Roman" w:hAnsi="Times New Roman" w:cs="Times New Roman"/>
          <w:i/>
        </w:rPr>
        <w:t>Ionics,</w:t>
      </w:r>
      <w:r w:rsidRPr="000A5071">
        <w:rPr>
          <w:rFonts w:ascii="Times New Roman" w:eastAsia="Times New Roman" w:hAnsi="Times New Roman" w:cs="Times New Roman"/>
          <w:iCs/>
        </w:rPr>
        <w:t xml:space="preserve"> 24(1), 19–32. https://doi.org/10.1007/s11581-017-2201-z</w:t>
      </w:r>
    </w:p>
    <w:p w14:paraId="3C819EBE"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Samotu</w:t>
      </w:r>
      <w:proofErr w:type="spellEnd"/>
      <w:r w:rsidRPr="000A5071">
        <w:rPr>
          <w:rFonts w:ascii="Times New Roman" w:eastAsia="Times New Roman" w:hAnsi="Times New Roman" w:cs="Times New Roman"/>
          <w:iCs/>
        </w:rPr>
        <w:t xml:space="preserve">, I. A., Dauda, M., Anafi, F. O., &amp; Obada, D. O. (2015). Suitability of Recycled Polyethylene/Palm Kernel Shell-Iron Filings Composite for Automobile Application. </w:t>
      </w:r>
      <w:r w:rsidRPr="009A2526">
        <w:rPr>
          <w:rFonts w:ascii="Times New Roman" w:eastAsia="Times New Roman" w:hAnsi="Times New Roman" w:cs="Times New Roman"/>
          <w:i/>
        </w:rPr>
        <w:t>Tribology in Industry,</w:t>
      </w:r>
      <w:r w:rsidRPr="000A5071">
        <w:rPr>
          <w:rFonts w:ascii="Times New Roman" w:eastAsia="Times New Roman" w:hAnsi="Times New Roman" w:cs="Times New Roman"/>
          <w:iCs/>
        </w:rPr>
        <w:t xml:space="preserve"> 37(2).</w:t>
      </w:r>
    </w:p>
    <w:p w14:paraId="53B3B3D7" w14:textId="34924F9C"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Sarathkumar, D., &amp; Srinivasan, M. (2022). An extensive critique of transformer oil reclamation techniques. </w:t>
      </w:r>
      <w:r w:rsidRPr="009A2526">
        <w:rPr>
          <w:rFonts w:ascii="Times New Roman" w:eastAsia="Times New Roman" w:hAnsi="Times New Roman" w:cs="Times New Roman"/>
          <w:i/>
        </w:rPr>
        <w:t>IEEE 7th International Conference on Recent Advances and Innovations in Engineering (ICRAIE),</w:t>
      </w:r>
      <w:r w:rsidRPr="000A5071">
        <w:rPr>
          <w:rFonts w:ascii="Times New Roman" w:eastAsia="Times New Roman" w:hAnsi="Times New Roman" w:cs="Times New Roman"/>
          <w:iCs/>
        </w:rPr>
        <w:t xml:space="preserve"> 7, 438–443. </w:t>
      </w:r>
      <w:proofErr w:type="spellStart"/>
      <w:r w:rsidRPr="000A5071">
        <w:rPr>
          <w:rFonts w:ascii="Times New Roman" w:eastAsia="Times New Roman" w:hAnsi="Times New Roman" w:cs="Times New Roman"/>
          <w:iCs/>
        </w:rPr>
        <w:t>doi</w:t>
      </w:r>
      <w:proofErr w:type="spellEnd"/>
      <w:r w:rsidRPr="000A5071">
        <w:rPr>
          <w:rFonts w:ascii="Times New Roman" w:eastAsia="Times New Roman" w:hAnsi="Times New Roman" w:cs="Times New Roman"/>
          <w:iCs/>
        </w:rPr>
        <w:t>: 10.1109/ICRAIE56454.2022.10054184.</w:t>
      </w:r>
    </w:p>
    <w:p w14:paraId="300730A0" w14:textId="77777777" w:rsidR="00451518" w:rsidRPr="00307A11" w:rsidRDefault="00451518" w:rsidP="00FE4B21">
      <w:pPr>
        <w:spacing w:after="0" w:line="240" w:lineRule="auto"/>
        <w:ind w:left="720" w:hanging="720"/>
        <w:jc w:val="both"/>
        <w:rPr>
          <w:rFonts w:ascii="Times New Roman" w:eastAsia="Times New Roman" w:hAnsi="Times New Roman" w:cs="Times New Roman"/>
          <w:iCs/>
        </w:rPr>
      </w:pPr>
      <w:r w:rsidRPr="00307A11">
        <w:rPr>
          <w:rFonts w:ascii="Times New Roman" w:eastAsia="Times New Roman" w:hAnsi="Times New Roman" w:cs="Times New Roman"/>
          <w:iCs/>
        </w:rPr>
        <w:t xml:space="preserve">Song, C., Wu, S., Cheng, M., Tao, P., Shao, M., &amp; Gao, G. (2014). Adsorption Studies of Coconut Shell Carbons Prepared by KOH Activation for Removal of </w:t>
      </w:r>
      <w:proofErr w:type="gramStart"/>
      <w:r w:rsidRPr="00307A11">
        <w:rPr>
          <w:rFonts w:ascii="Times New Roman" w:eastAsia="Times New Roman" w:hAnsi="Times New Roman" w:cs="Times New Roman"/>
          <w:iCs/>
        </w:rPr>
        <w:t>Lead(</w:t>
      </w:r>
      <w:proofErr w:type="gramEnd"/>
      <w:r w:rsidRPr="00307A11">
        <w:rPr>
          <w:rFonts w:ascii="Times New Roman" w:eastAsia="Times New Roman" w:hAnsi="Times New Roman" w:cs="Times New Roman"/>
          <w:iCs/>
        </w:rPr>
        <w:t xml:space="preserve">II) From Aqueous Solutions. </w:t>
      </w:r>
      <w:r w:rsidRPr="009A2526">
        <w:rPr>
          <w:rFonts w:ascii="Times New Roman" w:eastAsia="Times New Roman" w:hAnsi="Times New Roman" w:cs="Times New Roman"/>
          <w:i/>
        </w:rPr>
        <w:t>Sustainability</w:t>
      </w:r>
      <w:r w:rsidRPr="00307A11">
        <w:rPr>
          <w:rFonts w:ascii="Times New Roman" w:eastAsia="Times New Roman" w:hAnsi="Times New Roman" w:cs="Times New Roman"/>
          <w:iCs/>
        </w:rPr>
        <w:t>, 6(1), Article 1. https://doi.org/10.3390/su6010086</w:t>
      </w:r>
    </w:p>
    <w:p w14:paraId="1EE124B9" w14:textId="771BDD22" w:rsidR="00451518"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Souhila</w:t>
      </w:r>
      <w:proofErr w:type="spellEnd"/>
      <w:r w:rsidRPr="000A5071">
        <w:rPr>
          <w:rFonts w:ascii="Times New Roman" w:eastAsia="Times New Roman" w:hAnsi="Times New Roman" w:cs="Times New Roman"/>
          <w:iCs/>
        </w:rPr>
        <w:t xml:space="preserve">, R., Mohammed, B., Zada, U., Muhammad, G., &amp; Ali, Z. (2022). Use of Eco-Friendly Materials in the Stabilization of Expansive Soils. </w:t>
      </w:r>
      <w:r w:rsidRPr="009A2526">
        <w:rPr>
          <w:rFonts w:ascii="Times New Roman" w:eastAsia="Times New Roman" w:hAnsi="Times New Roman" w:cs="Times New Roman"/>
          <w:i/>
        </w:rPr>
        <w:t>Buildings,</w:t>
      </w:r>
      <w:r w:rsidRPr="000A5071">
        <w:rPr>
          <w:rFonts w:ascii="Times New Roman" w:eastAsia="Times New Roman" w:hAnsi="Times New Roman" w:cs="Times New Roman"/>
          <w:iCs/>
        </w:rPr>
        <w:t xml:space="preserve"> 12(10), 1770. </w:t>
      </w:r>
      <w:hyperlink r:id="rId17" w:history="1">
        <w:r w:rsidR="007B704B" w:rsidRPr="009439FE">
          <w:rPr>
            <w:rStyle w:val="Hyperlink"/>
            <w:rFonts w:ascii="Times New Roman" w:eastAsia="Times New Roman" w:hAnsi="Times New Roman" w:cs="Times New Roman"/>
            <w:iCs/>
          </w:rPr>
          <w:t>https://doi.org/10.3390/buildings12101770</w:t>
        </w:r>
      </w:hyperlink>
    </w:p>
    <w:p w14:paraId="6F08210D" w14:textId="0FA2B95E" w:rsidR="007B704B" w:rsidRPr="007B704B" w:rsidRDefault="007B704B" w:rsidP="00FE4B21">
      <w:pPr>
        <w:spacing w:after="0" w:line="240" w:lineRule="auto"/>
        <w:ind w:left="720" w:hanging="720"/>
        <w:jc w:val="both"/>
        <w:rPr>
          <w:rFonts w:ascii="Times New Roman" w:eastAsia="Times New Roman" w:hAnsi="Times New Roman" w:cs="Times New Roman"/>
          <w:iCs/>
          <w:lang w:val="en-US"/>
        </w:rPr>
      </w:pPr>
      <w:r w:rsidRPr="007B704B">
        <w:rPr>
          <w:rFonts w:ascii="Times New Roman" w:eastAsia="Times New Roman" w:hAnsi="Times New Roman" w:cs="Times New Roman"/>
          <w:iCs/>
          <w:lang w:val="en-US"/>
        </w:rPr>
        <w:t>Tan Vu​a, T., La, T.V., Pham, V.T., Vu, M.K., Huynh, D.C. and Tran, N.K.</w:t>
      </w:r>
      <w:r>
        <w:rPr>
          <w:rFonts w:ascii="Times New Roman" w:eastAsia="Times New Roman" w:hAnsi="Times New Roman" w:cs="Times New Roman"/>
          <w:iCs/>
          <w:lang w:val="en-US"/>
        </w:rPr>
        <w:t xml:space="preserve"> </w:t>
      </w:r>
      <w:r w:rsidRPr="007B704B">
        <w:rPr>
          <w:rFonts w:ascii="Times New Roman" w:eastAsia="Times New Roman" w:hAnsi="Times New Roman" w:cs="Times New Roman"/>
          <w:iCs/>
          <w:lang w:val="en-US"/>
        </w:rPr>
        <w:t xml:space="preserve">(2020). Highly efficient adsorbent for the transformer oil purification by </w:t>
      </w:r>
      <w:proofErr w:type="spellStart"/>
      <w:r w:rsidRPr="007B704B">
        <w:rPr>
          <w:rFonts w:ascii="Times New Roman" w:eastAsia="Times New Roman" w:hAnsi="Times New Roman" w:cs="Times New Roman"/>
          <w:iCs/>
          <w:lang w:val="en-US"/>
        </w:rPr>
        <w:t>ZnO</w:t>
      </w:r>
      <w:proofErr w:type="spellEnd"/>
      <w:r w:rsidRPr="007B704B">
        <w:rPr>
          <w:rFonts w:ascii="Times New Roman" w:eastAsia="Times New Roman" w:hAnsi="Times New Roman" w:cs="Times New Roman"/>
          <w:iCs/>
          <w:lang w:val="en-US"/>
        </w:rPr>
        <w:t xml:space="preserve">/Graphene composite. </w:t>
      </w:r>
      <w:r w:rsidRPr="007B704B">
        <w:rPr>
          <w:rFonts w:ascii="Times New Roman" w:eastAsia="Times New Roman" w:hAnsi="Times New Roman" w:cs="Times New Roman"/>
          <w:i/>
          <w:iCs/>
          <w:lang w:val="en-US"/>
        </w:rPr>
        <w:t>Arabian Journal of Chemistry</w:t>
      </w:r>
      <w:r w:rsidRPr="007B704B">
        <w:rPr>
          <w:rFonts w:ascii="Times New Roman" w:eastAsia="Times New Roman" w:hAnsi="Times New Roman" w:cs="Times New Roman"/>
          <w:iCs/>
          <w:lang w:val="en-US"/>
        </w:rPr>
        <w:t>, Vol. 13, pp 7798–7808</w:t>
      </w:r>
    </w:p>
    <w:p w14:paraId="3E4A8255"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Taha, G. M., Nasrat, L. S., &amp; Younes, G. S. (2020). Improvement of Some Chemical and Electrical Properties of Aged Transformer Oil using Eco-Friendly Fillers. </w:t>
      </w:r>
      <w:r w:rsidRPr="009A2526">
        <w:rPr>
          <w:rFonts w:ascii="Times New Roman" w:eastAsia="Times New Roman" w:hAnsi="Times New Roman" w:cs="Times New Roman"/>
          <w:i/>
        </w:rPr>
        <w:t>Aswan University Journal of Environmental Studies,</w:t>
      </w:r>
      <w:r w:rsidRPr="000A5071">
        <w:rPr>
          <w:rFonts w:ascii="Times New Roman" w:eastAsia="Times New Roman" w:hAnsi="Times New Roman" w:cs="Times New Roman"/>
          <w:iCs/>
        </w:rPr>
        <w:t xml:space="preserve"> 1(2), 137–146. https://doi.org/10.21608/aujes.2020.127569</w:t>
      </w:r>
    </w:p>
    <w:p w14:paraId="4B76C867" w14:textId="1DCF9703"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6963CD">
        <w:rPr>
          <w:rFonts w:ascii="Times New Roman" w:eastAsia="Times New Roman" w:hAnsi="Times New Roman" w:cs="Times New Roman"/>
          <w:iCs/>
          <w:lang w:val="nl-BE"/>
        </w:rPr>
        <w:t xml:space="preserve">Tanteh, D. N., Al-Liddawi, S. Y., &amp; Ssekasiko, D. (2014a). </w:t>
      </w:r>
      <w:r w:rsidR="009A2526" w:rsidRPr="000A5071">
        <w:rPr>
          <w:rFonts w:ascii="Times New Roman" w:eastAsia="Times New Roman" w:hAnsi="Times New Roman" w:cs="Times New Roman"/>
          <w:iCs/>
        </w:rPr>
        <w:t xml:space="preserve">Properties </w:t>
      </w:r>
      <w:r w:rsidR="009A2526">
        <w:rPr>
          <w:rFonts w:ascii="Times New Roman" w:eastAsia="Times New Roman" w:hAnsi="Times New Roman" w:cs="Times New Roman"/>
          <w:iCs/>
        </w:rPr>
        <w:t>o</w:t>
      </w:r>
      <w:r w:rsidR="009A2526" w:rsidRPr="000A5071">
        <w:rPr>
          <w:rFonts w:ascii="Times New Roman" w:eastAsia="Times New Roman" w:hAnsi="Times New Roman" w:cs="Times New Roman"/>
          <w:iCs/>
        </w:rPr>
        <w:t xml:space="preserve">f Transformer Oil </w:t>
      </w:r>
      <w:r w:rsidR="009A2526">
        <w:rPr>
          <w:rFonts w:ascii="Times New Roman" w:eastAsia="Times New Roman" w:hAnsi="Times New Roman" w:cs="Times New Roman"/>
          <w:iCs/>
        </w:rPr>
        <w:t>t</w:t>
      </w:r>
      <w:r w:rsidR="009A2526" w:rsidRPr="000A5071">
        <w:rPr>
          <w:rFonts w:ascii="Times New Roman" w:eastAsia="Times New Roman" w:hAnsi="Times New Roman" w:cs="Times New Roman"/>
          <w:iCs/>
        </w:rPr>
        <w:t xml:space="preserve">hat </w:t>
      </w:r>
      <w:r w:rsidR="009A2526">
        <w:rPr>
          <w:rFonts w:ascii="Times New Roman" w:eastAsia="Times New Roman" w:hAnsi="Times New Roman" w:cs="Times New Roman"/>
          <w:iCs/>
        </w:rPr>
        <w:t>a</w:t>
      </w:r>
      <w:r w:rsidR="009A2526" w:rsidRPr="000A5071">
        <w:rPr>
          <w:rFonts w:ascii="Times New Roman" w:eastAsia="Times New Roman" w:hAnsi="Times New Roman" w:cs="Times New Roman"/>
          <w:iCs/>
        </w:rPr>
        <w:t>ffect Efficiency</w:t>
      </w:r>
      <w:r w:rsidRPr="000A5071">
        <w:rPr>
          <w:rFonts w:ascii="Times New Roman" w:eastAsia="Times New Roman" w:hAnsi="Times New Roman" w:cs="Times New Roman"/>
          <w:iCs/>
        </w:rPr>
        <w:t>. Retrieved from https://urn.kb.se/resolve?urn=urn:nbn:se:bth-2664</w:t>
      </w:r>
    </w:p>
    <w:p w14:paraId="26F2E2DF" w14:textId="502D3A3A"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Thanigaiselvan</w:t>
      </w:r>
      <w:proofErr w:type="spellEnd"/>
      <w:r w:rsidRPr="000A5071">
        <w:rPr>
          <w:rFonts w:ascii="Times New Roman" w:eastAsia="Times New Roman" w:hAnsi="Times New Roman" w:cs="Times New Roman"/>
          <w:iCs/>
        </w:rPr>
        <w:t>, R. and Raja, T.S. (2016)</w:t>
      </w:r>
      <w:r w:rsidR="009A2526">
        <w:rPr>
          <w:rFonts w:ascii="Times New Roman" w:eastAsia="Times New Roman" w:hAnsi="Times New Roman" w:cs="Times New Roman"/>
          <w:iCs/>
        </w:rPr>
        <w:t xml:space="preserve">. </w:t>
      </w:r>
      <w:r w:rsidRPr="000A5071">
        <w:rPr>
          <w:rFonts w:ascii="Times New Roman" w:eastAsia="Times New Roman" w:hAnsi="Times New Roman" w:cs="Times New Roman"/>
          <w:iCs/>
        </w:rPr>
        <w:t>Enrichment of used Transformer Oil using Activated Bentonite and Comparison of Various Transformer Oils with Vegetable Oil</w:t>
      </w:r>
      <w:r w:rsidR="009A2526">
        <w:rPr>
          <w:rFonts w:ascii="Times New Roman" w:eastAsia="Times New Roman" w:hAnsi="Times New Roman" w:cs="Times New Roman"/>
          <w:iCs/>
        </w:rPr>
        <w:t>.</w:t>
      </w:r>
      <w:r w:rsidRPr="000A5071">
        <w:rPr>
          <w:rFonts w:ascii="Times New Roman" w:eastAsia="Times New Roman" w:hAnsi="Times New Roman" w:cs="Times New Roman"/>
          <w:iCs/>
        </w:rPr>
        <w:t xml:space="preserve"> </w:t>
      </w:r>
      <w:r w:rsidRPr="000A5071">
        <w:rPr>
          <w:rFonts w:ascii="Times New Roman" w:eastAsia="Times New Roman" w:hAnsi="Times New Roman" w:cs="Times New Roman"/>
          <w:i/>
        </w:rPr>
        <w:t xml:space="preserve">International Journal of </w:t>
      </w:r>
      <w:proofErr w:type="spellStart"/>
      <w:r w:rsidRPr="000A5071">
        <w:rPr>
          <w:rFonts w:ascii="Times New Roman" w:eastAsia="Times New Roman" w:hAnsi="Times New Roman" w:cs="Times New Roman"/>
          <w:i/>
        </w:rPr>
        <w:t>ChemTech</w:t>
      </w:r>
      <w:proofErr w:type="spellEnd"/>
      <w:r w:rsidRPr="000A5071">
        <w:rPr>
          <w:rFonts w:ascii="Times New Roman" w:eastAsia="Times New Roman" w:hAnsi="Times New Roman" w:cs="Times New Roman"/>
          <w:i/>
        </w:rPr>
        <w:t xml:space="preserve"> Research, </w:t>
      </w:r>
      <w:r w:rsidRPr="000A5071">
        <w:rPr>
          <w:rFonts w:ascii="Times New Roman" w:eastAsia="Times New Roman" w:hAnsi="Times New Roman" w:cs="Times New Roman"/>
          <w:iCs/>
        </w:rPr>
        <w:t>Vol 9, No.01, pp 128-133, ISSN: 0974-4290</w:t>
      </w:r>
    </w:p>
    <w:p w14:paraId="4EF65B7A"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Thiviyanathan</w:t>
      </w:r>
      <w:proofErr w:type="spellEnd"/>
      <w:r w:rsidRPr="000A5071">
        <w:rPr>
          <w:rFonts w:ascii="Times New Roman" w:eastAsia="Times New Roman" w:hAnsi="Times New Roman" w:cs="Times New Roman"/>
          <w:iCs/>
        </w:rPr>
        <w:t xml:space="preserve">, V. A., Ker, P. J., Leong, Y. S., Abdullah, F., Ismail, A., &amp; Jamaludin, M. Z. (2022). Power transformer insulation system: A review on the reactions, fault detection, challenges, and prospects. </w:t>
      </w:r>
      <w:r w:rsidRPr="000A5071">
        <w:rPr>
          <w:rFonts w:ascii="Times New Roman" w:eastAsia="Times New Roman" w:hAnsi="Times New Roman" w:cs="Times New Roman"/>
          <w:i/>
        </w:rPr>
        <w:t>Alexandria Engineering Journal</w:t>
      </w:r>
      <w:r w:rsidRPr="000A5071">
        <w:rPr>
          <w:rFonts w:ascii="Times New Roman" w:eastAsia="Times New Roman" w:hAnsi="Times New Roman" w:cs="Times New Roman"/>
          <w:iCs/>
        </w:rPr>
        <w:t>, 61(10), 7697–7713.</w:t>
      </w:r>
      <w:r w:rsidRPr="000A5071">
        <w:t xml:space="preserve"> </w:t>
      </w:r>
      <w:r w:rsidRPr="000A5071">
        <w:rPr>
          <w:rFonts w:ascii="Times New Roman" w:eastAsia="Times New Roman" w:hAnsi="Times New Roman" w:cs="Times New Roman"/>
          <w:iCs/>
        </w:rPr>
        <w:t>https://doi.org/10.1016/j.aej.2022.01.026</w:t>
      </w:r>
    </w:p>
    <w:p w14:paraId="5C2048AF"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Toor, M., Jin, B., Dai, S., &amp; </w:t>
      </w:r>
      <w:proofErr w:type="spellStart"/>
      <w:r w:rsidRPr="000A5071">
        <w:rPr>
          <w:rFonts w:ascii="Times New Roman" w:eastAsia="Times New Roman" w:hAnsi="Times New Roman" w:cs="Times New Roman"/>
          <w:iCs/>
        </w:rPr>
        <w:t>Vimonses</w:t>
      </w:r>
      <w:proofErr w:type="spellEnd"/>
      <w:r w:rsidRPr="000A5071">
        <w:rPr>
          <w:rFonts w:ascii="Times New Roman" w:eastAsia="Times New Roman" w:hAnsi="Times New Roman" w:cs="Times New Roman"/>
          <w:iCs/>
        </w:rPr>
        <w:t xml:space="preserve">, V. (2015). Activating natural bentonite as a cost-effective adsorbent for the removal of Congo red in wastewater. </w:t>
      </w:r>
      <w:r w:rsidRPr="000A5071">
        <w:rPr>
          <w:rFonts w:ascii="Times New Roman" w:eastAsia="Times New Roman" w:hAnsi="Times New Roman" w:cs="Times New Roman"/>
          <w:i/>
        </w:rPr>
        <w:t>Journal of Industrial and Engineering Chemistry</w:t>
      </w:r>
      <w:r w:rsidRPr="000A5071">
        <w:rPr>
          <w:rFonts w:ascii="Times New Roman" w:eastAsia="Times New Roman" w:hAnsi="Times New Roman" w:cs="Times New Roman"/>
          <w:iCs/>
        </w:rPr>
        <w:t>, 21, 653–661.</w:t>
      </w:r>
      <w:r w:rsidRPr="000A5071">
        <w:t xml:space="preserve"> </w:t>
      </w:r>
      <w:r w:rsidRPr="000A5071">
        <w:rPr>
          <w:rFonts w:ascii="Times New Roman" w:eastAsia="Times New Roman" w:hAnsi="Times New Roman" w:cs="Times New Roman"/>
          <w:iCs/>
        </w:rPr>
        <w:t>https://doi.org/10.1016/j.jiec.2014.03.033</w:t>
      </w:r>
    </w:p>
    <w:p w14:paraId="5D915AF5"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Uchegbulam</w:t>
      </w:r>
      <w:proofErr w:type="spellEnd"/>
      <w:r w:rsidRPr="000A5071">
        <w:rPr>
          <w:rFonts w:ascii="Times New Roman" w:eastAsia="Times New Roman" w:hAnsi="Times New Roman" w:cs="Times New Roman"/>
          <w:iCs/>
        </w:rPr>
        <w:t xml:space="preserve">, I., Momoh, E. O., &amp; Agan, S. A. (2022). Potentials of palm kernel shell derivatives: A critical review on waste recovery for environmental sustainability. </w:t>
      </w:r>
      <w:r w:rsidRPr="009A2526">
        <w:rPr>
          <w:rFonts w:ascii="Times New Roman" w:eastAsia="Times New Roman" w:hAnsi="Times New Roman" w:cs="Times New Roman"/>
          <w:i/>
        </w:rPr>
        <w:t>Cleaner Materials,</w:t>
      </w:r>
      <w:r w:rsidRPr="000A5071">
        <w:rPr>
          <w:rFonts w:ascii="Times New Roman" w:eastAsia="Times New Roman" w:hAnsi="Times New Roman" w:cs="Times New Roman"/>
          <w:iCs/>
        </w:rPr>
        <w:t xml:space="preserve"> 6, 100154. https://doi.org/10.1016/j.clema.2022.100154</w:t>
      </w:r>
    </w:p>
    <w:p w14:paraId="2C5B4CBC"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Udokpoh</w:t>
      </w:r>
      <w:proofErr w:type="spellEnd"/>
      <w:r w:rsidRPr="000A5071">
        <w:rPr>
          <w:rFonts w:ascii="Times New Roman" w:eastAsia="Times New Roman" w:hAnsi="Times New Roman" w:cs="Times New Roman"/>
          <w:iCs/>
        </w:rPr>
        <w:t xml:space="preserve">, U., &amp; Nnaji, C. (2023). Reuse of Sawdust in Developing Countries in the Light of Sustainable Development Goals. </w:t>
      </w:r>
      <w:r w:rsidRPr="009A2526">
        <w:rPr>
          <w:rFonts w:ascii="Times New Roman" w:eastAsia="Times New Roman" w:hAnsi="Times New Roman" w:cs="Times New Roman"/>
          <w:i/>
        </w:rPr>
        <w:t>Recent Progress in Materials,</w:t>
      </w:r>
      <w:r w:rsidRPr="000A5071">
        <w:rPr>
          <w:rFonts w:ascii="Times New Roman" w:eastAsia="Times New Roman" w:hAnsi="Times New Roman" w:cs="Times New Roman"/>
          <w:iCs/>
        </w:rPr>
        <w:t xml:space="preserve"> 5(1), Article 1. https://doi.org/10.21926/rpm.2301006</w:t>
      </w:r>
    </w:p>
    <w:p w14:paraId="459B9912" w14:textId="2C6806B4" w:rsidR="00451518" w:rsidRDefault="00451518" w:rsidP="00FE4B21">
      <w:pPr>
        <w:spacing w:after="0" w:line="240" w:lineRule="auto"/>
        <w:ind w:left="720" w:hanging="720"/>
        <w:jc w:val="both"/>
        <w:rPr>
          <w:rFonts w:ascii="Times New Roman" w:eastAsia="Times New Roman" w:hAnsi="Times New Roman" w:cs="Times New Roman"/>
          <w:iCs/>
        </w:rPr>
      </w:pPr>
      <w:proofErr w:type="spellStart"/>
      <w:r w:rsidRPr="000A5071">
        <w:rPr>
          <w:rFonts w:ascii="Times New Roman" w:eastAsia="Times New Roman" w:hAnsi="Times New Roman" w:cs="Times New Roman"/>
          <w:iCs/>
        </w:rPr>
        <w:t>Ukwu</w:t>
      </w:r>
      <w:proofErr w:type="spellEnd"/>
      <w:r w:rsidRPr="000A5071">
        <w:rPr>
          <w:rFonts w:ascii="Times New Roman" w:eastAsia="Times New Roman" w:hAnsi="Times New Roman" w:cs="Times New Roman"/>
          <w:iCs/>
        </w:rPr>
        <w:t xml:space="preserve">, N. O., </w:t>
      </w:r>
      <w:proofErr w:type="spellStart"/>
      <w:r w:rsidRPr="000A5071">
        <w:rPr>
          <w:rFonts w:ascii="Times New Roman" w:eastAsia="Times New Roman" w:hAnsi="Times New Roman" w:cs="Times New Roman"/>
          <w:iCs/>
        </w:rPr>
        <w:t>Onyenanu</w:t>
      </w:r>
      <w:proofErr w:type="spellEnd"/>
      <w:r w:rsidRPr="000A5071">
        <w:rPr>
          <w:rFonts w:ascii="Times New Roman" w:eastAsia="Times New Roman" w:hAnsi="Times New Roman" w:cs="Times New Roman"/>
          <w:iCs/>
        </w:rPr>
        <w:t xml:space="preserve">, I. U., &amp; </w:t>
      </w:r>
      <w:proofErr w:type="spellStart"/>
      <w:r w:rsidRPr="000A5071">
        <w:rPr>
          <w:rFonts w:ascii="Times New Roman" w:eastAsia="Times New Roman" w:hAnsi="Times New Roman" w:cs="Times New Roman"/>
          <w:iCs/>
        </w:rPr>
        <w:t>Atanmo</w:t>
      </w:r>
      <w:proofErr w:type="spellEnd"/>
      <w:r w:rsidRPr="000A5071">
        <w:rPr>
          <w:rFonts w:ascii="Times New Roman" w:eastAsia="Times New Roman" w:hAnsi="Times New Roman" w:cs="Times New Roman"/>
          <w:iCs/>
        </w:rPr>
        <w:t xml:space="preserve">, P. N. (2016). Design and Analysis of FSAE Brake System using locally sourced Material. </w:t>
      </w:r>
      <w:r w:rsidRPr="000A5071">
        <w:rPr>
          <w:rFonts w:ascii="Times New Roman" w:eastAsia="Times New Roman" w:hAnsi="Times New Roman" w:cs="Times New Roman"/>
          <w:i/>
        </w:rPr>
        <w:t>JETIR</w:t>
      </w:r>
      <w:r w:rsidRPr="000A5071">
        <w:rPr>
          <w:rFonts w:ascii="Times New Roman" w:eastAsia="Times New Roman" w:hAnsi="Times New Roman" w:cs="Times New Roman"/>
          <w:iCs/>
        </w:rPr>
        <w:t xml:space="preserve">. February 3(2), 82–89. Available online at: </w:t>
      </w:r>
      <w:hyperlink r:id="rId18" w:history="1">
        <w:r w:rsidR="00F002A9" w:rsidRPr="009439FE">
          <w:rPr>
            <w:rStyle w:val="Hyperlink"/>
            <w:rFonts w:ascii="Times New Roman" w:eastAsia="Times New Roman" w:hAnsi="Times New Roman" w:cs="Times New Roman"/>
            <w:iCs/>
          </w:rPr>
          <w:t>https://www.jetir.org/papers/JETIR1602018.pdf</w:t>
        </w:r>
      </w:hyperlink>
    </w:p>
    <w:p w14:paraId="2DB326F0" w14:textId="2E207908" w:rsidR="00F002A9" w:rsidRPr="00F002A9" w:rsidRDefault="00F002A9" w:rsidP="00FE4B21">
      <w:pPr>
        <w:spacing w:after="0" w:line="240" w:lineRule="auto"/>
        <w:ind w:left="720" w:hanging="720"/>
        <w:jc w:val="both"/>
        <w:rPr>
          <w:rFonts w:ascii="Times New Roman" w:eastAsia="Times New Roman" w:hAnsi="Times New Roman" w:cs="Times New Roman"/>
          <w:iCs/>
          <w:lang w:val="en-US"/>
        </w:rPr>
      </w:pPr>
      <w:r w:rsidRPr="00F002A9">
        <w:rPr>
          <w:rFonts w:ascii="Times New Roman" w:eastAsia="Times New Roman" w:hAnsi="Times New Roman" w:cs="Times New Roman"/>
          <w:iCs/>
          <w:lang w:val="en-US"/>
        </w:rPr>
        <w:t>Upadhyay, R.K., Soin, N., and Roy, S.S. (2013)</w:t>
      </w:r>
      <w:r>
        <w:rPr>
          <w:rFonts w:ascii="Times New Roman" w:eastAsia="Times New Roman" w:hAnsi="Times New Roman" w:cs="Times New Roman"/>
          <w:iCs/>
          <w:lang w:val="en-US"/>
        </w:rPr>
        <w:t xml:space="preserve">. </w:t>
      </w:r>
      <w:r w:rsidRPr="00F002A9">
        <w:rPr>
          <w:rFonts w:ascii="Times New Roman" w:eastAsia="Times New Roman" w:hAnsi="Times New Roman" w:cs="Times New Roman"/>
          <w:iCs/>
          <w:lang w:val="en-US"/>
        </w:rPr>
        <w:t>Role of graphene/metal oxide composites as photocatalysts, adsorbents and disinfectants in water treatment: a review</w:t>
      </w:r>
      <w:r>
        <w:rPr>
          <w:rFonts w:ascii="Times New Roman" w:eastAsia="Times New Roman" w:hAnsi="Times New Roman" w:cs="Times New Roman"/>
          <w:iCs/>
          <w:lang w:val="en-US"/>
        </w:rPr>
        <w:t xml:space="preserve">. </w:t>
      </w:r>
      <w:r w:rsidRPr="00F002A9">
        <w:rPr>
          <w:rFonts w:ascii="Times New Roman" w:eastAsia="Times New Roman" w:hAnsi="Times New Roman" w:cs="Times New Roman"/>
          <w:i/>
          <w:lang w:val="en-US"/>
        </w:rPr>
        <w:t>Royal Society of Chemistry,</w:t>
      </w:r>
      <w:r>
        <w:rPr>
          <w:rFonts w:ascii="Times New Roman" w:eastAsia="Times New Roman" w:hAnsi="Times New Roman" w:cs="Times New Roman"/>
          <w:iCs/>
          <w:lang w:val="en-US"/>
        </w:rPr>
        <w:t xml:space="preserve"> </w:t>
      </w:r>
      <w:r w:rsidRPr="00F002A9">
        <w:rPr>
          <w:rFonts w:ascii="Times New Roman" w:eastAsia="Times New Roman" w:hAnsi="Times New Roman" w:cs="Times New Roman"/>
          <w:iCs/>
          <w:lang w:val="en-US"/>
        </w:rPr>
        <w:t>Vol. 4, pp 3823-3851. DOI: 10.1039/C3RA45013A</w:t>
      </w:r>
    </w:p>
    <w:p w14:paraId="7D4C1A08"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Vakili, M., </w:t>
      </w:r>
      <w:proofErr w:type="spellStart"/>
      <w:r w:rsidRPr="000A5071">
        <w:rPr>
          <w:rFonts w:ascii="Times New Roman" w:eastAsia="Times New Roman" w:hAnsi="Times New Roman" w:cs="Times New Roman"/>
          <w:iCs/>
        </w:rPr>
        <w:t>Cagnetta</w:t>
      </w:r>
      <w:proofErr w:type="spellEnd"/>
      <w:r w:rsidRPr="000A5071">
        <w:rPr>
          <w:rFonts w:ascii="Times New Roman" w:eastAsia="Times New Roman" w:hAnsi="Times New Roman" w:cs="Times New Roman"/>
          <w:iCs/>
        </w:rPr>
        <w:t xml:space="preserve">, G., Deng, S., Wang, W., Gholami, Z., Gholami, F., </w:t>
      </w:r>
      <w:proofErr w:type="spellStart"/>
      <w:r w:rsidRPr="000A5071">
        <w:rPr>
          <w:rFonts w:ascii="Times New Roman" w:eastAsia="Times New Roman" w:hAnsi="Times New Roman" w:cs="Times New Roman"/>
          <w:iCs/>
        </w:rPr>
        <w:t>Dastyar</w:t>
      </w:r>
      <w:proofErr w:type="spellEnd"/>
      <w:r w:rsidRPr="000A5071">
        <w:rPr>
          <w:rFonts w:ascii="Times New Roman" w:eastAsia="Times New Roman" w:hAnsi="Times New Roman" w:cs="Times New Roman"/>
          <w:iCs/>
        </w:rPr>
        <w:t xml:space="preserve">, W., </w:t>
      </w:r>
      <w:proofErr w:type="spellStart"/>
      <w:r w:rsidRPr="000A5071">
        <w:rPr>
          <w:rFonts w:ascii="Times New Roman" w:eastAsia="Times New Roman" w:hAnsi="Times New Roman" w:cs="Times New Roman"/>
          <w:iCs/>
        </w:rPr>
        <w:t>Mojiri</w:t>
      </w:r>
      <w:proofErr w:type="spellEnd"/>
      <w:r w:rsidRPr="000A5071">
        <w:rPr>
          <w:rFonts w:ascii="Times New Roman" w:eastAsia="Times New Roman" w:hAnsi="Times New Roman" w:cs="Times New Roman"/>
          <w:iCs/>
        </w:rPr>
        <w:t xml:space="preserve">, A., &amp; Blaney, L. (2024). Regeneration of exhausted adsorbents after PFAS adsorption: A critical review. </w:t>
      </w:r>
      <w:r w:rsidRPr="000A5071">
        <w:rPr>
          <w:rFonts w:ascii="Times New Roman" w:eastAsia="Times New Roman" w:hAnsi="Times New Roman" w:cs="Times New Roman"/>
          <w:i/>
        </w:rPr>
        <w:t>Journal of Hazardous Materials</w:t>
      </w:r>
      <w:r w:rsidRPr="000A5071">
        <w:rPr>
          <w:rFonts w:ascii="Times New Roman" w:eastAsia="Times New Roman" w:hAnsi="Times New Roman" w:cs="Times New Roman"/>
          <w:iCs/>
        </w:rPr>
        <w:t>, 134429.</w:t>
      </w:r>
      <w:r w:rsidRPr="000A5071">
        <w:t xml:space="preserve"> </w:t>
      </w:r>
      <w:r w:rsidRPr="000A5071">
        <w:rPr>
          <w:rFonts w:ascii="Times New Roman" w:eastAsia="Times New Roman" w:hAnsi="Times New Roman" w:cs="Times New Roman"/>
          <w:iCs/>
        </w:rPr>
        <w:t>https://doi.org/10.1016/j.jhazmat.2024.134429</w:t>
      </w:r>
    </w:p>
    <w:p w14:paraId="6B8FA495" w14:textId="347372B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lastRenderedPageBreak/>
        <w:t xml:space="preserve">Vanitha, M., </w:t>
      </w:r>
      <w:proofErr w:type="spellStart"/>
      <w:r w:rsidRPr="000A5071">
        <w:rPr>
          <w:rFonts w:ascii="Times New Roman" w:eastAsia="Times New Roman" w:hAnsi="Times New Roman" w:cs="Times New Roman"/>
          <w:iCs/>
        </w:rPr>
        <w:t>Narmadhai</w:t>
      </w:r>
      <w:proofErr w:type="spellEnd"/>
      <w:r w:rsidRPr="000A5071">
        <w:rPr>
          <w:rFonts w:ascii="Times New Roman" w:eastAsia="Times New Roman" w:hAnsi="Times New Roman" w:cs="Times New Roman"/>
          <w:iCs/>
        </w:rPr>
        <w:t>, N. and Karthik, M. (2016)</w:t>
      </w:r>
      <w:r w:rsidR="009A2526">
        <w:rPr>
          <w:rFonts w:ascii="Times New Roman" w:eastAsia="Times New Roman" w:hAnsi="Times New Roman" w:cs="Times New Roman"/>
          <w:iCs/>
        </w:rPr>
        <w:t xml:space="preserve">. </w:t>
      </w:r>
      <w:r w:rsidRPr="000A5071">
        <w:rPr>
          <w:rFonts w:ascii="Times New Roman" w:eastAsia="Times New Roman" w:hAnsi="Times New Roman" w:cs="Times New Roman"/>
          <w:iCs/>
        </w:rPr>
        <w:t>Investigation of Critical Characteristics of Transformer Oil with Activated Carbon</w:t>
      </w:r>
      <w:r w:rsidR="009A2526">
        <w:rPr>
          <w:rFonts w:ascii="Times New Roman" w:eastAsia="Times New Roman" w:hAnsi="Times New Roman" w:cs="Times New Roman"/>
          <w:iCs/>
        </w:rPr>
        <w:t>.</w:t>
      </w:r>
      <w:r w:rsidRPr="000A5071">
        <w:rPr>
          <w:rFonts w:ascii="Times New Roman" w:eastAsia="Times New Roman" w:hAnsi="Times New Roman" w:cs="Times New Roman"/>
          <w:iCs/>
        </w:rPr>
        <w:t xml:space="preserve"> </w:t>
      </w:r>
      <w:r w:rsidRPr="000A5071">
        <w:rPr>
          <w:rFonts w:ascii="Times New Roman" w:eastAsia="Times New Roman" w:hAnsi="Times New Roman" w:cs="Times New Roman"/>
          <w:i/>
        </w:rPr>
        <w:t>Circuits and Systems</w:t>
      </w:r>
      <w:r w:rsidRPr="000A5071">
        <w:rPr>
          <w:rFonts w:ascii="Times New Roman" w:eastAsia="Times New Roman" w:hAnsi="Times New Roman" w:cs="Times New Roman"/>
          <w:iCs/>
        </w:rPr>
        <w:t xml:space="preserve">, 7, 2521-2529. </w:t>
      </w:r>
      <w:hyperlink r:id="rId19" w:history="1">
        <w:r w:rsidRPr="000A5071">
          <w:rPr>
            <w:rStyle w:val="Hyperlink"/>
            <w:rFonts w:ascii="Times New Roman" w:eastAsia="Times New Roman" w:hAnsi="Times New Roman" w:cs="Times New Roman"/>
            <w:iCs/>
          </w:rPr>
          <w:t>http://dx.doi.org/10.4236/cs.2016.79218</w:t>
        </w:r>
      </w:hyperlink>
    </w:p>
    <w:p w14:paraId="00A9D5C1" w14:textId="77777777" w:rsidR="00451518"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Verma, P., Roy, M., Tiwari, R. K., &amp; Chandra, S. (2005). Generation of </w:t>
      </w:r>
      <w:proofErr w:type="spellStart"/>
      <w:r w:rsidRPr="000A5071">
        <w:rPr>
          <w:rFonts w:ascii="Times New Roman" w:eastAsia="Times New Roman" w:hAnsi="Times New Roman" w:cs="Times New Roman"/>
          <w:iCs/>
        </w:rPr>
        <w:t>furanic</w:t>
      </w:r>
      <w:proofErr w:type="spellEnd"/>
      <w:r w:rsidRPr="000A5071">
        <w:rPr>
          <w:rFonts w:ascii="Times New Roman" w:eastAsia="Times New Roman" w:hAnsi="Times New Roman" w:cs="Times New Roman"/>
          <w:iCs/>
        </w:rPr>
        <w:t xml:space="preserve"> compounds in transformer oil under accelerated thermal and electrical stress. Proceedings </w:t>
      </w:r>
      <w:r w:rsidRPr="000A5071">
        <w:rPr>
          <w:rFonts w:ascii="Times New Roman" w:eastAsia="Times New Roman" w:hAnsi="Times New Roman" w:cs="Times New Roman"/>
          <w:i/>
        </w:rPr>
        <w:t>Electrical Insulation Conference and Electrical Manufacturing Expo,</w:t>
      </w:r>
      <w:r w:rsidRPr="000A5071">
        <w:rPr>
          <w:rFonts w:ascii="Times New Roman" w:eastAsia="Times New Roman" w:hAnsi="Times New Roman" w:cs="Times New Roman"/>
          <w:iCs/>
        </w:rPr>
        <w:t xml:space="preserve"> 2005, 112–116. </w:t>
      </w:r>
      <w:proofErr w:type="spellStart"/>
      <w:r w:rsidRPr="000A5071">
        <w:rPr>
          <w:rFonts w:ascii="Times New Roman" w:eastAsia="Times New Roman" w:hAnsi="Times New Roman" w:cs="Times New Roman"/>
          <w:iCs/>
        </w:rPr>
        <w:t>doi</w:t>
      </w:r>
      <w:proofErr w:type="spellEnd"/>
      <w:r w:rsidRPr="000A5071">
        <w:rPr>
          <w:rFonts w:ascii="Times New Roman" w:eastAsia="Times New Roman" w:hAnsi="Times New Roman" w:cs="Times New Roman"/>
          <w:iCs/>
        </w:rPr>
        <w:t>: 10.1109/EEIC.2005.1566270.</w:t>
      </w:r>
    </w:p>
    <w:p w14:paraId="7EACB059" w14:textId="10854074" w:rsidR="00500ACF" w:rsidRPr="00500ACF" w:rsidRDefault="00500ACF" w:rsidP="00FE4B21">
      <w:pPr>
        <w:spacing w:after="0" w:line="240" w:lineRule="auto"/>
        <w:ind w:left="720" w:hanging="720"/>
        <w:jc w:val="both"/>
        <w:rPr>
          <w:rFonts w:ascii="Times New Roman" w:eastAsia="Times New Roman" w:hAnsi="Times New Roman" w:cs="Times New Roman"/>
          <w:iCs/>
          <w:lang w:val="en-US"/>
        </w:rPr>
      </w:pPr>
      <w:r w:rsidRPr="00500ACF">
        <w:rPr>
          <w:rFonts w:ascii="Times New Roman" w:eastAsia="Times New Roman" w:hAnsi="Times New Roman" w:cs="Times New Roman"/>
          <w:iCs/>
          <w:lang w:val="en-US"/>
        </w:rPr>
        <w:t>Wang, D.-C., Xu, M.-D., Jin, Z., Xiao, Y.-F., Chao, Y., Li, J., Chen, S.-H. and Ding, Y.</w:t>
      </w:r>
      <w:r>
        <w:rPr>
          <w:rFonts w:ascii="Times New Roman" w:eastAsia="Times New Roman" w:hAnsi="Times New Roman" w:cs="Times New Roman"/>
          <w:iCs/>
          <w:lang w:val="en-US"/>
        </w:rPr>
        <w:t xml:space="preserve"> (2023). </w:t>
      </w:r>
      <w:r w:rsidRPr="00500ACF">
        <w:rPr>
          <w:rFonts w:ascii="Times New Roman" w:eastAsia="Times New Roman" w:hAnsi="Times New Roman" w:cs="Times New Roman"/>
          <w:iCs/>
          <w:lang w:val="en-US"/>
        </w:rPr>
        <w:t xml:space="preserve">Synthesis and Characterization of Porous MgO Nanosheet-Modified Activated Carbon Fiber Felt for Fluoride Adsorption” </w:t>
      </w:r>
      <w:r w:rsidRPr="00500ACF">
        <w:rPr>
          <w:rFonts w:ascii="Times New Roman" w:eastAsia="Times New Roman" w:hAnsi="Times New Roman" w:cs="Times New Roman"/>
          <w:i/>
          <w:lang w:val="en-US"/>
        </w:rPr>
        <w:t>Nanomaterials,</w:t>
      </w:r>
      <w:r w:rsidRPr="00500ACF">
        <w:rPr>
          <w:rFonts w:ascii="Times New Roman" w:eastAsia="Times New Roman" w:hAnsi="Times New Roman" w:cs="Times New Roman"/>
          <w:iCs/>
          <w:lang w:val="en-US"/>
        </w:rPr>
        <w:t xml:space="preserve"> 13(6), 1082. </w:t>
      </w:r>
      <w:hyperlink r:id="rId20" w:history="1">
        <w:r w:rsidRPr="00500ACF">
          <w:rPr>
            <w:rStyle w:val="Hyperlink"/>
            <w:rFonts w:ascii="Times New Roman" w:eastAsia="Times New Roman" w:hAnsi="Times New Roman" w:cs="Times New Roman"/>
            <w:iCs/>
            <w:lang w:val="en-US"/>
          </w:rPr>
          <w:t>https://doi.org/10.3390/nano13061082</w:t>
        </w:r>
      </w:hyperlink>
    </w:p>
    <w:p w14:paraId="0E79F6B4"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Wang, L., Shi, C., Pan, L., Zhang, X., &amp; Zou, J.-J. (2020a). Rational design, synthesis, adsorption principles, and applications of metal oxide adsorbents: </w:t>
      </w:r>
      <w:r w:rsidRPr="000A5071">
        <w:rPr>
          <w:rFonts w:ascii="Times New Roman" w:eastAsia="Times New Roman" w:hAnsi="Times New Roman" w:cs="Times New Roman"/>
          <w:i/>
        </w:rPr>
        <w:t>A review. Nanoscale</w:t>
      </w:r>
      <w:r w:rsidRPr="000A5071">
        <w:rPr>
          <w:rFonts w:ascii="Times New Roman" w:eastAsia="Times New Roman" w:hAnsi="Times New Roman" w:cs="Times New Roman"/>
          <w:iCs/>
        </w:rPr>
        <w:t>, 12(8), 4790–4815.</w:t>
      </w:r>
      <w:r w:rsidRPr="000A5071">
        <w:t xml:space="preserve"> </w:t>
      </w:r>
      <w:r w:rsidRPr="000A5071">
        <w:rPr>
          <w:rFonts w:ascii="Times New Roman" w:eastAsia="Times New Roman" w:hAnsi="Times New Roman" w:cs="Times New Roman"/>
          <w:iCs/>
        </w:rPr>
        <w:t>DOI https://doi.org/10.1039/C9NR09274A</w:t>
      </w:r>
    </w:p>
    <w:p w14:paraId="77FA0399" w14:textId="7BA7B4CE" w:rsidR="00451518" w:rsidRPr="00307A11" w:rsidRDefault="00451518" w:rsidP="00FE4B21">
      <w:pPr>
        <w:spacing w:after="0" w:line="240" w:lineRule="auto"/>
        <w:ind w:left="720" w:hanging="720"/>
        <w:jc w:val="both"/>
        <w:rPr>
          <w:rFonts w:ascii="Times New Roman" w:eastAsia="Times New Roman" w:hAnsi="Times New Roman" w:cs="Times New Roman"/>
          <w:iCs/>
        </w:rPr>
      </w:pPr>
      <w:proofErr w:type="spellStart"/>
      <w:r w:rsidRPr="00307A11">
        <w:rPr>
          <w:rFonts w:ascii="Times New Roman" w:eastAsia="Times New Roman" w:hAnsi="Times New Roman" w:cs="Times New Roman"/>
          <w:iCs/>
        </w:rPr>
        <w:t>Weesmaa</w:t>
      </w:r>
      <w:proofErr w:type="spellEnd"/>
      <w:r w:rsidRPr="00307A11">
        <w:rPr>
          <w:rFonts w:ascii="Times New Roman" w:eastAsia="Times New Roman" w:hAnsi="Times New Roman" w:cs="Times New Roman"/>
          <w:iCs/>
        </w:rPr>
        <w:t xml:space="preserve">, J., Wiklund, P., </w:t>
      </w:r>
      <w:proofErr w:type="spellStart"/>
      <w:r w:rsidRPr="00307A11">
        <w:rPr>
          <w:rFonts w:ascii="Times New Roman" w:eastAsia="Times New Roman" w:hAnsi="Times New Roman" w:cs="Times New Roman"/>
          <w:iCs/>
        </w:rPr>
        <w:t>Pahlavanpour</w:t>
      </w:r>
      <w:proofErr w:type="spellEnd"/>
      <w:r w:rsidRPr="00307A11">
        <w:rPr>
          <w:rFonts w:ascii="Times New Roman" w:eastAsia="Times New Roman" w:hAnsi="Times New Roman" w:cs="Times New Roman"/>
          <w:iCs/>
        </w:rPr>
        <w:t xml:space="preserve">, B., </w:t>
      </w:r>
      <w:proofErr w:type="spellStart"/>
      <w:r w:rsidRPr="00307A11">
        <w:rPr>
          <w:rFonts w:ascii="Times New Roman" w:eastAsia="Times New Roman" w:hAnsi="Times New Roman" w:cs="Times New Roman"/>
          <w:iCs/>
        </w:rPr>
        <w:t>Bergeld</w:t>
      </w:r>
      <w:proofErr w:type="spellEnd"/>
      <w:r w:rsidRPr="00307A11">
        <w:rPr>
          <w:rFonts w:ascii="Times New Roman" w:eastAsia="Times New Roman" w:hAnsi="Times New Roman" w:cs="Times New Roman"/>
          <w:iCs/>
        </w:rPr>
        <w:t xml:space="preserve">, L., &amp; Nunes, J. (2014). Transformer oil specifications and important properties for optimal in-service life. </w:t>
      </w:r>
      <w:r w:rsidRPr="009A2526">
        <w:rPr>
          <w:rFonts w:ascii="Times New Roman" w:eastAsia="Times New Roman" w:hAnsi="Times New Roman" w:cs="Times New Roman"/>
          <w:i/>
        </w:rPr>
        <w:t>ICHVE International Conference on High Voltage Engineering and Application,</w:t>
      </w:r>
      <w:r w:rsidRPr="00307A11">
        <w:rPr>
          <w:rFonts w:ascii="Times New Roman" w:eastAsia="Times New Roman" w:hAnsi="Times New Roman" w:cs="Times New Roman"/>
          <w:iCs/>
        </w:rPr>
        <w:t xml:space="preserve"> 1–4. https://doi.org/10.1109/ICHVE.2014.7035431</w:t>
      </w:r>
    </w:p>
    <w:p w14:paraId="4D68F05E" w14:textId="77777777" w:rsidR="00451518" w:rsidRPr="00307A11" w:rsidRDefault="00451518" w:rsidP="00FE4B21">
      <w:pPr>
        <w:spacing w:after="0" w:line="240" w:lineRule="auto"/>
        <w:ind w:left="720" w:hanging="720"/>
        <w:jc w:val="both"/>
        <w:rPr>
          <w:rFonts w:ascii="Times New Roman" w:eastAsia="Times New Roman" w:hAnsi="Times New Roman" w:cs="Times New Roman"/>
          <w:iCs/>
        </w:rPr>
      </w:pPr>
      <w:r w:rsidRPr="006963CD">
        <w:rPr>
          <w:rFonts w:ascii="Times New Roman" w:eastAsia="Times New Roman" w:hAnsi="Times New Roman" w:cs="Times New Roman"/>
          <w:iCs/>
          <w:lang w:val="nl-BE"/>
        </w:rPr>
        <w:t xml:space="preserve">Xie, S., Deng, H., Wang, R., Yue, Y., Wu, B., Liu, G., &amp; Xu, Y. (2013). </w:t>
      </w:r>
      <w:r w:rsidRPr="00307A11">
        <w:rPr>
          <w:rFonts w:ascii="Times New Roman" w:eastAsia="Times New Roman" w:hAnsi="Times New Roman" w:cs="Times New Roman"/>
          <w:iCs/>
        </w:rPr>
        <w:t xml:space="preserve">Useful Recycling and Safe Disposal Technology of Waste Oil Based Drilling Fluids and Its Application. </w:t>
      </w:r>
      <w:r w:rsidRPr="009A2526">
        <w:rPr>
          <w:rFonts w:ascii="Times New Roman" w:eastAsia="Times New Roman" w:hAnsi="Times New Roman" w:cs="Times New Roman"/>
          <w:i/>
        </w:rPr>
        <w:t>International Petroleum Technology Conference,</w:t>
      </w:r>
      <w:r w:rsidRPr="00307A11">
        <w:rPr>
          <w:rFonts w:ascii="Times New Roman" w:eastAsia="Times New Roman" w:hAnsi="Times New Roman" w:cs="Times New Roman"/>
          <w:iCs/>
        </w:rPr>
        <w:t xml:space="preserve"> 16623. https://doi.org/10.2523/IPTC-16623-MS</w:t>
      </w:r>
    </w:p>
    <w:p w14:paraId="4DDA180B"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Xue, N., Wang, L., Pei, M., He, Y., Du, Y., &amp; Guo, W. (2016). Preparation and characterization of sodium polyacrylate-grafted bentonite and its performance in removing Pb2+ from aqueous solutions. </w:t>
      </w:r>
      <w:r w:rsidRPr="000A5071">
        <w:rPr>
          <w:rFonts w:ascii="Times New Roman" w:eastAsia="Times New Roman" w:hAnsi="Times New Roman" w:cs="Times New Roman"/>
          <w:i/>
        </w:rPr>
        <w:t>RSC Advances</w:t>
      </w:r>
      <w:r w:rsidRPr="000A5071">
        <w:rPr>
          <w:rFonts w:ascii="Times New Roman" w:eastAsia="Times New Roman" w:hAnsi="Times New Roman" w:cs="Times New Roman"/>
          <w:iCs/>
        </w:rPr>
        <w:t>, 6(101), 98945–98951. https://doi.org/10.1039/C6RA17214H</w:t>
      </w:r>
    </w:p>
    <w:p w14:paraId="42D94C4A" w14:textId="77777777" w:rsidR="00451518" w:rsidRPr="000A5071" w:rsidRDefault="00451518" w:rsidP="00FE4B21">
      <w:pPr>
        <w:spacing w:after="0" w:line="240" w:lineRule="auto"/>
        <w:ind w:left="720" w:hanging="720"/>
        <w:jc w:val="both"/>
        <w:rPr>
          <w:rFonts w:ascii="Times New Roman" w:eastAsia="Times New Roman" w:hAnsi="Times New Roman" w:cs="Times New Roman"/>
          <w:iCs/>
        </w:rPr>
      </w:pPr>
      <w:r w:rsidRPr="000A5071">
        <w:rPr>
          <w:rFonts w:ascii="Times New Roman" w:eastAsia="Times New Roman" w:hAnsi="Times New Roman" w:cs="Times New Roman"/>
          <w:iCs/>
        </w:rPr>
        <w:t xml:space="preserve">Yacob, A. R., Wahab, N., Suhaimi, N. H., &amp; Mustajab, M. K. A. A. (2013). Microwave induced carbon from waste palm kernel shell activated by phosphoric acid. </w:t>
      </w:r>
      <w:r w:rsidRPr="009A2526">
        <w:rPr>
          <w:rFonts w:ascii="Times New Roman" w:eastAsia="Times New Roman" w:hAnsi="Times New Roman" w:cs="Times New Roman"/>
          <w:i/>
        </w:rPr>
        <w:t>International Journal of Engineering and Technology,</w:t>
      </w:r>
      <w:r w:rsidRPr="000A5071">
        <w:rPr>
          <w:rFonts w:ascii="Times New Roman" w:eastAsia="Times New Roman" w:hAnsi="Times New Roman" w:cs="Times New Roman"/>
          <w:iCs/>
        </w:rPr>
        <w:t xml:space="preserve"> 5(2), 214.</w:t>
      </w:r>
    </w:p>
    <w:p w14:paraId="25509B1C" w14:textId="77777777" w:rsidR="00451518" w:rsidRDefault="00451518" w:rsidP="00FE4B21">
      <w:pPr>
        <w:spacing w:after="0" w:line="240" w:lineRule="auto"/>
        <w:ind w:left="720" w:hanging="720"/>
        <w:jc w:val="both"/>
      </w:pPr>
      <w:r w:rsidRPr="000A5071">
        <w:rPr>
          <w:rFonts w:ascii="Times New Roman" w:eastAsia="Times New Roman" w:hAnsi="Times New Roman" w:cs="Times New Roman"/>
          <w:iCs/>
        </w:rPr>
        <w:t xml:space="preserve">Zhang, Y., Zhu, C., Liu, F., Yuan, Y., Wu, H., &amp; Li, A. (2019). Effects of ionic strength on removal of toxic pollutants from aqueous media with multifarious adsorbents: A review. </w:t>
      </w:r>
      <w:r w:rsidRPr="000A5071">
        <w:rPr>
          <w:rFonts w:ascii="Times New Roman" w:eastAsia="Times New Roman" w:hAnsi="Times New Roman" w:cs="Times New Roman"/>
          <w:i/>
        </w:rPr>
        <w:t>Science of the Total Environment</w:t>
      </w:r>
      <w:r w:rsidRPr="000A5071">
        <w:rPr>
          <w:rFonts w:ascii="Times New Roman" w:eastAsia="Times New Roman" w:hAnsi="Times New Roman" w:cs="Times New Roman"/>
          <w:iCs/>
        </w:rPr>
        <w:t>, 646, 265–279.</w:t>
      </w:r>
      <w:r w:rsidRPr="000A5071">
        <w:t xml:space="preserve"> </w:t>
      </w:r>
      <w:hyperlink r:id="rId21" w:history="1">
        <w:r w:rsidRPr="000A5071">
          <w:rPr>
            <w:rStyle w:val="Hyperlink"/>
            <w:rFonts w:ascii="Times New Roman" w:eastAsia="Times New Roman" w:hAnsi="Times New Roman" w:cs="Times New Roman"/>
            <w:iCs/>
          </w:rPr>
          <w:t>https://doi.org/10.1016/j.scitotenv.2018.07.279</w:t>
        </w:r>
      </w:hyperlink>
    </w:p>
    <w:p w14:paraId="3EDB698C" w14:textId="11F734FE" w:rsidR="007B704B" w:rsidRPr="009A2526" w:rsidRDefault="007B704B" w:rsidP="00FE4B21">
      <w:pPr>
        <w:spacing w:after="0" w:line="240" w:lineRule="auto"/>
        <w:ind w:left="720" w:hanging="720"/>
        <w:jc w:val="both"/>
        <w:rPr>
          <w:rFonts w:ascii="Times New Roman" w:eastAsia="Times New Roman" w:hAnsi="Times New Roman" w:cs="Times New Roman"/>
          <w:i/>
        </w:rPr>
      </w:pPr>
      <w:r w:rsidRPr="009A2526">
        <w:rPr>
          <w:rFonts w:ascii="Times New Roman" w:eastAsia="Times New Roman" w:hAnsi="Times New Roman" w:cs="Times New Roman"/>
          <w:iCs/>
        </w:rPr>
        <w:t>Zhao, X., Hu, B., Ye, J. and Jia, Q. (2013). Preparation, Characterization, and Application of Graphene−Zinc Oxide Composites (G−</w:t>
      </w:r>
      <w:proofErr w:type="spellStart"/>
      <w:r w:rsidRPr="009A2526">
        <w:rPr>
          <w:rFonts w:ascii="Times New Roman" w:eastAsia="Times New Roman" w:hAnsi="Times New Roman" w:cs="Times New Roman"/>
          <w:iCs/>
        </w:rPr>
        <w:t>ZnO</w:t>
      </w:r>
      <w:proofErr w:type="spellEnd"/>
      <w:r w:rsidRPr="009A2526">
        <w:rPr>
          <w:rFonts w:ascii="Times New Roman" w:eastAsia="Times New Roman" w:hAnsi="Times New Roman" w:cs="Times New Roman"/>
          <w:iCs/>
        </w:rPr>
        <w:t xml:space="preserve">) for the Adsorption of </w:t>
      </w:r>
      <w:proofErr w:type="gramStart"/>
      <w:r w:rsidRPr="009A2526">
        <w:rPr>
          <w:rFonts w:ascii="Times New Roman" w:eastAsia="Times New Roman" w:hAnsi="Times New Roman" w:cs="Times New Roman"/>
          <w:iCs/>
        </w:rPr>
        <w:t>Cu(</w:t>
      </w:r>
      <w:proofErr w:type="gramEnd"/>
      <w:r w:rsidRPr="009A2526">
        <w:rPr>
          <w:rFonts w:ascii="Times New Roman" w:eastAsia="Times New Roman" w:hAnsi="Times New Roman" w:cs="Times New Roman"/>
          <w:iCs/>
        </w:rPr>
        <w:t xml:space="preserve">II), Pb(II), and Cr(III). </w:t>
      </w:r>
      <w:r w:rsidRPr="009A2526">
        <w:rPr>
          <w:rFonts w:ascii="Times New Roman" w:eastAsia="Times New Roman" w:hAnsi="Times New Roman" w:cs="Times New Roman"/>
          <w:i/>
        </w:rPr>
        <w:t>Journal of Chemical &amp; Engineering Data</w:t>
      </w:r>
    </w:p>
    <w:p w14:paraId="2E3D484E" w14:textId="77777777" w:rsidR="007B704B" w:rsidRDefault="007B704B" w:rsidP="00FE4B21">
      <w:pPr>
        <w:spacing w:after="0" w:line="240" w:lineRule="auto"/>
        <w:ind w:left="720" w:hanging="720"/>
        <w:jc w:val="both"/>
        <w:rPr>
          <w:rStyle w:val="Hyperlink"/>
          <w:rFonts w:ascii="Times New Roman" w:eastAsia="Times New Roman" w:hAnsi="Times New Roman" w:cs="Times New Roman"/>
          <w:iCs/>
        </w:rPr>
      </w:pPr>
    </w:p>
    <w:p w14:paraId="72CA62D6" w14:textId="77777777" w:rsidR="00307A11" w:rsidRDefault="00307A11" w:rsidP="00FE4B21">
      <w:pPr>
        <w:spacing w:after="0" w:line="240" w:lineRule="auto"/>
        <w:ind w:left="720" w:hanging="720"/>
        <w:jc w:val="both"/>
        <w:rPr>
          <w:rFonts w:ascii="Times New Roman" w:eastAsia="Times New Roman" w:hAnsi="Times New Roman" w:cs="Times New Roman"/>
          <w:iCs/>
        </w:rPr>
      </w:pPr>
    </w:p>
    <w:sectPr w:rsidR="00307A11">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73817" w14:textId="77777777" w:rsidR="00A0129C" w:rsidRDefault="00A0129C" w:rsidP="00745E10">
      <w:pPr>
        <w:spacing w:after="0" w:line="240" w:lineRule="auto"/>
      </w:pPr>
      <w:r>
        <w:separator/>
      </w:r>
    </w:p>
  </w:endnote>
  <w:endnote w:type="continuationSeparator" w:id="0">
    <w:p w14:paraId="6857ACF1" w14:textId="77777777" w:rsidR="00A0129C" w:rsidRDefault="00A0129C" w:rsidP="00745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B4F15" w14:textId="77777777" w:rsidR="00670D3D" w:rsidRDefault="00670D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47964" w14:textId="77777777" w:rsidR="00670D3D" w:rsidRDefault="00670D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4FDB1" w14:textId="77777777" w:rsidR="00670D3D" w:rsidRDefault="00670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C87AA" w14:textId="77777777" w:rsidR="00A0129C" w:rsidRDefault="00A0129C" w:rsidP="00745E10">
      <w:pPr>
        <w:spacing w:after="0" w:line="240" w:lineRule="auto"/>
      </w:pPr>
      <w:r>
        <w:separator/>
      </w:r>
    </w:p>
  </w:footnote>
  <w:footnote w:type="continuationSeparator" w:id="0">
    <w:p w14:paraId="76612566" w14:textId="77777777" w:rsidR="00A0129C" w:rsidRDefault="00A0129C" w:rsidP="00745E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EC6BB" w14:textId="4EFB0C2F" w:rsidR="00670D3D" w:rsidRDefault="00A0129C">
    <w:pPr>
      <w:pStyle w:val="Header"/>
    </w:pPr>
    <w:r>
      <w:rPr>
        <w:noProof/>
      </w:rPr>
      <w:pict w14:anchorId="2E1DF9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19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7F355" w14:textId="4A912DFB" w:rsidR="00670D3D" w:rsidRDefault="00A0129C">
    <w:pPr>
      <w:pStyle w:val="Header"/>
    </w:pPr>
    <w:r>
      <w:rPr>
        <w:noProof/>
      </w:rPr>
      <w:pict w14:anchorId="2B85E4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19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EB6A7" w14:textId="51CD7F6F" w:rsidR="00670D3D" w:rsidRDefault="00A0129C">
    <w:pPr>
      <w:pStyle w:val="Header"/>
    </w:pPr>
    <w:r>
      <w:rPr>
        <w:noProof/>
      </w:rPr>
      <w:pict w14:anchorId="3A5B0B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3219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181133"/>
    <w:multiLevelType w:val="hybridMultilevel"/>
    <w:tmpl w:val="A7A4AE8A"/>
    <w:lvl w:ilvl="0" w:tplc="04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CD1E5C"/>
    <w:multiLevelType w:val="hybridMultilevel"/>
    <w:tmpl w:val="1D5CAE48"/>
    <w:lvl w:ilvl="0" w:tplc="A2F881B0">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4028D5"/>
    <w:multiLevelType w:val="hybridMultilevel"/>
    <w:tmpl w:val="6374C834"/>
    <w:lvl w:ilvl="0" w:tplc="3D5076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110B31"/>
    <w:multiLevelType w:val="hybridMultilevel"/>
    <w:tmpl w:val="BC3CD114"/>
    <w:lvl w:ilvl="0" w:tplc="74682F2C">
      <w:start w:val="1"/>
      <w:numFmt w:val="decimal"/>
      <w:lvlText w:val="%1."/>
      <w:lvlJc w:val="righ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4B2737"/>
    <w:multiLevelType w:val="hybridMultilevel"/>
    <w:tmpl w:val="5B80C944"/>
    <w:lvl w:ilvl="0" w:tplc="3D50769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A2C30D9"/>
    <w:multiLevelType w:val="hybridMultilevel"/>
    <w:tmpl w:val="3E04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5321ED"/>
    <w:multiLevelType w:val="multilevel"/>
    <w:tmpl w:val="043A809C"/>
    <w:lvl w:ilvl="0">
      <w:start w:val="1"/>
      <w:numFmt w:val="decimal"/>
      <w:lvlText w:val="%1."/>
      <w:lvlJc w:val="left"/>
      <w:pPr>
        <w:ind w:left="72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183446C"/>
    <w:multiLevelType w:val="multilevel"/>
    <w:tmpl w:val="5E288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080E2D"/>
    <w:multiLevelType w:val="multilevel"/>
    <w:tmpl w:val="1938B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B14550"/>
    <w:multiLevelType w:val="multilevel"/>
    <w:tmpl w:val="188C373E"/>
    <w:lvl w:ilvl="0">
      <w:start w:val="1"/>
      <w:numFmt w:val="decimal"/>
      <w:lvlText w:val="%1."/>
      <w:lvlJc w:val="right"/>
      <w:pPr>
        <w:ind w:left="720" w:hanging="360"/>
      </w:pPr>
      <w:rPr>
        <w:rFonts w:ascii="Times New Roman" w:eastAsia="Times New Roman" w:hAnsi="Times New Roman" w:cs="Times New Roman"/>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10D0AF8"/>
    <w:multiLevelType w:val="multilevel"/>
    <w:tmpl w:val="072E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932101"/>
    <w:multiLevelType w:val="multilevel"/>
    <w:tmpl w:val="AD0AE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D8670B"/>
    <w:multiLevelType w:val="hybridMultilevel"/>
    <w:tmpl w:val="97C4D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57451A"/>
    <w:multiLevelType w:val="hybridMultilevel"/>
    <w:tmpl w:val="0A246DC8"/>
    <w:lvl w:ilvl="0" w:tplc="3D5076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7B7E41"/>
    <w:multiLevelType w:val="hybridMultilevel"/>
    <w:tmpl w:val="44501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156D67"/>
    <w:multiLevelType w:val="multilevel"/>
    <w:tmpl w:val="C80A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F103E1"/>
    <w:multiLevelType w:val="hybridMultilevel"/>
    <w:tmpl w:val="175809D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8"/>
  </w:num>
  <w:num w:numId="3">
    <w:abstractNumId w:val="11"/>
  </w:num>
  <w:num w:numId="4">
    <w:abstractNumId w:val="3"/>
  </w:num>
  <w:num w:numId="5">
    <w:abstractNumId w:val="14"/>
  </w:num>
  <w:num w:numId="6">
    <w:abstractNumId w:val="9"/>
  </w:num>
  <w:num w:numId="7">
    <w:abstractNumId w:val="16"/>
  </w:num>
  <w:num w:numId="8">
    <w:abstractNumId w:val="7"/>
  </w:num>
  <w:num w:numId="9">
    <w:abstractNumId w:val="12"/>
  </w:num>
  <w:num w:numId="10">
    <w:abstractNumId w:val="13"/>
  </w:num>
  <w:num w:numId="11">
    <w:abstractNumId w:val="4"/>
  </w:num>
  <w:num w:numId="12">
    <w:abstractNumId w:val="2"/>
  </w:num>
  <w:num w:numId="13">
    <w:abstractNumId w:val="15"/>
  </w:num>
  <w:num w:numId="14">
    <w:abstractNumId w:val="10"/>
  </w:num>
  <w:num w:numId="15">
    <w:abstractNumId w:val="5"/>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84D"/>
    <w:rsid w:val="00000E27"/>
    <w:rsid w:val="000037B7"/>
    <w:rsid w:val="000053DE"/>
    <w:rsid w:val="00006D27"/>
    <w:rsid w:val="00007348"/>
    <w:rsid w:val="00010607"/>
    <w:rsid w:val="000115A3"/>
    <w:rsid w:val="00011696"/>
    <w:rsid w:val="00012902"/>
    <w:rsid w:val="00013EBA"/>
    <w:rsid w:val="000142F6"/>
    <w:rsid w:val="00014997"/>
    <w:rsid w:val="00020AFB"/>
    <w:rsid w:val="00021AFC"/>
    <w:rsid w:val="00023792"/>
    <w:rsid w:val="0002615D"/>
    <w:rsid w:val="000319C8"/>
    <w:rsid w:val="000321D3"/>
    <w:rsid w:val="000343C3"/>
    <w:rsid w:val="00034B38"/>
    <w:rsid w:val="00035AA8"/>
    <w:rsid w:val="00035FD0"/>
    <w:rsid w:val="000360D8"/>
    <w:rsid w:val="00036E99"/>
    <w:rsid w:val="000377E8"/>
    <w:rsid w:val="0004141B"/>
    <w:rsid w:val="00041FCC"/>
    <w:rsid w:val="00042B99"/>
    <w:rsid w:val="00043403"/>
    <w:rsid w:val="0005702C"/>
    <w:rsid w:val="000600D0"/>
    <w:rsid w:val="00060883"/>
    <w:rsid w:val="000628EF"/>
    <w:rsid w:val="000630F0"/>
    <w:rsid w:val="000636D7"/>
    <w:rsid w:val="00065952"/>
    <w:rsid w:val="000714B9"/>
    <w:rsid w:val="00073169"/>
    <w:rsid w:val="00073827"/>
    <w:rsid w:val="00075A18"/>
    <w:rsid w:val="0008117E"/>
    <w:rsid w:val="00081301"/>
    <w:rsid w:val="000830E5"/>
    <w:rsid w:val="0008398B"/>
    <w:rsid w:val="000855C9"/>
    <w:rsid w:val="00086B89"/>
    <w:rsid w:val="00092ADB"/>
    <w:rsid w:val="00095976"/>
    <w:rsid w:val="00095A7D"/>
    <w:rsid w:val="00096335"/>
    <w:rsid w:val="00097E53"/>
    <w:rsid w:val="000A13AB"/>
    <w:rsid w:val="000A166A"/>
    <w:rsid w:val="000A2695"/>
    <w:rsid w:val="000A2908"/>
    <w:rsid w:val="000A5071"/>
    <w:rsid w:val="000A5F36"/>
    <w:rsid w:val="000B72FD"/>
    <w:rsid w:val="000C2126"/>
    <w:rsid w:val="000C5805"/>
    <w:rsid w:val="000C66C6"/>
    <w:rsid w:val="000D04A9"/>
    <w:rsid w:val="000D0E66"/>
    <w:rsid w:val="000D4D4C"/>
    <w:rsid w:val="000D6967"/>
    <w:rsid w:val="000D6E56"/>
    <w:rsid w:val="000D7018"/>
    <w:rsid w:val="000E0757"/>
    <w:rsid w:val="000E1DE6"/>
    <w:rsid w:val="000E5A90"/>
    <w:rsid w:val="000E69A4"/>
    <w:rsid w:val="000E7D78"/>
    <w:rsid w:val="000F0A44"/>
    <w:rsid w:val="000F68B0"/>
    <w:rsid w:val="000F6F11"/>
    <w:rsid w:val="00105347"/>
    <w:rsid w:val="00105BC5"/>
    <w:rsid w:val="00106564"/>
    <w:rsid w:val="0010725E"/>
    <w:rsid w:val="001106C7"/>
    <w:rsid w:val="001139D3"/>
    <w:rsid w:val="001145B6"/>
    <w:rsid w:val="001152A0"/>
    <w:rsid w:val="001168E3"/>
    <w:rsid w:val="0011779C"/>
    <w:rsid w:val="00136EF5"/>
    <w:rsid w:val="00141384"/>
    <w:rsid w:val="0014250D"/>
    <w:rsid w:val="00143DD6"/>
    <w:rsid w:val="00144517"/>
    <w:rsid w:val="0014462F"/>
    <w:rsid w:val="00150DE5"/>
    <w:rsid w:val="00156F97"/>
    <w:rsid w:val="00161152"/>
    <w:rsid w:val="00165EA0"/>
    <w:rsid w:val="001712DF"/>
    <w:rsid w:val="001714CC"/>
    <w:rsid w:val="001723AC"/>
    <w:rsid w:val="00176B96"/>
    <w:rsid w:val="00177894"/>
    <w:rsid w:val="00180776"/>
    <w:rsid w:val="001827E4"/>
    <w:rsid w:val="0018589C"/>
    <w:rsid w:val="00186E93"/>
    <w:rsid w:val="00187A78"/>
    <w:rsid w:val="00190220"/>
    <w:rsid w:val="00190EA6"/>
    <w:rsid w:val="00192DC0"/>
    <w:rsid w:val="00197694"/>
    <w:rsid w:val="001A1916"/>
    <w:rsid w:val="001A32C6"/>
    <w:rsid w:val="001A4705"/>
    <w:rsid w:val="001A4B21"/>
    <w:rsid w:val="001A763B"/>
    <w:rsid w:val="001B137A"/>
    <w:rsid w:val="001B314B"/>
    <w:rsid w:val="001B517F"/>
    <w:rsid w:val="001B5A98"/>
    <w:rsid w:val="001C1970"/>
    <w:rsid w:val="001C2048"/>
    <w:rsid w:val="001C4E3D"/>
    <w:rsid w:val="001C6A0A"/>
    <w:rsid w:val="001C6E84"/>
    <w:rsid w:val="001D1B59"/>
    <w:rsid w:val="001D231B"/>
    <w:rsid w:val="001D3009"/>
    <w:rsid w:val="001D40FF"/>
    <w:rsid w:val="001D5B9C"/>
    <w:rsid w:val="001E02B3"/>
    <w:rsid w:val="001E0840"/>
    <w:rsid w:val="001E2BAF"/>
    <w:rsid w:val="001E2DB8"/>
    <w:rsid w:val="001E2E38"/>
    <w:rsid w:val="001E30D7"/>
    <w:rsid w:val="001E3560"/>
    <w:rsid w:val="001E3564"/>
    <w:rsid w:val="001E5057"/>
    <w:rsid w:val="00200CC9"/>
    <w:rsid w:val="0020313A"/>
    <w:rsid w:val="002031F1"/>
    <w:rsid w:val="00204CB0"/>
    <w:rsid w:val="00204D0D"/>
    <w:rsid w:val="00210198"/>
    <w:rsid w:val="002123CB"/>
    <w:rsid w:val="00212D26"/>
    <w:rsid w:val="00213DFF"/>
    <w:rsid w:val="00213F99"/>
    <w:rsid w:val="002143AF"/>
    <w:rsid w:val="00215E30"/>
    <w:rsid w:val="00217294"/>
    <w:rsid w:val="00217454"/>
    <w:rsid w:val="0022274A"/>
    <w:rsid w:val="0022409C"/>
    <w:rsid w:val="002255B7"/>
    <w:rsid w:val="00232013"/>
    <w:rsid w:val="00232731"/>
    <w:rsid w:val="00232CFC"/>
    <w:rsid w:val="00232E3E"/>
    <w:rsid w:val="00236D27"/>
    <w:rsid w:val="00237745"/>
    <w:rsid w:val="00237A46"/>
    <w:rsid w:val="00243100"/>
    <w:rsid w:val="00243A86"/>
    <w:rsid w:val="00245386"/>
    <w:rsid w:val="00245430"/>
    <w:rsid w:val="00245BF2"/>
    <w:rsid w:val="002464B4"/>
    <w:rsid w:val="00246639"/>
    <w:rsid w:val="00246E9D"/>
    <w:rsid w:val="00247267"/>
    <w:rsid w:val="0024776B"/>
    <w:rsid w:val="00252548"/>
    <w:rsid w:val="00252FC5"/>
    <w:rsid w:val="0025484B"/>
    <w:rsid w:val="0025742D"/>
    <w:rsid w:val="0026228F"/>
    <w:rsid w:val="002648CD"/>
    <w:rsid w:val="0026666E"/>
    <w:rsid w:val="00267C51"/>
    <w:rsid w:val="00271DBD"/>
    <w:rsid w:val="00272260"/>
    <w:rsid w:val="0027383A"/>
    <w:rsid w:val="00276B6C"/>
    <w:rsid w:val="00277202"/>
    <w:rsid w:val="00281D1E"/>
    <w:rsid w:val="00282B53"/>
    <w:rsid w:val="00282FBD"/>
    <w:rsid w:val="00290275"/>
    <w:rsid w:val="00290583"/>
    <w:rsid w:val="00290C1E"/>
    <w:rsid w:val="00294249"/>
    <w:rsid w:val="0029455B"/>
    <w:rsid w:val="002970E9"/>
    <w:rsid w:val="002976A5"/>
    <w:rsid w:val="002A0033"/>
    <w:rsid w:val="002A1B28"/>
    <w:rsid w:val="002A2770"/>
    <w:rsid w:val="002A5E45"/>
    <w:rsid w:val="002B0AEC"/>
    <w:rsid w:val="002C1F4D"/>
    <w:rsid w:val="002C2032"/>
    <w:rsid w:val="002C2A73"/>
    <w:rsid w:val="002C5691"/>
    <w:rsid w:val="002C61AF"/>
    <w:rsid w:val="002C648F"/>
    <w:rsid w:val="002C7059"/>
    <w:rsid w:val="002D2DAD"/>
    <w:rsid w:val="002D5799"/>
    <w:rsid w:val="002D7107"/>
    <w:rsid w:val="002E2018"/>
    <w:rsid w:val="002E3EDD"/>
    <w:rsid w:val="002E430D"/>
    <w:rsid w:val="002F20E9"/>
    <w:rsid w:val="002F7B8C"/>
    <w:rsid w:val="00300C7D"/>
    <w:rsid w:val="00300D54"/>
    <w:rsid w:val="00307A11"/>
    <w:rsid w:val="00310BA1"/>
    <w:rsid w:val="0032367B"/>
    <w:rsid w:val="00324496"/>
    <w:rsid w:val="0032693C"/>
    <w:rsid w:val="003307D1"/>
    <w:rsid w:val="0033113E"/>
    <w:rsid w:val="003346D6"/>
    <w:rsid w:val="00336884"/>
    <w:rsid w:val="00336D0F"/>
    <w:rsid w:val="0033776F"/>
    <w:rsid w:val="00340F18"/>
    <w:rsid w:val="003424A4"/>
    <w:rsid w:val="00343C29"/>
    <w:rsid w:val="0035079B"/>
    <w:rsid w:val="00352619"/>
    <w:rsid w:val="003530DF"/>
    <w:rsid w:val="00353601"/>
    <w:rsid w:val="00354D80"/>
    <w:rsid w:val="0035663E"/>
    <w:rsid w:val="00357A09"/>
    <w:rsid w:val="0036140C"/>
    <w:rsid w:val="003615C6"/>
    <w:rsid w:val="003668A5"/>
    <w:rsid w:val="00367532"/>
    <w:rsid w:val="003729BB"/>
    <w:rsid w:val="00376380"/>
    <w:rsid w:val="0037645D"/>
    <w:rsid w:val="00377056"/>
    <w:rsid w:val="00380786"/>
    <w:rsid w:val="003808A5"/>
    <w:rsid w:val="00380993"/>
    <w:rsid w:val="003818E2"/>
    <w:rsid w:val="00381B2E"/>
    <w:rsid w:val="0038207F"/>
    <w:rsid w:val="00382725"/>
    <w:rsid w:val="003840AD"/>
    <w:rsid w:val="00386518"/>
    <w:rsid w:val="0039037D"/>
    <w:rsid w:val="0039332C"/>
    <w:rsid w:val="003939EB"/>
    <w:rsid w:val="003975A4"/>
    <w:rsid w:val="003A0003"/>
    <w:rsid w:val="003A093B"/>
    <w:rsid w:val="003A33A5"/>
    <w:rsid w:val="003A73C6"/>
    <w:rsid w:val="003A7669"/>
    <w:rsid w:val="003B0126"/>
    <w:rsid w:val="003C18F3"/>
    <w:rsid w:val="003C77FA"/>
    <w:rsid w:val="003D3A02"/>
    <w:rsid w:val="003D42D2"/>
    <w:rsid w:val="003D43E4"/>
    <w:rsid w:val="003D6F2F"/>
    <w:rsid w:val="003D723E"/>
    <w:rsid w:val="003E00C2"/>
    <w:rsid w:val="003E118F"/>
    <w:rsid w:val="003E3E12"/>
    <w:rsid w:val="003E6327"/>
    <w:rsid w:val="003E7B59"/>
    <w:rsid w:val="003F3F7B"/>
    <w:rsid w:val="00400A85"/>
    <w:rsid w:val="00400D82"/>
    <w:rsid w:val="00402F78"/>
    <w:rsid w:val="00403CDD"/>
    <w:rsid w:val="004058B4"/>
    <w:rsid w:val="00406B2F"/>
    <w:rsid w:val="00415415"/>
    <w:rsid w:val="00417A67"/>
    <w:rsid w:val="0042628C"/>
    <w:rsid w:val="0043136E"/>
    <w:rsid w:val="00432E7B"/>
    <w:rsid w:val="00436FE3"/>
    <w:rsid w:val="00437395"/>
    <w:rsid w:val="004373DA"/>
    <w:rsid w:val="004405F5"/>
    <w:rsid w:val="0045115B"/>
    <w:rsid w:val="0045116B"/>
    <w:rsid w:val="00451518"/>
    <w:rsid w:val="00456824"/>
    <w:rsid w:val="00461CB3"/>
    <w:rsid w:val="004627A0"/>
    <w:rsid w:val="00463113"/>
    <w:rsid w:val="00463BCF"/>
    <w:rsid w:val="00463D72"/>
    <w:rsid w:val="00465E21"/>
    <w:rsid w:val="0046671C"/>
    <w:rsid w:val="00472310"/>
    <w:rsid w:val="00472783"/>
    <w:rsid w:val="00474C76"/>
    <w:rsid w:val="00474FC1"/>
    <w:rsid w:val="00480A92"/>
    <w:rsid w:val="00481837"/>
    <w:rsid w:val="004821E2"/>
    <w:rsid w:val="004821F3"/>
    <w:rsid w:val="00485337"/>
    <w:rsid w:val="00485F12"/>
    <w:rsid w:val="00486A32"/>
    <w:rsid w:val="00491BF7"/>
    <w:rsid w:val="0049402E"/>
    <w:rsid w:val="004948E0"/>
    <w:rsid w:val="00495297"/>
    <w:rsid w:val="00495507"/>
    <w:rsid w:val="004965D7"/>
    <w:rsid w:val="00496B50"/>
    <w:rsid w:val="004A2177"/>
    <w:rsid w:val="004A3DA2"/>
    <w:rsid w:val="004B200A"/>
    <w:rsid w:val="004B636A"/>
    <w:rsid w:val="004C67C6"/>
    <w:rsid w:val="004C72A4"/>
    <w:rsid w:val="004D5AC1"/>
    <w:rsid w:val="004D6180"/>
    <w:rsid w:val="004D61C7"/>
    <w:rsid w:val="004D776E"/>
    <w:rsid w:val="004E235E"/>
    <w:rsid w:val="004E6D6A"/>
    <w:rsid w:val="004E77F5"/>
    <w:rsid w:val="004F119A"/>
    <w:rsid w:val="004F2145"/>
    <w:rsid w:val="004F4E0A"/>
    <w:rsid w:val="00500ACF"/>
    <w:rsid w:val="005019CA"/>
    <w:rsid w:val="00502FDA"/>
    <w:rsid w:val="0050333D"/>
    <w:rsid w:val="005067CB"/>
    <w:rsid w:val="0050749E"/>
    <w:rsid w:val="0051081A"/>
    <w:rsid w:val="00510CAC"/>
    <w:rsid w:val="005120BA"/>
    <w:rsid w:val="0051640A"/>
    <w:rsid w:val="00517365"/>
    <w:rsid w:val="005212EC"/>
    <w:rsid w:val="00527DB7"/>
    <w:rsid w:val="00532020"/>
    <w:rsid w:val="005321B6"/>
    <w:rsid w:val="00532ABA"/>
    <w:rsid w:val="00534DFA"/>
    <w:rsid w:val="00537949"/>
    <w:rsid w:val="005422AD"/>
    <w:rsid w:val="005442E3"/>
    <w:rsid w:val="005442E6"/>
    <w:rsid w:val="005450A4"/>
    <w:rsid w:val="005453A4"/>
    <w:rsid w:val="00546194"/>
    <w:rsid w:val="00552340"/>
    <w:rsid w:val="0055570D"/>
    <w:rsid w:val="00557877"/>
    <w:rsid w:val="00557B32"/>
    <w:rsid w:val="00562C53"/>
    <w:rsid w:val="00564C5B"/>
    <w:rsid w:val="00565B0C"/>
    <w:rsid w:val="00570C12"/>
    <w:rsid w:val="00571C7E"/>
    <w:rsid w:val="0057313B"/>
    <w:rsid w:val="00573ADC"/>
    <w:rsid w:val="00576C1F"/>
    <w:rsid w:val="005825FF"/>
    <w:rsid w:val="005923F9"/>
    <w:rsid w:val="00592F42"/>
    <w:rsid w:val="005936A7"/>
    <w:rsid w:val="00594CDD"/>
    <w:rsid w:val="0059720B"/>
    <w:rsid w:val="005A0B91"/>
    <w:rsid w:val="005A73A4"/>
    <w:rsid w:val="005B0F9F"/>
    <w:rsid w:val="005B3562"/>
    <w:rsid w:val="005B3BEA"/>
    <w:rsid w:val="005B506F"/>
    <w:rsid w:val="005B7121"/>
    <w:rsid w:val="005C1042"/>
    <w:rsid w:val="005C27D4"/>
    <w:rsid w:val="005C29E1"/>
    <w:rsid w:val="005C3504"/>
    <w:rsid w:val="005C386D"/>
    <w:rsid w:val="005D1583"/>
    <w:rsid w:val="005D1A8B"/>
    <w:rsid w:val="005D1DC7"/>
    <w:rsid w:val="005D294A"/>
    <w:rsid w:val="005D2F49"/>
    <w:rsid w:val="005D3BE8"/>
    <w:rsid w:val="005D562B"/>
    <w:rsid w:val="005D5839"/>
    <w:rsid w:val="005E28BF"/>
    <w:rsid w:val="005F0A95"/>
    <w:rsid w:val="005F7EDC"/>
    <w:rsid w:val="006105EB"/>
    <w:rsid w:val="00610D3A"/>
    <w:rsid w:val="006122A9"/>
    <w:rsid w:val="00616FCC"/>
    <w:rsid w:val="00617A0D"/>
    <w:rsid w:val="00622798"/>
    <w:rsid w:val="00625E3F"/>
    <w:rsid w:val="00630515"/>
    <w:rsid w:val="0063430D"/>
    <w:rsid w:val="00634A7F"/>
    <w:rsid w:val="00634E1E"/>
    <w:rsid w:val="00635E07"/>
    <w:rsid w:val="00637A27"/>
    <w:rsid w:val="006403FB"/>
    <w:rsid w:val="00640D93"/>
    <w:rsid w:val="006422A9"/>
    <w:rsid w:val="00646AC3"/>
    <w:rsid w:val="00647F58"/>
    <w:rsid w:val="0065744F"/>
    <w:rsid w:val="0066295E"/>
    <w:rsid w:val="00667349"/>
    <w:rsid w:val="00670D3D"/>
    <w:rsid w:val="00672D65"/>
    <w:rsid w:val="0067661C"/>
    <w:rsid w:val="00682D04"/>
    <w:rsid w:val="0068638B"/>
    <w:rsid w:val="00693B5D"/>
    <w:rsid w:val="00695006"/>
    <w:rsid w:val="006960EC"/>
    <w:rsid w:val="006963CD"/>
    <w:rsid w:val="00696F7E"/>
    <w:rsid w:val="00697333"/>
    <w:rsid w:val="006A1588"/>
    <w:rsid w:val="006B134C"/>
    <w:rsid w:val="006B249E"/>
    <w:rsid w:val="006B3E6E"/>
    <w:rsid w:val="006B6204"/>
    <w:rsid w:val="006C1021"/>
    <w:rsid w:val="006C58F3"/>
    <w:rsid w:val="006C5B36"/>
    <w:rsid w:val="006C72DB"/>
    <w:rsid w:val="006D0F0F"/>
    <w:rsid w:val="006D1843"/>
    <w:rsid w:val="006D2372"/>
    <w:rsid w:val="006D248F"/>
    <w:rsid w:val="006D3D74"/>
    <w:rsid w:val="006D50F0"/>
    <w:rsid w:val="006D5173"/>
    <w:rsid w:val="006D5536"/>
    <w:rsid w:val="006D7CE4"/>
    <w:rsid w:val="006E32A3"/>
    <w:rsid w:val="006E5956"/>
    <w:rsid w:val="006F0A8D"/>
    <w:rsid w:val="006F11EF"/>
    <w:rsid w:val="006F7427"/>
    <w:rsid w:val="006F7ED4"/>
    <w:rsid w:val="0070024B"/>
    <w:rsid w:val="00700AD4"/>
    <w:rsid w:val="00704871"/>
    <w:rsid w:val="00704966"/>
    <w:rsid w:val="00705A11"/>
    <w:rsid w:val="00705AC3"/>
    <w:rsid w:val="00706A71"/>
    <w:rsid w:val="0071022D"/>
    <w:rsid w:val="00710C7A"/>
    <w:rsid w:val="007118B3"/>
    <w:rsid w:val="00712B85"/>
    <w:rsid w:val="00712E03"/>
    <w:rsid w:val="007203E7"/>
    <w:rsid w:val="007234D1"/>
    <w:rsid w:val="007234E4"/>
    <w:rsid w:val="007242DA"/>
    <w:rsid w:val="007255DF"/>
    <w:rsid w:val="00726A2B"/>
    <w:rsid w:val="00726D8E"/>
    <w:rsid w:val="0072705D"/>
    <w:rsid w:val="0072739E"/>
    <w:rsid w:val="00730935"/>
    <w:rsid w:val="00731D06"/>
    <w:rsid w:val="007364CF"/>
    <w:rsid w:val="007366AA"/>
    <w:rsid w:val="00736ECF"/>
    <w:rsid w:val="00741FC9"/>
    <w:rsid w:val="007436AE"/>
    <w:rsid w:val="00743EC3"/>
    <w:rsid w:val="00744F19"/>
    <w:rsid w:val="00745E10"/>
    <w:rsid w:val="0075084E"/>
    <w:rsid w:val="00752FBE"/>
    <w:rsid w:val="0075370D"/>
    <w:rsid w:val="0075385E"/>
    <w:rsid w:val="007544F3"/>
    <w:rsid w:val="00756561"/>
    <w:rsid w:val="0076008B"/>
    <w:rsid w:val="0076304A"/>
    <w:rsid w:val="007661CB"/>
    <w:rsid w:val="007709A7"/>
    <w:rsid w:val="00770EB5"/>
    <w:rsid w:val="0077221A"/>
    <w:rsid w:val="00772660"/>
    <w:rsid w:val="00773DEE"/>
    <w:rsid w:val="0077419F"/>
    <w:rsid w:val="00774546"/>
    <w:rsid w:val="00775BC8"/>
    <w:rsid w:val="007835F1"/>
    <w:rsid w:val="0078364A"/>
    <w:rsid w:val="00783A4C"/>
    <w:rsid w:val="0078535A"/>
    <w:rsid w:val="0078579C"/>
    <w:rsid w:val="00787CC9"/>
    <w:rsid w:val="007914DE"/>
    <w:rsid w:val="00794031"/>
    <w:rsid w:val="007962B4"/>
    <w:rsid w:val="007A365C"/>
    <w:rsid w:val="007A3D70"/>
    <w:rsid w:val="007B0778"/>
    <w:rsid w:val="007B18E8"/>
    <w:rsid w:val="007B3CC4"/>
    <w:rsid w:val="007B434E"/>
    <w:rsid w:val="007B58FA"/>
    <w:rsid w:val="007B704B"/>
    <w:rsid w:val="007B7C5B"/>
    <w:rsid w:val="007C22D4"/>
    <w:rsid w:val="007C5314"/>
    <w:rsid w:val="007C74A5"/>
    <w:rsid w:val="007D0877"/>
    <w:rsid w:val="007D300E"/>
    <w:rsid w:val="007D6A14"/>
    <w:rsid w:val="007D767B"/>
    <w:rsid w:val="007E03A8"/>
    <w:rsid w:val="007E0D3F"/>
    <w:rsid w:val="007E3419"/>
    <w:rsid w:val="007F0E03"/>
    <w:rsid w:val="007F24DC"/>
    <w:rsid w:val="007F436C"/>
    <w:rsid w:val="007F658E"/>
    <w:rsid w:val="008049A6"/>
    <w:rsid w:val="00805C90"/>
    <w:rsid w:val="008070D4"/>
    <w:rsid w:val="00813B71"/>
    <w:rsid w:val="0081541B"/>
    <w:rsid w:val="0082093E"/>
    <w:rsid w:val="00820D97"/>
    <w:rsid w:val="008221FC"/>
    <w:rsid w:val="0082372C"/>
    <w:rsid w:val="008242F1"/>
    <w:rsid w:val="00825951"/>
    <w:rsid w:val="00837BFE"/>
    <w:rsid w:val="00846745"/>
    <w:rsid w:val="00854306"/>
    <w:rsid w:val="0086114F"/>
    <w:rsid w:val="00862966"/>
    <w:rsid w:val="00864E34"/>
    <w:rsid w:val="00865794"/>
    <w:rsid w:val="00867EBC"/>
    <w:rsid w:val="008777FF"/>
    <w:rsid w:val="00881F0E"/>
    <w:rsid w:val="00882F65"/>
    <w:rsid w:val="00885167"/>
    <w:rsid w:val="00892229"/>
    <w:rsid w:val="00892B47"/>
    <w:rsid w:val="00893D0A"/>
    <w:rsid w:val="00894204"/>
    <w:rsid w:val="00895204"/>
    <w:rsid w:val="00897D2A"/>
    <w:rsid w:val="008A183A"/>
    <w:rsid w:val="008A557A"/>
    <w:rsid w:val="008A626E"/>
    <w:rsid w:val="008A6F9D"/>
    <w:rsid w:val="008A7C2E"/>
    <w:rsid w:val="008B20B4"/>
    <w:rsid w:val="008B3BF5"/>
    <w:rsid w:val="008B6EFE"/>
    <w:rsid w:val="008C1122"/>
    <w:rsid w:val="008C32F7"/>
    <w:rsid w:val="008C4F46"/>
    <w:rsid w:val="008C6AF3"/>
    <w:rsid w:val="008C6E3C"/>
    <w:rsid w:val="008D0240"/>
    <w:rsid w:val="008D0317"/>
    <w:rsid w:val="008D1927"/>
    <w:rsid w:val="008D253A"/>
    <w:rsid w:val="008D4CBE"/>
    <w:rsid w:val="008D579F"/>
    <w:rsid w:val="008D67C1"/>
    <w:rsid w:val="008D7A00"/>
    <w:rsid w:val="008E006A"/>
    <w:rsid w:val="008E0AEE"/>
    <w:rsid w:val="008E16BE"/>
    <w:rsid w:val="008E2B0D"/>
    <w:rsid w:val="008E3BAD"/>
    <w:rsid w:val="008E6FE3"/>
    <w:rsid w:val="008F649E"/>
    <w:rsid w:val="008F6703"/>
    <w:rsid w:val="008F6F8A"/>
    <w:rsid w:val="009019C0"/>
    <w:rsid w:val="00902372"/>
    <w:rsid w:val="00902397"/>
    <w:rsid w:val="00903378"/>
    <w:rsid w:val="00903B12"/>
    <w:rsid w:val="00912135"/>
    <w:rsid w:val="00912B84"/>
    <w:rsid w:val="00926E8F"/>
    <w:rsid w:val="00937626"/>
    <w:rsid w:val="00937F12"/>
    <w:rsid w:val="009405A8"/>
    <w:rsid w:val="00941EB9"/>
    <w:rsid w:val="00946AA9"/>
    <w:rsid w:val="00950577"/>
    <w:rsid w:val="00950F1F"/>
    <w:rsid w:val="009525D4"/>
    <w:rsid w:val="0095541A"/>
    <w:rsid w:val="009631B7"/>
    <w:rsid w:val="009641CE"/>
    <w:rsid w:val="00965B12"/>
    <w:rsid w:val="0096649B"/>
    <w:rsid w:val="00966B34"/>
    <w:rsid w:val="00967C28"/>
    <w:rsid w:val="00975AA0"/>
    <w:rsid w:val="009761B4"/>
    <w:rsid w:val="009774FE"/>
    <w:rsid w:val="009824D2"/>
    <w:rsid w:val="009839B5"/>
    <w:rsid w:val="009851FB"/>
    <w:rsid w:val="00987F02"/>
    <w:rsid w:val="00991233"/>
    <w:rsid w:val="009914A1"/>
    <w:rsid w:val="00993251"/>
    <w:rsid w:val="0099358D"/>
    <w:rsid w:val="009A2526"/>
    <w:rsid w:val="009A25BE"/>
    <w:rsid w:val="009A285B"/>
    <w:rsid w:val="009A357A"/>
    <w:rsid w:val="009A417D"/>
    <w:rsid w:val="009B1E6D"/>
    <w:rsid w:val="009B223C"/>
    <w:rsid w:val="009B3118"/>
    <w:rsid w:val="009B675F"/>
    <w:rsid w:val="009B7DEB"/>
    <w:rsid w:val="009C0CE4"/>
    <w:rsid w:val="009C52B9"/>
    <w:rsid w:val="009C5CFD"/>
    <w:rsid w:val="009C5F75"/>
    <w:rsid w:val="009C6A37"/>
    <w:rsid w:val="009D0406"/>
    <w:rsid w:val="009D63C8"/>
    <w:rsid w:val="009D6D7E"/>
    <w:rsid w:val="009D7B19"/>
    <w:rsid w:val="009E5F4E"/>
    <w:rsid w:val="009E6108"/>
    <w:rsid w:val="009F0A8D"/>
    <w:rsid w:val="009F1709"/>
    <w:rsid w:val="009F1757"/>
    <w:rsid w:val="009F3F7B"/>
    <w:rsid w:val="009F4194"/>
    <w:rsid w:val="009F5CB2"/>
    <w:rsid w:val="00A00754"/>
    <w:rsid w:val="00A0129C"/>
    <w:rsid w:val="00A02BB5"/>
    <w:rsid w:val="00A0547B"/>
    <w:rsid w:val="00A11EDA"/>
    <w:rsid w:val="00A125FC"/>
    <w:rsid w:val="00A14111"/>
    <w:rsid w:val="00A150B7"/>
    <w:rsid w:val="00A16843"/>
    <w:rsid w:val="00A17B75"/>
    <w:rsid w:val="00A20204"/>
    <w:rsid w:val="00A24FEF"/>
    <w:rsid w:val="00A25723"/>
    <w:rsid w:val="00A261B9"/>
    <w:rsid w:val="00A310B6"/>
    <w:rsid w:val="00A32999"/>
    <w:rsid w:val="00A32FEC"/>
    <w:rsid w:val="00A35082"/>
    <w:rsid w:val="00A36DC0"/>
    <w:rsid w:val="00A4229B"/>
    <w:rsid w:val="00A458E6"/>
    <w:rsid w:val="00A45D88"/>
    <w:rsid w:val="00A5037F"/>
    <w:rsid w:val="00A52CAF"/>
    <w:rsid w:val="00A53B2A"/>
    <w:rsid w:val="00A55671"/>
    <w:rsid w:val="00A56334"/>
    <w:rsid w:val="00A607E0"/>
    <w:rsid w:val="00A618EC"/>
    <w:rsid w:val="00A63985"/>
    <w:rsid w:val="00A66B67"/>
    <w:rsid w:val="00A7127C"/>
    <w:rsid w:val="00A729DC"/>
    <w:rsid w:val="00A732B4"/>
    <w:rsid w:val="00A74B80"/>
    <w:rsid w:val="00A74DFE"/>
    <w:rsid w:val="00A75AF9"/>
    <w:rsid w:val="00A76902"/>
    <w:rsid w:val="00A76AE9"/>
    <w:rsid w:val="00A809FE"/>
    <w:rsid w:val="00A813B7"/>
    <w:rsid w:val="00A841E0"/>
    <w:rsid w:val="00A85352"/>
    <w:rsid w:val="00A875B8"/>
    <w:rsid w:val="00A91326"/>
    <w:rsid w:val="00A930A0"/>
    <w:rsid w:val="00A93E54"/>
    <w:rsid w:val="00A943C3"/>
    <w:rsid w:val="00A94B65"/>
    <w:rsid w:val="00A96697"/>
    <w:rsid w:val="00AA0C96"/>
    <w:rsid w:val="00AA16E2"/>
    <w:rsid w:val="00AA2F7B"/>
    <w:rsid w:val="00AA3E43"/>
    <w:rsid w:val="00AA41FA"/>
    <w:rsid w:val="00AA5E94"/>
    <w:rsid w:val="00AA61F8"/>
    <w:rsid w:val="00AB39D9"/>
    <w:rsid w:val="00AB3BE9"/>
    <w:rsid w:val="00AD2816"/>
    <w:rsid w:val="00AD4CAC"/>
    <w:rsid w:val="00AD60B4"/>
    <w:rsid w:val="00AE0879"/>
    <w:rsid w:val="00AE25A3"/>
    <w:rsid w:val="00AE4F53"/>
    <w:rsid w:val="00AE50F5"/>
    <w:rsid w:val="00AE52FE"/>
    <w:rsid w:val="00AF07C4"/>
    <w:rsid w:val="00AF0D70"/>
    <w:rsid w:val="00B014C4"/>
    <w:rsid w:val="00B0459C"/>
    <w:rsid w:val="00B04713"/>
    <w:rsid w:val="00B06574"/>
    <w:rsid w:val="00B114C3"/>
    <w:rsid w:val="00B21B55"/>
    <w:rsid w:val="00B234A0"/>
    <w:rsid w:val="00B2404E"/>
    <w:rsid w:val="00B25542"/>
    <w:rsid w:val="00B2671E"/>
    <w:rsid w:val="00B304B3"/>
    <w:rsid w:val="00B3440A"/>
    <w:rsid w:val="00B3451A"/>
    <w:rsid w:val="00B34FC1"/>
    <w:rsid w:val="00B37D87"/>
    <w:rsid w:val="00B44538"/>
    <w:rsid w:val="00B47080"/>
    <w:rsid w:val="00B51AB3"/>
    <w:rsid w:val="00B52DE4"/>
    <w:rsid w:val="00B5582A"/>
    <w:rsid w:val="00B55B87"/>
    <w:rsid w:val="00B62C52"/>
    <w:rsid w:val="00B63D75"/>
    <w:rsid w:val="00B7068A"/>
    <w:rsid w:val="00B708DA"/>
    <w:rsid w:val="00B71CD9"/>
    <w:rsid w:val="00B720A5"/>
    <w:rsid w:val="00B73CAD"/>
    <w:rsid w:val="00B7466F"/>
    <w:rsid w:val="00B757B0"/>
    <w:rsid w:val="00B760C7"/>
    <w:rsid w:val="00B8085A"/>
    <w:rsid w:val="00B80FB3"/>
    <w:rsid w:val="00B81F2C"/>
    <w:rsid w:val="00B8263F"/>
    <w:rsid w:val="00B82E7D"/>
    <w:rsid w:val="00B83DDE"/>
    <w:rsid w:val="00B93544"/>
    <w:rsid w:val="00B9455A"/>
    <w:rsid w:val="00B949A7"/>
    <w:rsid w:val="00B97406"/>
    <w:rsid w:val="00BA1B76"/>
    <w:rsid w:val="00BB0ACB"/>
    <w:rsid w:val="00BB32A9"/>
    <w:rsid w:val="00BC3337"/>
    <w:rsid w:val="00BC36AE"/>
    <w:rsid w:val="00BC3FAA"/>
    <w:rsid w:val="00BC7AEA"/>
    <w:rsid w:val="00BC7E4F"/>
    <w:rsid w:val="00BD4959"/>
    <w:rsid w:val="00BD5A38"/>
    <w:rsid w:val="00BD774B"/>
    <w:rsid w:val="00BE0A5A"/>
    <w:rsid w:val="00BE16C8"/>
    <w:rsid w:val="00BE1AA7"/>
    <w:rsid w:val="00BF1429"/>
    <w:rsid w:val="00BF2FB5"/>
    <w:rsid w:val="00BF7B36"/>
    <w:rsid w:val="00C04DE8"/>
    <w:rsid w:val="00C0718E"/>
    <w:rsid w:val="00C10B31"/>
    <w:rsid w:val="00C14FAB"/>
    <w:rsid w:val="00C17051"/>
    <w:rsid w:val="00C201E5"/>
    <w:rsid w:val="00C20884"/>
    <w:rsid w:val="00C227FF"/>
    <w:rsid w:val="00C230CF"/>
    <w:rsid w:val="00C233A4"/>
    <w:rsid w:val="00C27F20"/>
    <w:rsid w:val="00C31132"/>
    <w:rsid w:val="00C332CF"/>
    <w:rsid w:val="00C33AB2"/>
    <w:rsid w:val="00C3432E"/>
    <w:rsid w:val="00C41BC4"/>
    <w:rsid w:val="00C428A2"/>
    <w:rsid w:val="00C42EE1"/>
    <w:rsid w:val="00C43055"/>
    <w:rsid w:val="00C43ECB"/>
    <w:rsid w:val="00C451C6"/>
    <w:rsid w:val="00C46145"/>
    <w:rsid w:val="00C46F04"/>
    <w:rsid w:val="00C474B4"/>
    <w:rsid w:val="00C500DC"/>
    <w:rsid w:val="00C50B27"/>
    <w:rsid w:val="00C53079"/>
    <w:rsid w:val="00C5433E"/>
    <w:rsid w:val="00C55CC8"/>
    <w:rsid w:val="00C5611A"/>
    <w:rsid w:val="00C61687"/>
    <w:rsid w:val="00C6503B"/>
    <w:rsid w:val="00C70C5F"/>
    <w:rsid w:val="00C72172"/>
    <w:rsid w:val="00C733B8"/>
    <w:rsid w:val="00C74B76"/>
    <w:rsid w:val="00C76207"/>
    <w:rsid w:val="00C8516C"/>
    <w:rsid w:val="00C917F2"/>
    <w:rsid w:val="00C91FE5"/>
    <w:rsid w:val="00C938E6"/>
    <w:rsid w:val="00C93BFA"/>
    <w:rsid w:val="00C9595E"/>
    <w:rsid w:val="00CA39C2"/>
    <w:rsid w:val="00CA52B9"/>
    <w:rsid w:val="00CA5FFD"/>
    <w:rsid w:val="00CA70E2"/>
    <w:rsid w:val="00CA7F46"/>
    <w:rsid w:val="00CB05C2"/>
    <w:rsid w:val="00CC20A7"/>
    <w:rsid w:val="00CC236B"/>
    <w:rsid w:val="00CC5E54"/>
    <w:rsid w:val="00CC6D54"/>
    <w:rsid w:val="00CD01D0"/>
    <w:rsid w:val="00CD1AA2"/>
    <w:rsid w:val="00CD3229"/>
    <w:rsid w:val="00CD3735"/>
    <w:rsid w:val="00CD6034"/>
    <w:rsid w:val="00CD6DBC"/>
    <w:rsid w:val="00CE2478"/>
    <w:rsid w:val="00CE406F"/>
    <w:rsid w:val="00CE6039"/>
    <w:rsid w:val="00CF620E"/>
    <w:rsid w:val="00CF67DC"/>
    <w:rsid w:val="00D0372A"/>
    <w:rsid w:val="00D047A3"/>
    <w:rsid w:val="00D0529D"/>
    <w:rsid w:val="00D065AD"/>
    <w:rsid w:val="00D07BC0"/>
    <w:rsid w:val="00D10BE5"/>
    <w:rsid w:val="00D22076"/>
    <w:rsid w:val="00D233E6"/>
    <w:rsid w:val="00D2740E"/>
    <w:rsid w:val="00D31C05"/>
    <w:rsid w:val="00D31CFF"/>
    <w:rsid w:val="00D3280E"/>
    <w:rsid w:val="00D34410"/>
    <w:rsid w:val="00D3548C"/>
    <w:rsid w:val="00D40C22"/>
    <w:rsid w:val="00D418A0"/>
    <w:rsid w:val="00D42984"/>
    <w:rsid w:val="00D4316B"/>
    <w:rsid w:val="00D43DFB"/>
    <w:rsid w:val="00D4589D"/>
    <w:rsid w:val="00D5354D"/>
    <w:rsid w:val="00D5481B"/>
    <w:rsid w:val="00D5702C"/>
    <w:rsid w:val="00D60730"/>
    <w:rsid w:val="00D663BB"/>
    <w:rsid w:val="00D66406"/>
    <w:rsid w:val="00D7080F"/>
    <w:rsid w:val="00D7469D"/>
    <w:rsid w:val="00D80D34"/>
    <w:rsid w:val="00D816D1"/>
    <w:rsid w:val="00D834CC"/>
    <w:rsid w:val="00D85B24"/>
    <w:rsid w:val="00D938D0"/>
    <w:rsid w:val="00D94023"/>
    <w:rsid w:val="00D94EEE"/>
    <w:rsid w:val="00DA2153"/>
    <w:rsid w:val="00DA2AF7"/>
    <w:rsid w:val="00DA5979"/>
    <w:rsid w:val="00DB0667"/>
    <w:rsid w:val="00DB29FE"/>
    <w:rsid w:val="00DB2B6C"/>
    <w:rsid w:val="00DB32A6"/>
    <w:rsid w:val="00DC3CB6"/>
    <w:rsid w:val="00DC6A04"/>
    <w:rsid w:val="00DD0D7D"/>
    <w:rsid w:val="00DD2C43"/>
    <w:rsid w:val="00DD421D"/>
    <w:rsid w:val="00DD6AFA"/>
    <w:rsid w:val="00DD7349"/>
    <w:rsid w:val="00DE10D1"/>
    <w:rsid w:val="00DE5598"/>
    <w:rsid w:val="00DE5F45"/>
    <w:rsid w:val="00DE60AB"/>
    <w:rsid w:val="00DE77DE"/>
    <w:rsid w:val="00DF1ACF"/>
    <w:rsid w:val="00DF1C15"/>
    <w:rsid w:val="00DF2AF2"/>
    <w:rsid w:val="00DF5267"/>
    <w:rsid w:val="00DF65DF"/>
    <w:rsid w:val="00DF7902"/>
    <w:rsid w:val="00E0027D"/>
    <w:rsid w:val="00E00C36"/>
    <w:rsid w:val="00E01986"/>
    <w:rsid w:val="00E01B15"/>
    <w:rsid w:val="00E02F09"/>
    <w:rsid w:val="00E035DE"/>
    <w:rsid w:val="00E035F2"/>
    <w:rsid w:val="00E05040"/>
    <w:rsid w:val="00E06618"/>
    <w:rsid w:val="00E06889"/>
    <w:rsid w:val="00E06B4B"/>
    <w:rsid w:val="00E158C9"/>
    <w:rsid w:val="00E178CF"/>
    <w:rsid w:val="00E22EFD"/>
    <w:rsid w:val="00E25902"/>
    <w:rsid w:val="00E273D4"/>
    <w:rsid w:val="00E30AF9"/>
    <w:rsid w:val="00E32EB5"/>
    <w:rsid w:val="00E36E29"/>
    <w:rsid w:val="00E40CBB"/>
    <w:rsid w:val="00E436E4"/>
    <w:rsid w:val="00E44F1E"/>
    <w:rsid w:val="00E56954"/>
    <w:rsid w:val="00E56ED8"/>
    <w:rsid w:val="00E5783C"/>
    <w:rsid w:val="00E606F4"/>
    <w:rsid w:val="00E623F3"/>
    <w:rsid w:val="00E62FC1"/>
    <w:rsid w:val="00E6644D"/>
    <w:rsid w:val="00E73407"/>
    <w:rsid w:val="00E7528F"/>
    <w:rsid w:val="00E767C5"/>
    <w:rsid w:val="00E803A6"/>
    <w:rsid w:val="00E82109"/>
    <w:rsid w:val="00E82CF6"/>
    <w:rsid w:val="00E83548"/>
    <w:rsid w:val="00E84799"/>
    <w:rsid w:val="00E84920"/>
    <w:rsid w:val="00E9146B"/>
    <w:rsid w:val="00E91E0F"/>
    <w:rsid w:val="00E92440"/>
    <w:rsid w:val="00E94622"/>
    <w:rsid w:val="00E95E79"/>
    <w:rsid w:val="00E9741A"/>
    <w:rsid w:val="00EA3DE6"/>
    <w:rsid w:val="00EA4155"/>
    <w:rsid w:val="00EB182B"/>
    <w:rsid w:val="00EB74AE"/>
    <w:rsid w:val="00EC2BC3"/>
    <w:rsid w:val="00EC6243"/>
    <w:rsid w:val="00ED200C"/>
    <w:rsid w:val="00ED29DE"/>
    <w:rsid w:val="00EE1642"/>
    <w:rsid w:val="00EE21A0"/>
    <w:rsid w:val="00EE2E3A"/>
    <w:rsid w:val="00EE520C"/>
    <w:rsid w:val="00EE5397"/>
    <w:rsid w:val="00EE5D4E"/>
    <w:rsid w:val="00EF2AC5"/>
    <w:rsid w:val="00EF49CE"/>
    <w:rsid w:val="00EF4FD6"/>
    <w:rsid w:val="00EF684D"/>
    <w:rsid w:val="00EF68F1"/>
    <w:rsid w:val="00F002A9"/>
    <w:rsid w:val="00F016C8"/>
    <w:rsid w:val="00F025DB"/>
    <w:rsid w:val="00F0527E"/>
    <w:rsid w:val="00F06F40"/>
    <w:rsid w:val="00F075EB"/>
    <w:rsid w:val="00F13CE6"/>
    <w:rsid w:val="00F1647F"/>
    <w:rsid w:val="00F17019"/>
    <w:rsid w:val="00F2085E"/>
    <w:rsid w:val="00F2285B"/>
    <w:rsid w:val="00F24968"/>
    <w:rsid w:val="00F26EA4"/>
    <w:rsid w:val="00F27B54"/>
    <w:rsid w:val="00F27E5A"/>
    <w:rsid w:val="00F36CE9"/>
    <w:rsid w:val="00F37DDC"/>
    <w:rsid w:val="00F411F7"/>
    <w:rsid w:val="00F466FA"/>
    <w:rsid w:val="00F50307"/>
    <w:rsid w:val="00F54323"/>
    <w:rsid w:val="00F549A8"/>
    <w:rsid w:val="00F55F69"/>
    <w:rsid w:val="00F56C6E"/>
    <w:rsid w:val="00F579CE"/>
    <w:rsid w:val="00F60F1C"/>
    <w:rsid w:val="00F62118"/>
    <w:rsid w:val="00F62E2C"/>
    <w:rsid w:val="00F667AA"/>
    <w:rsid w:val="00F706D7"/>
    <w:rsid w:val="00F72946"/>
    <w:rsid w:val="00F742BD"/>
    <w:rsid w:val="00F7739E"/>
    <w:rsid w:val="00F80FA9"/>
    <w:rsid w:val="00F868EC"/>
    <w:rsid w:val="00F87840"/>
    <w:rsid w:val="00F90435"/>
    <w:rsid w:val="00F96642"/>
    <w:rsid w:val="00F969FD"/>
    <w:rsid w:val="00F978FB"/>
    <w:rsid w:val="00FA05CD"/>
    <w:rsid w:val="00FA0FE8"/>
    <w:rsid w:val="00FA1A80"/>
    <w:rsid w:val="00FA1F12"/>
    <w:rsid w:val="00FA32B6"/>
    <w:rsid w:val="00FA64EE"/>
    <w:rsid w:val="00FB3E9A"/>
    <w:rsid w:val="00FB72E8"/>
    <w:rsid w:val="00FB74AD"/>
    <w:rsid w:val="00FB7E6F"/>
    <w:rsid w:val="00FC0A47"/>
    <w:rsid w:val="00FC0A90"/>
    <w:rsid w:val="00FC2C37"/>
    <w:rsid w:val="00FC790F"/>
    <w:rsid w:val="00FD187D"/>
    <w:rsid w:val="00FD1C90"/>
    <w:rsid w:val="00FD38C4"/>
    <w:rsid w:val="00FD5A83"/>
    <w:rsid w:val="00FD604E"/>
    <w:rsid w:val="00FD6A72"/>
    <w:rsid w:val="00FD776B"/>
    <w:rsid w:val="00FE2C7E"/>
    <w:rsid w:val="00FE38AB"/>
    <w:rsid w:val="00FE44B9"/>
    <w:rsid w:val="00FE4B21"/>
    <w:rsid w:val="00FE4C6D"/>
    <w:rsid w:val="00FE6861"/>
    <w:rsid w:val="00FF0E4D"/>
    <w:rsid w:val="00FF1A04"/>
    <w:rsid w:val="00FF31EC"/>
    <w:rsid w:val="00FF437A"/>
    <w:rsid w:val="00FF7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019B201"/>
  <w15:chartTrackingRefBased/>
  <w15:docId w15:val="{2B6AFC35-73E9-46F5-8E8A-1F53E2182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141B"/>
    <w:rPr>
      <w:lang w:val="en-GB"/>
    </w:rPr>
  </w:style>
  <w:style w:type="paragraph" w:styleId="Heading3">
    <w:name w:val="heading 3"/>
    <w:basedOn w:val="Normal"/>
    <w:next w:val="Normal"/>
    <w:link w:val="Heading3Char"/>
    <w:uiPriority w:val="9"/>
    <w:semiHidden/>
    <w:unhideWhenUsed/>
    <w:qFormat/>
    <w:rsid w:val="00A853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2E7D"/>
    <w:pPr>
      <w:ind w:left="720"/>
      <w:contextualSpacing/>
    </w:pPr>
  </w:style>
  <w:style w:type="character" w:styleId="Strong">
    <w:name w:val="Strong"/>
    <w:basedOn w:val="DefaultParagraphFont"/>
    <w:uiPriority w:val="22"/>
    <w:qFormat/>
    <w:rsid w:val="00B37D87"/>
    <w:rPr>
      <w:b/>
      <w:bCs/>
    </w:rPr>
  </w:style>
  <w:style w:type="paragraph" w:styleId="Bibliography">
    <w:name w:val="Bibliography"/>
    <w:basedOn w:val="Normal"/>
    <w:next w:val="Normal"/>
    <w:uiPriority w:val="37"/>
    <w:unhideWhenUsed/>
    <w:rsid w:val="0033113E"/>
  </w:style>
  <w:style w:type="character" w:styleId="Hyperlink">
    <w:name w:val="Hyperlink"/>
    <w:basedOn w:val="DefaultParagraphFont"/>
    <w:uiPriority w:val="99"/>
    <w:unhideWhenUsed/>
    <w:rsid w:val="00036E99"/>
    <w:rPr>
      <w:color w:val="0563C1" w:themeColor="hyperlink"/>
      <w:u w:val="single"/>
    </w:rPr>
  </w:style>
  <w:style w:type="character" w:styleId="UnresolvedMention">
    <w:name w:val="Unresolved Mention"/>
    <w:basedOn w:val="DefaultParagraphFont"/>
    <w:uiPriority w:val="99"/>
    <w:semiHidden/>
    <w:unhideWhenUsed/>
    <w:rsid w:val="00036E99"/>
    <w:rPr>
      <w:color w:val="605E5C"/>
      <w:shd w:val="clear" w:color="auto" w:fill="E1DFDD"/>
    </w:rPr>
  </w:style>
  <w:style w:type="table" w:customStyle="1" w:styleId="ListTable2-Accent41">
    <w:name w:val="List Table 2 - Accent 41"/>
    <w:basedOn w:val="TableNormal"/>
    <w:next w:val="ListTable2-Accent4"/>
    <w:uiPriority w:val="47"/>
    <w:rsid w:val="00F706D7"/>
    <w:pPr>
      <w:spacing w:after="0" w:line="240" w:lineRule="auto"/>
    </w:pPr>
    <w:tblPr>
      <w:tblStyleRowBandSize w:val="1"/>
      <w:tblStyleColBandSize w:val="1"/>
      <w:tblBorders>
        <w:top w:val="single" w:sz="4" w:space="0" w:color="B2A1C7"/>
        <w:bottom w:val="single" w:sz="4" w:space="0" w:color="B2A1C7"/>
        <w:insideH w:val="single" w:sz="4" w:space="0" w:color="B2A1C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ListTable2-Accent4">
    <w:name w:val="List Table 2 Accent 4"/>
    <w:basedOn w:val="TableNormal"/>
    <w:uiPriority w:val="47"/>
    <w:rsid w:val="00F706D7"/>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Grid">
    <w:name w:val="Table Grid"/>
    <w:basedOn w:val="TableNormal"/>
    <w:uiPriority w:val="39"/>
    <w:rsid w:val="00276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A85352"/>
    <w:rPr>
      <w:rFonts w:asciiTheme="majorHAnsi" w:eastAsiaTheme="majorEastAsia" w:hAnsiTheme="majorHAnsi" w:cstheme="majorBidi"/>
      <w:color w:val="1F3763" w:themeColor="accent1" w:themeShade="7F"/>
      <w:sz w:val="24"/>
      <w:szCs w:val="24"/>
    </w:rPr>
  </w:style>
  <w:style w:type="table" w:styleId="GridTable2">
    <w:name w:val="Grid Table 2"/>
    <w:basedOn w:val="TableNormal"/>
    <w:uiPriority w:val="47"/>
    <w:rsid w:val="0099123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iliation">
    <w:name w:val="Affiliation"/>
    <w:uiPriority w:val="99"/>
    <w:rsid w:val="001E3560"/>
    <w:pPr>
      <w:spacing w:after="0" w:line="240" w:lineRule="auto"/>
      <w:jc w:val="center"/>
    </w:pPr>
    <w:rPr>
      <w:rFonts w:ascii="Times New Roman" w:eastAsia="Times New Roman" w:hAnsi="Times New Roman" w:cs="Times New Roman"/>
      <w:sz w:val="20"/>
      <w:szCs w:val="20"/>
    </w:rPr>
  </w:style>
  <w:style w:type="table" w:styleId="ListTable3">
    <w:name w:val="List Table 3"/>
    <w:basedOn w:val="TableNormal"/>
    <w:uiPriority w:val="48"/>
    <w:rsid w:val="00773DE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Header">
    <w:name w:val="header"/>
    <w:basedOn w:val="Normal"/>
    <w:link w:val="HeaderChar"/>
    <w:uiPriority w:val="99"/>
    <w:unhideWhenUsed/>
    <w:rsid w:val="00745E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E10"/>
    <w:rPr>
      <w:lang w:val="en-GB"/>
    </w:rPr>
  </w:style>
  <w:style w:type="paragraph" w:styleId="Footer">
    <w:name w:val="footer"/>
    <w:basedOn w:val="Normal"/>
    <w:link w:val="FooterChar"/>
    <w:uiPriority w:val="99"/>
    <w:unhideWhenUsed/>
    <w:rsid w:val="00745E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E10"/>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2045">
      <w:bodyDiv w:val="1"/>
      <w:marLeft w:val="0"/>
      <w:marRight w:val="0"/>
      <w:marTop w:val="0"/>
      <w:marBottom w:val="0"/>
      <w:divBdr>
        <w:top w:val="none" w:sz="0" w:space="0" w:color="auto"/>
        <w:left w:val="none" w:sz="0" w:space="0" w:color="auto"/>
        <w:bottom w:val="none" w:sz="0" w:space="0" w:color="auto"/>
        <w:right w:val="none" w:sz="0" w:space="0" w:color="auto"/>
      </w:divBdr>
      <w:divsChild>
        <w:div w:id="1621184311">
          <w:marLeft w:val="0"/>
          <w:marRight w:val="0"/>
          <w:marTop w:val="0"/>
          <w:marBottom w:val="0"/>
          <w:divBdr>
            <w:top w:val="none" w:sz="0" w:space="0" w:color="auto"/>
            <w:left w:val="none" w:sz="0" w:space="0" w:color="auto"/>
            <w:bottom w:val="none" w:sz="0" w:space="0" w:color="auto"/>
            <w:right w:val="none" w:sz="0" w:space="0" w:color="auto"/>
          </w:divBdr>
        </w:div>
      </w:divsChild>
    </w:div>
    <w:div w:id="194774825">
      <w:bodyDiv w:val="1"/>
      <w:marLeft w:val="0"/>
      <w:marRight w:val="0"/>
      <w:marTop w:val="0"/>
      <w:marBottom w:val="0"/>
      <w:divBdr>
        <w:top w:val="none" w:sz="0" w:space="0" w:color="auto"/>
        <w:left w:val="none" w:sz="0" w:space="0" w:color="auto"/>
        <w:bottom w:val="none" w:sz="0" w:space="0" w:color="auto"/>
        <w:right w:val="none" w:sz="0" w:space="0" w:color="auto"/>
      </w:divBdr>
    </w:div>
    <w:div w:id="204342306">
      <w:bodyDiv w:val="1"/>
      <w:marLeft w:val="0"/>
      <w:marRight w:val="0"/>
      <w:marTop w:val="0"/>
      <w:marBottom w:val="0"/>
      <w:divBdr>
        <w:top w:val="none" w:sz="0" w:space="0" w:color="auto"/>
        <w:left w:val="none" w:sz="0" w:space="0" w:color="auto"/>
        <w:bottom w:val="none" w:sz="0" w:space="0" w:color="auto"/>
        <w:right w:val="none" w:sz="0" w:space="0" w:color="auto"/>
      </w:divBdr>
    </w:div>
    <w:div w:id="358549157">
      <w:bodyDiv w:val="1"/>
      <w:marLeft w:val="0"/>
      <w:marRight w:val="0"/>
      <w:marTop w:val="0"/>
      <w:marBottom w:val="0"/>
      <w:divBdr>
        <w:top w:val="none" w:sz="0" w:space="0" w:color="auto"/>
        <w:left w:val="none" w:sz="0" w:space="0" w:color="auto"/>
        <w:bottom w:val="none" w:sz="0" w:space="0" w:color="auto"/>
        <w:right w:val="none" w:sz="0" w:space="0" w:color="auto"/>
      </w:divBdr>
    </w:div>
    <w:div w:id="382605917">
      <w:bodyDiv w:val="1"/>
      <w:marLeft w:val="0"/>
      <w:marRight w:val="0"/>
      <w:marTop w:val="0"/>
      <w:marBottom w:val="0"/>
      <w:divBdr>
        <w:top w:val="none" w:sz="0" w:space="0" w:color="auto"/>
        <w:left w:val="none" w:sz="0" w:space="0" w:color="auto"/>
        <w:bottom w:val="none" w:sz="0" w:space="0" w:color="auto"/>
        <w:right w:val="none" w:sz="0" w:space="0" w:color="auto"/>
      </w:divBdr>
    </w:div>
    <w:div w:id="395399420">
      <w:bodyDiv w:val="1"/>
      <w:marLeft w:val="0"/>
      <w:marRight w:val="0"/>
      <w:marTop w:val="0"/>
      <w:marBottom w:val="0"/>
      <w:divBdr>
        <w:top w:val="none" w:sz="0" w:space="0" w:color="auto"/>
        <w:left w:val="none" w:sz="0" w:space="0" w:color="auto"/>
        <w:bottom w:val="none" w:sz="0" w:space="0" w:color="auto"/>
        <w:right w:val="none" w:sz="0" w:space="0" w:color="auto"/>
      </w:divBdr>
    </w:div>
    <w:div w:id="404767339">
      <w:bodyDiv w:val="1"/>
      <w:marLeft w:val="0"/>
      <w:marRight w:val="0"/>
      <w:marTop w:val="0"/>
      <w:marBottom w:val="0"/>
      <w:divBdr>
        <w:top w:val="none" w:sz="0" w:space="0" w:color="auto"/>
        <w:left w:val="none" w:sz="0" w:space="0" w:color="auto"/>
        <w:bottom w:val="none" w:sz="0" w:space="0" w:color="auto"/>
        <w:right w:val="none" w:sz="0" w:space="0" w:color="auto"/>
      </w:divBdr>
    </w:div>
    <w:div w:id="409817018">
      <w:bodyDiv w:val="1"/>
      <w:marLeft w:val="0"/>
      <w:marRight w:val="0"/>
      <w:marTop w:val="0"/>
      <w:marBottom w:val="0"/>
      <w:divBdr>
        <w:top w:val="none" w:sz="0" w:space="0" w:color="auto"/>
        <w:left w:val="none" w:sz="0" w:space="0" w:color="auto"/>
        <w:bottom w:val="none" w:sz="0" w:space="0" w:color="auto"/>
        <w:right w:val="none" w:sz="0" w:space="0" w:color="auto"/>
      </w:divBdr>
    </w:div>
    <w:div w:id="443891005">
      <w:bodyDiv w:val="1"/>
      <w:marLeft w:val="0"/>
      <w:marRight w:val="0"/>
      <w:marTop w:val="0"/>
      <w:marBottom w:val="0"/>
      <w:divBdr>
        <w:top w:val="none" w:sz="0" w:space="0" w:color="auto"/>
        <w:left w:val="none" w:sz="0" w:space="0" w:color="auto"/>
        <w:bottom w:val="none" w:sz="0" w:space="0" w:color="auto"/>
        <w:right w:val="none" w:sz="0" w:space="0" w:color="auto"/>
      </w:divBdr>
    </w:div>
    <w:div w:id="449670881">
      <w:bodyDiv w:val="1"/>
      <w:marLeft w:val="0"/>
      <w:marRight w:val="0"/>
      <w:marTop w:val="0"/>
      <w:marBottom w:val="0"/>
      <w:divBdr>
        <w:top w:val="none" w:sz="0" w:space="0" w:color="auto"/>
        <w:left w:val="none" w:sz="0" w:space="0" w:color="auto"/>
        <w:bottom w:val="none" w:sz="0" w:space="0" w:color="auto"/>
        <w:right w:val="none" w:sz="0" w:space="0" w:color="auto"/>
      </w:divBdr>
      <w:divsChild>
        <w:div w:id="746339124">
          <w:marLeft w:val="0"/>
          <w:marRight w:val="0"/>
          <w:marTop w:val="100"/>
          <w:marBottom w:val="100"/>
          <w:divBdr>
            <w:top w:val="none" w:sz="0" w:space="0" w:color="auto"/>
            <w:left w:val="none" w:sz="0" w:space="0" w:color="auto"/>
            <w:bottom w:val="none" w:sz="0" w:space="0" w:color="auto"/>
            <w:right w:val="none" w:sz="0" w:space="0" w:color="auto"/>
          </w:divBdr>
          <w:divsChild>
            <w:div w:id="780221562">
              <w:marLeft w:val="0"/>
              <w:marRight w:val="0"/>
              <w:marTop w:val="0"/>
              <w:marBottom w:val="0"/>
              <w:divBdr>
                <w:top w:val="none" w:sz="0" w:space="0" w:color="auto"/>
                <w:left w:val="none" w:sz="0" w:space="0" w:color="auto"/>
                <w:bottom w:val="none" w:sz="0" w:space="0" w:color="auto"/>
                <w:right w:val="none" w:sz="0" w:space="0" w:color="auto"/>
              </w:divBdr>
              <w:divsChild>
                <w:div w:id="43525661">
                  <w:marLeft w:val="0"/>
                  <w:marRight w:val="0"/>
                  <w:marTop w:val="0"/>
                  <w:marBottom w:val="0"/>
                  <w:divBdr>
                    <w:top w:val="none" w:sz="0" w:space="0" w:color="auto"/>
                    <w:left w:val="none" w:sz="0" w:space="0" w:color="auto"/>
                    <w:bottom w:val="none" w:sz="0" w:space="0" w:color="auto"/>
                    <w:right w:val="none" w:sz="0" w:space="0" w:color="auto"/>
                  </w:divBdr>
                  <w:divsChild>
                    <w:div w:id="184157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104327">
      <w:bodyDiv w:val="1"/>
      <w:marLeft w:val="0"/>
      <w:marRight w:val="0"/>
      <w:marTop w:val="0"/>
      <w:marBottom w:val="0"/>
      <w:divBdr>
        <w:top w:val="none" w:sz="0" w:space="0" w:color="auto"/>
        <w:left w:val="none" w:sz="0" w:space="0" w:color="auto"/>
        <w:bottom w:val="none" w:sz="0" w:space="0" w:color="auto"/>
        <w:right w:val="none" w:sz="0" w:space="0" w:color="auto"/>
      </w:divBdr>
    </w:div>
    <w:div w:id="614210589">
      <w:bodyDiv w:val="1"/>
      <w:marLeft w:val="0"/>
      <w:marRight w:val="0"/>
      <w:marTop w:val="0"/>
      <w:marBottom w:val="0"/>
      <w:divBdr>
        <w:top w:val="none" w:sz="0" w:space="0" w:color="auto"/>
        <w:left w:val="none" w:sz="0" w:space="0" w:color="auto"/>
        <w:bottom w:val="none" w:sz="0" w:space="0" w:color="auto"/>
        <w:right w:val="none" w:sz="0" w:space="0" w:color="auto"/>
      </w:divBdr>
    </w:div>
    <w:div w:id="630206322">
      <w:bodyDiv w:val="1"/>
      <w:marLeft w:val="0"/>
      <w:marRight w:val="0"/>
      <w:marTop w:val="0"/>
      <w:marBottom w:val="0"/>
      <w:divBdr>
        <w:top w:val="none" w:sz="0" w:space="0" w:color="auto"/>
        <w:left w:val="none" w:sz="0" w:space="0" w:color="auto"/>
        <w:bottom w:val="none" w:sz="0" w:space="0" w:color="auto"/>
        <w:right w:val="none" w:sz="0" w:space="0" w:color="auto"/>
      </w:divBdr>
      <w:divsChild>
        <w:div w:id="712079583">
          <w:marLeft w:val="0"/>
          <w:marRight w:val="0"/>
          <w:marTop w:val="0"/>
          <w:marBottom w:val="0"/>
          <w:divBdr>
            <w:top w:val="none" w:sz="0" w:space="0" w:color="auto"/>
            <w:left w:val="none" w:sz="0" w:space="0" w:color="auto"/>
            <w:bottom w:val="none" w:sz="0" w:space="0" w:color="auto"/>
            <w:right w:val="none" w:sz="0" w:space="0" w:color="auto"/>
          </w:divBdr>
        </w:div>
        <w:div w:id="1003123428">
          <w:marLeft w:val="0"/>
          <w:marRight w:val="0"/>
          <w:marTop w:val="0"/>
          <w:marBottom w:val="0"/>
          <w:divBdr>
            <w:top w:val="none" w:sz="0" w:space="0" w:color="auto"/>
            <w:left w:val="none" w:sz="0" w:space="0" w:color="auto"/>
            <w:bottom w:val="none" w:sz="0" w:space="0" w:color="auto"/>
            <w:right w:val="none" w:sz="0" w:space="0" w:color="auto"/>
          </w:divBdr>
        </w:div>
      </w:divsChild>
    </w:div>
    <w:div w:id="757486465">
      <w:bodyDiv w:val="1"/>
      <w:marLeft w:val="0"/>
      <w:marRight w:val="0"/>
      <w:marTop w:val="0"/>
      <w:marBottom w:val="0"/>
      <w:divBdr>
        <w:top w:val="none" w:sz="0" w:space="0" w:color="auto"/>
        <w:left w:val="none" w:sz="0" w:space="0" w:color="auto"/>
        <w:bottom w:val="none" w:sz="0" w:space="0" w:color="auto"/>
        <w:right w:val="none" w:sz="0" w:space="0" w:color="auto"/>
      </w:divBdr>
    </w:div>
    <w:div w:id="798107910">
      <w:bodyDiv w:val="1"/>
      <w:marLeft w:val="0"/>
      <w:marRight w:val="0"/>
      <w:marTop w:val="0"/>
      <w:marBottom w:val="0"/>
      <w:divBdr>
        <w:top w:val="none" w:sz="0" w:space="0" w:color="auto"/>
        <w:left w:val="none" w:sz="0" w:space="0" w:color="auto"/>
        <w:bottom w:val="none" w:sz="0" w:space="0" w:color="auto"/>
        <w:right w:val="none" w:sz="0" w:space="0" w:color="auto"/>
      </w:divBdr>
    </w:div>
    <w:div w:id="847064788">
      <w:bodyDiv w:val="1"/>
      <w:marLeft w:val="0"/>
      <w:marRight w:val="0"/>
      <w:marTop w:val="0"/>
      <w:marBottom w:val="0"/>
      <w:divBdr>
        <w:top w:val="none" w:sz="0" w:space="0" w:color="auto"/>
        <w:left w:val="none" w:sz="0" w:space="0" w:color="auto"/>
        <w:bottom w:val="none" w:sz="0" w:space="0" w:color="auto"/>
        <w:right w:val="none" w:sz="0" w:space="0" w:color="auto"/>
      </w:divBdr>
      <w:divsChild>
        <w:div w:id="549538806">
          <w:marLeft w:val="0"/>
          <w:marRight w:val="0"/>
          <w:marTop w:val="0"/>
          <w:marBottom w:val="0"/>
          <w:divBdr>
            <w:top w:val="none" w:sz="0" w:space="0" w:color="auto"/>
            <w:left w:val="none" w:sz="0" w:space="0" w:color="auto"/>
            <w:bottom w:val="none" w:sz="0" w:space="0" w:color="auto"/>
            <w:right w:val="none" w:sz="0" w:space="0" w:color="auto"/>
          </w:divBdr>
        </w:div>
      </w:divsChild>
    </w:div>
    <w:div w:id="862665680">
      <w:bodyDiv w:val="1"/>
      <w:marLeft w:val="0"/>
      <w:marRight w:val="0"/>
      <w:marTop w:val="0"/>
      <w:marBottom w:val="0"/>
      <w:divBdr>
        <w:top w:val="none" w:sz="0" w:space="0" w:color="auto"/>
        <w:left w:val="none" w:sz="0" w:space="0" w:color="auto"/>
        <w:bottom w:val="none" w:sz="0" w:space="0" w:color="auto"/>
        <w:right w:val="none" w:sz="0" w:space="0" w:color="auto"/>
      </w:divBdr>
    </w:div>
    <w:div w:id="889996861">
      <w:bodyDiv w:val="1"/>
      <w:marLeft w:val="0"/>
      <w:marRight w:val="0"/>
      <w:marTop w:val="0"/>
      <w:marBottom w:val="0"/>
      <w:divBdr>
        <w:top w:val="none" w:sz="0" w:space="0" w:color="auto"/>
        <w:left w:val="none" w:sz="0" w:space="0" w:color="auto"/>
        <w:bottom w:val="none" w:sz="0" w:space="0" w:color="auto"/>
        <w:right w:val="none" w:sz="0" w:space="0" w:color="auto"/>
      </w:divBdr>
    </w:div>
    <w:div w:id="928006179">
      <w:bodyDiv w:val="1"/>
      <w:marLeft w:val="0"/>
      <w:marRight w:val="0"/>
      <w:marTop w:val="0"/>
      <w:marBottom w:val="0"/>
      <w:divBdr>
        <w:top w:val="none" w:sz="0" w:space="0" w:color="auto"/>
        <w:left w:val="none" w:sz="0" w:space="0" w:color="auto"/>
        <w:bottom w:val="none" w:sz="0" w:space="0" w:color="auto"/>
        <w:right w:val="none" w:sz="0" w:space="0" w:color="auto"/>
      </w:divBdr>
    </w:div>
    <w:div w:id="992181588">
      <w:bodyDiv w:val="1"/>
      <w:marLeft w:val="0"/>
      <w:marRight w:val="0"/>
      <w:marTop w:val="0"/>
      <w:marBottom w:val="0"/>
      <w:divBdr>
        <w:top w:val="none" w:sz="0" w:space="0" w:color="auto"/>
        <w:left w:val="none" w:sz="0" w:space="0" w:color="auto"/>
        <w:bottom w:val="none" w:sz="0" w:space="0" w:color="auto"/>
        <w:right w:val="none" w:sz="0" w:space="0" w:color="auto"/>
      </w:divBdr>
      <w:divsChild>
        <w:div w:id="1187063452">
          <w:marLeft w:val="0"/>
          <w:marRight w:val="0"/>
          <w:marTop w:val="0"/>
          <w:marBottom w:val="0"/>
          <w:divBdr>
            <w:top w:val="none" w:sz="0" w:space="0" w:color="auto"/>
            <w:left w:val="none" w:sz="0" w:space="0" w:color="auto"/>
            <w:bottom w:val="none" w:sz="0" w:space="0" w:color="auto"/>
            <w:right w:val="none" w:sz="0" w:space="0" w:color="auto"/>
          </w:divBdr>
        </w:div>
      </w:divsChild>
    </w:div>
    <w:div w:id="993877647">
      <w:bodyDiv w:val="1"/>
      <w:marLeft w:val="0"/>
      <w:marRight w:val="0"/>
      <w:marTop w:val="0"/>
      <w:marBottom w:val="0"/>
      <w:divBdr>
        <w:top w:val="none" w:sz="0" w:space="0" w:color="auto"/>
        <w:left w:val="none" w:sz="0" w:space="0" w:color="auto"/>
        <w:bottom w:val="none" w:sz="0" w:space="0" w:color="auto"/>
        <w:right w:val="none" w:sz="0" w:space="0" w:color="auto"/>
      </w:divBdr>
    </w:div>
    <w:div w:id="1018431655">
      <w:bodyDiv w:val="1"/>
      <w:marLeft w:val="0"/>
      <w:marRight w:val="0"/>
      <w:marTop w:val="0"/>
      <w:marBottom w:val="0"/>
      <w:divBdr>
        <w:top w:val="none" w:sz="0" w:space="0" w:color="auto"/>
        <w:left w:val="none" w:sz="0" w:space="0" w:color="auto"/>
        <w:bottom w:val="none" w:sz="0" w:space="0" w:color="auto"/>
        <w:right w:val="none" w:sz="0" w:space="0" w:color="auto"/>
      </w:divBdr>
      <w:divsChild>
        <w:div w:id="750347829">
          <w:marLeft w:val="0"/>
          <w:marRight w:val="0"/>
          <w:marTop w:val="100"/>
          <w:marBottom w:val="100"/>
          <w:divBdr>
            <w:top w:val="none" w:sz="0" w:space="0" w:color="auto"/>
            <w:left w:val="none" w:sz="0" w:space="0" w:color="auto"/>
            <w:bottom w:val="none" w:sz="0" w:space="0" w:color="auto"/>
            <w:right w:val="none" w:sz="0" w:space="0" w:color="auto"/>
          </w:divBdr>
          <w:divsChild>
            <w:div w:id="242380382">
              <w:marLeft w:val="0"/>
              <w:marRight w:val="0"/>
              <w:marTop w:val="0"/>
              <w:marBottom w:val="0"/>
              <w:divBdr>
                <w:top w:val="none" w:sz="0" w:space="0" w:color="auto"/>
                <w:left w:val="none" w:sz="0" w:space="0" w:color="auto"/>
                <w:bottom w:val="none" w:sz="0" w:space="0" w:color="auto"/>
                <w:right w:val="none" w:sz="0" w:space="0" w:color="auto"/>
              </w:divBdr>
              <w:divsChild>
                <w:div w:id="460923233">
                  <w:marLeft w:val="0"/>
                  <w:marRight w:val="0"/>
                  <w:marTop w:val="0"/>
                  <w:marBottom w:val="0"/>
                  <w:divBdr>
                    <w:top w:val="none" w:sz="0" w:space="0" w:color="auto"/>
                    <w:left w:val="none" w:sz="0" w:space="0" w:color="auto"/>
                    <w:bottom w:val="none" w:sz="0" w:space="0" w:color="auto"/>
                    <w:right w:val="none" w:sz="0" w:space="0" w:color="auto"/>
                  </w:divBdr>
                  <w:divsChild>
                    <w:div w:id="18189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149056">
      <w:bodyDiv w:val="1"/>
      <w:marLeft w:val="0"/>
      <w:marRight w:val="0"/>
      <w:marTop w:val="0"/>
      <w:marBottom w:val="0"/>
      <w:divBdr>
        <w:top w:val="none" w:sz="0" w:space="0" w:color="auto"/>
        <w:left w:val="none" w:sz="0" w:space="0" w:color="auto"/>
        <w:bottom w:val="none" w:sz="0" w:space="0" w:color="auto"/>
        <w:right w:val="none" w:sz="0" w:space="0" w:color="auto"/>
      </w:divBdr>
    </w:div>
    <w:div w:id="1100223520">
      <w:bodyDiv w:val="1"/>
      <w:marLeft w:val="0"/>
      <w:marRight w:val="0"/>
      <w:marTop w:val="0"/>
      <w:marBottom w:val="0"/>
      <w:divBdr>
        <w:top w:val="none" w:sz="0" w:space="0" w:color="auto"/>
        <w:left w:val="none" w:sz="0" w:space="0" w:color="auto"/>
        <w:bottom w:val="none" w:sz="0" w:space="0" w:color="auto"/>
        <w:right w:val="none" w:sz="0" w:space="0" w:color="auto"/>
      </w:divBdr>
    </w:div>
    <w:div w:id="1211183557">
      <w:bodyDiv w:val="1"/>
      <w:marLeft w:val="0"/>
      <w:marRight w:val="0"/>
      <w:marTop w:val="0"/>
      <w:marBottom w:val="0"/>
      <w:divBdr>
        <w:top w:val="none" w:sz="0" w:space="0" w:color="auto"/>
        <w:left w:val="none" w:sz="0" w:space="0" w:color="auto"/>
        <w:bottom w:val="none" w:sz="0" w:space="0" w:color="auto"/>
        <w:right w:val="none" w:sz="0" w:space="0" w:color="auto"/>
      </w:divBdr>
    </w:div>
    <w:div w:id="1224753758">
      <w:bodyDiv w:val="1"/>
      <w:marLeft w:val="0"/>
      <w:marRight w:val="0"/>
      <w:marTop w:val="0"/>
      <w:marBottom w:val="0"/>
      <w:divBdr>
        <w:top w:val="none" w:sz="0" w:space="0" w:color="auto"/>
        <w:left w:val="none" w:sz="0" w:space="0" w:color="auto"/>
        <w:bottom w:val="none" w:sz="0" w:space="0" w:color="auto"/>
        <w:right w:val="none" w:sz="0" w:space="0" w:color="auto"/>
      </w:divBdr>
      <w:divsChild>
        <w:div w:id="1289094316">
          <w:marLeft w:val="0"/>
          <w:marRight w:val="0"/>
          <w:marTop w:val="0"/>
          <w:marBottom w:val="0"/>
          <w:divBdr>
            <w:top w:val="none" w:sz="0" w:space="0" w:color="auto"/>
            <w:left w:val="none" w:sz="0" w:space="0" w:color="auto"/>
            <w:bottom w:val="none" w:sz="0" w:space="0" w:color="auto"/>
            <w:right w:val="none" w:sz="0" w:space="0" w:color="auto"/>
          </w:divBdr>
        </w:div>
      </w:divsChild>
    </w:div>
    <w:div w:id="1233195232">
      <w:bodyDiv w:val="1"/>
      <w:marLeft w:val="0"/>
      <w:marRight w:val="0"/>
      <w:marTop w:val="0"/>
      <w:marBottom w:val="0"/>
      <w:divBdr>
        <w:top w:val="none" w:sz="0" w:space="0" w:color="auto"/>
        <w:left w:val="none" w:sz="0" w:space="0" w:color="auto"/>
        <w:bottom w:val="none" w:sz="0" w:space="0" w:color="auto"/>
        <w:right w:val="none" w:sz="0" w:space="0" w:color="auto"/>
      </w:divBdr>
    </w:div>
    <w:div w:id="1255938615">
      <w:bodyDiv w:val="1"/>
      <w:marLeft w:val="0"/>
      <w:marRight w:val="0"/>
      <w:marTop w:val="0"/>
      <w:marBottom w:val="0"/>
      <w:divBdr>
        <w:top w:val="none" w:sz="0" w:space="0" w:color="auto"/>
        <w:left w:val="none" w:sz="0" w:space="0" w:color="auto"/>
        <w:bottom w:val="none" w:sz="0" w:space="0" w:color="auto"/>
        <w:right w:val="none" w:sz="0" w:space="0" w:color="auto"/>
      </w:divBdr>
    </w:div>
    <w:div w:id="1266308340">
      <w:bodyDiv w:val="1"/>
      <w:marLeft w:val="0"/>
      <w:marRight w:val="0"/>
      <w:marTop w:val="0"/>
      <w:marBottom w:val="0"/>
      <w:divBdr>
        <w:top w:val="none" w:sz="0" w:space="0" w:color="auto"/>
        <w:left w:val="none" w:sz="0" w:space="0" w:color="auto"/>
        <w:bottom w:val="none" w:sz="0" w:space="0" w:color="auto"/>
        <w:right w:val="none" w:sz="0" w:space="0" w:color="auto"/>
      </w:divBdr>
    </w:div>
    <w:div w:id="1309087192">
      <w:bodyDiv w:val="1"/>
      <w:marLeft w:val="0"/>
      <w:marRight w:val="0"/>
      <w:marTop w:val="0"/>
      <w:marBottom w:val="0"/>
      <w:divBdr>
        <w:top w:val="none" w:sz="0" w:space="0" w:color="auto"/>
        <w:left w:val="none" w:sz="0" w:space="0" w:color="auto"/>
        <w:bottom w:val="none" w:sz="0" w:space="0" w:color="auto"/>
        <w:right w:val="none" w:sz="0" w:space="0" w:color="auto"/>
      </w:divBdr>
    </w:div>
    <w:div w:id="1309092684">
      <w:bodyDiv w:val="1"/>
      <w:marLeft w:val="0"/>
      <w:marRight w:val="0"/>
      <w:marTop w:val="0"/>
      <w:marBottom w:val="0"/>
      <w:divBdr>
        <w:top w:val="none" w:sz="0" w:space="0" w:color="auto"/>
        <w:left w:val="none" w:sz="0" w:space="0" w:color="auto"/>
        <w:bottom w:val="none" w:sz="0" w:space="0" w:color="auto"/>
        <w:right w:val="none" w:sz="0" w:space="0" w:color="auto"/>
      </w:divBdr>
    </w:div>
    <w:div w:id="1380469918">
      <w:bodyDiv w:val="1"/>
      <w:marLeft w:val="0"/>
      <w:marRight w:val="0"/>
      <w:marTop w:val="0"/>
      <w:marBottom w:val="0"/>
      <w:divBdr>
        <w:top w:val="none" w:sz="0" w:space="0" w:color="auto"/>
        <w:left w:val="none" w:sz="0" w:space="0" w:color="auto"/>
        <w:bottom w:val="none" w:sz="0" w:space="0" w:color="auto"/>
        <w:right w:val="none" w:sz="0" w:space="0" w:color="auto"/>
      </w:divBdr>
    </w:div>
    <w:div w:id="1390150412">
      <w:bodyDiv w:val="1"/>
      <w:marLeft w:val="0"/>
      <w:marRight w:val="0"/>
      <w:marTop w:val="0"/>
      <w:marBottom w:val="0"/>
      <w:divBdr>
        <w:top w:val="none" w:sz="0" w:space="0" w:color="auto"/>
        <w:left w:val="none" w:sz="0" w:space="0" w:color="auto"/>
        <w:bottom w:val="none" w:sz="0" w:space="0" w:color="auto"/>
        <w:right w:val="none" w:sz="0" w:space="0" w:color="auto"/>
      </w:divBdr>
    </w:div>
    <w:div w:id="1406031919">
      <w:bodyDiv w:val="1"/>
      <w:marLeft w:val="0"/>
      <w:marRight w:val="0"/>
      <w:marTop w:val="0"/>
      <w:marBottom w:val="0"/>
      <w:divBdr>
        <w:top w:val="none" w:sz="0" w:space="0" w:color="auto"/>
        <w:left w:val="none" w:sz="0" w:space="0" w:color="auto"/>
        <w:bottom w:val="none" w:sz="0" w:space="0" w:color="auto"/>
        <w:right w:val="none" w:sz="0" w:space="0" w:color="auto"/>
      </w:divBdr>
    </w:div>
    <w:div w:id="1529023658">
      <w:bodyDiv w:val="1"/>
      <w:marLeft w:val="0"/>
      <w:marRight w:val="0"/>
      <w:marTop w:val="0"/>
      <w:marBottom w:val="0"/>
      <w:divBdr>
        <w:top w:val="none" w:sz="0" w:space="0" w:color="auto"/>
        <w:left w:val="none" w:sz="0" w:space="0" w:color="auto"/>
        <w:bottom w:val="none" w:sz="0" w:space="0" w:color="auto"/>
        <w:right w:val="none" w:sz="0" w:space="0" w:color="auto"/>
      </w:divBdr>
    </w:div>
    <w:div w:id="1535147258">
      <w:bodyDiv w:val="1"/>
      <w:marLeft w:val="0"/>
      <w:marRight w:val="0"/>
      <w:marTop w:val="0"/>
      <w:marBottom w:val="0"/>
      <w:divBdr>
        <w:top w:val="none" w:sz="0" w:space="0" w:color="auto"/>
        <w:left w:val="none" w:sz="0" w:space="0" w:color="auto"/>
        <w:bottom w:val="none" w:sz="0" w:space="0" w:color="auto"/>
        <w:right w:val="none" w:sz="0" w:space="0" w:color="auto"/>
      </w:divBdr>
    </w:div>
    <w:div w:id="1567305162">
      <w:bodyDiv w:val="1"/>
      <w:marLeft w:val="0"/>
      <w:marRight w:val="0"/>
      <w:marTop w:val="0"/>
      <w:marBottom w:val="0"/>
      <w:divBdr>
        <w:top w:val="none" w:sz="0" w:space="0" w:color="auto"/>
        <w:left w:val="none" w:sz="0" w:space="0" w:color="auto"/>
        <w:bottom w:val="none" w:sz="0" w:space="0" w:color="auto"/>
        <w:right w:val="none" w:sz="0" w:space="0" w:color="auto"/>
      </w:divBdr>
    </w:div>
    <w:div w:id="1653175916">
      <w:bodyDiv w:val="1"/>
      <w:marLeft w:val="0"/>
      <w:marRight w:val="0"/>
      <w:marTop w:val="0"/>
      <w:marBottom w:val="0"/>
      <w:divBdr>
        <w:top w:val="none" w:sz="0" w:space="0" w:color="auto"/>
        <w:left w:val="none" w:sz="0" w:space="0" w:color="auto"/>
        <w:bottom w:val="none" w:sz="0" w:space="0" w:color="auto"/>
        <w:right w:val="none" w:sz="0" w:space="0" w:color="auto"/>
      </w:divBdr>
    </w:div>
    <w:div w:id="1670525850">
      <w:bodyDiv w:val="1"/>
      <w:marLeft w:val="0"/>
      <w:marRight w:val="0"/>
      <w:marTop w:val="0"/>
      <w:marBottom w:val="0"/>
      <w:divBdr>
        <w:top w:val="none" w:sz="0" w:space="0" w:color="auto"/>
        <w:left w:val="none" w:sz="0" w:space="0" w:color="auto"/>
        <w:bottom w:val="none" w:sz="0" w:space="0" w:color="auto"/>
        <w:right w:val="none" w:sz="0" w:space="0" w:color="auto"/>
      </w:divBdr>
      <w:divsChild>
        <w:div w:id="1936669286">
          <w:marLeft w:val="0"/>
          <w:marRight w:val="0"/>
          <w:marTop w:val="0"/>
          <w:marBottom w:val="0"/>
          <w:divBdr>
            <w:top w:val="none" w:sz="0" w:space="0" w:color="auto"/>
            <w:left w:val="none" w:sz="0" w:space="0" w:color="auto"/>
            <w:bottom w:val="none" w:sz="0" w:space="0" w:color="auto"/>
            <w:right w:val="none" w:sz="0" w:space="0" w:color="auto"/>
          </w:divBdr>
          <w:divsChild>
            <w:div w:id="8954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37343">
      <w:bodyDiv w:val="1"/>
      <w:marLeft w:val="0"/>
      <w:marRight w:val="0"/>
      <w:marTop w:val="0"/>
      <w:marBottom w:val="0"/>
      <w:divBdr>
        <w:top w:val="none" w:sz="0" w:space="0" w:color="auto"/>
        <w:left w:val="none" w:sz="0" w:space="0" w:color="auto"/>
        <w:bottom w:val="none" w:sz="0" w:space="0" w:color="auto"/>
        <w:right w:val="none" w:sz="0" w:space="0" w:color="auto"/>
      </w:divBdr>
    </w:div>
    <w:div w:id="1676225634">
      <w:bodyDiv w:val="1"/>
      <w:marLeft w:val="0"/>
      <w:marRight w:val="0"/>
      <w:marTop w:val="0"/>
      <w:marBottom w:val="0"/>
      <w:divBdr>
        <w:top w:val="none" w:sz="0" w:space="0" w:color="auto"/>
        <w:left w:val="none" w:sz="0" w:space="0" w:color="auto"/>
        <w:bottom w:val="none" w:sz="0" w:space="0" w:color="auto"/>
        <w:right w:val="none" w:sz="0" w:space="0" w:color="auto"/>
      </w:divBdr>
    </w:div>
    <w:div w:id="1700085937">
      <w:bodyDiv w:val="1"/>
      <w:marLeft w:val="0"/>
      <w:marRight w:val="0"/>
      <w:marTop w:val="0"/>
      <w:marBottom w:val="0"/>
      <w:divBdr>
        <w:top w:val="none" w:sz="0" w:space="0" w:color="auto"/>
        <w:left w:val="none" w:sz="0" w:space="0" w:color="auto"/>
        <w:bottom w:val="none" w:sz="0" w:space="0" w:color="auto"/>
        <w:right w:val="none" w:sz="0" w:space="0" w:color="auto"/>
      </w:divBdr>
    </w:div>
    <w:div w:id="1725786275">
      <w:bodyDiv w:val="1"/>
      <w:marLeft w:val="0"/>
      <w:marRight w:val="0"/>
      <w:marTop w:val="0"/>
      <w:marBottom w:val="0"/>
      <w:divBdr>
        <w:top w:val="none" w:sz="0" w:space="0" w:color="auto"/>
        <w:left w:val="none" w:sz="0" w:space="0" w:color="auto"/>
        <w:bottom w:val="none" w:sz="0" w:space="0" w:color="auto"/>
        <w:right w:val="none" w:sz="0" w:space="0" w:color="auto"/>
      </w:divBdr>
    </w:div>
    <w:div w:id="1745758369">
      <w:bodyDiv w:val="1"/>
      <w:marLeft w:val="0"/>
      <w:marRight w:val="0"/>
      <w:marTop w:val="0"/>
      <w:marBottom w:val="0"/>
      <w:divBdr>
        <w:top w:val="none" w:sz="0" w:space="0" w:color="auto"/>
        <w:left w:val="none" w:sz="0" w:space="0" w:color="auto"/>
        <w:bottom w:val="none" w:sz="0" w:space="0" w:color="auto"/>
        <w:right w:val="none" w:sz="0" w:space="0" w:color="auto"/>
      </w:divBdr>
    </w:div>
    <w:div w:id="1756896697">
      <w:bodyDiv w:val="1"/>
      <w:marLeft w:val="0"/>
      <w:marRight w:val="0"/>
      <w:marTop w:val="0"/>
      <w:marBottom w:val="0"/>
      <w:divBdr>
        <w:top w:val="none" w:sz="0" w:space="0" w:color="auto"/>
        <w:left w:val="none" w:sz="0" w:space="0" w:color="auto"/>
        <w:bottom w:val="none" w:sz="0" w:space="0" w:color="auto"/>
        <w:right w:val="none" w:sz="0" w:space="0" w:color="auto"/>
      </w:divBdr>
    </w:div>
    <w:div w:id="1770193793">
      <w:bodyDiv w:val="1"/>
      <w:marLeft w:val="0"/>
      <w:marRight w:val="0"/>
      <w:marTop w:val="0"/>
      <w:marBottom w:val="0"/>
      <w:divBdr>
        <w:top w:val="none" w:sz="0" w:space="0" w:color="auto"/>
        <w:left w:val="none" w:sz="0" w:space="0" w:color="auto"/>
        <w:bottom w:val="none" w:sz="0" w:space="0" w:color="auto"/>
        <w:right w:val="none" w:sz="0" w:space="0" w:color="auto"/>
      </w:divBdr>
    </w:div>
    <w:div w:id="1785999592">
      <w:bodyDiv w:val="1"/>
      <w:marLeft w:val="0"/>
      <w:marRight w:val="0"/>
      <w:marTop w:val="0"/>
      <w:marBottom w:val="0"/>
      <w:divBdr>
        <w:top w:val="none" w:sz="0" w:space="0" w:color="auto"/>
        <w:left w:val="none" w:sz="0" w:space="0" w:color="auto"/>
        <w:bottom w:val="none" w:sz="0" w:space="0" w:color="auto"/>
        <w:right w:val="none" w:sz="0" w:space="0" w:color="auto"/>
      </w:divBdr>
    </w:div>
    <w:div w:id="1839153469">
      <w:bodyDiv w:val="1"/>
      <w:marLeft w:val="0"/>
      <w:marRight w:val="0"/>
      <w:marTop w:val="0"/>
      <w:marBottom w:val="0"/>
      <w:divBdr>
        <w:top w:val="none" w:sz="0" w:space="0" w:color="auto"/>
        <w:left w:val="none" w:sz="0" w:space="0" w:color="auto"/>
        <w:bottom w:val="none" w:sz="0" w:space="0" w:color="auto"/>
        <w:right w:val="none" w:sz="0" w:space="0" w:color="auto"/>
      </w:divBdr>
    </w:div>
    <w:div w:id="1845438837">
      <w:bodyDiv w:val="1"/>
      <w:marLeft w:val="0"/>
      <w:marRight w:val="0"/>
      <w:marTop w:val="0"/>
      <w:marBottom w:val="0"/>
      <w:divBdr>
        <w:top w:val="none" w:sz="0" w:space="0" w:color="auto"/>
        <w:left w:val="none" w:sz="0" w:space="0" w:color="auto"/>
        <w:bottom w:val="none" w:sz="0" w:space="0" w:color="auto"/>
        <w:right w:val="none" w:sz="0" w:space="0" w:color="auto"/>
      </w:divBdr>
    </w:div>
    <w:div w:id="1881478083">
      <w:bodyDiv w:val="1"/>
      <w:marLeft w:val="0"/>
      <w:marRight w:val="0"/>
      <w:marTop w:val="0"/>
      <w:marBottom w:val="0"/>
      <w:divBdr>
        <w:top w:val="none" w:sz="0" w:space="0" w:color="auto"/>
        <w:left w:val="none" w:sz="0" w:space="0" w:color="auto"/>
        <w:bottom w:val="none" w:sz="0" w:space="0" w:color="auto"/>
        <w:right w:val="none" w:sz="0" w:space="0" w:color="auto"/>
      </w:divBdr>
    </w:div>
    <w:div w:id="1999141531">
      <w:bodyDiv w:val="1"/>
      <w:marLeft w:val="0"/>
      <w:marRight w:val="0"/>
      <w:marTop w:val="0"/>
      <w:marBottom w:val="0"/>
      <w:divBdr>
        <w:top w:val="none" w:sz="0" w:space="0" w:color="auto"/>
        <w:left w:val="none" w:sz="0" w:space="0" w:color="auto"/>
        <w:bottom w:val="none" w:sz="0" w:space="0" w:color="auto"/>
        <w:right w:val="none" w:sz="0" w:space="0" w:color="auto"/>
      </w:divBdr>
      <w:divsChild>
        <w:div w:id="1956674955">
          <w:marLeft w:val="0"/>
          <w:marRight w:val="0"/>
          <w:marTop w:val="0"/>
          <w:marBottom w:val="0"/>
          <w:divBdr>
            <w:top w:val="none" w:sz="0" w:space="0" w:color="auto"/>
            <w:left w:val="none" w:sz="0" w:space="0" w:color="auto"/>
            <w:bottom w:val="none" w:sz="0" w:space="0" w:color="auto"/>
            <w:right w:val="none" w:sz="0" w:space="0" w:color="auto"/>
          </w:divBdr>
        </w:div>
      </w:divsChild>
    </w:div>
    <w:div w:id="2039700061">
      <w:bodyDiv w:val="1"/>
      <w:marLeft w:val="0"/>
      <w:marRight w:val="0"/>
      <w:marTop w:val="0"/>
      <w:marBottom w:val="0"/>
      <w:divBdr>
        <w:top w:val="none" w:sz="0" w:space="0" w:color="auto"/>
        <w:left w:val="none" w:sz="0" w:space="0" w:color="auto"/>
        <w:bottom w:val="none" w:sz="0" w:space="0" w:color="auto"/>
        <w:right w:val="none" w:sz="0" w:space="0" w:color="auto"/>
      </w:divBdr>
    </w:div>
    <w:div w:id="2052993651">
      <w:bodyDiv w:val="1"/>
      <w:marLeft w:val="0"/>
      <w:marRight w:val="0"/>
      <w:marTop w:val="0"/>
      <w:marBottom w:val="0"/>
      <w:divBdr>
        <w:top w:val="none" w:sz="0" w:space="0" w:color="auto"/>
        <w:left w:val="none" w:sz="0" w:space="0" w:color="auto"/>
        <w:bottom w:val="none" w:sz="0" w:space="0" w:color="auto"/>
        <w:right w:val="none" w:sz="0" w:space="0" w:color="auto"/>
      </w:divBdr>
    </w:div>
    <w:div w:id="2061974269">
      <w:bodyDiv w:val="1"/>
      <w:marLeft w:val="0"/>
      <w:marRight w:val="0"/>
      <w:marTop w:val="0"/>
      <w:marBottom w:val="0"/>
      <w:divBdr>
        <w:top w:val="none" w:sz="0" w:space="0" w:color="auto"/>
        <w:left w:val="none" w:sz="0" w:space="0" w:color="auto"/>
        <w:bottom w:val="none" w:sz="0" w:space="0" w:color="auto"/>
        <w:right w:val="none" w:sz="0" w:space="0" w:color="auto"/>
      </w:divBdr>
    </w:div>
    <w:div w:id="2087219456">
      <w:bodyDiv w:val="1"/>
      <w:marLeft w:val="0"/>
      <w:marRight w:val="0"/>
      <w:marTop w:val="0"/>
      <w:marBottom w:val="0"/>
      <w:divBdr>
        <w:top w:val="none" w:sz="0" w:space="0" w:color="auto"/>
        <w:left w:val="none" w:sz="0" w:space="0" w:color="auto"/>
        <w:bottom w:val="none" w:sz="0" w:space="0" w:color="auto"/>
        <w:right w:val="none" w:sz="0" w:space="0" w:color="auto"/>
      </w:divBdr>
    </w:div>
    <w:div w:id="2139757732">
      <w:bodyDiv w:val="1"/>
      <w:marLeft w:val="0"/>
      <w:marRight w:val="0"/>
      <w:marTop w:val="0"/>
      <w:marBottom w:val="0"/>
      <w:divBdr>
        <w:top w:val="none" w:sz="0" w:space="0" w:color="auto"/>
        <w:left w:val="none" w:sz="0" w:space="0" w:color="auto"/>
        <w:bottom w:val="none" w:sz="0" w:space="0" w:color="auto"/>
        <w:right w:val="none" w:sz="0" w:space="0" w:color="auto"/>
      </w:divBdr>
      <w:divsChild>
        <w:div w:id="529495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07/s13202-020-00956-8" TargetMode="External"/><Relationship Id="rId18" Type="http://schemas.openxmlformats.org/officeDocument/2006/relationships/hyperlink" Target="https://www.jetir.org/papers/JETIR1602018.pdf"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016/j.scitotenv.2018.07.279" TargetMode="External"/><Relationship Id="rId7" Type="http://schemas.openxmlformats.org/officeDocument/2006/relationships/endnotes" Target="endnotes.xml"/><Relationship Id="rId12" Type="http://schemas.openxmlformats.org/officeDocument/2006/relationships/hyperlink" Target="https://doi.org/10.1051/e3sconf/201911001026" TargetMode="External"/><Relationship Id="rId17" Type="http://schemas.openxmlformats.org/officeDocument/2006/relationships/hyperlink" Target="https://doi.org/10.3390/buildings12101770"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109/TDEI.2014.004094" TargetMode="External"/><Relationship Id="rId20" Type="http://schemas.openxmlformats.org/officeDocument/2006/relationships/hyperlink" Target="https://doi.org/10.3390/nano1306108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cej.2006.06.012"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007/978-3-319-49347-3_21"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dx.doi.org/10.4236/cs.2016.7921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07/s40090-019-0174-7"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D169E-BFA9-4D94-A991-585E57F7A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25</Pages>
  <Words>24765</Words>
  <Characters>141165</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ONYEKA OFFODUM</dc:creator>
  <cp:keywords/>
  <dc:description/>
  <cp:lastModifiedBy>SDI 1089</cp:lastModifiedBy>
  <cp:revision>21</cp:revision>
  <dcterms:created xsi:type="dcterms:W3CDTF">2025-07-30T11:34:00Z</dcterms:created>
  <dcterms:modified xsi:type="dcterms:W3CDTF">2025-08-06T12:01:00Z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zotero-version="7.0.13"&gt;&lt;session id="TtTprO6J"/&gt;&lt;style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bc711446-a288-4f7d-9541-3452a1838567</vt:lpwstr>
  </property>
  <property fmtid="{D5CDD505-2E9C-101B-9397-08002B2CF9AE}" pid="5" name="MSIP_Label_defa4170-0d19-0005-0004-bc88714345d2_Enabled">
    <vt:lpwstr>true</vt:lpwstr>
  </property>
  <property fmtid="{D5CDD505-2E9C-101B-9397-08002B2CF9AE}" pid="6" name="MSIP_Label_defa4170-0d19-0005-0004-bc88714345d2_SetDate">
    <vt:lpwstr>2025-05-28T06:47:28Z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bb1d2762-92f1-44da-be39-926c73241628</vt:lpwstr>
  </property>
  <property fmtid="{D5CDD505-2E9C-101B-9397-08002B2CF9AE}" pid="10" name="MSIP_Label_defa4170-0d19-0005-0004-bc88714345d2_ActionId">
    <vt:lpwstr>88cad955-b06e-41aa-a62f-fbba46ca524c</vt:lpwstr>
  </property>
  <property fmtid="{D5CDD505-2E9C-101B-9397-08002B2CF9AE}" pid="11" name="MSIP_Label_defa4170-0d19-0005-0004-bc88714345d2_ContentBits">
    <vt:lpwstr>0</vt:lpwstr>
  </property>
  <property fmtid="{D5CDD505-2E9C-101B-9397-08002B2CF9AE}" pid="12" name="MSIP_Label_defa4170-0d19-0005-0004-bc88714345d2_Tag">
    <vt:lpwstr>10, 3, 0, 1</vt:lpwstr>
  </property>
</Properties>
</file>