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25C6D" w14:textId="363FB7FD" w:rsidR="002E6C35" w:rsidRPr="00A534E2" w:rsidRDefault="00874AD5" w:rsidP="00140E69">
      <w:pPr>
        <w:spacing w:line="360" w:lineRule="auto"/>
        <w:rPr>
          <w:rFonts w:ascii="Times New Roman" w:hAnsi="Times New Roman" w:cs="Times New Roman"/>
          <w:b/>
          <w:bCs/>
          <w:sz w:val="32"/>
          <w:szCs w:val="32"/>
          <w:lang w:val="en-CA"/>
        </w:rPr>
      </w:pPr>
      <w:r w:rsidRPr="00A534E2">
        <w:rPr>
          <w:rFonts w:ascii="Times New Roman" w:hAnsi="Times New Roman" w:cs="Times New Roman"/>
          <w:b/>
          <w:bCs/>
          <w:sz w:val="32"/>
          <w:szCs w:val="32"/>
          <w:lang w:val="en-CA"/>
        </w:rPr>
        <w:t>Ionospheric electron density perturbations during geomagnetic storm period February 25, 2014 to March 3, 2014</w:t>
      </w:r>
      <w:r w:rsidR="00684D18">
        <w:rPr>
          <w:rFonts w:ascii="Times New Roman" w:hAnsi="Times New Roman" w:cs="Times New Roman"/>
          <w:b/>
          <w:bCs/>
          <w:sz w:val="32"/>
          <w:szCs w:val="32"/>
          <w:lang w:val="en-CA"/>
        </w:rPr>
        <w:t xml:space="preserve"> </w:t>
      </w:r>
      <w:r w:rsidR="00684D18" w:rsidRPr="00684D18">
        <w:rPr>
          <w:rFonts w:ascii="Times New Roman" w:hAnsi="Times New Roman" w:cs="Times New Roman"/>
          <w:b/>
          <w:bCs/>
          <w:sz w:val="32"/>
          <w:szCs w:val="32"/>
          <w:highlight w:val="yellow"/>
          <w:lang w:val="en-CA"/>
        </w:rPr>
        <w:t>over Koudougou station in the solar cycle 24</w:t>
      </w:r>
      <w:r w:rsidRPr="00A534E2">
        <w:rPr>
          <w:rFonts w:ascii="Times New Roman" w:hAnsi="Times New Roman" w:cs="Times New Roman"/>
          <w:b/>
          <w:bCs/>
          <w:sz w:val="32"/>
          <w:szCs w:val="32"/>
          <w:lang w:val="en-CA"/>
        </w:rPr>
        <w:t xml:space="preserve"> </w:t>
      </w:r>
    </w:p>
    <w:p w14:paraId="03DDE0A9" w14:textId="77777777" w:rsidR="00C10F44" w:rsidRDefault="00C10F44" w:rsidP="00140E69">
      <w:pPr>
        <w:spacing w:after="0" w:line="360" w:lineRule="auto"/>
        <w:contextualSpacing/>
        <w:jc w:val="center"/>
        <w:rPr>
          <w:rFonts w:ascii="Times New Roman" w:hAnsi="Times New Roman" w:cs="Times New Roman"/>
          <w:b/>
          <w:bCs/>
          <w:lang w:val="en-US"/>
        </w:rPr>
      </w:pPr>
    </w:p>
    <w:p w14:paraId="5B140B12" w14:textId="77777777" w:rsidR="00307EB8" w:rsidRPr="00DF51DF" w:rsidRDefault="00140E69" w:rsidP="00DF51DF">
      <w:pPr>
        <w:spacing w:line="360" w:lineRule="auto"/>
        <w:jc w:val="both"/>
        <w:rPr>
          <w:rFonts w:ascii="Times New Roman" w:hAnsi="Times New Roman" w:cs="Times New Roman"/>
          <w:b/>
          <w:bCs/>
          <w:sz w:val="24"/>
          <w:szCs w:val="24"/>
          <w:lang w:val="en-CA"/>
        </w:rPr>
      </w:pPr>
      <w:r w:rsidRPr="00140E69">
        <w:rPr>
          <w:rFonts w:ascii="Times New Roman" w:hAnsi="Times New Roman" w:cs="Times New Roman"/>
          <w:b/>
          <w:bCs/>
          <w:sz w:val="24"/>
          <w:szCs w:val="24"/>
          <w:lang w:val="en-CA"/>
        </w:rPr>
        <w:t>ABSTRACT</w:t>
      </w:r>
    </w:p>
    <w:p w14:paraId="2AF985AF" w14:textId="6D7E5887" w:rsidR="00307EB8" w:rsidRPr="00DF51DF" w:rsidRDefault="00307EB8" w:rsidP="009623FA">
      <w:pPr>
        <w:spacing w:line="360" w:lineRule="auto"/>
        <w:jc w:val="both"/>
        <w:rPr>
          <w:rFonts w:ascii="Times New Roman" w:hAnsi="Times New Roman" w:cs="Times New Roman"/>
          <w:sz w:val="24"/>
          <w:szCs w:val="24"/>
        </w:rPr>
      </w:pPr>
      <w:r w:rsidRPr="00DF51DF">
        <w:rPr>
          <w:rFonts w:ascii="Times New Roman" w:hAnsi="Times New Roman" w:cs="Times New Roman"/>
          <w:sz w:val="24"/>
          <w:szCs w:val="24"/>
        </w:rPr>
        <w:t xml:space="preserve">In </w:t>
      </w:r>
      <w:proofErr w:type="spellStart"/>
      <w:r w:rsidRPr="00DF51DF">
        <w:rPr>
          <w:rFonts w:ascii="Times New Roman" w:hAnsi="Times New Roman" w:cs="Times New Roman"/>
          <w:sz w:val="24"/>
          <w:szCs w:val="24"/>
        </w:rPr>
        <w:t>this</w:t>
      </w:r>
      <w:proofErr w:type="spellEnd"/>
      <w:r w:rsidRPr="00DF51DF">
        <w:rPr>
          <w:rFonts w:ascii="Times New Roman" w:hAnsi="Times New Roman" w:cs="Times New Roman"/>
          <w:sz w:val="24"/>
          <w:szCs w:val="24"/>
        </w:rPr>
        <w:t xml:space="preserve"> </w:t>
      </w:r>
      <w:proofErr w:type="spellStart"/>
      <w:r w:rsidRPr="00DF51DF">
        <w:rPr>
          <w:rFonts w:ascii="Times New Roman" w:hAnsi="Times New Roman" w:cs="Times New Roman"/>
          <w:sz w:val="24"/>
          <w:szCs w:val="24"/>
        </w:rPr>
        <w:t>study</w:t>
      </w:r>
      <w:proofErr w:type="spellEnd"/>
      <w:r w:rsidRPr="00DF51DF">
        <w:rPr>
          <w:rFonts w:ascii="Times New Roman" w:hAnsi="Times New Roman" w:cs="Times New Roman"/>
          <w:sz w:val="24"/>
          <w:szCs w:val="24"/>
        </w:rPr>
        <w:t xml:space="preserve">, </w:t>
      </w:r>
      <w:proofErr w:type="spellStart"/>
      <w:r w:rsidRPr="00DF51DF">
        <w:rPr>
          <w:rFonts w:ascii="Times New Roman" w:hAnsi="Times New Roman" w:cs="Times New Roman"/>
          <w:sz w:val="24"/>
          <w:szCs w:val="24"/>
        </w:rPr>
        <w:t>we</w:t>
      </w:r>
      <w:proofErr w:type="spellEnd"/>
      <w:r w:rsidRPr="00DF51DF">
        <w:rPr>
          <w:rFonts w:ascii="Times New Roman" w:hAnsi="Times New Roman" w:cs="Times New Roman"/>
          <w:sz w:val="24"/>
          <w:szCs w:val="24"/>
        </w:rPr>
        <w:t xml:space="preserve"> </w:t>
      </w:r>
      <w:proofErr w:type="spellStart"/>
      <w:r w:rsidRPr="00DF51DF">
        <w:rPr>
          <w:rFonts w:ascii="Times New Roman" w:hAnsi="Times New Roman" w:cs="Times New Roman"/>
          <w:sz w:val="24"/>
          <w:szCs w:val="24"/>
        </w:rPr>
        <w:t>analyzed</w:t>
      </w:r>
      <w:proofErr w:type="spellEnd"/>
      <w:r w:rsidRPr="00DF51DF">
        <w:rPr>
          <w:rFonts w:ascii="Times New Roman" w:hAnsi="Times New Roman" w:cs="Times New Roman"/>
          <w:sz w:val="24"/>
          <w:szCs w:val="24"/>
        </w:rPr>
        <w:t xml:space="preserve"> </w:t>
      </w:r>
      <w:proofErr w:type="spellStart"/>
      <w:r w:rsidRPr="00DF51DF">
        <w:rPr>
          <w:rFonts w:ascii="Times New Roman" w:hAnsi="Times New Roman" w:cs="Times New Roman"/>
          <w:sz w:val="24"/>
          <w:szCs w:val="24"/>
        </w:rPr>
        <w:t>electron</w:t>
      </w:r>
      <w:proofErr w:type="spellEnd"/>
      <w:r w:rsidRPr="00DF51DF">
        <w:rPr>
          <w:rFonts w:ascii="Times New Roman" w:hAnsi="Times New Roman" w:cs="Times New Roman"/>
          <w:sz w:val="24"/>
          <w:szCs w:val="24"/>
        </w:rPr>
        <w:t xml:space="preserve"> </w:t>
      </w:r>
      <w:proofErr w:type="spellStart"/>
      <w:r w:rsidRPr="00DF51DF">
        <w:rPr>
          <w:rFonts w:ascii="Times New Roman" w:hAnsi="Times New Roman" w:cs="Times New Roman"/>
          <w:sz w:val="24"/>
          <w:szCs w:val="24"/>
        </w:rPr>
        <w:t>density</w:t>
      </w:r>
      <w:proofErr w:type="spellEnd"/>
      <w:r w:rsidRPr="00DF51DF">
        <w:rPr>
          <w:rFonts w:ascii="Times New Roman" w:hAnsi="Times New Roman" w:cs="Times New Roman"/>
          <w:sz w:val="24"/>
          <w:szCs w:val="24"/>
        </w:rPr>
        <w:t xml:space="preserve"> </w:t>
      </w:r>
      <w:proofErr w:type="spellStart"/>
      <w:r w:rsidRPr="00DF51DF">
        <w:rPr>
          <w:rFonts w:ascii="Times New Roman" w:hAnsi="Times New Roman" w:cs="Times New Roman"/>
          <w:sz w:val="24"/>
          <w:szCs w:val="24"/>
        </w:rPr>
        <w:t>disturbances</w:t>
      </w:r>
      <w:proofErr w:type="spellEnd"/>
      <w:r w:rsidRPr="00DF51DF">
        <w:rPr>
          <w:rFonts w:ascii="Times New Roman" w:hAnsi="Times New Roman" w:cs="Times New Roman"/>
          <w:sz w:val="24"/>
          <w:szCs w:val="24"/>
        </w:rPr>
        <w:t xml:space="preserve"> in the </w:t>
      </w:r>
      <w:proofErr w:type="spellStart"/>
      <w:r w:rsidRPr="00DF51DF">
        <w:rPr>
          <w:rFonts w:ascii="Times New Roman" w:hAnsi="Times New Roman" w:cs="Times New Roman"/>
          <w:sz w:val="24"/>
          <w:szCs w:val="24"/>
        </w:rPr>
        <w:t>ionosphere</w:t>
      </w:r>
      <w:proofErr w:type="spellEnd"/>
      <w:r w:rsidRPr="00DF51DF">
        <w:rPr>
          <w:rFonts w:ascii="Times New Roman" w:hAnsi="Times New Roman" w:cs="Times New Roman"/>
          <w:sz w:val="24"/>
          <w:szCs w:val="24"/>
        </w:rPr>
        <w:t xml:space="preserve"> </w:t>
      </w:r>
      <w:proofErr w:type="spellStart"/>
      <w:r w:rsidRPr="00DF51DF">
        <w:rPr>
          <w:rFonts w:ascii="Times New Roman" w:hAnsi="Times New Roman" w:cs="Times New Roman"/>
          <w:sz w:val="24"/>
          <w:szCs w:val="24"/>
        </w:rPr>
        <w:t>during</w:t>
      </w:r>
      <w:proofErr w:type="spellEnd"/>
      <w:r w:rsidRPr="00DF51DF">
        <w:rPr>
          <w:rFonts w:ascii="Times New Roman" w:hAnsi="Times New Roman" w:cs="Times New Roman"/>
          <w:sz w:val="24"/>
          <w:szCs w:val="24"/>
        </w:rPr>
        <w:t xml:space="preserve"> the </w:t>
      </w:r>
      <w:proofErr w:type="spellStart"/>
      <w:r w:rsidRPr="00DF51DF">
        <w:rPr>
          <w:rFonts w:ascii="Times New Roman" w:hAnsi="Times New Roman" w:cs="Times New Roman"/>
          <w:sz w:val="24"/>
          <w:szCs w:val="24"/>
        </w:rPr>
        <w:t>period</w:t>
      </w:r>
      <w:proofErr w:type="spellEnd"/>
      <w:r w:rsidRPr="00DF51DF">
        <w:rPr>
          <w:rFonts w:ascii="Times New Roman" w:hAnsi="Times New Roman" w:cs="Times New Roman"/>
          <w:sz w:val="24"/>
          <w:szCs w:val="24"/>
        </w:rPr>
        <w:t xml:space="preserve"> </w:t>
      </w:r>
      <w:proofErr w:type="spellStart"/>
      <w:r w:rsidRPr="00DF51DF">
        <w:rPr>
          <w:rFonts w:ascii="Times New Roman" w:hAnsi="Times New Roman" w:cs="Times New Roman"/>
          <w:sz w:val="24"/>
          <w:szCs w:val="24"/>
        </w:rPr>
        <w:t>from</w:t>
      </w:r>
      <w:proofErr w:type="spellEnd"/>
      <w:r w:rsidRPr="00DF51DF">
        <w:rPr>
          <w:rFonts w:ascii="Times New Roman" w:hAnsi="Times New Roman" w:cs="Times New Roman"/>
          <w:sz w:val="24"/>
          <w:szCs w:val="24"/>
        </w:rPr>
        <w:t xml:space="preserve"> </w:t>
      </w:r>
      <w:proofErr w:type="spellStart"/>
      <w:r w:rsidRPr="00DF51DF">
        <w:rPr>
          <w:rFonts w:ascii="Times New Roman" w:hAnsi="Times New Roman" w:cs="Times New Roman"/>
          <w:sz w:val="24"/>
          <w:szCs w:val="24"/>
        </w:rPr>
        <w:t>February</w:t>
      </w:r>
      <w:proofErr w:type="spellEnd"/>
      <w:r w:rsidRPr="00DF51DF">
        <w:rPr>
          <w:rFonts w:ascii="Times New Roman" w:hAnsi="Times New Roman" w:cs="Times New Roman"/>
          <w:sz w:val="24"/>
          <w:szCs w:val="24"/>
        </w:rPr>
        <w:t xml:space="preserve"> 25, 2014, to March 3, 2014. This </w:t>
      </w:r>
      <w:proofErr w:type="spellStart"/>
      <w:r w:rsidRPr="00DF51DF">
        <w:rPr>
          <w:rFonts w:ascii="Times New Roman" w:hAnsi="Times New Roman" w:cs="Times New Roman"/>
          <w:sz w:val="24"/>
          <w:szCs w:val="24"/>
        </w:rPr>
        <w:t>period</w:t>
      </w:r>
      <w:proofErr w:type="spellEnd"/>
      <w:r w:rsidRPr="00DF51DF">
        <w:rPr>
          <w:rFonts w:ascii="Times New Roman" w:hAnsi="Times New Roman" w:cs="Times New Roman"/>
          <w:sz w:val="24"/>
          <w:szCs w:val="24"/>
        </w:rPr>
        <w:t xml:space="preserve"> </w:t>
      </w:r>
      <w:proofErr w:type="spellStart"/>
      <w:r w:rsidRPr="00DF51DF">
        <w:rPr>
          <w:rFonts w:ascii="Times New Roman" w:hAnsi="Times New Roman" w:cs="Times New Roman"/>
          <w:sz w:val="24"/>
          <w:szCs w:val="24"/>
        </w:rPr>
        <w:t>is</w:t>
      </w:r>
      <w:proofErr w:type="spellEnd"/>
      <w:r w:rsidR="000E4058" w:rsidRPr="00DF51DF">
        <w:rPr>
          <w:rFonts w:ascii="Times New Roman" w:hAnsi="Times New Roman" w:cs="Times New Roman"/>
          <w:sz w:val="24"/>
          <w:szCs w:val="24"/>
        </w:rPr>
        <w:t xml:space="preserve"> in</w:t>
      </w:r>
      <w:r w:rsidRPr="00DF51DF">
        <w:rPr>
          <w:rFonts w:ascii="Times New Roman" w:hAnsi="Times New Roman" w:cs="Times New Roman"/>
          <w:sz w:val="24"/>
          <w:szCs w:val="24"/>
        </w:rPr>
        <w:t xml:space="preserve"> the solar maximum phase of Solar Cycle 24. </w:t>
      </w:r>
      <w:r w:rsidR="005222D5" w:rsidRPr="00DF51DF">
        <w:rPr>
          <w:rFonts w:ascii="Times New Roman" w:hAnsi="Times New Roman" w:cs="Times New Roman"/>
          <w:sz w:val="24"/>
          <w:szCs w:val="24"/>
          <w:highlight w:val="yellow"/>
          <w:lang w:val="en-CA"/>
        </w:rPr>
        <w:t xml:space="preserve">Solar flares </w:t>
      </w:r>
      <w:proofErr w:type="gramStart"/>
      <w:r w:rsidR="005222D5" w:rsidRPr="00DF51DF">
        <w:rPr>
          <w:rFonts w:ascii="Times New Roman" w:hAnsi="Times New Roman" w:cs="Times New Roman"/>
          <w:sz w:val="24"/>
          <w:szCs w:val="24"/>
          <w:highlight w:val="yellow"/>
          <w:lang w:val="en-CA"/>
        </w:rPr>
        <w:t>are  classified</w:t>
      </w:r>
      <w:proofErr w:type="gramEnd"/>
      <w:r w:rsidR="005222D5" w:rsidRPr="00DF51DF">
        <w:rPr>
          <w:rFonts w:ascii="Times New Roman" w:hAnsi="Times New Roman" w:cs="Times New Roman"/>
          <w:sz w:val="24"/>
          <w:szCs w:val="24"/>
          <w:highlight w:val="yellow"/>
          <w:lang w:val="en-CA"/>
        </w:rPr>
        <w:t xml:space="preserve"> using the letters A, B, C, M and X depending on their X-ray peak flux in the wavelength range from 0.1 to 0.8 nm. X class flares are major events with very intense luminosity and a large amount of X-ray flux in the order of</w:t>
      </w:r>
      <w:r w:rsidR="005222D5" w:rsidRPr="009623FA">
        <w:rPr>
          <w:rFonts w:ascii="Times New Roman" w:hAnsi="Times New Roman" w:cs="Times New Roman"/>
          <w:sz w:val="24"/>
          <w:szCs w:val="24"/>
          <w:highlight w:val="yellow"/>
          <w:lang w:val="en-CA"/>
        </w:rPr>
        <w:t xml:space="preserve"> </w:t>
      </w:r>
      <w:r w:rsidR="009623FA" w:rsidRPr="009623FA">
        <w:rPr>
          <w:rFonts w:ascii="Times New Roman" w:hAnsi="Times New Roman" w:cs="Times New Roman"/>
          <w:position w:val="-6"/>
          <w:sz w:val="24"/>
          <w:szCs w:val="24"/>
          <w:highlight w:val="yellow"/>
        </w:rPr>
        <w:object w:dxaOrig="1060" w:dyaOrig="320" w14:anchorId="565CC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15.75pt" o:ole="">
            <v:imagedata r:id="rId7" o:title=""/>
          </v:shape>
          <o:OLEObject Type="Embed" ProgID="Equation.DSMT4" ShapeID="_x0000_i1025" DrawAspect="Content" ObjectID="_1815296662" r:id="rId8"/>
        </w:object>
      </w:r>
      <w:r w:rsidR="005222D5" w:rsidRPr="00DF51DF">
        <w:rPr>
          <w:rFonts w:ascii="Times New Roman" w:hAnsi="Times New Roman" w:cs="Times New Roman"/>
          <w:sz w:val="24"/>
          <w:szCs w:val="24"/>
          <w:highlight w:val="yellow"/>
          <w:lang w:val="en-CA"/>
        </w:rPr>
        <w:t>. M class flares are less bright with X-flux greater than</w:t>
      </w:r>
      <w:r w:rsidR="009623FA" w:rsidRPr="009623FA">
        <w:rPr>
          <w:rFonts w:ascii="Times New Roman" w:hAnsi="Times New Roman" w:cs="Times New Roman"/>
          <w:position w:val="-6"/>
          <w:sz w:val="24"/>
          <w:szCs w:val="24"/>
          <w:highlight w:val="yellow"/>
        </w:rPr>
        <w:object w:dxaOrig="1060" w:dyaOrig="320" w14:anchorId="71B25DCF">
          <v:shape id="_x0000_i1026" type="#_x0000_t75" style="width:53.25pt;height:15.75pt" o:ole="">
            <v:imagedata r:id="rId9" o:title=""/>
          </v:shape>
          <o:OLEObject Type="Embed" ProgID="Equation.DSMT4" ShapeID="_x0000_i1026" DrawAspect="Content" ObjectID="_1815296663" r:id="rId10"/>
        </w:object>
      </w:r>
      <w:r w:rsidR="005222D5" w:rsidRPr="00DF51DF">
        <w:rPr>
          <w:rFonts w:ascii="Times New Roman" w:hAnsi="Times New Roman" w:cs="Times New Roman"/>
          <w:sz w:val="24"/>
          <w:szCs w:val="24"/>
          <w:highlight w:val="yellow"/>
          <w:lang w:val="en-CA"/>
        </w:rPr>
        <w:t>;</w:t>
      </w:r>
      <w:r w:rsidR="005222D5" w:rsidRPr="009623FA">
        <w:rPr>
          <w:rFonts w:ascii="Times New Roman" w:hAnsi="Times New Roman" w:cs="Times New Roman"/>
          <w:sz w:val="24"/>
          <w:szCs w:val="24"/>
          <w:highlight w:val="yellow"/>
          <w:lang w:val="en-CA"/>
        </w:rPr>
        <w:t xml:space="preserve"> C</w:t>
      </w:r>
      <w:r w:rsidR="005222D5" w:rsidRPr="00DF51DF">
        <w:rPr>
          <w:rFonts w:ascii="Times New Roman" w:hAnsi="Times New Roman" w:cs="Times New Roman"/>
          <w:sz w:val="24"/>
          <w:szCs w:val="24"/>
          <w:highlight w:val="yellow"/>
          <w:lang w:val="en-CA"/>
        </w:rPr>
        <w:t xml:space="preserve"> class flares are less bright</w:t>
      </w:r>
      <w:r w:rsidR="005222D5" w:rsidRPr="009623FA">
        <w:rPr>
          <w:rFonts w:ascii="Times New Roman" w:hAnsi="Times New Roman" w:cs="Times New Roman"/>
          <w:sz w:val="24"/>
          <w:szCs w:val="24"/>
          <w:highlight w:val="yellow"/>
          <w:lang w:val="en-CA"/>
        </w:rPr>
        <w:t xml:space="preserve"> than </w:t>
      </w:r>
      <w:r w:rsidR="005222D5" w:rsidRPr="00DF51DF">
        <w:rPr>
          <w:rFonts w:ascii="Times New Roman" w:hAnsi="Times New Roman" w:cs="Times New Roman"/>
          <w:sz w:val="24"/>
          <w:szCs w:val="24"/>
          <w:highlight w:val="yellow"/>
          <w:lang w:val="en-CA"/>
        </w:rPr>
        <w:t>M class with X-flux greater than</w:t>
      </w:r>
      <w:r w:rsidR="009623FA" w:rsidRPr="009623FA">
        <w:rPr>
          <w:rFonts w:ascii="Times New Roman" w:hAnsi="Times New Roman" w:cs="Times New Roman"/>
          <w:position w:val="-6"/>
          <w:sz w:val="24"/>
          <w:szCs w:val="24"/>
          <w:highlight w:val="yellow"/>
        </w:rPr>
        <w:object w:dxaOrig="1060" w:dyaOrig="320" w14:anchorId="46680EFA">
          <v:shape id="_x0000_i1027" type="#_x0000_t75" style="width:53.25pt;height:15.75pt" o:ole="">
            <v:imagedata r:id="rId11" o:title=""/>
          </v:shape>
          <o:OLEObject Type="Embed" ProgID="Equation.DSMT4" ShapeID="_x0000_i1027" DrawAspect="Content" ObjectID="_1815296664" r:id="rId12"/>
        </w:object>
      </w:r>
      <w:r w:rsidR="005222D5" w:rsidRPr="00DF51DF">
        <w:rPr>
          <w:rFonts w:ascii="Times New Roman" w:hAnsi="Times New Roman" w:cs="Times New Roman"/>
          <w:sz w:val="24"/>
          <w:szCs w:val="24"/>
          <w:highlight w:val="yellow"/>
          <w:lang w:val="en-CA"/>
        </w:rPr>
        <w:t>.</w:t>
      </w:r>
      <w:r w:rsidRPr="009623FA">
        <w:rPr>
          <w:rFonts w:ascii="Times New Roman" w:hAnsi="Times New Roman" w:cs="Times New Roman"/>
          <w:sz w:val="24"/>
          <w:szCs w:val="24"/>
          <w:lang w:val="en-CA"/>
        </w:rPr>
        <w:t xml:space="preserve">During this time, a total of 77 solar flares occurred, </w:t>
      </w:r>
      <w:r w:rsidR="000E4058" w:rsidRPr="009623FA">
        <w:rPr>
          <w:rFonts w:ascii="Times New Roman" w:hAnsi="Times New Roman" w:cs="Times New Roman"/>
          <w:sz w:val="24"/>
          <w:szCs w:val="24"/>
          <w:lang w:val="en-CA"/>
        </w:rPr>
        <w:t>among them</w:t>
      </w:r>
      <w:r w:rsidRPr="009623FA">
        <w:rPr>
          <w:rFonts w:ascii="Times New Roman" w:hAnsi="Times New Roman" w:cs="Times New Roman"/>
          <w:sz w:val="24"/>
          <w:szCs w:val="24"/>
          <w:lang w:val="en-CA"/>
        </w:rPr>
        <w:t xml:space="preserve"> 61</w:t>
      </w:r>
      <w:r w:rsidR="000E4058" w:rsidRPr="009623FA">
        <w:rPr>
          <w:rFonts w:ascii="Times New Roman" w:hAnsi="Times New Roman" w:cs="Times New Roman"/>
          <w:sz w:val="24"/>
          <w:szCs w:val="24"/>
          <w:lang w:val="en-CA"/>
        </w:rPr>
        <w:t xml:space="preserve"> were</w:t>
      </w:r>
      <w:r w:rsidRPr="009623FA">
        <w:rPr>
          <w:rFonts w:ascii="Times New Roman" w:hAnsi="Times New Roman" w:cs="Times New Roman"/>
          <w:sz w:val="24"/>
          <w:szCs w:val="24"/>
          <w:lang w:val="en-CA"/>
        </w:rPr>
        <w:t xml:space="preserve"> of class C, 6 of class M, and one </w:t>
      </w:r>
      <w:r w:rsidR="000E4058" w:rsidRPr="009623FA">
        <w:rPr>
          <w:rFonts w:ascii="Times New Roman" w:hAnsi="Times New Roman" w:cs="Times New Roman"/>
          <w:sz w:val="24"/>
          <w:szCs w:val="24"/>
          <w:lang w:val="en-CA"/>
        </w:rPr>
        <w:t>belongs to</w:t>
      </w:r>
      <w:r w:rsidRPr="009623FA">
        <w:rPr>
          <w:rFonts w:ascii="Times New Roman" w:hAnsi="Times New Roman" w:cs="Times New Roman"/>
          <w:sz w:val="24"/>
          <w:szCs w:val="24"/>
          <w:lang w:val="en-CA"/>
        </w:rPr>
        <w:t xml:space="preserve"> class X. The results show that the class X solar flare triggered a coronal mass ejection (CME). </w:t>
      </w:r>
      <w:r w:rsidR="000E4058" w:rsidRPr="00DF51DF">
        <w:rPr>
          <w:rFonts w:ascii="Times New Roman" w:hAnsi="Times New Roman" w:cs="Times New Roman"/>
          <w:sz w:val="24"/>
          <w:szCs w:val="24"/>
        </w:rPr>
        <w:t>In order t</w:t>
      </w:r>
      <w:r w:rsidRPr="00DF51DF">
        <w:rPr>
          <w:rFonts w:ascii="Times New Roman" w:hAnsi="Times New Roman" w:cs="Times New Roman"/>
          <w:sz w:val="24"/>
          <w:szCs w:val="24"/>
        </w:rPr>
        <w:t xml:space="preserve">o interpret these events, we used interplanetary solar wind data and geomagnetic indices. </w:t>
      </w:r>
      <w:r w:rsidR="00B208D5" w:rsidRPr="00DF51DF">
        <w:rPr>
          <w:rFonts w:ascii="Times New Roman" w:hAnsi="Times New Roman" w:cs="Times New Roman"/>
          <w:sz w:val="24"/>
          <w:szCs w:val="24"/>
        </w:rPr>
        <w:t xml:space="preserve">These </w:t>
      </w:r>
      <w:r w:rsidRPr="00DF51DF">
        <w:rPr>
          <w:rFonts w:ascii="Times New Roman" w:hAnsi="Times New Roman" w:cs="Times New Roman"/>
          <w:sz w:val="24"/>
          <w:szCs w:val="24"/>
        </w:rPr>
        <w:t>Satellite data and SYM-H</w:t>
      </w:r>
      <w:r w:rsidR="003647CB" w:rsidRPr="00DF51DF">
        <w:rPr>
          <w:rFonts w:ascii="Times New Roman" w:hAnsi="Times New Roman" w:cs="Times New Roman"/>
          <w:sz w:val="24"/>
          <w:szCs w:val="24"/>
        </w:rPr>
        <w:t xml:space="preserve"> </w:t>
      </w:r>
      <w:r w:rsidR="003647CB" w:rsidRPr="00DF51DF">
        <w:rPr>
          <w:rFonts w:ascii="Times New Roman" w:hAnsi="Times New Roman" w:cs="Times New Roman"/>
          <w:sz w:val="24"/>
          <w:szCs w:val="24"/>
          <w:highlight w:val="yellow"/>
        </w:rPr>
        <w:t>(</w:t>
      </w:r>
      <w:r w:rsidR="0098093C" w:rsidRPr="00DF51DF">
        <w:rPr>
          <w:rFonts w:ascii="Times New Roman" w:hAnsi="Times New Roman" w:cs="Times New Roman"/>
          <w:sz w:val="24"/>
          <w:szCs w:val="24"/>
          <w:highlight w:val="yellow"/>
          <w:lang w:val="en-CA"/>
        </w:rPr>
        <w:t>Symmetric</w:t>
      </w:r>
      <w:r w:rsidR="007E7BBC" w:rsidRPr="00DF51DF">
        <w:rPr>
          <w:rFonts w:ascii="Times New Roman" w:hAnsi="Times New Roman" w:cs="Times New Roman"/>
          <w:sz w:val="24"/>
          <w:szCs w:val="24"/>
          <w:highlight w:val="yellow"/>
          <w:lang w:val="en-CA"/>
        </w:rPr>
        <w:t>-Horizontal</w:t>
      </w:r>
      <w:r w:rsidR="0098093C" w:rsidRPr="00DF51DF">
        <w:rPr>
          <w:rFonts w:ascii="Times New Roman" w:hAnsi="Times New Roman" w:cs="Times New Roman"/>
          <w:sz w:val="24"/>
          <w:szCs w:val="24"/>
          <w:highlight w:val="yellow"/>
          <w:lang w:val="en-CA"/>
        </w:rPr>
        <w:t xml:space="preserve"> index)</w:t>
      </w:r>
      <w:r w:rsidRPr="00DF51DF">
        <w:rPr>
          <w:rFonts w:ascii="Times New Roman" w:hAnsi="Times New Roman" w:cs="Times New Roman"/>
          <w:sz w:val="24"/>
          <w:szCs w:val="24"/>
        </w:rPr>
        <w:t xml:space="preserve"> indices, which at times reached -100 nT and beyond, were observed and analyzed. Significant Bz values found </w:t>
      </w:r>
      <w:r w:rsidR="00B208D5" w:rsidRPr="00DF51DF">
        <w:rPr>
          <w:rFonts w:ascii="Times New Roman" w:hAnsi="Times New Roman" w:cs="Times New Roman"/>
          <w:sz w:val="24"/>
          <w:szCs w:val="24"/>
        </w:rPr>
        <w:t>were</w:t>
      </w:r>
      <w:r w:rsidRPr="00DF51DF">
        <w:rPr>
          <w:rFonts w:ascii="Times New Roman" w:hAnsi="Times New Roman" w:cs="Times New Roman"/>
          <w:sz w:val="24"/>
          <w:szCs w:val="24"/>
        </w:rPr>
        <w:t xml:space="preserve"> </w:t>
      </w:r>
      <w:r w:rsidRPr="00DF51DF">
        <w:rPr>
          <w:rFonts w:ascii="Times New Roman" w:hAnsi="Times New Roman" w:cs="Times New Roman"/>
          <w:sz w:val="24"/>
          <w:szCs w:val="24"/>
          <w:highlight w:val="yellow"/>
        </w:rPr>
        <w:t>20 nT,</w:t>
      </w:r>
      <w:r w:rsidR="00A20F7E" w:rsidRPr="00DF51DF">
        <w:rPr>
          <w:rFonts w:ascii="Times New Roman" w:hAnsi="Times New Roman" w:cs="Times New Roman"/>
          <w:sz w:val="24"/>
          <w:szCs w:val="24"/>
          <w:highlight w:val="yellow"/>
        </w:rPr>
        <w:t xml:space="preserve"> -20 nT</w:t>
      </w:r>
      <w:r w:rsidRPr="00DF51DF">
        <w:rPr>
          <w:rFonts w:ascii="Times New Roman" w:hAnsi="Times New Roman" w:cs="Times New Roman"/>
          <w:sz w:val="24"/>
          <w:szCs w:val="24"/>
          <w:highlight w:val="yellow"/>
        </w:rPr>
        <w:t xml:space="preserve"> and</w:t>
      </w:r>
      <w:r w:rsidR="00A20F7E" w:rsidRPr="00DF51DF">
        <w:rPr>
          <w:rFonts w:ascii="Times New Roman" w:hAnsi="Times New Roman" w:cs="Times New Roman"/>
          <w:sz w:val="24"/>
          <w:szCs w:val="24"/>
          <w:highlight w:val="yellow"/>
        </w:rPr>
        <w:t xml:space="preserve"> -50 nT</w:t>
      </w:r>
      <w:r w:rsidRPr="00DF51DF">
        <w:rPr>
          <w:rFonts w:ascii="Times New Roman" w:hAnsi="Times New Roman" w:cs="Times New Roman"/>
          <w:sz w:val="24"/>
          <w:szCs w:val="24"/>
        </w:rPr>
        <w:t xml:space="preserve">. </w:t>
      </w:r>
      <w:r w:rsidR="00DF51DF" w:rsidRPr="00DF51DF">
        <w:rPr>
          <w:rFonts w:ascii="Times New Roman" w:hAnsi="Times New Roman" w:cs="Times New Roman"/>
          <w:sz w:val="24"/>
          <w:szCs w:val="24"/>
          <w:lang w:val="en-CA"/>
        </w:rPr>
        <w:t>These parameters are available at</w:t>
      </w:r>
      <w:r w:rsidR="00DF51DF">
        <w:rPr>
          <w:rFonts w:ascii="Times New Roman" w:hAnsi="Times New Roman" w:cs="Times New Roman"/>
          <w:sz w:val="24"/>
          <w:szCs w:val="24"/>
          <w:lang w:val="en-CA"/>
        </w:rPr>
        <w:t xml:space="preserve"> </w:t>
      </w:r>
      <w:hyperlink r:id="rId13" w:history="1">
        <w:r w:rsidR="00DF51DF" w:rsidRPr="0009026C">
          <w:rPr>
            <w:rStyle w:val="Hyperlink"/>
            <w:rFonts w:ascii="Times New Roman" w:hAnsi="Times New Roman" w:cs="Times New Roman"/>
            <w:sz w:val="24"/>
            <w:szCs w:val="24"/>
            <w:lang w:val="en-CA"/>
          </w:rPr>
          <w:t>www.omniweb.gsfc.nasa.gov/form/omni_in.html</w:t>
        </w:r>
      </w:hyperlink>
      <w:r w:rsidR="00DF51DF">
        <w:rPr>
          <w:rFonts w:ascii="Times New Roman" w:hAnsi="Times New Roman" w:cs="Times New Roman"/>
          <w:sz w:val="24"/>
          <w:szCs w:val="24"/>
          <w:lang w:val="en-CA"/>
        </w:rPr>
        <w:t xml:space="preserve">. </w:t>
      </w:r>
      <w:r w:rsidRPr="00DF51DF">
        <w:rPr>
          <w:rFonts w:ascii="Times New Roman" w:hAnsi="Times New Roman" w:cs="Times New Roman"/>
          <w:sz w:val="24"/>
          <w:szCs w:val="24"/>
          <w:lang w:val="en-CA"/>
        </w:rPr>
        <w:t xml:space="preserve">Furthermore, this study strongly suggests that solar flares and coronal mass ejections have a major impact on electron density and Total Electron Content (TEC) in the ionosphere and influence the </w:t>
      </w:r>
      <w:r w:rsidR="00B208D5" w:rsidRPr="00DF51DF">
        <w:rPr>
          <w:rFonts w:ascii="Times New Roman" w:hAnsi="Times New Roman" w:cs="Times New Roman"/>
          <w:sz w:val="24"/>
          <w:szCs w:val="24"/>
          <w:lang w:val="en-CA"/>
        </w:rPr>
        <w:t>origin</w:t>
      </w:r>
      <w:r w:rsidRPr="00DF51DF">
        <w:rPr>
          <w:rFonts w:ascii="Times New Roman" w:hAnsi="Times New Roman" w:cs="Times New Roman"/>
          <w:sz w:val="24"/>
          <w:szCs w:val="24"/>
          <w:lang w:val="en-CA"/>
        </w:rPr>
        <w:t xml:space="preserve"> of geomagnetic storms. </w:t>
      </w:r>
      <w:r w:rsidR="00DF51DF" w:rsidRPr="00DF51DF">
        <w:rPr>
          <w:rFonts w:ascii="Times New Roman" w:hAnsi="Times New Roman" w:cs="Times New Roman"/>
          <w:sz w:val="24"/>
          <w:szCs w:val="24"/>
        </w:rPr>
        <w:t xml:space="preserve">TEC and RINEX data were obtained from the Koudougou Ionosonde station (Burkina Faso) during solar cycle 24. </w:t>
      </w:r>
      <w:r w:rsidRPr="00DF51DF">
        <w:rPr>
          <w:rFonts w:ascii="Times New Roman" w:hAnsi="Times New Roman" w:cs="Times New Roman"/>
          <w:sz w:val="24"/>
          <w:szCs w:val="24"/>
        </w:rPr>
        <w:t xml:space="preserve">Specifically, the </w:t>
      </w:r>
      <w:r w:rsidR="00530304" w:rsidRPr="00DF51DF">
        <w:rPr>
          <w:rFonts w:ascii="Times New Roman" w:hAnsi="Times New Roman" w:cs="Times New Roman"/>
          <w:sz w:val="24"/>
          <w:szCs w:val="24"/>
          <w:highlight w:val="yellow"/>
        </w:rPr>
        <w:t>coronal mass ejections</w:t>
      </w:r>
      <w:r w:rsidR="00530304" w:rsidRPr="00DF51DF">
        <w:rPr>
          <w:rFonts w:ascii="Times New Roman" w:hAnsi="Times New Roman" w:cs="Times New Roman"/>
          <w:sz w:val="24"/>
          <w:szCs w:val="24"/>
        </w:rPr>
        <w:t xml:space="preserve"> (</w:t>
      </w:r>
      <w:r w:rsidRPr="00DF51DF">
        <w:rPr>
          <w:rFonts w:ascii="Times New Roman" w:hAnsi="Times New Roman" w:cs="Times New Roman"/>
          <w:sz w:val="24"/>
          <w:szCs w:val="24"/>
        </w:rPr>
        <w:t>CME</w:t>
      </w:r>
      <w:r w:rsidR="00530304" w:rsidRPr="00DF51DF">
        <w:rPr>
          <w:rFonts w:ascii="Times New Roman" w:hAnsi="Times New Roman" w:cs="Times New Roman"/>
          <w:sz w:val="24"/>
          <w:szCs w:val="24"/>
        </w:rPr>
        <w:t>)</w:t>
      </w:r>
      <w:r w:rsidRPr="00DF51DF">
        <w:rPr>
          <w:rFonts w:ascii="Times New Roman" w:hAnsi="Times New Roman" w:cs="Times New Roman"/>
          <w:sz w:val="24"/>
          <w:szCs w:val="24"/>
        </w:rPr>
        <w:t xml:space="preserve"> of February 25, 2014, had a significant geo-effective impact between February 27 and 28, leading to a geomagnetic storm whose intensity ranged from moderate to strong, causing ionospheric disturbances. The geomagnetic storm significantly disrupted the ionosphere, resulting in an increase in TEC and disturbances </w:t>
      </w:r>
      <w:r w:rsidR="008A6CEA" w:rsidRPr="00DF51DF">
        <w:rPr>
          <w:rFonts w:ascii="Times New Roman" w:hAnsi="Times New Roman" w:cs="Times New Roman"/>
          <w:sz w:val="24"/>
          <w:szCs w:val="24"/>
        </w:rPr>
        <w:t>o</w:t>
      </w:r>
      <w:r w:rsidRPr="00DF51DF">
        <w:rPr>
          <w:rFonts w:ascii="Times New Roman" w:hAnsi="Times New Roman" w:cs="Times New Roman"/>
          <w:sz w:val="24"/>
          <w:szCs w:val="24"/>
        </w:rPr>
        <w:t xml:space="preserve">n </w:t>
      </w:r>
      <w:r w:rsidR="008A6CEA" w:rsidRPr="00DF51DF">
        <w:rPr>
          <w:rFonts w:ascii="Times New Roman" w:hAnsi="Times New Roman" w:cs="Times New Roman"/>
          <w:sz w:val="24"/>
          <w:szCs w:val="24"/>
          <w:highlight w:val="yellow"/>
          <w:lang w:val="en-CA"/>
        </w:rPr>
        <w:t>Global Positioning System</w:t>
      </w:r>
      <w:r w:rsidR="008A6CEA" w:rsidRPr="00DF51DF">
        <w:rPr>
          <w:rFonts w:ascii="Times New Roman" w:hAnsi="Times New Roman" w:cs="Times New Roman"/>
          <w:sz w:val="24"/>
          <w:szCs w:val="24"/>
        </w:rPr>
        <w:t xml:space="preserve"> (</w:t>
      </w:r>
      <w:r w:rsidRPr="00DF51DF">
        <w:rPr>
          <w:rFonts w:ascii="Times New Roman" w:hAnsi="Times New Roman" w:cs="Times New Roman"/>
          <w:sz w:val="24"/>
          <w:szCs w:val="24"/>
        </w:rPr>
        <w:t>GPS</w:t>
      </w:r>
      <w:r w:rsidR="008A6CEA" w:rsidRPr="00DF51DF">
        <w:rPr>
          <w:rFonts w:ascii="Times New Roman" w:hAnsi="Times New Roman" w:cs="Times New Roman"/>
          <w:sz w:val="24"/>
          <w:szCs w:val="24"/>
        </w:rPr>
        <w:t>)</w:t>
      </w:r>
      <w:r w:rsidRPr="00DF51DF">
        <w:rPr>
          <w:rFonts w:ascii="Times New Roman" w:hAnsi="Times New Roman" w:cs="Times New Roman"/>
          <w:sz w:val="24"/>
          <w:szCs w:val="24"/>
        </w:rPr>
        <w:t xml:space="preserve"> and </w:t>
      </w:r>
      <w:r w:rsidR="0098093C" w:rsidRPr="00DF51DF">
        <w:rPr>
          <w:rFonts w:ascii="Times New Roman" w:hAnsi="Times New Roman" w:cs="Times New Roman"/>
          <w:sz w:val="24"/>
          <w:szCs w:val="24"/>
          <w:highlight w:val="yellow"/>
        </w:rPr>
        <w:t>H</w:t>
      </w:r>
      <w:r w:rsidR="008A6CEA" w:rsidRPr="00DF51DF">
        <w:rPr>
          <w:rFonts w:ascii="Times New Roman" w:hAnsi="Times New Roman" w:cs="Times New Roman"/>
          <w:sz w:val="24"/>
          <w:szCs w:val="24"/>
          <w:highlight w:val="yellow"/>
        </w:rPr>
        <w:t xml:space="preserve">igh </w:t>
      </w:r>
      <w:r w:rsidR="0098093C" w:rsidRPr="00DF51DF">
        <w:rPr>
          <w:rFonts w:ascii="Times New Roman" w:hAnsi="Times New Roman" w:cs="Times New Roman"/>
          <w:sz w:val="24"/>
          <w:szCs w:val="24"/>
          <w:highlight w:val="yellow"/>
        </w:rPr>
        <w:t>F</w:t>
      </w:r>
      <w:r w:rsidR="008A6CEA" w:rsidRPr="00DF51DF">
        <w:rPr>
          <w:rFonts w:ascii="Times New Roman" w:hAnsi="Times New Roman" w:cs="Times New Roman"/>
          <w:sz w:val="24"/>
          <w:szCs w:val="24"/>
          <w:highlight w:val="yellow"/>
        </w:rPr>
        <w:t>requency</w:t>
      </w:r>
      <w:r w:rsidR="008A6CEA" w:rsidRPr="00DF51DF">
        <w:rPr>
          <w:rFonts w:ascii="Times New Roman" w:hAnsi="Times New Roman" w:cs="Times New Roman"/>
          <w:sz w:val="24"/>
          <w:szCs w:val="24"/>
        </w:rPr>
        <w:t xml:space="preserve"> (</w:t>
      </w:r>
      <w:r w:rsidRPr="00DF51DF">
        <w:rPr>
          <w:rFonts w:ascii="Times New Roman" w:hAnsi="Times New Roman" w:cs="Times New Roman"/>
          <w:sz w:val="24"/>
          <w:szCs w:val="24"/>
        </w:rPr>
        <w:t>HF</w:t>
      </w:r>
      <w:r w:rsidR="008A6CEA" w:rsidRPr="00DF51DF">
        <w:rPr>
          <w:rFonts w:ascii="Times New Roman" w:hAnsi="Times New Roman" w:cs="Times New Roman"/>
          <w:sz w:val="24"/>
          <w:szCs w:val="24"/>
        </w:rPr>
        <w:t>)</w:t>
      </w:r>
      <w:r w:rsidRPr="00DF51DF">
        <w:rPr>
          <w:rFonts w:ascii="Times New Roman" w:hAnsi="Times New Roman" w:cs="Times New Roman"/>
          <w:sz w:val="24"/>
          <w:szCs w:val="24"/>
        </w:rPr>
        <w:t xml:space="preserve"> radio signals.</w:t>
      </w:r>
    </w:p>
    <w:p w14:paraId="418A63BD" w14:textId="77777777" w:rsidR="00307EB8" w:rsidRPr="00140E69" w:rsidRDefault="00307EB8" w:rsidP="00D518E6">
      <w:pPr>
        <w:spacing w:line="360" w:lineRule="auto"/>
        <w:jc w:val="both"/>
        <w:rPr>
          <w:rFonts w:ascii="Times New Roman" w:hAnsi="Times New Roman" w:cs="Times New Roman"/>
          <w:sz w:val="24"/>
          <w:szCs w:val="24"/>
          <w:lang w:val="en-CA"/>
        </w:rPr>
      </w:pPr>
      <w:r w:rsidRPr="009410C8">
        <w:rPr>
          <w:rFonts w:ascii="Times New Roman" w:hAnsi="Times New Roman" w:cs="Times New Roman"/>
          <w:b/>
          <w:bCs/>
          <w:sz w:val="24"/>
          <w:szCs w:val="24"/>
          <w:lang w:val="en-CA"/>
        </w:rPr>
        <w:t>Keywords:</w:t>
      </w:r>
      <w:r w:rsidRPr="00140E69">
        <w:rPr>
          <w:rFonts w:ascii="Times New Roman" w:hAnsi="Times New Roman" w:cs="Times New Roman"/>
          <w:sz w:val="24"/>
          <w:szCs w:val="24"/>
          <w:lang w:val="en-CA"/>
        </w:rPr>
        <w:t xml:space="preserve"> solar flares, solar cycle, coronal mass ejections, ionosphere and electron density, Bz, SYM-H, and TEC.</w:t>
      </w:r>
    </w:p>
    <w:p w14:paraId="75212957" w14:textId="77777777" w:rsidR="00307EB8" w:rsidRPr="009410C8" w:rsidRDefault="003949E4" w:rsidP="00D518E6">
      <w:pPr>
        <w:pStyle w:val="ListParagraph"/>
        <w:numPr>
          <w:ilvl w:val="0"/>
          <w:numId w:val="30"/>
        </w:numPr>
        <w:spacing w:line="360" w:lineRule="auto"/>
        <w:jc w:val="both"/>
        <w:rPr>
          <w:rFonts w:ascii="Times New Roman" w:hAnsi="Times New Roman" w:cs="Times New Roman"/>
          <w:b/>
          <w:bCs/>
          <w:sz w:val="24"/>
          <w:szCs w:val="24"/>
          <w:lang w:val="en-CA"/>
        </w:rPr>
      </w:pPr>
      <w:r w:rsidRPr="009410C8">
        <w:rPr>
          <w:rFonts w:ascii="Times New Roman" w:hAnsi="Times New Roman" w:cs="Times New Roman"/>
          <w:b/>
          <w:bCs/>
          <w:sz w:val="24"/>
          <w:szCs w:val="24"/>
          <w:lang w:val="en-CA"/>
        </w:rPr>
        <w:t>INTRODUCTION</w:t>
      </w:r>
    </w:p>
    <w:p w14:paraId="143BED16" w14:textId="5E0090A6" w:rsidR="00307EB8" w:rsidRPr="003949E4" w:rsidRDefault="00307EB8" w:rsidP="00123728">
      <w:pPr>
        <w:rPr>
          <w:rFonts w:ascii="Times New Roman" w:hAnsi="Times New Roman" w:cs="Times New Roman"/>
          <w:sz w:val="24"/>
          <w:szCs w:val="24"/>
          <w:lang w:val="en-CA"/>
        </w:rPr>
      </w:pPr>
      <w:r w:rsidRPr="00140E69">
        <w:rPr>
          <w:rFonts w:ascii="Times New Roman" w:hAnsi="Times New Roman" w:cs="Times New Roman"/>
          <w:sz w:val="24"/>
          <w:szCs w:val="24"/>
          <w:lang w:val="en-CA"/>
        </w:rPr>
        <w:lastRenderedPageBreak/>
        <w:t xml:space="preserve">The Sun, the star at the heart of our solar system, is an immense sphere of plasma in constant activity. Its complex magnetic field generates various energetic phenomena that influence Earth's space environment. Among these phenomena, three play a key role in the interaction between the Sun and Earth: solar wind, solar flares, and coronal mass ejections. These phenomena particularly interact with the ionosphere, a layer of the atmosphere located between 60 and 1,000 km in altitude, rich in ionized particles. It was discovered in 1901 by G. Marconi during a transatlantic radio transmission </w:t>
      </w:r>
      <w:r w:rsidR="00F46EF3" w:rsidRPr="00140E69">
        <w:rPr>
          <w:rFonts w:ascii="Times New Roman" w:hAnsi="Times New Roman" w:cs="Times New Roman"/>
          <w:sz w:val="24"/>
          <w:szCs w:val="24"/>
          <w:lang w:val="en-CA"/>
        </w:rPr>
        <w:fldChar w:fldCharType="begin"/>
      </w:r>
      <w:r w:rsidR="00A16A9B">
        <w:rPr>
          <w:rFonts w:ascii="Times New Roman" w:hAnsi="Times New Roman" w:cs="Times New Roman"/>
          <w:sz w:val="24"/>
          <w:szCs w:val="24"/>
          <w:lang w:val="en-CA"/>
        </w:rPr>
        <w:instrText xml:space="preserve"> ADDIN ZOTERO_ITEM CSL_CITATION {"citationID":"uVZmt9Ve","properties":{"formattedCitation":"(Younas et al., 2021)","plainCitation":"(Younas et al., 2021)","dontUpdate":true,"noteIndex":0},"citationItems":[{"id":419,"uris":["http://zotero.org/users/local/YV2txIem/items/DK3AKB9X"],"itemData":{"id":419,"type":"article-journal","abstract":"Abstract\n            \n              Ionospheric disturbance dynamo is one of the main processes that causes perturbations in the upper atmosphere during a magnetic storm. We present a new method, based on the least square fitting, for estimation of the magnetic signatures associated with ionospheric disturbance currents. Using a wavelet semblance analysis, the durations of disturbance dynamo electric fields have been investigated at three longitudinal sectors. For that we have analyzed the disturbance dynamo (\n              D\n              dyn\n              ) for 19 magnetic storms. It has been found that during CME generated storms magnetic signature of\n              D\n              dyn\n              may be observed—depending on strength of the storm as well as on the duration of interplanetary magnetic field (IMF) Bz southward—in one, two or all three longitudes. The Oscillatory behavior of IMF Bz during the high‐speed solar wind streams (HSSWs) generates\n              D\n              dyn\n              globally and the corresponding effects are observed at all low latitude magnetic observatories. In this regard, the Joule heating estimation shows that CME and HSSWs generated storms have very different patterns. The\n              D\n              dyn\n              duration is found to be maximum for the storms occurring during equinox season. Moreover, the HSSWs events are more likely to cause—because of the oscillatory IMF Bz—long lasting\n              D\n              dyn\n              as compared to CME generated counterpart. This study presents a detailed analysis of disturbance dynamo as affected by longitudinal and seasonal variations. In this regard the difference in magnetic signatures, of CME and HSSWs originated storms, have been highlighted.\n            \n          , \n            Plain Language Summary\n            \n              Space weather activities significantly perturb the quiet time ionosphere through various coupling mechanisms. Ionospheric disturbance dynamo is one of the main processes that causes perturbations in the upper atmosphere during a magnetic storm. We present a new method for estimation of the magnetic signatures associated with ionospheric disturbance currents. The durations of disturbance dynamo electric fields have been investigated at three longitudinal sectors for 19 magnetic storms. It has been found that during CME generated storms magnetic signature of\n              D\n              dyn\n              may be observed in one, two or all three longitudes. The Oscillatory behavior of IMF Bz during the high speed solar wind streams (HSSWs) generates\n              D\n              dyn\n              globally and the corresponding effects are observed at all low latitude magnetic observatories. In this regard, the Joule heating estimation shows that CME and HSSWs generated storms have very different patterns. The\n              D\n              dyn\n              duration is found to be maximum for the storms occurring during equinox season. Moreover, the HSSWs events are more likely to cause long lasting\n              D\n              dyn\n              as compared to CME generated counterpart. This study presents a detailed analysis of disturbance dynamo of CME and HSSWs originated storms.\n            \n          , \n            Key Points\n            \n              \n                \n                  A least‐square fitting method has been used to evaluate the magnetic signatures disturbance dynamo electric fields\n                \n                \n                  Differences in the magnetic signatures of CME and high‐speed solar wind streams generated magnetic storms are identified\n                \n                \n                  We have analyzed disturbance dynamo in three different longitudinal sectors, as affected by seasonal and longitudinal variations","container-title":"Space Weather","DOI":"10.1029/2021SW002825","ISSN":"1542-7390, 1542-7390","issue":"9","journalAbbreviation":"Space Weather","language":"en","page":"e2021SW002825","source":"DOI.org (Crossref)","title":"Magnetic Signatures of Ionospheric Disturbance Dynamo for CME and HSSWs Generated Storms","volume":"19","author":[{"family":"Younas","given":"Waqar"},{"family":"Amory‐Mazaudier","given":"C."},{"family":"Khan","given":"Majid"},{"family":"Le Huy","given":"M."}],"issued":{"date-parts":[["2021",9]]}}}],"schema":"https://github.com/citation-style-language/schema/raw/master/csl-citation.json"} </w:instrText>
      </w:r>
      <w:r w:rsidR="00F46EF3" w:rsidRPr="00140E69">
        <w:rPr>
          <w:rFonts w:ascii="Times New Roman" w:hAnsi="Times New Roman" w:cs="Times New Roman"/>
          <w:sz w:val="24"/>
          <w:szCs w:val="24"/>
          <w:lang w:val="en-CA"/>
        </w:rPr>
        <w:fldChar w:fldCharType="separate"/>
      </w:r>
      <w:r w:rsidR="00F46EF3" w:rsidRPr="00140E69">
        <w:rPr>
          <w:rFonts w:ascii="Times New Roman" w:hAnsi="Times New Roman" w:cs="Times New Roman"/>
          <w:sz w:val="24"/>
          <w:szCs w:val="24"/>
          <w:lang w:val="en-CA"/>
        </w:rPr>
        <w:t>(Younas</w:t>
      </w:r>
      <w:r w:rsidR="003647CB">
        <w:rPr>
          <w:rFonts w:ascii="Times New Roman" w:hAnsi="Times New Roman" w:cs="Times New Roman"/>
          <w:sz w:val="24"/>
          <w:szCs w:val="24"/>
          <w:lang w:val="en-CA"/>
        </w:rPr>
        <w:t>,</w:t>
      </w:r>
      <w:r w:rsidR="00F46EF3" w:rsidRPr="00140E69">
        <w:rPr>
          <w:rFonts w:ascii="Times New Roman" w:hAnsi="Times New Roman" w:cs="Times New Roman"/>
          <w:sz w:val="24"/>
          <w:szCs w:val="24"/>
          <w:lang w:val="en-CA"/>
        </w:rPr>
        <w:t xml:space="preserve"> et al., 2021)</w:t>
      </w:r>
      <w:r w:rsidR="00F46EF3" w:rsidRPr="00140E69">
        <w:rPr>
          <w:rFonts w:ascii="Times New Roman" w:hAnsi="Times New Roman" w:cs="Times New Roman"/>
          <w:sz w:val="24"/>
          <w:szCs w:val="24"/>
          <w:lang w:val="en-CA"/>
        </w:rPr>
        <w:fldChar w:fldCharType="end"/>
      </w:r>
      <w:r w:rsidRPr="00140E69">
        <w:rPr>
          <w:rFonts w:ascii="Times New Roman" w:hAnsi="Times New Roman" w:cs="Times New Roman"/>
          <w:sz w:val="24"/>
          <w:szCs w:val="24"/>
          <w:lang w:val="en-CA"/>
        </w:rPr>
        <w:t>. These solar manifestations are potential sources of geomagnetic storms, which are disturbances in Earth's magnetosphere resulting from solar activity (Sawadogo</w:t>
      </w:r>
      <w:r w:rsidR="0098093C">
        <w:rPr>
          <w:rFonts w:ascii="Times New Roman" w:hAnsi="Times New Roman" w:cs="Times New Roman"/>
          <w:sz w:val="24"/>
          <w:szCs w:val="24"/>
          <w:lang w:val="en-CA"/>
        </w:rPr>
        <w:t>,</w:t>
      </w:r>
      <w:r w:rsidRPr="00140E69">
        <w:rPr>
          <w:rFonts w:ascii="Times New Roman" w:hAnsi="Times New Roman" w:cs="Times New Roman"/>
          <w:sz w:val="24"/>
          <w:szCs w:val="24"/>
          <w:lang w:val="en-CA"/>
        </w:rPr>
        <w:t xml:space="preserve"> et al., 2022).</w:t>
      </w:r>
      <w:r w:rsidR="00F46EF3" w:rsidRPr="00140E6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The solar wind is a continuous flow of charged particles (electrons, protons) emitted by the solar corona </w:t>
      </w:r>
      <w:r w:rsidR="00F46EF3" w:rsidRPr="00140E69">
        <w:rPr>
          <w:rFonts w:ascii="Times New Roman" w:hAnsi="Times New Roman" w:cs="Times New Roman"/>
          <w:sz w:val="24"/>
          <w:szCs w:val="24"/>
        </w:rPr>
        <w:fldChar w:fldCharType="begin"/>
      </w:r>
      <w:r w:rsidR="00A16A9B">
        <w:rPr>
          <w:rFonts w:ascii="Times New Roman" w:hAnsi="Times New Roman" w:cs="Times New Roman"/>
          <w:sz w:val="24"/>
          <w:szCs w:val="24"/>
          <w:lang w:val="en-CA"/>
        </w:rPr>
        <w:instrText xml:space="preserve"> ADDIN ZOTERO_ITEM CSL_CITATION {"citationID":"ZJyfDSFK","properties":{"formattedCitation":"(Al-Feadh and Al-Ramdhan, 2019; Sawadogo et al., 2019)","plainCitation":"(Al-Feadh and Al-Ramdhan, 2019; Sawadogo et al., 2019)","dontUpdate":true,"noteIndex":0},"citationItems":[{"id":374,"uris":["http://zotero.org/users/local/YV2txIem/items/AE42TNRX"],"itemData":{"id":374,"type":"article-journal","abstract":"Abstract\n            Various solar phenomena cause anomalous circumstances in the interplanetary magnetic field (IMF) and solar wind plasma emissions. These will produce geomagnetic field disturbances for near earth space at 1AU known as geomagnetic storm.\n            \n              A selection of solar magnetic storm for the period (2010-2017) have been analyzed, associated with disturbance geomagnetic storm intensity (Dst) less than (-50 nT). Through the study epoch, we found 50 great solar magnetic storms, 32 were moderate, 16 were strong, and two were severe. The major severe storm occurred on 17\n              th\n              of March in 2015 with (Dst </w:instrText>
      </w:r>
      <w:r w:rsidR="00A16A9B">
        <w:rPr>
          <w:rFonts w:ascii="Cambria Math" w:hAnsi="Cambria Math" w:cs="Cambria Math"/>
          <w:sz w:val="24"/>
          <w:szCs w:val="24"/>
          <w:lang w:val="en-CA"/>
        </w:rPr>
        <w:instrText>∼</w:instrText>
      </w:r>
      <w:r w:rsidR="00A16A9B">
        <w:rPr>
          <w:rFonts w:ascii="Times New Roman" w:hAnsi="Times New Roman" w:cs="Times New Roman"/>
          <w:sz w:val="24"/>
          <w:szCs w:val="24"/>
          <w:lang w:val="en-CA"/>
        </w:rPr>
        <w:instrText xml:space="preserve"> - 223 nT). The most of Coronal Mass Ejection (CME) that initiated the geomagnetic storms have visual width of 360 degree, and with sky plane speed around (350-2500) Km s\n              -1\n              . There is a better correlation for sunspot number than (CME sky plane speed with Dst index. In this investigation, we notice that the strength of geomagnetic storms has a behavior that is in harmony with solar activity extent.\n            \n            The reciprocal relation between geomagnetic activity and solar activity infers that space systems and many communications could be harmfully precious for numerous years after an exciting solar maximum.","container-title":"Journal of Physics: Conference Series","DOI":"10.1088/1742-6596/1234/1/012004","ISSN":"1742-6588, 1742-6596","issue":"1","journalAbbreviation":"J. Phys.: Conf. Ser.","page":"012004","source":"DOI.org (Crossref)","title":"Large Geomagnetic Storms Drives by Solar Wind in Solar Cycle 24","volume":"1234","author":[{"family":"Al-Feadh","given":"Doha"},{"family":"Al-Ramdhan","given":"Wathiq"}],"issued":{"date-parts":[["2019",7,1]]}},"label":"page"},{"id":450,"uris":["http://zotero.org/users/local/YV2txIem/items/UJHLVR4Y"],"itemData":{"id":450,"type":"article-journal","abstract":"This paper presents foF2 data recorded at Ouagadougou Ionosonde Station and compares them with IRI-2012 model results through its two subroutines, Union Radio Scientifique Internationale (URSI) and Comité Consultatif International des Radio Communications (CCIR) during recurrent solar activity. Except for the solar cycle maximum period, measured data profiles corroborate with the signatures of E×B drift. IRI- 2012 subroutine URSI is not consistent with observed electrodynamics during any solar cycle phase, while CCIR predictions are consistent with the measured data during the solar maximum and declining phases. Investigation on the relative deviation module mean (RDMM) shows poor agreement between measurements and predictions with IRI most of the time. However, the deviation percentages indicate good correlation between URSI predictions and data from the ionosonde, except for solar ascending phase. Good correlation with CCIR is only obtained during the solar cycle minimum and maximum phases. From a quantitative point of view, this study shows that predictions with URSI are closer to experimental measurements. The investigations show good agreement between model and in situ measurement during the day. Significant differences are recorded at night, especially from midnight to sunrise. There is necessity to improve IRI model for equatorial regions to better predict foF2 variation.","container-title":"Sci. Res. Essays","language":"en","source":"Zotero","title":"Diurnal variation of F2-layer critical frequency under solar activity recurrent conditions during solar cycles 21 and 22 at Ouagadougou Station: Prediction with IRI-2012","author":[{"family":"Sawadogo","given":"Emmanuel Wambi"},{"family":"Zerbo","given":"Jean Louis"},{"family":"Mahamat","given":"Nour Ali"},{"family":"Ouattara","given":"Frédéric"}],"issued":{"date-parts":[["2019",7,19]]}},"label":"page"}],"schema":"https://github.com/citation-style-language/schema/raw/master/csl-citation.json"} </w:instrText>
      </w:r>
      <w:r w:rsidR="00F46EF3" w:rsidRPr="00140E69">
        <w:rPr>
          <w:rFonts w:ascii="Times New Roman" w:hAnsi="Times New Roman" w:cs="Times New Roman"/>
          <w:sz w:val="24"/>
          <w:szCs w:val="24"/>
        </w:rPr>
        <w:fldChar w:fldCharType="separate"/>
      </w:r>
      <w:r w:rsidR="007901CF" w:rsidRPr="00874AD5">
        <w:rPr>
          <w:rFonts w:ascii="Times New Roman" w:hAnsi="Times New Roman" w:cs="Times New Roman"/>
          <w:sz w:val="24"/>
          <w:lang w:val="en-US"/>
        </w:rPr>
        <w:t>(Al-Feadh and Al-Ramdhan, 2019; Sawadogo</w:t>
      </w:r>
      <w:r w:rsidR="0098093C">
        <w:rPr>
          <w:rFonts w:ascii="Times New Roman" w:hAnsi="Times New Roman" w:cs="Times New Roman"/>
          <w:sz w:val="24"/>
          <w:lang w:val="en-US"/>
        </w:rPr>
        <w:t>,</w:t>
      </w:r>
      <w:r w:rsidR="007901CF" w:rsidRPr="00874AD5">
        <w:rPr>
          <w:rFonts w:ascii="Times New Roman" w:hAnsi="Times New Roman" w:cs="Times New Roman"/>
          <w:sz w:val="24"/>
          <w:lang w:val="en-US"/>
        </w:rPr>
        <w:t xml:space="preserve"> et al., 2019)</w:t>
      </w:r>
      <w:r w:rsidR="00F46EF3"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 xml:space="preserve">. It shapes the heliosphere, influences polar auroras, and can disrupt terrestrial technological systems when it intensifies. Additionally, solar flares are sudden explosions that release a large amount of electromagnetic energy. They are classified </w:t>
      </w:r>
      <w:r w:rsidR="00F62719" w:rsidRPr="00140E69">
        <w:rPr>
          <w:rFonts w:ascii="Times New Roman" w:hAnsi="Times New Roman" w:cs="Times New Roman"/>
          <w:sz w:val="24"/>
          <w:szCs w:val="24"/>
          <w:lang w:val="en-CA"/>
        </w:rPr>
        <w:t>according to</w:t>
      </w:r>
      <w:r w:rsidRPr="00140E69">
        <w:rPr>
          <w:rFonts w:ascii="Times New Roman" w:hAnsi="Times New Roman" w:cs="Times New Roman"/>
          <w:sz w:val="24"/>
          <w:szCs w:val="24"/>
          <w:lang w:val="en-CA"/>
        </w:rPr>
        <w:t xml:space="preserve"> their intensity (A, B, C, M, and X classes) </w:t>
      </w:r>
      <w:r w:rsidR="00F62719" w:rsidRPr="00140E69">
        <w:rPr>
          <w:rFonts w:ascii="Times New Roman" w:hAnsi="Times New Roman" w:cs="Times New Roman"/>
          <w:sz w:val="24"/>
          <w:szCs w:val="24"/>
        </w:rPr>
        <w:fldChar w:fldCharType="begin"/>
      </w:r>
      <w:r w:rsidR="00A16A9B">
        <w:rPr>
          <w:rFonts w:ascii="Times New Roman" w:hAnsi="Times New Roman" w:cs="Times New Roman"/>
          <w:sz w:val="24"/>
          <w:szCs w:val="24"/>
          <w:lang w:val="en-CA"/>
        </w:rPr>
        <w:instrText xml:space="preserve"> ADDIN ZOTERO_ITEM CSL_CITATION {"citationID":"vW4njmTk","properties":{"formattedCitation":"(Grodji et al., 2021; Jiang et al., 2024)","plainCitation":"(Grodji et al., 2021; Jiang et al., 2024)","dontUpdate":true,"noteIndex":0},"citationItems":[{"id":451,"uris":["http://zotero.org/users/local/YV2txIem/items/FYCIUT3G"],"itemData":{"id":451,"type":"article-journal","abstract":"In this paper, we investigated the impact of solar flares on the horizontal (H), eastward (Y) and vertical (Z) components of the geomagnetic field during solar cycles 23 and 24 (SC23/24) using data of magnetometer measurements on the sunlit side of the Earth. We examined the relation between sunspot number and solar flare occurrence of various classes during both cycles. During SC23/24, we obtained correlation coefficient of 0.93/0.97, 0.96/0.96 and 0.60/0.56 for C-class, M-class and X-class flare, respectively. The three components of the geomagnetic field reached a peak a few minutes after the solar flare occurrence. Generally, the magnetic crochet of the H component was negative between the mid-latitudes and Low-latitudes in both hemispheres and positive at low latitudes. By contrast, the analysis of the latitudinal variation of the Y and Z components showed that unlike the H component, their patterns of variations were not coherent in latitude. The peak amplitude of solar flare effect (sfe) on the various geomagnetic components depended on many factors including the local time at the observing station, the solar zenith angle, the position of the station with respect to the magnetic equator, the position of solar flare on the sun and the intensity of the flare. Thus, these peaks were stronger for the stations around the magnetic equator and very low when the geomagnetic field components were close to their nighttime values. Both cycles presented similar monthly variations with the highest sfe value (ΔHsfe = 48.82 nT for cycle 23 and ΔHsfe = 24.68 nT for cycle 24) registered in September and lowest in June for cycle 23 (ΔHsfe = 8.69 nT) and July for cycle 24 (ΔHsfe = 10.69 nT). Furthermore, the sfe was generally higher in cycle 23 than in cycle 24.","container-title":"Atmosphere","DOI":"10.3390/atmos13010069","ISSN":"2073-4433","issue":"1","journalAbbreviation":"Atmosphere","language":"en","license":"https://creativecommons.org/licenses/by/4.0/","page":"69","source":"DOI.org (Crossref)","title":"A Study of Solar Flare Effects on the Geomagnetic Field Components during Solar Cycles 23 and 24","volume":"13","author":[{"family":"Grodji","given":"Oswald Didier Franck"},{"family":"Doumbia","given":"Vafi"},{"family":"Amaechi","given":"Paul Obiakara"},{"family":"Amory-Mazaudier","given":"Christine"},{"family":"N’guessan","given":"Kouassi"},{"family":"Diaby","given":"Kassamba Abdel Aziz"},{"family":"Zie","given":"Tuo"},{"family":"Boka","given":"Kouadio"}],"issued":{"date-parts":[["2021",12,31]]}},"label":"page"},{"id":453,"uris":["http://zotero.org/users/local/YV2txIem/items/LIWUWUX3"],"itemData":{"id":453,"type":"article-journal","abstract":"Solar flares are intense bursts of radiation across the electromagnetic spectrum on the surface of the Sun. They are categorized into four classes: B, C, M, and X, depending on their intensity, with X-class flares being the strongest. Being able to predict a flare’s class before its occurrence is critical for anticipating the severity of its impact on Earth. We used the Space-weather HMI Active Region Patches (SHARP) parameters available from Stanford’s Joint Science Operations Center (JSOC) to train machine learning models to classify these flares. However, predicting the flare class is a challenging task, as it is a multiclass classification probleminvolving imbalanced data due to the small number of X-class flares in a solar cycle. We propose a new method that uses a combination of random undersampling and the synthetic minority oversampling technique (SMOTE) to combat the imbalanced data problem. Furthermore, we develop an ensemble algorithm that uses nine classifiers as base learners and logistic regression as meta-learner. Experimental results show that the proposed method is effective in predicting solar flares, especially the most intense X-class flares, within the next 24 hours.","container-title":"The International FLAIRS Conference Proceedings","DOI":"10.32473/flairs.37.1.135365","ISSN":"2334-0762","journalAbbreviation":"FLAIRS","license":"https://creativecommons.org/licenses/by-nc/4.0","source":"DOI.org (Crossref)","title":"Multiclass Classification of Solar Flares in Imbalanced Data Using Ensemble Learning and Sampling Methods","URL":"https://journals.flvc.org/FLAIRS/article/view/135365","volume":"37","author":[{"family":"Jiang","given":"Haodi"},{"family":"Matsuura","given":"Ryoma"},{"family":"Wang","given":"Jason T. L."}],"accessed":{"date-parts":[["2025",2,28]]},"issued":{"date-parts":[["2024",5,13]]}},"label":"page"}],"schema":"https://github.com/citation-style-language/schema/raw/master/csl-citation.json"} </w:instrText>
      </w:r>
      <w:r w:rsidR="00F62719" w:rsidRPr="00140E69">
        <w:rPr>
          <w:rFonts w:ascii="Times New Roman" w:hAnsi="Times New Roman" w:cs="Times New Roman"/>
          <w:sz w:val="24"/>
          <w:szCs w:val="24"/>
        </w:rPr>
        <w:fldChar w:fldCharType="separate"/>
      </w:r>
      <w:r w:rsidR="00F62719" w:rsidRPr="00140E69">
        <w:rPr>
          <w:rFonts w:ascii="Times New Roman" w:hAnsi="Times New Roman" w:cs="Times New Roman"/>
          <w:sz w:val="24"/>
          <w:szCs w:val="24"/>
          <w:lang w:val="en-CA"/>
        </w:rPr>
        <w:t>(Grodji</w:t>
      </w:r>
      <w:r w:rsidR="003647CB">
        <w:rPr>
          <w:rFonts w:ascii="Times New Roman" w:hAnsi="Times New Roman" w:cs="Times New Roman"/>
          <w:sz w:val="24"/>
          <w:szCs w:val="24"/>
          <w:lang w:val="en-CA"/>
        </w:rPr>
        <w:t>,</w:t>
      </w:r>
      <w:r w:rsidR="00F62719" w:rsidRPr="00140E69">
        <w:rPr>
          <w:rFonts w:ascii="Times New Roman" w:hAnsi="Times New Roman" w:cs="Times New Roman"/>
          <w:sz w:val="24"/>
          <w:szCs w:val="24"/>
          <w:lang w:val="en-CA"/>
        </w:rPr>
        <w:t xml:space="preserve"> et al., 2021; Jiang</w:t>
      </w:r>
      <w:r w:rsidR="003647CB">
        <w:rPr>
          <w:rFonts w:ascii="Times New Roman" w:hAnsi="Times New Roman" w:cs="Times New Roman"/>
          <w:sz w:val="24"/>
          <w:szCs w:val="24"/>
          <w:lang w:val="en-CA"/>
        </w:rPr>
        <w:t>,</w:t>
      </w:r>
      <w:r w:rsidR="00F62719" w:rsidRPr="00140E69">
        <w:rPr>
          <w:rFonts w:ascii="Times New Roman" w:hAnsi="Times New Roman" w:cs="Times New Roman"/>
          <w:sz w:val="24"/>
          <w:szCs w:val="24"/>
          <w:lang w:val="en-CA"/>
        </w:rPr>
        <w:t xml:space="preserve"> et al., 2024)</w:t>
      </w:r>
      <w:r w:rsidR="00F62719"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 xml:space="preserve"> and can impact radio communications and orbiting satellites.</w:t>
      </w:r>
      <w:r w:rsidR="00123728" w:rsidRPr="00123728">
        <w:rPr>
          <w:rFonts w:ascii="Times New Roman" w:hAnsi="Times New Roman" w:cs="Times New Roman"/>
          <w:sz w:val="24"/>
          <w:szCs w:val="24"/>
          <w:lang w:val="en-CA"/>
        </w:rPr>
        <w:t xml:space="preserve"> </w:t>
      </w:r>
      <w:r w:rsidR="00123728" w:rsidRPr="006C28B1">
        <w:rPr>
          <w:rFonts w:ascii="Times New Roman" w:hAnsi="Times New Roman" w:cs="Times New Roman"/>
          <w:sz w:val="24"/>
          <w:szCs w:val="24"/>
          <w:highlight w:val="yellow"/>
          <w:lang w:val="en-CA"/>
        </w:rPr>
        <w:t xml:space="preserve">Solar flares are classified according to their X-ray intensity measured in the 1 to 8 Ångström (0.1 to 0.8 nm) wavelength band by satellites such as GOES (Geostationary Operational Environmental Satellite). </w:t>
      </w:r>
      <w:r w:rsidR="00123728" w:rsidRPr="00123728">
        <w:rPr>
          <w:rFonts w:ascii="Times New Roman" w:hAnsi="Times New Roman" w:cs="Times New Roman"/>
          <w:sz w:val="24"/>
          <w:szCs w:val="24"/>
          <w:highlight w:val="yellow"/>
          <w:lang w:val="en-CA"/>
        </w:rPr>
        <w:t>Thus,</w:t>
      </w:r>
      <w:r w:rsidR="00123728" w:rsidRPr="006C28B1">
        <w:rPr>
          <w:rFonts w:ascii="Times New Roman" w:hAnsi="Times New Roman" w:cs="Times New Roman"/>
          <w:sz w:val="24"/>
          <w:szCs w:val="24"/>
          <w:highlight w:val="yellow"/>
          <w:lang w:val="en-CA"/>
        </w:rPr>
        <w:t xml:space="preserve"> Class A</w:t>
      </w:r>
      <w:r w:rsidR="00123728" w:rsidRPr="00123728">
        <w:rPr>
          <w:rFonts w:ascii="Times New Roman" w:hAnsi="Times New Roman" w:cs="Times New Roman"/>
          <w:sz w:val="24"/>
          <w:szCs w:val="24"/>
          <w:highlight w:val="yellow"/>
          <w:lang w:val="en-CA"/>
        </w:rPr>
        <w:t xml:space="preserve"> (</w:t>
      </w:r>
      <w:r w:rsidR="00123728" w:rsidRPr="006C28B1">
        <w:rPr>
          <w:rFonts w:ascii="Times New Roman" w:hAnsi="Times New Roman" w:cs="Times New Roman"/>
          <w:sz w:val="24"/>
          <w:szCs w:val="24"/>
          <w:highlight w:val="yellow"/>
          <w:lang w:val="en-CA"/>
        </w:rPr>
        <w:t>Intensity &lt; 10⁻⁷ W/m²</w:t>
      </w:r>
      <w:r w:rsidR="00123728" w:rsidRPr="00123728">
        <w:rPr>
          <w:rFonts w:ascii="Times New Roman" w:hAnsi="Times New Roman" w:cs="Times New Roman"/>
          <w:sz w:val="24"/>
          <w:szCs w:val="24"/>
          <w:highlight w:val="yellow"/>
          <w:lang w:val="en-CA"/>
        </w:rPr>
        <w:t>);</w:t>
      </w:r>
      <w:r w:rsidR="00123728" w:rsidRPr="006C28B1">
        <w:rPr>
          <w:rFonts w:ascii="Times New Roman" w:hAnsi="Times New Roman" w:cs="Times New Roman"/>
          <w:sz w:val="24"/>
          <w:szCs w:val="24"/>
          <w:highlight w:val="yellow"/>
          <w:lang w:val="en-CA"/>
        </w:rPr>
        <w:t xml:space="preserve"> Class B</w:t>
      </w:r>
      <w:r w:rsidR="00123728" w:rsidRPr="00123728">
        <w:rPr>
          <w:rFonts w:ascii="Times New Roman" w:hAnsi="Times New Roman" w:cs="Times New Roman"/>
          <w:sz w:val="24"/>
          <w:szCs w:val="24"/>
          <w:highlight w:val="yellow"/>
          <w:lang w:val="en-CA"/>
        </w:rPr>
        <w:t xml:space="preserve"> (Intensity from</w:t>
      </w:r>
      <w:r w:rsidR="00123728" w:rsidRPr="006C28B1">
        <w:rPr>
          <w:rFonts w:ascii="Times New Roman" w:hAnsi="Times New Roman" w:cs="Times New Roman"/>
          <w:sz w:val="24"/>
          <w:szCs w:val="24"/>
          <w:highlight w:val="yellow"/>
          <w:lang w:val="en-CA"/>
        </w:rPr>
        <w:t xml:space="preserve"> 10⁻⁷ to 10⁻⁶ W/m²</w:t>
      </w:r>
      <w:r w:rsidR="00123728" w:rsidRPr="00123728">
        <w:rPr>
          <w:rFonts w:ascii="Times New Roman" w:hAnsi="Times New Roman" w:cs="Times New Roman"/>
          <w:sz w:val="24"/>
          <w:szCs w:val="24"/>
          <w:highlight w:val="yellow"/>
          <w:lang w:val="en-CA"/>
        </w:rPr>
        <w:t>);</w:t>
      </w:r>
      <w:r w:rsidR="00123728" w:rsidRPr="006C28B1">
        <w:rPr>
          <w:rFonts w:ascii="Times New Roman" w:hAnsi="Times New Roman" w:cs="Times New Roman"/>
          <w:sz w:val="24"/>
          <w:szCs w:val="24"/>
          <w:highlight w:val="yellow"/>
          <w:lang w:val="en-CA"/>
        </w:rPr>
        <w:t xml:space="preserve"> Class C</w:t>
      </w:r>
      <w:r w:rsidR="00123728" w:rsidRPr="00123728">
        <w:rPr>
          <w:rFonts w:ascii="Times New Roman" w:hAnsi="Times New Roman" w:cs="Times New Roman"/>
          <w:sz w:val="24"/>
          <w:szCs w:val="24"/>
          <w:highlight w:val="yellow"/>
          <w:lang w:val="en-CA"/>
        </w:rPr>
        <w:t xml:space="preserve"> (</w:t>
      </w:r>
      <w:r w:rsidR="00123728" w:rsidRPr="006C28B1">
        <w:rPr>
          <w:rFonts w:ascii="Times New Roman" w:hAnsi="Times New Roman" w:cs="Times New Roman"/>
          <w:sz w:val="24"/>
          <w:szCs w:val="24"/>
          <w:highlight w:val="yellow"/>
          <w:lang w:val="en-CA"/>
        </w:rPr>
        <w:t>Intensity</w:t>
      </w:r>
      <w:r w:rsidR="00123728" w:rsidRPr="00123728">
        <w:rPr>
          <w:rFonts w:ascii="Times New Roman" w:hAnsi="Times New Roman" w:cs="Times New Roman"/>
          <w:sz w:val="24"/>
          <w:szCs w:val="24"/>
          <w:highlight w:val="yellow"/>
          <w:lang w:val="en-CA"/>
        </w:rPr>
        <w:t xml:space="preserve"> from</w:t>
      </w:r>
      <w:r w:rsidR="00123728" w:rsidRPr="006C28B1">
        <w:rPr>
          <w:rFonts w:ascii="Times New Roman" w:hAnsi="Times New Roman" w:cs="Times New Roman"/>
          <w:sz w:val="24"/>
          <w:szCs w:val="24"/>
          <w:highlight w:val="yellow"/>
          <w:lang w:val="en-CA"/>
        </w:rPr>
        <w:t xml:space="preserve"> 10⁻⁶ to 10⁻⁵ W/m²</w:t>
      </w:r>
      <w:r w:rsidR="00123728" w:rsidRPr="00123728">
        <w:rPr>
          <w:rFonts w:ascii="Times New Roman" w:hAnsi="Times New Roman" w:cs="Times New Roman"/>
          <w:sz w:val="24"/>
          <w:szCs w:val="24"/>
          <w:highlight w:val="yellow"/>
          <w:lang w:val="en-CA"/>
        </w:rPr>
        <w:t xml:space="preserve">); </w:t>
      </w:r>
      <w:r w:rsidR="00123728" w:rsidRPr="006C28B1">
        <w:rPr>
          <w:rFonts w:ascii="Times New Roman" w:hAnsi="Times New Roman" w:cs="Times New Roman"/>
          <w:sz w:val="24"/>
          <w:szCs w:val="24"/>
          <w:highlight w:val="yellow"/>
          <w:lang w:val="en-CA"/>
        </w:rPr>
        <w:t>Class M</w:t>
      </w:r>
      <w:r w:rsidR="00123728" w:rsidRPr="00123728">
        <w:rPr>
          <w:rFonts w:ascii="Times New Roman" w:hAnsi="Times New Roman" w:cs="Times New Roman"/>
          <w:sz w:val="24"/>
          <w:szCs w:val="24"/>
          <w:highlight w:val="yellow"/>
          <w:lang w:val="en-CA"/>
        </w:rPr>
        <w:t xml:space="preserve"> (</w:t>
      </w:r>
      <w:r w:rsidR="00123728" w:rsidRPr="006C28B1">
        <w:rPr>
          <w:rFonts w:ascii="Times New Roman" w:hAnsi="Times New Roman" w:cs="Times New Roman"/>
          <w:sz w:val="24"/>
          <w:szCs w:val="24"/>
          <w:highlight w:val="yellow"/>
          <w:lang w:val="en-CA"/>
        </w:rPr>
        <w:t>Intensity</w:t>
      </w:r>
      <w:r w:rsidR="00123728" w:rsidRPr="00123728">
        <w:rPr>
          <w:rFonts w:ascii="Times New Roman" w:hAnsi="Times New Roman" w:cs="Times New Roman"/>
          <w:sz w:val="24"/>
          <w:szCs w:val="24"/>
          <w:highlight w:val="yellow"/>
          <w:lang w:val="en-CA"/>
        </w:rPr>
        <w:t xml:space="preserve"> from </w:t>
      </w:r>
      <w:r w:rsidR="00123728" w:rsidRPr="006C28B1">
        <w:rPr>
          <w:rFonts w:ascii="Times New Roman" w:hAnsi="Times New Roman" w:cs="Times New Roman"/>
          <w:sz w:val="24"/>
          <w:szCs w:val="24"/>
          <w:highlight w:val="yellow"/>
          <w:lang w:val="en-CA"/>
        </w:rPr>
        <w:t>10⁻⁵ to 10⁻⁴ W/m</w:t>
      </w:r>
      <w:r w:rsidR="00123728" w:rsidRPr="00123728">
        <w:rPr>
          <w:rFonts w:ascii="Times New Roman" w:hAnsi="Times New Roman" w:cs="Times New Roman"/>
          <w:sz w:val="24"/>
          <w:szCs w:val="24"/>
          <w:highlight w:val="yellow"/>
          <w:lang w:val="en-CA"/>
        </w:rPr>
        <w:t xml:space="preserve">²) and </w:t>
      </w:r>
      <w:r w:rsidR="00123728" w:rsidRPr="006C28B1">
        <w:rPr>
          <w:rFonts w:ascii="Times New Roman" w:hAnsi="Times New Roman" w:cs="Times New Roman"/>
          <w:sz w:val="24"/>
          <w:szCs w:val="24"/>
          <w:highlight w:val="yellow"/>
          <w:lang w:val="en-CA"/>
        </w:rPr>
        <w:t>Class X</w:t>
      </w:r>
      <w:r w:rsidR="00123728" w:rsidRPr="00123728">
        <w:rPr>
          <w:rFonts w:ascii="Times New Roman" w:hAnsi="Times New Roman" w:cs="Times New Roman"/>
          <w:sz w:val="24"/>
          <w:szCs w:val="24"/>
          <w:highlight w:val="yellow"/>
          <w:lang w:val="en-CA"/>
        </w:rPr>
        <w:t xml:space="preserve"> (</w:t>
      </w:r>
      <w:r w:rsidR="00123728" w:rsidRPr="006C28B1">
        <w:rPr>
          <w:rFonts w:ascii="Times New Roman" w:hAnsi="Times New Roman" w:cs="Times New Roman"/>
          <w:sz w:val="24"/>
          <w:szCs w:val="24"/>
          <w:highlight w:val="yellow"/>
          <w:lang w:val="en-CA"/>
        </w:rPr>
        <w:t>Intensity</w:t>
      </w:r>
      <w:r w:rsidR="00123728" w:rsidRPr="00123728">
        <w:rPr>
          <w:rFonts w:ascii="Times New Roman" w:hAnsi="Times New Roman" w:cs="Times New Roman"/>
          <w:sz w:val="24"/>
          <w:szCs w:val="24"/>
          <w:highlight w:val="yellow"/>
          <w:lang w:val="en-CA"/>
        </w:rPr>
        <w:t xml:space="preserve"> </w:t>
      </w:r>
      <w:r w:rsidR="00123728" w:rsidRPr="006C28B1">
        <w:rPr>
          <w:rFonts w:ascii="Times New Roman" w:hAnsi="Times New Roman" w:cs="Times New Roman"/>
          <w:sz w:val="24"/>
          <w:szCs w:val="24"/>
          <w:highlight w:val="yellow"/>
          <w:lang w:val="en-CA"/>
        </w:rPr>
        <w:t>&gt; 10⁻⁴ W/m²</w:t>
      </w:r>
      <w:r w:rsidR="00123728" w:rsidRPr="00123728">
        <w:rPr>
          <w:rFonts w:ascii="Times New Roman" w:hAnsi="Times New Roman" w:cs="Times New Roman"/>
          <w:sz w:val="24"/>
          <w:szCs w:val="24"/>
          <w:highlight w:val="yellow"/>
          <w:lang w:val="en-CA"/>
        </w:rPr>
        <w:t>)</w:t>
      </w:r>
      <w:r w:rsidR="00123728">
        <w:rPr>
          <w:rFonts w:ascii="Times New Roman" w:hAnsi="Times New Roman" w:cs="Times New Roman"/>
          <w:sz w:val="24"/>
          <w:szCs w:val="24"/>
          <w:lang w:val="en-CA"/>
        </w:rPr>
        <w:t>.</w:t>
      </w:r>
      <w:r w:rsidRPr="00140E69">
        <w:rPr>
          <w:rFonts w:ascii="Times New Roman" w:hAnsi="Times New Roman" w:cs="Times New Roman"/>
          <w:sz w:val="24"/>
          <w:szCs w:val="24"/>
          <w:lang w:val="en-CA"/>
        </w:rPr>
        <w:t xml:space="preserve"> Moreover, coronal mass ejections  are massive expulsions of plasma and magnetic fields from the solar corona </w:t>
      </w:r>
      <w:r w:rsidR="00F62719" w:rsidRPr="00140E69">
        <w:rPr>
          <w:rFonts w:ascii="Times New Roman" w:hAnsi="Times New Roman" w:cs="Times New Roman"/>
          <w:sz w:val="24"/>
          <w:szCs w:val="24"/>
        </w:rPr>
        <w:fldChar w:fldCharType="begin"/>
      </w:r>
      <w:r w:rsidR="00F62719" w:rsidRPr="00140E69">
        <w:rPr>
          <w:rFonts w:ascii="Times New Roman" w:hAnsi="Times New Roman" w:cs="Times New Roman"/>
          <w:sz w:val="24"/>
          <w:szCs w:val="24"/>
          <w:lang w:val="en-CA"/>
        </w:rPr>
        <w:instrText xml:space="preserve"> ADDIN ZOTERO_ITEM CSL_CITATION {"citationID":"ndH9QgFQ","properties":{"formattedCitation":"(Wang and Sheeley, Jr., 2015)","plainCitation":"(Wang and Sheeley, Jr., 2015)","noteIndex":0},"citationItems":[{"id":447,"uris":["http://zotero.org/users/local/YV2txIem/items/V7D5SY68"],"itemData":{"id":447,"type":"article-journal","container-title":"The Astrophysical Journal","DOI":"10.1088/2041-8205/809/2/L24","ISSN":"2041-8213","issue":"2","journalAbbreviation":"ApJ","license":"http://iopscience.iop.org/info/page/text-and-data-mining","page":"L24","source":"DOI.org (Crossref)","title":"CORONAL MASS EJECTIONS AND THE SOLAR CYCLE VARIATION OF THE SUN’S OPEN FLUX","volume":"809","author":[{"family":"Wang","given":"Y.-M."},{"family":"Sheeley, Jr.","given":"N. R."}],"issued":{"date-parts":[["2015",8,18]]}}}],"schema":"https://github.com/citation-style-language/schema/raw/master/csl-citation.json"} </w:instrText>
      </w:r>
      <w:r w:rsidR="00F62719" w:rsidRPr="00140E69">
        <w:rPr>
          <w:rFonts w:ascii="Times New Roman" w:hAnsi="Times New Roman" w:cs="Times New Roman"/>
          <w:sz w:val="24"/>
          <w:szCs w:val="24"/>
        </w:rPr>
        <w:fldChar w:fldCharType="separate"/>
      </w:r>
      <w:r w:rsidR="00F62719" w:rsidRPr="00140E69">
        <w:rPr>
          <w:rFonts w:ascii="Times New Roman" w:hAnsi="Times New Roman" w:cs="Times New Roman"/>
          <w:sz w:val="24"/>
          <w:szCs w:val="24"/>
          <w:lang w:val="en-CA"/>
        </w:rPr>
        <w:t>(Wang and Sheeley, Jr., 2015)</w:t>
      </w:r>
      <w:r w:rsidR="00F62719"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 When a CME is directed toward Earth, it can cause geomagnetic storms, disrupting power grids and GPS systems. It can also generate polar auroras at mid and high latitudes as well as disturbances in HF radio communications.</w:t>
      </w:r>
      <w:r w:rsidR="003949E4">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Solar flares can influence the Bz component of the magnetic field through several mechanisms: solar-wind interaction, modifications of electric fields, and geomagnetic storms. When a solar flare occurs, it releases a burst of energy and charged particles into space. The interplanetary magnetic field (IMF) is the solar magnetic field carried outward by the solar wind into the heliosphere. It is driven by the highly conductive plasma of the solar wind and plays an important role in geomagnetic activity </w:t>
      </w:r>
      <w:r w:rsidR="00F62719" w:rsidRPr="006F097A">
        <w:rPr>
          <w:rFonts w:ascii="Times New Roman" w:hAnsi="Times New Roman" w:cs="Times New Roman"/>
          <w:sz w:val="24"/>
          <w:szCs w:val="24"/>
        </w:rPr>
        <w:fldChar w:fldCharType="begin"/>
      </w:r>
      <w:r w:rsidR="007901CF">
        <w:rPr>
          <w:rFonts w:ascii="Times New Roman" w:hAnsi="Times New Roman" w:cs="Times New Roman"/>
          <w:sz w:val="24"/>
          <w:szCs w:val="24"/>
          <w:lang w:val="en-CA"/>
        </w:rPr>
        <w:instrText xml:space="preserve"> ADDIN ZOTERO_ITEM CSL_CITATION {"citationID":"0Oqmod4J","properties":{"formattedCitation":"(Dungey, 1961; Gonzalez and Tsurutani, 1987; Koala et al., 2022; Zerbo et al., 2013)","plainCitation":"(Dungey, 1961; Gonzalez and Tsurutani, 1987; Koala et al., 2022; Zerbo et al., 2013)","dontUpdate":true,"noteIndex":0},"citationItems":[{"id":462,"uris":["http://zotero.org/users/local/YV2txIem/items/YT73H8MH"],"itemData":{"id":462,"type":"article-journal","container-title":"Physical Review Letters","DOI":"10.1103/PhysRevLett.6.47","ISSN":"0031-9007","issue":"2","journalAbbreviation":"Phys. Rev. Lett.","language":"en","license":"http://link.aps.org/licenses/aps-default-license","page":"47-48","source":"DOI.org (Crossref)","title":"Interplanetary Magnetic Field and the Auroral Zones","volume":"6","author":[{"family":"Dungey","given":"J. W."}],"issued":{"date-parts":[["1961",1,15]]}},"label":"page"},{"id":463,"uris":["http://zotero.org/users/local/YV2txIem/items/LHN9959J"],"itemData":{"id":463,"type":"article-journal","container-title":"Planetary and Space Science","DOI":"10.1016/0032-0633(87)90015-8","ISSN":"00320633","issue":"9","journalAbbreviation":"Planetary and Space Science","language":"en","license":"https://www.elsevier.com/tdm/userlicense/1.0/","page":"1101-1109","source":"DOI.org (Crossref)","title":"Criteria of interplanetary parameters causing intense magnetic storms (Dst &lt; −100 nT)","volume":"35","author":[{"family":"Gonzalez","given":"Walter D."},{"family":"Tsurutani","given":"Bruce T."}],"issued":{"date-parts":[["1987",9]]}},"label":"page"},{"id":169,"uris":["http://zotero.org/users/local/YV2txIem/items/27GUY4BC"],"itemData":{"id":169,"type":"article-journal","abstract":"To better understand the geomagnetic conditions and the particularities of solar cycles 23 and 24, we present analysis from morphological variations of solar and geomagnetic activities parameters IMF-Bz, the interplanetary electric field (E), the proton density (N), Dst (disturbance storm time), Polar cap (PC) indices (PCN and PCS), and geomagnetic activity index aa. The occurrences of the different classes of geomagnetic activity established by Zerbo et al. (2012), through the daily averages of the Aa index are also presented for the period 1996-2019 covering the solar cycle 23 and 24. This investigation reveals: (1) a decrease in solar activity and geomagnetic activity during the last decade; (2) the solar cycle 23 was a magnetically disturbed solar cycle with 41.52% disturbed days versus 72.35% very quiet conditions for the solar cycle 24; (3) the most important numbers of intense and severe storm or magnetic substorm conditions (E, PC index, Dst &lt; -100 nT) are recorded during the solar cycle 23; (4) solar cycle 24 presents similar characteristics as solar cycles 12 and 14 and has also experienced spotless days at its maximum phase; (5) solar cycle 24 experienced low solar activity compared to solar cycle 23. The two solar cycles can be qualified as antagonistic cycles.","container-title":"International Journal of Physical Sciences","DOI":"10.5897/IJPS2022.4998","ISSN":"1992-1950","issue":"3","journalAbbreviation":"Int. J. Phys. Sci.","language":"en","page":"57-66","source":"DOI.org (Crossref)","title":"Solar wind and geomagnetic activity during two antagonist solar cycles: Comparative study between the solar cycles 23 and 24","title-short":"Solar wind and geomagnetic activity during two antagonist solar cycles","volume":"17","author":[{"family":"Koala","given":"Somaïla"},{"family":"Sawadogo","given":"Yacouba"},{"family":"Zerbo","given":"Jean Louis"}],"issued":{"date-parts":[["2022",10,31]]}}},{"id":460,"uris":["http://zotero.org/users/local/YV2txIem/items/9689JEB8"],"itemData":{"id":460,"type":"article-journal","container-title":"Journal of Advanced Research","DOI":"10.1016/j.jare.2012.08.010","ISSN":"20901232","issue":"3","journalAbbreviation":"Journal of Advanced Research","language":"en","license":"https://www.elsevier.com/tdm/userlicense/1.0/","page":"265-274","source":"DOI.org (Crossref)","title":"Geomagnetism during solar cycle 23: Characteristics","title-short":"Geomagnetism during solar cycle 23","volume":"4","author":[{"family":"Zerbo","given":"Jean-Louis"},{"family":"Amory-Mazaudier","given":"Christine"},{"family":"Ouattara","given":"Frédéric"}],"issued":{"date-parts":[["2013",5]]}},"label":"page"}],"schema":"https://github.com/citation-style-language/schema/raw/master/csl-citation.json"} </w:instrText>
      </w:r>
      <w:r w:rsidR="00F62719" w:rsidRPr="006F097A">
        <w:rPr>
          <w:rFonts w:ascii="Times New Roman" w:hAnsi="Times New Roman" w:cs="Times New Roman"/>
          <w:sz w:val="24"/>
          <w:szCs w:val="24"/>
        </w:rPr>
        <w:fldChar w:fldCharType="separate"/>
      </w:r>
      <w:r w:rsidR="00F62719" w:rsidRPr="006F097A">
        <w:rPr>
          <w:rFonts w:ascii="Times New Roman" w:hAnsi="Times New Roman" w:cs="Times New Roman"/>
          <w:sz w:val="24"/>
          <w:szCs w:val="24"/>
          <w:lang w:val="en-CA"/>
        </w:rPr>
        <w:t>(Dungey, 1961; Gonzalez and Tsurutani, 1987; Zerbo</w:t>
      </w:r>
      <w:r w:rsidR="0098093C">
        <w:rPr>
          <w:rFonts w:ascii="Times New Roman" w:hAnsi="Times New Roman" w:cs="Times New Roman"/>
          <w:sz w:val="24"/>
          <w:szCs w:val="24"/>
          <w:lang w:val="en-CA"/>
        </w:rPr>
        <w:t>,</w:t>
      </w:r>
      <w:r w:rsidR="00F62719" w:rsidRPr="006F097A">
        <w:rPr>
          <w:rFonts w:ascii="Times New Roman" w:hAnsi="Times New Roman" w:cs="Times New Roman"/>
          <w:sz w:val="24"/>
          <w:szCs w:val="24"/>
          <w:lang w:val="en-CA"/>
        </w:rPr>
        <w:t xml:space="preserve"> et al., 2013</w:t>
      </w:r>
      <w:r w:rsidR="003A0B6C" w:rsidRPr="006F097A">
        <w:rPr>
          <w:rFonts w:ascii="Times New Roman" w:hAnsi="Times New Roman" w:cs="Times New Roman"/>
          <w:sz w:val="24"/>
          <w:szCs w:val="24"/>
          <w:lang w:val="en-CA"/>
        </w:rPr>
        <w:t>; Koala</w:t>
      </w:r>
      <w:r w:rsidR="0098093C">
        <w:rPr>
          <w:rFonts w:ascii="Times New Roman" w:hAnsi="Times New Roman" w:cs="Times New Roman"/>
          <w:sz w:val="24"/>
          <w:szCs w:val="24"/>
          <w:lang w:val="en-CA"/>
        </w:rPr>
        <w:t>,</w:t>
      </w:r>
      <w:r w:rsidR="003A0B6C" w:rsidRPr="006F097A">
        <w:rPr>
          <w:rFonts w:ascii="Times New Roman" w:hAnsi="Times New Roman" w:cs="Times New Roman"/>
          <w:sz w:val="24"/>
          <w:szCs w:val="24"/>
          <w:lang w:val="en-CA"/>
        </w:rPr>
        <w:t xml:space="preserve"> et al., 2022</w:t>
      </w:r>
      <w:r w:rsidR="00F62719" w:rsidRPr="006F097A">
        <w:rPr>
          <w:rFonts w:ascii="Times New Roman" w:hAnsi="Times New Roman" w:cs="Times New Roman"/>
          <w:sz w:val="24"/>
          <w:szCs w:val="24"/>
          <w:lang w:val="en-CA"/>
        </w:rPr>
        <w:t>)</w:t>
      </w:r>
      <w:r w:rsidR="00F62719" w:rsidRPr="006F097A">
        <w:rPr>
          <w:rFonts w:ascii="Times New Roman" w:hAnsi="Times New Roman" w:cs="Times New Roman"/>
          <w:sz w:val="24"/>
          <w:szCs w:val="24"/>
        </w:rPr>
        <w:fldChar w:fldCharType="end"/>
      </w:r>
      <w:r w:rsidRPr="003949E4">
        <w:rPr>
          <w:rFonts w:ascii="Times New Roman" w:hAnsi="Times New Roman" w:cs="Times New Roman"/>
          <w:sz w:val="24"/>
          <w:szCs w:val="24"/>
          <w:lang w:val="en-CA"/>
        </w:rPr>
        <w:t>.</w:t>
      </w:r>
      <w:r w:rsidRPr="00140E69">
        <w:rPr>
          <w:rFonts w:ascii="Times New Roman" w:hAnsi="Times New Roman" w:cs="Times New Roman"/>
          <w:sz w:val="24"/>
          <w:szCs w:val="24"/>
          <w:lang w:val="en-CA"/>
        </w:rPr>
        <w:t xml:space="preserve">This solar wind can interact with Earth's magnetic field, particularly affecting the Bz component of the interplanetary magnetic field. A southward-directed Bz (negative values) can enhance geomagnetic activity by allowing more solar wind particles to penetrate the magnetosphere </w:t>
      </w:r>
      <w:r w:rsidR="008C1498" w:rsidRPr="006F097A">
        <w:rPr>
          <w:rFonts w:ascii="Times New Roman" w:hAnsi="Times New Roman" w:cs="Times New Roman"/>
          <w:sz w:val="24"/>
          <w:szCs w:val="24"/>
        </w:rPr>
        <w:fldChar w:fldCharType="begin"/>
      </w:r>
      <w:r w:rsidR="008C1498" w:rsidRPr="006F097A">
        <w:rPr>
          <w:rFonts w:ascii="Times New Roman" w:hAnsi="Times New Roman" w:cs="Times New Roman"/>
          <w:sz w:val="24"/>
          <w:szCs w:val="24"/>
          <w:lang w:val="en-CA"/>
        </w:rPr>
        <w:instrText xml:space="preserve"> ADDIN ZOTERO_ITEM CSL_CITATION {"citationID":"ACJNycXU","properties":{"formattedCitation":"(Chakrabarty et al., 2013)","plainCitation":"(Chakrabarty et al., 2013)","dontUpdate":true,"noteIndex":0},"citationItems":[{"id":413,"uris":["http://zotero.org/users/local/YV2txIem/items/GHHSDX9D"],"itemData":{"id":413,"type":"article-journal","container-title":"Journal of Atmospheric and Solar-Terrestrial Physics","DOI":"10.1016/j.jastp.2013.10.005","ISSN":"13646826","journalAbbreviation":"Journal of Atmospheric and Solar-Terrestrial Physics","language":"en","page":"170-180","source":"DOI.org (Crossref)","title":"Signatures of moderate (M-class) and low (C and B class) intensity solar flares on the equatorial electrojet current: Case studies","title-short":"Signatures of moderate (M-class) and low (C and B class) intensity solar flares on the equatorial electrojet current","volume":"105-106","author":[{"family":"Chakrabarty","given":"D."},{"family":"Bagiya","given":"Mala S."},{"family":"Thampi","given":"Smitha V."},{"family":"Pathan","given":"B.M."},{"family":"Sekar","given":"R."}],"issued":{"date-parts":[["2013",12]]}}}],"schema":"https://github.com/citation-style-language/schema/raw/master/csl-citation.json"} </w:instrText>
      </w:r>
      <w:r w:rsidR="008C1498" w:rsidRPr="006F097A">
        <w:rPr>
          <w:rFonts w:ascii="Times New Roman" w:hAnsi="Times New Roman" w:cs="Times New Roman"/>
          <w:sz w:val="24"/>
          <w:szCs w:val="24"/>
        </w:rPr>
        <w:fldChar w:fldCharType="separate"/>
      </w:r>
      <w:r w:rsidR="008C1498" w:rsidRPr="006F097A">
        <w:rPr>
          <w:rFonts w:ascii="Times New Roman" w:hAnsi="Times New Roman" w:cs="Times New Roman"/>
          <w:sz w:val="24"/>
          <w:szCs w:val="24"/>
          <w:lang w:val="en-CA"/>
        </w:rPr>
        <w:t>(</w:t>
      </w:r>
      <w:r w:rsidR="003A0B6C" w:rsidRPr="006F097A">
        <w:rPr>
          <w:rFonts w:ascii="Times New Roman" w:hAnsi="Times New Roman" w:cs="Times New Roman"/>
          <w:sz w:val="24"/>
          <w:szCs w:val="24"/>
        </w:rPr>
        <w:fldChar w:fldCharType="begin"/>
      </w:r>
      <w:r w:rsidR="003A0B6C" w:rsidRPr="006F097A">
        <w:rPr>
          <w:rFonts w:ascii="Times New Roman" w:hAnsi="Times New Roman" w:cs="Times New Roman"/>
          <w:sz w:val="24"/>
          <w:szCs w:val="24"/>
          <w:lang w:val="en-CA"/>
        </w:rPr>
        <w:instrText xml:space="preserve"> ADDIN ZOTERO_ITEM CSL_CITATION {"citationID":"qhJgdeV1","properties":{"formattedCitation":"(Zhang et al., 2004)","plainCitation":"(Zhang et al., 2004)","dontUpdate":true,"noteIndex":0},"citationItems":[{"id":411,"uris":["http://zotero.org/users/local/YV2txIem/items/62FW6BDN"],"itemData":{"id":411,"type":"article-journal","abstract":"Using the\n              Dst\n              value corrected for the effects of magnetopause currents (\n              Dst\n              *) and solar wind magnetic field and plasma data from 1 January 1998 to 30 April 2002, during elevated solar conditions, we have statistically examined the relationship of 271 storms (\n              Dst\n              * ≤ −30 nT) to 104 magnetic clouds. It is found that most of the magnetic clouds result in geomagnetic storms, but only about 30% of storms are due to magnetic clouds. A storm can be driven by a cloud's various regions or their combinations with dissimilar occurrence percentages. These percentages change as a function of geomagnetic activity levels as well. It is found that the leading field is the most geoeffective region and the sheath region is equally effective at causing magnetic storms during solar maximum (42%) compared to solar minimum (43%) as a percentage of magnetic cloud‐induced storms. The occurrence percentage of intense storms caused by clouds is 72%, which is much higher than the </w:instrText>
      </w:r>
      <w:r w:rsidR="003A0B6C" w:rsidRPr="006F097A">
        <w:rPr>
          <w:rFonts w:ascii="Cambria Math" w:hAnsi="Cambria Math" w:cs="Cambria Math"/>
          <w:sz w:val="24"/>
          <w:szCs w:val="24"/>
          <w:lang w:val="en-CA"/>
        </w:rPr>
        <w:instrText>∼</w:instrText>
      </w:r>
      <w:r w:rsidR="003A0B6C" w:rsidRPr="006F097A">
        <w:rPr>
          <w:rFonts w:ascii="Times New Roman" w:hAnsi="Times New Roman" w:cs="Times New Roman"/>
          <w:sz w:val="24"/>
          <w:szCs w:val="24"/>
          <w:lang w:val="en-CA"/>
        </w:rPr>
        <w:instrText xml:space="preserve">20% occurrence percentage of smaller storms caused by clouds. It is </w:instrText>
      </w:r>
      <w:r w:rsidR="003A0B6C" w:rsidRPr="006F097A">
        <w:rPr>
          <w:rFonts w:ascii="Times New Roman" w:hAnsi="Times New Roman" w:cs="Times New Roman"/>
          <w:sz w:val="24"/>
          <w:szCs w:val="24"/>
        </w:rPr>
        <w:instrText xml:space="preserve">also found that “unipolar\n              B\n              \n                z\n              \n              ” and “bipolar\n              B\n    </w:instrText>
      </w:r>
      <w:r w:rsidR="003A0B6C" w:rsidRPr="006F097A">
        <w:rPr>
          <w:rFonts w:ascii="Times New Roman" w:hAnsi="Times New Roman" w:cs="Times New Roman"/>
          <w:sz w:val="24"/>
          <w:szCs w:val="24"/>
          <w:lang w:val="en-US"/>
        </w:rPr>
        <w:instrText xml:space="preserve">          \n                z\n              \n              ” clouds have different geoeffectiveness percentages, depending on the\n              B\n              \n                z\n              \n              orientation. The long‐known control of magnetic activity mainly by southward\n              B\n              \n                z\n              \n              is supported by the results of this study. It is also shown that multistep development storms can result not only from both the combinations of sheath and cloud fields but also from different fields within a cloud. A new name, quasi‐cloud, is proposed for those cloud‐like solar wind structures which show evidence of relatively organized field rotations.","container-title":"Journal of Geophysical Research: Space Physics","DOI":"10.1029/2004JA010410","ISSN":"0148-0227","issue":"A9","journalAbbreviation":"J. Geophys. Res.","language":"en","license":"http://onlinelibrary.wiley.com/termsAndConditions#vor","page":"2004JA010410","source":"DOI.org (Crossref)","title":"A statistical study of the geoeffectiveness of magnetic clouds during high solar activity years","volume":"109","author":[{"family":"Zhang","given":"Jichun"},{"family":"Liemohn","given":"Michael W."},{"family":"Kozyra","given":"Janet U."},{"family":"Lynch","given":"Benjamin J."},{"family":"Zurbuchen","given":"Thomas H."}],"issued":{"date-parts":[["2004",9]]}}}],"schema":"https://github.com/citation-style-language/schema/raw/master/csl-citation.json"} </w:instrText>
      </w:r>
      <w:r w:rsidR="003A0B6C" w:rsidRPr="006F097A">
        <w:rPr>
          <w:rFonts w:ascii="Times New Roman" w:hAnsi="Times New Roman" w:cs="Times New Roman"/>
          <w:sz w:val="24"/>
          <w:szCs w:val="24"/>
        </w:rPr>
        <w:fldChar w:fldCharType="separate"/>
      </w:r>
      <w:r w:rsidR="003A0B6C" w:rsidRPr="006F097A">
        <w:rPr>
          <w:rFonts w:ascii="Times New Roman" w:hAnsi="Times New Roman" w:cs="Times New Roman"/>
          <w:sz w:val="24"/>
          <w:szCs w:val="24"/>
          <w:lang w:val="en-US"/>
        </w:rPr>
        <w:t>Zhang</w:t>
      </w:r>
      <w:r w:rsidR="0087561B">
        <w:rPr>
          <w:rFonts w:ascii="Times New Roman" w:hAnsi="Times New Roman" w:cs="Times New Roman"/>
          <w:sz w:val="24"/>
          <w:szCs w:val="24"/>
          <w:lang w:val="en-US"/>
        </w:rPr>
        <w:t>,</w:t>
      </w:r>
      <w:r w:rsidR="003A0B6C" w:rsidRPr="006F097A">
        <w:rPr>
          <w:rFonts w:ascii="Times New Roman" w:hAnsi="Times New Roman" w:cs="Times New Roman"/>
          <w:sz w:val="24"/>
          <w:szCs w:val="24"/>
          <w:lang w:val="en-US"/>
        </w:rPr>
        <w:t xml:space="preserve"> et al., 2004</w:t>
      </w:r>
      <w:r w:rsidR="003A0B6C" w:rsidRPr="006F097A">
        <w:rPr>
          <w:rFonts w:ascii="Times New Roman" w:hAnsi="Times New Roman" w:cs="Times New Roman"/>
          <w:sz w:val="24"/>
          <w:szCs w:val="24"/>
        </w:rPr>
        <w:fldChar w:fldCharType="end"/>
      </w:r>
      <w:r w:rsidR="003A0B6C" w:rsidRPr="006F097A">
        <w:rPr>
          <w:rFonts w:ascii="Times New Roman" w:hAnsi="Times New Roman" w:cs="Times New Roman"/>
          <w:sz w:val="24"/>
          <w:szCs w:val="24"/>
          <w:lang w:val="en-CA"/>
        </w:rPr>
        <w:t>;</w:t>
      </w:r>
      <w:r w:rsidR="008C1498" w:rsidRPr="006F097A">
        <w:rPr>
          <w:rFonts w:ascii="Times New Roman" w:hAnsi="Times New Roman" w:cs="Times New Roman"/>
          <w:sz w:val="24"/>
          <w:szCs w:val="24"/>
          <w:lang w:val="en-CA"/>
        </w:rPr>
        <w:t>Chakrabarty</w:t>
      </w:r>
      <w:r w:rsidR="0087561B">
        <w:rPr>
          <w:rFonts w:ascii="Times New Roman" w:hAnsi="Times New Roman" w:cs="Times New Roman"/>
          <w:sz w:val="24"/>
          <w:szCs w:val="24"/>
          <w:lang w:val="en-CA"/>
        </w:rPr>
        <w:t>,</w:t>
      </w:r>
      <w:r w:rsidR="008C1498" w:rsidRPr="006F097A">
        <w:rPr>
          <w:rFonts w:ascii="Times New Roman" w:hAnsi="Times New Roman" w:cs="Times New Roman"/>
          <w:sz w:val="24"/>
          <w:szCs w:val="24"/>
          <w:lang w:val="en-CA"/>
        </w:rPr>
        <w:t xml:space="preserve"> et al., 2013</w:t>
      </w:r>
      <w:r w:rsidR="008C1498" w:rsidRPr="006F097A">
        <w:rPr>
          <w:rFonts w:ascii="Times New Roman" w:hAnsi="Times New Roman" w:cs="Times New Roman"/>
          <w:sz w:val="24"/>
          <w:szCs w:val="24"/>
        </w:rPr>
        <w:fldChar w:fldCharType="end"/>
      </w:r>
      <w:r w:rsidR="003A0B6C">
        <w:rPr>
          <w:rFonts w:ascii="Times New Roman" w:hAnsi="Times New Roman" w:cs="Times New Roman"/>
          <w:sz w:val="24"/>
          <w:szCs w:val="24"/>
          <w:lang w:val="en-CA"/>
        </w:rPr>
        <w:t> )</w:t>
      </w:r>
      <w:r w:rsidRPr="00140E69">
        <w:rPr>
          <w:rFonts w:ascii="Times New Roman" w:hAnsi="Times New Roman" w:cs="Times New Roman"/>
          <w:sz w:val="24"/>
          <w:szCs w:val="24"/>
          <w:lang w:val="en-CA"/>
        </w:rPr>
        <w:t xml:space="preserve">. The SYM-H index is a geomagnetic index that reflects the intensity of magnetic storms. It is crucial for assessing overall geomagnetic activity during solar events </w:t>
      </w:r>
      <w:r w:rsidR="008C1498" w:rsidRPr="00140E69">
        <w:rPr>
          <w:rFonts w:ascii="Times New Roman" w:hAnsi="Times New Roman" w:cs="Times New Roman"/>
          <w:sz w:val="24"/>
          <w:szCs w:val="24"/>
        </w:rPr>
        <w:fldChar w:fldCharType="begin"/>
      </w:r>
      <w:r w:rsidR="00A16A9B">
        <w:rPr>
          <w:rFonts w:ascii="Times New Roman" w:hAnsi="Times New Roman" w:cs="Times New Roman"/>
          <w:sz w:val="24"/>
          <w:szCs w:val="24"/>
          <w:lang w:val="en-CA"/>
        </w:rPr>
        <w:instrText xml:space="preserve"> ADDIN ZOTERO_ITEM CSL_CITATION {"citationID":"s0rYJeEa","properties":{"formattedCitation":"(Younas et al., 2021)","plainCitation":"(Younas et al., 2021)","dontUpdate":true,"noteIndex":0},"citationItems":[{"id":419,"uris":["http://zotero.org/users/local/YV2txIem/items/DK3AKB9X"],"itemData":{"id":419,"type":"article-journal","abstract":"Abstract\n            \n              Ionospheric disturbance dynamo is one of the main processes that causes perturbations in the upper atmosphere during a magnetic storm. We present a new method, based on the least square fitting, for estimation of the magnetic signatures associated with ionospheric disturbance currents. Using a wavelet semblance analysis, the durations of disturbance dynamo electric fields have been investigated at three longitudinal sectors. For that we have analyzed the disturbance dynamo (\n              D\n              dyn\n              ) for 19 magnetic storms. It has been found that during CME generated storms magnetic signature of\n              D\n              dyn\n              may be observed—depending on strength of the storm as well as on the duration of interplanetary magnetic field (IMF) Bz southward—in one, two or all three longitudes. The Oscillatory behavior of IMF Bz during the high‐speed solar wind streams (HSSWs) generates\n              D\n              dyn\n              globally and the corresponding effects are observed at all low latitude magnetic observatories. In this regard, the Joule heating estimation shows that CME and HSSWs generated storms have very different patterns. The\n              D\n              dyn\n              duration is found to be maximum for the storms occurring during equinox season. Moreover, the HSSWs events are more likely to cause—because of the oscillatory IMF Bz—long lasting\n              D\n              dyn\n              as compared to CME generated counterpart. This study presents a detailed analysis of disturbance dynamo as affected by longitudinal and seasonal variations. In this regard the difference in magnetic signatures, of CME and HSSWs originated storms, have been highlighted.\n            \n          , \n            Plain Language Summary\n            \n              Space weather activities significantly perturb the quiet time ionosphere through various coupling mechanisms. Ionospheric disturbance dynamo is one of the main processes that causes perturbations in the upper atmosphere during a magnetic storm. We present a new method for estimation of the magnetic signatures associated with ionospheric disturbance currents. The durations of disturbance dynamo electric fields have been investigated at three longitudinal sectors for 19 magnetic storms. It has been found that during CME generated storms magnetic signature of\n              D\n              dyn\n              may be observed in one, two or all three longitudes. The Oscillatory behavior of IMF Bz during the high speed solar wind streams (HSSWs) generates\n              D\n              dyn\n              globally and the corresponding effects are observed at all low latitude magnetic observatories. In this regard, the Joule heating estimation shows that CME and HSSWs generated storms have very different patterns. The\n              D\n              dyn\n              duration is found to be maximum for the storms occurring during equinox season. Moreover, the HSSWs events are more likely to cause long lasting\n              D\n              dyn\n              as compared to CME generated counterpart. This study presents a detailed analysis of disturbance dynamo of CME and HSSWs originated storms.\n            \n          , \n            Key Points\n            \n              \n                \n                  A least‐square fitting method has been used to evaluate the magnetic signatures disturbance dynamo electric fields\n                \n                \n                  Differences in the magnetic signatures of CME and high‐speed solar wind streams generated magnetic storms are identified\n                \n                \n                  We have analyzed disturbance dynamo in three different longitudinal sectors, as affected by seasonal and longitudinal variations","container-title":"Space Weather","DOI":"10.1029/2021SW002825","ISSN":"1542-7390, 1542-7390","issue":"9","journalAbbreviation":"Space Weather","language":"en","page":"e2021SW002825","source":"DOI.org (Crossref)","title":"Magnetic Signatures of Ionospheric Disturbance Dynamo for CME and HSSWs Generated Storms","volume":"19","author":[{"family":"Younas","given":"Waqar"},{"family":"Amory‐Mazaudier","given":"C."},{"family":"Khan","given":"Majid"},{"family":"Le Huy","given":"M."}],"issued":{"date-parts":[["2021",9]]}}}],"schema":"https://github.com/citation-style-language/schema/raw/master/csl-citation.json"} </w:instrText>
      </w:r>
      <w:r w:rsidR="008C1498" w:rsidRPr="00140E69">
        <w:rPr>
          <w:rFonts w:ascii="Times New Roman" w:hAnsi="Times New Roman" w:cs="Times New Roman"/>
          <w:sz w:val="24"/>
          <w:szCs w:val="24"/>
        </w:rPr>
        <w:fldChar w:fldCharType="separate"/>
      </w:r>
      <w:r w:rsidR="008C1498" w:rsidRPr="00140E69">
        <w:rPr>
          <w:rFonts w:ascii="Times New Roman" w:hAnsi="Times New Roman" w:cs="Times New Roman"/>
          <w:sz w:val="24"/>
          <w:szCs w:val="24"/>
          <w:lang w:val="en-CA"/>
        </w:rPr>
        <w:t>(Younas</w:t>
      </w:r>
      <w:r w:rsidR="0087561B">
        <w:rPr>
          <w:rFonts w:ascii="Times New Roman" w:hAnsi="Times New Roman" w:cs="Times New Roman"/>
          <w:sz w:val="24"/>
          <w:szCs w:val="24"/>
          <w:lang w:val="en-CA"/>
        </w:rPr>
        <w:t>,</w:t>
      </w:r>
      <w:r w:rsidR="008C1498" w:rsidRPr="00140E69">
        <w:rPr>
          <w:rFonts w:ascii="Times New Roman" w:hAnsi="Times New Roman" w:cs="Times New Roman"/>
          <w:sz w:val="24"/>
          <w:szCs w:val="24"/>
          <w:lang w:val="en-CA"/>
        </w:rPr>
        <w:t xml:space="preserve"> et al., 2021)</w:t>
      </w:r>
      <w:r w:rsidR="008C1498"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 xml:space="preserve">. When the lower limit of SYM-H reaches -46 nT, it can improve storm detection, highlighting its importance in understanding geomagnetic activity </w:t>
      </w:r>
      <w:r w:rsidR="008C1498" w:rsidRPr="00140E69">
        <w:rPr>
          <w:rFonts w:ascii="Times New Roman" w:hAnsi="Times New Roman" w:cs="Times New Roman"/>
          <w:sz w:val="24"/>
          <w:szCs w:val="24"/>
        </w:rPr>
        <w:fldChar w:fldCharType="begin"/>
      </w:r>
      <w:r w:rsidR="00A16A9B">
        <w:rPr>
          <w:rFonts w:ascii="Times New Roman" w:hAnsi="Times New Roman" w:cs="Times New Roman"/>
          <w:sz w:val="24"/>
          <w:szCs w:val="24"/>
          <w:lang w:val="en-CA"/>
        </w:rPr>
        <w:instrText xml:space="preserve"> ADDIN ZOTERO_ITEM CSL_CITATION {"citationID":"wUynIT6D","properties":{"formattedCitation":"(Davoudifar et al., 2021)","plainCitation":"(Davoudifar et al., 2021)","dontUpdate":true,"noteIndex":0},"citationItems":[{"id":376,"uris":["http://zotero.org/users/local/YV2txIem/items/GWYBKFHQ"],"itemData":{"id":376,"type":"article-journal","abstract":"Abstract\n            Regular and irregular variations in total electron content (TEC) are one of the most significant observables in ionospheric studies. During the solar cycle 24, the variability of ionosphere is studied using global positioning system derived TEC at a mid-latitude station, Tehran (35.70N, 51.33E). Based on solar radio flux and seasonal and local time-dependent features of TEC values, a semi-empirical model is developed to represent its monthly/hourly mean values. Observed values of TEC and the results of our semi-empirical model then are compared with estimated values of a standard plasmasphere–ionosphere model. The outcome of this model is an expected mean TEC value considering the monthly/hourly regular effects of solar origin. Thus, it is possible to use it for monitoring irregular effects induced by solar events. As a result, the connection of TEC variations with solar activities are studied for the case of coronal mass ejections accompanying extreme solar flares. TEC response to solar flares of class X is well reproduced by this model. Our resulting values show that the most powerful flares (i.e. class X) induce a variation of more than 20 percent in daily TEC extent.","container-title":"Scientific Reports","DOI":"10.1038/s41598-021-93496-y","ISSN":"2045-2322","issue":"1","journalAbbreviation":"Sci Rep","language":"en","page":"15070","source":"DOI.org (Crossref)","title":"Development of a local empirical model of ionospheric total electron content (TEC) and its application for studying solar-ionospheric effects","volume":"11","author":[{"family":"Davoudifar","given":"Pantea"},{"family":"Tabari","given":"Keihanak Rowshan"},{"family":"Shafigh","given":"Amir Abbas Eslami"},{"family":"Ajabshirizadeh","given":"Ali"},{"family":"Bagheri","given":"Zahra"},{"family":"Akbarian Tork Abad","given":"Fakhredin"},{"family":"Shayan","given":"Milad"}],"issued":{"date-parts":[["2021",7,23]]}}}],"schema":"https://github.com/citation-style-language/schema/raw/master/csl-citation.json"} </w:instrText>
      </w:r>
      <w:r w:rsidR="008C1498" w:rsidRPr="00140E69">
        <w:rPr>
          <w:rFonts w:ascii="Times New Roman" w:hAnsi="Times New Roman" w:cs="Times New Roman"/>
          <w:sz w:val="24"/>
          <w:szCs w:val="24"/>
        </w:rPr>
        <w:fldChar w:fldCharType="separate"/>
      </w:r>
      <w:r w:rsidR="008C1498" w:rsidRPr="00140E69">
        <w:rPr>
          <w:rFonts w:ascii="Times New Roman" w:hAnsi="Times New Roman" w:cs="Times New Roman"/>
          <w:sz w:val="24"/>
          <w:szCs w:val="24"/>
          <w:lang w:val="en-CA"/>
        </w:rPr>
        <w:t>(Davoudifar</w:t>
      </w:r>
      <w:r w:rsidR="00005D8A">
        <w:rPr>
          <w:rFonts w:ascii="Times New Roman" w:hAnsi="Times New Roman" w:cs="Times New Roman"/>
          <w:sz w:val="24"/>
          <w:szCs w:val="24"/>
          <w:lang w:val="en-CA"/>
        </w:rPr>
        <w:t>,</w:t>
      </w:r>
      <w:r w:rsidR="008C1498" w:rsidRPr="00140E69">
        <w:rPr>
          <w:rFonts w:ascii="Times New Roman" w:hAnsi="Times New Roman" w:cs="Times New Roman"/>
          <w:sz w:val="24"/>
          <w:szCs w:val="24"/>
          <w:lang w:val="en-CA"/>
        </w:rPr>
        <w:t xml:space="preserve"> et al., 2021)</w:t>
      </w:r>
      <w:r w:rsidR="008C1498"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w:t>
      </w:r>
    </w:p>
    <w:p w14:paraId="5A032FD8" w14:textId="77777777" w:rsidR="00307EB8" w:rsidRPr="00140E69" w:rsidRDefault="00307EB8"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The objective of this study is to determine the effect of solar flares accompanied by coronal mass ejections on the ionosphere. </w:t>
      </w:r>
      <w:r w:rsidR="008C1498" w:rsidRPr="00140E69">
        <w:rPr>
          <w:rFonts w:ascii="Times New Roman" w:hAnsi="Times New Roman" w:cs="Times New Roman"/>
          <w:sz w:val="24"/>
          <w:szCs w:val="24"/>
          <w:lang w:val="en-CA"/>
        </w:rPr>
        <w:t>Thus</w:t>
      </w:r>
      <w:r w:rsidRPr="00140E69">
        <w:rPr>
          <w:rFonts w:ascii="Times New Roman" w:hAnsi="Times New Roman" w:cs="Times New Roman"/>
          <w:sz w:val="24"/>
          <w:szCs w:val="24"/>
          <w:lang w:val="en-CA"/>
        </w:rPr>
        <w:t xml:space="preserve">, we selected data from February 25 to March 4, 2014, on solar flares that occurred during this period, which belongs to the solar maximum of Solar Cycle 24. We will examine solar wind parameters such as solar wind speed, proton density, dynamic pressure, the SYM-H geomagnetic index, and the Bz component of the interplanetary magnetic field. In the following sections, we will present the data and methods used for analysis. </w:t>
      </w:r>
      <w:r w:rsidRPr="00140E69">
        <w:rPr>
          <w:rFonts w:ascii="Times New Roman" w:hAnsi="Times New Roman" w:cs="Times New Roman"/>
          <w:sz w:val="24"/>
          <w:szCs w:val="24"/>
          <w:lang w:val="en-CA"/>
        </w:rPr>
        <w:lastRenderedPageBreak/>
        <w:t>Then, we will discuss the obtained results. Finally, the discussion and conclusion will be addressed.</w:t>
      </w:r>
    </w:p>
    <w:p w14:paraId="474F5CEA" w14:textId="77777777" w:rsidR="00307EB8" w:rsidRPr="003949E4" w:rsidRDefault="003949E4" w:rsidP="00D518E6">
      <w:pPr>
        <w:pStyle w:val="ListParagraph"/>
        <w:numPr>
          <w:ilvl w:val="0"/>
          <w:numId w:val="30"/>
        </w:numPr>
        <w:spacing w:line="360" w:lineRule="auto"/>
        <w:jc w:val="both"/>
        <w:rPr>
          <w:rFonts w:ascii="Times New Roman" w:hAnsi="Times New Roman" w:cs="Times New Roman"/>
          <w:b/>
          <w:bCs/>
          <w:sz w:val="24"/>
          <w:szCs w:val="24"/>
          <w:lang w:val="en-CA"/>
        </w:rPr>
      </w:pPr>
      <w:r w:rsidRPr="003949E4">
        <w:rPr>
          <w:rFonts w:ascii="Times New Roman" w:hAnsi="Times New Roman" w:cs="Times New Roman"/>
          <w:b/>
          <w:bCs/>
          <w:sz w:val="24"/>
          <w:szCs w:val="24"/>
          <w:lang w:val="en-CA"/>
        </w:rPr>
        <w:t>MATERIALS AND METHODS</w:t>
      </w:r>
    </w:p>
    <w:p w14:paraId="53443535" w14:textId="55E45955" w:rsidR="00307EB8" w:rsidRPr="00140E69" w:rsidRDefault="00307EB8"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The geomagnetic field is measured using various parameters, such as the aa, Ap, and Dst indices, which are used to monitor and assess geomagnetic activity</w:t>
      </w:r>
      <w:r w:rsidR="008A0D2E">
        <w:rPr>
          <w:rFonts w:ascii="Times New Roman" w:hAnsi="Times New Roman" w:cs="Times New Roman"/>
          <w:sz w:val="24"/>
          <w:szCs w:val="24"/>
          <w:lang w:val="en-CA"/>
        </w:rPr>
        <w:fldChar w:fldCharType="begin"/>
      </w:r>
      <w:r w:rsidR="00E05F64">
        <w:rPr>
          <w:rFonts w:ascii="Times New Roman" w:hAnsi="Times New Roman" w:cs="Times New Roman"/>
          <w:sz w:val="24"/>
          <w:szCs w:val="24"/>
          <w:lang w:val="en-CA"/>
        </w:rPr>
        <w:instrText xml:space="preserve"> ADDIN ZOTERO_ITEM CSL_CITATION {"citationID":"GVks0uhU","properties":{"formattedCitation":"(Kilcik et al., 2011)","plainCitation":"(Kilcik et al., 2011)","noteIndex":0},"citationItems":[{"id":525,"uris":["http://zotero.org/users/local/YV2txIem/items/78E29Y62"],"itemData":{"id":525,"type":"article-journal","abstract":"We investigate the relationship between the monthly averaged maximal speeds of coronal mass ejections (CMEs), international sunspot number (ISSN), and the geomagnetic Dst and Ap indices covering the 1996–2008 time interval (solar cycle 23). Our new ﬁndings are as follows. (1) There is a noteworthy relationship between monthly averaged maximum CME speeds and sunspot numbers, Ap and Dst indices. Various peculiarities in the monthly Dst index are correlated better with the ﬁne structures in the CME speed proﬁle than that in the ISSN data. (2) Unlike the sunspot numbers, the CME speed index does not exhibit a double peak maximum. Instead, the CME speed proﬁle peaks during the declining phase of solar cycle 23. Similar to the Ap index, both CME speed and the Dst indices lag behind the sunspot numbers by several months. (3) The CME number shows a double peak similar to that seen in the sunspot numbers. The CME occurrence rate remained very high even near the minimum of the solar cycle 23, when both the sunspot number and the CME average maximum speed were reaching their minimum values. (4) A well-deﬁned peak of the Ap index between 2002 May and 2004 August was co-temporal with the excess of the mid-latitude coronal holes during solar cycle 23. The above ﬁndings suggest that the CME speed index may be a useful indicator of both solar and geomagnetic activities. It may have advantages over the sunspot numbers, because it better reﬂects the intensity of Earth-directed solar eruptions.","container-title":"The Astrophysical Journal","DOI":"10.1088/0004-637x/727/1/44","ISSN":"0004-637X, 1538-4357","issue":"1","journalAbbreviation":"ApJ","language":"en","note":"publisher: American Astronomical Society","page":"44","source":"Crossref","title":"MAXIMUM CORONAL MASS EJECTION SPEED AS AN INDICATOR OF SOLAR AND GEOMAGNETIC ACTIVITIES","volume":"727","author":[{"family":"Kilcik","given":"A."},{"family":"Yurchyshyn","given":"V. B."},{"family":"Abramenko","given":"V."},{"family":"Goode","given":"P. R."},{"family":"Gopalswamy","given":"N."},{"family":"Ozguc","given":"A."},{"family":"Rozelot","given":"J. P."}],"issued":{"date-parts":[["2011",1,20]]}}}],"schema":"https://github.com/citation-style-language/schema/raw/master/csl-citation.json"} </w:instrText>
      </w:r>
      <w:r w:rsidR="008A0D2E">
        <w:rPr>
          <w:rFonts w:ascii="Times New Roman" w:hAnsi="Times New Roman" w:cs="Times New Roman"/>
          <w:sz w:val="24"/>
          <w:szCs w:val="24"/>
          <w:lang w:val="en-CA"/>
        </w:rPr>
        <w:fldChar w:fldCharType="separate"/>
      </w:r>
      <w:r w:rsidR="00E05F64" w:rsidRPr="00E05F64">
        <w:rPr>
          <w:rFonts w:ascii="Times New Roman" w:hAnsi="Times New Roman" w:cs="Times New Roman"/>
          <w:sz w:val="24"/>
          <w:lang w:val="en-CA"/>
        </w:rPr>
        <w:t>(Kilcik</w:t>
      </w:r>
      <w:r w:rsidR="00E05F64">
        <w:rPr>
          <w:rFonts w:ascii="Times New Roman" w:hAnsi="Times New Roman" w:cs="Times New Roman"/>
          <w:sz w:val="24"/>
          <w:lang w:val="en-CA"/>
        </w:rPr>
        <w:t>,</w:t>
      </w:r>
      <w:r w:rsidR="00E05F64" w:rsidRPr="00E05F64">
        <w:rPr>
          <w:rFonts w:ascii="Times New Roman" w:hAnsi="Times New Roman" w:cs="Times New Roman"/>
          <w:sz w:val="24"/>
          <w:lang w:val="en-CA"/>
        </w:rPr>
        <w:t xml:space="preserve"> et al., 2011)</w:t>
      </w:r>
      <w:r w:rsidR="008A0D2E">
        <w:rPr>
          <w:rFonts w:ascii="Times New Roman" w:hAnsi="Times New Roman" w:cs="Times New Roman"/>
          <w:sz w:val="24"/>
          <w:szCs w:val="24"/>
          <w:lang w:val="en-CA"/>
        </w:rPr>
        <w:fldChar w:fldCharType="end"/>
      </w:r>
      <w:r w:rsidRPr="008A0D2E">
        <w:rPr>
          <w:rFonts w:ascii="Times New Roman" w:hAnsi="Times New Roman" w:cs="Times New Roman"/>
          <w:sz w:val="24"/>
          <w:szCs w:val="24"/>
          <w:lang w:val="en-CA"/>
        </w:rPr>
        <w:t xml:space="preserve">.In this study, we used the SYM-H index, which is an important indicator for researchers studying the relationship between magnetic activity and ionospheric phenomena. </w:t>
      </w:r>
      <w:r w:rsidRPr="00140E69">
        <w:rPr>
          <w:rFonts w:ascii="Times New Roman" w:hAnsi="Times New Roman" w:cs="Times New Roman"/>
          <w:sz w:val="24"/>
          <w:szCs w:val="24"/>
          <w:lang w:val="en-CA"/>
        </w:rPr>
        <w:t xml:space="preserve">It provides information on how disturbances can influence plasma drifts and the generation of irregularities </w:t>
      </w:r>
      <w:r w:rsidR="008C1498" w:rsidRPr="00140E69">
        <w:rPr>
          <w:rFonts w:ascii="Times New Roman" w:hAnsi="Times New Roman" w:cs="Times New Roman"/>
          <w:sz w:val="24"/>
          <w:szCs w:val="24"/>
        </w:rPr>
        <w:fldChar w:fldCharType="begin"/>
      </w:r>
      <w:r w:rsidR="008C1498" w:rsidRPr="00140E69">
        <w:rPr>
          <w:rFonts w:ascii="Times New Roman" w:hAnsi="Times New Roman" w:cs="Times New Roman"/>
          <w:sz w:val="24"/>
          <w:szCs w:val="24"/>
          <w:lang w:val="en-CA"/>
        </w:rPr>
        <w:instrText xml:space="preserve"> ADDIN ZOTERO_ITEM CSL_CITATION {"citationID":"gTgVovrX","properties":{"formattedCitation":"(Bhattacharyya et al., 2002)","plainCitation":"(Bhattacharyya et al., 2002)","noteIndex":0},"citationItems":[{"id":416,"uris":["http://zotero.org/users/local/YV2txIem/items/TN2YW3ZY"],"itemData":{"id":416,"type":"article-journal","abstract":"Two different aspects of the effect of magnetic activity on the dynamics of equatorial spread\n              F\n              (ESF) irregularities are studied here using spaced receiver scintillation observations. The first one deals with the question of how magnetic activity affects the generation of ESF irregularities. For this, a parameter designated the “random velocity,” which is a measure of random changes in the irregularity drift velocity, is evaluated from the data. In past studies, this parameter has been found to have large values in the early phase of evolution of ESF irregularities during the postsunset period, with a steep decline to a low value by 22 LT. This behavior is attributed to the decline in the height of the\n              F\n              region. Therefore, a sudden increase in the “random velocity” in the postmidnight period is attributed to an increase in the height of the\n              F\n              region due to the ionospheric zonal electric field turning from westward to eastward due to the effect of magnetic activity, which may also generate fresh irregularities that produce the observed scintillations. This idea has been used to suggest that for two of the magnetically active days considered in the present study the irregularities may be freshly generated in the postmidnight period. The second aspect is the identification of geomagnetically disturbed plasma drifts, which is generally possible only after 22 LT, when the estimated irregularity drift velocities are close to that of the background plasma. The pattern of the estimated drift after 22 LT (3 UT) is found to be well defined for magnetically quiet days with scintillations during a period of a month. This allows the identification of a superimposed westward perturbation in the drift, produced by a disturbance dynamo due to magnetic activity, for all the three events studied here. On 19 February and 1 March 1999, the eastward drift velocities show an identical decrease of about 50 m/s from the undisturbed drift at 0440 UT. On 1 March, the decay phase of the storm sets in later, and the eastward velocity continues to decrease until 0530 UT, turning westward with a maximum decrease of about 80 m/s from the undisturbed drift. On 22 October 1999, which was more disturbed than these two days, the westward perturbation was larger, causing the drift velocity to t</w:instrText>
      </w:r>
      <w:r w:rsidR="008C1498" w:rsidRPr="00D518E6">
        <w:rPr>
          <w:rFonts w:ascii="Times New Roman" w:hAnsi="Times New Roman" w:cs="Times New Roman"/>
          <w:sz w:val="24"/>
          <w:szCs w:val="24"/>
          <w:lang w:val="en-US"/>
        </w:rPr>
        <w:instrText xml:space="preserve">urn westward around 5 UT and a decrease of nearly 150 m/s from the quiet time drift at 8 UT. The results are in broad agreement with some of the recent empirical models of the evolution, with storm time, of equatorial disturbance dynamo electric fields.","container-title":"Journal of Geophysical Research: Space Physics","DOI":"10.1029/2002JA009644","ISSN":"0148-0227","issue":"A12","journalAbbreviation":"J. Geophys. Res.","language":"en","license":"http://onlinelibrary.wiley.com/termsAndConditions#vor","source":"DOI.org (Crossref)","title":"Effect of magnetic activity on the dynamics of equatorial &lt;i&gt;F&lt;/i&gt; region irregularities","URL":"https://agupubs.onlinelibrary.wiley.com/doi/10.1029/2002JA009644","volume":"107","author":[{"family":"Bhattacharyya","given":"A."},{"family":"Basu","given":"S."},{"family":"Groves","given":"K. M."},{"family":"Valladares","given":"C. E."},{"family":"Sheehan","given":"R."}],"accessed":{"date-parts":[["2024",11,4]]},"issued":{"date-parts":[["2002",12]]}}}],"schema":"https://github.com/citation-style-language/schema/raw/master/csl-citation.json"} </w:instrText>
      </w:r>
      <w:r w:rsidR="008C1498" w:rsidRPr="00140E69">
        <w:rPr>
          <w:rFonts w:ascii="Times New Roman" w:hAnsi="Times New Roman" w:cs="Times New Roman"/>
          <w:sz w:val="24"/>
          <w:szCs w:val="24"/>
        </w:rPr>
        <w:fldChar w:fldCharType="separate"/>
      </w:r>
      <w:r w:rsidR="008C1498" w:rsidRPr="00D518E6">
        <w:rPr>
          <w:rFonts w:ascii="Times New Roman" w:hAnsi="Times New Roman" w:cs="Times New Roman"/>
          <w:sz w:val="24"/>
          <w:szCs w:val="24"/>
          <w:lang w:val="en-US"/>
        </w:rPr>
        <w:t>(Bhattacharyya et al., 2002)</w:t>
      </w:r>
      <w:r w:rsidR="008C1498"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 Another parameter we used is the Bz component of the interplanetary magnetic field. According to studies by Dungey (1961) and Gonzalez et al. (1994), strong magnetic reconnection occurs when Bz is oriented southward, creating an opening in the magnetosphere that allows solar wind particles to penetrate.</w:t>
      </w:r>
      <w:r w:rsidR="0049301A">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Additionally, proton density was also considered, as it reflects the concentration of particles in the solar wind flow. The density of slow solar wind is generally higher than that of fast solar wind, which leads to particle acceleration in fast wind streams </w:t>
      </w:r>
      <w:r w:rsidR="00E95314" w:rsidRPr="00846295">
        <w:rPr>
          <w:rFonts w:ascii="Times New Roman" w:hAnsi="Times New Roman" w:cs="Times New Roman"/>
          <w:sz w:val="24"/>
          <w:szCs w:val="24"/>
        </w:rPr>
        <w:fldChar w:fldCharType="begin"/>
      </w:r>
      <w:r w:rsidR="007901CF">
        <w:rPr>
          <w:rFonts w:ascii="Times New Roman" w:hAnsi="Times New Roman" w:cs="Times New Roman"/>
          <w:sz w:val="24"/>
          <w:szCs w:val="24"/>
          <w:lang w:val="en-CA"/>
        </w:rPr>
        <w:instrText xml:space="preserve"> ADDIN ZOTERO_ITEM CSL_CITATION {"citationID":"MLGxY0PQ","properties":{"formattedCitation":"(Griton et al., 2021; R\\uc0\\u233{}ville et al., 2020; Sanchez\\uc0\\u8208{}Diaz et al., 2016)","plainCitation":"(Griton et al., 2021; Réville et al., 2020; Sanchez‐Diaz et al., 2016)","dontUpdate":true,"noteIndex":0},"citationItems":[{"id":425,"uris":["http://zotero.org/users/local/YV2txIem/items/QF5V5CHE"],"itemData":{"id":425,"type":"article-journal","abstract":"Two states of the slow solar wind are identiﬁed from in-situ measurements by Parker Solar Probe (PSP) inside 50 solar radii from the Sun. At such distances the wind measured at PSP has not yet undergone signiﬁcant transformation related to the expansion and propagation of the wind. We focus in this study on the properties of the quiet solar wind with no magnetic switchbacks. The two states diﬀer by their plasma beta, ﬂux and magnetic pressure. PSP’s magnetic connectivity established with Potential Field Source Surface (PFSS) reconstructions, tested against extreme ultraviolet (EUV) and white-light imaging, reveals the two states correspond to a transition from a streamer to an equatorial coronal hole. The expansion factors of magnetic ﬁeld lines in the streamer are 20 times greater than those rooted near the center of the coronal hole. The very diﬀerent expansion rates of the magnetic ﬁeld result in diﬀerent magnetic pressures measured by PSP in the two plasma states. Solar wind simulations run along these diﬀering ﬂux tubes reproduce the slower and denser wind measured in the streamer and the more tenuous wind measured in the coronal hole. Plasma heating is more intense at the base of the streamer ﬁeld lines rooted near the boundary of the equatorial hole than those rooted closer to the center of the hole. This results in a higher wind ﬂux driven inside the streamer than deeper inside the equatorial hole.","container-title":"The Astrophysical Journal","DOI":"10.3847/1538-4357/abe309","ISSN":"0004-637X, 1538-4357","issue":"1","journalAbbreviation":"ApJ","language":"en","note":"arXiv:2102.06568 [astro-ph]","page":"63","source":"arXiv.org","title":"Source-dependent properties of two slow solar wind states","volume":"910","author":[{"family":"Griton","given":"Léa"},{"family":"Rouillard","given":"Alexis P."},{"family":"Poirier","given":"Nicolas"},{"family":"Issautier","given":"Karine"},{"family":"Moncuquet","given":"Michel"},{"family":"Pinto","given":"Rui"}],"issued":{"date-parts":[["2021",3,1]]}},"label":"page"},{"id":430,"uris":["http://zotero.org/users/local/YV2txIem/items/BZBUIDGP"],"itemData":{"id":430,"type":"article-journal","abstract":"In contrast with the fast solar wind, that originates in coronal holes, the source of the slow solar wind is still debated. Often intermittent and enriched with low FIP elements -akin to what is observed in closed coronal loops- the slow wind could form in bursty events nearby helmet streamers. Slow winds also exhibit density perturbations which have been shown to be periodic and could be associated with ﬂux ropes ejected from the tip of helmet streamers, as shown recently by the WISPR white light imager onboard Parker Solar Probe (PSP). In this work, we propose that the main mechanism controlling the release of ﬂux ropes is a ﬂow-modiﬁed tearing mode at the heliospheric current sheet (HCS). We use MHD simulations of the solar wind and corona to reproduce realistic conﬁgurations and outﬂows surrounding the HCS. We ﬁnd that this process is able to explain long (</w:instrText>
      </w:r>
      <w:r w:rsidR="007901CF">
        <w:rPr>
          <w:rFonts w:ascii="Cambria Math" w:hAnsi="Cambria Math" w:cs="Cambria Math"/>
          <w:sz w:val="24"/>
          <w:szCs w:val="24"/>
          <w:lang w:val="en-CA"/>
        </w:rPr>
        <w:instrText>∼</w:instrText>
      </w:r>
      <w:r w:rsidR="007901CF">
        <w:rPr>
          <w:rFonts w:ascii="Times New Roman" w:hAnsi="Times New Roman" w:cs="Times New Roman"/>
          <w:sz w:val="24"/>
          <w:szCs w:val="24"/>
          <w:lang w:val="en-CA"/>
        </w:rPr>
        <w:instrText xml:space="preserve"> 10 − 20h) and short (</w:instrText>
      </w:r>
      <w:r w:rsidR="007901CF">
        <w:rPr>
          <w:rFonts w:ascii="Cambria Math" w:hAnsi="Cambria Math" w:cs="Cambria Math"/>
          <w:sz w:val="24"/>
          <w:szCs w:val="24"/>
          <w:lang w:val="en-CA"/>
        </w:rPr>
        <w:instrText>∼</w:instrText>
      </w:r>
      <w:r w:rsidR="007901CF">
        <w:rPr>
          <w:rFonts w:ascii="Times New Roman" w:hAnsi="Times New Roman" w:cs="Times New Roman"/>
          <w:sz w:val="24"/>
          <w:szCs w:val="24"/>
          <w:lang w:val="en-CA"/>
        </w:rPr>
        <w:instrText xml:space="preserve"> 1 − 2h) timescales of density structures observed in the slow solar wind. This study also sheds new light on the structure, topology and composition of the slow solar wind, and could be, in the near future, compared with white light and in situ PSP observations.","container-title":"The Astrophysical Journal Letters","DOI":"10.3847/2041-8213/ab911d","ISSN":"2041-8205, 2041-8213","issue":"1","journalAbbreviation":"ApJL","language":"en","note":"arXiv:2005.02679 [astro-ph]","page":"L20","source":"arXiv.org","title":"Tearing instability and periodic density perturbations in the slow solar wind","volume":"895","author":[{"family":"Réville","given":"Victor"},{"family":"Velli","given":"Marco"},{"family":"Rouillard","given":"Alexis"},{"family":"Lavraud","given":"Benoit"},{"family":"Tenerani","given":"Anna"},{"family":"Shi","given":"Chen"},{"family":"Strugarek","given":"Antoine"}],"issued":{"date-parts":[["2020",5,1]]}}},{"id":427,"uris":["http://zotero.org/users/local/YV2txIem/items/4CJZME2L"],"itemData":{"id":427,"type":"article-journal","abstract":"Abstract\n            Solar wind slower than 300 km/s, hereafter termed very slow solar wind (VSSW), is seldom observed at 1 AU. It was, however, commonly measured inside 0.7 AU by the two Helios spacecraft, particularly during solar maximum. Magnetohydrodynamic (MHD) modeling reveals that the disappearance of VSSW at 1 AU is the result of its interaction with faster solar wind. The acceleration and compression of the VSSW contributes to the observed highly variable structure of the slow solar wind at 1 AU. The VSSW usually contains the heliospheric plasma sheet and current sheet. It has higher density and lower temperature than the regular slow solar wind, extending the known scaling laws below 300 km/s. Its helium abundance increases with solar activity even more significantly than the slow solar wind. Contrary to faster solar winds, the helium ions in the VSSW are slower than the dominant protons. Combining a Potential Field Source Surface (PFSS) model with ballistic back tracing, we study the source region of the VSSW. We show that the proton density flux for the VSSW is much higher than for the faster winds, </w:instrText>
      </w:r>
      <w:r w:rsidR="007901CF" w:rsidRPr="007901CF">
        <w:rPr>
          <w:rFonts w:ascii="Times New Roman" w:hAnsi="Times New Roman" w:cs="Times New Roman"/>
          <w:sz w:val="24"/>
          <w:szCs w:val="24"/>
        </w:rPr>
        <w:instrText xml:space="preserve">particularly at solar maximum.\n          , \n            Key Points\n            \n              \n                \n                  The solar wind speed extends down to 200 km/s with similar scaling laws as beyond 300 km/s\n                \n                \n                  Helium abundance, proton mass flux above the photosphere, and photospheric magnetic field have similar solar cycle variability\n                \n                \n                  The results point out toward a likely influence of collisions in the acceleration of the slow solar wind, regulating the helium abundance","container-title":"Journal of Geophysical Research: Space Physics","DOI":"10.1002/2016JA022433","ISSN":"2169-9380, 2169-9402","issue":"4","journalAbbreviation":"JGR Space Physics","language":"en","license":"http://creativecommons.org/licenses/by-nc-nd/4.0/","page":"2830-2841","source":"DOI.org (Crossref)","title":"The very slow solar wind: Properties, origin and variability","title-short":"The very slow solar wind","volume":"121","author":[{"family":"Sanchez‐Diaz","given":"Eduardo"},{"family":"Rouillard","given":"Alexis P."},{"family":"Lavraud","given":"Benoit"},{"family":"Segura","given":"Kevin"},{"family":"Tao","given":"Chihiro"},{"family":"Pinto","given":"Rui"},{"family":"Sheeley","given":"N. R."},{"family":"Plotnikov","given":"Illya"}],"issued":{"date-parts":[["2016",4]]}},"label":"page"}],"schema":"https://github.com/citation-style-language/schema/raw/master/csl-citation.json"} </w:instrText>
      </w:r>
      <w:r w:rsidR="00E95314" w:rsidRPr="00846295">
        <w:rPr>
          <w:rFonts w:ascii="Times New Roman" w:hAnsi="Times New Roman" w:cs="Times New Roman"/>
          <w:sz w:val="24"/>
          <w:szCs w:val="24"/>
        </w:rPr>
        <w:fldChar w:fldCharType="separate"/>
      </w:r>
      <w:r w:rsidR="00E95314" w:rsidRPr="00846295">
        <w:rPr>
          <w:rFonts w:ascii="Times New Roman" w:hAnsi="Times New Roman" w:cs="Times New Roman"/>
          <w:sz w:val="24"/>
          <w:szCs w:val="24"/>
        </w:rPr>
        <w:t>( Sanchez‐Diaz</w:t>
      </w:r>
      <w:r w:rsidR="008A0D2E">
        <w:rPr>
          <w:rFonts w:ascii="Times New Roman" w:hAnsi="Times New Roman" w:cs="Times New Roman"/>
          <w:sz w:val="24"/>
          <w:szCs w:val="24"/>
        </w:rPr>
        <w:t>,</w:t>
      </w:r>
      <w:r w:rsidR="00E95314" w:rsidRPr="00846295">
        <w:rPr>
          <w:rFonts w:ascii="Times New Roman" w:hAnsi="Times New Roman" w:cs="Times New Roman"/>
          <w:sz w:val="24"/>
          <w:szCs w:val="24"/>
        </w:rPr>
        <w:t xml:space="preserve"> et al., 2016</w:t>
      </w:r>
      <w:r w:rsidR="00AD6913" w:rsidRPr="00846295">
        <w:rPr>
          <w:rFonts w:ascii="Times New Roman" w:hAnsi="Times New Roman" w:cs="Times New Roman"/>
          <w:sz w:val="24"/>
          <w:szCs w:val="24"/>
        </w:rPr>
        <w:t>; Réville</w:t>
      </w:r>
      <w:r w:rsidR="008A0D2E">
        <w:rPr>
          <w:rFonts w:ascii="Times New Roman" w:hAnsi="Times New Roman" w:cs="Times New Roman"/>
          <w:sz w:val="24"/>
          <w:szCs w:val="24"/>
        </w:rPr>
        <w:t>,</w:t>
      </w:r>
      <w:r w:rsidR="00AD6913" w:rsidRPr="00846295">
        <w:rPr>
          <w:rFonts w:ascii="Times New Roman" w:hAnsi="Times New Roman" w:cs="Times New Roman"/>
          <w:sz w:val="24"/>
          <w:szCs w:val="24"/>
        </w:rPr>
        <w:t xml:space="preserve"> et al., 2020; Griton</w:t>
      </w:r>
      <w:r w:rsidR="008A0D2E">
        <w:rPr>
          <w:rFonts w:ascii="Times New Roman" w:hAnsi="Times New Roman" w:cs="Times New Roman"/>
          <w:sz w:val="24"/>
          <w:szCs w:val="24"/>
        </w:rPr>
        <w:t>,</w:t>
      </w:r>
      <w:r w:rsidR="00AD6913" w:rsidRPr="00846295">
        <w:rPr>
          <w:rFonts w:ascii="Times New Roman" w:hAnsi="Times New Roman" w:cs="Times New Roman"/>
          <w:sz w:val="24"/>
          <w:szCs w:val="24"/>
        </w:rPr>
        <w:t xml:space="preserve"> et al., 2021</w:t>
      </w:r>
      <w:r w:rsidR="00E95314" w:rsidRPr="00846295">
        <w:rPr>
          <w:rFonts w:ascii="Times New Roman" w:hAnsi="Times New Roman" w:cs="Times New Roman"/>
          <w:sz w:val="24"/>
          <w:szCs w:val="24"/>
        </w:rPr>
        <w:t>)</w:t>
      </w:r>
      <w:r w:rsidR="00E95314" w:rsidRPr="00846295">
        <w:rPr>
          <w:rFonts w:ascii="Times New Roman" w:hAnsi="Times New Roman" w:cs="Times New Roman"/>
          <w:sz w:val="24"/>
          <w:szCs w:val="24"/>
        </w:rPr>
        <w:fldChar w:fldCharType="end"/>
      </w:r>
      <w:r w:rsidR="00E95314" w:rsidRPr="00846295">
        <w:rPr>
          <w:rFonts w:ascii="Times New Roman" w:hAnsi="Times New Roman" w:cs="Times New Roman"/>
          <w:sz w:val="24"/>
          <w:szCs w:val="24"/>
        </w:rPr>
        <w:t>.</w:t>
      </w:r>
      <w:r w:rsidR="003949E4">
        <w:rPr>
          <w:rFonts w:ascii="Times New Roman" w:hAnsi="Times New Roman" w:cs="Times New Roman"/>
          <w:sz w:val="24"/>
          <w:szCs w:val="24"/>
        </w:rPr>
        <w:t xml:space="preserve"> </w:t>
      </w:r>
      <w:r w:rsidRPr="00140E69">
        <w:rPr>
          <w:rFonts w:ascii="Times New Roman" w:hAnsi="Times New Roman" w:cs="Times New Roman"/>
          <w:sz w:val="24"/>
          <w:szCs w:val="24"/>
          <w:lang w:val="en-CA"/>
        </w:rPr>
        <w:t>Slow solar wind</w:t>
      </w:r>
      <w:r w:rsidR="003949E4">
        <w:rPr>
          <w:rFonts w:ascii="Times New Roman" w:hAnsi="Times New Roman" w:cs="Times New Roman"/>
          <w:sz w:val="24"/>
          <w:szCs w:val="24"/>
          <w:lang w:val="en-CA"/>
        </w:rPr>
        <w:t xml:space="preserve"> indicates </w:t>
      </w:r>
      <w:r w:rsidR="003949E4" w:rsidRPr="00140E69">
        <w:rPr>
          <w:rFonts w:ascii="Times New Roman" w:hAnsi="Times New Roman" w:cs="Times New Roman"/>
          <w:sz w:val="24"/>
          <w:szCs w:val="24"/>
          <w:lang w:val="en-CA"/>
        </w:rPr>
        <w:t>higher</w:t>
      </w:r>
      <w:r w:rsidRPr="00140E69">
        <w:rPr>
          <w:rFonts w:ascii="Times New Roman" w:hAnsi="Times New Roman" w:cs="Times New Roman"/>
          <w:sz w:val="24"/>
          <w:szCs w:val="24"/>
          <w:lang w:val="en-CA"/>
        </w:rPr>
        <w:t xml:space="preserve"> density (typically 5-10 protons/cm³)</w:t>
      </w:r>
      <w:r w:rsidR="003949E4">
        <w:rPr>
          <w:rFonts w:ascii="Times New Roman" w:hAnsi="Times New Roman" w:cs="Times New Roman"/>
          <w:sz w:val="24"/>
          <w:szCs w:val="24"/>
          <w:lang w:val="en-CA"/>
        </w:rPr>
        <w:t xml:space="preserve"> whereas f</w:t>
      </w:r>
      <w:r w:rsidRPr="00140E69">
        <w:rPr>
          <w:rFonts w:ascii="Times New Roman" w:hAnsi="Times New Roman" w:cs="Times New Roman"/>
          <w:sz w:val="24"/>
          <w:szCs w:val="24"/>
          <w:lang w:val="en-CA"/>
        </w:rPr>
        <w:t>ast solar wind</w:t>
      </w:r>
      <w:r w:rsidR="003949E4">
        <w:rPr>
          <w:rFonts w:ascii="Times New Roman" w:hAnsi="Times New Roman" w:cs="Times New Roman"/>
          <w:sz w:val="24"/>
          <w:szCs w:val="24"/>
          <w:lang w:val="en-CA"/>
        </w:rPr>
        <w:t xml:space="preserve"> indicates</w:t>
      </w:r>
      <w:r w:rsidRPr="00140E69">
        <w:rPr>
          <w:rFonts w:ascii="Times New Roman" w:hAnsi="Times New Roman" w:cs="Times New Roman"/>
          <w:sz w:val="24"/>
          <w:szCs w:val="24"/>
          <w:lang w:val="en-CA"/>
        </w:rPr>
        <w:t xml:space="preserve"> </w:t>
      </w:r>
      <w:r w:rsidR="003949E4">
        <w:rPr>
          <w:rFonts w:ascii="Times New Roman" w:hAnsi="Times New Roman" w:cs="Times New Roman"/>
          <w:sz w:val="24"/>
          <w:szCs w:val="24"/>
          <w:lang w:val="en-CA"/>
        </w:rPr>
        <w:t>l</w:t>
      </w:r>
      <w:r w:rsidRPr="00140E69">
        <w:rPr>
          <w:rFonts w:ascii="Times New Roman" w:hAnsi="Times New Roman" w:cs="Times New Roman"/>
          <w:sz w:val="24"/>
          <w:szCs w:val="24"/>
          <w:lang w:val="en-CA"/>
        </w:rPr>
        <w:t>ower density (typically &lt;5 protons/cm³).</w:t>
      </w:r>
      <w:r w:rsidR="0049301A">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Furthermore, solar wind dynamic pressure was also one of the parameters used. High dynamic pressure can compress the Earth's magnetosphere, increasing the risk of geomagnetic storms, especially when the solar wind is fast. Dynamic pressure is calculated based on the density and velocity of the solar wind. It represents the force exerted by the moving solar wind and is measured in nanopascals (nPa).</w:t>
      </w:r>
      <w:r w:rsidR="003949E4">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Solar wind speed represents how quickly charged particles are ejected from the Sun into interplanetary space. It is generally measured in kilometers per second (km/s) and is one of the parameters we studied. </w:t>
      </w:r>
      <w:r w:rsidR="003E0C92" w:rsidRPr="00140E69">
        <w:rPr>
          <w:rFonts w:ascii="Times New Roman" w:hAnsi="Times New Roman" w:cs="Times New Roman"/>
          <w:sz w:val="24"/>
          <w:szCs w:val="24"/>
          <w:lang w:val="en-CA"/>
        </w:rPr>
        <w:t>Solar wind speed</w:t>
      </w:r>
      <w:r w:rsidRPr="00140E69">
        <w:rPr>
          <w:rFonts w:ascii="Times New Roman" w:hAnsi="Times New Roman" w:cs="Times New Roman"/>
          <w:sz w:val="24"/>
          <w:szCs w:val="24"/>
          <w:lang w:val="en-CA"/>
        </w:rPr>
        <w:t xml:space="preserve"> varies depending on solar activity and the source on the Sun. On average, it ranges from 300 to 400 km/s during periods of low activity (slow solar wind) and can reach 700 km/s or more during solar eruptions and in fast solar wind from coronal holes. Solar wind speed directly influences the pressure exerted on Earth's magnetosphere, determining the </w:t>
      </w:r>
      <w:proofErr w:type="spellStart"/>
      <w:r w:rsidRPr="00140E69">
        <w:rPr>
          <w:rFonts w:ascii="Times New Roman" w:hAnsi="Times New Roman" w:cs="Times New Roman"/>
          <w:sz w:val="24"/>
          <w:szCs w:val="24"/>
          <w:lang w:val="en-CA"/>
        </w:rPr>
        <w:t>geoeffectiveness</w:t>
      </w:r>
      <w:proofErr w:type="spellEnd"/>
      <w:r w:rsidRPr="00140E69">
        <w:rPr>
          <w:rFonts w:ascii="Times New Roman" w:hAnsi="Times New Roman" w:cs="Times New Roman"/>
          <w:sz w:val="24"/>
          <w:szCs w:val="24"/>
          <w:lang w:val="en-CA"/>
        </w:rPr>
        <w:t xml:space="preserve"> of solar disturbances. These parameters are available at</w:t>
      </w:r>
      <w:r w:rsidR="003949E4">
        <w:rPr>
          <w:rFonts w:ascii="Times New Roman" w:hAnsi="Times New Roman" w:cs="Times New Roman"/>
          <w:sz w:val="24"/>
          <w:szCs w:val="24"/>
          <w:lang w:val="en-CA"/>
        </w:rPr>
        <w:t xml:space="preserve"> </w:t>
      </w:r>
      <w:hyperlink r:id="rId14" w:history="1">
        <w:r w:rsidR="00123728" w:rsidRPr="00123728">
          <w:rPr>
            <w:rStyle w:val="Hyperlink"/>
            <w:rFonts w:ascii="Times New Roman" w:hAnsi="Times New Roman" w:cs="Times New Roman"/>
            <w:sz w:val="24"/>
            <w:szCs w:val="24"/>
            <w:highlight w:val="yellow"/>
            <w:lang w:val="en-CA"/>
          </w:rPr>
          <w:t>www</w:t>
        </w:r>
        <w:r w:rsidR="00123728" w:rsidRPr="005A686D">
          <w:rPr>
            <w:rStyle w:val="Hyperlink"/>
            <w:rFonts w:ascii="Times New Roman" w:hAnsi="Times New Roman" w:cs="Times New Roman"/>
            <w:sz w:val="24"/>
            <w:szCs w:val="24"/>
            <w:lang w:val="en-CA"/>
          </w:rPr>
          <w:t>.</w:t>
        </w:r>
        <w:r w:rsidR="003949E4" w:rsidRPr="005A686D">
          <w:rPr>
            <w:rStyle w:val="Hyperlink"/>
            <w:rFonts w:ascii="Times New Roman" w:hAnsi="Times New Roman" w:cs="Times New Roman"/>
            <w:sz w:val="24"/>
            <w:szCs w:val="24"/>
            <w:lang w:val="en-CA"/>
          </w:rPr>
          <w:t>omniweb.gsfc.nasa.gov/form/omni_in.html</w:t>
        </w:r>
      </w:hyperlink>
      <w:r w:rsidRPr="00140E69">
        <w:rPr>
          <w:rFonts w:ascii="Times New Roman" w:hAnsi="Times New Roman" w:cs="Times New Roman"/>
          <w:sz w:val="24"/>
          <w:szCs w:val="24"/>
          <w:lang w:val="en-CA"/>
        </w:rPr>
        <w:t>.</w:t>
      </w:r>
      <w:r w:rsidR="00781954">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Another key parameter in our study is the Total Electron Content (TEC). TEC quantifies the total number of electrons in a vertical column between a GPS satellite and a receiver, expressed in TEC units (TECU), where 1 TECU is equal to electrons per</w:t>
      </w:r>
      <w:r w:rsidR="00E949C6">
        <w:rPr>
          <w:rFonts w:ascii="Times New Roman" w:hAnsi="Times New Roman" w:cs="Times New Roman"/>
          <w:sz w:val="24"/>
          <w:szCs w:val="24"/>
          <w:lang w:val="en-CA"/>
        </w:rPr>
        <w:t xml:space="preserve"> square meter. The ionospheric </w:t>
      </w:r>
      <w:r w:rsidR="00E949C6" w:rsidRPr="007901CF">
        <w:rPr>
          <w:rFonts w:ascii="Times New Roman" w:hAnsi="Times New Roman" w:cs="Times New Roman"/>
          <w:sz w:val="24"/>
          <w:szCs w:val="24"/>
          <w:lang w:val="en-CA"/>
        </w:rPr>
        <w:t>Total Electron C</w:t>
      </w:r>
      <w:r w:rsidRPr="007901CF">
        <w:rPr>
          <w:rFonts w:ascii="Times New Roman" w:hAnsi="Times New Roman" w:cs="Times New Roman"/>
          <w:sz w:val="24"/>
          <w:szCs w:val="24"/>
          <w:lang w:val="en-CA"/>
        </w:rPr>
        <w:t xml:space="preserve">ontent </w:t>
      </w:r>
      <w:r w:rsidRPr="00140E69">
        <w:rPr>
          <w:rFonts w:ascii="Times New Roman" w:hAnsi="Times New Roman" w:cs="Times New Roman"/>
          <w:sz w:val="24"/>
          <w:szCs w:val="24"/>
          <w:lang w:val="en-CA"/>
        </w:rPr>
        <w:t xml:space="preserve">(TEC) is a widely used parameter in studies of Earth's near-space plasma environment. The scientific use of TEC began </w:t>
      </w:r>
      <w:r w:rsidRPr="00140E69">
        <w:rPr>
          <w:rFonts w:ascii="Times New Roman" w:hAnsi="Times New Roman" w:cs="Times New Roman"/>
          <w:sz w:val="24"/>
          <w:szCs w:val="24"/>
          <w:lang w:val="en-CA"/>
        </w:rPr>
        <w:lastRenderedPageBreak/>
        <w:t xml:space="preserve">early in the artificial satellite era, and among its many contributions are fundamental discoveries on how the ionosphere responds to geomagnetic storms </w:t>
      </w:r>
      <w:r w:rsidR="006C1A23" w:rsidRPr="00140E69">
        <w:rPr>
          <w:rFonts w:ascii="Times New Roman" w:hAnsi="Times New Roman" w:cs="Times New Roman"/>
          <w:sz w:val="24"/>
          <w:szCs w:val="24"/>
          <w:lang w:val="en-CA"/>
        </w:rPr>
        <w:fldChar w:fldCharType="begin"/>
      </w:r>
      <w:r w:rsidR="006C1A23" w:rsidRPr="00140E69">
        <w:rPr>
          <w:rFonts w:ascii="Times New Roman" w:hAnsi="Times New Roman" w:cs="Times New Roman"/>
          <w:sz w:val="24"/>
          <w:szCs w:val="24"/>
          <w:lang w:val="en-CA"/>
        </w:rPr>
        <w:instrText xml:space="preserve"> ADDIN ZOTERO_ITEM CSL_CITATION {"citationID":"9fvcr1By","properties":{"formattedCitation":"(Mendillo, 2006)","plainCitation":"(Mendillo, 2006)","noteIndex":0},"citationItems":[{"id":388,"uris":["http://zotero.org/users/local/YV2txIem/items/ACP2KYZH"],"itemData":{"id":388,"type":"article-journal","abstract":"The ionosphere's total electron content (TEC) is a parameter widely used in studies of the near‐Earth plasma environment. The scientific use of TEC appeared early in the artificial satellite era, and among its many contributions were fundamental insights into how the ionosphere responds to geomagnetic storms. While many excellent reviews of solar‐terrestrial disturbances exist in the literature, none have concentrated on the TEC parameter per se. With new TEC data sets increasingly available from the Global Positioning System (GPS), a comprehensive summary of pre‐GPS storm studies is needed to set the base for progress in the GPS era. This review summarizes past case studies, describes statistical occurrence pattern, and identifies responsible mechanisms validated via modeling. It presents a new set of results of TEC disturbance patterns during 180 geomagnetic storms to describe seasonal and solar cycle effects. It concludes with a set of open questions that require additional study.","container-title":"Reviews of Geophysics","DOI":"10.1029/2005RG000193","ISSN":"8755-1209, 1944-9208","issue":"4","journalAbbreviation":"Reviews of Geophysics","language":"en","license":"http://onlinelibrary.wiley.com/termsAndConditions#vor","page":"2005RG000193","source":"DOI.org (Crossref)","title":"Storms in the ionosphere: Patterns and processes for total electron content","title-short":"Storms in the ionosphere","volume":"44","author":[{"family":"Mendillo","given":"Michael"}],"issued":{"date-parts":[["2006",12]]}}}],"schema":"https://github.com/citation-style-language/schema/raw/master/csl-citation.json"} </w:instrText>
      </w:r>
      <w:r w:rsidR="006C1A23" w:rsidRPr="00140E69">
        <w:rPr>
          <w:rFonts w:ascii="Times New Roman" w:hAnsi="Times New Roman" w:cs="Times New Roman"/>
          <w:sz w:val="24"/>
          <w:szCs w:val="24"/>
          <w:lang w:val="en-CA"/>
        </w:rPr>
        <w:fldChar w:fldCharType="separate"/>
      </w:r>
      <w:r w:rsidR="006C1A23" w:rsidRPr="00140E69">
        <w:rPr>
          <w:rFonts w:ascii="Times New Roman" w:hAnsi="Times New Roman" w:cs="Times New Roman"/>
          <w:sz w:val="24"/>
          <w:szCs w:val="24"/>
          <w:lang w:val="en-CA"/>
        </w:rPr>
        <w:t>(Mendillo, 2006)</w:t>
      </w:r>
      <w:r w:rsidR="006C1A23" w:rsidRPr="00140E69">
        <w:rPr>
          <w:rFonts w:ascii="Times New Roman" w:hAnsi="Times New Roman" w:cs="Times New Roman"/>
          <w:sz w:val="24"/>
          <w:szCs w:val="24"/>
          <w:lang w:val="en-CA"/>
        </w:rPr>
        <w:fldChar w:fldCharType="end"/>
      </w:r>
      <w:r w:rsidRPr="00140E69">
        <w:rPr>
          <w:rFonts w:ascii="Times New Roman" w:hAnsi="Times New Roman" w:cs="Times New Roman"/>
          <w:sz w:val="24"/>
          <w:szCs w:val="24"/>
          <w:lang w:val="en-CA"/>
        </w:rPr>
        <w:t>.</w:t>
      </w:r>
      <w:r w:rsidR="00E949C6">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A strong ionospheric disturbance is characterized by abnormal variations in TEC. Typical TEC disturbance thresholds are:</w:t>
      </w:r>
    </w:p>
    <w:p w14:paraId="7ABA0BCA" w14:textId="6B1EDB96" w:rsidR="00307EB8" w:rsidRDefault="00307EB8"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Normal TEC</w:t>
      </w:r>
      <w:r w:rsidR="00B228C1">
        <w:rPr>
          <w:rFonts w:ascii="Times New Roman" w:hAnsi="Times New Roman" w:cs="Times New Roman"/>
          <w:sz w:val="24"/>
          <w:szCs w:val="24"/>
          <w:lang w:val="en-CA"/>
        </w:rPr>
        <w:t xml:space="preserve"> is from</w:t>
      </w:r>
      <w:r w:rsidRPr="00140E69">
        <w:rPr>
          <w:rFonts w:ascii="Times New Roman" w:hAnsi="Times New Roman" w:cs="Times New Roman"/>
          <w:sz w:val="24"/>
          <w:szCs w:val="24"/>
          <w:lang w:val="en-CA"/>
        </w:rPr>
        <w:t xml:space="preserve"> 5 to 20 TECU (average values depending on region and local time)</w:t>
      </w:r>
      <w:r w:rsidR="00B228C1">
        <w:rPr>
          <w:rFonts w:ascii="Times New Roman" w:hAnsi="Times New Roman" w:cs="Times New Roman"/>
          <w:sz w:val="24"/>
          <w:szCs w:val="24"/>
          <w:lang w:val="en-CA"/>
        </w:rPr>
        <w:t xml:space="preserve">, </w:t>
      </w:r>
      <w:r w:rsidR="0030746B" w:rsidRPr="00F530BC">
        <w:rPr>
          <w:rFonts w:ascii="Times New Roman" w:hAnsi="Times New Roman" w:cs="Times New Roman"/>
          <w:sz w:val="24"/>
          <w:szCs w:val="24"/>
          <w:highlight w:val="yellow"/>
          <w:lang w:val="en-CA"/>
        </w:rPr>
        <w:t>Low to</w:t>
      </w:r>
      <w:r w:rsidR="0030746B" w:rsidRPr="0030746B">
        <w:rPr>
          <w:rFonts w:ascii="Times New Roman" w:hAnsi="Times New Roman" w:cs="Times New Roman"/>
          <w:sz w:val="24"/>
          <w:szCs w:val="24"/>
          <w:highlight w:val="yellow"/>
          <w:lang w:val="en-CA"/>
        </w:rPr>
        <w:t xml:space="preserve"> moderate disturbance from 20 to 30 TECU</w:t>
      </w:r>
      <w:r w:rsidR="0030746B">
        <w:rPr>
          <w:rFonts w:ascii="Times New Roman" w:hAnsi="Times New Roman" w:cs="Times New Roman"/>
          <w:sz w:val="24"/>
          <w:szCs w:val="24"/>
          <w:lang w:val="en-CA"/>
        </w:rPr>
        <w:t xml:space="preserve">, </w:t>
      </w:r>
      <w:r w:rsidR="00B228C1">
        <w:rPr>
          <w:rFonts w:ascii="Times New Roman" w:hAnsi="Times New Roman" w:cs="Times New Roman"/>
          <w:sz w:val="24"/>
          <w:szCs w:val="24"/>
          <w:lang w:val="en-CA"/>
        </w:rPr>
        <w:t>m</w:t>
      </w:r>
      <w:r w:rsidRPr="00140E69">
        <w:rPr>
          <w:rFonts w:ascii="Times New Roman" w:hAnsi="Times New Roman" w:cs="Times New Roman"/>
          <w:sz w:val="24"/>
          <w:szCs w:val="24"/>
          <w:lang w:val="en-CA"/>
        </w:rPr>
        <w:t>oderate disturbance</w:t>
      </w:r>
      <w:r w:rsidR="00B228C1">
        <w:rPr>
          <w:rFonts w:ascii="Times New Roman" w:hAnsi="Times New Roman" w:cs="Times New Roman"/>
          <w:sz w:val="24"/>
          <w:szCs w:val="24"/>
          <w:lang w:val="en-CA"/>
        </w:rPr>
        <w:t xml:space="preserve"> from</w:t>
      </w:r>
      <w:r w:rsidRPr="00140E69">
        <w:rPr>
          <w:rFonts w:ascii="Times New Roman" w:hAnsi="Times New Roman" w:cs="Times New Roman"/>
          <w:sz w:val="24"/>
          <w:szCs w:val="24"/>
          <w:lang w:val="en-CA"/>
        </w:rPr>
        <w:t xml:space="preserve"> 30</w:t>
      </w:r>
      <w:r w:rsidR="00B228C1">
        <w:rPr>
          <w:rFonts w:ascii="Times New Roman" w:hAnsi="Times New Roman" w:cs="Times New Roman"/>
          <w:sz w:val="24"/>
          <w:szCs w:val="24"/>
          <w:lang w:val="en-CA"/>
        </w:rPr>
        <w:t xml:space="preserve"> to </w:t>
      </w:r>
      <w:r w:rsidRPr="00140E69">
        <w:rPr>
          <w:rFonts w:ascii="Times New Roman" w:hAnsi="Times New Roman" w:cs="Times New Roman"/>
          <w:sz w:val="24"/>
          <w:szCs w:val="24"/>
          <w:lang w:val="en-CA"/>
        </w:rPr>
        <w:t>50 TECU</w:t>
      </w:r>
      <w:r w:rsidR="00B228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Strong disturbance</w:t>
      </w:r>
      <w:r w:rsidR="00B228C1">
        <w:rPr>
          <w:rFonts w:ascii="Times New Roman" w:hAnsi="Times New Roman" w:cs="Times New Roman"/>
          <w:sz w:val="24"/>
          <w:szCs w:val="24"/>
          <w:lang w:val="en-CA"/>
        </w:rPr>
        <w:t xml:space="preserve"> superior to 50 (</w:t>
      </w:r>
      <w:r w:rsidR="00B228C1" w:rsidRPr="00140E69">
        <w:rPr>
          <w:rFonts w:ascii="Times New Roman" w:hAnsi="Times New Roman" w:cs="Times New Roman"/>
          <w:sz w:val="24"/>
          <w:szCs w:val="24"/>
          <w:lang w:val="en-CA"/>
        </w:rPr>
        <w:t>&gt;</w:t>
      </w:r>
      <w:r w:rsidRPr="00140E69">
        <w:rPr>
          <w:rFonts w:ascii="Times New Roman" w:hAnsi="Times New Roman" w:cs="Times New Roman"/>
          <w:sz w:val="24"/>
          <w:szCs w:val="24"/>
          <w:lang w:val="en-CA"/>
        </w:rPr>
        <w:t xml:space="preserve">50 </w:t>
      </w:r>
      <w:r w:rsidR="00B228C1" w:rsidRPr="00140E69">
        <w:rPr>
          <w:rFonts w:ascii="Times New Roman" w:hAnsi="Times New Roman" w:cs="Times New Roman"/>
          <w:sz w:val="24"/>
          <w:szCs w:val="24"/>
          <w:lang w:val="en-CA"/>
        </w:rPr>
        <w:t>TECU</w:t>
      </w:r>
      <w:r w:rsidR="00B228C1">
        <w:rPr>
          <w:rFonts w:ascii="Times New Roman" w:hAnsi="Times New Roman" w:cs="Times New Roman"/>
          <w:sz w:val="24"/>
          <w:szCs w:val="24"/>
          <w:lang w:val="en-CA"/>
        </w:rPr>
        <w:t>: sudden</w:t>
      </w:r>
      <w:r w:rsidRPr="00140E69">
        <w:rPr>
          <w:rFonts w:ascii="Times New Roman" w:hAnsi="Times New Roman" w:cs="Times New Roman"/>
          <w:sz w:val="24"/>
          <w:szCs w:val="24"/>
          <w:lang w:val="en-CA"/>
        </w:rPr>
        <w:t xml:space="preserve"> increase or decrease in TEC)</w:t>
      </w:r>
      <w:r w:rsidR="00B228C1">
        <w:rPr>
          <w:rFonts w:ascii="Times New Roman" w:hAnsi="Times New Roman" w:cs="Times New Roman"/>
          <w:sz w:val="24"/>
          <w:szCs w:val="24"/>
          <w:lang w:val="en-CA"/>
        </w:rPr>
        <w:t xml:space="preserve"> and </w:t>
      </w:r>
      <w:r w:rsidRPr="00140E69">
        <w:rPr>
          <w:rFonts w:ascii="Times New Roman" w:hAnsi="Times New Roman" w:cs="Times New Roman"/>
          <w:sz w:val="24"/>
          <w:szCs w:val="24"/>
          <w:lang w:val="en-CA"/>
        </w:rPr>
        <w:t>Severe ionospheric storms</w:t>
      </w:r>
      <w:r w:rsidR="00B228C1">
        <w:rPr>
          <w:rFonts w:ascii="Times New Roman" w:hAnsi="Times New Roman" w:cs="Times New Roman"/>
          <w:sz w:val="24"/>
          <w:szCs w:val="24"/>
          <w:lang w:val="en-CA"/>
        </w:rPr>
        <w:t xml:space="preserve"> i</w:t>
      </w:r>
      <w:r w:rsidRPr="00140E69">
        <w:rPr>
          <w:rFonts w:ascii="Times New Roman" w:hAnsi="Times New Roman" w:cs="Times New Roman"/>
          <w:sz w:val="24"/>
          <w:szCs w:val="24"/>
          <w:lang w:val="en-CA"/>
        </w:rPr>
        <w:t xml:space="preserve">ncreases </w:t>
      </w:r>
      <w:r w:rsidR="00B228C1">
        <w:rPr>
          <w:rFonts w:ascii="Times New Roman" w:hAnsi="Times New Roman" w:cs="Times New Roman"/>
          <w:sz w:val="24"/>
          <w:szCs w:val="24"/>
          <w:lang w:val="en-CA"/>
        </w:rPr>
        <w:t>superior to 100 (&gt;</w:t>
      </w:r>
      <w:r w:rsidRPr="00140E69">
        <w:rPr>
          <w:rFonts w:ascii="Times New Roman" w:hAnsi="Times New Roman" w:cs="Times New Roman"/>
          <w:sz w:val="24"/>
          <w:szCs w:val="24"/>
          <w:lang w:val="en-CA"/>
        </w:rPr>
        <w:t xml:space="preserve">100 </w:t>
      </w:r>
      <w:r w:rsidR="00B228C1" w:rsidRPr="00140E69">
        <w:rPr>
          <w:rFonts w:ascii="Times New Roman" w:hAnsi="Times New Roman" w:cs="Times New Roman"/>
          <w:sz w:val="24"/>
          <w:szCs w:val="24"/>
          <w:lang w:val="en-CA"/>
        </w:rPr>
        <w:t>TECU)</w:t>
      </w:r>
      <w:r w:rsidR="00B228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or drastic decreases may indicate significant ionospheric disturbances.</w:t>
      </w:r>
      <w:r w:rsidR="0049301A">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TEC and RINEX data were obtained from the Koudougou Ionosonde station (Burkina Faso) during solar cycle 24. The event of February 25, 2014, was selected from the CME Flare Catalog via </w:t>
      </w:r>
      <w:hyperlink r:id="rId15" w:history="1">
        <w:r w:rsidRPr="00140E69">
          <w:rPr>
            <w:rStyle w:val="Hyperlink"/>
            <w:rFonts w:ascii="Times New Roman" w:hAnsi="Times New Roman" w:cs="Times New Roman"/>
            <w:sz w:val="24"/>
            <w:szCs w:val="24"/>
            <w:lang w:val="en-CA"/>
          </w:rPr>
          <w:t>https://cdaw.gsfc.nasa.gov/CME_list/</w:t>
        </w:r>
      </w:hyperlink>
      <w:r w:rsidRPr="00140E69">
        <w:rPr>
          <w:rFonts w:ascii="Times New Roman" w:hAnsi="Times New Roman" w:cs="Times New Roman"/>
          <w:sz w:val="24"/>
          <w:szCs w:val="24"/>
          <w:lang w:val="en-CA"/>
        </w:rPr>
        <w:t>, which provides information on solar flares associated with halo coronal mass ejections (CMEs).The table below presents the data for the event of February 25, 2014.</w:t>
      </w:r>
    </w:p>
    <w:p w14:paraId="51608440" w14:textId="6AAC48CF" w:rsidR="00846295" w:rsidRPr="00846295" w:rsidRDefault="00846295" w:rsidP="00D518E6">
      <w:pPr>
        <w:spacing w:line="360" w:lineRule="auto"/>
        <w:jc w:val="both"/>
        <w:rPr>
          <w:rFonts w:ascii="Times New Roman" w:hAnsi="Times New Roman" w:cs="Times New Roman"/>
          <w:b/>
          <w:bCs/>
          <w:i/>
          <w:iCs/>
          <w:sz w:val="24"/>
          <w:szCs w:val="24"/>
          <w:lang w:val="en-CA"/>
        </w:rPr>
      </w:pPr>
      <w:r w:rsidRPr="00846295">
        <w:rPr>
          <w:rFonts w:ascii="Times New Roman" w:hAnsi="Times New Roman" w:cs="Times New Roman"/>
          <w:b/>
          <w:bCs/>
          <w:i/>
          <w:iCs/>
          <w:sz w:val="24"/>
          <w:szCs w:val="24"/>
          <w:lang w:val="en-CA"/>
        </w:rPr>
        <w:t>Table 1.</w:t>
      </w:r>
      <w:r w:rsidRPr="00B228C1">
        <w:rPr>
          <w:rFonts w:ascii="Times New Roman" w:hAnsi="Times New Roman" w:cs="Times New Roman"/>
          <w:b/>
          <w:bCs/>
          <w:i/>
          <w:iCs/>
          <w:sz w:val="24"/>
          <w:szCs w:val="24"/>
          <w:lang w:val="en-CA"/>
        </w:rPr>
        <w:t xml:space="preserve"> Event of February 25, 2014, from the CME Halo Flare Catalog</w:t>
      </w:r>
    </w:p>
    <w:tbl>
      <w:tblPr>
        <w:tblStyle w:val="TableGrid"/>
        <w:tblW w:w="9136" w:type="dxa"/>
        <w:tblBorders>
          <w:left w:val="none" w:sz="0" w:space="0" w:color="auto"/>
          <w:right w:val="none" w:sz="0" w:space="0" w:color="auto"/>
          <w:insideV w:val="none" w:sz="0" w:space="0" w:color="auto"/>
        </w:tblBorders>
        <w:tblLook w:val="04A0" w:firstRow="1" w:lastRow="0" w:firstColumn="1" w:lastColumn="0" w:noHBand="0" w:noVBand="1"/>
      </w:tblPr>
      <w:tblGrid>
        <w:gridCol w:w="1198"/>
        <w:gridCol w:w="986"/>
        <w:gridCol w:w="1021"/>
        <w:gridCol w:w="739"/>
        <w:gridCol w:w="1258"/>
        <w:gridCol w:w="1121"/>
        <w:gridCol w:w="915"/>
        <w:gridCol w:w="1185"/>
        <w:gridCol w:w="713"/>
      </w:tblGrid>
      <w:tr w:rsidR="00E949C6" w:rsidRPr="00E949C6" w14:paraId="07DCA458" w14:textId="77777777" w:rsidTr="00846295">
        <w:trPr>
          <w:trHeight w:val="728"/>
        </w:trPr>
        <w:tc>
          <w:tcPr>
            <w:tcW w:w="2189" w:type="dxa"/>
            <w:gridSpan w:val="2"/>
          </w:tcPr>
          <w:p w14:paraId="4E6346E8" w14:textId="07F1202A" w:rsidR="007E7BBC"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hAnsi="Times New Roman" w:cs="Times New Roman"/>
                <w:color w:val="FF0000"/>
                <w:sz w:val="20"/>
                <w:szCs w:val="20"/>
              </w:rPr>
              <w:t xml:space="preserve">First C2 </w:t>
            </w:r>
            <w:proofErr w:type="spellStart"/>
            <w:r w:rsidRPr="00E949C6">
              <w:rPr>
                <w:rFonts w:ascii="Times New Roman" w:hAnsi="Times New Roman" w:cs="Times New Roman"/>
                <w:color w:val="FF0000"/>
                <w:sz w:val="20"/>
                <w:szCs w:val="20"/>
              </w:rPr>
              <w:t>Appearance</w:t>
            </w:r>
            <w:proofErr w:type="spellEnd"/>
            <w:r w:rsidR="007E7BBC">
              <w:rPr>
                <w:rFonts w:ascii="Times New Roman" w:hAnsi="Times New Roman" w:cs="Times New Roman"/>
                <w:color w:val="FF0000"/>
                <w:sz w:val="20"/>
                <w:szCs w:val="20"/>
              </w:rPr>
              <w:t xml:space="preserve"> </w:t>
            </w:r>
            <w:r w:rsidR="007E7BBC" w:rsidRPr="007E7BBC">
              <w:rPr>
                <w:rFonts w:ascii="Times New Roman" w:hAnsi="Times New Roman" w:cs="Times New Roman"/>
                <w:color w:val="FF0000"/>
                <w:sz w:val="20"/>
                <w:szCs w:val="20"/>
                <w:highlight w:val="yellow"/>
              </w:rPr>
              <w:t>(UT)</w:t>
            </w:r>
          </w:p>
        </w:tc>
        <w:tc>
          <w:tcPr>
            <w:tcW w:w="1023" w:type="dxa"/>
          </w:tcPr>
          <w:p w14:paraId="51A41C4E" w14:textId="1F4BEB84"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hAnsi="Times New Roman" w:cs="Times New Roman"/>
                <w:color w:val="FF0000"/>
                <w:sz w:val="20"/>
                <w:szCs w:val="20"/>
              </w:rPr>
              <w:t>Apparent</w:t>
            </w:r>
            <w:r w:rsidR="007E7BBC">
              <w:rPr>
                <w:rFonts w:ascii="Times New Roman" w:hAnsi="Times New Roman" w:cs="Times New Roman"/>
                <w:color w:val="FF0000"/>
                <w:sz w:val="20"/>
                <w:szCs w:val="20"/>
              </w:rPr>
              <w:t xml:space="preserve"> </w:t>
            </w:r>
            <w:r w:rsidR="007E7BBC" w:rsidRPr="007E7BBC">
              <w:rPr>
                <w:rFonts w:ascii="Times New Roman" w:hAnsi="Times New Roman" w:cs="Times New Roman"/>
                <w:color w:val="FF0000"/>
                <w:sz w:val="20"/>
                <w:szCs w:val="20"/>
                <w:highlight w:val="yellow"/>
              </w:rPr>
              <w:t>(km/s)</w:t>
            </w:r>
            <w:r w:rsidRPr="00E949C6">
              <w:rPr>
                <w:rFonts w:ascii="Times New Roman" w:hAnsi="Times New Roman" w:cs="Times New Roman"/>
                <w:color w:val="FF0000"/>
                <w:sz w:val="20"/>
                <w:szCs w:val="20"/>
              </w:rPr>
              <w:t xml:space="preserve"> </w:t>
            </w:r>
          </w:p>
        </w:tc>
        <w:tc>
          <w:tcPr>
            <w:tcW w:w="704" w:type="dxa"/>
          </w:tcPr>
          <w:p w14:paraId="1FDEB700" w14:textId="54E0C65B" w:rsidR="00307EB8" w:rsidRPr="00E949C6" w:rsidRDefault="007E7BBC" w:rsidP="00D518E6">
            <w:pPr>
              <w:spacing w:line="360" w:lineRule="auto"/>
              <w:jc w:val="both"/>
              <w:rPr>
                <w:rFonts w:ascii="Times New Roman" w:hAnsi="Times New Roman" w:cs="Times New Roman"/>
                <w:color w:val="FF0000"/>
                <w:sz w:val="20"/>
                <w:szCs w:val="20"/>
              </w:rPr>
            </w:pPr>
            <w:proofErr w:type="spellStart"/>
            <w:r w:rsidRPr="00E949C6">
              <w:rPr>
                <w:rFonts w:ascii="Times New Roman" w:hAnsi="Times New Roman" w:cs="Times New Roman"/>
                <w:color w:val="FF0000"/>
                <w:sz w:val="20"/>
                <w:szCs w:val="20"/>
              </w:rPr>
              <w:t>S</w:t>
            </w:r>
            <w:r w:rsidR="00307EB8" w:rsidRPr="00E949C6">
              <w:rPr>
                <w:rFonts w:ascii="Times New Roman" w:hAnsi="Times New Roman" w:cs="Times New Roman"/>
                <w:color w:val="FF0000"/>
                <w:sz w:val="20"/>
                <w:szCs w:val="20"/>
              </w:rPr>
              <w:t>pace</w:t>
            </w:r>
            <w:proofErr w:type="spellEnd"/>
            <w:r>
              <w:rPr>
                <w:rFonts w:ascii="Times New Roman" w:hAnsi="Times New Roman" w:cs="Times New Roman"/>
                <w:color w:val="FF0000"/>
                <w:sz w:val="20"/>
                <w:szCs w:val="20"/>
              </w:rPr>
              <w:t xml:space="preserve"> </w:t>
            </w:r>
            <w:r w:rsidRPr="007E7BBC">
              <w:rPr>
                <w:rFonts w:ascii="Times New Roman" w:hAnsi="Times New Roman" w:cs="Times New Roman"/>
                <w:color w:val="FF0000"/>
                <w:sz w:val="20"/>
                <w:szCs w:val="20"/>
                <w:highlight w:val="yellow"/>
              </w:rPr>
              <w:t>(km/s)</w:t>
            </w:r>
          </w:p>
        </w:tc>
        <w:tc>
          <w:tcPr>
            <w:tcW w:w="1259" w:type="dxa"/>
          </w:tcPr>
          <w:p w14:paraId="3E1F4C99" w14:textId="0DD63B52" w:rsidR="00307EB8" w:rsidRPr="007E7BBC" w:rsidRDefault="007E7BBC" w:rsidP="00D518E6">
            <w:pPr>
              <w:spacing w:line="360" w:lineRule="auto"/>
              <w:jc w:val="both"/>
              <w:rPr>
                <w:rFonts w:ascii="Times New Roman" w:hAnsi="Times New Roman" w:cs="Times New Roman"/>
                <w:color w:val="FF0000"/>
                <w:sz w:val="20"/>
                <w:szCs w:val="20"/>
              </w:rPr>
            </w:pPr>
            <w:proofErr w:type="spellStart"/>
            <w:r w:rsidRPr="00E949C6">
              <w:rPr>
                <w:rFonts w:ascii="Times New Roman" w:hAnsi="Times New Roman" w:cs="Times New Roman"/>
                <w:color w:val="FF0000"/>
                <w:sz w:val="20"/>
                <w:szCs w:val="20"/>
              </w:rPr>
              <w:t>A</w:t>
            </w:r>
            <w:r w:rsidR="00307EB8" w:rsidRPr="00E949C6">
              <w:rPr>
                <w:rFonts w:ascii="Times New Roman" w:hAnsi="Times New Roman" w:cs="Times New Roman"/>
                <w:color w:val="FF0000"/>
                <w:sz w:val="20"/>
                <w:szCs w:val="20"/>
              </w:rPr>
              <w:t>cceleration</w:t>
            </w:r>
            <w:proofErr w:type="spellEnd"/>
            <w:r>
              <w:rPr>
                <w:rFonts w:ascii="Times New Roman" w:hAnsi="Times New Roman" w:cs="Times New Roman"/>
                <w:color w:val="FF0000"/>
                <w:sz w:val="20"/>
                <w:szCs w:val="20"/>
              </w:rPr>
              <w:t xml:space="preserve"> </w:t>
            </w:r>
            <w:r w:rsidRPr="007E7BBC">
              <w:rPr>
                <w:rFonts w:ascii="Times New Roman" w:hAnsi="Times New Roman" w:cs="Times New Roman"/>
                <w:color w:val="FF0000"/>
                <w:sz w:val="20"/>
                <w:szCs w:val="20"/>
                <w:highlight w:val="yellow"/>
              </w:rPr>
              <w:t>(m/s</w:t>
            </w:r>
            <w:r w:rsidRPr="007E7BBC">
              <w:rPr>
                <w:rFonts w:ascii="Times New Roman" w:hAnsi="Times New Roman" w:cs="Times New Roman"/>
                <w:color w:val="FF0000"/>
                <w:sz w:val="20"/>
                <w:szCs w:val="20"/>
                <w:highlight w:val="yellow"/>
                <w:vertAlign w:val="superscript"/>
              </w:rPr>
              <w:t>2</w:t>
            </w:r>
            <w:r w:rsidRPr="007E7BBC">
              <w:rPr>
                <w:rFonts w:ascii="Times New Roman" w:hAnsi="Times New Roman" w:cs="Times New Roman"/>
                <w:color w:val="FF0000"/>
                <w:sz w:val="20"/>
                <w:szCs w:val="20"/>
                <w:highlight w:val="yellow"/>
              </w:rPr>
              <w:t>)</w:t>
            </w:r>
          </w:p>
        </w:tc>
        <w:tc>
          <w:tcPr>
            <w:tcW w:w="1141" w:type="dxa"/>
          </w:tcPr>
          <w:p w14:paraId="51CA5C01" w14:textId="4E78DF1D" w:rsidR="00307EB8" w:rsidRPr="00E949C6" w:rsidRDefault="00EB2E5D" w:rsidP="00D518E6">
            <w:pPr>
              <w:spacing w:line="360" w:lineRule="auto"/>
              <w:jc w:val="both"/>
              <w:rPr>
                <w:rFonts w:ascii="Times New Roman" w:hAnsi="Times New Roman" w:cs="Times New Roman"/>
                <w:color w:val="FF0000"/>
                <w:sz w:val="20"/>
                <w:szCs w:val="20"/>
              </w:rPr>
            </w:pPr>
            <w:r w:rsidRPr="00E949C6">
              <w:rPr>
                <w:rFonts w:ascii="Times New Roman" w:hAnsi="Times New Roman" w:cs="Times New Roman"/>
                <w:color w:val="FF0000"/>
                <w:sz w:val="20"/>
                <w:szCs w:val="20"/>
              </w:rPr>
              <w:t>MPA [</w:t>
            </w:r>
            <w:proofErr w:type="spellStart"/>
            <w:r w:rsidR="00307EB8" w:rsidRPr="00E949C6">
              <w:rPr>
                <w:rFonts w:ascii="Times New Roman" w:hAnsi="Times New Roman" w:cs="Times New Roman"/>
                <w:color w:val="FF0000"/>
                <w:sz w:val="20"/>
                <w:szCs w:val="20"/>
              </w:rPr>
              <w:t>deg</w:t>
            </w:r>
            <w:proofErr w:type="spellEnd"/>
            <w:r w:rsidR="00307EB8" w:rsidRPr="00E949C6">
              <w:rPr>
                <w:rFonts w:ascii="Times New Roman" w:hAnsi="Times New Roman" w:cs="Times New Roman"/>
                <w:color w:val="FF0000"/>
                <w:sz w:val="20"/>
                <w:szCs w:val="20"/>
              </w:rPr>
              <w:t>]</w:t>
            </w:r>
          </w:p>
        </w:tc>
        <w:tc>
          <w:tcPr>
            <w:tcW w:w="917" w:type="dxa"/>
          </w:tcPr>
          <w:p w14:paraId="5B3864B5"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hAnsi="Times New Roman" w:cs="Times New Roman"/>
                <w:color w:val="FF0000"/>
                <w:sz w:val="20"/>
                <w:szCs w:val="20"/>
              </w:rPr>
              <w:t>Source location</w:t>
            </w:r>
          </w:p>
        </w:tc>
        <w:tc>
          <w:tcPr>
            <w:tcW w:w="1188" w:type="dxa"/>
          </w:tcPr>
          <w:p w14:paraId="1D7C657F"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hAnsi="Times New Roman" w:cs="Times New Roman"/>
                <w:color w:val="FF0000"/>
                <w:sz w:val="20"/>
                <w:szCs w:val="20"/>
              </w:rPr>
              <w:t>X-ray importance</w:t>
            </w:r>
          </w:p>
        </w:tc>
        <w:tc>
          <w:tcPr>
            <w:tcW w:w="715" w:type="dxa"/>
          </w:tcPr>
          <w:p w14:paraId="484E88A3" w14:textId="77777777" w:rsidR="00307EB8" w:rsidRPr="00E949C6" w:rsidRDefault="00307EB8" w:rsidP="00D518E6">
            <w:pPr>
              <w:spacing w:line="360" w:lineRule="auto"/>
              <w:jc w:val="both"/>
              <w:rPr>
                <w:rFonts w:ascii="Times New Roman" w:hAnsi="Times New Roman" w:cs="Times New Roman"/>
                <w:color w:val="FF0000"/>
                <w:sz w:val="20"/>
                <w:szCs w:val="20"/>
              </w:rPr>
            </w:pPr>
            <w:proofErr w:type="spellStart"/>
            <w:r w:rsidRPr="00E949C6">
              <w:rPr>
                <w:rFonts w:ascii="Times New Roman" w:hAnsi="Times New Roman" w:cs="Times New Roman"/>
                <w:color w:val="FF0000"/>
                <w:sz w:val="20"/>
                <w:szCs w:val="20"/>
              </w:rPr>
              <w:t>Flare</w:t>
            </w:r>
            <w:proofErr w:type="spellEnd"/>
            <w:r w:rsidRPr="00E949C6">
              <w:rPr>
                <w:rFonts w:ascii="Times New Roman" w:hAnsi="Times New Roman" w:cs="Times New Roman"/>
                <w:color w:val="FF0000"/>
                <w:sz w:val="20"/>
                <w:szCs w:val="20"/>
              </w:rPr>
              <w:t xml:space="preserve"> </w:t>
            </w:r>
            <w:proofErr w:type="spellStart"/>
            <w:r w:rsidRPr="00E949C6">
              <w:rPr>
                <w:rFonts w:ascii="Times New Roman" w:hAnsi="Times New Roman" w:cs="Times New Roman"/>
                <w:color w:val="FF0000"/>
                <w:sz w:val="20"/>
                <w:szCs w:val="20"/>
              </w:rPr>
              <w:t>onset</w:t>
            </w:r>
            <w:proofErr w:type="spellEnd"/>
          </w:p>
        </w:tc>
      </w:tr>
      <w:tr w:rsidR="00E949C6" w:rsidRPr="00E949C6" w14:paraId="1CF2A9B4" w14:textId="77777777" w:rsidTr="00846295">
        <w:trPr>
          <w:trHeight w:val="372"/>
        </w:trPr>
        <w:tc>
          <w:tcPr>
            <w:tcW w:w="1201" w:type="dxa"/>
          </w:tcPr>
          <w:p w14:paraId="36997041" w14:textId="77777777" w:rsidR="00307EB8" w:rsidRPr="00E949C6" w:rsidRDefault="00307EB8" w:rsidP="00D518E6">
            <w:pPr>
              <w:spacing w:line="360" w:lineRule="auto"/>
              <w:jc w:val="both"/>
              <w:rPr>
                <w:rFonts w:ascii="Times New Roman" w:hAnsi="Times New Roman" w:cs="Times New Roman"/>
                <w:color w:val="FF0000"/>
                <w:sz w:val="20"/>
                <w:szCs w:val="20"/>
              </w:rPr>
            </w:pPr>
            <w:hyperlink r:id="rId16" w:history="1">
              <w:r w:rsidRPr="00E949C6">
                <w:rPr>
                  <w:rFonts w:ascii="Times New Roman" w:eastAsia="Times New Roman" w:hAnsi="Times New Roman" w:cs="Times New Roman"/>
                  <w:color w:val="0563C1"/>
                  <w:sz w:val="20"/>
                  <w:szCs w:val="20"/>
                  <w:u w:val="single"/>
                  <w:lang w:val="en-CA" w:eastAsia="en-CA"/>
                </w:rPr>
                <w:t>25/02/2014</w:t>
              </w:r>
            </w:hyperlink>
          </w:p>
        </w:tc>
        <w:tc>
          <w:tcPr>
            <w:tcW w:w="988" w:type="dxa"/>
          </w:tcPr>
          <w:p w14:paraId="37742E81" w14:textId="77777777" w:rsidR="00307EB8" w:rsidRPr="00E949C6" w:rsidRDefault="00307EB8" w:rsidP="00D518E6">
            <w:pPr>
              <w:spacing w:line="360" w:lineRule="auto"/>
              <w:jc w:val="both"/>
              <w:rPr>
                <w:rFonts w:ascii="Times New Roman" w:hAnsi="Times New Roman" w:cs="Times New Roman"/>
                <w:color w:val="FF0000"/>
                <w:sz w:val="20"/>
                <w:szCs w:val="20"/>
              </w:rPr>
            </w:pPr>
            <w:hyperlink r:id="rId17" w:tooltip="see height-time digital file" w:history="1">
              <w:r w:rsidRPr="00E949C6">
                <w:rPr>
                  <w:rFonts w:ascii="Times New Roman" w:eastAsia="Times New Roman" w:hAnsi="Times New Roman" w:cs="Times New Roman"/>
                  <w:color w:val="0563C1"/>
                  <w:sz w:val="20"/>
                  <w:szCs w:val="20"/>
                  <w:u w:val="single"/>
                  <w:lang w:val="en-CA" w:eastAsia="en-CA"/>
                </w:rPr>
                <w:t>01:25:50</w:t>
              </w:r>
            </w:hyperlink>
          </w:p>
        </w:tc>
        <w:tc>
          <w:tcPr>
            <w:tcW w:w="1023" w:type="dxa"/>
          </w:tcPr>
          <w:p w14:paraId="7F28C9E0" w14:textId="77777777" w:rsidR="00307EB8" w:rsidRPr="00E949C6" w:rsidRDefault="00307EB8" w:rsidP="00D518E6">
            <w:pPr>
              <w:spacing w:line="360" w:lineRule="auto"/>
              <w:jc w:val="both"/>
              <w:rPr>
                <w:rFonts w:ascii="Times New Roman" w:hAnsi="Times New Roman" w:cs="Times New Roman"/>
                <w:color w:val="FF0000"/>
                <w:sz w:val="20"/>
                <w:szCs w:val="20"/>
              </w:rPr>
            </w:pPr>
            <w:hyperlink r:id="rId18" w:tooltip="view height-time plot" w:history="1">
              <w:r w:rsidRPr="00E949C6">
                <w:rPr>
                  <w:rFonts w:ascii="Times New Roman" w:eastAsia="Times New Roman" w:hAnsi="Times New Roman" w:cs="Times New Roman"/>
                  <w:color w:val="0563C1"/>
                  <w:sz w:val="20"/>
                  <w:szCs w:val="20"/>
                  <w:u w:val="single"/>
                  <w:lang w:val="en-CA" w:eastAsia="en-CA"/>
                </w:rPr>
                <w:t>2147</w:t>
              </w:r>
            </w:hyperlink>
          </w:p>
        </w:tc>
        <w:tc>
          <w:tcPr>
            <w:tcW w:w="704" w:type="dxa"/>
          </w:tcPr>
          <w:p w14:paraId="5AD58D5C"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eastAsia="Times New Roman" w:hAnsi="Times New Roman" w:cs="Times New Roman"/>
                <w:color w:val="000000"/>
                <w:sz w:val="20"/>
                <w:szCs w:val="20"/>
                <w:lang w:val="en-CA" w:eastAsia="en-CA"/>
              </w:rPr>
              <w:t>2153</w:t>
            </w:r>
          </w:p>
        </w:tc>
        <w:tc>
          <w:tcPr>
            <w:tcW w:w="1259" w:type="dxa"/>
          </w:tcPr>
          <w:p w14:paraId="4D9CED58"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eastAsia="Times New Roman" w:hAnsi="Times New Roman" w:cs="Times New Roman"/>
                <w:color w:val="000000"/>
                <w:sz w:val="20"/>
                <w:szCs w:val="20"/>
                <w:lang w:val="en-CA" w:eastAsia="en-CA"/>
              </w:rPr>
              <w:t>-158.1</w:t>
            </w:r>
          </w:p>
        </w:tc>
        <w:tc>
          <w:tcPr>
            <w:tcW w:w="1141" w:type="dxa"/>
          </w:tcPr>
          <w:p w14:paraId="184A2A87"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eastAsia="Times New Roman" w:hAnsi="Times New Roman" w:cs="Times New Roman"/>
                <w:color w:val="000000"/>
                <w:sz w:val="20"/>
                <w:szCs w:val="20"/>
                <w:lang w:val="en-CA" w:eastAsia="en-CA"/>
              </w:rPr>
              <w:t>73</w:t>
            </w:r>
          </w:p>
        </w:tc>
        <w:tc>
          <w:tcPr>
            <w:tcW w:w="917" w:type="dxa"/>
          </w:tcPr>
          <w:p w14:paraId="704E438C"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eastAsia="Times New Roman" w:hAnsi="Times New Roman" w:cs="Times New Roman"/>
                <w:color w:val="000000"/>
                <w:sz w:val="20"/>
                <w:szCs w:val="20"/>
                <w:lang w:val="en-CA" w:eastAsia="en-CA"/>
              </w:rPr>
              <w:t>S12E82</w:t>
            </w:r>
          </w:p>
        </w:tc>
        <w:tc>
          <w:tcPr>
            <w:tcW w:w="1188" w:type="dxa"/>
          </w:tcPr>
          <w:p w14:paraId="05824F25"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eastAsia="Times New Roman" w:hAnsi="Times New Roman" w:cs="Times New Roman"/>
                <w:color w:val="000000"/>
                <w:sz w:val="20"/>
                <w:szCs w:val="20"/>
                <w:lang w:val="en-CA" w:eastAsia="en-CA"/>
              </w:rPr>
              <w:t>X4.9</w:t>
            </w:r>
          </w:p>
        </w:tc>
        <w:tc>
          <w:tcPr>
            <w:tcW w:w="715" w:type="dxa"/>
          </w:tcPr>
          <w:p w14:paraId="7322E686" w14:textId="77777777" w:rsidR="00307EB8" w:rsidRPr="00E949C6" w:rsidRDefault="00307EB8" w:rsidP="00D518E6">
            <w:pPr>
              <w:spacing w:line="360" w:lineRule="auto"/>
              <w:jc w:val="both"/>
              <w:rPr>
                <w:rFonts w:ascii="Times New Roman" w:hAnsi="Times New Roman" w:cs="Times New Roman"/>
                <w:color w:val="FF0000"/>
                <w:sz w:val="20"/>
                <w:szCs w:val="20"/>
              </w:rPr>
            </w:pPr>
            <w:r w:rsidRPr="00E949C6">
              <w:rPr>
                <w:rFonts w:ascii="Times New Roman" w:eastAsia="Times New Roman" w:hAnsi="Times New Roman" w:cs="Times New Roman"/>
                <w:color w:val="000000"/>
                <w:sz w:val="20"/>
                <w:szCs w:val="20"/>
                <w:lang w:val="en-CA" w:eastAsia="en-CA"/>
              </w:rPr>
              <w:t>00:39</w:t>
            </w:r>
          </w:p>
        </w:tc>
      </w:tr>
    </w:tbl>
    <w:p w14:paraId="24651E28" w14:textId="77777777" w:rsidR="00307EB8" w:rsidRPr="00140E69" w:rsidRDefault="00307EB8" w:rsidP="00D518E6">
      <w:pPr>
        <w:spacing w:line="360" w:lineRule="auto"/>
        <w:jc w:val="both"/>
        <w:rPr>
          <w:rFonts w:ascii="Times New Roman" w:hAnsi="Times New Roman" w:cs="Times New Roman"/>
          <w:sz w:val="24"/>
          <w:szCs w:val="24"/>
        </w:rPr>
      </w:pPr>
    </w:p>
    <w:p w14:paraId="2633B566" w14:textId="6EAE710F" w:rsidR="00D0234E" w:rsidRDefault="00770319" w:rsidP="00D518E6">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In this table w</w:t>
      </w:r>
      <w:r w:rsidR="00B228C1">
        <w:rPr>
          <w:rFonts w:ascii="Times New Roman" w:hAnsi="Times New Roman" w:cs="Times New Roman"/>
          <w:sz w:val="24"/>
          <w:szCs w:val="24"/>
          <w:lang w:val="en-CA"/>
        </w:rPr>
        <w:t xml:space="preserve">e have firstly, </w:t>
      </w:r>
      <w:r w:rsidR="00307EB8" w:rsidRPr="00140E69">
        <w:rPr>
          <w:rFonts w:ascii="Times New Roman" w:hAnsi="Times New Roman" w:cs="Times New Roman"/>
          <w:sz w:val="24"/>
          <w:szCs w:val="24"/>
          <w:lang w:val="en-CA"/>
        </w:rPr>
        <w:t xml:space="preserve">CME Appearance (First C2 Appearance), where the date and time are recorded </w:t>
      </w:r>
      <w:r w:rsidR="00B228C1">
        <w:rPr>
          <w:rFonts w:ascii="Times New Roman" w:hAnsi="Times New Roman" w:cs="Times New Roman"/>
          <w:sz w:val="24"/>
          <w:szCs w:val="24"/>
          <w:lang w:val="en-CA"/>
        </w:rPr>
        <w:t>(</w:t>
      </w:r>
      <w:r w:rsidR="00307EB8" w:rsidRPr="00140E69">
        <w:rPr>
          <w:rFonts w:ascii="Times New Roman" w:hAnsi="Times New Roman" w:cs="Times New Roman"/>
          <w:sz w:val="24"/>
          <w:szCs w:val="24"/>
          <w:lang w:val="en-CA"/>
        </w:rPr>
        <w:t>Date: 25/02/2014</w:t>
      </w:r>
      <w:r w:rsidR="00B228C1">
        <w:rPr>
          <w:rFonts w:ascii="Times New Roman" w:hAnsi="Times New Roman" w:cs="Times New Roman"/>
          <w:sz w:val="24"/>
          <w:szCs w:val="24"/>
          <w:lang w:val="en-CA"/>
        </w:rPr>
        <w:t xml:space="preserve"> and </w:t>
      </w:r>
      <w:r w:rsidR="00307EB8" w:rsidRPr="00140E69">
        <w:rPr>
          <w:rFonts w:ascii="Times New Roman" w:hAnsi="Times New Roman" w:cs="Times New Roman"/>
          <w:sz w:val="24"/>
          <w:szCs w:val="24"/>
          <w:lang w:val="en-CA"/>
        </w:rPr>
        <w:t>Time: 01:25:50 UT</w:t>
      </w:r>
      <w:r w:rsidR="00B228C1">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00307EB8" w:rsidRPr="00140E69">
        <w:rPr>
          <w:rFonts w:ascii="Times New Roman" w:hAnsi="Times New Roman" w:cs="Times New Roman"/>
          <w:sz w:val="24"/>
          <w:szCs w:val="24"/>
          <w:lang w:val="en-CA"/>
        </w:rPr>
        <w:t>These data indicate the moment when the CME was first detected by the SOHO/LASCO C2 coronagraph.</w:t>
      </w:r>
      <w:r w:rsidR="00B228C1">
        <w:rPr>
          <w:rFonts w:ascii="Times New Roman" w:hAnsi="Times New Roman" w:cs="Times New Roman"/>
          <w:sz w:val="24"/>
          <w:szCs w:val="24"/>
          <w:lang w:val="en-CA"/>
        </w:rPr>
        <w:t xml:space="preserve"> Secondly, </w:t>
      </w:r>
      <w:r w:rsidR="00307EB8" w:rsidRPr="00140E69">
        <w:rPr>
          <w:rFonts w:ascii="Times New Roman" w:hAnsi="Times New Roman" w:cs="Times New Roman"/>
          <w:sz w:val="24"/>
          <w:szCs w:val="24"/>
          <w:lang w:val="en-CA"/>
        </w:rPr>
        <w:t>CME Speed, which provides information on both the apparent and spatial (real) velocity</w:t>
      </w:r>
      <w:r w:rsidR="00B228C1">
        <w:rPr>
          <w:rFonts w:ascii="Times New Roman" w:hAnsi="Times New Roman" w:cs="Times New Roman"/>
          <w:sz w:val="24"/>
          <w:szCs w:val="24"/>
          <w:lang w:val="en-CA"/>
        </w:rPr>
        <w:t xml:space="preserve"> (</w:t>
      </w:r>
      <w:r w:rsidR="00307EB8" w:rsidRPr="00140E69">
        <w:rPr>
          <w:rFonts w:ascii="Times New Roman" w:hAnsi="Times New Roman" w:cs="Times New Roman"/>
          <w:sz w:val="24"/>
          <w:szCs w:val="24"/>
          <w:lang w:val="en-CA"/>
        </w:rPr>
        <w:t>Apparent speed: 2147 km/s</w:t>
      </w:r>
      <w:r w:rsidR="00B228C1">
        <w:rPr>
          <w:rFonts w:ascii="Times New Roman" w:hAnsi="Times New Roman" w:cs="Times New Roman"/>
          <w:sz w:val="24"/>
          <w:szCs w:val="24"/>
          <w:lang w:val="en-CA"/>
        </w:rPr>
        <w:t xml:space="preserve"> and </w:t>
      </w:r>
      <w:r w:rsidR="00307EB8" w:rsidRPr="00140E69">
        <w:rPr>
          <w:rFonts w:ascii="Times New Roman" w:hAnsi="Times New Roman" w:cs="Times New Roman"/>
          <w:sz w:val="24"/>
          <w:szCs w:val="24"/>
          <w:lang w:val="en-CA"/>
        </w:rPr>
        <w:t>Spatial (real) speed: 2153 km/s</w:t>
      </w:r>
      <w:r w:rsidR="0036037E">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00307EB8" w:rsidRPr="00140E69">
        <w:rPr>
          <w:rFonts w:ascii="Times New Roman" w:hAnsi="Times New Roman" w:cs="Times New Roman"/>
          <w:sz w:val="24"/>
          <w:szCs w:val="24"/>
          <w:lang w:val="en-CA"/>
        </w:rPr>
        <w:t xml:space="preserve">These values show that the CME was extremely fast. A speed greater than 1000 km/s is typical of geoeffective events that can impact Earth's magnetosphere </w:t>
      </w:r>
      <w:r w:rsidR="006C1A23" w:rsidRPr="00140E69">
        <w:rPr>
          <w:rFonts w:ascii="Times New Roman" w:hAnsi="Times New Roman" w:cs="Times New Roman"/>
          <w:sz w:val="24"/>
          <w:szCs w:val="24"/>
        </w:rPr>
        <w:fldChar w:fldCharType="begin"/>
      </w:r>
      <w:r w:rsidR="006C1A23" w:rsidRPr="00140E69">
        <w:rPr>
          <w:rFonts w:ascii="Times New Roman" w:hAnsi="Times New Roman" w:cs="Times New Roman"/>
          <w:sz w:val="24"/>
          <w:szCs w:val="24"/>
          <w:lang w:val="en-CA"/>
        </w:rPr>
        <w:instrText xml:space="preserve"> ADDIN ZOTERO_ITEM CSL_CITATION {"citationID":"R5dXOx4s","properties":{"formattedCitation":"(Nigam et al., 2017)","plainCitation":"(Nigam et al., 2017)","noteIndex":0},"citationItems":[{"id":454,"uris":["http://zotero.org/users/local/YV2txIem/items/VQ3K5XJE"],"itemData":{"id":454,"type":"article-journal","container-title":"International Journal of Astronomy and Astrophysics","DOI":"10.4236/ijaa.2017.73017","ISSN":"2161-4717, 2161-4725","issue":"03","journalAbbreviation":"IJAA","license":"http://creativecommons.org/licenses/by/4.0/","page":"213-220","source":"DOI.org (Crossref)","title":"Effect of Coronal Mass Ejection on Earth’s Magnetic Field during Ascending Phase of Solar Cycles 23-24","volume":"07","author":[{"family":"Nigam","given":"Bharti"},{"family":"Singh","given":"Prithvi Raj"},{"family":"Chamadia","given":"Pramod Kumar"},{"family":"Saxena","given":"Ajay Kumar"},{"family":"Tiwari","given":"Chandra Mani"}],"issued":{"date-parts":[["2017"]]}}}],"schema":"https://github.com/citation-style-language/schema/raw/master/csl-citation.json"} </w:instrText>
      </w:r>
      <w:r w:rsidR="006C1A23" w:rsidRPr="00140E69">
        <w:rPr>
          <w:rFonts w:ascii="Times New Roman" w:hAnsi="Times New Roman" w:cs="Times New Roman"/>
          <w:sz w:val="24"/>
          <w:szCs w:val="24"/>
        </w:rPr>
        <w:fldChar w:fldCharType="separate"/>
      </w:r>
      <w:r w:rsidR="006C1A23" w:rsidRPr="00140E69">
        <w:rPr>
          <w:rFonts w:ascii="Times New Roman" w:hAnsi="Times New Roman" w:cs="Times New Roman"/>
          <w:sz w:val="24"/>
          <w:szCs w:val="24"/>
          <w:lang w:val="en-CA"/>
        </w:rPr>
        <w:t>(Nigam</w:t>
      </w:r>
      <w:r w:rsidR="007E7BBC">
        <w:rPr>
          <w:rFonts w:ascii="Times New Roman" w:hAnsi="Times New Roman" w:cs="Times New Roman"/>
          <w:sz w:val="24"/>
          <w:szCs w:val="24"/>
          <w:lang w:val="en-CA"/>
        </w:rPr>
        <w:t>,</w:t>
      </w:r>
      <w:r w:rsidR="006C1A23" w:rsidRPr="00140E69">
        <w:rPr>
          <w:rFonts w:ascii="Times New Roman" w:hAnsi="Times New Roman" w:cs="Times New Roman"/>
          <w:sz w:val="24"/>
          <w:szCs w:val="24"/>
          <w:lang w:val="en-CA"/>
        </w:rPr>
        <w:t xml:space="preserve"> et al., 2017)</w:t>
      </w:r>
      <w:r w:rsidR="006C1A23" w:rsidRPr="00140E69">
        <w:rPr>
          <w:rFonts w:ascii="Times New Roman" w:hAnsi="Times New Roman" w:cs="Times New Roman"/>
          <w:sz w:val="24"/>
          <w:szCs w:val="24"/>
        </w:rPr>
        <w:fldChar w:fldCharType="end"/>
      </w:r>
      <w:r w:rsidR="00307EB8" w:rsidRPr="00140E69">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00307EB8" w:rsidRPr="00140E69">
        <w:rPr>
          <w:rFonts w:ascii="Times New Roman" w:hAnsi="Times New Roman" w:cs="Times New Roman"/>
          <w:sz w:val="24"/>
          <w:szCs w:val="24"/>
          <w:lang w:val="en-CA"/>
        </w:rPr>
        <w:t>Such a high speed can indicate a shock-type CME, which may cause significant ionospheric and geomagnetic disturbances.</w:t>
      </w:r>
      <w:r w:rsidR="0036037E">
        <w:rPr>
          <w:rFonts w:ascii="Times New Roman" w:hAnsi="Times New Roman" w:cs="Times New Roman"/>
          <w:sz w:val="24"/>
          <w:szCs w:val="24"/>
          <w:lang w:val="en-CA"/>
        </w:rPr>
        <w:t xml:space="preserve"> Then, </w:t>
      </w:r>
      <w:r w:rsidR="00307EB8" w:rsidRPr="00140E69">
        <w:rPr>
          <w:rFonts w:ascii="Times New Roman" w:hAnsi="Times New Roman" w:cs="Times New Roman"/>
          <w:sz w:val="24"/>
          <w:szCs w:val="24"/>
          <w:lang w:val="en-CA"/>
        </w:rPr>
        <w:t>CME Acceleration, which represents the acceleration value</w:t>
      </w:r>
      <w:r w:rsidR="0036037E">
        <w:rPr>
          <w:rFonts w:ascii="Times New Roman" w:hAnsi="Times New Roman" w:cs="Times New Roman"/>
          <w:sz w:val="24"/>
          <w:szCs w:val="24"/>
          <w:lang w:val="en-CA"/>
        </w:rPr>
        <w:t xml:space="preserve"> (</w:t>
      </w:r>
      <w:r w:rsidR="00307EB8" w:rsidRPr="00140E69">
        <w:rPr>
          <w:rFonts w:ascii="Times New Roman" w:hAnsi="Times New Roman" w:cs="Times New Roman"/>
          <w:sz w:val="24"/>
          <w:szCs w:val="24"/>
          <w:lang w:val="en-CA"/>
        </w:rPr>
        <w:t>Acceleration: -158.1 m/s²</w:t>
      </w:r>
      <w:r w:rsidR="0036037E">
        <w:rPr>
          <w:rFonts w:ascii="Times New Roman" w:hAnsi="Times New Roman" w:cs="Times New Roman"/>
          <w:sz w:val="24"/>
          <w:szCs w:val="24"/>
          <w:lang w:val="en-CA"/>
        </w:rPr>
        <w:t>).</w:t>
      </w:r>
      <w:r w:rsidR="0036037E" w:rsidRPr="00140E69">
        <w:rPr>
          <w:rFonts w:ascii="Times New Roman" w:hAnsi="Times New Roman" w:cs="Times New Roman"/>
          <w:sz w:val="24"/>
          <w:szCs w:val="24"/>
          <w:lang w:val="en-CA"/>
        </w:rPr>
        <w:t xml:space="preserve"> This</w:t>
      </w:r>
      <w:r w:rsidR="00307EB8" w:rsidRPr="00140E69">
        <w:rPr>
          <w:rFonts w:ascii="Times New Roman" w:hAnsi="Times New Roman" w:cs="Times New Roman"/>
          <w:sz w:val="24"/>
          <w:szCs w:val="24"/>
          <w:lang w:val="en-CA"/>
        </w:rPr>
        <w:t xml:space="preserve"> negative acceleration value means that the CME is slowing down as it propagates through interplanetary space. This deceleration is due to the resistance of the ambient solar wind, which is common for high-speed ejections </w:t>
      </w:r>
      <w:r w:rsidR="006C1A23" w:rsidRPr="00140E69">
        <w:rPr>
          <w:rFonts w:ascii="Times New Roman" w:hAnsi="Times New Roman" w:cs="Times New Roman"/>
          <w:sz w:val="24"/>
          <w:szCs w:val="24"/>
        </w:rPr>
        <w:fldChar w:fldCharType="begin"/>
      </w:r>
      <w:r w:rsidR="006C1A23" w:rsidRPr="00140E69">
        <w:rPr>
          <w:rFonts w:ascii="Times New Roman" w:hAnsi="Times New Roman" w:cs="Times New Roman"/>
          <w:sz w:val="24"/>
          <w:szCs w:val="24"/>
          <w:lang w:val="en-CA"/>
        </w:rPr>
        <w:instrText xml:space="preserve"> ADDIN ZOTERO_ITEM CSL_CITATION {"citationID":"alkq675B","properties":{"formattedCitation":"(Jadeja et al., 2008)","plainCitation":"(Jadeja et al., 2008)","noteIndex":0},"citationItems":[{"id":351,"uris":["http://zotero.org/users/local/YV2txIem/items/C2MXA966"],"itemData":{"id":351,"type":"article-journal","container-title":"Journal of Astrophysics and Astronomy","DOI":"10.1007/s12036-008-0038-6","ISSN":"0250-6335, 0973-7758","issue":"1-2","journalAbbreviation":"J Astrophys Astron","language":"en","license":"http://www.springer.com/tdm","page":"287-291","source":"DOI.org (Crossref)","title":"Geo-effectiveness of CMEs","volume":"29","author":[{"family":"Jadeja","given":"Ajaysinh K."},{"family":"Iyer","given":"K. N."},{"family":"Vats","given":"Hari Om"},{"family":"Manoharan","given":"P. K."}],"issued":{"date-parts":[["2008",6]]}}}],"schema":"https://github.com/citation-style-language/schema/raw/master/csl-citation.json"} </w:instrText>
      </w:r>
      <w:r w:rsidR="006C1A23" w:rsidRPr="00140E69">
        <w:rPr>
          <w:rFonts w:ascii="Times New Roman" w:hAnsi="Times New Roman" w:cs="Times New Roman"/>
          <w:sz w:val="24"/>
          <w:szCs w:val="24"/>
        </w:rPr>
        <w:fldChar w:fldCharType="separate"/>
      </w:r>
      <w:r w:rsidR="006C1A23" w:rsidRPr="00140E69">
        <w:rPr>
          <w:rFonts w:ascii="Times New Roman" w:hAnsi="Times New Roman" w:cs="Times New Roman"/>
          <w:sz w:val="24"/>
          <w:szCs w:val="24"/>
          <w:lang w:val="en-CA"/>
        </w:rPr>
        <w:t>(Jadeja</w:t>
      </w:r>
      <w:r w:rsidR="008A0D2E">
        <w:rPr>
          <w:rFonts w:ascii="Times New Roman" w:hAnsi="Times New Roman" w:cs="Times New Roman"/>
          <w:sz w:val="24"/>
          <w:szCs w:val="24"/>
          <w:lang w:val="en-CA"/>
        </w:rPr>
        <w:t>,</w:t>
      </w:r>
      <w:r w:rsidR="006C1A23" w:rsidRPr="00140E69">
        <w:rPr>
          <w:rFonts w:ascii="Times New Roman" w:hAnsi="Times New Roman" w:cs="Times New Roman"/>
          <w:sz w:val="24"/>
          <w:szCs w:val="24"/>
          <w:lang w:val="en-CA"/>
        </w:rPr>
        <w:t xml:space="preserve"> et al., 2008)</w:t>
      </w:r>
      <w:r w:rsidR="006C1A23" w:rsidRPr="00140E69">
        <w:rPr>
          <w:rFonts w:ascii="Times New Roman" w:hAnsi="Times New Roman" w:cs="Times New Roman"/>
          <w:sz w:val="24"/>
          <w:szCs w:val="24"/>
        </w:rPr>
        <w:fldChar w:fldCharType="end"/>
      </w:r>
      <w:r w:rsidR="00307EB8" w:rsidRPr="00140E69">
        <w:rPr>
          <w:rFonts w:ascii="Times New Roman" w:hAnsi="Times New Roman" w:cs="Times New Roman"/>
          <w:sz w:val="24"/>
          <w:szCs w:val="24"/>
          <w:lang w:val="en-CA"/>
        </w:rPr>
        <w:t>.</w:t>
      </w:r>
      <w:r w:rsidR="0036037E">
        <w:rPr>
          <w:rFonts w:ascii="Times New Roman" w:hAnsi="Times New Roman" w:cs="Times New Roman"/>
          <w:sz w:val="24"/>
          <w:szCs w:val="24"/>
          <w:lang w:val="en-CA"/>
        </w:rPr>
        <w:t xml:space="preserve"> Moreover, </w:t>
      </w:r>
      <w:r w:rsidR="00307EB8" w:rsidRPr="00140E69">
        <w:rPr>
          <w:rFonts w:ascii="Times New Roman" w:hAnsi="Times New Roman" w:cs="Times New Roman"/>
          <w:sz w:val="24"/>
          <w:szCs w:val="24"/>
          <w:lang w:val="en-CA"/>
        </w:rPr>
        <w:t>CME Position which provides the values of the maximum position angle (MPA) and the solar flare source location</w:t>
      </w:r>
      <w:r w:rsidR="0036037E">
        <w:rPr>
          <w:rFonts w:ascii="Times New Roman" w:hAnsi="Times New Roman" w:cs="Times New Roman"/>
          <w:sz w:val="24"/>
          <w:szCs w:val="24"/>
          <w:lang w:val="en-CA"/>
        </w:rPr>
        <w:t xml:space="preserve"> (</w:t>
      </w:r>
      <w:r w:rsidR="00307EB8" w:rsidRPr="00140E69">
        <w:rPr>
          <w:rFonts w:ascii="Times New Roman" w:hAnsi="Times New Roman" w:cs="Times New Roman"/>
          <w:sz w:val="24"/>
          <w:szCs w:val="24"/>
          <w:lang w:val="en-CA"/>
        </w:rPr>
        <w:t xml:space="preserve">MPA (Maximum Position </w:t>
      </w:r>
      <w:r w:rsidR="00307EB8" w:rsidRPr="00140E69">
        <w:rPr>
          <w:rFonts w:ascii="Times New Roman" w:hAnsi="Times New Roman" w:cs="Times New Roman"/>
          <w:sz w:val="24"/>
          <w:szCs w:val="24"/>
          <w:lang w:val="en-CA"/>
        </w:rPr>
        <w:lastRenderedPageBreak/>
        <w:t>Angle): 73°</w:t>
      </w:r>
      <w:r w:rsidR="0036037E">
        <w:rPr>
          <w:rFonts w:ascii="Times New Roman" w:hAnsi="Times New Roman" w:cs="Times New Roman"/>
          <w:sz w:val="24"/>
          <w:szCs w:val="24"/>
          <w:lang w:val="en-CA"/>
        </w:rPr>
        <w:t xml:space="preserve">). Furthermore, </w:t>
      </w:r>
      <w:r w:rsidR="00307EB8" w:rsidRPr="00140E69">
        <w:rPr>
          <w:rFonts w:ascii="Times New Roman" w:hAnsi="Times New Roman" w:cs="Times New Roman"/>
          <w:sz w:val="24"/>
          <w:szCs w:val="24"/>
          <w:lang w:val="en-CA"/>
        </w:rPr>
        <w:t>Flare Source Location: S12E82, meaning 12° South and 82° East on the Sun.</w:t>
      </w:r>
    </w:p>
    <w:p w14:paraId="571E503F" w14:textId="4FD2F030" w:rsidR="00307EB8" w:rsidRPr="00140E69" w:rsidRDefault="00307EB8"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These data show that the MPA falls between 60° and 120°, characteristic of a moderate-sized CME. The flare source is near the eastern limb of the Sun, meaning the CME is less likely to be directly Earth-directed </w:t>
      </w:r>
      <w:r w:rsidR="006C1A23" w:rsidRPr="00140E69">
        <w:rPr>
          <w:rFonts w:ascii="Times New Roman" w:hAnsi="Times New Roman" w:cs="Times New Roman"/>
          <w:sz w:val="24"/>
          <w:szCs w:val="24"/>
        </w:rPr>
        <w:fldChar w:fldCharType="begin"/>
      </w:r>
      <w:r w:rsidR="006C1A23" w:rsidRPr="00140E69">
        <w:rPr>
          <w:rFonts w:ascii="Times New Roman" w:hAnsi="Times New Roman" w:cs="Times New Roman"/>
          <w:sz w:val="24"/>
          <w:szCs w:val="24"/>
          <w:lang w:val="en-CA"/>
        </w:rPr>
        <w:instrText xml:space="preserve"> ADDIN ZOTERO_ITEM CSL_CITATION {"citationID":"7ZFDr7pM","properties":{"formattedCitation":"(Gopalswamy et al., 2000; Uwamahoro et al., 2012)","plainCitation":"(Gopalswamy et al., 2000; Uwamahoro et al., 2012)","noteIndex":0},"citationItems":[{"id":283,"uris":["http://zotero.org/users/local/YV2txIem/items/R3J46SDA"],"itemData":{"id":283,"type":"article-journal","abstract":"Using an observed relation between speeds of CMEs near the Sun and in the solar wind, we determine an “effective” acceleration acting on the CMEs. We found a linear relation between this effective acceleration and the initial speed of the CMEs. The acceleration is similar to that of the slow solar wind in magnitude. The average solar wind speed naturally divides CMEs into fast and slow ones. Based on the relation between the acceleration and initial speed, we derive an empirical model to predict the arrival of CMEs at 1 AU.","container-title":"Geophysical Research Letters","DOI":"10.1029/1999GL003639","ISSN":"0094-8276, 1944-8007","issue":"2","journalAbbreviation":"Geophysical Research Letters","language":"en","license":"http://onlinelibrary.wiley.com/termsAndConditions#vor","page":"145-148","source":"DOI.org (Crossref)","title":"Interplanetary acceleration of coronal mass ejections","volume":"27","author":[{"family":"Gopalswamy","given":"N."},{"family":"Lara","given":"A."},{"family":"Lepping","given":"R. P."},{"family":"Kaiser","given":"M. L."},{"family":"Berdichevsky","given":"D."},{"family":"St. Cyr","given":"O. C."}],"issued":{"date-parts":[["2000",1,15]]}},"label":"page"},{"id":456,"uris":["http://zotero.org/users/local/YV2txIem/items/2NE8XTFH"],"itemData":{"id":456,"type":"article-journal","abstract":"Abstract. Estimating the geoeffectiveness of solar events is of significant importance for space weather modelling and prediction. This paper describes the development of a neural network-based model for estimating the probability occurrence of geomagnetic storms following halo coronal mass ejection (CME) and related interplanetary (IP) events. This model incorporates both solar and IP variable inputs that characterize geoeffective halo CMEs. Solar inputs include numeric values of the halo CME angular width (AW), the CME speed (Vcme), and the comprehensive flare index (cfi), which represents the flaring activity associated with halo CMEs. IP parameters used as inputs are the numeric peak values of the solar wind speed (Vsw) and the southward Z-component of the interplanetary magnetic field (IMF) or Bs. IP inputs were considered within a 5-day time window after a halo CME eruption. The neural network (NN) model training and testing data sets were constructed based on 1202 halo CMEs (both full a</w:instrText>
      </w:r>
      <w:r w:rsidR="006C1A23" w:rsidRPr="0036037E">
        <w:rPr>
          <w:rFonts w:ascii="Times New Roman" w:hAnsi="Times New Roman" w:cs="Times New Roman"/>
          <w:sz w:val="24"/>
          <w:szCs w:val="24"/>
          <w:lang w:val="en-CA"/>
        </w:rPr>
        <w:instrText xml:space="preserve">nd partial halo and their properties) observed between 1997 and 2006. The performance of the developed NN model was tested using a validation data set (not part of the training data set) covering the years 2000 and 2005. Under the condition of halo CME occurrence, this model could capture 100% of the subsequent intense geomagnetic storms (Dst ≤ −100 nT). For moderate storms (−100 &lt; Dst ≤ −50), the model is successful up to 75%. This model's estimate of the storm occurrence rate from halo CMEs is estimated at a probability of 86%.","container-title":"Annales Geophysicae","DOI":"10.5194/angeo-30-963-2012","ISSN":"1432-0576","issue":"6","journalAbbreviation":"Ann. Geophys.","language":"en","license":"https://creativecommons.org/licenses/by/3.0/","page":"963-972","source":"DOI.org (Crossref)","title":"Estimating the geoeffectiveness of halo CMEs from associated solar and IP parameters using neural networks","volume":"30","author":[{"family":"Uwamahoro","given":"J."},{"family":"McKinnell","given":"L. A."},{"family":"Habarulema","given":"J. B."}],"issued":{"date-parts":[["2012",6,12]]}},"label":"page"}],"schema":"https://github.com/citation-style-language/schema/raw/master/csl-citation.json"} </w:instrText>
      </w:r>
      <w:r w:rsidR="006C1A23" w:rsidRPr="00140E69">
        <w:rPr>
          <w:rFonts w:ascii="Times New Roman" w:hAnsi="Times New Roman" w:cs="Times New Roman"/>
          <w:sz w:val="24"/>
          <w:szCs w:val="24"/>
        </w:rPr>
        <w:fldChar w:fldCharType="separate"/>
      </w:r>
      <w:r w:rsidR="006C1A23" w:rsidRPr="0036037E">
        <w:rPr>
          <w:rFonts w:ascii="Times New Roman" w:hAnsi="Times New Roman" w:cs="Times New Roman"/>
          <w:sz w:val="24"/>
          <w:szCs w:val="24"/>
          <w:lang w:val="en-CA"/>
        </w:rPr>
        <w:t>(Gopalswamy</w:t>
      </w:r>
      <w:r w:rsidR="008A0D2E">
        <w:rPr>
          <w:rFonts w:ascii="Times New Roman" w:hAnsi="Times New Roman" w:cs="Times New Roman"/>
          <w:sz w:val="24"/>
          <w:szCs w:val="24"/>
          <w:lang w:val="en-CA"/>
        </w:rPr>
        <w:t>,</w:t>
      </w:r>
      <w:r w:rsidR="006C1A23" w:rsidRPr="0036037E">
        <w:rPr>
          <w:rFonts w:ascii="Times New Roman" w:hAnsi="Times New Roman" w:cs="Times New Roman"/>
          <w:sz w:val="24"/>
          <w:szCs w:val="24"/>
          <w:lang w:val="en-CA"/>
        </w:rPr>
        <w:t xml:space="preserve"> et al., 2000; Uwamahoro</w:t>
      </w:r>
      <w:r w:rsidR="008A0D2E">
        <w:rPr>
          <w:rFonts w:ascii="Times New Roman" w:hAnsi="Times New Roman" w:cs="Times New Roman"/>
          <w:sz w:val="24"/>
          <w:szCs w:val="24"/>
          <w:lang w:val="en-CA"/>
        </w:rPr>
        <w:t>,</w:t>
      </w:r>
      <w:r w:rsidR="006C1A23" w:rsidRPr="0036037E">
        <w:rPr>
          <w:rFonts w:ascii="Times New Roman" w:hAnsi="Times New Roman" w:cs="Times New Roman"/>
          <w:sz w:val="24"/>
          <w:szCs w:val="24"/>
          <w:lang w:val="en-CA"/>
        </w:rPr>
        <w:t xml:space="preserve"> et al., 2012)</w:t>
      </w:r>
      <w:r w:rsidR="006C1A23" w:rsidRPr="00140E69">
        <w:rPr>
          <w:rFonts w:ascii="Times New Roman" w:hAnsi="Times New Roman" w:cs="Times New Roman"/>
          <w:sz w:val="24"/>
          <w:szCs w:val="24"/>
        </w:rPr>
        <w:fldChar w:fldCharType="end"/>
      </w:r>
      <w:r w:rsidR="006C1A23" w:rsidRPr="0036037E">
        <w:rPr>
          <w:rFonts w:ascii="Times New Roman" w:hAnsi="Times New Roman" w:cs="Times New Roman"/>
          <w:sz w:val="24"/>
          <w:szCs w:val="24"/>
          <w:lang w:val="en-CA"/>
        </w:rPr>
        <w:t>.</w:t>
      </w:r>
      <w:r w:rsidR="0036037E">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An event on the eastern limb of the Sun is often observed at a tangential angle, which can affect estimates of its speed and potential impact on Earth.</w:t>
      </w:r>
      <w:r w:rsidR="0036037E">
        <w:rPr>
          <w:rFonts w:ascii="Times New Roman" w:hAnsi="Times New Roman" w:cs="Times New Roman"/>
          <w:sz w:val="24"/>
          <w:szCs w:val="24"/>
          <w:lang w:val="en-CA"/>
        </w:rPr>
        <w:t xml:space="preserve"> We also have t</w:t>
      </w:r>
      <w:r w:rsidRPr="00140E69">
        <w:rPr>
          <w:rFonts w:ascii="Times New Roman" w:hAnsi="Times New Roman" w:cs="Times New Roman"/>
          <w:sz w:val="24"/>
          <w:szCs w:val="24"/>
          <w:lang w:val="en-CA"/>
        </w:rPr>
        <w:t>he "X-ray Importance" section provides information on the intensity of the X-ray flare</w:t>
      </w:r>
      <w:r w:rsidR="0036037E">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Class: X4.9</w:t>
      </w:r>
      <w:r w:rsidR="0036037E">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This indicates that the solar flare belongs to class X, which signifies an extremely intense flare </w:t>
      </w:r>
      <w:r w:rsidR="0057584A" w:rsidRPr="00140E69">
        <w:rPr>
          <w:rFonts w:ascii="Times New Roman" w:hAnsi="Times New Roman" w:cs="Times New Roman"/>
          <w:sz w:val="24"/>
          <w:szCs w:val="24"/>
        </w:rPr>
        <w:fldChar w:fldCharType="begin"/>
      </w:r>
      <w:r w:rsidR="0057584A" w:rsidRPr="00140E69">
        <w:rPr>
          <w:rFonts w:ascii="Times New Roman" w:hAnsi="Times New Roman" w:cs="Times New Roman"/>
          <w:sz w:val="24"/>
          <w:szCs w:val="24"/>
          <w:lang w:val="en-CA"/>
        </w:rPr>
        <w:instrText xml:space="preserve"> ADDIN ZOTERO_ITEM CSL_CITATION {"citationID":"mW0ekAVP","properties":{"formattedCitation":"(Grodji et al., 2021)","plainCitation":"(Grodji et al., 2021)","noteIndex":0},"citationItems":[{"id":451,"uris":["http://zotero.org/users/local/YV2txIem/items/FYCIUT3G"],"itemData":{"id":451,"type":"article-journal","abstract":"In this paper, we investigated the impact of solar flares on the horizontal (H), eastward (Y) and vertical (Z) components of the geomagnetic field during solar cycles 23 and 24 (SC23/24) using data of magnetometer measurements on the sunlit side of the Earth. We examined the relation between sunspot number and solar flare occurrence of various classes during both cycles. During SC23/24, we obtained correlation coefficient of 0.93/0.97, 0.96/0.96 and 0.60/0.56 for C-class, M-class and X-class flare, respectively. The three components of the geomagnetic field reached a peak a few minutes after the solar flare occurrence. Generally, the magnetic crochet of the H component was negative between the mid-latitudes and Low-latitudes in both hemispheres and positive at low latitudes. By contrast, the analysis of the latitudinal variation of the Y and Z components showed that unlike the H component, their patterns of variations were not coherent in latitude. The peak amplitude of solar flare effect (sfe) on the various geomagnetic components depended on many factors including the local time at the observing station, the solar zenith angle, the position of the station with respect to the magnetic equator, the position of solar flare on the sun and the intensity of the flare. Thus, these peaks were stronger for the stations around the magnetic equator and very low when the geomagnetic field components were close to their nighttime values. Both cycles presented similar monthly variations with the highest sfe value (</w:instrText>
      </w:r>
      <w:r w:rsidR="0057584A" w:rsidRPr="00140E69">
        <w:rPr>
          <w:rFonts w:ascii="Times New Roman" w:hAnsi="Times New Roman" w:cs="Times New Roman"/>
          <w:sz w:val="24"/>
          <w:szCs w:val="24"/>
        </w:rPr>
        <w:instrText>Δ</w:instrText>
      </w:r>
      <w:r w:rsidR="0057584A" w:rsidRPr="00140E69">
        <w:rPr>
          <w:rFonts w:ascii="Times New Roman" w:hAnsi="Times New Roman" w:cs="Times New Roman"/>
          <w:sz w:val="24"/>
          <w:szCs w:val="24"/>
          <w:lang w:val="en-CA"/>
        </w:rPr>
        <w:instrText xml:space="preserve">Hsfe = 48.82 nT for cycle 23 and </w:instrText>
      </w:r>
      <w:r w:rsidR="0057584A" w:rsidRPr="00140E69">
        <w:rPr>
          <w:rFonts w:ascii="Times New Roman" w:hAnsi="Times New Roman" w:cs="Times New Roman"/>
          <w:sz w:val="24"/>
          <w:szCs w:val="24"/>
        </w:rPr>
        <w:instrText>Δ</w:instrText>
      </w:r>
      <w:r w:rsidR="0057584A" w:rsidRPr="00140E69">
        <w:rPr>
          <w:rFonts w:ascii="Times New Roman" w:hAnsi="Times New Roman" w:cs="Times New Roman"/>
          <w:sz w:val="24"/>
          <w:szCs w:val="24"/>
          <w:lang w:val="en-CA"/>
        </w:rPr>
        <w:instrText>Hsfe = 24.68 nT for cycle 24) registered in September and lowest in June for cycle 23 (</w:instrText>
      </w:r>
      <w:r w:rsidR="0057584A" w:rsidRPr="00140E69">
        <w:rPr>
          <w:rFonts w:ascii="Times New Roman" w:hAnsi="Times New Roman" w:cs="Times New Roman"/>
          <w:sz w:val="24"/>
          <w:szCs w:val="24"/>
        </w:rPr>
        <w:instrText>Δ</w:instrText>
      </w:r>
      <w:r w:rsidR="0057584A" w:rsidRPr="00140E69">
        <w:rPr>
          <w:rFonts w:ascii="Times New Roman" w:hAnsi="Times New Roman" w:cs="Times New Roman"/>
          <w:sz w:val="24"/>
          <w:szCs w:val="24"/>
          <w:lang w:val="en-CA"/>
        </w:rPr>
        <w:instrText>Hsfe = 8.69 nT) and July for cycle 24 (</w:instrText>
      </w:r>
      <w:r w:rsidR="0057584A" w:rsidRPr="00140E69">
        <w:rPr>
          <w:rFonts w:ascii="Times New Roman" w:hAnsi="Times New Roman" w:cs="Times New Roman"/>
          <w:sz w:val="24"/>
          <w:szCs w:val="24"/>
        </w:rPr>
        <w:instrText>Δ</w:instrText>
      </w:r>
      <w:r w:rsidR="0057584A" w:rsidRPr="00140E69">
        <w:rPr>
          <w:rFonts w:ascii="Times New Roman" w:hAnsi="Times New Roman" w:cs="Times New Roman"/>
          <w:sz w:val="24"/>
          <w:szCs w:val="24"/>
          <w:lang w:val="en-CA"/>
        </w:rPr>
        <w:instrText xml:space="preserve">Hsfe = 10.69 nT). Furthermore, the sfe was generally higher in cycle 23 than in cycle 24.","container-title":"Atmosphere","DOI":"10.3390/atmos13010069","ISSN":"2073-4433","issue":"1","journalAbbreviation":"Atmosphere","language":"en","license":"https://creativecommons.org/licenses/by/4.0/","page":"69","source":"DOI.org (Crossref)","title":"A Study of Solar Flare Effects on the Geomagnetic Field Components during Solar Cycles 23 and 24","volume":"13","author":[{"family":"Grodji","given":"Oswald Didier Franck"},{"family":"Doumbia","given":"Vafi"},{"family":"Amaechi","given":"Paul Obiakara"},{"family":"Amory-Mazaudier","given":"Christine"},{"family":"N’guessan","given":"Kouassi"},{"family":"Diaby","given":"Kassamba Abdel Aziz"},{"family":"Zie","given":"Tuo"},{"family":"Boka","given":"Kouadio"}],"issued":{"date-parts":[["2021",12,31]]}}}],"schema":"https://github.com/citation-style-language/schema/raw/master/csl-citation.json"} </w:instrText>
      </w:r>
      <w:r w:rsidR="0057584A" w:rsidRPr="00140E69">
        <w:rPr>
          <w:rFonts w:ascii="Times New Roman" w:hAnsi="Times New Roman" w:cs="Times New Roman"/>
          <w:sz w:val="24"/>
          <w:szCs w:val="24"/>
        </w:rPr>
        <w:fldChar w:fldCharType="separate"/>
      </w:r>
      <w:r w:rsidR="0057584A" w:rsidRPr="00140E69">
        <w:rPr>
          <w:rFonts w:ascii="Times New Roman" w:hAnsi="Times New Roman" w:cs="Times New Roman"/>
          <w:sz w:val="24"/>
          <w:szCs w:val="24"/>
          <w:lang w:val="en-CA"/>
        </w:rPr>
        <w:t>(Grodji</w:t>
      </w:r>
      <w:r w:rsidR="008A0D2E">
        <w:rPr>
          <w:rFonts w:ascii="Times New Roman" w:hAnsi="Times New Roman" w:cs="Times New Roman"/>
          <w:sz w:val="24"/>
          <w:szCs w:val="24"/>
          <w:lang w:val="en-CA"/>
        </w:rPr>
        <w:t>,</w:t>
      </w:r>
      <w:r w:rsidR="0057584A" w:rsidRPr="00140E69">
        <w:rPr>
          <w:rFonts w:ascii="Times New Roman" w:hAnsi="Times New Roman" w:cs="Times New Roman"/>
          <w:sz w:val="24"/>
          <w:szCs w:val="24"/>
          <w:lang w:val="en-CA"/>
        </w:rPr>
        <w:t xml:space="preserve"> et al., 2021)</w:t>
      </w:r>
      <w:r w:rsidR="0057584A"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w:t>
      </w:r>
      <w:r w:rsidRPr="00140E69">
        <w:rPr>
          <w:rFonts w:ascii="Times New Roman" w:hAnsi="Times New Roman" w:cs="Times New Roman"/>
          <w:sz w:val="24"/>
          <w:szCs w:val="24"/>
          <w:lang w:val="en-CA"/>
        </w:rPr>
        <w:br/>
        <w:t>The X4.9 flare is a major eruption, likely to have caused HF radio disruptions, communication blackouts, and significant ionospheric ionization on Earth.</w:t>
      </w:r>
      <w:r w:rsidR="000839BB">
        <w:rPr>
          <w:rFonts w:ascii="Times New Roman" w:hAnsi="Times New Roman" w:cs="Times New Roman"/>
          <w:sz w:val="24"/>
          <w:szCs w:val="24"/>
          <w:lang w:val="en-CA"/>
        </w:rPr>
        <w:t xml:space="preserve"> Lastly, the</w:t>
      </w:r>
      <w:r w:rsidRPr="00140E69">
        <w:rPr>
          <w:rFonts w:ascii="Times New Roman" w:hAnsi="Times New Roman" w:cs="Times New Roman"/>
          <w:sz w:val="24"/>
          <w:szCs w:val="24"/>
          <w:lang w:val="en-CA"/>
        </w:rPr>
        <w:t xml:space="preserve"> "Flare Onset" section records the start time of the flare</w:t>
      </w:r>
      <w:r w:rsidR="000839BB">
        <w:rPr>
          <w:rFonts w:ascii="Times New Roman" w:hAnsi="Times New Roman" w:cs="Times New Roman"/>
          <w:sz w:val="24"/>
          <w:szCs w:val="24"/>
          <w:lang w:val="en-CA"/>
        </w:rPr>
        <w:t xml:space="preserve"> (00</w:t>
      </w:r>
      <w:r w:rsidRPr="00140E69">
        <w:rPr>
          <w:rFonts w:ascii="Times New Roman" w:hAnsi="Times New Roman" w:cs="Times New Roman"/>
          <w:sz w:val="24"/>
          <w:szCs w:val="24"/>
          <w:lang w:val="en-CA"/>
        </w:rPr>
        <w:t>:39 UT</w:t>
      </w:r>
      <w:r w:rsidR="000839BB">
        <w:rPr>
          <w:rFonts w:ascii="Times New Roman" w:hAnsi="Times New Roman" w:cs="Times New Roman"/>
          <w:sz w:val="24"/>
          <w:szCs w:val="24"/>
          <w:lang w:val="en-CA"/>
        </w:rPr>
        <w:t>,</w:t>
      </w:r>
      <w:r w:rsidR="009D6DE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Universal Time</w:t>
      </w:r>
      <w:r w:rsidR="000839BB">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This time corresponds to the beginning of the X-ray flare associated with this CME. Generally, an intense X-class flare can precede a fast CME </w:t>
      </w:r>
      <w:r w:rsidR="0057584A" w:rsidRPr="00140E69">
        <w:rPr>
          <w:rFonts w:ascii="Times New Roman" w:hAnsi="Times New Roman" w:cs="Times New Roman"/>
          <w:sz w:val="24"/>
          <w:szCs w:val="24"/>
        </w:rPr>
        <w:fldChar w:fldCharType="begin"/>
      </w:r>
      <w:r w:rsidR="0057584A" w:rsidRPr="00140E69">
        <w:rPr>
          <w:rFonts w:ascii="Times New Roman" w:hAnsi="Times New Roman" w:cs="Times New Roman"/>
          <w:sz w:val="24"/>
          <w:szCs w:val="24"/>
          <w:lang w:val="en-CA"/>
        </w:rPr>
        <w:instrText xml:space="preserve"> ADDIN ZOTERO_ITEM CSL_CITATION {"citationID":"k6R30fYP","properties":{"formattedCitation":"(Diakite et al., 2024)","plainCitation":"(Diakite et al., 2024)","noteIndex":0},"citationItems":[{"id":459,"uris":["http://zotero.org/users/local/YV2txIem/items/AIK44S2B"],"itemData":{"id":459,"type":"article-journal","abstract":"By analysing a long series of data (1996-2019), we show that solar cycle 23 was more marked by violent solar flares and coronal mass ejections (CMEs) compared to solar cycle 24. In particular, the halo coronal mass ejections associated with X-class flares appear to be among the most energetic events in solar activity given the size of the flares, the speed of the CMEs and the intense geomagnetic storms they produce. Out of eighty-six (86) X-class halo CMEs, thirty-seven (37) or 43% are highly geoeffective; twenty-four (24) or approximately 28% are moderately geoeffective and twenty-five (25) or 29% are not geoeffective. Over the two solar cycles (1996 to 2019), 71% of storms were geoeffective and 29% were not. For solar cycle 23, about 78% of storms were geoeffective, while for solar cycle 24, about 56% were geoeffective. For the statistical study based on speed, 85 halo CMEs associated with X-class flares were selected because the CME of 6 December 2006 has no recorded speed value. For both solar cycles, 75.29% of the halo CMEs associated with X-class flares have a speed greater than 1000 km/s. The study showed that 42.18% of halo (X) CMEs with speeds above 1000 km/s could cause intense geomagnetic disturbances. These results show the contribution (in terms of speed) of each class of halo (X) CMEs to the perturbation of the Earth’s magnetic field. Coronal mass ejections then become one of the key indicators of solar activity, especially as they affect the Earth.","container-title":"Open Journal of Applied Sciences","DOI":"10.4236/ojapps.2024.144062","ISSN":"2165-3917, 2165-3925","issue":"04","journalAbbreviation":"OJAppS","language":"en","page":"950-960","source":"DOI.org (Crossref)","title":"Statistical Study of the Geoeffectivity of Halo Coronal Mass Ejections Associated with X-Class Flares during Solar Cycles 23 and 24","volume":"14","author":[{"family":"Diakite","given":"Younoussa"},{"family":"Zoundi","given":"Christian"},{"family":"Kabore","given":"M’Bi"},{"family":"Zerbo","given":"Jean Louis"}],"issued":{"date-parts":[["2024"]]}}}],"schema":"https://github.com/citation-style-language/schema/raw/master/csl-citation.json"} </w:instrText>
      </w:r>
      <w:r w:rsidR="0057584A" w:rsidRPr="00140E69">
        <w:rPr>
          <w:rFonts w:ascii="Times New Roman" w:hAnsi="Times New Roman" w:cs="Times New Roman"/>
          <w:sz w:val="24"/>
          <w:szCs w:val="24"/>
        </w:rPr>
        <w:fldChar w:fldCharType="separate"/>
      </w:r>
      <w:r w:rsidR="0057584A" w:rsidRPr="00140E69">
        <w:rPr>
          <w:rFonts w:ascii="Times New Roman" w:hAnsi="Times New Roman" w:cs="Times New Roman"/>
          <w:sz w:val="24"/>
          <w:szCs w:val="24"/>
          <w:lang w:val="en-CA"/>
        </w:rPr>
        <w:t>(Diakite</w:t>
      </w:r>
      <w:r w:rsidR="008A0D2E">
        <w:rPr>
          <w:rFonts w:ascii="Times New Roman" w:hAnsi="Times New Roman" w:cs="Times New Roman"/>
          <w:sz w:val="24"/>
          <w:szCs w:val="24"/>
          <w:lang w:val="en-CA"/>
        </w:rPr>
        <w:t>,</w:t>
      </w:r>
      <w:r w:rsidR="0057584A" w:rsidRPr="00140E69">
        <w:rPr>
          <w:rFonts w:ascii="Times New Roman" w:hAnsi="Times New Roman" w:cs="Times New Roman"/>
          <w:sz w:val="24"/>
          <w:szCs w:val="24"/>
          <w:lang w:val="en-CA"/>
        </w:rPr>
        <w:t xml:space="preserve"> et al., 2024)</w:t>
      </w:r>
      <w:r w:rsidR="0057584A" w:rsidRPr="00140E69">
        <w:rPr>
          <w:rFonts w:ascii="Times New Roman" w:hAnsi="Times New Roman" w:cs="Times New Roman"/>
          <w:sz w:val="24"/>
          <w:szCs w:val="24"/>
        </w:rPr>
        <w:fldChar w:fldCharType="end"/>
      </w:r>
      <w:r w:rsidRPr="00140E69">
        <w:rPr>
          <w:rFonts w:ascii="Times New Roman" w:hAnsi="Times New Roman" w:cs="Times New Roman"/>
          <w:sz w:val="24"/>
          <w:szCs w:val="24"/>
          <w:lang w:val="en-CA"/>
        </w:rPr>
        <w:t>, and the data confirm that this is the case here.</w:t>
      </w:r>
      <w:r w:rsidRPr="00140E69">
        <w:rPr>
          <w:rFonts w:ascii="Times New Roman" w:hAnsi="Times New Roman" w:cs="Times New Roman"/>
          <w:sz w:val="24"/>
          <w:szCs w:val="24"/>
          <w:lang w:val="en-CA"/>
        </w:rPr>
        <w:br/>
        <w:t>This fast CME, associated with an X4.9 flare, represents a major solar event of Solar Cycle 24.</w:t>
      </w:r>
      <w:r w:rsidR="000839BB">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We also analyzed other solar flares that occurred between February 25 and March 4, 2014, using the data from </w:t>
      </w:r>
      <w:r w:rsidR="000839BB" w:rsidRPr="00FA722B">
        <w:rPr>
          <w:rFonts w:ascii="Times New Roman" w:hAnsi="Times New Roman" w:cs="Times New Roman"/>
          <w:color w:val="4472C4" w:themeColor="accent1"/>
          <w:sz w:val="24"/>
          <w:szCs w:val="24"/>
          <w:lang w:val="en-CA"/>
        </w:rPr>
        <w:t>https://www.st4aste-lab nagoya-u.ac.jp hinode_flare</w:t>
      </w:r>
      <w:r w:rsidRPr="00140E69">
        <w:rPr>
          <w:rFonts w:ascii="Times New Roman" w:hAnsi="Times New Roman" w:cs="Times New Roman"/>
          <w:sz w:val="24"/>
          <w:szCs w:val="24"/>
          <w:lang w:val="en-CA"/>
        </w:rPr>
        <w:t xml:space="preserve"> for a better interpretation of the results.</w:t>
      </w:r>
      <w:r w:rsidR="000839BB">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Since the impact of a CME on Earth's atmosphere can be felt 1 to 5 days after its ejection, depending on its speed</w:t>
      </w:r>
      <w:r w:rsidR="00695458" w:rsidRPr="00140E69">
        <w:rPr>
          <w:rFonts w:ascii="Times New Roman" w:hAnsi="Times New Roman" w:cs="Times New Roman"/>
          <w:sz w:val="24"/>
          <w:szCs w:val="24"/>
          <w:lang w:val="en-CA"/>
        </w:rPr>
        <w:t xml:space="preserve"> </w:t>
      </w:r>
      <w:r w:rsidR="00695458" w:rsidRPr="00140E69">
        <w:rPr>
          <w:rFonts w:ascii="Times New Roman" w:hAnsi="Times New Roman" w:cs="Times New Roman"/>
          <w:sz w:val="24"/>
          <w:szCs w:val="24"/>
          <w:lang w:val="en-CA"/>
        </w:rPr>
        <w:fldChar w:fldCharType="begin"/>
      </w:r>
      <w:r w:rsidR="00695458" w:rsidRPr="00140E69">
        <w:rPr>
          <w:rFonts w:ascii="Times New Roman" w:hAnsi="Times New Roman" w:cs="Times New Roman"/>
          <w:sz w:val="24"/>
          <w:szCs w:val="24"/>
          <w:lang w:val="en-CA"/>
        </w:rPr>
        <w:instrText xml:space="preserve"> ADDIN ZOTERO_ITEM CSL_CITATION {"citationID":"pSjlFu3z","properties":{"unsorted":true,"formattedCitation":"(Gopalswamy et al., 2000, 2007; Shi et al., 2015)","plainCitation":"(Gopalswamy et al., 2000, 2007; Shi et al., 2015)","noteIndex":0},"citationItems":[{"id":283,"uris":["http://zotero.org/users/local/YV2txIem/items/R3J46SDA"],"itemData":{"id":283,"type":"article-journal","abstract":"Using an observed relation between speeds of CMEs near the Sun and in the solar wind, we determine an “effective” acceleration acting on the CMEs. We found a linear relation between this effective acceleration and the initial speed of the CMEs. The acceleration is similar to that of the slow solar wind in magnitude. The average solar wind speed naturally divides CMEs into fast and slow ones. Based on the relation between the acceleration and initial speed, we derive an empirical model to predict the arrival of CMEs at 1 AU.","container-title":"Geophysical Research Letters","DOI":"10.1029/1999GL003639","ISSN":"0094-8276, 1944-8007","issue":"2","journalAbbreviation":"Geophysical Research Letters","language":"en","license":"http://onlinelibrary.wiley.com/termsAndConditions#vor","page":"145-148","source":"DOI.org (Crossref)","title":"Interplanetary acceleration of coronal mass ejections","volume":"27","author":[{"family":"Gopalswamy","given":"N."},{"family":"Lara","given":"A."},{"family":"Lepping","given":"R. P."},{"family":"Kaiser","given":"M. L."},{"family":"Berdichevsky","given":"D."},{"family":"St. Cyr","given":"O. C."}],"issued":{"date-parts":[["2000",1,15]]}}},{"id":281,"uris":["http://zotero.org/users/local/YV2txIem/items/SZJRF4V6"],"itemData":{"id":281,"type":"article-journal","abstract":"We studied the geoeffectiveness, speed, solar source, and flare association of a set of 378 halo coronal mass ejections (CMEs) of cycle 23 (1996–2005, inclusive). We compiled the minimum Dst values occurring within 1–5 days after the CME onset. We compared the distributions of such Dst values for the following subsets of halo CMEs: disk halos (within 45 deg from disk center), limb halos (beyond 45 degrees but within 90 deg from disk center), and backside halo CMEs. Defining that a halo CME is geoeffective if it is followed by Dst ≤ −50 nT, moderately geoeffective if −50 nT &lt; Dst &lt; −100 nT, and strongly geoeffective if Dst ≤ −100 nT, we find that the disk halos are followed by strong storms, limb halos are followed by moderate storms, and backside halos are not followed by significant storms. The Dst distribution for a random sample is nearly identical to the case of backside halos. About 71% of all frontside halos are geoeffective, supporting the high rate of geoeffectiveness of halo CMEs. A larger fraction (75%) of disk halos are geoeffective. Intense storms are generally due to disk halos and the few intense storms from limb halos occur only in the maximum and declining phases. Most intense storms occur when there are successive CMEs. The delay time between CME onset and minimum Dst value is the smallest for limb halos, suggesting that the sheath is geoeffective in these cases. The geoeffectiveness rate has prominent dips in 1999 and 2002 (the beginning and end years of the solar maximum phase). The numbers of all frontside and geoeffective frontside halos show a triple peak structure similar to the number of intense geomagnetic storms. The difference in flare sizes among geoeffective and nongeoeffective halos is not significant. The nongeoeffective CMEs are generally slower and have more easterly or limbward solar sources compared to the geoeffective ones; source location and speed are the most important parameters for geoeffectiveness.","container-title":"Journal of Geophysical Research: Space Physics","DOI":"10.1029/2006JA012149","ISSN":"0148-0227","issue":"A6","journalAbbreviation":"J. Geophys. Res.","language":"en","license":"http://onlinelibrary.wiley.com/termsAndConditions#vor","page":"2006JA012149","source":"DOI.org (Crossref)","title":"Geoeffectiveness of halo coronal mass ejections","volume":"112","author":[{"family":"Gopalswamy","given":"N."},{"family":"Yashiro","given":"S."},{"family":"Akiyama","given":"S."}],"issued":{"date-parts":[["2007",6]]}}},{"id":278,"uris":["http://zotero.org/users/local/YV2txIem/items/93EFHJGJ"],"itemData":{"id":278,"type":"article","abstract":"Accurately predicting the arrival of coronal mass ejections (CMEs) at the Earth based on remote images is of critical signiﬁcance in the study of space weather. In this paper, we make a statistical study of 21 Earth directed CMEs, exploring in particular the relationship between CME initial speeds and transit times. The initial speed of a CME is obtained by ﬁtting the CME with the Graduated Cylindrical Shell model and is thus free of projection eﬀects. We then use the drag force model to ﬁt results of the transit time versus the initial speed. By adopting diﬀerent drag regimes, i.e., the viscous, aerodynamics, and hybrid regimes, we get similar results, with the least mean estimation error of the hybrid model of 12.9 hours. CMEs with a propagation angle (the angle between the propagation direction and the Sun-Earth line) larger than its half angular width arrive at the Earth with an angular deviation caused by factors other than the radial solar wind drag. The drag force model cannot be well applied to such events. If we exclude these events in the sample, the prediction accuracy can be improved, i.e., the estimation error reduces to 6.8 hours. This work suggests that it is viable to predict the arrival time of CMEs at the Earth based on the initial parameters with a fairly good accuracy. Thus, it provides a method of space weather forecast of 1–5 days following the occurrence of CMEs.","language":"en","note":"arXiv:1505.00884 [astro-ph, physics:physics]","number":"arXiv:1505.00884","publisher":"arXiv","source":"arXiv.org","title":"Predicting the Arrival Time of Coronal Mass Ejections with the Graduated Cylindrical Shell and Drag Force Model","URL":"http://arxiv.org/abs/1505.00884","author":[{"family":"Shi","given":"Tong"},{"family":"Wang","given":"Yikang"},{"family":"Wan","given":"Linfeng"},{"family":"Cheng","given":"Xin"},{"family":"Ding","given":"Mingde"},{"family":"Zhang","given":"Jie"}],"accessed":{"date-parts":[["2024",9,1]]},"issued":{"date-parts":[["2015",5,5]]}}}],"schema":"https://github.com/citation-style-language/schema/raw/master/csl-citation.json"} </w:instrText>
      </w:r>
      <w:r w:rsidR="00695458" w:rsidRPr="00140E69">
        <w:rPr>
          <w:rFonts w:ascii="Times New Roman" w:hAnsi="Times New Roman" w:cs="Times New Roman"/>
          <w:sz w:val="24"/>
          <w:szCs w:val="24"/>
          <w:lang w:val="en-CA"/>
        </w:rPr>
        <w:fldChar w:fldCharType="separate"/>
      </w:r>
      <w:r w:rsidR="00695458" w:rsidRPr="00140E69">
        <w:rPr>
          <w:rFonts w:ascii="Times New Roman" w:hAnsi="Times New Roman" w:cs="Times New Roman"/>
          <w:sz w:val="24"/>
          <w:szCs w:val="24"/>
          <w:lang w:val="en-CA"/>
        </w:rPr>
        <w:t>(Gopalswamy</w:t>
      </w:r>
      <w:r w:rsidR="008A0D2E">
        <w:rPr>
          <w:rFonts w:ascii="Times New Roman" w:hAnsi="Times New Roman" w:cs="Times New Roman"/>
          <w:sz w:val="24"/>
          <w:szCs w:val="24"/>
          <w:lang w:val="en-CA"/>
        </w:rPr>
        <w:t>,</w:t>
      </w:r>
      <w:r w:rsidR="00695458" w:rsidRPr="00140E69">
        <w:rPr>
          <w:rFonts w:ascii="Times New Roman" w:hAnsi="Times New Roman" w:cs="Times New Roman"/>
          <w:sz w:val="24"/>
          <w:szCs w:val="24"/>
          <w:lang w:val="en-CA"/>
        </w:rPr>
        <w:t xml:space="preserve"> et al., 2000, 2007; Shi</w:t>
      </w:r>
      <w:r w:rsidR="008A0D2E">
        <w:rPr>
          <w:rFonts w:ascii="Times New Roman" w:hAnsi="Times New Roman" w:cs="Times New Roman"/>
          <w:sz w:val="24"/>
          <w:szCs w:val="24"/>
          <w:lang w:val="en-CA"/>
        </w:rPr>
        <w:t>,</w:t>
      </w:r>
      <w:r w:rsidR="00695458" w:rsidRPr="00140E69">
        <w:rPr>
          <w:rFonts w:ascii="Times New Roman" w:hAnsi="Times New Roman" w:cs="Times New Roman"/>
          <w:sz w:val="24"/>
          <w:szCs w:val="24"/>
          <w:lang w:val="en-CA"/>
        </w:rPr>
        <w:t xml:space="preserve"> et al., 2015)</w:t>
      </w:r>
      <w:r w:rsidR="00695458" w:rsidRPr="00140E69">
        <w:rPr>
          <w:rFonts w:ascii="Times New Roman" w:hAnsi="Times New Roman" w:cs="Times New Roman"/>
          <w:sz w:val="24"/>
          <w:szCs w:val="24"/>
          <w:lang w:val="en-CA"/>
        </w:rPr>
        <w:fldChar w:fldCharType="end"/>
      </w:r>
      <w:r w:rsidRPr="00140E69">
        <w:rPr>
          <w:rFonts w:ascii="Times New Roman" w:hAnsi="Times New Roman" w:cs="Times New Roman"/>
          <w:sz w:val="24"/>
          <w:szCs w:val="24"/>
          <w:lang w:val="en-CA"/>
        </w:rPr>
        <w:t>, we examined this period closely.</w:t>
      </w:r>
      <w:r w:rsidR="0049301A">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Additionally, we used </w:t>
      </w:r>
      <w:hyperlink r:id="rId19" w:history="1">
        <w:r w:rsidRPr="00140E69">
          <w:rPr>
            <w:rStyle w:val="Hyperlink"/>
            <w:rFonts w:ascii="Times New Roman" w:hAnsi="Times New Roman" w:cs="Times New Roman"/>
            <w:sz w:val="24"/>
            <w:szCs w:val="24"/>
            <w:lang w:val="en-CA"/>
          </w:rPr>
          <w:t>www.solarmonitor.org</w:t>
        </w:r>
      </w:hyperlink>
      <w:r w:rsidRPr="00140E69">
        <w:rPr>
          <w:rFonts w:ascii="Times New Roman" w:hAnsi="Times New Roman" w:cs="Times New Roman"/>
          <w:sz w:val="24"/>
          <w:szCs w:val="24"/>
          <w:lang w:val="en-CA"/>
        </w:rPr>
        <w:t>, which provides images of the solar corona and in situ measurements of the solar wind, to analyze the solar corona's behavior between February 25 and March 4, 2014, in order to describe solar wind characteristics during this period.</w:t>
      </w:r>
    </w:p>
    <w:p w14:paraId="40F96631" w14:textId="311E4326" w:rsidR="00307EB8" w:rsidRPr="00FA722B" w:rsidRDefault="00FA722B" w:rsidP="00D518E6">
      <w:pPr>
        <w:pStyle w:val="ListParagraph"/>
        <w:numPr>
          <w:ilvl w:val="0"/>
          <w:numId w:val="30"/>
        </w:numPr>
        <w:spacing w:line="360" w:lineRule="auto"/>
        <w:jc w:val="both"/>
        <w:rPr>
          <w:rFonts w:ascii="Times New Roman" w:hAnsi="Times New Roman" w:cs="Times New Roman"/>
          <w:b/>
          <w:bCs/>
          <w:sz w:val="24"/>
          <w:szCs w:val="24"/>
          <w:lang w:val="en-CA"/>
        </w:rPr>
      </w:pPr>
      <w:r w:rsidRPr="00FA722B">
        <w:rPr>
          <w:rFonts w:ascii="Times New Roman" w:hAnsi="Times New Roman" w:cs="Times New Roman"/>
          <w:b/>
          <w:bCs/>
          <w:sz w:val="24"/>
          <w:szCs w:val="24"/>
          <w:lang w:val="en-CA"/>
        </w:rPr>
        <w:t xml:space="preserve">RESULTS AND </w:t>
      </w:r>
      <w:r w:rsidR="008543C2">
        <w:rPr>
          <w:rFonts w:ascii="Times New Roman" w:hAnsi="Times New Roman" w:cs="Times New Roman"/>
          <w:b/>
          <w:bCs/>
          <w:sz w:val="24"/>
          <w:szCs w:val="24"/>
          <w:lang w:val="en-CA"/>
        </w:rPr>
        <w:t>DISCUSSION</w:t>
      </w:r>
    </w:p>
    <w:p w14:paraId="3AD22F75" w14:textId="54505B68" w:rsidR="00307EB8" w:rsidRPr="00140E69" w:rsidRDefault="00307EB8"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Every solar cycle consists of four phases: solar minimum, ascending phase, solar maximum, and descending phase</w:t>
      </w:r>
      <w:r w:rsidR="00155E02" w:rsidRPr="00140E69">
        <w:rPr>
          <w:rFonts w:ascii="Times New Roman" w:hAnsi="Times New Roman" w:cs="Times New Roman"/>
          <w:sz w:val="24"/>
          <w:szCs w:val="24"/>
          <w:lang w:val="en-CA"/>
        </w:rPr>
        <w:fldChar w:fldCharType="begin"/>
      </w:r>
      <w:r w:rsidR="00155E02" w:rsidRPr="00140E69">
        <w:rPr>
          <w:rFonts w:ascii="Times New Roman" w:hAnsi="Times New Roman" w:cs="Times New Roman"/>
          <w:sz w:val="24"/>
          <w:szCs w:val="24"/>
          <w:lang w:val="en-CA"/>
        </w:rPr>
        <w:instrText xml:space="preserve"> ADDIN ZOTERO_ITEM CSL_CITATION {"citationID":"eO2KzUFp","properties":{"formattedCitation":"(Krainev, 2004; Sawadogo et al., 2024)","plainCitation":"(Krainev, 2004; Sawadogo et al., 2024)","noteIndex":0},"citationItems":[{"id":464,"uris":["http://zotero.org/users/local/YV2txIem/items/9LLZFH6X"],"itemData":{"id":464,"type":"article-journal","container-title":"International Journal of Geomagnetism and Aeronomy","DOI":"10.1029/2004GI000070","ISSN":"1524-4423","issue":"2","journalAbbreviation":"Int. J. Geomagn. Aeron.","language":"en","page":"GI2004","source":"DOI.org (Crossref)","title":"Main phases of the solar cycle in the galactic cosmic ray intensity","volume":"5","author":[{"family":"Krainev","given":"M. B."}],"issued":{"date-parts":[["2004"]]}}},{"id":220,"uris":["http://zotero.org/users/local/YV2txIem/items/F6MZYSQQ"],"itemData":{"id":220,"type":"article-journal","container-title":"Advances in Space Research","DOI":"10.1016/j.asr.2023.11.011","ISSN":"02731177","issue":"1","journalAbbreviation":"Advances in Space Research","language":"en","page":"1041-1049","source":"DOI.org (Crossref)","title":"Solar activity: Towards a standard classification of solar phases from cycle 1 to cycle 24","title-short":"Solar activity","volume":"73","author":[{"family":"Sawadogo","given":"Saguedo"},{"family":"Gnabahou","given":"Doua Allain"},{"family":"Pahima","given":"Tinlé"},{"family":"Ouattara","given":"Frédéric"}],"issued":{"date-parts":[["2024",1]]}}}],"schema":"https://github.com/citation-style-language/schema/raw/master/csl-citation.json"} </w:instrText>
      </w:r>
      <w:r w:rsidR="00155E02" w:rsidRPr="00140E69">
        <w:rPr>
          <w:rFonts w:ascii="Times New Roman" w:hAnsi="Times New Roman" w:cs="Times New Roman"/>
          <w:sz w:val="24"/>
          <w:szCs w:val="24"/>
          <w:lang w:val="en-CA"/>
        </w:rPr>
        <w:fldChar w:fldCharType="separate"/>
      </w:r>
      <w:r w:rsidR="00155E02" w:rsidRPr="00140E69">
        <w:rPr>
          <w:rFonts w:ascii="Times New Roman" w:hAnsi="Times New Roman" w:cs="Times New Roman"/>
          <w:sz w:val="24"/>
          <w:szCs w:val="24"/>
          <w:lang w:val="en-CA"/>
        </w:rPr>
        <w:t>(Krainev, 2004; Sawadogo</w:t>
      </w:r>
      <w:r w:rsidR="008A0D2E">
        <w:rPr>
          <w:rFonts w:ascii="Times New Roman" w:hAnsi="Times New Roman" w:cs="Times New Roman"/>
          <w:sz w:val="24"/>
          <w:szCs w:val="24"/>
          <w:lang w:val="en-CA"/>
        </w:rPr>
        <w:t>,</w:t>
      </w:r>
      <w:r w:rsidR="00155E02" w:rsidRPr="00140E69">
        <w:rPr>
          <w:rFonts w:ascii="Times New Roman" w:hAnsi="Times New Roman" w:cs="Times New Roman"/>
          <w:sz w:val="24"/>
          <w:szCs w:val="24"/>
          <w:lang w:val="en-CA"/>
        </w:rPr>
        <w:t xml:space="preserve"> et al., 2024)</w:t>
      </w:r>
      <w:r w:rsidR="00155E02" w:rsidRPr="00140E69">
        <w:rPr>
          <w:rFonts w:ascii="Times New Roman" w:hAnsi="Times New Roman" w:cs="Times New Roman"/>
          <w:sz w:val="24"/>
          <w:szCs w:val="24"/>
          <w:lang w:val="en-CA"/>
        </w:rPr>
        <w:fldChar w:fldCharType="end"/>
      </w:r>
      <w:r w:rsidRPr="00140E69">
        <w:rPr>
          <w:rFonts w:ascii="Times New Roman" w:hAnsi="Times New Roman" w:cs="Times New Roman"/>
          <w:sz w:val="24"/>
          <w:szCs w:val="24"/>
          <w:lang w:val="en-CA"/>
        </w:rPr>
        <w:t>.</w:t>
      </w:r>
      <w:r w:rsidR="00FA722B">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The event of February 25, 2014, occurred during the solar maximum of </w:t>
      </w:r>
      <w:r w:rsidR="00D0234E" w:rsidRPr="00846295">
        <w:rPr>
          <w:rFonts w:ascii="Times New Roman" w:hAnsi="Times New Roman" w:cs="Times New Roman"/>
          <w:sz w:val="24"/>
          <w:szCs w:val="24"/>
          <w:lang w:val="en-CA"/>
        </w:rPr>
        <w:t>solar</w:t>
      </w:r>
      <w:r w:rsidR="00D0234E">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Cycle 24.</w:t>
      </w:r>
      <w:r w:rsidR="0077031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Table 1 provides information on the solar flare of February 25, 2014, accompanied by a coronal mass </w:t>
      </w:r>
      <w:proofErr w:type="gramStart"/>
      <w:r w:rsidRPr="00140E69">
        <w:rPr>
          <w:rFonts w:ascii="Times New Roman" w:hAnsi="Times New Roman" w:cs="Times New Roman"/>
          <w:sz w:val="24"/>
          <w:szCs w:val="24"/>
          <w:lang w:val="en-CA"/>
        </w:rPr>
        <w:t>ejection .</w:t>
      </w:r>
      <w:proofErr w:type="gramEnd"/>
      <w:r w:rsidR="00FA722B">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potential impact of this event on the ionosphere is illustrated in Figure 1 as follows:</w:t>
      </w:r>
    </w:p>
    <w:p w14:paraId="2C736430" w14:textId="77777777" w:rsidR="007D45FF" w:rsidRPr="00140E69" w:rsidRDefault="007D45FF" w:rsidP="00140E69">
      <w:pPr>
        <w:spacing w:line="360" w:lineRule="auto"/>
        <w:rPr>
          <w:rFonts w:ascii="Times New Roman" w:hAnsi="Times New Roman" w:cs="Times New Roman"/>
          <w:sz w:val="24"/>
          <w:szCs w:val="24"/>
          <w:lang w:val="en-CA"/>
        </w:rPr>
      </w:pPr>
      <w:r w:rsidRPr="00140E69">
        <w:rPr>
          <w:rFonts w:ascii="Times New Roman" w:hAnsi="Times New Roman" w:cs="Times New Roman"/>
          <w:noProof/>
          <w:color w:val="FF0000"/>
          <w:sz w:val="24"/>
          <w:szCs w:val="24"/>
          <w:lang w:val="en-US"/>
        </w:rPr>
        <w:lastRenderedPageBreak/>
        <w:drawing>
          <wp:inline distT="0" distB="0" distL="0" distR="0" wp14:anchorId="1E387FD6" wp14:editId="788CF1F5">
            <wp:extent cx="5760720" cy="4321810"/>
            <wp:effectExtent l="0" t="0" r="0" b="2540"/>
            <wp:docPr id="15110019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61D74041" w14:textId="35E245C0" w:rsidR="00786A8A" w:rsidRPr="00FA722B" w:rsidRDefault="00786A8A" w:rsidP="00140E69">
      <w:pPr>
        <w:spacing w:line="360" w:lineRule="auto"/>
        <w:rPr>
          <w:rFonts w:ascii="Times New Roman" w:hAnsi="Times New Roman" w:cs="Times New Roman"/>
          <w:b/>
          <w:bCs/>
          <w:lang w:val="en-CA"/>
        </w:rPr>
      </w:pPr>
      <w:r w:rsidRPr="00FA722B">
        <w:rPr>
          <w:rFonts w:ascii="Times New Roman" w:hAnsi="Times New Roman" w:cs="Times New Roman"/>
          <w:b/>
          <w:bCs/>
          <w:i/>
          <w:iCs/>
          <w:u w:val="single"/>
          <w:lang w:val="en-CA"/>
        </w:rPr>
        <w:t>Figure 1:</w:t>
      </w:r>
      <w:r w:rsidRPr="00FA722B">
        <w:rPr>
          <w:rFonts w:ascii="Times New Roman" w:hAnsi="Times New Roman" w:cs="Times New Roman"/>
          <w:b/>
          <w:bCs/>
          <w:i/>
          <w:iCs/>
          <w:lang w:val="en-CA"/>
        </w:rPr>
        <w:t xml:space="preserve"> RINEX Data from Koudougou (Burkina Faso) at the Solar Maximum of </w:t>
      </w:r>
      <w:r w:rsidR="00B90D4B" w:rsidRPr="00846295">
        <w:rPr>
          <w:rFonts w:ascii="Times New Roman" w:hAnsi="Times New Roman" w:cs="Times New Roman"/>
          <w:b/>
          <w:bCs/>
          <w:i/>
          <w:iCs/>
          <w:lang w:val="en-CA"/>
        </w:rPr>
        <w:t>solar</w:t>
      </w:r>
      <w:r w:rsidR="00B90D4B">
        <w:rPr>
          <w:rFonts w:ascii="Times New Roman" w:hAnsi="Times New Roman" w:cs="Times New Roman"/>
          <w:b/>
          <w:bCs/>
          <w:i/>
          <w:iCs/>
          <w:lang w:val="en-CA"/>
        </w:rPr>
        <w:t xml:space="preserve"> </w:t>
      </w:r>
      <w:r w:rsidRPr="00FA722B">
        <w:rPr>
          <w:rFonts w:ascii="Times New Roman" w:hAnsi="Times New Roman" w:cs="Times New Roman"/>
          <w:b/>
          <w:bCs/>
          <w:i/>
          <w:iCs/>
          <w:lang w:val="en-CA"/>
        </w:rPr>
        <w:t>Cycle 24</w:t>
      </w:r>
    </w:p>
    <w:p w14:paraId="19C8EE02" w14:textId="089681AE" w:rsidR="00786A8A" w:rsidRPr="00140E69" w:rsidRDefault="00786A8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This figure rep</w:t>
      </w:r>
      <w:r w:rsidR="00B90D4B">
        <w:rPr>
          <w:rFonts w:ascii="Times New Roman" w:hAnsi="Times New Roman" w:cs="Times New Roman"/>
          <w:sz w:val="24"/>
          <w:szCs w:val="24"/>
          <w:lang w:val="en-CA"/>
        </w:rPr>
        <w:t xml:space="preserve">resents a variation map of the </w:t>
      </w:r>
      <w:r w:rsidR="00B90D4B" w:rsidRPr="00846295">
        <w:rPr>
          <w:rFonts w:ascii="Times New Roman" w:hAnsi="Times New Roman" w:cs="Times New Roman"/>
          <w:sz w:val="24"/>
          <w:szCs w:val="24"/>
          <w:lang w:val="en-CA"/>
        </w:rPr>
        <w:t>Vertical Total Electron C</w:t>
      </w:r>
      <w:r w:rsidRPr="00140E69">
        <w:rPr>
          <w:rFonts w:ascii="Times New Roman" w:hAnsi="Times New Roman" w:cs="Times New Roman"/>
          <w:sz w:val="24"/>
          <w:szCs w:val="24"/>
          <w:lang w:val="en-CA"/>
        </w:rPr>
        <w:t>ontent (V-TEC) as a function of Universal Time (UT) and the months of the year 2014 at the Koudougou station in Burkina Faso.</w:t>
      </w:r>
      <w:r w:rsidR="00FA722B">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The color scale on the right of Figure 1 indicates V-TEC values in Total Electron Content Units (TECU). </w:t>
      </w:r>
      <w:r w:rsidR="00FA722B">
        <w:rPr>
          <w:rFonts w:ascii="Times New Roman" w:hAnsi="Times New Roman" w:cs="Times New Roman"/>
          <w:sz w:val="24"/>
          <w:szCs w:val="24"/>
          <w:lang w:val="en-CA"/>
        </w:rPr>
        <w:t>The d</w:t>
      </w:r>
      <w:r w:rsidRPr="00140E69">
        <w:rPr>
          <w:rFonts w:ascii="Times New Roman" w:hAnsi="Times New Roman" w:cs="Times New Roman"/>
          <w:sz w:val="24"/>
          <w:szCs w:val="24"/>
          <w:lang w:val="en-CA"/>
        </w:rPr>
        <w:t>ark red to yellow indicate</w:t>
      </w:r>
      <w:r w:rsidR="00751D02">
        <w:rPr>
          <w:rFonts w:ascii="Times New Roman" w:hAnsi="Times New Roman" w:cs="Times New Roman"/>
          <w:sz w:val="24"/>
          <w:szCs w:val="24"/>
          <w:lang w:val="en-CA"/>
        </w:rPr>
        <w:t>s</w:t>
      </w:r>
      <w:r w:rsidRPr="00140E69">
        <w:rPr>
          <w:rFonts w:ascii="Times New Roman" w:hAnsi="Times New Roman" w:cs="Times New Roman"/>
          <w:sz w:val="24"/>
          <w:szCs w:val="24"/>
          <w:lang w:val="en-CA"/>
        </w:rPr>
        <w:t xml:space="preserve"> high V-TEC concentration (~70-100 TECU)</w:t>
      </w:r>
      <w:r w:rsidR="00751D02">
        <w:rPr>
          <w:rFonts w:ascii="Times New Roman" w:hAnsi="Times New Roman" w:cs="Times New Roman"/>
          <w:sz w:val="24"/>
          <w:szCs w:val="24"/>
          <w:lang w:val="en-CA"/>
        </w:rPr>
        <w:t xml:space="preserve"> whereas l</w:t>
      </w:r>
      <w:r w:rsidRPr="00140E69">
        <w:rPr>
          <w:rFonts w:ascii="Times New Roman" w:hAnsi="Times New Roman" w:cs="Times New Roman"/>
          <w:sz w:val="24"/>
          <w:szCs w:val="24"/>
          <w:lang w:val="en-CA"/>
        </w:rPr>
        <w:t>ight blue to dark blue indicate low V-TEC concentration (~0-30 TECU).</w:t>
      </w:r>
      <w:r w:rsidR="0077031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Additionally, two distinct periods show particularly high V-TEC values, which correspond approximately to the March-April and September-October equinoxes.</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During these periods, maximum V-TEC values occur between 12:00 and 20:00 UT.</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At night (around 00:00-06:00 UT), V-TEC values are lower (blue), which is consistent with the decrease in ionization after sunset.</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Since 2014 corresponds to the solar maximum phase of </w:t>
      </w:r>
      <w:r w:rsidR="00B90D4B" w:rsidRPr="00846295">
        <w:rPr>
          <w:rFonts w:ascii="Times New Roman" w:hAnsi="Times New Roman" w:cs="Times New Roman"/>
          <w:sz w:val="24"/>
          <w:szCs w:val="24"/>
          <w:lang w:val="en-CA"/>
        </w:rPr>
        <w:t>solar</w:t>
      </w:r>
      <w:r w:rsidR="00B90D4B">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Cycle 24, it is characterized by increased ionospheric activity. The high daytime V-TEC values result from the increased ionization of the ionosphere due to solar radiation.</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V-TEC maxima observed at the equinoxes are consistent with the seasonal effect of the ionosphere.</w:t>
      </w:r>
      <w:r w:rsidRPr="00140E69">
        <w:rPr>
          <w:rFonts w:ascii="Times New Roman" w:hAnsi="Times New Roman" w:cs="Times New Roman"/>
          <w:sz w:val="24"/>
          <w:szCs w:val="24"/>
          <w:lang w:val="en-CA"/>
        </w:rPr>
        <w:br/>
        <w:t>In general, TEC is higher during equinoxes than solstices, as the alignment of Earth's magnetic field with the Sun allows for more efficient ionospheric heating.</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Discontinuities or white areas </w:t>
      </w:r>
      <w:r w:rsidRPr="00140E69">
        <w:rPr>
          <w:rFonts w:ascii="Times New Roman" w:hAnsi="Times New Roman" w:cs="Times New Roman"/>
          <w:sz w:val="24"/>
          <w:szCs w:val="24"/>
          <w:lang w:val="en-CA"/>
        </w:rPr>
        <w:lastRenderedPageBreak/>
        <w:t>in the figure are due to missing data.</w:t>
      </w:r>
      <w:r w:rsidR="00751D02">
        <w:rPr>
          <w:rFonts w:ascii="Times New Roman" w:hAnsi="Times New Roman" w:cs="Times New Roman"/>
          <w:sz w:val="24"/>
          <w:szCs w:val="24"/>
          <w:lang w:val="en-CA"/>
        </w:rPr>
        <w:t xml:space="preserve"> </w:t>
      </w:r>
      <w:r w:rsidR="00DD7C69" w:rsidRPr="00140E69">
        <w:rPr>
          <w:rFonts w:ascii="Times New Roman" w:hAnsi="Times New Roman" w:cs="Times New Roman"/>
          <w:sz w:val="24"/>
          <w:szCs w:val="24"/>
          <w:lang w:val="en-CA"/>
        </w:rPr>
        <w:t xml:space="preserve">Thus, </w:t>
      </w:r>
      <w:r w:rsidRPr="00140E69">
        <w:rPr>
          <w:rFonts w:ascii="Times New Roman" w:hAnsi="Times New Roman" w:cs="Times New Roman"/>
          <w:sz w:val="24"/>
          <w:szCs w:val="24"/>
          <w:lang w:val="en-CA"/>
        </w:rPr>
        <w:t>Figure 1 highlights the dynamics of V-TEC in 2014, showing seasonal variations and daily fluctuations linked to the solar cycle and ionospheric conditions.</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strong variability between 12:00 and 20:00 UT reflects maximum ionization due to solar exposure.</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High ionospheric activity is represented by the dark red and yellow areas, corresponding to high V-TEC values (~70-100 TECU).</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March 2014 is the month with the highest ionospheric activity.</w:t>
      </w:r>
      <w:r w:rsidR="00751D02">
        <w:rPr>
          <w:rFonts w:ascii="Times New Roman" w:hAnsi="Times New Roman" w:cs="Times New Roman"/>
          <w:sz w:val="24"/>
          <w:szCs w:val="24"/>
          <w:lang w:val="en-CA"/>
        </w:rPr>
        <w:t xml:space="preserve"> Thus, t</w:t>
      </w:r>
      <w:r w:rsidRPr="00140E69">
        <w:rPr>
          <w:rFonts w:ascii="Times New Roman" w:hAnsi="Times New Roman" w:cs="Times New Roman"/>
          <w:sz w:val="24"/>
          <w:szCs w:val="24"/>
          <w:lang w:val="en-CA"/>
        </w:rPr>
        <w:t>he maximum V-TEC intensity occurs between March 2 and March 5, with a strong concentration of dark red between 12:00 and 20:00 UT.</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Another significant increase is observed around March 15-18.</w:t>
      </w:r>
      <w:r w:rsidR="00751D02">
        <w:rPr>
          <w:rFonts w:ascii="Times New Roman" w:hAnsi="Times New Roman" w:cs="Times New Roman"/>
          <w:sz w:val="24"/>
          <w:szCs w:val="24"/>
          <w:lang w:val="en-CA"/>
        </w:rPr>
        <w:t xml:space="preserve"> Then, a</w:t>
      </w:r>
      <w:r w:rsidRPr="00140E69">
        <w:rPr>
          <w:rFonts w:ascii="Times New Roman" w:hAnsi="Times New Roman" w:cs="Times New Roman"/>
          <w:sz w:val="24"/>
          <w:szCs w:val="24"/>
          <w:lang w:val="en-CA"/>
        </w:rPr>
        <w:t>nother period of high activity is visible in October-November 2014, but March remains the most pronounced.</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In fact, ionospheric activity is generally stronger during the March and September equinoxes, as solar irradiation is more intense and evenly distributed between hemispheres.</w:t>
      </w:r>
      <w:r w:rsidR="00751D0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promotes increased ionization of the ionosphere, explaining why March exhibits high V-TEC values.</w:t>
      </w:r>
    </w:p>
    <w:p w14:paraId="4C5F87E3" w14:textId="308756A8" w:rsidR="003628D9" w:rsidRDefault="003628D9" w:rsidP="00CB1A4B">
      <w:pPr>
        <w:spacing w:line="360" w:lineRule="auto"/>
        <w:jc w:val="center"/>
        <w:rPr>
          <w:rFonts w:ascii="Times New Roman" w:hAnsi="Times New Roman" w:cs="Times New Roman"/>
          <w:sz w:val="24"/>
          <w:szCs w:val="24"/>
          <w:lang w:val="en-CA"/>
        </w:rPr>
      </w:pPr>
    </w:p>
    <w:p w14:paraId="4253C743" w14:textId="60FB897E" w:rsidR="00944715" w:rsidRPr="00140E69" w:rsidRDefault="00944715" w:rsidP="00CB1A4B">
      <w:pPr>
        <w:spacing w:line="360" w:lineRule="auto"/>
        <w:jc w:val="center"/>
        <w:rPr>
          <w:rFonts w:ascii="Times New Roman" w:hAnsi="Times New Roman" w:cs="Times New Roman"/>
          <w:sz w:val="24"/>
          <w:szCs w:val="24"/>
          <w:lang w:val="en-CA"/>
        </w:rPr>
      </w:pPr>
      <w:r>
        <w:rPr>
          <w:noProof/>
        </w:rPr>
        <w:drawing>
          <wp:inline distT="0" distB="0" distL="0" distR="0" wp14:anchorId="2CD69E23" wp14:editId="26454779">
            <wp:extent cx="4572000" cy="2743200"/>
            <wp:effectExtent l="0" t="0" r="0" b="0"/>
            <wp:docPr id="1187599190" name="Graphique 1">
              <a:extLst xmlns:a="http://schemas.openxmlformats.org/drawingml/2006/main">
                <a:ext uri="{FF2B5EF4-FFF2-40B4-BE49-F238E27FC236}">
                  <a16:creationId xmlns:a16="http://schemas.microsoft.com/office/drawing/2014/main" id="{32B7BE58-CDCA-17FD-A198-AB2E7A443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ECDC0C" w14:textId="77777777" w:rsidR="00786A8A" w:rsidRPr="00A00BA7" w:rsidRDefault="00786A8A" w:rsidP="00770319">
      <w:pPr>
        <w:spacing w:line="360" w:lineRule="auto"/>
        <w:jc w:val="center"/>
        <w:rPr>
          <w:rFonts w:ascii="Times New Roman" w:hAnsi="Times New Roman" w:cs="Times New Roman"/>
          <w:b/>
          <w:bCs/>
          <w:i/>
          <w:iCs/>
          <w:sz w:val="24"/>
          <w:szCs w:val="24"/>
          <w:lang w:val="en-CA"/>
        </w:rPr>
      </w:pPr>
      <w:r w:rsidRPr="00A00BA7">
        <w:rPr>
          <w:rFonts w:ascii="Times New Roman" w:hAnsi="Times New Roman" w:cs="Times New Roman"/>
          <w:b/>
          <w:bCs/>
          <w:i/>
          <w:iCs/>
          <w:sz w:val="24"/>
          <w:szCs w:val="24"/>
          <w:u w:val="single"/>
          <w:lang w:val="en-CA"/>
        </w:rPr>
        <w:t>Figure 2:</w:t>
      </w:r>
      <w:r w:rsidRPr="00A00BA7">
        <w:rPr>
          <w:rFonts w:ascii="Times New Roman" w:hAnsi="Times New Roman" w:cs="Times New Roman"/>
          <w:b/>
          <w:bCs/>
          <w:i/>
          <w:iCs/>
          <w:sz w:val="24"/>
          <w:szCs w:val="24"/>
          <w:lang w:val="en-CA"/>
        </w:rPr>
        <w:t xml:space="preserve"> TEC Evolution at the End of February</w:t>
      </w:r>
    </w:p>
    <w:p w14:paraId="24C25DE7" w14:textId="7AF01C50" w:rsidR="00786A8A" w:rsidRPr="00140E69" w:rsidRDefault="00CB1A4B" w:rsidP="00D518E6">
      <w:pPr>
        <w:spacing w:line="360" w:lineRule="auto"/>
        <w:jc w:val="both"/>
        <w:rPr>
          <w:rFonts w:ascii="Times New Roman" w:hAnsi="Times New Roman" w:cs="Times New Roman"/>
          <w:sz w:val="24"/>
          <w:szCs w:val="24"/>
          <w:lang w:val="en-CA"/>
        </w:rPr>
      </w:pPr>
      <w:r w:rsidRPr="00846295">
        <w:rPr>
          <w:rFonts w:ascii="Times New Roman" w:hAnsi="Times New Roman" w:cs="Times New Roman"/>
          <w:sz w:val="24"/>
          <w:szCs w:val="24"/>
          <w:lang w:val="en-CA"/>
        </w:rPr>
        <w:t>Figure 2</w:t>
      </w:r>
      <w:r w:rsidR="00846295">
        <w:rPr>
          <w:rFonts w:ascii="Times New Roman" w:hAnsi="Times New Roman" w:cs="Times New Roman"/>
          <w:sz w:val="24"/>
          <w:szCs w:val="24"/>
          <w:lang w:val="en-CA"/>
        </w:rPr>
        <w:t>,</w:t>
      </w:r>
      <w:r w:rsidR="00786A8A" w:rsidRPr="00CB1A4B">
        <w:rPr>
          <w:rFonts w:ascii="Times New Roman" w:hAnsi="Times New Roman" w:cs="Times New Roman"/>
          <w:color w:val="FF0000"/>
          <w:sz w:val="24"/>
          <w:szCs w:val="24"/>
          <w:lang w:val="en-CA"/>
        </w:rPr>
        <w:t xml:space="preserve"> </w:t>
      </w:r>
      <w:r w:rsidR="00786A8A" w:rsidRPr="00140E69">
        <w:rPr>
          <w:rFonts w:ascii="Times New Roman" w:hAnsi="Times New Roman" w:cs="Times New Roman"/>
          <w:sz w:val="24"/>
          <w:szCs w:val="24"/>
          <w:lang w:val="en-CA"/>
        </w:rPr>
        <w:t>illustrates the variation of Total Electron Content (TEC) over several days before and after the solar eruption (from February 23 to February 28), as a function of the hours of the day.</w:t>
      </w:r>
      <w:r w:rsidR="003E27DC">
        <w:rPr>
          <w:rFonts w:ascii="Times New Roman" w:hAnsi="Times New Roman" w:cs="Times New Roman"/>
          <w:sz w:val="24"/>
          <w:szCs w:val="24"/>
          <w:lang w:val="en-CA"/>
        </w:rPr>
        <w:t xml:space="preserve"> </w:t>
      </w:r>
      <w:r w:rsidR="00786A8A" w:rsidRPr="00140E69">
        <w:rPr>
          <w:rFonts w:ascii="Times New Roman" w:hAnsi="Times New Roman" w:cs="Times New Roman"/>
          <w:sz w:val="24"/>
          <w:szCs w:val="24"/>
          <w:lang w:val="en-CA"/>
        </w:rPr>
        <w:t>The TEC follows a typical diurnal pattern, with</w:t>
      </w:r>
      <w:r w:rsidR="00751D02">
        <w:rPr>
          <w:rFonts w:ascii="Times New Roman" w:hAnsi="Times New Roman" w:cs="Times New Roman"/>
          <w:sz w:val="24"/>
          <w:szCs w:val="24"/>
          <w:lang w:val="en-CA"/>
        </w:rPr>
        <w:t xml:space="preserve"> a</w:t>
      </w:r>
      <w:r w:rsidR="00786A8A" w:rsidRPr="00140E69">
        <w:rPr>
          <w:rFonts w:ascii="Times New Roman" w:hAnsi="Times New Roman" w:cs="Times New Roman"/>
          <w:sz w:val="24"/>
          <w:szCs w:val="24"/>
          <w:lang w:val="en-CA"/>
        </w:rPr>
        <w:t xml:space="preserve"> gradual increase starting at 06:00 </w:t>
      </w:r>
      <w:r w:rsidR="003E27DC" w:rsidRPr="00140E69">
        <w:rPr>
          <w:rFonts w:ascii="Times New Roman" w:hAnsi="Times New Roman" w:cs="Times New Roman"/>
          <w:sz w:val="24"/>
          <w:szCs w:val="24"/>
          <w:lang w:val="en-CA"/>
        </w:rPr>
        <w:t>UT</w:t>
      </w:r>
      <w:r w:rsidR="003E27DC">
        <w:rPr>
          <w:rFonts w:ascii="Times New Roman" w:hAnsi="Times New Roman" w:cs="Times New Roman"/>
          <w:sz w:val="24"/>
          <w:szCs w:val="24"/>
          <w:lang w:val="en-CA"/>
        </w:rPr>
        <w:t>. We have a</w:t>
      </w:r>
      <w:r w:rsidR="00786A8A" w:rsidRPr="00140E69">
        <w:rPr>
          <w:rFonts w:ascii="Times New Roman" w:hAnsi="Times New Roman" w:cs="Times New Roman"/>
          <w:sz w:val="24"/>
          <w:szCs w:val="24"/>
          <w:lang w:val="en-CA"/>
        </w:rPr>
        <w:t xml:space="preserve"> peak between 12:00 and 15:00 UT</w:t>
      </w:r>
      <w:r w:rsidR="003E27DC">
        <w:rPr>
          <w:rFonts w:ascii="Times New Roman" w:hAnsi="Times New Roman" w:cs="Times New Roman"/>
          <w:sz w:val="24"/>
          <w:szCs w:val="24"/>
          <w:lang w:val="en-CA"/>
        </w:rPr>
        <w:t xml:space="preserve"> and a</w:t>
      </w:r>
      <w:r w:rsidR="00786A8A" w:rsidRPr="00140E69">
        <w:rPr>
          <w:rFonts w:ascii="Times New Roman" w:hAnsi="Times New Roman" w:cs="Times New Roman"/>
          <w:sz w:val="24"/>
          <w:szCs w:val="24"/>
          <w:lang w:val="en-CA"/>
        </w:rPr>
        <w:t xml:space="preserve"> decline in the evening from 18:00 UT onward</w:t>
      </w:r>
      <w:r w:rsidR="003E27DC">
        <w:rPr>
          <w:rFonts w:ascii="Times New Roman" w:hAnsi="Times New Roman" w:cs="Times New Roman"/>
          <w:sz w:val="24"/>
          <w:szCs w:val="24"/>
          <w:lang w:val="en-CA"/>
        </w:rPr>
        <w:t xml:space="preserve">. </w:t>
      </w:r>
      <w:r w:rsidR="00786A8A" w:rsidRPr="00140E69">
        <w:rPr>
          <w:rFonts w:ascii="Times New Roman" w:hAnsi="Times New Roman" w:cs="Times New Roman"/>
          <w:sz w:val="24"/>
          <w:szCs w:val="24"/>
          <w:lang w:val="en-CA"/>
        </w:rPr>
        <w:t>The minimum values are recorded between 00:00 and 06:00 UT (~20-40 TECU), while the maximum values range between 80 and 100 TECU around midday to 15:00 UT.</w:t>
      </w:r>
    </w:p>
    <w:p w14:paraId="4F991A78" w14:textId="63869743" w:rsidR="00786A8A" w:rsidRDefault="00786A8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lastRenderedPageBreak/>
        <w:t>On February 28, 2014 (green curve), an anomaly is observed, with significantly higher TEC values compared to the other days.</w:t>
      </w:r>
      <w:r w:rsidR="003E27DC">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day stands out, showing</w:t>
      </w:r>
      <w:r w:rsidR="003E27DC">
        <w:rPr>
          <w:rFonts w:ascii="Times New Roman" w:hAnsi="Times New Roman" w:cs="Times New Roman"/>
          <w:sz w:val="24"/>
          <w:szCs w:val="24"/>
          <w:lang w:val="en-CA"/>
        </w:rPr>
        <w:t xml:space="preserve"> that a</w:t>
      </w:r>
      <w:r w:rsidRPr="00140E69">
        <w:rPr>
          <w:rFonts w:ascii="Times New Roman" w:hAnsi="Times New Roman" w:cs="Times New Roman"/>
          <w:sz w:val="24"/>
          <w:szCs w:val="24"/>
          <w:lang w:val="en-CA"/>
        </w:rPr>
        <w:t xml:space="preserve"> higher TEC starting as early as 08:00 UT</w:t>
      </w:r>
      <w:r w:rsidR="003E27DC">
        <w:rPr>
          <w:rFonts w:ascii="Times New Roman" w:hAnsi="Times New Roman" w:cs="Times New Roman"/>
          <w:sz w:val="24"/>
          <w:szCs w:val="24"/>
          <w:lang w:val="en-CA"/>
        </w:rPr>
        <w:t xml:space="preserve"> and a</w:t>
      </w:r>
      <w:r w:rsidRPr="00140E69">
        <w:rPr>
          <w:rFonts w:ascii="Times New Roman" w:hAnsi="Times New Roman" w:cs="Times New Roman"/>
          <w:sz w:val="24"/>
          <w:szCs w:val="24"/>
          <w:lang w:val="en-CA"/>
        </w:rPr>
        <w:t xml:space="preserve"> peak exceeding 100 TECU, unlike the other days that exhibit slight fluctuations (~80 TECU on average)</w:t>
      </w:r>
      <w:r w:rsidR="003E27DC">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This TEC peak is linked to the maximum intensity of solar radiation and the solar eruption accompanied by coronal mass </w:t>
      </w:r>
      <w:proofErr w:type="gramStart"/>
      <w:r w:rsidRPr="00140E69">
        <w:rPr>
          <w:rFonts w:ascii="Times New Roman" w:hAnsi="Times New Roman" w:cs="Times New Roman"/>
          <w:sz w:val="24"/>
          <w:szCs w:val="24"/>
          <w:lang w:val="en-CA"/>
        </w:rPr>
        <w:t>ejections  that</w:t>
      </w:r>
      <w:proofErr w:type="gramEnd"/>
      <w:r w:rsidRPr="00140E69">
        <w:rPr>
          <w:rFonts w:ascii="Times New Roman" w:hAnsi="Times New Roman" w:cs="Times New Roman"/>
          <w:sz w:val="24"/>
          <w:szCs w:val="24"/>
          <w:lang w:val="en-CA"/>
        </w:rPr>
        <w:t xml:space="preserve"> occurred during this period, directly affecting atmospheric ionization.</w:t>
      </w:r>
    </w:p>
    <w:p w14:paraId="475EA1D4" w14:textId="53FAD4B7" w:rsidR="00944715" w:rsidRPr="00140E69" w:rsidRDefault="00944715" w:rsidP="00D518E6">
      <w:pPr>
        <w:spacing w:line="360" w:lineRule="auto"/>
        <w:jc w:val="both"/>
        <w:rPr>
          <w:rFonts w:ascii="Times New Roman" w:hAnsi="Times New Roman" w:cs="Times New Roman"/>
          <w:sz w:val="24"/>
          <w:szCs w:val="24"/>
          <w:lang w:val="en-CA"/>
        </w:rPr>
      </w:pPr>
      <w:r>
        <w:rPr>
          <w:noProof/>
        </w:rPr>
        <w:drawing>
          <wp:inline distT="0" distB="0" distL="0" distR="0" wp14:anchorId="58BF5508" wp14:editId="58AA9F25">
            <wp:extent cx="4572000" cy="2743200"/>
            <wp:effectExtent l="0" t="0" r="0" b="0"/>
            <wp:docPr id="1033074308" name="Graphique 1">
              <a:extLst xmlns:a="http://schemas.openxmlformats.org/drawingml/2006/main">
                <a:ext uri="{FF2B5EF4-FFF2-40B4-BE49-F238E27FC236}">
                  <a16:creationId xmlns:a16="http://schemas.microsoft.com/office/drawing/2014/main" id="{518AF03A-C73A-17A4-F2C6-B84AC34E0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F99463C" w14:textId="721E5AF5" w:rsidR="00786A8A" w:rsidRPr="00140E69" w:rsidRDefault="00786A8A" w:rsidP="00CB1A4B">
      <w:pPr>
        <w:spacing w:line="360" w:lineRule="auto"/>
        <w:jc w:val="center"/>
        <w:rPr>
          <w:rFonts w:ascii="Times New Roman" w:hAnsi="Times New Roman" w:cs="Times New Roman"/>
          <w:sz w:val="24"/>
          <w:szCs w:val="24"/>
          <w:lang w:val="en-CA"/>
        </w:rPr>
      </w:pPr>
    </w:p>
    <w:p w14:paraId="76284110" w14:textId="77777777" w:rsidR="00786A8A" w:rsidRPr="00126EAF" w:rsidRDefault="00786A8A" w:rsidP="00126EAF">
      <w:pPr>
        <w:spacing w:line="360" w:lineRule="auto"/>
        <w:jc w:val="center"/>
        <w:rPr>
          <w:rFonts w:ascii="Times New Roman" w:hAnsi="Times New Roman" w:cs="Times New Roman"/>
          <w:b/>
          <w:bCs/>
          <w:i/>
          <w:iCs/>
          <w:sz w:val="24"/>
          <w:szCs w:val="24"/>
          <w:lang w:val="en-CA"/>
        </w:rPr>
      </w:pPr>
      <w:r w:rsidRPr="00126EAF">
        <w:rPr>
          <w:rFonts w:ascii="Times New Roman" w:hAnsi="Times New Roman" w:cs="Times New Roman"/>
          <w:b/>
          <w:bCs/>
          <w:i/>
          <w:iCs/>
          <w:sz w:val="24"/>
          <w:szCs w:val="24"/>
          <w:u w:val="single"/>
          <w:lang w:val="en-CA"/>
        </w:rPr>
        <w:t>Figure 3:</w:t>
      </w:r>
      <w:r w:rsidRPr="00126EAF">
        <w:rPr>
          <w:rFonts w:ascii="Times New Roman" w:hAnsi="Times New Roman" w:cs="Times New Roman"/>
          <w:b/>
          <w:bCs/>
          <w:i/>
          <w:iCs/>
          <w:sz w:val="24"/>
          <w:szCs w:val="24"/>
          <w:lang w:val="en-CA"/>
        </w:rPr>
        <w:t xml:space="preserve"> TEC Evolution in Early March</w:t>
      </w:r>
    </w:p>
    <w:p w14:paraId="0154F7C8" w14:textId="0E14E153" w:rsidR="00786A8A" w:rsidRPr="00140E69" w:rsidRDefault="00CB1A4B" w:rsidP="00D518E6">
      <w:pPr>
        <w:spacing w:line="360" w:lineRule="auto"/>
        <w:jc w:val="both"/>
        <w:rPr>
          <w:rFonts w:ascii="Times New Roman" w:hAnsi="Times New Roman" w:cs="Times New Roman"/>
          <w:sz w:val="24"/>
          <w:szCs w:val="24"/>
          <w:lang w:val="en-CA"/>
        </w:rPr>
      </w:pPr>
      <w:r w:rsidRPr="00846295">
        <w:rPr>
          <w:rFonts w:ascii="Times New Roman" w:hAnsi="Times New Roman" w:cs="Times New Roman"/>
          <w:sz w:val="24"/>
          <w:szCs w:val="24"/>
          <w:lang w:val="en-CA"/>
        </w:rPr>
        <w:t>F</w:t>
      </w:r>
      <w:r w:rsidR="00786A8A" w:rsidRPr="00846295">
        <w:rPr>
          <w:rFonts w:ascii="Times New Roman" w:hAnsi="Times New Roman" w:cs="Times New Roman"/>
          <w:sz w:val="24"/>
          <w:szCs w:val="24"/>
          <w:lang w:val="en-CA"/>
        </w:rPr>
        <w:t>igure</w:t>
      </w:r>
      <w:r w:rsidRPr="00846295">
        <w:rPr>
          <w:rFonts w:ascii="Times New Roman" w:hAnsi="Times New Roman" w:cs="Times New Roman"/>
          <w:sz w:val="24"/>
          <w:szCs w:val="24"/>
          <w:lang w:val="en-CA"/>
        </w:rPr>
        <w:t xml:space="preserve"> 3</w:t>
      </w:r>
      <w:r>
        <w:rPr>
          <w:rFonts w:ascii="Times New Roman" w:hAnsi="Times New Roman" w:cs="Times New Roman"/>
          <w:sz w:val="24"/>
          <w:szCs w:val="24"/>
          <w:lang w:val="en-CA"/>
        </w:rPr>
        <w:t>,</w:t>
      </w:r>
      <w:r w:rsidR="00786A8A" w:rsidRPr="00140E69">
        <w:rPr>
          <w:rFonts w:ascii="Times New Roman" w:hAnsi="Times New Roman" w:cs="Times New Roman"/>
          <w:sz w:val="24"/>
          <w:szCs w:val="24"/>
          <w:lang w:val="en-CA"/>
        </w:rPr>
        <w:t xml:space="preserve"> illustrates the variation of Total Electron Content (TEC) over several days before and after the solar eruption (March 1 to March 4, 2014), as a function of the hours of the day.</w:t>
      </w:r>
    </w:p>
    <w:p w14:paraId="33B2559A" w14:textId="397ABF52" w:rsidR="00786A8A" w:rsidRPr="00140E69" w:rsidRDefault="00786A8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The TEC varies throughout the day, showing</w:t>
      </w:r>
      <w:r w:rsidR="00126EAF">
        <w:rPr>
          <w:rFonts w:ascii="Times New Roman" w:hAnsi="Times New Roman" w:cs="Times New Roman"/>
          <w:sz w:val="24"/>
          <w:szCs w:val="24"/>
          <w:lang w:val="en-CA"/>
        </w:rPr>
        <w:t xml:space="preserve"> that a</w:t>
      </w:r>
      <w:r w:rsidRPr="00140E69">
        <w:rPr>
          <w:rFonts w:ascii="Times New Roman" w:hAnsi="Times New Roman" w:cs="Times New Roman"/>
          <w:sz w:val="24"/>
          <w:szCs w:val="24"/>
          <w:lang w:val="en-CA"/>
        </w:rPr>
        <w:t xml:space="preserve"> gradual increase in the morning</w:t>
      </w:r>
      <w:r w:rsidR="00126EAF">
        <w:rPr>
          <w:rFonts w:ascii="Times New Roman" w:hAnsi="Times New Roman" w:cs="Times New Roman"/>
          <w:sz w:val="24"/>
          <w:szCs w:val="24"/>
          <w:lang w:val="en-CA"/>
        </w:rPr>
        <w:t>, a</w:t>
      </w:r>
      <w:r w:rsidRPr="00140E69">
        <w:rPr>
          <w:rFonts w:ascii="Times New Roman" w:hAnsi="Times New Roman" w:cs="Times New Roman"/>
          <w:sz w:val="24"/>
          <w:szCs w:val="24"/>
          <w:lang w:val="en-CA"/>
        </w:rPr>
        <w:t xml:space="preserve"> peak between 12:00 and 15:00 UT</w:t>
      </w:r>
      <w:r w:rsidR="00126EAF">
        <w:rPr>
          <w:rFonts w:ascii="Times New Roman" w:hAnsi="Times New Roman" w:cs="Times New Roman"/>
          <w:sz w:val="24"/>
          <w:szCs w:val="24"/>
          <w:lang w:val="en-CA"/>
        </w:rPr>
        <w:t xml:space="preserve"> and a</w:t>
      </w:r>
      <w:r w:rsidRPr="00140E69">
        <w:rPr>
          <w:rFonts w:ascii="Times New Roman" w:hAnsi="Times New Roman" w:cs="Times New Roman"/>
          <w:sz w:val="24"/>
          <w:szCs w:val="24"/>
          <w:lang w:val="en-CA"/>
        </w:rPr>
        <w:t xml:space="preserve"> decline in the evening</w:t>
      </w:r>
      <w:r w:rsidR="00126EAF">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Minimum values are observed between midnight and 06:00 UT (~20-40 TECU), while maximum values reach</w:t>
      </w:r>
      <w:r w:rsidR="00126EAF">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approximately 100 TECU around midday.</w:t>
      </w:r>
      <w:r w:rsidR="00126EAF">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On March 1, 2014 (blue curve), the highest TEC values are recorded, especially between 10:00 and 16:00 UT. The following days show slightly lower values compared to March 1.</w:t>
      </w:r>
      <w:r w:rsidR="00126EAF">
        <w:rPr>
          <w:rFonts w:ascii="Times New Roman" w:hAnsi="Times New Roman" w:cs="Times New Roman"/>
          <w:sz w:val="24"/>
          <w:szCs w:val="24"/>
          <w:lang w:val="en-CA"/>
        </w:rPr>
        <w:t xml:space="preserve"> </w:t>
      </w:r>
      <w:r w:rsidR="00CB1A4B">
        <w:rPr>
          <w:rFonts w:ascii="Times New Roman" w:hAnsi="Times New Roman" w:cs="Times New Roman"/>
          <w:sz w:val="24"/>
          <w:szCs w:val="24"/>
          <w:lang w:val="en-CA"/>
        </w:rPr>
        <w:t xml:space="preserve">Analysis of TEC </w:t>
      </w:r>
      <w:r w:rsidR="00CB1A4B" w:rsidRPr="00846295">
        <w:rPr>
          <w:rFonts w:ascii="Times New Roman" w:hAnsi="Times New Roman" w:cs="Times New Roman"/>
          <w:sz w:val="24"/>
          <w:szCs w:val="24"/>
          <w:lang w:val="en-CA"/>
        </w:rPr>
        <w:t>v</w:t>
      </w:r>
      <w:r w:rsidRPr="00140E69">
        <w:rPr>
          <w:rFonts w:ascii="Times New Roman" w:hAnsi="Times New Roman" w:cs="Times New Roman"/>
          <w:sz w:val="24"/>
          <w:szCs w:val="24"/>
          <w:lang w:val="en-CA"/>
        </w:rPr>
        <w:t>ariations from February 25 to March 4, 2014</w:t>
      </w:r>
      <w:r w:rsidR="00126EAF">
        <w:rPr>
          <w:rFonts w:ascii="Times New Roman" w:hAnsi="Times New Roman" w:cs="Times New Roman"/>
          <w:sz w:val="24"/>
          <w:szCs w:val="24"/>
          <w:lang w:val="en-CA"/>
        </w:rPr>
        <w:t xml:space="preserve"> show that d</w:t>
      </w:r>
      <w:r w:rsidRPr="00140E69">
        <w:rPr>
          <w:rFonts w:ascii="Times New Roman" w:hAnsi="Times New Roman" w:cs="Times New Roman"/>
          <w:sz w:val="24"/>
          <w:szCs w:val="24"/>
          <w:lang w:val="en-CA"/>
        </w:rPr>
        <w:t>uring February 23-27 and March 1-4, the TEC follows a typical daily pattern, with a morning increase, a peak between 12:00 and 15:00 UT, and an evening decrease.</w:t>
      </w:r>
      <w:r w:rsidR="00126EAF">
        <w:rPr>
          <w:rFonts w:ascii="Times New Roman" w:hAnsi="Times New Roman" w:cs="Times New Roman"/>
          <w:sz w:val="24"/>
          <w:szCs w:val="24"/>
          <w:lang w:val="en-CA"/>
        </w:rPr>
        <w:t xml:space="preserve"> The m</w:t>
      </w:r>
      <w:r w:rsidRPr="00140E69">
        <w:rPr>
          <w:rFonts w:ascii="Times New Roman" w:hAnsi="Times New Roman" w:cs="Times New Roman"/>
          <w:sz w:val="24"/>
          <w:szCs w:val="24"/>
          <w:lang w:val="en-CA"/>
        </w:rPr>
        <w:t>aximum values generally range between 80 and 100 TECU.</w:t>
      </w:r>
      <w:r w:rsidR="00126EAF">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On February 28, 2014, TEC values were significantly higher (above 100 TECU) and remained abnormally high between 08:00 and 18:00 UT.</w:t>
      </w:r>
      <w:r w:rsidR="00126EAF">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This suggests intense solar activity or a geomagnetic disturbance that </w:t>
      </w:r>
      <w:r w:rsidRPr="00140E69">
        <w:rPr>
          <w:rFonts w:ascii="Times New Roman" w:hAnsi="Times New Roman" w:cs="Times New Roman"/>
          <w:sz w:val="24"/>
          <w:szCs w:val="24"/>
          <w:lang w:val="en-CA"/>
        </w:rPr>
        <w:lastRenderedPageBreak/>
        <w:t>impacted the ionosphere. Such a perturbation could have caused</w:t>
      </w:r>
      <w:r w:rsidR="005440FC">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GPS positioning errors</w:t>
      </w:r>
      <w:r w:rsidR="005440FC">
        <w:rPr>
          <w:rFonts w:ascii="Times New Roman" w:hAnsi="Times New Roman" w:cs="Times New Roman"/>
          <w:sz w:val="24"/>
          <w:szCs w:val="24"/>
          <w:lang w:val="en-CA"/>
        </w:rPr>
        <w:t xml:space="preserve"> and </w:t>
      </w:r>
      <w:r w:rsidRPr="00140E69">
        <w:rPr>
          <w:rFonts w:ascii="Times New Roman" w:hAnsi="Times New Roman" w:cs="Times New Roman"/>
          <w:sz w:val="24"/>
          <w:szCs w:val="24"/>
          <w:lang w:val="en-CA"/>
        </w:rPr>
        <w:t>Radio communication disruptions</w:t>
      </w:r>
      <w:r w:rsidR="00A00BA7">
        <w:rPr>
          <w:rFonts w:ascii="Times New Roman" w:hAnsi="Times New Roman" w:cs="Times New Roman"/>
          <w:sz w:val="24"/>
          <w:szCs w:val="24"/>
          <w:lang w:val="en-CA"/>
        </w:rPr>
        <w:t>.</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TEC values on March 1 remained slightly elevated compared to the following days, indicating a possible residual effect of the February 28 disturbance. A return to normal after March 1 suggests a gradual recombination of electrons and the stabilization of ionospheric conditions.</w:t>
      </w:r>
    </w:p>
    <w:p w14:paraId="5B8AB349" w14:textId="20A12399" w:rsidR="005C4DFA" w:rsidRPr="00140E69" w:rsidRDefault="00786A8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Additionally, in Figure 4, we present the variations of certain solar wind parameters and the </w:t>
      </w:r>
      <w:r w:rsidRPr="00846295">
        <w:rPr>
          <w:rFonts w:ascii="Times New Roman" w:hAnsi="Times New Roman" w:cs="Times New Roman"/>
          <w:sz w:val="24"/>
          <w:szCs w:val="24"/>
          <w:lang w:val="en-CA"/>
        </w:rPr>
        <w:t>SYM</w:t>
      </w:r>
      <w:r w:rsidR="00453BC8" w:rsidRPr="00846295">
        <w:rPr>
          <w:rFonts w:ascii="Times New Roman" w:hAnsi="Times New Roman" w:cs="Times New Roman"/>
          <w:sz w:val="24"/>
          <w:szCs w:val="24"/>
          <w:lang w:val="en-CA"/>
        </w:rPr>
        <w:t>-</w:t>
      </w:r>
      <w:r w:rsidRPr="00846295">
        <w:rPr>
          <w:rFonts w:ascii="Times New Roman" w:hAnsi="Times New Roman" w:cs="Times New Roman"/>
          <w:sz w:val="24"/>
          <w:szCs w:val="24"/>
          <w:lang w:val="en-CA"/>
        </w:rPr>
        <w:t>H</w:t>
      </w:r>
      <w:r w:rsidRPr="00453BC8">
        <w:rPr>
          <w:rFonts w:ascii="Times New Roman" w:hAnsi="Times New Roman" w:cs="Times New Roman"/>
          <w:color w:val="FF0000"/>
          <w:sz w:val="24"/>
          <w:szCs w:val="24"/>
          <w:lang w:val="en-CA"/>
        </w:rPr>
        <w:t xml:space="preserve"> </w:t>
      </w:r>
      <w:r w:rsidRPr="00140E69">
        <w:rPr>
          <w:rFonts w:ascii="Times New Roman" w:hAnsi="Times New Roman" w:cs="Times New Roman"/>
          <w:sz w:val="24"/>
          <w:szCs w:val="24"/>
          <w:lang w:val="en-CA"/>
        </w:rPr>
        <w:t>indices in the following days to assess whether this eruption triggered a geomagnetic storm.</w:t>
      </w:r>
    </w:p>
    <w:p w14:paraId="730CE1A7" w14:textId="77777777" w:rsidR="005C4DFA" w:rsidRPr="00140E69" w:rsidRDefault="005C4DFA" w:rsidP="00140E69">
      <w:pPr>
        <w:spacing w:line="360" w:lineRule="auto"/>
        <w:rPr>
          <w:rFonts w:ascii="Times New Roman" w:hAnsi="Times New Roman" w:cs="Times New Roman"/>
          <w:sz w:val="24"/>
          <w:szCs w:val="24"/>
          <w:lang w:val="en-CA"/>
        </w:rPr>
      </w:pPr>
      <w:r w:rsidRPr="00140E69">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44560AC3" wp14:editId="33E7A9BE">
            <wp:simplePos x="0" y="0"/>
            <wp:positionH relativeFrom="column">
              <wp:posOffset>400480</wp:posOffset>
            </wp:positionH>
            <wp:positionV relativeFrom="paragraph">
              <wp:posOffset>107786</wp:posOffset>
            </wp:positionV>
            <wp:extent cx="5759450" cy="4319905"/>
            <wp:effectExtent l="0" t="0" r="0" b="4445"/>
            <wp:wrapSquare wrapText="bothSides"/>
            <wp:docPr id="429995967" name="Imag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9BC01" w14:textId="77777777" w:rsidR="005C4DFA" w:rsidRPr="00140E69" w:rsidRDefault="005C4DFA" w:rsidP="00140E69">
      <w:pPr>
        <w:spacing w:line="360" w:lineRule="auto"/>
        <w:rPr>
          <w:rFonts w:ascii="Times New Roman" w:hAnsi="Times New Roman" w:cs="Times New Roman"/>
          <w:sz w:val="24"/>
          <w:szCs w:val="24"/>
          <w:lang w:val="en-CA"/>
        </w:rPr>
      </w:pPr>
      <w:r w:rsidRPr="00140E69">
        <w:rPr>
          <w:rFonts w:ascii="Times New Roman" w:hAnsi="Times New Roman" w:cs="Times New Roman"/>
          <w:sz w:val="24"/>
          <w:szCs w:val="24"/>
          <w:lang w:val="en-CA"/>
        </w:rPr>
        <w:t>(a)</w:t>
      </w:r>
    </w:p>
    <w:p w14:paraId="51EE4169" w14:textId="77777777" w:rsidR="005C4DFA" w:rsidRPr="00140E69" w:rsidRDefault="005C4DFA" w:rsidP="00140E69">
      <w:pPr>
        <w:spacing w:line="360" w:lineRule="auto"/>
        <w:rPr>
          <w:rFonts w:ascii="Times New Roman" w:hAnsi="Times New Roman" w:cs="Times New Roman"/>
          <w:sz w:val="24"/>
          <w:szCs w:val="24"/>
          <w:lang w:val="en-CA"/>
        </w:rPr>
      </w:pPr>
    </w:p>
    <w:p w14:paraId="3C504B30" w14:textId="77777777" w:rsidR="005C4DFA" w:rsidRPr="00140E69" w:rsidRDefault="005C4DFA" w:rsidP="00140E69">
      <w:pPr>
        <w:spacing w:line="360" w:lineRule="auto"/>
        <w:rPr>
          <w:rFonts w:ascii="Times New Roman" w:hAnsi="Times New Roman" w:cs="Times New Roman"/>
          <w:sz w:val="24"/>
          <w:szCs w:val="24"/>
          <w:lang w:val="en-CA"/>
        </w:rPr>
      </w:pPr>
    </w:p>
    <w:p w14:paraId="6F613572" w14:textId="77777777" w:rsidR="005C4DFA" w:rsidRPr="00140E69" w:rsidRDefault="005C4DFA" w:rsidP="00140E69">
      <w:pPr>
        <w:spacing w:line="360" w:lineRule="auto"/>
        <w:rPr>
          <w:rFonts w:ascii="Times New Roman" w:hAnsi="Times New Roman" w:cs="Times New Roman"/>
          <w:sz w:val="24"/>
          <w:szCs w:val="24"/>
          <w:lang w:val="en-CA"/>
        </w:rPr>
      </w:pPr>
      <w:r w:rsidRPr="00140E69">
        <w:rPr>
          <w:rFonts w:ascii="Times New Roman" w:hAnsi="Times New Roman" w:cs="Times New Roman"/>
          <w:sz w:val="24"/>
          <w:szCs w:val="24"/>
          <w:lang w:val="en-CA"/>
        </w:rPr>
        <w:t>(b)</w:t>
      </w:r>
    </w:p>
    <w:p w14:paraId="7F4C3B6A" w14:textId="77777777" w:rsidR="005C4DFA" w:rsidRPr="00140E69" w:rsidRDefault="005C4DFA" w:rsidP="00140E69">
      <w:pPr>
        <w:spacing w:line="360" w:lineRule="auto"/>
        <w:rPr>
          <w:rFonts w:ascii="Times New Roman" w:hAnsi="Times New Roman" w:cs="Times New Roman"/>
          <w:sz w:val="24"/>
          <w:szCs w:val="24"/>
          <w:lang w:val="en-CA"/>
        </w:rPr>
      </w:pPr>
    </w:p>
    <w:p w14:paraId="2A904C04" w14:textId="77777777" w:rsidR="005C4DFA" w:rsidRPr="00140E69" w:rsidRDefault="005C4DFA" w:rsidP="00140E69">
      <w:pPr>
        <w:spacing w:line="360" w:lineRule="auto"/>
        <w:rPr>
          <w:rFonts w:ascii="Times New Roman" w:hAnsi="Times New Roman" w:cs="Times New Roman"/>
          <w:sz w:val="24"/>
          <w:szCs w:val="24"/>
          <w:lang w:val="en-CA"/>
        </w:rPr>
      </w:pPr>
      <w:r w:rsidRPr="00140E69">
        <w:rPr>
          <w:rFonts w:ascii="Times New Roman" w:hAnsi="Times New Roman" w:cs="Times New Roman"/>
          <w:sz w:val="24"/>
          <w:szCs w:val="24"/>
          <w:lang w:val="en-CA"/>
        </w:rPr>
        <w:t>(c)</w:t>
      </w:r>
    </w:p>
    <w:p w14:paraId="7CC10EB0" w14:textId="77777777" w:rsidR="005C4DFA" w:rsidRPr="00140E69" w:rsidRDefault="005C4DFA" w:rsidP="00140E69">
      <w:pPr>
        <w:spacing w:line="360" w:lineRule="auto"/>
        <w:rPr>
          <w:rFonts w:ascii="Times New Roman" w:hAnsi="Times New Roman" w:cs="Times New Roman"/>
          <w:sz w:val="24"/>
          <w:szCs w:val="24"/>
          <w:lang w:val="en-CA"/>
        </w:rPr>
      </w:pPr>
    </w:p>
    <w:p w14:paraId="155D82F5" w14:textId="77777777" w:rsidR="005C4DFA" w:rsidRPr="00140E69" w:rsidRDefault="005C4DFA" w:rsidP="00140E69">
      <w:pPr>
        <w:spacing w:line="360" w:lineRule="auto"/>
        <w:rPr>
          <w:rFonts w:ascii="Times New Roman" w:hAnsi="Times New Roman" w:cs="Times New Roman"/>
          <w:sz w:val="24"/>
          <w:szCs w:val="24"/>
          <w:lang w:val="en-CA"/>
        </w:rPr>
      </w:pPr>
      <w:r w:rsidRPr="00140E69">
        <w:rPr>
          <w:rFonts w:ascii="Times New Roman" w:hAnsi="Times New Roman" w:cs="Times New Roman"/>
          <w:sz w:val="24"/>
          <w:szCs w:val="24"/>
          <w:lang w:val="en-CA"/>
        </w:rPr>
        <w:t>(d)</w:t>
      </w:r>
    </w:p>
    <w:p w14:paraId="3F759EC9" w14:textId="77777777" w:rsidR="005C4DFA" w:rsidRPr="00140E69" w:rsidRDefault="005C4DFA" w:rsidP="00140E69">
      <w:pPr>
        <w:spacing w:line="360" w:lineRule="auto"/>
        <w:rPr>
          <w:rFonts w:ascii="Times New Roman" w:hAnsi="Times New Roman" w:cs="Times New Roman"/>
          <w:sz w:val="24"/>
          <w:szCs w:val="24"/>
          <w:lang w:val="en-CA"/>
        </w:rPr>
      </w:pPr>
    </w:p>
    <w:p w14:paraId="1E595E30" w14:textId="77777777" w:rsidR="005C4DFA" w:rsidRPr="00140E69" w:rsidRDefault="005C4DFA" w:rsidP="00140E69">
      <w:pPr>
        <w:spacing w:line="360" w:lineRule="auto"/>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(e) </w:t>
      </w:r>
    </w:p>
    <w:p w14:paraId="657F10C1" w14:textId="77777777" w:rsidR="005C4DFA" w:rsidRPr="00140E69" w:rsidRDefault="005C4DFA" w:rsidP="00140E69">
      <w:pPr>
        <w:spacing w:line="360" w:lineRule="auto"/>
        <w:rPr>
          <w:rFonts w:ascii="Times New Roman" w:hAnsi="Times New Roman" w:cs="Times New Roman"/>
          <w:sz w:val="24"/>
          <w:szCs w:val="24"/>
          <w:lang w:val="en-CA"/>
        </w:rPr>
      </w:pPr>
    </w:p>
    <w:p w14:paraId="56B2BA97" w14:textId="77777777" w:rsidR="005C4DFA" w:rsidRPr="00140E69" w:rsidRDefault="005C4DFA" w:rsidP="00140E69">
      <w:pPr>
        <w:spacing w:line="360" w:lineRule="auto"/>
        <w:rPr>
          <w:rFonts w:ascii="Times New Roman" w:hAnsi="Times New Roman" w:cs="Times New Roman"/>
          <w:sz w:val="24"/>
          <w:szCs w:val="24"/>
          <w:lang w:val="en-CA"/>
        </w:rPr>
      </w:pPr>
    </w:p>
    <w:p w14:paraId="21AD2413" w14:textId="74673BED" w:rsidR="005C4DFA" w:rsidRPr="002557C1" w:rsidRDefault="005C4DFA" w:rsidP="002557C1">
      <w:pPr>
        <w:spacing w:line="360" w:lineRule="auto"/>
        <w:jc w:val="center"/>
        <w:rPr>
          <w:rFonts w:ascii="Times New Roman" w:hAnsi="Times New Roman" w:cs="Times New Roman"/>
          <w:b/>
          <w:bCs/>
          <w:sz w:val="24"/>
          <w:szCs w:val="24"/>
          <w:lang w:val="en-CA"/>
        </w:rPr>
      </w:pPr>
      <w:r w:rsidRPr="002557C1">
        <w:rPr>
          <w:rFonts w:ascii="Times New Roman" w:hAnsi="Times New Roman" w:cs="Times New Roman"/>
          <w:b/>
          <w:bCs/>
          <w:i/>
          <w:iCs/>
          <w:sz w:val="24"/>
          <w:szCs w:val="24"/>
          <w:u w:val="single"/>
          <w:lang w:val="en-CA"/>
        </w:rPr>
        <w:t xml:space="preserve">Figure 4: </w:t>
      </w:r>
      <w:r w:rsidR="00453BC8">
        <w:rPr>
          <w:rFonts w:ascii="Times New Roman" w:hAnsi="Times New Roman" w:cs="Times New Roman"/>
          <w:b/>
          <w:bCs/>
          <w:i/>
          <w:iCs/>
          <w:sz w:val="24"/>
          <w:szCs w:val="24"/>
          <w:lang w:val="en-CA"/>
        </w:rPr>
        <w:t xml:space="preserve">Characteristics of the </w:t>
      </w:r>
      <w:r w:rsidR="00453BC8" w:rsidRPr="00846295">
        <w:rPr>
          <w:rFonts w:ascii="Times New Roman" w:hAnsi="Times New Roman" w:cs="Times New Roman"/>
          <w:b/>
          <w:bCs/>
          <w:i/>
          <w:iCs/>
          <w:sz w:val="24"/>
          <w:szCs w:val="24"/>
          <w:lang w:val="en-CA"/>
        </w:rPr>
        <w:t>p</w:t>
      </w:r>
      <w:r w:rsidRPr="002557C1">
        <w:rPr>
          <w:rFonts w:ascii="Times New Roman" w:hAnsi="Times New Roman" w:cs="Times New Roman"/>
          <w:b/>
          <w:bCs/>
          <w:i/>
          <w:iCs/>
          <w:sz w:val="24"/>
          <w:szCs w:val="24"/>
          <w:lang w:val="en-CA"/>
        </w:rPr>
        <w:t>eriod from February 25 to March 5, 2014</w:t>
      </w:r>
    </w:p>
    <w:p w14:paraId="0A4DB1FD" w14:textId="77777777" w:rsidR="005C4DFA" w:rsidRPr="00140E69" w:rsidRDefault="005C4DF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Figure 4 presents a set of OMNI data with a 5-minute resolution, including solar wind parameters such as:</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Solar wind speed (in km/s)</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Solar wind dynamic pressure (in nPa)</w:t>
      </w:r>
      <w:r w:rsidR="002557C1">
        <w:rPr>
          <w:rFonts w:ascii="Times New Roman" w:hAnsi="Times New Roman" w:cs="Times New Roman"/>
          <w:sz w:val="24"/>
          <w:szCs w:val="24"/>
          <w:lang w:val="en-CA"/>
        </w:rPr>
        <w:t xml:space="preserve"> , </w:t>
      </w:r>
      <w:r w:rsidRPr="00140E69">
        <w:rPr>
          <w:rFonts w:ascii="Times New Roman" w:hAnsi="Times New Roman" w:cs="Times New Roman"/>
          <w:sz w:val="24"/>
          <w:szCs w:val="24"/>
          <w:lang w:val="en-CA"/>
        </w:rPr>
        <w:t>Proton density (in particles/cm³)</w:t>
      </w:r>
      <w:r w:rsidR="002557C1">
        <w:rPr>
          <w:rFonts w:ascii="Times New Roman" w:hAnsi="Times New Roman" w:cs="Times New Roman"/>
          <w:sz w:val="24"/>
          <w:szCs w:val="24"/>
          <w:lang w:val="en-CA"/>
        </w:rPr>
        <w:t xml:space="preserve"> and </w:t>
      </w:r>
      <w:r w:rsidRPr="00140E69">
        <w:rPr>
          <w:rFonts w:ascii="Times New Roman" w:hAnsi="Times New Roman" w:cs="Times New Roman"/>
          <w:sz w:val="24"/>
          <w:szCs w:val="24"/>
          <w:lang w:val="en-CA"/>
        </w:rPr>
        <w:t>SYM-H index (in nT), which is an indicator of geomagnetic storms</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data spans several days, covering the period from February 25 to March 5, 2014.</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The first curve </w:t>
      </w:r>
      <w:r w:rsidR="00C978FA" w:rsidRPr="00140E69">
        <w:rPr>
          <w:rFonts w:ascii="Times New Roman" w:hAnsi="Times New Roman" w:cs="Times New Roman"/>
          <w:sz w:val="24"/>
          <w:szCs w:val="24"/>
          <w:lang w:val="en-CA"/>
        </w:rPr>
        <w:t xml:space="preserve">(Figure 4(a)) </w:t>
      </w:r>
      <w:r w:rsidRPr="00140E69">
        <w:rPr>
          <w:rFonts w:ascii="Times New Roman" w:hAnsi="Times New Roman" w:cs="Times New Roman"/>
          <w:sz w:val="24"/>
          <w:szCs w:val="24"/>
          <w:lang w:val="en-CA"/>
        </w:rPr>
        <w:t xml:space="preserve">represents the variation of the Bz component of the Interplanetary </w:t>
      </w:r>
      <w:r w:rsidRPr="00140E69">
        <w:rPr>
          <w:rFonts w:ascii="Times New Roman" w:hAnsi="Times New Roman" w:cs="Times New Roman"/>
          <w:sz w:val="24"/>
          <w:szCs w:val="24"/>
          <w:lang w:val="en-CA"/>
        </w:rPr>
        <w:lastRenderedPageBreak/>
        <w:t>Magnetic Field (IMF) (in nT, GSM).</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Bz oscillates around 0 nT but shows a sharp drop around February 27-28.</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negative drop indicates a southward orientation of the IMF, which enhances coupling with Earth’s magnetosphere and can trigger a geomagnetic storm.</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After this disturbance, Bz returns to more stable values.</w:t>
      </w:r>
    </w:p>
    <w:p w14:paraId="61B1FC84" w14:textId="65EFEDF8" w:rsidR="005C4DFA" w:rsidRPr="00140E69" w:rsidRDefault="005C4DF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The second curve </w:t>
      </w:r>
      <w:r w:rsidR="002557C1" w:rsidRPr="00140E69">
        <w:rPr>
          <w:rFonts w:ascii="Times New Roman" w:hAnsi="Times New Roman" w:cs="Times New Roman"/>
          <w:sz w:val="24"/>
          <w:szCs w:val="24"/>
          <w:lang w:val="en-CA"/>
        </w:rPr>
        <w:t>(Figure</w:t>
      </w:r>
      <w:r w:rsidR="00C978FA" w:rsidRPr="00140E69">
        <w:rPr>
          <w:rFonts w:ascii="Times New Roman" w:hAnsi="Times New Roman" w:cs="Times New Roman"/>
          <w:sz w:val="24"/>
          <w:szCs w:val="24"/>
          <w:lang w:val="en-CA"/>
        </w:rPr>
        <w:t xml:space="preserve"> 4(b</w:t>
      </w:r>
      <w:r w:rsidR="002557C1" w:rsidRPr="00140E69">
        <w:rPr>
          <w:rFonts w:ascii="Times New Roman" w:hAnsi="Times New Roman" w:cs="Times New Roman"/>
          <w:sz w:val="24"/>
          <w:szCs w:val="24"/>
          <w:lang w:val="en-CA"/>
        </w:rPr>
        <w:t>))</w:t>
      </w:r>
      <w:r w:rsidR="00C978FA" w:rsidRPr="00140E6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shows the variation of solar wind speed (in km/s)</w:t>
      </w:r>
      <w:r w:rsidR="002557C1">
        <w:rPr>
          <w:rFonts w:ascii="Times New Roman" w:hAnsi="Times New Roman" w:cs="Times New Roman"/>
          <w:sz w:val="24"/>
          <w:szCs w:val="24"/>
          <w:lang w:val="en-CA"/>
        </w:rPr>
        <w:t>: t</w:t>
      </w:r>
      <w:r w:rsidRPr="00140E69">
        <w:rPr>
          <w:rFonts w:ascii="Times New Roman" w:hAnsi="Times New Roman" w:cs="Times New Roman"/>
          <w:sz w:val="24"/>
          <w:szCs w:val="24"/>
          <w:lang w:val="en-CA"/>
        </w:rPr>
        <w:t>he solar wind speed increases significantly after February 27-28, rising from ~350 km/s to over 500 km/s.</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This increase suggests the arrival of a high-speed solar wind stream, typically associated with a Coronal Mass </w:t>
      </w:r>
      <w:proofErr w:type="gramStart"/>
      <w:r w:rsidRPr="00140E69">
        <w:rPr>
          <w:rFonts w:ascii="Times New Roman" w:hAnsi="Times New Roman" w:cs="Times New Roman"/>
          <w:sz w:val="24"/>
          <w:szCs w:val="24"/>
          <w:lang w:val="en-CA"/>
        </w:rPr>
        <w:t>Ejection  or</w:t>
      </w:r>
      <w:proofErr w:type="gramEnd"/>
      <w:r w:rsidRPr="00140E69">
        <w:rPr>
          <w:rFonts w:ascii="Times New Roman" w:hAnsi="Times New Roman" w:cs="Times New Roman"/>
          <w:sz w:val="24"/>
          <w:szCs w:val="24"/>
          <w:lang w:val="en-CA"/>
        </w:rPr>
        <w:t xml:space="preserve"> a coronal hole.</w:t>
      </w:r>
    </w:p>
    <w:p w14:paraId="04314A58" w14:textId="77777777" w:rsidR="005C4DFA" w:rsidRPr="00140E69" w:rsidRDefault="005C4DF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The third curve</w:t>
      </w:r>
      <w:r w:rsidR="00C978FA" w:rsidRPr="00140E69">
        <w:rPr>
          <w:rFonts w:ascii="Times New Roman" w:hAnsi="Times New Roman" w:cs="Times New Roman"/>
          <w:sz w:val="24"/>
          <w:szCs w:val="24"/>
          <w:lang w:val="en-CA"/>
        </w:rPr>
        <w:t xml:space="preserve"> </w:t>
      </w:r>
      <w:r w:rsidR="002557C1" w:rsidRPr="00140E69">
        <w:rPr>
          <w:rFonts w:ascii="Times New Roman" w:hAnsi="Times New Roman" w:cs="Times New Roman"/>
          <w:sz w:val="24"/>
          <w:szCs w:val="24"/>
          <w:lang w:val="en-CA"/>
        </w:rPr>
        <w:t>(Figure</w:t>
      </w:r>
      <w:r w:rsidR="00C978FA" w:rsidRPr="00140E69">
        <w:rPr>
          <w:rFonts w:ascii="Times New Roman" w:hAnsi="Times New Roman" w:cs="Times New Roman"/>
          <w:sz w:val="24"/>
          <w:szCs w:val="24"/>
          <w:lang w:val="en-CA"/>
        </w:rPr>
        <w:t xml:space="preserve"> 4(c</w:t>
      </w:r>
      <w:r w:rsidR="002557C1" w:rsidRPr="00140E69">
        <w:rPr>
          <w:rFonts w:ascii="Times New Roman" w:hAnsi="Times New Roman" w:cs="Times New Roman"/>
          <w:sz w:val="24"/>
          <w:szCs w:val="24"/>
          <w:lang w:val="en-CA"/>
        </w:rPr>
        <w:t>))</w:t>
      </w:r>
      <w:r w:rsidRPr="00140E69">
        <w:rPr>
          <w:rFonts w:ascii="Times New Roman" w:hAnsi="Times New Roman" w:cs="Times New Roman"/>
          <w:sz w:val="24"/>
          <w:szCs w:val="24"/>
          <w:lang w:val="en-CA"/>
        </w:rPr>
        <w:t xml:space="preserve"> represents the proton density (in particles/cm³).</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Before February 27-28, the density remains relatively low.</w:t>
      </w:r>
      <w:r w:rsidR="002557C1">
        <w:rPr>
          <w:rFonts w:ascii="Times New Roman" w:hAnsi="Times New Roman" w:cs="Times New Roman"/>
          <w:sz w:val="24"/>
          <w:szCs w:val="24"/>
          <w:lang w:val="en-CA"/>
        </w:rPr>
        <w:t xml:space="preserve"> After that, o</w:t>
      </w:r>
      <w:r w:rsidRPr="00140E69">
        <w:rPr>
          <w:rFonts w:ascii="Times New Roman" w:hAnsi="Times New Roman" w:cs="Times New Roman"/>
          <w:sz w:val="24"/>
          <w:szCs w:val="24"/>
          <w:lang w:val="en-CA"/>
        </w:rPr>
        <w:t>n February 27-28, a sudden surge occurs, reaching a peak of ~40 particles/cm³.</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peak can be linked to the shock front of a CME, indicating strong interplanetary plasma compression before the arrival of the fast solar wind.</w:t>
      </w:r>
    </w:p>
    <w:p w14:paraId="71FDC524" w14:textId="77777777" w:rsidR="005C4DFA" w:rsidRPr="00140E69" w:rsidRDefault="005C4DF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The fourth curve </w:t>
      </w:r>
      <w:r w:rsidR="0049301A" w:rsidRPr="00140E69">
        <w:rPr>
          <w:rFonts w:ascii="Times New Roman" w:hAnsi="Times New Roman" w:cs="Times New Roman"/>
          <w:sz w:val="24"/>
          <w:szCs w:val="24"/>
          <w:lang w:val="en-CA"/>
        </w:rPr>
        <w:t>(Figure</w:t>
      </w:r>
      <w:r w:rsidR="00C978FA" w:rsidRPr="00140E69">
        <w:rPr>
          <w:rFonts w:ascii="Times New Roman" w:hAnsi="Times New Roman" w:cs="Times New Roman"/>
          <w:sz w:val="24"/>
          <w:szCs w:val="24"/>
          <w:lang w:val="en-CA"/>
        </w:rPr>
        <w:t xml:space="preserve"> 4(d)) </w:t>
      </w:r>
      <w:r w:rsidRPr="00140E69">
        <w:rPr>
          <w:rFonts w:ascii="Times New Roman" w:hAnsi="Times New Roman" w:cs="Times New Roman"/>
          <w:sz w:val="24"/>
          <w:szCs w:val="24"/>
          <w:lang w:val="en-CA"/>
        </w:rPr>
        <w:t>displays the solar wind dynamic pressure (in nPa).</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pressure follows a similar trend as density and speed, showing a sharp increase around February 27-28.</w:t>
      </w:r>
      <w:r w:rsidR="0049301A">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strong compression of the magnetosphere could have triggered an intense geomagnetic response.</w:t>
      </w:r>
    </w:p>
    <w:p w14:paraId="2F80F89B" w14:textId="77777777" w:rsidR="005C4DFA" w:rsidRPr="00140E69" w:rsidRDefault="005C4DF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The fifth curve</w:t>
      </w:r>
      <w:r w:rsidR="00C978FA" w:rsidRPr="00140E69">
        <w:rPr>
          <w:rFonts w:ascii="Times New Roman" w:hAnsi="Times New Roman" w:cs="Times New Roman"/>
          <w:sz w:val="24"/>
          <w:szCs w:val="24"/>
          <w:lang w:val="en-CA"/>
        </w:rPr>
        <w:t xml:space="preserve"> </w:t>
      </w:r>
      <w:r w:rsidR="0006707D" w:rsidRPr="00140E69">
        <w:rPr>
          <w:rFonts w:ascii="Times New Roman" w:hAnsi="Times New Roman" w:cs="Times New Roman"/>
          <w:sz w:val="24"/>
          <w:szCs w:val="24"/>
          <w:lang w:val="en-CA"/>
        </w:rPr>
        <w:t>(Figure</w:t>
      </w:r>
      <w:r w:rsidR="00C978FA" w:rsidRPr="00140E69">
        <w:rPr>
          <w:rFonts w:ascii="Times New Roman" w:hAnsi="Times New Roman" w:cs="Times New Roman"/>
          <w:sz w:val="24"/>
          <w:szCs w:val="24"/>
          <w:lang w:val="en-CA"/>
        </w:rPr>
        <w:t xml:space="preserve"> 4(e))</w:t>
      </w:r>
      <w:r w:rsidRPr="00140E69">
        <w:rPr>
          <w:rFonts w:ascii="Times New Roman" w:hAnsi="Times New Roman" w:cs="Times New Roman"/>
          <w:sz w:val="24"/>
          <w:szCs w:val="24"/>
          <w:lang w:val="en-CA"/>
        </w:rPr>
        <w:t xml:space="preserve"> shows the variation of the SYM-H index (in nT), an indicator of geomagnetic storms.</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On February 28, SYM-H drops sharply below -80 nT, indicating a strong geomagnetic storm.</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drop is characteristic of an intense magnetic storm, caused by the interaction between the CME and Earth's magnetosphere.</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Afterward, SYM-H gradually recovers, marking the end of the main phase of the storm and the beginning of the recovery phase.</w:t>
      </w:r>
    </w:p>
    <w:p w14:paraId="01CE15F9" w14:textId="501AA0A6" w:rsidR="005C4DFA" w:rsidRPr="00140E69" w:rsidRDefault="005C4DF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The analysis of Figure 4 confirms that February 27-28 marks the arrival of a CME or an interplanetary shock, causing a strong disturbance</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which aligns with the TEC variations in Figure 2.</w:t>
      </w:r>
      <w:r w:rsidR="00A00BA7">
        <w:rPr>
          <w:rFonts w:ascii="Times New Roman" w:hAnsi="Times New Roman" w:cs="Times New Roman"/>
          <w:sz w:val="24"/>
          <w:szCs w:val="24"/>
          <w:lang w:val="en-CA"/>
        </w:rPr>
        <w:t xml:space="preserve"> In fact, i</w:t>
      </w:r>
      <w:r w:rsidR="00A00BA7" w:rsidRPr="00140E69">
        <w:rPr>
          <w:rFonts w:ascii="Times New Roman" w:hAnsi="Times New Roman" w:cs="Times New Roman"/>
          <w:sz w:val="24"/>
          <w:szCs w:val="24"/>
          <w:lang w:val="en-CA"/>
        </w:rPr>
        <w:t>n Figure 2, a severe ionospheric storm is observed between February 27 and 28, coinciding with the arrival of the CME triggered by the X4.9-class solar flare on February 25, 2014.</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Solar wind parameters (speed, density, pressure) exhibit a sudden impact, characteristic of a shock event.</w:t>
      </w:r>
      <w:r w:rsidR="002557C1">
        <w:rPr>
          <w:rFonts w:ascii="Times New Roman" w:hAnsi="Times New Roman" w:cs="Times New Roman"/>
          <w:sz w:val="24"/>
          <w:szCs w:val="24"/>
          <w:lang w:val="en-CA"/>
        </w:rPr>
        <w:t xml:space="preserve"> While </w:t>
      </w:r>
      <w:r w:rsidRPr="00140E69">
        <w:rPr>
          <w:rFonts w:ascii="Times New Roman" w:hAnsi="Times New Roman" w:cs="Times New Roman"/>
          <w:sz w:val="24"/>
          <w:szCs w:val="24"/>
          <w:lang w:val="en-CA"/>
        </w:rPr>
        <w:t>Bz becomes negative, promoting magnetospheric coupling and triggering a geomagnetic storm</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SYM-H drops significantly, confirming an intense geomagnetic storm.</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event is classified as a severe geomagnetic storm, likely caused by a CME associated with a solar flare.</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This disturbance may have led to notable ionospheric effects, such as increased Total Electron Content (TEC) and disruptions in GPS and HF radio </w:t>
      </w:r>
      <w:r w:rsidRPr="00140E69">
        <w:rPr>
          <w:rFonts w:ascii="Times New Roman" w:hAnsi="Times New Roman" w:cs="Times New Roman"/>
          <w:sz w:val="24"/>
          <w:szCs w:val="24"/>
          <w:lang w:val="en-CA"/>
        </w:rPr>
        <w:lastRenderedPageBreak/>
        <w:t>communications.</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Solar Flare</w:t>
      </w:r>
      <w:r w:rsidR="002557C1">
        <w:rPr>
          <w:rFonts w:ascii="Times New Roman" w:hAnsi="Times New Roman" w:cs="Times New Roman"/>
          <w:sz w:val="24"/>
          <w:szCs w:val="24"/>
          <w:lang w:val="en-CA"/>
        </w:rPr>
        <w:t xml:space="preserve"> occurrence</w:t>
      </w:r>
      <w:r w:rsidRPr="00140E69">
        <w:rPr>
          <w:rFonts w:ascii="Times New Roman" w:hAnsi="Times New Roman" w:cs="Times New Roman"/>
          <w:sz w:val="24"/>
          <w:szCs w:val="24"/>
          <w:lang w:val="en-CA"/>
        </w:rPr>
        <w:t xml:space="preserve"> </w:t>
      </w:r>
      <w:r w:rsidR="002557C1">
        <w:rPr>
          <w:rFonts w:ascii="Times New Roman" w:hAnsi="Times New Roman" w:cs="Times New Roman"/>
          <w:sz w:val="24"/>
          <w:szCs w:val="24"/>
          <w:lang w:val="en-CA"/>
        </w:rPr>
        <w:t>d</w:t>
      </w:r>
      <w:r w:rsidRPr="00140E69">
        <w:rPr>
          <w:rFonts w:ascii="Times New Roman" w:hAnsi="Times New Roman" w:cs="Times New Roman"/>
          <w:sz w:val="24"/>
          <w:szCs w:val="24"/>
          <w:lang w:val="en-CA"/>
        </w:rPr>
        <w:t xml:space="preserve">uring </w:t>
      </w:r>
      <w:r w:rsidR="002557C1">
        <w:rPr>
          <w:rFonts w:ascii="Times New Roman" w:hAnsi="Times New Roman" w:cs="Times New Roman"/>
          <w:sz w:val="24"/>
          <w:szCs w:val="24"/>
          <w:lang w:val="en-CA"/>
        </w:rPr>
        <w:t>t</w:t>
      </w:r>
      <w:r w:rsidR="00453BC8">
        <w:rPr>
          <w:rFonts w:ascii="Times New Roman" w:hAnsi="Times New Roman" w:cs="Times New Roman"/>
          <w:sz w:val="24"/>
          <w:szCs w:val="24"/>
          <w:lang w:val="en-CA"/>
        </w:rPr>
        <w:t xml:space="preserve">his </w:t>
      </w:r>
      <w:r w:rsidR="00453BC8" w:rsidRPr="00846295">
        <w:rPr>
          <w:rFonts w:ascii="Times New Roman" w:hAnsi="Times New Roman" w:cs="Times New Roman"/>
          <w:sz w:val="24"/>
          <w:szCs w:val="24"/>
          <w:lang w:val="en-CA"/>
        </w:rPr>
        <w:t>p</w:t>
      </w:r>
      <w:r w:rsidRPr="00140E69">
        <w:rPr>
          <w:rFonts w:ascii="Times New Roman" w:hAnsi="Times New Roman" w:cs="Times New Roman"/>
          <w:sz w:val="24"/>
          <w:szCs w:val="24"/>
          <w:lang w:val="en-CA"/>
        </w:rPr>
        <w:t>eriod</w:t>
      </w:r>
      <w:r w:rsidR="002557C1">
        <w:rPr>
          <w:rFonts w:ascii="Times New Roman" w:hAnsi="Times New Roman" w:cs="Times New Roman"/>
          <w:sz w:val="24"/>
          <w:szCs w:val="24"/>
          <w:lang w:val="en-CA"/>
        </w:rPr>
        <w:t xml:space="preserve"> has </w:t>
      </w:r>
      <w:proofErr w:type="gramStart"/>
      <w:r w:rsidR="002557C1">
        <w:rPr>
          <w:rFonts w:ascii="Times New Roman" w:hAnsi="Times New Roman" w:cs="Times New Roman"/>
          <w:sz w:val="24"/>
          <w:szCs w:val="24"/>
          <w:lang w:val="en-CA"/>
        </w:rPr>
        <w:t>been :</w:t>
      </w:r>
      <w:proofErr w:type="gramEnd"/>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61 C-class flares</w:t>
      </w:r>
      <w:r w:rsidR="002557C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6 M-class flares</w:t>
      </w:r>
      <w:r w:rsidR="002557C1">
        <w:rPr>
          <w:rFonts w:ascii="Times New Roman" w:hAnsi="Times New Roman" w:cs="Times New Roman"/>
          <w:sz w:val="24"/>
          <w:szCs w:val="24"/>
          <w:lang w:val="en-CA"/>
        </w:rPr>
        <w:t xml:space="preserve"> and </w:t>
      </w:r>
      <w:r w:rsidRPr="00140E69">
        <w:rPr>
          <w:rFonts w:ascii="Times New Roman" w:hAnsi="Times New Roman" w:cs="Times New Roman"/>
          <w:sz w:val="24"/>
          <w:szCs w:val="24"/>
          <w:lang w:val="en-CA"/>
        </w:rPr>
        <w:t>1 X-class flare</w:t>
      </w:r>
      <w:r w:rsidR="000055F1">
        <w:rPr>
          <w:rFonts w:ascii="Times New Roman" w:hAnsi="Times New Roman" w:cs="Times New Roman"/>
          <w:sz w:val="24"/>
          <w:szCs w:val="24"/>
          <w:lang w:val="en-CA"/>
        </w:rPr>
        <w:t>.</w:t>
      </w:r>
    </w:p>
    <w:p w14:paraId="5A2DA5C1" w14:textId="77777777" w:rsidR="005C4DFA" w:rsidRPr="00140E69" w:rsidRDefault="005C4DFA" w:rsidP="00D518E6">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Furthermore, Figure 5 presents an image of the solar corona from SolarMonitor.org, captured on February 25, 2014.</w:t>
      </w:r>
    </w:p>
    <w:p w14:paraId="243CD514" w14:textId="77777777" w:rsidR="00786A8A" w:rsidRPr="00140E69" w:rsidRDefault="005C4DFA" w:rsidP="00140E69">
      <w:pPr>
        <w:spacing w:line="360" w:lineRule="auto"/>
        <w:rPr>
          <w:rFonts w:ascii="Times New Roman" w:hAnsi="Times New Roman" w:cs="Times New Roman"/>
          <w:sz w:val="24"/>
          <w:szCs w:val="24"/>
          <w:lang w:val="en-CA"/>
        </w:rPr>
      </w:pPr>
      <w:r w:rsidRPr="00140E69">
        <w:rPr>
          <w:rFonts w:ascii="Times New Roman" w:hAnsi="Times New Roman" w:cs="Times New Roman"/>
          <w:noProof/>
          <w:sz w:val="24"/>
          <w:szCs w:val="24"/>
          <w:lang w:val="en-US"/>
        </w:rPr>
        <w:drawing>
          <wp:inline distT="0" distB="0" distL="0" distR="0" wp14:anchorId="59679BC3" wp14:editId="76CF7B74">
            <wp:extent cx="5760720" cy="4180205"/>
            <wp:effectExtent l="0" t="0" r="0" b="0"/>
            <wp:docPr id="418653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53553" name=""/>
                    <pic:cNvPicPr/>
                  </pic:nvPicPr>
                  <pic:blipFill>
                    <a:blip r:embed="rId24"/>
                    <a:stretch>
                      <a:fillRect/>
                    </a:stretch>
                  </pic:blipFill>
                  <pic:spPr>
                    <a:xfrm>
                      <a:off x="0" y="0"/>
                      <a:ext cx="5760720" cy="4180205"/>
                    </a:xfrm>
                    <a:prstGeom prst="rect">
                      <a:avLst/>
                    </a:prstGeom>
                  </pic:spPr>
                </pic:pic>
              </a:graphicData>
            </a:graphic>
          </wp:inline>
        </w:drawing>
      </w:r>
    </w:p>
    <w:p w14:paraId="4CC72353" w14:textId="77777777" w:rsidR="000E3DB4" w:rsidRPr="000055F1" w:rsidRDefault="000E3DB4" w:rsidP="00140E69">
      <w:pPr>
        <w:spacing w:line="360" w:lineRule="auto"/>
        <w:jc w:val="center"/>
        <w:rPr>
          <w:rFonts w:ascii="Times New Roman" w:hAnsi="Times New Roman" w:cs="Times New Roman"/>
          <w:b/>
          <w:bCs/>
          <w:i/>
          <w:iCs/>
          <w:sz w:val="24"/>
          <w:szCs w:val="24"/>
          <w:lang w:val="en-CA"/>
        </w:rPr>
      </w:pPr>
      <w:r w:rsidRPr="000055F1">
        <w:rPr>
          <w:rFonts w:ascii="Times New Roman" w:hAnsi="Times New Roman" w:cs="Times New Roman"/>
          <w:b/>
          <w:bCs/>
          <w:i/>
          <w:iCs/>
          <w:sz w:val="24"/>
          <w:szCs w:val="24"/>
          <w:u w:val="single"/>
          <w:lang w:val="en-CA"/>
        </w:rPr>
        <w:t>Figure 5:</w:t>
      </w:r>
      <w:r w:rsidRPr="000055F1">
        <w:rPr>
          <w:rFonts w:ascii="Times New Roman" w:hAnsi="Times New Roman" w:cs="Times New Roman"/>
          <w:b/>
          <w:bCs/>
          <w:i/>
          <w:iCs/>
          <w:sz w:val="24"/>
          <w:szCs w:val="24"/>
          <w:lang w:val="en-CA"/>
        </w:rPr>
        <w:t xml:space="preserve"> Solar Corona from February 24 to 25, 2014</w:t>
      </w:r>
    </w:p>
    <w:p w14:paraId="0EA316CD" w14:textId="08BA40DD" w:rsidR="000E3DB4" w:rsidRPr="00140E69" w:rsidRDefault="000E3DB4" w:rsidP="000B072E">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Figure 5 presents different observations of the Sun on February 25, 2014, a date corresponding to an X4.9-class solar flare, as recorded in NOAA data. Several active</w:t>
      </w:r>
      <w:r w:rsidR="008915CE">
        <w:rPr>
          <w:rFonts w:ascii="Times New Roman" w:hAnsi="Times New Roman" w:cs="Times New Roman"/>
          <w:sz w:val="24"/>
          <w:szCs w:val="24"/>
          <w:lang w:val="en-CA"/>
        </w:rPr>
        <w:t xml:space="preserve"> regions are visible in Figure </w:t>
      </w:r>
      <w:r w:rsidR="008915CE" w:rsidRPr="00846295">
        <w:rPr>
          <w:rFonts w:ascii="Times New Roman" w:hAnsi="Times New Roman" w:cs="Times New Roman"/>
          <w:sz w:val="24"/>
          <w:szCs w:val="24"/>
          <w:lang w:val="en-CA"/>
        </w:rPr>
        <w:t>5</w:t>
      </w:r>
      <w:r w:rsidRPr="00140E69">
        <w:rPr>
          <w:rFonts w:ascii="Times New Roman" w:hAnsi="Times New Roman" w:cs="Times New Roman"/>
          <w:sz w:val="24"/>
          <w:szCs w:val="24"/>
          <w:lang w:val="en-CA"/>
        </w:rPr>
        <w:t>, some of which are associated with this eruption. A total of 9 active regions were identified on the solar disk.</w:t>
      </w:r>
      <w:r w:rsidR="000055F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image is composed of multiple solar observations at different wavelengths, providing a comprehensive view of solar activity</w:t>
      </w:r>
      <w:r w:rsidR="000055F1">
        <w:rPr>
          <w:rFonts w:ascii="Times New Roman" w:hAnsi="Times New Roman" w:cs="Times New Roman"/>
          <w:sz w:val="24"/>
          <w:szCs w:val="24"/>
          <w:lang w:val="en-CA"/>
        </w:rPr>
        <w:t>. Firstly, we have</w:t>
      </w:r>
      <w:r w:rsidRPr="00140E69">
        <w:rPr>
          <w:rFonts w:ascii="Times New Roman" w:hAnsi="Times New Roman" w:cs="Times New Roman"/>
          <w:sz w:val="24"/>
          <w:szCs w:val="24"/>
          <w:lang w:val="en-CA"/>
        </w:rPr>
        <w:t xml:space="preserve"> HMI Magnetogram (Black and White Image, Top Left)</w:t>
      </w:r>
      <w:r w:rsidR="000055F1">
        <w:rPr>
          <w:rFonts w:ascii="Times New Roman" w:hAnsi="Times New Roman" w:cs="Times New Roman"/>
          <w:sz w:val="24"/>
          <w:szCs w:val="24"/>
          <w:lang w:val="en-CA"/>
        </w:rPr>
        <w:t xml:space="preserve"> which d</w:t>
      </w:r>
      <w:r w:rsidRPr="00140E69">
        <w:rPr>
          <w:rFonts w:ascii="Times New Roman" w:hAnsi="Times New Roman" w:cs="Times New Roman"/>
          <w:sz w:val="24"/>
          <w:szCs w:val="24"/>
          <w:lang w:val="en-CA"/>
        </w:rPr>
        <w:t>isplays the solar magnetic field, where white and black areas indicate opposite polarities.</w:t>
      </w:r>
      <w:r w:rsidR="000055F1">
        <w:rPr>
          <w:rFonts w:ascii="Times New Roman" w:hAnsi="Times New Roman" w:cs="Times New Roman"/>
          <w:sz w:val="24"/>
          <w:szCs w:val="24"/>
          <w:lang w:val="en-CA"/>
        </w:rPr>
        <w:t xml:space="preserve"> They are </w:t>
      </w:r>
      <w:r w:rsidRPr="00140E69">
        <w:rPr>
          <w:rFonts w:ascii="Times New Roman" w:hAnsi="Times New Roman" w:cs="Times New Roman"/>
          <w:sz w:val="24"/>
          <w:szCs w:val="24"/>
          <w:lang w:val="en-CA"/>
        </w:rPr>
        <w:t>Crucial for identifying active regions and their magnetic complexity.</w:t>
      </w:r>
      <w:r w:rsidR="000055F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region responsible for the X4.9 flare shows strong magnetic activity.</w:t>
      </w:r>
      <w:r w:rsidR="000055F1">
        <w:rPr>
          <w:rFonts w:ascii="Times New Roman" w:hAnsi="Times New Roman" w:cs="Times New Roman"/>
          <w:sz w:val="24"/>
          <w:szCs w:val="24"/>
          <w:lang w:val="en-CA"/>
        </w:rPr>
        <w:t xml:space="preserve"> Secondly, </w:t>
      </w:r>
      <w:r w:rsidRPr="00140E69">
        <w:rPr>
          <w:rFonts w:ascii="Times New Roman" w:hAnsi="Times New Roman" w:cs="Times New Roman"/>
          <w:sz w:val="24"/>
          <w:szCs w:val="24"/>
          <w:lang w:val="en-CA"/>
        </w:rPr>
        <w:t>HMI 6173Å (Yellow Image, Top Center)</w:t>
      </w:r>
      <w:r w:rsidR="000055F1">
        <w:rPr>
          <w:rFonts w:ascii="Times New Roman" w:hAnsi="Times New Roman" w:cs="Times New Roman"/>
          <w:sz w:val="24"/>
          <w:szCs w:val="24"/>
          <w:lang w:val="en-CA"/>
        </w:rPr>
        <w:t xml:space="preserve"> that </w:t>
      </w:r>
      <w:r w:rsidRPr="00140E69">
        <w:rPr>
          <w:rFonts w:ascii="Times New Roman" w:hAnsi="Times New Roman" w:cs="Times New Roman"/>
          <w:sz w:val="24"/>
          <w:szCs w:val="24"/>
          <w:lang w:val="en-CA"/>
        </w:rPr>
        <w:t>Captures the Sun in visible light, allowing the identification of sunspots</w:t>
      </w:r>
      <w:r w:rsidR="00F462D1">
        <w:rPr>
          <w:rFonts w:ascii="Times New Roman" w:hAnsi="Times New Roman" w:cs="Times New Roman"/>
          <w:sz w:val="24"/>
          <w:szCs w:val="24"/>
          <w:lang w:val="en-CA"/>
        </w:rPr>
        <w:t xml:space="preserve"> which</w:t>
      </w:r>
      <w:r w:rsidRPr="00140E69">
        <w:rPr>
          <w:rFonts w:ascii="Times New Roman" w:hAnsi="Times New Roman" w:cs="Times New Roman"/>
          <w:sz w:val="24"/>
          <w:szCs w:val="24"/>
          <w:lang w:val="en-CA"/>
        </w:rPr>
        <w:t xml:space="preserve"> are indicators of intense magnetic activity.</w:t>
      </w:r>
      <w:r w:rsidR="00F462D1">
        <w:rPr>
          <w:rFonts w:ascii="Times New Roman" w:hAnsi="Times New Roman" w:cs="Times New Roman"/>
          <w:sz w:val="24"/>
          <w:szCs w:val="24"/>
          <w:lang w:val="en-CA"/>
        </w:rPr>
        <w:t xml:space="preserve"> Then, </w:t>
      </w:r>
      <w:r w:rsidRPr="00140E69">
        <w:rPr>
          <w:rFonts w:ascii="Times New Roman" w:hAnsi="Times New Roman" w:cs="Times New Roman"/>
          <w:sz w:val="24"/>
          <w:szCs w:val="24"/>
          <w:lang w:val="en-CA"/>
        </w:rPr>
        <w:t>GHN Hα (Red Image, Top Right)</w:t>
      </w:r>
      <w:r w:rsidR="00F462D1">
        <w:rPr>
          <w:rFonts w:ascii="Times New Roman" w:hAnsi="Times New Roman" w:cs="Times New Roman"/>
          <w:sz w:val="24"/>
          <w:szCs w:val="24"/>
          <w:lang w:val="en-CA"/>
        </w:rPr>
        <w:t xml:space="preserve"> d</w:t>
      </w:r>
      <w:r w:rsidRPr="00140E69">
        <w:rPr>
          <w:rFonts w:ascii="Times New Roman" w:hAnsi="Times New Roman" w:cs="Times New Roman"/>
          <w:sz w:val="24"/>
          <w:szCs w:val="24"/>
          <w:lang w:val="en-CA"/>
        </w:rPr>
        <w:t xml:space="preserve">isplays the Sun in Hydrogen-alpha (Hα), a </w:t>
      </w:r>
      <w:r w:rsidRPr="00140E69">
        <w:rPr>
          <w:rFonts w:ascii="Times New Roman" w:hAnsi="Times New Roman" w:cs="Times New Roman"/>
          <w:sz w:val="24"/>
          <w:szCs w:val="24"/>
          <w:lang w:val="en-CA"/>
        </w:rPr>
        <w:lastRenderedPageBreak/>
        <w:t xml:space="preserve">wavelength that reveals </w:t>
      </w:r>
      <w:r w:rsidR="009D6DE2" w:rsidRPr="00140E69">
        <w:rPr>
          <w:rFonts w:ascii="Times New Roman" w:hAnsi="Times New Roman" w:cs="Times New Roman"/>
          <w:sz w:val="24"/>
          <w:szCs w:val="24"/>
          <w:lang w:val="en-CA"/>
        </w:rPr>
        <w:t>chromosphere</w:t>
      </w:r>
      <w:r w:rsidRPr="00140E69">
        <w:rPr>
          <w:rFonts w:ascii="Times New Roman" w:hAnsi="Times New Roman" w:cs="Times New Roman"/>
          <w:sz w:val="24"/>
          <w:szCs w:val="24"/>
          <w:lang w:val="en-CA"/>
        </w:rPr>
        <w:t xml:space="preserve"> structures.</w:t>
      </w:r>
      <w:r w:rsidR="00F462D1">
        <w:rPr>
          <w:rFonts w:ascii="Times New Roman" w:hAnsi="Times New Roman" w:cs="Times New Roman"/>
          <w:sz w:val="24"/>
          <w:szCs w:val="24"/>
          <w:lang w:val="en-CA"/>
        </w:rPr>
        <w:t xml:space="preserve"> It </w:t>
      </w:r>
      <w:r w:rsidRPr="00140E69">
        <w:rPr>
          <w:rFonts w:ascii="Times New Roman" w:hAnsi="Times New Roman" w:cs="Times New Roman"/>
          <w:sz w:val="24"/>
          <w:szCs w:val="24"/>
          <w:lang w:val="en-CA"/>
        </w:rPr>
        <w:t>Highlights solar flares and active filaments.</w:t>
      </w:r>
      <w:r w:rsidR="00F462D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Several bright regions are visible, likely linked to solar eruptions.</w:t>
      </w:r>
      <w:r w:rsidR="00F462D1">
        <w:rPr>
          <w:rFonts w:ascii="Times New Roman" w:hAnsi="Times New Roman" w:cs="Times New Roman"/>
          <w:sz w:val="24"/>
          <w:szCs w:val="24"/>
          <w:lang w:val="en-CA"/>
        </w:rPr>
        <w:t xml:space="preserve"> Moreover,</w:t>
      </w:r>
      <w:r w:rsidRPr="00140E69">
        <w:rPr>
          <w:rFonts w:ascii="Times New Roman" w:hAnsi="Times New Roman" w:cs="Times New Roman"/>
          <w:sz w:val="24"/>
          <w:szCs w:val="24"/>
          <w:lang w:val="en-CA"/>
        </w:rPr>
        <w:t xml:space="preserve"> AIA 174Å (Blue Image, Bottom Left)</w:t>
      </w:r>
      <w:r w:rsidR="00F462D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Captures the Sun in Extreme Ultraviolet (EUV, 174Å)</w:t>
      </w:r>
      <w:r w:rsidR="00F462D1">
        <w:rPr>
          <w:rFonts w:ascii="Times New Roman" w:hAnsi="Times New Roman" w:cs="Times New Roman"/>
          <w:sz w:val="24"/>
          <w:szCs w:val="24"/>
          <w:lang w:val="en-CA"/>
        </w:rPr>
        <w:t xml:space="preserve"> and s</w:t>
      </w:r>
      <w:r w:rsidRPr="00140E69">
        <w:rPr>
          <w:rFonts w:ascii="Times New Roman" w:hAnsi="Times New Roman" w:cs="Times New Roman"/>
          <w:sz w:val="24"/>
          <w:szCs w:val="24"/>
          <w:lang w:val="en-CA"/>
        </w:rPr>
        <w:t>hows the solar corona, highlighting high-activity regions and coronal loops associated with active regions.</w:t>
      </w:r>
      <w:r w:rsidR="00F462D1">
        <w:rPr>
          <w:rFonts w:ascii="Times New Roman" w:hAnsi="Times New Roman" w:cs="Times New Roman"/>
          <w:sz w:val="24"/>
          <w:szCs w:val="24"/>
          <w:lang w:val="en-CA"/>
        </w:rPr>
        <w:t xml:space="preserve"> Furthermore,</w:t>
      </w:r>
      <w:r w:rsidRPr="00140E69">
        <w:rPr>
          <w:rFonts w:ascii="Times New Roman" w:hAnsi="Times New Roman" w:cs="Times New Roman"/>
          <w:sz w:val="24"/>
          <w:szCs w:val="24"/>
          <w:lang w:val="en-CA"/>
        </w:rPr>
        <w:t xml:space="preserve"> AIA 193Å (Brown Image, Bottom Center)</w:t>
      </w:r>
      <w:r w:rsidR="00F462D1">
        <w:rPr>
          <w:rFonts w:ascii="Times New Roman" w:hAnsi="Times New Roman" w:cs="Times New Roman"/>
          <w:sz w:val="24"/>
          <w:szCs w:val="24"/>
          <w:lang w:val="en-CA"/>
        </w:rPr>
        <w:t xml:space="preserve"> h</w:t>
      </w:r>
      <w:r w:rsidRPr="00140E69">
        <w:rPr>
          <w:rFonts w:ascii="Times New Roman" w:hAnsi="Times New Roman" w:cs="Times New Roman"/>
          <w:sz w:val="24"/>
          <w:szCs w:val="24"/>
          <w:lang w:val="en-CA"/>
        </w:rPr>
        <w:t>ighlights the solar corona and coronal holes.</w:t>
      </w:r>
      <w:r w:rsidR="00F462D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Coronal holes (dark areas) are sources of high-speed solar wind, which can influence Earth's geomagnetic environment.</w:t>
      </w:r>
      <w:r w:rsidR="00F462D1">
        <w:rPr>
          <w:rFonts w:ascii="Times New Roman" w:hAnsi="Times New Roman" w:cs="Times New Roman"/>
          <w:sz w:val="24"/>
          <w:szCs w:val="24"/>
          <w:lang w:val="en-CA"/>
        </w:rPr>
        <w:t xml:space="preserve"> Lastly</w:t>
      </w:r>
      <w:r w:rsidRPr="00140E69">
        <w:rPr>
          <w:rFonts w:ascii="Times New Roman" w:hAnsi="Times New Roman" w:cs="Times New Roman"/>
          <w:sz w:val="24"/>
          <w:szCs w:val="24"/>
          <w:lang w:val="en-CA"/>
        </w:rPr>
        <w:t xml:space="preserve"> XRT (Dark Red Image, Bottom Right)</w:t>
      </w:r>
      <w:r w:rsidR="00F462D1">
        <w:rPr>
          <w:rFonts w:ascii="Times New Roman" w:hAnsi="Times New Roman" w:cs="Times New Roman"/>
          <w:sz w:val="24"/>
          <w:szCs w:val="24"/>
          <w:lang w:val="en-CA"/>
        </w:rPr>
        <w:t xml:space="preserve"> show a</w:t>
      </w:r>
      <w:r w:rsidRPr="00140E69">
        <w:rPr>
          <w:rFonts w:ascii="Times New Roman" w:hAnsi="Times New Roman" w:cs="Times New Roman"/>
          <w:sz w:val="24"/>
          <w:szCs w:val="24"/>
          <w:lang w:val="en-CA"/>
        </w:rPr>
        <w:t>n X-ray observation, revealing the hottest regions of the solar atmosphere.</w:t>
      </w:r>
      <w:r w:rsidR="00F462D1">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Several intense emission zones are visible, indicating high solar activity.</w:t>
      </w:r>
    </w:p>
    <w:p w14:paraId="21AE5C50" w14:textId="77777777" w:rsidR="000E3DB4" w:rsidRPr="00140E69" w:rsidRDefault="000E3DB4" w:rsidP="000B072E">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Figure 6 </w:t>
      </w:r>
      <w:r w:rsidR="004739F1" w:rsidRPr="00140E69">
        <w:rPr>
          <w:rFonts w:ascii="Times New Roman" w:hAnsi="Times New Roman" w:cs="Times New Roman"/>
          <w:sz w:val="24"/>
          <w:szCs w:val="24"/>
          <w:lang w:val="en-CA"/>
        </w:rPr>
        <w:t xml:space="preserve">also </w:t>
      </w:r>
      <w:r w:rsidRPr="00140E69">
        <w:rPr>
          <w:rFonts w:ascii="Times New Roman" w:hAnsi="Times New Roman" w:cs="Times New Roman"/>
          <w:sz w:val="24"/>
          <w:szCs w:val="24"/>
          <w:lang w:val="en-CA"/>
        </w:rPr>
        <w:t>provides an image of the solar corona in the days following the solar flare, specifically from March 3 to 5, 2014.</w:t>
      </w:r>
    </w:p>
    <w:p w14:paraId="3918387D" w14:textId="77777777" w:rsidR="000E3DB4" w:rsidRPr="00140E69" w:rsidRDefault="00E3490D" w:rsidP="00140E69">
      <w:pPr>
        <w:spacing w:line="360" w:lineRule="auto"/>
        <w:rPr>
          <w:rFonts w:ascii="Times New Roman" w:hAnsi="Times New Roman" w:cs="Times New Roman"/>
          <w:sz w:val="24"/>
          <w:szCs w:val="24"/>
          <w:lang w:val="en-CA"/>
        </w:rPr>
      </w:pPr>
      <w:r w:rsidRPr="00140E69">
        <w:rPr>
          <w:rFonts w:ascii="Times New Roman" w:hAnsi="Times New Roman" w:cs="Times New Roman"/>
          <w:noProof/>
          <w:sz w:val="24"/>
          <w:szCs w:val="24"/>
          <w:lang w:val="en-US"/>
        </w:rPr>
        <w:drawing>
          <wp:inline distT="0" distB="0" distL="0" distR="0" wp14:anchorId="10BFF566" wp14:editId="2F35FF08">
            <wp:extent cx="5760720" cy="4256405"/>
            <wp:effectExtent l="0" t="0" r="0" b="0"/>
            <wp:docPr id="241083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83592" name=""/>
                    <pic:cNvPicPr/>
                  </pic:nvPicPr>
                  <pic:blipFill>
                    <a:blip r:embed="rId25"/>
                    <a:stretch>
                      <a:fillRect/>
                    </a:stretch>
                  </pic:blipFill>
                  <pic:spPr>
                    <a:xfrm>
                      <a:off x="0" y="0"/>
                      <a:ext cx="5760720" cy="4256405"/>
                    </a:xfrm>
                    <a:prstGeom prst="rect">
                      <a:avLst/>
                    </a:prstGeom>
                  </pic:spPr>
                </pic:pic>
              </a:graphicData>
            </a:graphic>
          </wp:inline>
        </w:drawing>
      </w:r>
    </w:p>
    <w:p w14:paraId="713BDB90" w14:textId="77777777" w:rsidR="00E3490D" w:rsidRPr="000055F1" w:rsidRDefault="00E3490D" w:rsidP="00770319">
      <w:pPr>
        <w:spacing w:line="360" w:lineRule="auto"/>
        <w:jc w:val="center"/>
        <w:rPr>
          <w:rFonts w:ascii="Times New Roman" w:hAnsi="Times New Roman" w:cs="Times New Roman"/>
          <w:b/>
          <w:bCs/>
          <w:sz w:val="24"/>
          <w:szCs w:val="24"/>
          <w:lang w:val="en-CA"/>
        </w:rPr>
      </w:pPr>
      <w:r w:rsidRPr="000055F1">
        <w:rPr>
          <w:rFonts w:ascii="Times New Roman" w:hAnsi="Times New Roman" w:cs="Times New Roman"/>
          <w:b/>
          <w:bCs/>
          <w:i/>
          <w:iCs/>
          <w:sz w:val="24"/>
          <w:szCs w:val="24"/>
          <w:u w:val="single"/>
          <w:lang w:val="en-CA"/>
        </w:rPr>
        <w:t>Figure 6:</w:t>
      </w:r>
      <w:r w:rsidRPr="000055F1">
        <w:rPr>
          <w:rFonts w:ascii="Times New Roman" w:hAnsi="Times New Roman" w:cs="Times New Roman"/>
          <w:b/>
          <w:bCs/>
          <w:sz w:val="24"/>
          <w:szCs w:val="24"/>
          <w:lang w:val="en-CA"/>
        </w:rPr>
        <w:t xml:space="preserve"> </w:t>
      </w:r>
      <w:r w:rsidRPr="000055F1">
        <w:rPr>
          <w:rFonts w:ascii="Times New Roman" w:hAnsi="Times New Roman" w:cs="Times New Roman"/>
          <w:b/>
          <w:bCs/>
          <w:i/>
          <w:iCs/>
          <w:sz w:val="24"/>
          <w:szCs w:val="24"/>
          <w:lang w:val="en-CA"/>
        </w:rPr>
        <w:t>Image of the Solar Corona from March 4, 2014</w:t>
      </w:r>
    </w:p>
    <w:p w14:paraId="20632072" w14:textId="1919B5E9" w:rsidR="00E3490D" w:rsidRPr="00140E69" w:rsidRDefault="00E3490D" w:rsidP="000B072E">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On this date, 11 active regions were identified on the solar disk. This period comes shortly after the X4.9 solar flare on February 25, 2014, meaning the Sun was still in a phase of intense activity. Several active regions appear to evolve and interact, increasing the likelihood of further </w:t>
      </w:r>
      <w:r w:rsidRPr="00140E69">
        <w:rPr>
          <w:rFonts w:ascii="Times New Roman" w:hAnsi="Times New Roman" w:cs="Times New Roman"/>
          <w:sz w:val="24"/>
          <w:szCs w:val="24"/>
          <w:lang w:val="en-CA"/>
        </w:rPr>
        <w:lastRenderedPageBreak/>
        <w:t>solar flares and coronal mass ejections. The presence of filaments and bright active areas suggests that a CME was associated with some of these eruptions.</w:t>
      </w:r>
    </w:p>
    <w:p w14:paraId="6FA64F3F" w14:textId="77777777" w:rsidR="008915CE" w:rsidRDefault="00E3490D" w:rsidP="000B072E">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From the analysis of Figures 5 and 6, there is a noticeable increase in the number of active regions (9 on February 25, 11 on March 4). The activity in X-rays and extreme UV appears to remain high. New coronal holes emerge, which could influence the solar wind in the following days. Therefore, solar activity on March 4, 2014, was particularly intense, with 11 active regions and bright zones in X-rays and EUV.</w:t>
      </w:r>
      <w:r w:rsidR="00830F5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From the analysis of Figures 4, 5, and 6, the characteristics of the solar wind from February 25 to March 4, 2014, </w:t>
      </w:r>
      <w:r w:rsidR="009D6DE2">
        <w:rPr>
          <w:rFonts w:ascii="Times New Roman" w:hAnsi="Times New Roman" w:cs="Times New Roman"/>
          <w:sz w:val="24"/>
          <w:szCs w:val="24"/>
          <w:lang w:val="en-CA"/>
        </w:rPr>
        <w:t>show that o</w:t>
      </w:r>
      <w:r w:rsidRPr="00140E69">
        <w:rPr>
          <w:rFonts w:ascii="Times New Roman" w:hAnsi="Times New Roman" w:cs="Times New Roman"/>
          <w:sz w:val="24"/>
          <w:szCs w:val="24"/>
          <w:lang w:val="en-CA"/>
        </w:rPr>
        <w:t>n February 25, 2014, coronal holes (dark areas in the AIA 193Å image) were observed, indicating sources of fast solar wind. Several bright active regions in X-rays and UV (from the XRT and AIA 174Å images) suggest high solar activity and a potential for CMEs. The X4.9 flare on February 25 generated a significant CME. The solar wind from this eruption likely accelerated the CME to high speeds, with the apparent speed reaching 2147 km/s and the real space speed at 2153 km/s.</w:t>
      </w:r>
      <w:r w:rsidR="00830F59">
        <w:rPr>
          <w:rFonts w:ascii="Times New Roman" w:hAnsi="Times New Roman" w:cs="Times New Roman"/>
          <w:sz w:val="24"/>
          <w:szCs w:val="24"/>
          <w:lang w:val="en-CA"/>
        </w:rPr>
        <w:t xml:space="preserve"> the o</w:t>
      </w:r>
      <w:r w:rsidRPr="00140E69">
        <w:rPr>
          <w:rFonts w:ascii="Times New Roman" w:hAnsi="Times New Roman" w:cs="Times New Roman"/>
          <w:sz w:val="24"/>
          <w:szCs w:val="24"/>
          <w:lang w:val="en-CA"/>
        </w:rPr>
        <w:t>bservations from March 4, 2014, highlight an increase in the number of coronal holes, indicating an increased release of fast solar wind. Several active regions remain clearly visible, maintaining a constant flow of solar activity and possible disturbances. The analysis of UV and X-ray images shows that the Sun remains highly dynamic, leading to a phase of energetic particle emission into interplanetary space.</w:t>
      </w:r>
    </w:p>
    <w:p w14:paraId="15E07614" w14:textId="2BF657D4" w:rsidR="002E6C35" w:rsidRPr="00140E69" w:rsidRDefault="00E3490D" w:rsidP="000B072E">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Assuming the solar wind propagates radially, </w:t>
      </w:r>
      <w:r w:rsidR="00F117D2" w:rsidRPr="00140E69">
        <w:rPr>
          <w:rFonts w:ascii="Times New Roman" w:hAnsi="Times New Roman" w:cs="Times New Roman"/>
          <w:sz w:val="24"/>
          <w:szCs w:val="24"/>
          <w:lang w:val="en-CA"/>
        </w:rPr>
        <w:t xml:space="preserve">the </w:t>
      </w:r>
      <w:r w:rsidRPr="00140E69">
        <w:rPr>
          <w:rFonts w:ascii="Times New Roman" w:hAnsi="Times New Roman" w:cs="Times New Roman"/>
          <w:sz w:val="24"/>
          <w:szCs w:val="24"/>
          <w:lang w:val="en-CA"/>
        </w:rPr>
        <w:t xml:space="preserve">second curve </w:t>
      </w:r>
      <w:r w:rsidR="00745032">
        <w:rPr>
          <w:rFonts w:ascii="Times New Roman" w:hAnsi="Times New Roman" w:cs="Times New Roman"/>
          <w:sz w:val="24"/>
          <w:szCs w:val="24"/>
          <w:lang w:val="en-CA"/>
        </w:rPr>
        <w:t xml:space="preserve">on </w:t>
      </w:r>
      <w:r w:rsidR="00745032" w:rsidRPr="00846295">
        <w:rPr>
          <w:rFonts w:ascii="Times New Roman" w:hAnsi="Times New Roman" w:cs="Times New Roman"/>
          <w:sz w:val="24"/>
          <w:szCs w:val="24"/>
          <w:lang w:val="en-CA"/>
        </w:rPr>
        <w:t>Figure 4</w:t>
      </w:r>
      <w:r w:rsidR="00F117D2" w:rsidRPr="00745032">
        <w:rPr>
          <w:rFonts w:ascii="Times New Roman" w:hAnsi="Times New Roman" w:cs="Times New Roman"/>
          <w:color w:val="FF0000"/>
          <w:sz w:val="24"/>
          <w:szCs w:val="24"/>
          <w:lang w:val="en-CA"/>
        </w:rPr>
        <w:t xml:space="preserve"> </w:t>
      </w:r>
      <w:r w:rsidRPr="00140E69">
        <w:rPr>
          <w:rFonts w:ascii="Times New Roman" w:hAnsi="Times New Roman" w:cs="Times New Roman"/>
          <w:sz w:val="24"/>
          <w:szCs w:val="24"/>
          <w:lang w:val="en-CA"/>
        </w:rPr>
        <w:t xml:space="preserve">shows that the solar wind speed increases after February 27-28, rising from about 350 km/s to more than 500 km/s. This increase suggests the arrival of a fast solar wind stream, typically associated with a coronal mass </w:t>
      </w:r>
      <w:proofErr w:type="gramStart"/>
      <w:r w:rsidRPr="00140E69">
        <w:rPr>
          <w:rFonts w:ascii="Times New Roman" w:hAnsi="Times New Roman" w:cs="Times New Roman"/>
          <w:sz w:val="24"/>
          <w:szCs w:val="24"/>
          <w:lang w:val="en-CA"/>
        </w:rPr>
        <w:t>ejection  or</w:t>
      </w:r>
      <w:proofErr w:type="gramEnd"/>
      <w:r w:rsidRPr="00140E69">
        <w:rPr>
          <w:rFonts w:ascii="Times New Roman" w:hAnsi="Times New Roman" w:cs="Times New Roman"/>
          <w:sz w:val="24"/>
          <w:szCs w:val="24"/>
          <w:lang w:val="en-CA"/>
        </w:rPr>
        <w:t xml:space="preserve"> a coronal hole.</w:t>
      </w:r>
      <w:r w:rsidR="00830F59">
        <w:rPr>
          <w:rFonts w:ascii="Times New Roman" w:hAnsi="Times New Roman" w:cs="Times New Roman"/>
          <w:sz w:val="24"/>
          <w:szCs w:val="24"/>
          <w:lang w:val="en-CA"/>
        </w:rPr>
        <w:t xml:space="preserve"> </w:t>
      </w:r>
      <w:r w:rsidR="002E6C35" w:rsidRPr="00140E69">
        <w:rPr>
          <w:rFonts w:ascii="Times New Roman" w:hAnsi="Times New Roman" w:cs="Times New Roman"/>
          <w:sz w:val="24"/>
          <w:szCs w:val="24"/>
          <w:lang w:val="en-CA"/>
        </w:rPr>
        <w:t>The average distance between the Sun and the Earth is 1 AU = 150 million km. The propagation time is given by:</w:t>
      </w:r>
    </w:p>
    <w:bookmarkStart w:id="0" w:name="MTBlankEqn"/>
    <w:p w14:paraId="5F1EADBD" w14:textId="77777777" w:rsidR="002E6C35" w:rsidRPr="00140E69" w:rsidRDefault="002E6C35" w:rsidP="00745032">
      <w:pPr>
        <w:spacing w:line="360" w:lineRule="auto"/>
        <w:jc w:val="center"/>
        <w:rPr>
          <w:rFonts w:ascii="Times New Roman" w:hAnsi="Times New Roman" w:cs="Times New Roman"/>
          <w:sz w:val="24"/>
          <w:szCs w:val="24"/>
          <w:lang w:val="en-CA"/>
        </w:rPr>
      </w:pPr>
      <w:r w:rsidRPr="00140E69">
        <w:rPr>
          <w:rFonts w:ascii="Times New Roman" w:hAnsi="Times New Roman" w:cs="Times New Roman"/>
          <w:position w:val="-28"/>
          <w:sz w:val="24"/>
          <w:szCs w:val="24"/>
        </w:rPr>
        <w:object w:dxaOrig="639" w:dyaOrig="720" w14:anchorId="4585997E">
          <v:shape id="_x0000_i1028" type="#_x0000_t75" style="width:32.25pt;height:36pt" o:ole="">
            <v:imagedata r:id="rId26" o:title=""/>
          </v:shape>
          <o:OLEObject Type="Embed" ProgID="Equation.DSMT4" ShapeID="_x0000_i1028" DrawAspect="Content" ObjectID="_1815296665" r:id="rId27"/>
        </w:object>
      </w:r>
      <w:bookmarkEnd w:id="0"/>
    </w:p>
    <w:p w14:paraId="36FC08A6" w14:textId="5FAC99B1" w:rsidR="002E6C35" w:rsidRPr="00140E69" w:rsidRDefault="002E6C35" w:rsidP="000B072E">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Thus, the propagation time to Earth is between 2.2 days and 5 days.</w:t>
      </w:r>
      <w:r w:rsidR="00830F5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February 25, 2014 eruption (X4.9 class) generated a fast CME (~2153 km/s). Its arrival on Earth would have occurred approximately 1 to 2 days later, around February 27, 2014.</w:t>
      </w:r>
      <w:r w:rsidR="00830F5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coronal holes visible in the March 4, 2014 coronal image are sources of fast solar wind (~600-800 km/s). The solar wind from these holes must have left the Sun around March 1 or 2, 2014, reaching Earth around March 3 or 4.</w:t>
      </w:r>
      <w:r w:rsidR="00830F5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 xml:space="preserve">These conditions indicate a disturbed solar environment and confirm the production of geomagnetic storms and interactions with the Earth's magnetosphere, as indicated </w:t>
      </w:r>
      <w:r w:rsidRPr="00140E69">
        <w:rPr>
          <w:rFonts w:ascii="Times New Roman" w:hAnsi="Times New Roman" w:cs="Times New Roman"/>
          <w:sz w:val="24"/>
          <w:szCs w:val="24"/>
          <w:lang w:val="en-CA"/>
        </w:rPr>
        <w:lastRenderedPageBreak/>
        <w:t>by th</w:t>
      </w:r>
      <w:r w:rsidR="00745032">
        <w:rPr>
          <w:rFonts w:ascii="Times New Roman" w:hAnsi="Times New Roman" w:cs="Times New Roman"/>
          <w:sz w:val="24"/>
          <w:szCs w:val="24"/>
          <w:lang w:val="en-CA"/>
        </w:rPr>
        <w:t xml:space="preserve">e variation of SYM-H in </w:t>
      </w:r>
      <w:r w:rsidR="00745032" w:rsidRPr="00846295">
        <w:rPr>
          <w:rFonts w:ascii="Times New Roman" w:hAnsi="Times New Roman" w:cs="Times New Roman"/>
          <w:sz w:val="24"/>
          <w:szCs w:val="24"/>
          <w:lang w:val="en-CA"/>
        </w:rPr>
        <w:t>Figure 4</w:t>
      </w:r>
      <w:r w:rsidRPr="00140E69">
        <w:rPr>
          <w:rFonts w:ascii="Times New Roman" w:hAnsi="Times New Roman" w:cs="Times New Roman"/>
          <w:sz w:val="24"/>
          <w:szCs w:val="24"/>
          <w:lang w:val="en-CA"/>
        </w:rPr>
        <w:t>, where we observe that SYM-H drops sharply below -80 nT on February 28, indicating a strong geomagnetic storm.</w:t>
      </w:r>
    </w:p>
    <w:p w14:paraId="7DE48BBD" w14:textId="77777777" w:rsidR="002E6C35" w:rsidRPr="00830F59" w:rsidRDefault="00830F59" w:rsidP="000B072E">
      <w:pPr>
        <w:pStyle w:val="ListParagraph"/>
        <w:numPr>
          <w:ilvl w:val="0"/>
          <w:numId w:val="30"/>
        </w:numPr>
        <w:spacing w:line="360" w:lineRule="auto"/>
        <w:jc w:val="both"/>
        <w:rPr>
          <w:rFonts w:ascii="Times New Roman" w:hAnsi="Times New Roman" w:cs="Times New Roman"/>
          <w:b/>
          <w:bCs/>
          <w:i/>
          <w:iCs/>
          <w:sz w:val="24"/>
          <w:szCs w:val="24"/>
          <w:u w:val="single"/>
        </w:rPr>
      </w:pPr>
      <w:r w:rsidRPr="00830F59">
        <w:rPr>
          <w:rFonts w:ascii="Times New Roman" w:hAnsi="Times New Roman" w:cs="Times New Roman"/>
          <w:b/>
          <w:bCs/>
          <w:i/>
          <w:iCs/>
          <w:sz w:val="24"/>
          <w:szCs w:val="24"/>
          <w:u w:val="single"/>
        </w:rPr>
        <w:t>CONCLUSION</w:t>
      </w:r>
    </w:p>
    <w:p w14:paraId="43D1BDC8" w14:textId="6987FCAD" w:rsidR="00830F59" w:rsidRDefault="002E6C35" w:rsidP="000B072E">
      <w:pPr>
        <w:spacing w:line="360" w:lineRule="auto"/>
        <w:jc w:val="both"/>
        <w:rPr>
          <w:rFonts w:ascii="Times New Roman" w:hAnsi="Times New Roman" w:cs="Times New Roman"/>
          <w:sz w:val="24"/>
          <w:szCs w:val="24"/>
          <w:lang w:val="en-CA"/>
        </w:rPr>
      </w:pPr>
      <w:r w:rsidRPr="00140E69">
        <w:rPr>
          <w:rFonts w:ascii="Times New Roman" w:hAnsi="Times New Roman" w:cs="Times New Roman"/>
          <w:sz w:val="24"/>
          <w:szCs w:val="24"/>
          <w:lang w:val="en-CA"/>
        </w:rPr>
        <w:t xml:space="preserve">The Sun, the primary source of energy for Earth, directly influences the Earth's atmosphere, particularly through solar wind, solar flares, and coronal mass </w:t>
      </w:r>
      <w:proofErr w:type="gramStart"/>
      <w:r w:rsidRPr="00140E69">
        <w:rPr>
          <w:rFonts w:ascii="Times New Roman" w:hAnsi="Times New Roman" w:cs="Times New Roman"/>
          <w:sz w:val="24"/>
          <w:szCs w:val="24"/>
          <w:lang w:val="en-CA"/>
        </w:rPr>
        <w:t>ejections .</w:t>
      </w:r>
      <w:proofErr w:type="gramEnd"/>
      <w:r w:rsidRPr="00140E69">
        <w:rPr>
          <w:rFonts w:ascii="Times New Roman" w:hAnsi="Times New Roman" w:cs="Times New Roman"/>
          <w:sz w:val="24"/>
          <w:szCs w:val="24"/>
          <w:lang w:val="en-CA"/>
        </w:rPr>
        <w:t xml:space="preserve"> The study of events from February 25 to March 4, 2014 shows that during this period, solar flares and a fast CME occurred. This period falls within the solar maximum of solar cycle 24. Among the solar flares produced, there were 61 class C, 6 class M, and 1 class X.</w:t>
      </w:r>
      <w:r w:rsidR="00830F5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most powerful solar flare, X4.9, occurred at 00:39 UT on February 25, 2014, accompanied by a fast CME (2153 km/s).</w:t>
      </w:r>
      <w:r w:rsidR="00830F5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This CME was directed towards S12E82 with a MPA of 73°, meaning it was moderate, not directly aimed at Earth but still capable of causing secondary effects (shock waves, energetic particles).</w:t>
      </w:r>
      <w:r w:rsidR="00830F5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negative acceleration (-158.1 m/s²) indicates a slowdown, suggesting that the CME may have interacted with the ambient solar wind.</w:t>
      </w:r>
      <w:r w:rsidR="00830F59">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From February 27-28, 2014: The CME reaches Earth, causing an increase in solar wind density, high dynamic pressure, and a geomagnetic storm (SYM-H ≈ -100 nT). A significant variation in the magnetic field Bz (~ -20 nT) indicates possible magnetic reconnection. A sharp increase in proton density (&gt; 40 particles/cm³) and dynamic pressure (&gt; 15 nPa) is a sign of an interplanetary shock.</w:t>
      </w:r>
      <w:r w:rsidR="0064636F">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 days February 23-27 and March 1-4 show a typical TEC evolution with a morning increase, a peak between 12:00 and 15:00, followed by a decrease in the evening, with maximum values generally ranging between 80 and 100 TECU. However, on February 28, TEC values were significantly higher (above 100 TECU) and remained abnormally high between 8:00 and 18:00. This suggests intense solar activity or a geomagnetic disturbance affecting the ionosphere. Such a disturbance could have caused GPS positioning errors and destabilized radio communications. A significant ionospheric disturbance likely occurred on February 28, 2014, with an abnormal increase in TEC. This disturbance was caused by the X4.9 solar flare. After this event, TEC showed a tendency to stabilize from March 1 to 4, 2014, although with slight variations.</w:t>
      </w:r>
      <w:r w:rsidR="00745032">
        <w:rPr>
          <w:rFonts w:ascii="Times New Roman" w:hAnsi="Times New Roman" w:cs="Times New Roman"/>
          <w:sz w:val="24"/>
          <w:szCs w:val="24"/>
          <w:lang w:val="en-CA"/>
        </w:rPr>
        <w:t xml:space="preserve"> </w:t>
      </w:r>
      <w:r w:rsidRPr="00140E69">
        <w:rPr>
          <w:rFonts w:ascii="Times New Roman" w:hAnsi="Times New Roman" w:cs="Times New Roman"/>
          <w:sz w:val="24"/>
          <w:szCs w:val="24"/>
          <w:lang w:val="en-CA"/>
        </w:rPr>
        <w:t>These interactions between solar activity and the ionosphere play a fundamental role in space weather, as when they reach Earth, they strongly ionize the upper layers of the ionosphere, causing disruptions in high-frequency radio communications and GPS anomalies. They can also cause significant fluctuations in the Earth's magnetic field, affecting satellites and electrical infrastructures. This requires continuous monitoring to anticipate their effects on terrestrial and space technologies.</w:t>
      </w:r>
    </w:p>
    <w:p w14:paraId="23A096FA" w14:textId="62CCC30C" w:rsidR="008C3658" w:rsidRDefault="008C3658" w:rsidP="000B072E">
      <w:pPr>
        <w:spacing w:line="360" w:lineRule="auto"/>
        <w:jc w:val="both"/>
        <w:rPr>
          <w:rFonts w:ascii="Times New Roman" w:hAnsi="Times New Roman" w:cs="Times New Roman"/>
          <w:sz w:val="24"/>
          <w:szCs w:val="24"/>
          <w:lang w:val="en-CA"/>
        </w:rPr>
      </w:pPr>
    </w:p>
    <w:p w14:paraId="591CEFCF" w14:textId="77777777" w:rsidR="008C3658" w:rsidRPr="005222D5" w:rsidRDefault="008C3658" w:rsidP="008C3658">
      <w:pPr>
        <w:rPr>
          <w:highlight w:val="yellow"/>
          <w:lang w:val="en-CA"/>
        </w:rPr>
      </w:pPr>
      <w:r w:rsidRPr="005222D5">
        <w:rPr>
          <w:highlight w:val="yellow"/>
          <w:lang w:val="en-CA"/>
        </w:rPr>
        <w:lastRenderedPageBreak/>
        <w:t>Disclaimer (Artificial intelligence)</w:t>
      </w:r>
    </w:p>
    <w:p w14:paraId="4628B9E8" w14:textId="77777777" w:rsidR="008C3658" w:rsidRPr="005222D5" w:rsidRDefault="008C3658" w:rsidP="008C3658">
      <w:pPr>
        <w:rPr>
          <w:highlight w:val="yellow"/>
          <w:lang w:val="en-CA"/>
        </w:rPr>
      </w:pPr>
    </w:p>
    <w:p w14:paraId="2370CDBA" w14:textId="77777777" w:rsidR="008C3658" w:rsidRPr="005222D5" w:rsidRDefault="008C3658" w:rsidP="008C3658">
      <w:pPr>
        <w:rPr>
          <w:highlight w:val="yellow"/>
          <w:lang w:val="en-CA"/>
        </w:rPr>
      </w:pPr>
      <w:r w:rsidRPr="005222D5">
        <w:rPr>
          <w:highlight w:val="yellow"/>
          <w:lang w:val="en-CA"/>
        </w:rPr>
        <w:t xml:space="preserve">Option 1: </w:t>
      </w:r>
    </w:p>
    <w:p w14:paraId="3991273F" w14:textId="77777777" w:rsidR="008C3658" w:rsidRPr="005222D5" w:rsidRDefault="008C3658" w:rsidP="008C3658">
      <w:pPr>
        <w:rPr>
          <w:highlight w:val="yellow"/>
          <w:lang w:val="en-CA"/>
        </w:rPr>
      </w:pPr>
    </w:p>
    <w:p w14:paraId="109B6B17" w14:textId="77777777" w:rsidR="008C3658" w:rsidRPr="005222D5" w:rsidRDefault="008C3658" w:rsidP="008C3658">
      <w:pPr>
        <w:rPr>
          <w:highlight w:val="yellow"/>
          <w:lang w:val="en-CA"/>
        </w:rPr>
      </w:pPr>
      <w:r w:rsidRPr="005222D5">
        <w:rPr>
          <w:highlight w:val="yellow"/>
          <w:lang w:val="en-CA"/>
        </w:rPr>
        <w:t xml:space="preserve">Author(s) hereby </w:t>
      </w:r>
      <w:proofErr w:type="gramStart"/>
      <w:r w:rsidRPr="005222D5">
        <w:rPr>
          <w:highlight w:val="yellow"/>
          <w:lang w:val="en-CA"/>
        </w:rPr>
        <w:t>declare</w:t>
      </w:r>
      <w:proofErr w:type="gramEnd"/>
      <w:r w:rsidRPr="005222D5">
        <w:rPr>
          <w:highlight w:val="yellow"/>
          <w:lang w:val="en-CA"/>
        </w:rPr>
        <w:t xml:space="preserve"> that NO generative AI technologies such as Large Language Models (ChatGPT, COPILOT, etc.) and text-to-image generators have been used during the writing or editing of this manuscript. </w:t>
      </w:r>
    </w:p>
    <w:p w14:paraId="3568049B" w14:textId="77777777" w:rsidR="008C3658" w:rsidRPr="005222D5" w:rsidRDefault="008C3658" w:rsidP="008C3658">
      <w:pPr>
        <w:rPr>
          <w:highlight w:val="yellow"/>
          <w:lang w:val="en-CA"/>
        </w:rPr>
      </w:pPr>
    </w:p>
    <w:p w14:paraId="72859170" w14:textId="77777777" w:rsidR="008C3658" w:rsidRPr="005222D5" w:rsidRDefault="008C3658" w:rsidP="008C3658">
      <w:pPr>
        <w:rPr>
          <w:highlight w:val="yellow"/>
          <w:lang w:val="en-CA"/>
        </w:rPr>
      </w:pPr>
      <w:r w:rsidRPr="005222D5">
        <w:rPr>
          <w:highlight w:val="yellow"/>
          <w:lang w:val="en-CA"/>
        </w:rPr>
        <w:t xml:space="preserve">Option 2: </w:t>
      </w:r>
    </w:p>
    <w:p w14:paraId="09295B72" w14:textId="77777777" w:rsidR="008C3658" w:rsidRPr="005222D5" w:rsidRDefault="008C3658" w:rsidP="008C3658">
      <w:pPr>
        <w:rPr>
          <w:highlight w:val="yellow"/>
          <w:lang w:val="en-CA"/>
        </w:rPr>
      </w:pPr>
    </w:p>
    <w:p w14:paraId="12A5CB4E" w14:textId="77777777" w:rsidR="008C3658" w:rsidRPr="005222D5" w:rsidRDefault="008C3658" w:rsidP="008C3658">
      <w:pPr>
        <w:rPr>
          <w:highlight w:val="yellow"/>
          <w:lang w:val="en-CA"/>
        </w:rPr>
      </w:pPr>
      <w:r w:rsidRPr="005222D5">
        <w:rPr>
          <w:highlight w:val="yellow"/>
          <w:lang w:val="en-CA"/>
        </w:rPr>
        <w:t xml:space="preserve">Author(s) hereby </w:t>
      </w:r>
      <w:proofErr w:type="gramStart"/>
      <w:r w:rsidRPr="005222D5">
        <w:rPr>
          <w:highlight w:val="yellow"/>
          <w:lang w:val="en-CA"/>
        </w:rPr>
        <w:t>declare</w:t>
      </w:r>
      <w:proofErr w:type="gramEnd"/>
      <w:r w:rsidRPr="005222D5">
        <w:rPr>
          <w:highlight w:val="yellow"/>
          <w:lang w:val="en-CA"/>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D752D39" w14:textId="77777777" w:rsidR="008C3658" w:rsidRPr="005222D5" w:rsidRDefault="008C3658" w:rsidP="008C3658">
      <w:pPr>
        <w:rPr>
          <w:highlight w:val="yellow"/>
          <w:lang w:val="en-CA"/>
        </w:rPr>
      </w:pPr>
    </w:p>
    <w:p w14:paraId="1354E543" w14:textId="77777777" w:rsidR="008C3658" w:rsidRPr="005222D5" w:rsidRDefault="008C3658" w:rsidP="008C3658">
      <w:pPr>
        <w:rPr>
          <w:highlight w:val="yellow"/>
          <w:lang w:val="en-CA"/>
        </w:rPr>
      </w:pPr>
      <w:r w:rsidRPr="005222D5">
        <w:rPr>
          <w:highlight w:val="yellow"/>
          <w:lang w:val="en-CA"/>
        </w:rPr>
        <w:t>Details of the AI usage are given below:</w:t>
      </w:r>
    </w:p>
    <w:p w14:paraId="3AEBF110" w14:textId="77777777" w:rsidR="008C3658" w:rsidRPr="005222D5" w:rsidRDefault="008C3658" w:rsidP="008C3658">
      <w:pPr>
        <w:rPr>
          <w:highlight w:val="yellow"/>
          <w:lang w:val="en-CA"/>
        </w:rPr>
      </w:pPr>
      <w:r w:rsidRPr="005222D5">
        <w:rPr>
          <w:highlight w:val="yellow"/>
          <w:lang w:val="en-CA"/>
        </w:rPr>
        <w:t>1.</w:t>
      </w:r>
    </w:p>
    <w:p w14:paraId="088BD5B9" w14:textId="77777777" w:rsidR="008C3658" w:rsidRPr="005222D5" w:rsidRDefault="008C3658" w:rsidP="008C3658">
      <w:pPr>
        <w:rPr>
          <w:highlight w:val="yellow"/>
          <w:lang w:val="en-CA"/>
        </w:rPr>
      </w:pPr>
      <w:r w:rsidRPr="005222D5">
        <w:rPr>
          <w:highlight w:val="yellow"/>
          <w:lang w:val="en-CA"/>
        </w:rPr>
        <w:t>2.</w:t>
      </w:r>
    </w:p>
    <w:p w14:paraId="7792C4B0" w14:textId="77777777" w:rsidR="008C3658" w:rsidRPr="005222D5" w:rsidRDefault="008C3658" w:rsidP="008C3658">
      <w:pPr>
        <w:rPr>
          <w:lang w:val="en-CA"/>
        </w:rPr>
      </w:pPr>
      <w:r w:rsidRPr="005222D5">
        <w:rPr>
          <w:highlight w:val="yellow"/>
          <w:lang w:val="en-CA"/>
        </w:rPr>
        <w:t>3.</w:t>
      </w:r>
    </w:p>
    <w:p w14:paraId="6463861D" w14:textId="77777777" w:rsidR="008C3658" w:rsidRPr="00140E69" w:rsidRDefault="008C3658" w:rsidP="000B072E">
      <w:pPr>
        <w:spacing w:line="360" w:lineRule="auto"/>
        <w:jc w:val="both"/>
        <w:rPr>
          <w:rFonts w:ascii="Times New Roman" w:hAnsi="Times New Roman" w:cs="Times New Roman"/>
          <w:sz w:val="24"/>
          <w:szCs w:val="24"/>
          <w:lang w:val="en-CA"/>
        </w:rPr>
      </w:pPr>
    </w:p>
    <w:p w14:paraId="606A7FB1" w14:textId="7F850FD6" w:rsidR="002E6C35" w:rsidRPr="00140E69" w:rsidRDefault="00CC4F37" w:rsidP="000B072E">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References</w:t>
      </w:r>
      <w:r w:rsidR="002E6C35" w:rsidRPr="00140E69">
        <w:rPr>
          <w:rFonts w:ascii="Times New Roman" w:hAnsi="Times New Roman" w:cs="Times New Roman"/>
          <w:sz w:val="24"/>
          <w:szCs w:val="24"/>
          <w:lang w:val="en-CA"/>
        </w:rPr>
        <w:t>:</w:t>
      </w:r>
    </w:p>
    <w:p w14:paraId="7A517B9D" w14:textId="77777777" w:rsidR="00E05F64" w:rsidRPr="00E05F64" w:rsidRDefault="002E6C35" w:rsidP="00E05F64">
      <w:pPr>
        <w:pStyle w:val="Bibliography"/>
        <w:rPr>
          <w:rFonts w:ascii="Times New Roman" w:hAnsi="Times New Roman" w:cs="Times New Roman"/>
          <w:sz w:val="24"/>
          <w:lang w:val="en-CA"/>
        </w:rPr>
      </w:pPr>
      <w:r w:rsidRPr="00140E69">
        <w:rPr>
          <w:sz w:val="24"/>
          <w:szCs w:val="24"/>
        </w:rPr>
        <w:fldChar w:fldCharType="begin"/>
      </w:r>
      <w:r w:rsidR="007901CF">
        <w:rPr>
          <w:sz w:val="24"/>
          <w:szCs w:val="24"/>
          <w:lang w:val="en-CA"/>
        </w:rPr>
        <w:instrText xml:space="preserve"> ADDIN ZOTERO_BIBL {"uncited":[],"omitted":[],"custom":[]} CSL_BIBLIOGRAPHY </w:instrText>
      </w:r>
      <w:r w:rsidRPr="00140E69">
        <w:rPr>
          <w:sz w:val="24"/>
          <w:szCs w:val="24"/>
        </w:rPr>
        <w:fldChar w:fldCharType="separate"/>
      </w:r>
      <w:r w:rsidR="00E05F64" w:rsidRPr="00E05F64">
        <w:rPr>
          <w:rFonts w:ascii="Times New Roman" w:hAnsi="Times New Roman" w:cs="Times New Roman"/>
          <w:sz w:val="24"/>
          <w:lang w:val="en-CA"/>
        </w:rPr>
        <w:t>Al-Feadh, D., Al-Ramdhan, W., 2019. Large Geomagnetic Storms Drives by Solar Wind in Solar Cycle 24. J. Phys. Conf. Ser. 1234, 012004. https://doi.org/10.1088/1742-6596/1234/1/012004</w:t>
      </w:r>
    </w:p>
    <w:p w14:paraId="230021EF"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 xml:space="preserve">Bhattacharyya, A., Basu, S., Groves, K.M., Valladares, C.E., Sheehan, R., 2002. Effect of magnetic activity on the dynamics of equatorial </w:t>
      </w:r>
      <w:r w:rsidRPr="00E05F64">
        <w:rPr>
          <w:rFonts w:ascii="Times New Roman" w:hAnsi="Times New Roman" w:cs="Times New Roman"/>
          <w:i/>
          <w:iCs/>
          <w:sz w:val="24"/>
          <w:lang w:val="en-CA"/>
        </w:rPr>
        <w:t>F</w:t>
      </w:r>
      <w:r w:rsidRPr="00E05F64">
        <w:rPr>
          <w:rFonts w:ascii="Times New Roman" w:hAnsi="Times New Roman" w:cs="Times New Roman"/>
          <w:sz w:val="24"/>
          <w:lang w:val="en-CA"/>
        </w:rPr>
        <w:t xml:space="preserve"> region irregularities. J. Geophys. Res. Space Phys. 107. https://doi.org/10.1029/2002JA009644</w:t>
      </w:r>
    </w:p>
    <w:p w14:paraId="572296E1"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Chakrabarty, D., Bagiya, M.S., Thampi, S.V., Pathan, B.M., Sekar, R., 2013. Signatures of moderate (M-class) and low (C and B class) intensity solar flares on the equatorial electrojet current: Case studies. J. Atmospheric Sol.-Terr. Phys. 105–106, 170–180. https://doi.org/10.1016/j.jastp.2013.10.005</w:t>
      </w:r>
    </w:p>
    <w:p w14:paraId="65031366"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Davoudifar, P., Tabari, K.R., Shafigh, A.A.E., Ajabshirizadeh, A., Bagheri, Z., Akbarian Tork Abad, F., Shayan, M., 2021. Development of a local empirical model of ionospheric total electron content (TEC) and its application for studying solar-ionospheric effects. Sci. Rep. 11, 15070. https://doi.org/10.1038/s41598-021-93496-y</w:t>
      </w:r>
    </w:p>
    <w:p w14:paraId="420C0BD8"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Diakite, Y., Zoundi, C., Kabore, M., Zerbo, J.L., 2024. Statistical Study of the Geoeffectivity of Halo Coronal Mass Ejections Associated with X-Class Flares during Solar Cycles 23 and 24. Open J. Appl. Sci. 14, 950–960. https://doi.org/10.4236/ojapps.2024.144062</w:t>
      </w:r>
    </w:p>
    <w:p w14:paraId="632F2480"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lastRenderedPageBreak/>
        <w:t>Dungey, J.W., 1961. Interplanetary Magnetic Field and the Auroral Zones. Phys. Rev. Lett. 6, 47–48. https://doi.org/10.1103/PhysRevLett.6.47</w:t>
      </w:r>
    </w:p>
    <w:p w14:paraId="229823D5"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Gonzalez, W.D., Tsurutani, B.T., 1987. Criteria of interplanetary parameters causing intense magnetic storms (Dst &lt; −100 nT). Planet. Space Sci. 35, 1101–1109. https://doi.org/10.1016/0032-0633(87)90015-8</w:t>
      </w:r>
    </w:p>
    <w:p w14:paraId="41A37A58"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Gopalswamy, N., Lara, A., Lepping, R.P., Kaiser, M.L., Berdichevsky, D., St. Cyr, O.C., 2000. Interplanetary acceleration of coronal mass ejections. Geophys. Res. Lett. 27, 145–148. https://doi.org/10.1029/1999GL003639</w:t>
      </w:r>
    </w:p>
    <w:p w14:paraId="37996540" w14:textId="77777777" w:rsidR="00E05F64" w:rsidRPr="00E05F64" w:rsidRDefault="00E05F64" w:rsidP="00E05F64">
      <w:pPr>
        <w:pStyle w:val="Bibliography"/>
        <w:rPr>
          <w:rFonts w:ascii="Times New Roman" w:hAnsi="Times New Roman" w:cs="Times New Roman"/>
          <w:sz w:val="24"/>
        </w:rPr>
      </w:pPr>
      <w:r w:rsidRPr="00E05F64">
        <w:rPr>
          <w:rFonts w:ascii="Times New Roman" w:hAnsi="Times New Roman" w:cs="Times New Roman"/>
          <w:sz w:val="24"/>
          <w:lang w:val="en-CA"/>
        </w:rPr>
        <w:t xml:space="preserve">Gopalswamy, N., Yashiro, S., Akiyama, S., 2007. Geoeffectiveness of halo coronal mass ejections. </w:t>
      </w:r>
      <w:r w:rsidRPr="00E05F64">
        <w:rPr>
          <w:rFonts w:ascii="Times New Roman" w:hAnsi="Times New Roman" w:cs="Times New Roman"/>
          <w:sz w:val="24"/>
        </w:rPr>
        <w:t>J. Geophys. Res. Space Phys. 112, 2006JA012149. https://doi.org/10.1029/2006JA012149</w:t>
      </w:r>
    </w:p>
    <w:p w14:paraId="12CE1594"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rPr>
        <w:t xml:space="preserve">Griton, L., Rouillard, A.P., Poirier, N., Issautier, K., Moncuquet, M., Pinto, R., 2021. </w:t>
      </w:r>
      <w:r w:rsidRPr="00E05F64">
        <w:rPr>
          <w:rFonts w:ascii="Times New Roman" w:hAnsi="Times New Roman" w:cs="Times New Roman"/>
          <w:sz w:val="24"/>
          <w:lang w:val="en-CA"/>
        </w:rPr>
        <w:t>Source-dependent properties of two slow solar wind states. Astrophys. J. 910, 63. https://doi.org/10.3847/1538-4357/abe309</w:t>
      </w:r>
    </w:p>
    <w:p w14:paraId="071E93A1"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Grodji, O.D.F., Doumbia, V., Amaechi, P.O., Amory-Mazaudier, C., N’guessan, K., Diaby, K.A.A., Zie, T., Boka, K., 2021. A Study of Solar Flare Effects on the Geomagnetic Field Components during Solar Cycles 23 and 24. Atmosphere 13, 69. https://doi.org/10.3390/atmos13010069</w:t>
      </w:r>
    </w:p>
    <w:p w14:paraId="3B123831"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Jadeja, A.K., Iyer, K.N., Vats, H.O., Manoharan, P.K., 2008. Geo-effectiveness of CMEs. J. Astrophys. Astron. 29, 287–291. https://doi.org/10.1007/s12036-008-0038-6</w:t>
      </w:r>
    </w:p>
    <w:p w14:paraId="45028C30"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Jiang, H., Matsuura, R., Wang, J.T.L., 2024. Multiclass Classification of Solar Flares in Imbalanced Data Using Ensemble Learning and Sampling Methods. Int. FLAIRS Conf. Proc. 37. https://doi.org/10.32473/flairs.37.1.135365</w:t>
      </w:r>
    </w:p>
    <w:p w14:paraId="0DC8E5DB"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Kilcik, A., Yurchyshyn, V.B., Abramenko, V., Goode, P.R., Gopalswamy, N., Ozguc, A., Rozelot, J.P., 2011. MAXIMUM CORONAL MASS EJECTION SPEED AS AN INDICATOR OF SOLAR AND GEOMAGNETIC ACTIVITIES. Astrophys. J. 727, 44. https://doi.org/10.1088/0004-637x/727/1/44</w:t>
      </w:r>
    </w:p>
    <w:p w14:paraId="6F26C2EB" w14:textId="77777777" w:rsidR="00E05F64" w:rsidRPr="00E05F64" w:rsidRDefault="00E05F64" w:rsidP="00E05F64">
      <w:pPr>
        <w:pStyle w:val="Bibliography"/>
        <w:rPr>
          <w:rFonts w:ascii="Times New Roman" w:hAnsi="Times New Roman" w:cs="Times New Roman"/>
          <w:sz w:val="24"/>
        </w:rPr>
      </w:pPr>
      <w:r w:rsidRPr="00E05F64">
        <w:rPr>
          <w:rFonts w:ascii="Times New Roman" w:hAnsi="Times New Roman" w:cs="Times New Roman"/>
          <w:sz w:val="24"/>
          <w:lang w:val="en-CA"/>
        </w:rPr>
        <w:t xml:space="preserve">Koala, S., Sawadogo, Y., Zerbo, J.L., 2022. Solar wind and geomagnetic activity during two antagonist solar cycles: Comparative study between the solar cycles 23 and 24. </w:t>
      </w:r>
      <w:r w:rsidRPr="00E05F64">
        <w:rPr>
          <w:rFonts w:ascii="Times New Roman" w:hAnsi="Times New Roman" w:cs="Times New Roman"/>
          <w:sz w:val="24"/>
        </w:rPr>
        <w:t>Int. J. Phys. Sci. 17, 57–66. https://doi.org/10.5897/IJPS2022.4998</w:t>
      </w:r>
    </w:p>
    <w:p w14:paraId="3D10B2B3"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rPr>
        <w:t xml:space="preserve">Krainev, M.B., 2004. </w:t>
      </w:r>
      <w:r w:rsidRPr="00E05F64">
        <w:rPr>
          <w:rFonts w:ascii="Times New Roman" w:hAnsi="Times New Roman" w:cs="Times New Roman"/>
          <w:sz w:val="24"/>
          <w:lang w:val="en-CA"/>
        </w:rPr>
        <w:t>Main phases of the solar cycle in the galactic cosmic ray intensity. Int. J. Geomagn. Aeron. 5, GI2004. https://doi.org/10.1029/2004GI000070</w:t>
      </w:r>
    </w:p>
    <w:p w14:paraId="44A44449"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Mendillo, M., 2006. Storms in the ionosphere: Patterns and processes for total electron content. Rev. Geophys. 44, 2005RG000193. https://doi.org/10.1029/2005RG000193</w:t>
      </w:r>
    </w:p>
    <w:p w14:paraId="6CDC7464"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Nigam, B., Singh, P.R., Chamadia, P.K., Saxena, A.K., Tiwari, C.M., 2017. Effect of Coronal Mass Ejection on Earth’s Magnetic Field during Ascending Phase of Solar Cycles 23-24. Int. J. Astron. Astrophys. 07, 213–220. https://doi.org/10.4236/ijaa.2017.73017</w:t>
      </w:r>
    </w:p>
    <w:p w14:paraId="606A124B"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Réville, V., Velli, M., Rouillard, A., Lavraud, B., Tenerani, A., Shi, C., Strugarek, A., 2020. Tearing instability and periodic density perturbations in the slow solar wind. Astrophys. J. Lett. 895, L20. https://doi.org/10.3847/2041-8213/ab911d</w:t>
      </w:r>
    </w:p>
    <w:p w14:paraId="604CABB9" w14:textId="77777777" w:rsidR="00E05F64" w:rsidRPr="00E05F64" w:rsidRDefault="00E05F64" w:rsidP="00E05F64">
      <w:pPr>
        <w:pStyle w:val="Bibliography"/>
        <w:rPr>
          <w:rFonts w:ascii="Times New Roman" w:hAnsi="Times New Roman" w:cs="Times New Roman"/>
          <w:sz w:val="24"/>
        </w:rPr>
      </w:pPr>
      <w:r w:rsidRPr="00E05F64">
        <w:rPr>
          <w:rFonts w:ascii="Times New Roman" w:hAnsi="Times New Roman" w:cs="Times New Roman"/>
          <w:sz w:val="24"/>
          <w:lang w:val="en-CA"/>
        </w:rPr>
        <w:t xml:space="preserve">Sanchez‐Diaz, E., Rouillard, A.P., Lavraud, B., Segura, K., Tao, C., Pinto, R., Sheeley, N.R., Plotnikov, I., 2016. The very slow solar wind: Properties, origin and variability. J. Geophys. </w:t>
      </w:r>
      <w:r w:rsidRPr="00E05F64">
        <w:rPr>
          <w:rFonts w:ascii="Times New Roman" w:hAnsi="Times New Roman" w:cs="Times New Roman"/>
          <w:sz w:val="24"/>
        </w:rPr>
        <w:t>Res. Space Phys. 121, 2830–2841. https://doi.org/10.1002/2016JA022433</w:t>
      </w:r>
    </w:p>
    <w:p w14:paraId="7864C84C"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rPr>
        <w:t xml:space="preserve">Sawadogo, E.W., Zerbo, J.L., Mahamat, N.A., Ouattara, F., 2019. </w:t>
      </w:r>
      <w:r w:rsidRPr="00E05F64">
        <w:rPr>
          <w:rFonts w:ascii="Times New Roman" w:hAnsi="Times New Roman" w:cs="Times New Roman"/>
          <w:sz w:val="24"/>
          <w:lang w:val="en-CA"/>
        </w:rPr>
        <w:t>Diurnal variation of F2-layer critical frequency under solar activity recurrent conditions during solar cycles 21 and 22 at Ouagadougou Station: Prediction with IRI-2012. Sci Res Essays.</w:t>
      </w:r>
    </w:p>
    <w:p w14:paraId="4D65019F"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Sawadogo, S., Gnabahou, D.A., Pahima, T., Ouattara, F., 2024. Solar activity: Towards a standard classification of solar phases from cycle 1 to cycle 24. Adv. Space Res. 73, 1041–1049. https://doi.org/10.1016/j.asr.2023.11.011</w:t>
      </w:r>
    </w:p>
    <w:p w14:paraId="36FC0DE6"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lastRenderedPageBreak/>
        <w:t>Shi, T., Wang, Y., Wan, L., Cheng, X., Ding, M., Zhang, J., 2015. Predicting the Arrival Time of Coronal Mass Ejections with the Graduated Cylindrical Shell and Drag Force Model.</w:t>
      </w:r>
    </w:p>
    <w:p w14:paraId="7EAE01EC"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Uwamahoro, J., McKinnell, L.A., Habarulema, J.B., 2012. Estimating the geoeffectiveness of halo CMEs from associated solar and IP parameters using neural networks. Ann. Geophys. 30, 963–972. https://doi.org/10.5194/angeo-30-963-2012</w:t>
      </w:r>
    </w:p>
    <w:p w14:paraId="748CC4F9"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Wang, Y.-M., Sheeley, Jr., N.R., 2015. CORONAL MASS EJECTIONS AND THE SOLAR CYCLE VARIATION OF THE SUN’S OPEN FLUX. Astrophys. J. 809, L24. https://doi.org/10.1088/2041-8205/809/2/L24</w:t>
      </w:r>
    </w:p>
    <w:p w14:paraId="576D899A"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Younas, W., Amory‐Mazaudier, C., Khan, M., Le Huy, M., 2021. Magnetic Signatures of Ionospheric Disturbance Dynamo for CME and HSSWs Generated Storms. Space Weather 19, e2021SW002825. https://doi.org/10.1029/2021SW002825</w:t>
      </w:r>
    </w:p>
    <w:p w14:paraId="2044D09C" w14:textId="77777777" w:rsidR="00E05F64" w:rsidRPr="00E05F64" w:rsidRDefault="00E05F64" w:rsidP="00E05F64">
      <w:pPr>
        <w:pStyle w:val="Bibliography"/>
        <w:rPr>
          <w:rFonts w:ascii="Times New Roman" w:hAnsi="Times New Roman" w:cs="Times New Roman"/>
          <w:sz w:val="24"/>
          <w:lang w:val="en-CA"/>
        </w:rPr>
      </w:pPr>
      <w:r w:rsidRPr="00E05F64">
        <w:rPr>
          <w:rFonts w:ascii="Times New Roman" w:hAnsi="Times New Roman" w:cs="Times New Roman"/>
          <w:sz w:val="24"/>
          <w:lang w:val="en-CA"/>
        </w:rPr>
        <w:t>Zerbo, J.-L., Amory-Mazaudier, C., Ouattara, F., 2013. Geomagnetism during solar cycle 23: Characteristics. J. Adv. Res. 4, 265–274. https://doi.org/10.1016/j.jare.2012.08.010</w:t>
      </w:r>
    </w:p>
    <w:p w14:paraId="0B03A739" w14:textId="77777777" w:rsidR="00E05F64" w:rsidRPr="00E05F64" w:rsidRDefault="00E05F64" w:rsidP="00E05F64">
      <w:pPr>
        <w:pStyle w:val="Bibliography"/>
        <w:rPr>
          <w:rFonts w:ascii="Times New Roman" w:hAnsi="Times New Roman" w:cs="Times New Roman"/>
          <w:sz w:val="24"/>
        </w:rPr>
      </w:pPr>
      <w:r w:rsidRPr="00E05F64">
        <w:rPr>
          <w:rFonts w:ascii="Times New Roman" w:hAnsi="Times New Roman" w:cs="Times New Roman"/>
          <w:sz w:val="24"/>
          <w:lang w:val="en-CA"/>
        </w:rPr>
        <w:t xml:space="preserve">Zhang, J., Liemohn, M.W., Kozyra, J.U., Lynch, B.J., Zurbuchen, T.H., 2004. A statistical study of the geoeffectiveness of magnetic clouds during high solar activity years. </w:t>
      </w:r>
      <w:r w:rsidRPr="00E05F64">
        <w:rPr>
          <w:rFonts w:ascii="Times New Roman" w:hAnsi="Times New Roman" w:cs="Times New Roman"/>
          <w:sz w:val="24"/>
        </w:rPr>
        <w:t>J. Geophys. Res. Space Phys. 109, 2004JA010410. https://doi.org/10.1029/2004JA010410</w:t>
      </w:r>
    </w:p>
    <w:p w14:paraId="03BEB3F6" w14:textId="0B81723B" w:rsidR="002E6C35" w:rsidRPr="00140E69" w:rsidRDefault="002E6C35" w:rsidP="00140E69">
      <w:pPr>
        <w:spacing w:line="360" w:lineRule="auto"/>
        <w:rPr>
          <w:rFonts w:ascii="Times New Roman" w:hAnsi="Times New Roman" w:cs="Times New Roman"/>
          <w:sz w:val="24"/>
          <w:szCs w:val="24"/>
        </w:rPr>
      </w:pPr>
      <w:r w:rsidRPr="00140E69">
        <w:rPr>
          <w:rFonts w:ascii="Times New Roman" w:hAnsi="Times New Roman" w:cs="Times New Roman"/>
          <w:sz w:val="24"/>
          <w:szCs w:val="24"/>
        </w:rPr>
        <w:fldChar w:fldCharType="end"/>
      </w:r>
    </w:p>
    <w:p w14:paraId="460AA87A" w14:textId="77777777" w:rsidR="002E6C35" w:rsidRPr="00140E69" w:rsidRDefault="002E6C35" w:rsidP="00140E69">
      <w:pPr>
        <w:spacing w:line="360" w:lineRule="auto"/>
        <w:rPr>
          <w:rFonts w:ascii="Times New Roman" w:hAnsi="Times New Roman" w:cs="Times New Roman"/>
          <w:sz w:val="24"/>
          <w:szCs w:val="24"/>
        </w:rPr>
      </w:pPr>
    </w:p>
    <w:p w14:paraId="21EE2E6F" w14:textId="77777777" w:rsidR="002E6C35" w:rsidRPr="00140E69" w:rsidRDefault="002E6C35" w:rsidP="00140E69">
      <w:pPr>
        <w:spacing w:line="360" w:lineRule="auto"/>
        <w:rPr>
          <w:rFonts w:ascii="Times New Roman" w:hAnsi="Times New Roman" w:cs="Times New Roman"/>
          <w:sz w:val="24"/>
          <w:szCs w:val="24"/>
          <w:lang w:val="en-CA"/>
        </w:rPr>
      </w:pPr>
    </w:p>
    <w:p w14:paraId="49781132" w14:textId="77777777" w:rsidR="00140E69" w:rsidRPr="00140E69" w:rsidRDefault="00140E69" w:rsidP="00140E69">
      <w:pPr>
        <w:spacing w:line="360" w:lineRule="auto"/>
        <w:rPr>
          <w:rFonts w:ascii="Times New Roman" w:hAnsi="Times New Roman" w:cs="Times New Roman"/>
          <w:sz w:val="24"/>
          <w:szCs w:val="24"/>
          <w:lang w:val="en-CA"/>
        </w:rPr>
      </w:pPr>
    </w:p>
    <w:sectPr w:rsidR="00140E69" w:rsidRPr="00140E69">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8F147" w14:textId="77777777" w:rsidR="001A5B89" w:rsidRDefault="001A5B89" w:rsidP="00DD4FFF">
      <w:pPr>
        <w:spacing w:after="0" w:line="240" w:lineRule="auto"/>
      </w:pPr>
      <w:r>
        <w:separator/>
      </w:r>
    </w:p>
  </w:endnote>
  <w:endnote w:type="continuationSeparator" w:id="0">
    <w:p w14:paraId="58AC1E47" w14:textId="77777777" w:rsidR="001A5B89" w:rsidRDefault="001A5B89" w:rsidP="00DD4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78362" w14:textId="77777777" w:rsidR="00DD4FFF" w:rsidRDefault="00DD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F0C2" w14:textId="77777777" w:rsidR="00DD4FFF" w:rsidRDefault="00DD4F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3319F" w14:textId="77777777" w:rsidR="00DD4FFF" w:rsidRDefault="00DD4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DE9F3" w14:textId="77777777" w:rsidR="001A5B89" w:rsidRDefault="001A5B89" w:rsidP="00DD4FFF">
      <w:pPr>
        <w:spacing w:after="0" w:line="240" w:lineRule="auto"/>
      </w:pPr>
      <w:r>
        <w:separator/>
      </w:r>
    </w:p>
  </w:footnote>
  <w:footnote w:type="continuationSeparator" w:id="0">
    <w:p w14:paraId="7E963C17" w14:textId="77777777" w:rsidR="001A5B89" w:rsidRDefault="001A5B89" w:rsidP="00DD4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0CC35" w14:textId="527F5E1B" w:rsidR="00DD4FFF" w:rsidRDefault="00000000">
    <w:pPr>
      <w:pStyle w:val="Header"/>
    </w:pPr>
    <w:r>
      <w:rPr>
        <w:noProof/>
      </w:rPr>
      <w:pict w14:anchorId="4A9F0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21329"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87CC4" w14:textId="09117E65" w:rsidR="00DD4FFF" w:rsidRDefault="00000000">
    <w:pPr>
      <w:pStyle w:val="Header"/>
    </w:pPr>
    <w:r>
      <w:rPr>
        <w:noProof/>
      </w:rPr>
      <w:pict w14:anchorId="546A3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21330"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0C68" w14:textId="313670FA" w:rsidR="00DD4FFF" w:rsidRDefault="00000000">
    <w:pPr>
      <w:pStyle w:val="Header"/>
    </w:pPr>
    <w:r>
      <w:rPr>
        <w:noProof/>
      </w:rPr>
      <w:pict w14:anchorId="089AAE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21328"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74DE"/>
    <w:multiLevelType w:val="multilevel"/>
    <w:tmpl w:val="6DF4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B316D"/>
    <w:multiLevelType w:val="multilevel"/>
    <w:tmpl w:val="B388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44712"/>
    <w:multiLevelType w:val="multilevel"/>
    <w:tmpl w:val="A058B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6159F"/>
    <w:multiLevelType w:val="hybridMultilevel"/>
    <w:tmpl w:val="2E446536"/>
    <w:lvl w:ilvl="0" w:tplc="474E0DE8">
      <w:start w:val="1"/>
      <w:numFmt w:val="upperRoman"/>
      <w:lvlText w:val="%1."/>
      <w:lvlJc w:val="right"/>
      <w:pPr>
        <w:ind w:left="720" w:hanging="360"/>
      </w:pPr>
      <w:rPr>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FEE5D1C"/>
    <w:multiLevelType w:val="multilevel"/>
    <w:tmpl w:val="7EE6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1828D5"/>
    <w:multiLevelType w:val="multilevel"/>
    <w:tmpl w:val="48DC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37D69"/>
    <w:multiLevelType w:val="multilevel"/>
    <w:tmpl w:val="DE46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7A71D8"/>
    <w:multiLevelType w:val="multilevel"/>
    <w:tmpl w:val="7FB0E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3F28C4"/>
    <w:multiLevelType w:val="multilevel"/>
    <w:tmpl w:val="4468D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423C38"/>
    <w:multiLevelType w:val="multilevel"/>
    <w:tmpl w:val="EEB2B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020664"/>
    <w:multiLevelType w:val="multilevel"/>
    <w:tmpl w:val="C7D4B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FA1CAB"/>
    <w:multiLevelType w:val="multilevel"/>
    <w:tmpl w:val="FA16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C22D0F"/>
    <w:multiLevelType w:val="multilevel"/>
    <w:tmpl w:val="8CC2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E75704"/>
    <w:multiLevelType w:val="multilevel"/>
    <w:tmpl w:val="D328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042DA3"/>
    <w:multiLevelType w:val="multilevel"/>
    <w:tmpl w:val="26EC8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8F5ED6"/>
    <w:multiLevelType w:val="multilevel"/>
    <w:tmpl w:val="ED849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14652B"/>
    <w:multiLevelType w:val="multilevel"/>
    <w:tmpl w:val="C6BE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5C0877"/>
    <w:multiLevelType w:val="multilevel"/>
    <w:tmpl w:val="C81C7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FC13C7"/>
    <w:multiLevelType w:val="hybridMultilevel"/>
    <w:tmpl w:val="A462F2D2"/>
    <w:lvl w:ilvl="0" w:tplc="040C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52F3EDC"/>
    <w:multiLevelType w:val="multilevel"/>
    <w:tmpl w:val="6946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0D3790"/>
    <w:multiLevelType w:val="hybridMultilevel"/>
    <w:tmpl w:val="16CABAF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15:restartNumberingAfterBreak="0">
    <w:nsid w:val="5F4C255F"/>
    <w:multiLevelType w:val="multilevel"/>
    <w:tmpl w:val="B416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0410F4"/>
    <w:multiLevelType w:val="multilevel"/>
    <w:tmpl w:val="2788D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855460"/>
    <w:multiLevelType w:val="multilevel"/>
    <w:tmpl w:val="7422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9521DC"/>
    <w:multiLevelType w:val="multilevel"/>
    <w:tmpl w:val="6532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1A1297"/>
    <w:multiLevelType w:val="multilevel"/>
    <w:tmpl w:val="D008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4100D9"/>
    <w:multiLevelType w:val="multilevel"/>
    <w:tmpl w:val="8156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2D13A4"/>
    <w:multiLevelType w:val="multilevel"/>
    <w:tmpl w:val="56B0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1D3401"/>
    <w:multiLevelType w:val="multilevel"/>
    <w:tmpl w:val="B4BE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587C77"/>
    <w:multiLevelType w:val="multilevel"/>
    <w:tmpl w:val="4504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2655431">
    <w:abstractNumId w:val="4"/>
  </w:num>
  <w:num w:numId="2" w16cid:durableId="984622423">
    <w:abstractNumId w:val="14"/>
  </w:num>
  <w:num w:numId="3" w16cid:durableId="1492058169">
    <w:abstractNumId w:val="9"/>
  </w:num>
  <w:num w:numId="4" w16cid:durableId="1489126673">
    <w:abstractNumId w:val="17"/>
  </w:num>
  <w:num w:numId="5" w16cid:durableId="500199715">
    <w:abstractNumId w:val="10"/>
  </w:num>
  <w:num w:numId="6" w16cid:durableId="333385391">
    <w:abstractNumId w:val="23"/>
  </w:num>
  <w:num w:numId="7" w16cid:durableId="1211965464">
    <w:abstractNumId w:val="5"/>
  </w:num>
  <w:num w:numId="8" w16cid:durableId="1960380744">
    <w:abstractNumId w:val="13"/>
  </w:num>
  <w:num w:numId="9" w16cid:durableId="1945722349">
    <w:abstractNumId w:val="6"/>
  </w:num>
  <w:num w:numId="10" w16cid:durableId="1638796911">
    <w:abstractNumId w:val="1"/>
  </w:num>
  <w:num w:numId="11" w16cid:durableId="377702547">
    <w:abstractNumId w:val="16"/>
  </w:num>
  <w:num w:numId="12" w16cid:durableId="551890606">
    <w:abstractNumId w:val="2"/>
  </w:num>
  <w:num w:numId="13" w16cid:durableId="1798253727">
    <w:abstractNumId w:val="25"/>
  </w:num>
  <w:num w:numId="14" w16cid:durableId="874931752">
    <w:abstractNumId w:val="7"/>
  </w:num>
  <w:num w:numId="15" w16cid:durableId="266356900">
    <w:abstractNumId w:val="22"/>
  </w:num>
  <w:num w:numId="16" w16cid:durableId="1217357555">
    <w:abstractNumId w:val="28"/>
  </w:num>
  <w:num w:numId="17" w16cid:durableId="1672490417">
    <w:abstractNumId w:val="11"/>
  </w:num>
  <w:num w:numId="18" w16cid:durableId="1686469564">
    <w:abstractNumId w:val="26"/>
  </w:num>
  <w:num w:numId="19" w16cid:durableId="757405392">
    <w:abstractNumId w:val="19"/>
  </w:num>
  <w:num w:numId="20" w16cid:durableId="206793882">
    <w:abstractNumId w:val="12"/>
  </w:num>
  <w:num w:numId="21" w16cid:durableId="984434724">
    <w:abstractNumId w:val="15"/>
  </w:num>
  <w:num w:numId="22" w16cid:durableId="417948325">
    <w:abstractNumId w:val="24"/>
  </w:num>
  <w:num w:numId="23" w16cid:durableId="1084718026">
    <w:abstractNumId w:val="27"/>
  </w:num>
  <w:num w:numId="24" w16cid:durableId="1177578824">
    <w:abstractNumId w:val="21"/>
  </w:num>
  <w:num w:numId="25" w16cid:durableId="28996623">
    <w:abstractNumId w:val="8"/>
  </w:num>
  <w:num w:numId="26" w16cid:durableId="661204225">
    <w:abstractNumId w:val="29"/>
  </w:num>
  <w:num w:numId="27" w16cid:durableId="95173015">
    <w:abstractNumId w:val="0"/>
  </w:num>
  <w:num w:numId="28" w16cid:durableId="794760676">
    <w:abstractNumId w:val="18"/>
  </w:num>
  <w:num w:numId="29" w16cid:durableId="5140313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544245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fr-FR" w:vendorID="64" w:dllVersion="6" w:nlCheck="1" w:checkStyle="0"/>
  <w:activeWritingStyle w:appName="MSWord" w:lang="en-CA" w:vendorID="64" w:dllVersion="6" w:nlCheck="1" w:checkStyle="1"/>
  <w:activeWritingStyle w:appName="MSWord" w:lang="en-CA"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EB8"/>
    <w:rsid w:val="000055F1"/>
    <w:rsid w:val="00005D8A"/>
    <w:rsid w:val="0006707D"/>
    <w:rsid w:val="000839BB"/>
    <w:rsid w:val="000A4583"/>
    <w:rsid w:val="000B072E"/>
    <w:rsid w:val="000E3DB4"/>
    <w:rsid w:val="000E4058"/>
    <w:rsid w:val="00123728"/>
    <w:rsid w:val="001247F1"/>
    <w:rsid w:val="00126EAF"/>
    <w:rsid w:val="00140E69"/>
    <w:rsid w:val="00155E02"/>
    <w:rsid w:val="001A5B89"/>
    <w:rsid w:val="002557C1"/>
    <w:rsid w:val="002E6C35"/>
    <w:rsid w:val="0030746B"/>
    <w:rsid w:val="00307EB8"/>
    <w:rsid w:val="0036037E"/>
    <w:rsid w:val="003628D9"/>
    <w:rsid w:val="003647CB"/>
    <w:rsid w:val="003949E4"/>
    <w:rsid w:val="003A0B6C"/>
    <w:rsid w:val="003E0C92"/>
    <w:rsid w:val="003E27DC"/>
    <w:rsid w:val="00441C12"/>
    <w:rsid w:val="00453BC8"/>
    <w:rsid w:val="004739F1"/>
    <w:rsid w:val="00480DD4"/>
    <w:rsid w:val="0049301A"/>
    <w:rsid w:val="004C35DA"/>
    <w:rsid w:val="004F4FF8"/>
    <w:rsid w:val="005222D5"/>
    <w:rsid w:val="00530304"/>
    <w:rsid w:val="005440FC"/>
    <w:rsid w:val="0057584A"/>
    <w:rsid w:val="005B2061"/>
    <w:rsid w:val="005C4DFA"/>
    <w:rsid w:val="005C69A7"/>
    <w:rsid w:val="0064636F"/>
    <w:rsid w:val="0067442A"/>
    <w:rsid w:val="00684D18"/>
    <w:rsid w:val="00695458"/>
    <w:rsid w:val="006C1A23"/>
    <w:rsid w:val="006F097A"/>
    <w:rsid w:val="006F3CFA"/>
    <w:rsid w:val="0070209F"/>
    <w:rsid w:val="00715300"/>
    <w:rsid w:val="00745032"/>
    <w:rsid w:val="00751D02"/>
    <w:rsid w:val="00752631"/>
    <w:rsid w:val="00770319"/>
    <w:rsid w:val="00781954"/>
    <w:rsid w:val="00786A8A"/>
    <w:rsid w:val="007901CF"/>
    <w:rsid w:val="007906E3"/>
    <w:rsid w:val="007B629E"/>
    <w:rsid w:val="007D45FF"/>
    <w:rsid w:val="007E7BBC"/>
    <w:rsid w:val="00830F59"/>
    <w:rsid w:val="00846295"/>
    <w:rsid w:val="008543C2"/>
    <w:rsid w:val="00874AD5"/>
    <w:rsid w:val="0087561B"/>
    <w:rsid w:val="008765AF"/>
    <w:rsid w:val="008915CE"/>
    <w:rsid w:val="008950AA"/>
    <w:rsid w:val="008A0D2E"/>
    <w:rsid w:val="008A6CEA"/>
    <w:rsid w:val="008C1498"/>
    <w:rsid w:val="008C3658"/>
    <w:rsid w:val="008C672A"/>
    <w:rsid w:val="008F7F4B"/>
    <w:rsid w:val="009246D2"/>
    <w:rsid w:val="009410C8"/>
    <w:rsid w:val="00944715"/>
    <w:rsid w:val="009623FA"/>
    <w:rsid w:val="00965EA9"/>
    <w:rsid w:val="0098093C"/>
    <w:rsid w:val="009A6B81"/>
    <w:rsid w:val="009B2969"/>
    <w:rsid w:val="009D6DE2"/>
    <w:rsid w:val="00A00BA7"/>
    <w:rsid w:val="00A16A9B"/>
    <w:rsid w:val="00A20F7E"/>
    <w:rsid w:val="00A5002E"/>
    <w:rsid w:val="00A534E2"/>
    <w:rsid w:val="00AD68E6"/>
    <w:rsid w:val="00AD6913"/>
    <w:rsid w:val="00AE0263"/>
    <w:rsid w:val="00B13F79"/>
    <w:rsid w:val="00B208D5"/>
    <w:rsid w:val="00B228C1"/>
    <w:rsid w:val="00B269FD"/>
    <w:rsid w:val="00B90D4B"/>
    <w:rsid w:val="00BB7A0D"/>
    <w:rsid w:val="00C10F44"/>
    <w:rsid w:val="00C80DF0"/>
    <w:rsid w:val="00C953DF"/>
    <w:rsid w:val="00C978FA"/>
    <w:rsid w:val="00CB0AC3"/>
    <w:rsid w:val="00CB1A4B"/>
    <w:rsid w:val="00CC4F37"/>
    <w:rsid w:val="00D0234E"/>
    <w:rsid w:val="00D042BE"/>
    <w:rsid w:val="00D518E6"/>
    <w:rsid w:val="00D83626"/>
    <w:rsid w:val="00DD0D4A"/>
    <w:rsid w:val="00DD4FFF"/>
    <w:rsid w:val="00DD7C69"/>
    <w:rsid w:val="00DF51DF"/>
    <w:rsid w:val="00E05F64"/>
    <w:rsid w:val="00E3490D"/>
    <w:rsid w:val="00E62AC0"/>
    <w:rsid w:val="00E72007"/>
    <w:rsid w:val="00E949C6"/>
    <w:rsid w:val="00E95314"/>
    <w:rsid w:val="00EA0D3C"/>
    <w:rsid w:val="00EA4E8F"/>
    <w:rsid w:val="00EB2E5D"/>
    <w:rsid w:val="00EB4BB9"/>
    <w:rsid w:val="00F117D2"/>
    <w:rsid w:val="00F462D1"/>
    <w:rsid w:val="00F46EF3"/>
    <w:rsid w:val="00F62719"/>
    <w:rsid w:val="00F704FE"/>
    <w:rsid w:val="00FA722B"/>
    <w:rsid w:val="00FB46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0F8F8"/>
  <w15:chartTrackingRefBased/>
  <w15:docId w15:val="{981AAED4-B93E-4B7B-AAE6-8A7F76E0A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7E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07E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07EB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07EB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07EB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07E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7E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7E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7E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EB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07E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07EB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07EB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07EB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07E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7E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7E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7EB8"/>
    <w:rPr>
      <w:rFonts w:eastAsiaTheme="majorEastAsia" w:cstheme="majorBidi"/>
      <w:color w:val="272727" w:themeColor="text1" w:themeTint="D8"/>
    </w:rPr>
  </w:style>
  <w:style w:type="paragraph" w:styleId="Title">
    <w:name w:val="Title"/>
    <w:basedOn w:val="Normal"/>
    <w:next w:val="Normal"/>
    <w:link w:val="TitleChar"/>
    <w:uiPriority w:val="10"/>
    <w:qFormat/>
    <w:rsid w:val="00307E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7E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7E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7E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7EB8"/>
    <w:pPr>
      <w:spacing w:before="160"/>
      <w:jc w:val="center"/>
    </w:pPr>
    <w:rPr>
      <w:i/>
      <w:iCs/>
      <w:color w:val="404040" w:themeColor="text1" w:themeTint="BF"/>
    </w:rPr>
  </w:style>
  <w:style w:type="character" w:customStyle="1" w:styleId="QuoteChar">
    <w:name w:val="Quote Char"/>
    <w:basedOn w:val="DefaultParagraphFont"/>
    <w:link w:val="Quote"/>
    <w:uiPriority w:val="29"/>
    <w:rsid w:val="00307EB8"/>
    <w:rPr>
      <w:i/>
      <w:iCs/>
      <w:color w:val="404040" w:themeColor="text1" w:themeTint="BF"/>
    </w:rPr>
  </w:style>
  <w:style w:type="paragraph" w:styleId="ListParagraph">
    <w:name w:val="List Paragraph"/>
    <w:basedOn w:val="Normal"/>
    <w:uiPriority w:val="34"/>
    <w:qFormat/>
    <w:rsid w:val="00307EB8"/>
    <w:pPr>
      <w:ind w:left="720"/>
      <w:contextualSpacing/>
    </w:pPr>
  </w:style>
  <w:style w:type="character" w:styleId="IntenseEmphasis">
    <w:name w:val="Intense Emphasis"/>
    <w:basedOn w:val="DefaultParagraphFont"/>
    <w:uiPriority w:val="21"/>
    <w:qFormat/>
    <w:rsid w:val="00307EB8"/>
    <w:rPr>
      <w:i/>
      <w:iCs/>
      <w:color w:val="2F5496" w:themeColor="accent1" w:themeShade="BF"/>
    </w:rPr>
  </w:style>
  <w:style w:type="paragraph" w:styleId="IntenseQuote">
    <w:name w:val="Intense Quote"/>
    <w:basedOn w:val="Normal"/>
    <w:next w:val="Normal"/>
    <w:link w:val="IntenseQuoteChar"/>
    <w:uiPriority w:val="30"/>
    <w:qFormat/>
    <w:rsid w:val="00307E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07EB8"/>
    <w:rPr>
      <w:i/>
      <w:iCs/>
      <w:color w:val="2F5496" w:themeColor="accent1" w:themeShade="BF"/>
    </w:rPr>
  </w:style>
  <w:style w:type="character" w:styleId="IntenseReference">
    <w:name w:val="Intense Reference"/>
    <w:basedOn w:val="DefaultParagraphFont"/>
    <w:uiPriority w:val="32"/>
    <w:qFormat/>
    <w:rsid w:val="00307EB8"/>
    <w:rPr>
      <w:b/>
      <w:bCs/>
      <w:smallCaps/>
      <w:color w:val="2F5496" w:themeColor="accent1" w:themeShade="BF"/>
      <w:spacing w:val="5"/>
    </w:rPr>
  </w:style>
  <w:style w:type="character" w:styleId="Hyperlink">
    <w:name w:val="Hyperlink"/>
    <w:basedOn w:val="DefaultParagraphFont"/>
    <w:uiPriority w:val="99"/>
    <w:unhideWhenUsed/>
    <w:rsid w:val="00307EB8"/>
    <w:rPr>
      <w:color w:val="0563C1" w:themeColor="hyperlink"/>
      <w:u w:val="single"/>
    </w:rPr>
  </w:style>
  <w:style w:type="character" w:customStyle="1" w:styleId="Mentionnonrsolue1">
    <w:name w:val="Mention non résolue1"/>
    <w:basedOn w:val="DefaultParagraphFont"/>
    <w:uiPriority w:val="99"/>
    <w:semiHidden/>
    <w:unhideWhenUsed/>
    <w:rsid w:val="00307EB8"/>
    <w:rPr>
      <w:color w:val="605E5C"/>
      <w:shd w:val="clear" w:color="auto" w:fill="E1DFDD"/>
    </w:rPr>
  </w:style>
  <w:style w:type="table" w:styleId="TableGrid">
    <w:name w:val="Table Grid"/>
    <w:basedOn w:val="TableNormal"/>
    <w:uiPriority w:val="39"/>
    <w:rsid w:val="00307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2E6C35"/>
    <w:pPr>
      <w:spacing w:after="0" w:line="240" w:lineRule="auto"/>
      <w:ind w:left="720" w:hanging="720"/>
    </w:pPr>
  </w:style>
  <w:style w:type="paragraph" w:styleId="Header">
    <w:name w:val="header"/>
    <w:basedOn w:val="Normal"/>
    <w:link w:val="HeaderChar"/>
    <w:uiPriority w:val="99"/>
    <w:unhideWhenUsed/>
    <w:rsid w:val="00DD4F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FFF"/>
  </w:style>
  <w:style w:type="paragraph" w:styleId="Footer">
    <w:name w:val="footer"/>
    <w:basedOn w:val="Normal"/>
    <w:link w:val="FooterChar"/>
    <w:uiPriority w:val="99"/>
    <w:unhideWhenUsed/>
    <w:rsid w:val="00DD4F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FFF"/>
  </w:style>
  <w:style w:type="character" w:styleId="UnresolvedMention">
    <w:name w:val="Unresolved Mention"/>
    <w:basedOn w:val="DefaultParagraphFont"/>
    <w:uiPriority w:val="99"/>
    <w:semiHidden/>
    <w:unhideWhenUsed/>
    <w:rsid w:val="00DF51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88134">
      <w:bodyDiv w:val="1"/>
      <w:marLeft w:val="0"/>
      <w:marRight w:val="0"/>
      <w:marTop w:val="0"/>
      <w:marBottom w:val="0"/>
      <w:divBdr>
        <w:top w:val="none" w:sz="0" w:space="0" w:color="auto"/>
        <w:left w:val="none" w:sz="0" w:space="0" w:color="auto"/>
        <w:bottom w:val="none" w:sz="0" w:space="0" w:color="auto"/>
        <w:right w:val="none" w:sz="0" w:space="0" w:color="auto"/>
      </w:divBdr>
    </w:div>
    <w:div w:id="27221177">
      <w:bodyDiv w:val="1"/>
      <w:marLeft w:val="0"/>
      <w:marRight w:val="0"/>
      <w:marTop w:val="0"/>
      <w:marBottom w:val="0"/>
      <w:divBdr>
        <w:top w:val="none" w:sz="0" w:space="0" w:color="auto"/>
        <w:left w:val="none" w:sz="0" w:space="0" w:color="auto"/>
        <w:bottom w:val="none" w:sz="0" w:space="0" w:color="auto"/>
        <w:right w:val="none" w:sz="0" w:space="0" w:color="auto"/>
      </w:divBdr>
    </w:div>
    <w:div w:id="62916071">
      <w:bodyDiv w:val="1"/>
      <w:marLeft w:val="0"/>
      <w:marRight w:val="0"/>
      <w:marTop w:val="0"/>
      <w:marBottom w:val="0"/>
      <w:divBdr>
        <w:top w:val="none" w:sz="0" w:space="0" w:color="auto"/>
        <w:left w:val="none" w:sz="0" w:space="0" w:color="auto"/>
        <w:bottom w:val="none" w:sz="0" w:space="0" w:color="auto"/>
        <w:right w:val="none" w:sz="0" w:space="0" w:color="auto"/>
      </w:divBdr>
    </w:div>
    <w:div w:id="180290238">
      <w:bodyDiv w:val="1"/>
      <w:marLeft w:val="0"/>
      <w:marRight w:val="0"/>
      <w:marTop w:val="0"/>
      <w:marBottom w:val="0"/>
      <w:divBdr>
        <w:top w:val="none" w:sz="0" w:space="0" w:color="auto"/>
        <w:left w:val="none" w:sz="0" w:space="0" w:color="auto"/>
        <w:bottom w:val="none" w:sz="0" w:space="0" w:color="auto"/>
        <w:right w:val="none" w:sz="0" w:space="0" w:color="auto"/>
      </w:divBdr>
    </w:div>
    <w:div w:id="187569323">
      <w:bodyDiv w:val="1"/>
      <w:marLeft w:val="0"/>
      <w:marRight w:val="0"/>
      <w:marTop w:val="0"/>
      <w:marBottom w:val="0"/>
      <w:divBdr>
        <w:top w:val="none" w:sz="0" w:space="0" w:color="auto"/>
        <w:left w:val="none" w:sz="0" w:space="0" w:color="auto"/>
        <w:bottom w:val="none" w:sz="0" w:space="0" w:color="auto"/>
        <w:right w:val="none" w:sz="0" w:space="0" w:color="auto"/>
      </w:divBdr>
    </w:div>
    <w:div w:id="229079504">
      <w:bodyDiv w:val="1"/>
      <w:marLeft w:val="0"/>
      <w:marRight w:val="0"/>
      <w:marTop w:val="0"/>
      <w:marBottom w:val="0"/>
      <w:divBdr>
        <w:top w:val="none" w:sz="0" w:space="0" w:color="auto"/>
        <w:left w:val="none" w:sz="0" w:space="0" w:color="auto"/>
        <w:bottom w:val="none" w:sz="0" w:space="0" w:color="auto"/>
        <w:right w:val="none" w:sz="0" w:space="0" w:color="auto"/>
      </w:divBdr>
    </w:div>
    <w:div w:id="342979011">
      <w:bodyDiv w:val="1"/>
      <w:marLeft w:val="0"/>
      <w:marRight w:val="0"/>
      <w:marTop w:val="0"/>
      <w:marBottom w:val="0"/>
      <w:divBdr>
        <w:top w:val="none" w:sz="0" w:space="0" w:color="auto"/>
        <w:left w:val="none" w:sz="0" w:space="0" w:color="auto"/>
        <w:bottom w:val="none" w:sz="0" w:space="0" w:color="auto"/>
        <w:right w:val="none" w:sz="0" w:space="0" w:color="auto"/>
      </w:divBdr>
    </w:div>
    <w:div w:id="376516857">
      <w:bodyDiv w:val="1"/>
      <w:marLeft w:val="0"/>
      <w:marRight w:val="0"/>
      <w:marTop w:val="0"/>
      <w:marBottom w:val="0"/>
      <w:divBdr>
        <w:top w:val="none" w:sz="0" w:space="0" w:color="auto"/>
        <w:left w:val="none" w:sz="0" w:space="0" w:color="auto"/>
        <w:bottom w:val="none" w:sz="0" w:space="0" w:color="auto"/>
        <w:right w:val="none" w:sz="0" w:space="0" w:color="auto"/>
      </w:divBdr>
    </w:div>
    <w:div w:id="390545094">
      <w:bodyDiv w:val="1"/>
      <w:marLeft w:val="0"/>
      <w:marRight w:val="0"/>
      <w:marTop w:val="0"/>
      <w:marBottom w:val="0"/>
      <w:divBdr>
        <w:top w:val="none" w:sz="0" w:space="0" w:color="auto"/>
        <w:left w:val="none" w:sz="0" w:space="0" w:color="auto"/>
        <w:bottom w:val="none" w:sz="0" w:space="0" w:color="auto"/>
        <w:right w:val="none" w:sz="0" w:space="0" w:color="auto"/>
      </w:divBdr>
    </w:div>
    <w:div w:id="399719726">
      <w:bodyDiv w:val="1"/>
      <w:marLeft w:val="0"/>
      <w:marRight w:val="0"/>
      <w:marTop w:val="0"/>
      <w:marBottom w:val="0"/>
      <w:divBdr>
        <w:top w:val="none" w:sz="0" w:space="0" w:color="auto"/>
        <w:left w:val="none" w:sz="0" w:space="0" w:color="auto"/>
        <w:bottom w:val="none" w:sz="0" w:space="0" w:color="auto"/>
        <w:right w:val="none" w:sz="0" w:space="0" w:color="auto"/>
      </w:divBdr>
    </w:div>
    <w:div w:id="429201489">
      <w:bodyDiv w:val="1"/>
      <w:marLeft w:val="0"/>
      <w:marRight w:val="0"/>
      <w:marTop w:val="0"/>
      <w:marBottom w:val="0"/>
      <w:divBdr>
        <w:top w:val="none" w:sz="0" w:space="0" w:color="auto"/>
        <w:left w:val="none" w:sz="0" w:space="0" w:color="auto"/>
        <w:bottom w:val="none" w:sz="0" w:space="0" w:color="auto"/>
        <w:right w:val="none" w:sz="0" w:space="0" w:color="auto"/>
      </w:divBdr>
    </w:div>
    <w:div w:id="473330040">
      <w:bodyDiv w:val="1"/>
      <w:marLeft w:val="0"/>
      <w:marRight w:val="0"/>
      <w:marTop w:val="0"/>
      <w:marBottom w:val="0"/>
      <w:divBdr>
        <w:top w:val="none" w:sz="0" w:space="0" w:color="auto"/>
        <w:left w:val="none" w:sz="0" w:space="0" w:color="auto"/>
        <w:bottom w:val="none" w:sz="0" w:space="0" w:color="auto"/>
        <w:right w:val="none" w:sz="0" w:space="0" w:color="auto"/>
      </w:divBdr>
    </w:div>
    <w:div w:id="625356334">
      <w:bodyDiv w:val="1"/>
      <w:marLeft w:val="0"/>
      <w:marRight w:val="0"/>
      <w:marTop w:val="0"/>
      <w:marBottom w:val="0"/>
      <w:divBdr>
        <w:top w:val="none" w:sz="0" w:space="0" w:color="auto"/>
        <w:left w:val="none" w:sz="0" w:space="0" w:color="auto"/>
        <w:bottom w:val="none" w:sz="0" w:space="0" w:color="auto"/>
        <w:right w:val="none" w:sz="0" w:space="0" w:color="auto"/>
      </w:divBdr>
    </w:div>
    <w:div w:id="631986998">
      <w:bodyDiv w:val="1"/>
      <w:marLeft w:val="0"/>
      <w:marRight w:val="0"/>
      <w:marTop w:val="0"/>
      <w:marBottom w:val="0"/>
      <w:divBdr>
        <w:top w:val="none" w:sz="0" w:space="0" w:color="auto"/>
        <w:left w:val="none" w:sz="0" w:space="0" w:color="auto"/>
        <w:bottom w:val="none" w:sz="0" w:space="0" w:color="auto"/>
        <w:right w:val="none" w:sz="0" w:space="0" w:color="auto"/>
      </w:divBdr>
    </w:div>
    <w:div w:id="724180526">
      <w:bodyDiv w:val="1"/>
      <w:marLeft w:val="0"/>
      <w:marRight w:val="0"/>
      <w:marTop w:val="0"/>
      <w:marBottom w:val="0"/>
      <w:divBdr>
        <w:top w:val="none" w:sz="0" w:space="0" w:color="auto"/>
        <w:left w:val="none" w:sz="0" w:space="0" w:color="auto"/>
        <w:bottom w:val="none" w:sz="0" w:space="0" w:color="auto"/>
        <w:right w:val="none" w:sz="0" w:space="0" w:color="auto"/>
      </w:divBdr>
    </w:div>
    <w:div w:id="1018963687">
      <w:bodyDiv w:val="1"/>
      <w:marLeft w:val="0"/>
      <w:marRight w:val="0"/>
      <w:marTop w:val="0"/>
      <w:marBottom w:val="0"/>
      <w:divBdr>
        <w:top w:val="none" w:sz="0" w:space="0" w:color="auto"/>
        <w:left w:val="none" w:sz="0" w:space="0" w:color="auto"/>
        <w:bottom w:val="none" w:sz="0" w:space="0" w:color="auto"/>
        <w:right w:val="none" w:sz="0" w:space="0" w:color="auto"/>
      </w:divBdr>
    </w:div>
    <w:div w:id="1071465888">
      <w:bodyDiv w:val="1"/>
      <w:marLeft w:val="0"/>
      <w:marRight w:val="0"/>
      <w:marTop w:val="0"/>
      <w:marBottom w:val="0"/>
      <w:divBdr>
        <w:top w:val="none" w:sz="0" w:space="0" w:color="auto"/>
        <w:left w:val="none" w:sz="0" w:space="0" w:color="auto"/>
        <w:bottom w:val="none" w:sz="0" w:space="0" w:color="auto"/>
        <w:right w:val="none" w:sz="0" w:space="0" w:color="auto"/>
      </w:divBdr>
    </w:div>
    <w:div w:id="1087190154">
      <w:bodyDiv w:val="1"/>
      <w:marLeft w:val="0"/>
      <w:marRight w:val="0"/>
      <w:marTop w:val="0"/>
      <w:marBottom w:val="0"/>
      <w:divBdr>
        <w:top w:val="none" w:sz="0" w:space="0" w:color="auto"/>
        <w:left w:val="none" w:sz="0" w:space="0" w:color="auto"/>
        <w:bottom w:val="none" w:sz="0" w:space="0" w:color="auto"/>
        <w:right w:val="none" w:sz="0" w:space="0" w:color="auto"/>
      </w:divBdr>
    </w:div>
    <w:div w:id="1106578213">
      <w:bodyDiv w:val="1"/>
      <w:marLeft w:val="0"/>
      <w:marRight w:val="0"/>
      <w:marTop w:val="0"/>
      <w:marBottom w:val="0"/>
      <w:divBdr>
        <w:top w:val="none" w:sz="0" w:space="0" w:color="auto"/>
        <w:left w:val="none" w:sz="0" w:space="0" w:color="auto"/>
        <w:bottom w:val="none" w:sz="0" w:space="0" w:color="auto"/>
        <w:right w:val="none" w:sz="0" w:space="0" w:color="auto"/>
      </w:divBdr>
    </w:div>
    <w:div w:id="1205601750">
      <w:bodyDiv w:val="1"/>
      <w:marLeft w:val="0"/>
      <w:marRight w:val="0"/>
      <w:marTop w:val="0"/>
      <w:marBottom w:val="0"/>
      <w:divBdr>
        <w:top w:val="none" w:sz="0" w:space="0" w:color="auto"/>
        <w:left w:val="none" w:sz="0" w:space="0" w:color="auto"/>
        <w:bottom w:val="none" w:sz="0" w:space="0" w:color="auto"/>
        <w:right w:val="none" w:sz="0" w:space="0" w:color="auto"/>
      </w:divBdr>
    </w:div>
    <w:div w:id="1275794103">
      <w:bodyDiv w:val="1"/>
      <w:marLeft w:val="0"/>
      <w:marRight w:val="0"/>
      <w:marTop w:val="0"/>
      <w:marBottom w:val="0"/>
      <w:divBdr>
        <w:top w:val="none" w:sz="0" w:space="0" w:color="auto"/>
        <w:left w:val="none" w:sz="0" w:space="0" w:color="auto"/>
        <w:bottom w:val="none" w:sz="0" w:space="0" w:color="auto"/>
        <w:right w:val="none" w:sz="0" w:space="0" w:color="auto"/>
      </w:divBdr>
    </w:div>
    <w:div w:id="1404372391">
      <w:bodyDiv w:val="1"/>
      <w:marLeft w:val="0"/>
      <w:marRight w:val="0"/>
      <w:marTop w:val="0"/>
      <w:marBottom w:val="0"/>
      <w:divBdr>
        <w:top w:val="none" w:sz="0" w:space="0" w:color="auto"/>
        <w:left w:val="none" w:sz="0" w:space="0" w:color="auto"/>
        <w:bottom w:val="none" w:sz="0" w:space="0" w:color="auto"/>
        <w:right w:val="none" w:sz="0" w:space="0" w:color="auto"/>
      </w:divBdr>
    </w:div>
    <w:div w:id="1512841005">
      <w:bodyDiv w:val="1"/>
      <w:marLeft w:val="0"/>
      <w:marRight w:val="0"/>
      <w:marTop w:val="0"/>
      <w:marBottom w:val="0"/>
      <w:divBdr>
        <w:top w:val="none" w:sz="0" w:space="0" w:color="auto"/>
        <w:left w:val="none" w:sz="0" w:space="0" w:color="auto"/>
        <w:bottom w:val="none" w:sz="0" w:space="0" w:color="auto"/>
        <w:right w:val="none" w:sz="0" w:space="0" w:color="auto"/>
      </w:divBdr>
    </w:div>
    <w:div w:id="1869567217">
      <w:bodyDiv w:val="1"/>
      <w:marLeft w:val="0"/>
      <w:marRight w:val="0"/>
      <w:marTop w:val="0"/>
      <w:marBottom w:val="0"/>
      <w:divBdr>
        <w:top w:val="none" w:sz="0" w:space="0" w:color="auto"/>
        <w:left w:val="none" w:sz="0" w:space="0" w:color="auto"/>
        <w:bottom w:val="none" w:sz="0" w:space="0" w:color="auto"/>
        <w:right w:val="none" w:sz="0" w:space="0" w:color="auto"/>
      </w:divBdr>
    </w:div>
    <w:div w:id="1879658120">
      <w:bodyDiv w:val="1"/>
      <w:marLeft w:val="0"/>
      <w:marRight w:val="0"/>
      <w:marTop w:val="0"/>
      <w:marBottom w:val="0"/>
      <w:divBdr>
        <w:top w:val="none" w:sz="0" w:space="0" w:color="auto"/>
        <w:left w:val="none" w:sz="0" w:space="0" w:color="auto"/>
        <w:bottom w:val="none" w:sz="0" w:space="0" w:color="auto"/>
        <w:right w:val="none" w:sz="0" w:space="0" w:color="auto"/>
      </w:divBdr>
    </w:div>
    <w:div w:id="2004580821">
      <w:bodyDiv w:val="1"/>
      <w:marLeft w:val="0"/>
      <w:marRight w:val="0"/>
      <w:marTop w:val="0"/>
      <w:marBottom w:val="0"/>
      <w:divBdr>
        <w:top w:val="none" w:sz="0" w:space="0" w:color="auto"/>
        <w:left w:val="none" w:sz="0" w:space="0" w:color="auto"/>
        <w:bottom w:val="none" w:sz="0" w:space="0" w:color="auto"/>
        <w:right w:val="none" w:sz="0" w:space="0" w:color="auto"/>
      </w:divBdr>
    </w:div>
    <w:div w:id="2031643654">
      <w:bodyDiv w:val="1"/>
      <w:marLeft w:val="0"/>
      <w:marRight w:val="0"/>
      <w:marTop w:val="0"/>
      <w:marBottom w:val="0"/>
      <w:divBdr>
        <w:top w:val="none" w:sz="0" w:space="0" w:color="auto"/>
        <w:left w:val="none" w:sz="0" w:space="0" w:color="auto"/>
        <w:bottom w:val="none" w:sz="0" w:space="0" w:color="auto"/>
        <w:right w:val="none" w:sz="0" w:space="0" w:color="auto"/>
      </w:divBdr>
    </w:div>
    <w:div w:id="2040811943">
      <w:bodyDiv w:val="1"/>
      <w:marLeft w:val="0"/>
      <w:marRight w:val="0"/>
      <w:marTop w:val="0"/>
      <w:marBottom w:val="0"/>
      <w:divBdr>
        <w:top w:val="none" w:sz="0" w:space="0" w:color="auto"/>
        <w:left w:val="none" w:sz="0" w:space="0" w:color="auto"/>
        <w:bottom w:val="none" w:sz="0" w:space="0" w:color="auto"/>
        <w:right w:val="none" w:sz="0" w:space="0" w:color="auto"/>
      </w:divBdr>
    </w:div>
    <w:div w:id="2093702457">
      <w:bodyDiv w:val="1"/>
      <w:marLeft w:val="0"/>
      <w:marRight w:val="0"/>
      <w:marTop w:val="0"/>
      <w:marBottom w:val="0"/>
      <w:divBdr>
        <w:top w:val="none" w:sz="0" w:space="0" w:color="auto"/>
        <w:left w:val="none" w:sz="0" w:space="0" w:color="auto"/>
        <w:bottom w:val="none" w:sz="0" w:space="0" w:color="auto"/>
        <w:right w:val="none" w:sz="0" w:space="0" w:color="auto"/>
      </w:divBdr>
    </w:div>
    <w:div w:id="210214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omniweb.gsfc.nasa.gov/form/omni_in.html" TargetMode="External"/><Relationship Id="rId18" Type="http://schemas.openxmlformats.org/officeDocument/2006/relationships/hyperlink" Target="http://cdaw.gsfc.nasa.gov/CME_list/UNIVERSAL/2014_02/htpng/20140225.012550.p073g.htp.html" TargetMode="External"/><Relationship Id="rId26"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hyperlink" Target="http://cdaw.gsfc.nasa.gov/CME_list/UNIVERSAL/2014_02/yht/20140225.012550.w360h.v2147.p073g.yht" TargetMode="External"/><Relationship Id="rId25" Type="http://schemas.openxmlformats.org/officeDocument/2006/relationships/image" Target="media/image7.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cdaw.gsfc.nasa.gov/movie/make_javamovie.php?stime=20140224_2338&amp;etime=20140225_0310&amp;img1=lasc2rdf&amp;title=20140225.012550.p073g;V=2147km/s" TargetMode="External"/><Relationship Id="rId20" Type="http://schemas.openxmlformats.org/officeDocument/2006/relationships/image" Target="media/image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6.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cdaw.gsfc.nasa.gov/CME_list/" TargetMode="External"/><Relationship Id="rId23" Type="http://schemas.openxmlformats.org/officeDocument/2006/relationships/image" Target="media/image5.gif"/><Relationship Id="rId28"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hyperlink" Target="https://www.solarmonitor.org/"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WWW.omniweb.gsfc.nasa.gov/form/omni_in.html" TargetMode="External"/><Relationship Id="rId22" Type="http://schemas.openxmlformats.org/officeDocument/2006/relationships/chart" Target="charts/chart2.xml"/><Relationship Id="rId27" Type="http://schemas.openxmlformats.org/officeDocument/2006/relationships/oleObject" Target="embeddings/oleObject4.bin"/><Relationship Id="rId30" Type="http://schemas.openxmlformats.org/officeDocument/2006/relationships/footer" Target="footer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TEC\TEC%20201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TEC\TEC%20201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1" i="0" u="none" strike="noStrike" kern="1200" spc="0" baseline="0">
                <a:solidFill>
                  <a:sysClr val="windowText" lastClr="000000"/>
                </a:solidFill>
                <a:latin typeface="Times New Roman" panose="02020603050405020304" pitchFamily="18" charset="0"/>
                <a:cs typeface="Times New Roman" panose="02020603050405020304" pitchFamily="18" charset="0"/>
              </a:rPr>
              <a:t>TEC Variation from February 23 to 28, 2014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CA"/>
        </a:p>
      </c:txPr>
    </c:title>
    <c:autoTitleDeleted val="0"/>
    <c:plotArea>
      <c:layout/>
      <c:lineChart>
        <c:grouping val="standard"/>
        <c:varyColors val="0"/>
        <c:ser>
          <c:idx val="0"/>
          <c:order val="0"/>
          <c:tx>
            <c:strRef>
              <c:f>FEV!$X$1</c:f>
              <c:strCache>
                <c:ptCount val="1"/>
                <c:pt idx="0">
                  <c:v>Day 23</c:v>
                </c:pt>
              </c:strCache>
            </c:strRef>
          </c:tx>
          <c:spPr>
            <a:ln w="12700" cap="rnd">
              <a:solidFill>
                <a:schemeClr val="accent1"/>
              </a:solidFill>
              <a:round/>
            </a:ln>
            <a:effectLst/>
          </c:spPr>
          <c:marker>
            <c:symbol val="circle"/>
            <c:size val="3"/>
            <c:spPr>
              <a:solidFill>
                <a:schemeClr val="accent1"/>
              </a:solidFill>
              <a:ln w="9525">
                <a:solidFill>
                  <a:schemeClr val="accent1"/>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FEV!$X$2:$X$25</c:f>
              <c:numCache>
                <c:formatCode>General</c:formatCode>
                <c:ptCount val="24"/>
                <c:pt idx="0">
                  <c:v>35.414999999999999</c:v>
                </c:pt>
                <c:pt idx="1">
                  <c:v>32.979999999999997</c:v>
                </c:pt>
                <c:pt idx="2">
                  <c:v>28.875</c:v>
                </c:pt>
                <c:pt idx="3">
                  <c:v>23.092500000000001</c:v>
                </c:pt>
                <c:pt idx="4">
                  <c:v>16.8675</c:v>
                </c:pt>
                <c:pt idx="5">
                  <c:v>13.3825</c:v>
                </c:pt>
                <c:pt idx="6">
                  <c:v>17.27</c:v>
                </c:pt>
                <c:pt idx="7">
                  <c:v>28.657499999999999</c:v>
                </c:pt>
                <c:pt idx="8">
                  <c:v>43.055</c:v>
                </c:pt>
                <c:pt idx="9">
                  <c:v>56.492500000000007</c:v>
                </c:pt>
                <c:pt idx="10">
                  <c:v>66.1875</c:v>
                </c:pt>
                <c:pt idx="11">
                  <c:v>72.487500000000011</c:v>
                </c:pt>
                <c:pt idx="12">
                  <c:v>78.465000000000003</c:v>
                </c:pt>
                <c:pt idx="13">
                  <c:v>83.807500000000005</c:v>
                </c:pt>
                <c:pt idx="14">
                  <c:v>85.002499999999998</c:v>
                </c:pt>
                <c:pt idx="15">
                  <c:v>83.417500000000004</c:v>
                </c:pt>
                <c:pt idx="16">
                  <c:v>84.74</c:v>
                </c:pt>
                <c:pt idx="17">
                  <c:v>85.019999999999982</c:v>
                </c:pt>
                <c:pt idx="18">
                  <c:v>71.807500000000005</c:v>
                </c:pt>
                <c:pt idx="19">
                  <c:v>49.862499999999997</c:v>
                </c:pt>
                <c:pt idx="20">
                  <c:v>40.255000000000003</c:v>
                </c:pt>
                <c:pt idx="21">
                  <c:v>45.594999999999999</c:v>
                </c:pt>
                <c:pt idx="22">
                  <c:v>49.42</c:v>
                </c:pt>
                <c:pt idx="23">
                  <c:v>45.15</c:v>
                </c:pt>
              </c:numCache>
            </c:numRef>
          </c:val>
          <c:smooth val="1"/>
          <c:extLst>
            <c:ext xmlns:c16="http://schemas.microsoft.com/office/drawing/2014/chart" uri="{C3380CC4-5D6E-409C-BE32-E72D297353CC}">
              <c16:uniqueId val="{00000000-D686-41D2-8D9A-D5D75AAF3FF2}"/>
            </c:ext>
          </c:extLst>
        </c:ser>
        <c:ser>
          <c:idx val="1"/>
          <c:order val="1"/>
          <c:tx>
            <c:strRef>
              <c:f>FEV!$Y$1</c:f>
              <c:strCache>
                <c:ptCount val="1"/>
                <c:pt idx="0">
                  <c:v>Day 24</c:v>
                </c:pt>
              </c:strCache>
            </c:strRef>
          </c:tx>
          <c:spPr>
            <a:ln w="12700" cap="rnd">
              <a:solidFill>
                <a:schemeClr val="accent2"/>
              </a:solidFill>
              <a:round/>
            </a:ln>
            <a:effectLst/>
          </c:spPr>
          <c:marker>
            <c:symbol val="circle"/>
            <c:size val="3"/>
            <c:spPr>
              <a:solidFill>
                <a:schemeClr val="accent2"/>
              </a:solidFill>
              <a:ln w="9525">
                <a:solidFill>
                  <a:schemeClr val="accent2"/>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FEV!$Y$2:$Y$25</c:f>
              <c:numCache>
                <c:formatCode>General</c:formatCode>
                <c:ptCount val="24"/>
                <c:pt idx="0">
                  <c:v>38.127499999999998</c:v>
                </c:pt>
                <c:pt idx="1">
                  <c:v>31.8325</c:v>
                </c:pt>
                <c:pt idx="2">
                  <c:v>27.824999999999999</c:v>
                </c:pt>
                <c:pt idx="3">
                  <c:v>24.897500000000001</c:v>
                </c:pt>
                <c:pt idx="4">
                  <c:v>19.7225</c:v>
                </c:pt>
                <c:pt idx="5">
                  <c:v>14.83</c:v>
                </c:pt>
                <c:pt idx="6">
                  <c:v>18.157499999999999</c:v>
                </c:pt>
                <c:pt idx="7">
                  <c:v>30.232499999999998</c:v>
                </c:pt>
                <c:pt idx="8">
                  <c:v>44.03</c:v>
                </c:pt>
                <c:pt idx="9">
                  <c:v>56.262500000000003</c:v>
                </c:pt>
                <c:pt idx="10">
                  <c:v>67.9375</c:v>
                </c:pt>
                <c:pt idx="11">
                  <c:v>78.564999999999998</c:v>
                </c:pt>
                <c:pt idx="12">
                  <c:v>85.95</c:v>
                </c:pt>
                <c:pt idx="13">
                  <c:v>89.435000000000002</c:v>
                </c:pt>
                <c:pt idx="14">
                  <c:v>90.100000000000009</c:v>
                </c:pt>
                <c:pt idx="15">
                  <c:v>89.212500000000006</c:v>
                </c:pt>
                <c:pt idx="16">
                  <c:v>87.69250000000001</c:v>
                </c:pt>
                <c:pt idx="17">
                  <c:v>82.032499999999999</c:v>
                </c:pt>
                <c:pt idx="18">
                  <c:v>65.3125</c:v>
                </c:pt>
                <c:pt idx="19">
                  <c:v>41.910000000000004</c:v>
                </c:pt>
                <c:pt idx="20">
                  <c:v>26.807500000000001</c:v>
                </c:pt>
                <c:pt idx="21">
                  <c:v>23.697499999999998</c:v>
                </c:pt>
                <c:pt idx="22">
                  <c:v>24.395</c:v>
                </c:pt>
                <c:pt idx="23">
                  <c:v>24.414999999999999</c:v>
                </c:pt>
              </c:numCache>
            </c:numRef>
          </c:val>
          <c:smooth val="1"/>
          <c:extLst>
            <c:ext xmlns:c16="http://schemas.microsoft.com/office/drawing/2014/chart" uri="{C3380CC4-5D6E-409C-BE32-E72D297353CC}">
              <c16:uniqueId val="{00000001-D686-41D2-8D9A-D5D75AAF3FF2}"/>
            </c:ext>
          </c:extLst>
        </c:ser>
        <c:ser>
          <c:idx val="2"/>
          <c:order val="2"/>
          <c:tx>
            <c:strRef>
              <c:f>FEV!$Z$1</c:f>
              <c:strCache>
                <c:ptCount val="1"/>
                <c:pt idx="0">
                  <c:v>Day 25</c:v>
                </c:pt>
              </c:strCache>
            </c:strRef>
          </c:tx>
          <c:spPr>
            <a:ln w="12700" cap="rnd">
              <a:solidFill>
                <a:schemeClr val="accent3"/>
              </a:solidFill>
              <a:round/>
            </a:ln>
            <a:effectLst/>
          </c:spPr>
          <c:marker>
            <c:symbol val="circle"/>
            <c:size val="3"/>
            <c:spPr>
              <a:solidFill>
                <a:schemeClr val="accent3"/>
              </a:solidFill>
              <a:ln w="9525">
                <a:solidFill>
                  <a:schemeClr val="accent3"/>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FEV!$Z$2:$Z$25</c:f>
              <c:numCache>
                <c:formatCode>General</c:formatCode>
                <c:ptCount val="24"/>
                <c:pt idx="0">
                  <c:v>24.557500000000001</c:v>
                </c:pt>
                <c:pt idx="1">
                  <c:v>24.337499999999999</c:v>
                </c:pt>
                <c:pt idx="2">
                  <c:v>23.032500000000002</c:v>
                </c:pt>
                <c:pt idx="3">
                  <c:v>19.91</c:v>
                </c:pt>
                <c:pt idx="4">
                  <c:v>14.552499999999998</c:v>
                </c:pt>
                <c:pt idx="5">
                  <c:v>10.46</c:v>
                </c:pt>
                <c:pt idx="6">
                  <c:v>14.445</c:v>
                </c:pt>
                <c:pt idx="7">
                  <c:v>26.942499999999999</c:v>
                </c:pt>
                <c:pt idx="8">
                  <c:v>41.8825</c:v>
                </c:pt>
                <c:pt idx="9">
                  <c:v>55.542500000000004</c:v>
                </c:pt>
                <c:pt idx="10">
                  <c:v>67.155000000000001</c:v>
                </c:pt>
                <c:pt idx="11">
                  <c:v>76.702499999999986</c:v>
                </c:pt>
                <c:pt idx="12">
                  <c:v>84.58</c:v>
                </c:pt>
                <c:pt idx="13">
                  <c:v>90.222499999999997</c:v>
                </c:pt>
                <c:pt idx="14">
                  <c:v>92.254999999999995</c:v>
                </c:pt>
                <c:pt idx="15">
                  <c:v>91.214999999999989</c:v>
                </c:pt>
                <c:pt idx="16">
                  <c:v>89.164999999999992</c:v>
                </c:pt>
                <c:pt idx="17">
                  <c:v>82.9375</c:v>
                </c:pt>
                <c:pt idx="18">
                  <c:v>65.117500000000007</c:v>
                </c:pt>
                <c:pt idx="19">
                  <c:v>40.644999999999996</c:v>
                </c:pt>
                <c:pt idx="20">
                  <c:v>26.1325</c:v>
                </c:pt>
                <c:pt idx="21">
                  <c:v>25.509999999999998</c:v>
                </c:pt>
                <c:pt idx="22">
                  <c:v>29.369999999999997</c:v>
                </c:pt>
                <c:pt idx="23">
                  <c:v>32.5625</c:v>
                </c:pt>
              </c:numCache>
            </c:numRef>
          </c:val>
          <c:smooth val="1"/>
          <c:extLst>
            <c:ext xmlns:c16="http://schemas.microsoft.com/office/drawing/2014/chart" uri="{C3380CC4-5D6E-409C-BE32-E72D297353CC}">
              <c16:uniqueId val="{00000002-D686-41D2-8D9A-D5D75AAF3FF2}"/>
            </c:ext>
          </c:extLst>
        </c:ser>
        <c:ser>
          <c:idx val="3"/>
          <c:order val="3"/>
          <c:tx>
            <c:strRef>
              <c:f>FEV!$AA$1</c:f>
              <c:strCache>
                <c:ptCount val="1"/>
                <c:pt idx="0">
                  <c:v>Day 26</c:v>
                </c:pt>
              </c:strCache>
            </c:strRef>
          </c:tx>
          <c:spPr>
            <a:ln w="12700" cap="rnd">
              <a:solidFill>
                <a:schemeClr val="accent4"/>
              </a:solidFill>
              <a:round/>
            </a:ln>
            <a:effectLst/>
          </c:spPr>
          <c:marker>
            <c:symbol val="circle"/>
            <c:size val="3"/>
            <c:spPr>
              <a:solidFill>
                <a:schemeClr val="accent4"/>
              </a:solidFill>
              <a:ln w="9525">
                <a:solidFill>
                  <a:schemeClr val="accent4"/>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FEV!$AA$2:$AA$25</c:f>
              <c:numCache>
                <c:formatCode>General</c:formatCode>
                <c:ptCount val="24"/>
                <c:pt idx="0">
                  <c:v>27.6325</c:v>
                </c:pt>
                <c:pt idx="1">
                  <c:v>21.74</c:v>
                </c:pt>
                <c:pt idx="2">
                  <c:v>18.240000000000002</c:v>
                </c:pt>
                <c:pt idx="3">
                  <c:v>16.322499999999998</c:v>
                </c:pt>
                <c:pt idx="4">
                  <c:v>13.28</c:v>
                </c:pt>
                <c:pt idx="5">
                  <c:v>11.172499999999999</c:v>
                </c:pt>
                <c:pt idx="6">
                  <c:v>16.45</c:v>
                </c:pt>
                <c:pt idx="7">
                  <c:v>29.67</c:v>
                </c:pt>
                <c:pt idx="8">
                  <c:v>45.265000000000001</c:v>
                </c:pt>
                <c:pt idx="9">
                  <c:v>59.34</c:v>
                </c:pt>
                <c:pt idx="10">
                  <c:v>70.335000000000008</c:v>
                </c:pt>
                <c:pt idx="11">
                  <c:v>78.142499999999998</c:v>
                </c:pt>
                <c:pt idx="12">
                  <c:v>83.792500000000004</c:v>
                </c:pt>
                <c:pt idx="13">
                  <c:v>87.094999999999999</c:v>
                </c:pt>
                <c:pt idx="14">
                  <c:v>86.782499999999999</c:v>
                </c:pt>
                <c:pt idx="15">
                  <c:v>84.555000000000007</c:v>
                </c:pt>
                <c:pt idx="16">
                  <c:v>84.47</c:v>
                </c:pt>
                <c:pt idx="17">
                  <c:v>82.822499999999991</c:v>
                </c:pt>
                <c:pt idx="18">
                  <c:v>69.102499999999992</c:v>
                </c:pt>
                <c:pt idx="19">
                  <c:v>46.227499999999999</c:v>
                </c:pt>
                <c:pt idx="20">
                  <c:v>30.19</c:v>
                </c:pt>
                <c:pt idx="21">
                  <c:v>25.977499999999999</c:v>
                </c:pt>
                <c:pt idx="22">
                  <c:v>26.69</c:v>
                </c:pt>
                <c:pt idx="23">
                  <c:v>28.057500000000001</c:v>
                </c:pt>
              </c:numCache>
            </c:numRef>
          </c:val>
          <c:smooth val="1"/>
          <c:extLst>
            <c:ext xmlns:c16="http://schemas.microsoft.com/office/drawing/2014/chart" uri="{C3380CC4-5D6E-409C-BE32-E72D297353CC}">
              <c16:uniqueId val="{00000003-D686-41D2-8D9A-D5D75AAF3FF2}"/>
            </c:ext>
          </c:extLst>
        </c:ser>
        <c:ser>
          <c:idx val="4"/>
          <c:order val="4"/>
          <c:tx>
            <c:strRef>
              <c:f>FEV!$AB$1</c:f>
              <c:strCache>
                <c:ptCount val="1"/>
                <c:pt idx="0">
                  <c:v>Day 27</c:v>
                </c:pt>
              </c:strCache>
            </c:strRef>
          </c:tx>
          <c:spPr>
            <a:ln w="12700" cap="rnd">
              <a:solidFill>
                <a:schemeClr val="accent5"/>
              </a:solidFill>
              <a:round/>
            </a:ln>
            <a:effectLst/>
          </c:spPr>
          <c:marker>
            <c:symbol val="circle"/>
            <c:size val="3"/>
            <c:spPr>
              <a:solidFill>
                <a:schemeClr val="accent5"/>
              </a:solidFill>
              <a:ln w="9525">
                <a:solidFill>
                  <a:schemeClr val="accent5"/>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FEV!$AB$2:$AB$25</c:f>
              <c:numCache>
                <c:formatCode>General</c:formatCode>
                <c:ptCount val="24"/>
                <c:pt idx="0">
                  <c:v>28.337499999999999</c:v>
                </c:pt>
                <c:pt idx="1">
                  <c:v>26.29</c:v>
                </c:pt>
                <c:pt idx="2">
                  <c:v>23.359999999999996</c:v>
                </c:pt>
                <c:pt idx="3">
                  <c:v>19.452500000000001</c:v>
                </c:pt>
                <c:pt idx="4">
                  <c:v>15.16</c:v>
                </c:pt>
                <c:pt idx="5">
                  <c:v>13.435</c:v>
                </c:pt>
                <c:pt idx="6">
                  <c:v>19.13</c:v>
                </c:pt>
                <c:pt idx="7">
                  <c:v>32.545000000000002</c:v>
                </c:pt>
                <c:pt idx="8">
                  <c:v>49.24</c:v>
                </c:pt>
                <c:pt idx="9">
                  <c:v>64.627499999999998</c:v>
                </c:pt>
                <c:pt idx="10">
                  <c:v>74.734999999999999</c:v>
                </c:pt>
                <c:pt idx="11">
                  <c:v>79.822499999999991</c:v>
                </c:pt>
                <c:pt idx="12">
                  <c:v>84.05749999999999</c:v>
                </c:pt>
                <c:pt idx="13">
                  <c:v>88.525000000000006</c:v>
                </c:pt>
                <c:pt idx="14">
                  <c:v>91.085000000000008</c:v>
                </c:pt>
                <c:pt idx="15">
                  <c:v>91.637500000000017</c:v>
                </c:pt>
                <c:pt idx="16">
                  <c:v>91.92</c:v>
                </c:pt>
                <c:pt idx="17">
                  <c:v>88.032499999999999</c:v>
                </c:pt>
                <c:pt idx="18">
                  <c:v>71.442499999999995</c:v>
                </c:pt>
                <c:pt idx="19">
                  <c:v>46.515000000000001</c:v>
                </c:pt>
                <c:pt idx="20">
                  <c:v>29.927499999999998</c:v>
                </c:pt>
                <c:pt idx="21">
                  <c:v>26.89</c:v>
                </c:pt>
                <c:pt idx="22">
                  <c:v>30.272500000000001</c:v>
                </c:pt>
                <c:pt idx="23">
                  <c:v>35.347500000000004</c:v>
                </c:pt>
              </c:numCache>
            </c:numRef>
          </c:val>
          <c:smooth val="1"/>
          <c:extLst>
            <c:ext xmlns:c16="http://schemas.microsoft.com/office/drawing/2014/chart" uri="{C3380CC4-5D6E-409C-BE32-E72D297353CC}">
              <c16:uniqueId val="{00000004-D686-41D2-8D9A-D5D75AAF3FF2}"/>
            </c:ext>
          </c:extLst>
        </c:ser>
        <c:ser>
          <c:idx val="5"/>
          <c:order val="5"/>
          <c:tx>
            <c:strRef>
              <c:f>FEV!$AC$1</c:f>
              <c:strCache>
                <c:ptCount val="1"/>
                <c:pt idx="0">
                  <c:v>Day 28</c:v>
                </c:pt>
              </c:strCache>
            </c:strRef>
          </c:tx>
          <c:spPr>
            <a:ln w="12700" cap="rnd">
              <a:solidFill>
                <a:schemeClr val="accent6"/>
              </a:solidFill>
              <a:round/>
            </a:ln>
            <a:effectLst/>
          </c:spPr>
          <c:marker>
            <c:symbol val="circle"/>
            <c:size val="3"/>
            <c:spPr>
              <a:solidFill>
                <a:schemeClr val="accent6"/>
              </a:solidFill>
              <a:ln w="9525">
                <a:solidFill>
                  <a:schemeClr val="accent6"/>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FEV!$AC$2:$AC$25</c:f>
              <c:numCache>
                <c:formatCode>General</c:formatCode>
                <c:ptCount val="24"/>
                <c:pt idx="0">
                  <c:v>35.272500000000001</c:v>
                </c:pt>
                <c:pt idx="1">
                  <c:v>30.157500000000002</c:v>
                </c:pt>
                <c:pt idx="2">
                  <c:v>26.349999999999998</c:v>
                </c:pt>
                <c:pt idx="3">
                  <c:v>23.922499999999999</c:v>
                </c:pt>
                <c:pt idx="4">
                  <c:v>22.37</c:v>
                </c:pt>
                <c:pt idx="5">
                  <c:v>23.642500000000002</c:v>
                </c:pt>
                <c:pt idx="6">
                  <c:v>31.759999999999998</c:v>
                </c:pt>
                <c:pt idx="7">
                  <c:v>46.152499999999996</c:v>
                </c:pt>
                <c:pt idx="8">
                  <c:v>61.604999999999997</c:v>
                </c:pt>
                <c:pt idx="9">
                  <c:v>75.170000000000016</c:v>
                </c:pt>
                <c:pt idx="10">
                  <c:v>86.492500000000007</c:v>
                </c:pt>
                <c:pt idx="11">
                  <c:v>95.177500000000009</c:v>
                </c:pt>
                <c:pt idx="12">
                  <c:v>100.545</c:v>
                </c:pt>
                <c:pt idx="13">
                  <c:v>102.54249999999999</c:v>
                </c:pt>
                <c:pt idx="14">
                  <c:v>101.8</c:v>
                </c:pt>
                <c:pt idx="15">
                  <c:v>99.627500000000012</c:v>
                </c:pt>
                <c:pt idx="16">
                  <c:v>97.514999999999986</c:v>
                </c:pt>
                <c:pt idx="17">
                  <c:v>92.032499999999999</c:v>
                </c:pt>
                <c:pt idx="18">
                  <c:v>75.839999999999989</c:v>
                </c:pt>
                <c:pt idx="19">
                  <c:v>53.174999999999997</c:v>
                </c:pt>
                <c:pt idx="20">
                  <c:v>39.14</c:v>
                </c:pt>
                <c:pt idx="21">
                  <c:v>36.799999999999997</c:v>
                </c:pt>
                <c:pt idx="22">
                  <c:v>36.637500000000003</c:v>
                </c:pt>
                <c:pt idx="23">
                  <c:v>34.047499999999999</c:v>
                </c:pt>
              </c:numCache>
            </c:numRef>
          </c:val>
          <c:smooth val="0"/>
          <c:extLst>
            <c:ext xmlns:c16="http://schemas.microsoft.com/office/drawing/2014/chart" uri="{C3380CC4-5D6E-409C-BE32-E72D297353CC}">
              <c16:uniqueId val="{00000005-D686-41D2-8D9A-D5D75AAF3FF2}"/>
            </c:ext>
          </c:extLst>
        </c:ser>
        <c:dLbls>
          <c:showLegendKey val="0"/>
          <c:showVal val="0"/>
          <c:showCatName val="0"/>
          <c:showSerName val="0"/>
          <c:showPercent val="0"/>
          <c:showBubbleSize val="0"/>
        </c:dLbls>
        <c:marker val="1"/>
        <c:smooth val="0"/>
        <c:axId val="1609531072"/>
        <c:axId val="1609520992"/>
      </c:lineChart>
      <c:catAx>
        <c:axId val="1609531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sz="1000" b="1" i="0" u="none" strike="noStrike" kern="1200" baseline="0">
                    <a:solidFill>
                      <a:sysClr val="windowText" lastClr="000000"/>
                    </a:solidFill>
                    <a:latin typeface="Times New Roman" panose="02020603050405020304" pitchFamily="18" charset="0"/>
                    <a:cs typeface="Times New Roman" panose="02020603050405020304" pitchFamily="18" charset="0"/>
                  </a:rPr>
                  <a:t>Hours of the 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A"/>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520992"/>
        <c:crosses val="autoZero"/>
        <c:auto val="1"/>
        <c:lblAlgn val="ctr"/>
        <c:lblOffset val="100"/>
        <c:noMultiLvlLbl val="0"/>
      </c:catAx>
      <c:valAx>
        <c:axId val="1609520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sz="1000" b="1" i="0" u="none" strike="noStrike" kern="1200" baseline="0">
                    <a:solidFill>
                      <a:sysClr val="windowText" lastClr="000000"/>
                    </a:solidFill>
                    <a:latin typeface="Times New Roman" panose="02020603050405020304" pitchFamily="18" charset="0"/>
                    <a:cs typeface="Times New Roman" panose="02020603050405020304" pitchFamily="18" charset="0"/>
                  </a:rPr>
                  <a:t>TEC Values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A"/>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53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1" i="0" u="none" strike="noStrike" kern="1200" spc="0" baseline="0">
                <a:solidFill>
                  <a:sysClr val="windowText" lastClr="000000"/>
                </a:solidFill>
                <a:latin typeface="Times New Roman" panose="02020603050405020304" pitchFamily="18" charset="0"/>
                <a:cs typeface="Times New Roman" panose="02020603050405020304" pitchFamily="18" charset="0"/>
              </a:rPr>
              <a:t>Variation of TEC from March 1 to 4, 2014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CA"/>
        </a:p>
      </c:txPr>
    </c:title>
    <c:autoTitleDeleted val="0"/>
    <c:plotArea>
      <c:layout/>
      <c:lineChart>
        <c:grouping val="standard"/>
        <c:varyColors val="0"/>
        <c:ser>
          <c:idx val="0"/>
          <c:order val="0"/>
          <c:tx>
            <c:strRef>
              <c:f>MARS!$B$1</c:f>
              <c:strCache>
                <c:ptCount val="1"/>
                <c:pt idx="0">
                  <c:v>Day 1</c:v>
                </c:pt>
              </c:strCache>
            </c:strRef>
          </c:tx>
          <c:spPr>
            <a:ln w="12700" cap="rnd">
              <a:solidFill>
                <a:schemeClr val="accent1"/>
              </a:solidFill>
              <a:round/>
            </a:ln>
            <a:effectLst/>
          </c:spPr>
          <c:marker>
            <c:symbol val="circle"/>
            <c:size val="3"/>
            <c:spPr>
              <a:solidFill>
                <a:schemeClr val="accent1"/>
              </a:solidFill>
              <a:ln w="9525">
                <a:solidFill>
                  <a:schemeClr val="accent1"/>
                </a:solidFill>
              </a:ln>
              <a:effectLst/>
            </c:spPr>
          </c:marker>
          <c:cat>
            <c:numRef>
              <c:f>MARS!$A$2:$A$25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MARS!$B$2:$B$25</c:f>
              <c:numCache>
                <c:formatCode>General</c:formatCode>
                <c:ptCount val="24"/>
                <c:pt idx="0">
                  <c:v>31.0625</c:v>
                </c:pt>
                <c:pt idx="1">
                  <c:v>28.095000000000002</c:v>
                </c:pt>
                <c:pt idx="2">
                  <c:v>24.922499999999999</c:v>
                </c:pt>
                <c:pt idx="3">
                  <c:v>21.077500000000001</c:v>
                </c:pt>
                <c:pt idx="4">
                  <c:v>16.134999999999998</c:v>
                </c:pt>
                <c:pt idx="5">
                  <c:v>13.425000000000001</c:v>
                </c:pt>
                <c:pt idx="6">
                  <c:v>19.497499999999999</c:v>
                </c:pt>
                <c:pt idx="7">
                  <c:v>34.615000000000002</c:v>
                </c:pt>
                <c:pt idx="8">
                  <c:v>52.567499999999995</c:v>
                </c:pt>
                <c:pt idx="9">
                  <c:v>68.459999999999994</c:v>
                </c:pt>
                <c:pt idx="10">
                  <c:v>79.592500000000001</c:v>
                </c:pt>
                <c:pt idx="11">
                  <c:v>86.512499999999989</c:v>
                </c:pt>
                <c:pt idx="12">
                  <c:v>92.57</c:v>
                </c:pt>
                <c:pt idx="13">
                  <c:v>97.83</c:v>
                </c:pt>
                <c:pt idx="14">
                  <c:v>99.155000000000001</c:v>
                </c:pt>
                <c:pt idx="15">
                  <c:v>97.3</c:v>
                </c:pt>
                <c:pt idx="16">
                  <c:v>96.445000000000007</c:v>
                </c:pt>
                <c:pt idx="17">
                  <c:v>92.402500000000003</c:v>
                </c:pt>
                <c:pt idx="18">
                  <c:v>73.805000000000007</c:v>
                </c:pt>
                <c:pt idx="19">
                  <c:v>45.897500000000008</c:v>
                </c:pt>
                <c:pt idx="20">
                  <c:v>29.74</c:v>
                </c:pt>
                <c:pt idx="21">
                  <c:v>29.744999999999997</c:v>
                </c:pt>
                <c:pt idx="22">
                  <c:v>32.8675</c:v>
                </c:pt>
                <c:pt idx="23">
                  <c:v>32.760000000000005</c:v>
                </c:pt>
              </c:numCache>
            </c:numRef>
          </c:val>
          <c:smooth val="1"/>
          <c:extLst>
            <c:ext xmlns:c16="http://schemas.microsoft.com/office/drawing/2014/chart" uri="{C3380CC4-5D6E-409C-BE32-E72D297353CC}">
              <c16:uniqueId val="{00000000-D2C3-4666-9C2B-73036C6F9F8E}"/>
            </c:ext>
          </c:extLst>
        </c:ser>
        <c:ser>
          <c:idx val="1"/>
          <c:order val="1"/>
          <c:tx>
            <c:strRef>
              <c:f>MARS!$C$1</c:f>
              <c:strCache>
                <c:ptCount val="1"/>
                <c:pt idx="0">
                  <c:v>Day 2</c:v>
                </c:pt>
              </c:strCache>
            </c:strRef>
          </c:tx>
          <c:spPr>
            <a:ln w="12700" cap="rnd">
              <a:solidFill>
                <a:schemeClr val="accent2"/>
              </a:solidFill>
              <a:round/>
            </a:ln>
            <a:effectLst/>
          </c:spPr>
          <c:marker>
            <c:symbol val="circle"/>
            <c:size val="3"/>
            <c:spPr>
              <a:solidFill>
                <a:schemeClr val="accent2"/>
              </a:solidFill>
              <a:ln w="9525">
                <a:solidFill>
                  <a:schemeClr val="accent2"/>
                </a:solidFill>
              </a:ln>
              <a:effectLst/>
            </c:spPr>
          </c:marker>
          <c:cat>
            <c:numRef>
              <c:f>MARS!$A$2:$A$25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MARS!$C$2:$C$25</c:f>
              <c:numCache>
                <c:formatCode>General</c:formatCode>
                <c:ptCount val="24"/>
                <c:pt idx="0">
                  <c:v>30.8475</c:v>
                </c:pt>
                <c:pt idx="1">
                  <c:v>28.6325</c:v>
                </c:pt>
                <c:pt idx="2">
                  <c:v>26.224999999999998</c:v>
                </c:pt>
                <c:pt idx="3">
                  <c:v>22.852500000000003</c:v>
                </c:pt>
                <c:pt idx="4">
                  <c:v>17.502500000000001</c:v>
                </c:pt>
                <c:pt idx="5">
                  <c:v>13.6425</c:v>
                </c:pt>
                <c:pt idx="6">
                  <c:v>18.622499999999999</c:v>
                </c:pt>
                <c:pt idx="7">
                  <c:v>33.0625</c:v>
                </c:pt>
                <c:pt idx="8">
                  <c:v>50.647500000000001</c:v>
                </c:pt>
                <c:pt idx="9">
                  <c:v>66.512500000000003</c:v>
                </c:pt>
                <c:pt idx="10">
                  <c:v>78.06</c:v>
                </c:pt>
                <c:pt idx="11">
                  <c:v>85.13</c:v>
                </c:pt>
                <c:pt idx="12">
                  <c:v>89.669999999999987</c:v>
                </c:pt>
                <c:pt idx="13">
                  <c:v>92.462500000000006</c:v>
                </c:pt>
                <c:pt idx="14">
                  <c:v>93.087500000000006</c:v>
                </c:pt>
                <c:pt idx="15">
                  <c:v>92.665000000000006</c:v>
                </c:pt>
                <c:pt idx="16">
                  <c:v>93.445000000000007</c:v>
                </c:pt>
                <c:pt idx="17">
                  <c:v>91.537500000000009</c:v>
                </c:pt>
                <c:pt idx="18">
                  <c:v>77.882499999999993</c:v>
                </c:pt>
                <c:pt idx="19">
                  <c:v>55.857500000000002</c:v>
                </c:pt>
                <c:pt idx="20">
                  <c:v>40.76</c:v>
                </c:pt>
                <c:pt idx="21">
                  <c:v>36.7575</c:v>
                </c:pt>
                <c:pt idx="22">
                  <c:v>36.162500000000001</c:v>
                </c:pt>
                <c:pt idx="23">
                  <c:v>34.779999999999994</c:v>
                </c:pt>
              </c:numCache>
            </c:numRef>
          </c:val>
          <c:smooth val="1"/>
          <c:extLst>
            <c:ext xmlns:c16="http://schemas.microsoft.com/office/drawing/2014/chart" uri="{C3380CC4-5D6E-409C-BE32-E72D297353CC}">
              <c16:uniqueId val="{00000001-D2C3-4666-9C2B-73036C6F9F8E}"/>
            </c:ext>
          </c:extLst>
        </c:ser>
        <c:ser>
          <c:idx val="2"/>
          <c:order val="2"/>
          <c:tx>
            <c:strRef>
              <c:f>MARS!$D$1</c:f>
              <c:strCache>
                <c:ptCount val="1"/>
                <c:pt idx="0">
                  <c:v>Day 3</c:v>
                </c:pt>
              </c:strCache>
            </c:strRef>
          </c:tx>
          <c:spPr>
            <a:ln w="12700" cap="rnd">
              <a:solidFill>
                <a:schemeClr val="accent3"/>
              </a:solidFill>
              <a:round/>
            </a:ln>
            <a:effectLst/>
          </c:spPr>
          <c:marker>
            <c:symbol val="circle"/>
            <c:size val="3"/>
            <c:spPr>
              <a:solidFill>
                <a:schemeClr val="accent3"/>
              </a:solidFill>
              <a:ln w="9525">
                <a:solidFill>
                  <a:schemeClr val="accent3"/>
                </a:solidFill>
              </a:ln>
              <a:effectLst/>
            </c:spPr>
          </c:marker>
          <c:cat>
            <c:numRef>
              <c:f>MARS!$A$2:$A$25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MARS!$D$2:$D$25</c:f>
              <c:numCache>
                <c:formatCode>General</c:formatCode>
                <c:ptCount val="24"/>
                <c:pt idx="0">
                  <c:v>31.924999999999997</c:v>
                </c:pt>
                <c:pt idx="1">
                  <c:v>27.7925</c:v>
                </c:pt>
                <c:pt idx="2">
                  <c:v>24.45</c:v>
                </c:pt>
                <c:pt idx="3">
                  <c:v>21.46</c:v>
                </c:pt>
                <c:pt idx="4">
                  <c:v>17.774999999999999</c:v>
                </c:pt>
                <c:pt idx="5">
                  <c:v>15.8225</c:v>
                </c:pt>
                <c:pt idx="6">
                  <c:v>21.125000000000004</c:v>
                </c:pt>
                <c:pt idx="7">
                  <c:v>34.105000000000004</c:v>
                </c:pt>
                <c:pt idx="8">
                  <c:v>49.914999999999999</c:v>
                </c:pt>
                <c:pt idx="9">
                  <c:v>64.555000000000007</c:v>
                </c:pt>
                <c:pt idx="10">
                  <c:v>75.522499999999994</c:v>
                </c:pt>
                <c:pt idx="11">
                  <c:v>82.292500000000004</c:v>
                </c:pt>
                <c:pt idx="12">
                  <c:v>86.189999999999984</c:v>
                </c:pt>
                <c:pt idx="13">
                  <c:v>88.272500000000008</c:v>
                </c:pt>
                <c:pt idx="14">
                  <c:v>89.237499999999997</c:v>
                </c:pt>
                <c:pt idx="15">
                  <c:v>90.5</c:v>
                </c:pt>
                <c:pt idx="16">
                  <c:v>93.54249999999999</c:v>
                </c:pt>
                <c:pt idx="17">
                  <c:v>92.529999999999987</c:v>
                </c:pt>
                <c:pt idx="18">
                  <c:v>75.782499999999999</c:v>
                </c:pt>
                <c:pt idx="19">
                  <c:v>48.495000000000005</c:v>
                </c:pt>
                <c:pt idx="20">
                  <c:v>31.852499999999999</c:v>
                </c:pt>
                <c:pt idx="21">
                  <c:v>30.904999999999998</c:v>
                </c:pt>
                <c:pt idx="22">
                  <c:v>33.685000000000002</c:v>
                </c:pt>
                <c:pt idx="23">
                  <c:v>34.1</c:v>
                </c:pt>
              </c:numCache>
            </c:numRef>
          </c:val>
          <c:smooth val="1"/>
          <c:extLst>
            <c:ext xmlns:c16="http://schemas.microsoft.com/office/drawing/2014/chart" uri="{C3380CC4-5D6E-409C-BE32-E72D297353CC}">
              <c16:uniqueId val="{00000002-D2C3-4666-9C2B-73036C6F9F8E}"/>
            </c:ext>
          </c:extLst>
        </c:ser>
        <c:ser>
          <c:idx val="3"/>
          <c:order val="3"/>
          <c:tx>
            <c:strRef>
              <c:f>MARS!$E$1</c:f>
              <c:strCache>
                <c:ptCount val="1"/>
                <c:pt idx="0">
                  <c:v>Day 4</c:v>
                </c:pt>
              </c:strCache>
            </c:strRef>
          </c:tx>
          <c:spPr>
            <a:ln w="12700" cap="rnd">
              <a:solidFill>
                <a:schemeClr val="accent4"/>
              </a:solidFill>
              <a:round/>
            </a:ln>
            <a:effectLst/>
          </c:spPr>
          <c:marker>
            <c:symbol val="circle"/>
            <c:size val="3"/>
            <c:spPr>
              <a:solidFill>
                <a:schemeClr val="accent4"/>
              </a:solidFill>
              <a:ln w="9525">
                <a:solidFill>
                  <a:schemeClr val="accent4"/>
                </a:solidFill>
              </a:ln>
              <a:effectLst/>
            </c:spPr>
          </c:marker>
          <c:cat>
            <c:numRef>
              <c:f>MARS!$A$2:$A$25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MARS!$E$2:$E$25</c:f>
              <c:numCache>
                <c:formatCode>General</c:formatCode>
                <c:ptCount val="24"/>
                <c:pt idx="0">
                  <c:v>30.87</c:v>
                </c:pt>
                <c:pt idx="1">
                  <c:v>25.327500000000001</c:v>
                </c:pt>
                <c:pt idx="2">
                  <c:v>20.68</c:v>
                </c:pt>
                <c:pt idx="3">
                  <c:v>16.752500000000001</c:v>
                </c:pt>
                <c:pt idx="4">
                  <c:v>12.87</c:v>
                </c:pt>
                <c:pt idx="5">
                  <c:v>11.427499999999998</c:v>
                </c:pt>
                <c:pt idx="6">
                  <c:v>17.46</c:v>
                </c:pt>
                <c:pt idx="7">
                  <c:v>31.027499999999996</c:v>
                </c:pt>
                <c:pt idx="8">
                  <c:v>47.035000000000004</c:v>
                </c:pt>
                <c:pt idx="9">
                  <c:v>61.379999999999995</c:v>
                </c:pt>
                <c:pt idx="10">
                  <c:v>71.60499999999999</c:v>
                </c:pt>
                <c:pt idx="11">
                  <c:v>77.572500000000005</c:v>
                </c:pt>
                <c:pt idx="12">
                  <c:v>81.257499999999993</c:v>
                </c:pt>
                <c:pt idx="13">
                  <c:v>83.490000000000009</c:v>
                </c:pt>
                <c:pt idx="14">
                  <c:v>83.942499999999995</c:v>
                </c:pt>
                <c:pt idx="15">
                  <c:v>84.032499999999999</c:v>
                </c:pt>
                <c:pt idx="16">
                  <c:v>86.38000000000001</c:v>
                </c:pt>
                <c:pt idx="17">
                  <c:v>86.115000000000009</c:v>
                </c:pt>
                <c:pt idx="18">
                  <c:v>72.085000000000008</c:v>
                </c:pt>
                <c:pt idx="19">
                  <c:v>48.122500000000002</c:v>
                </c:pt>
                <c:pt idx="20">
                  <c:v>32.427500000000002</c:v>
                </c:pt>
                <c:pt idx="21">
                  <c:v>30.225000000000001</c:v>
                </c:pt>
                <c:pt idx="22">
                  <c:v>32.82</c:v>
                </c:pt>
                <c:pt idx="23">
                  <c:v>35.222499999999997</c:v>
                </c:pt>
              </c:numCache>
            </c:numRef>
          </c:val>
          <c:smooth val="1"/>
          <c:extLst>
            <c:ext xmlns:c16="http://schemas.microsoft.com/office/drawing/2014/chart" uri="{C3380CC4-5D6E-409C-BE32-E72D297353CC}">
              <c16:uniqueId val="{00000003-D2C3-4666-9C2B-73036C6F9F8E}"/>
            </c:ext>
          </c:extLst>
        </c:ser>
        <c:dLbls>
          <c:showLegendKey val="0"/>
          <c:showVal val="0"/>
          <c:showCatName val="0"/>
          <c:showSerName val="0"/>
          <c:showPercent val="0"/>
          <c:showBubbleSize val="0"/>
        </c:dLbls>
        <c:marker val="1"/>
        <c:smooth val="0"/>
        <c:axId val="1609532032"/>
        <c:axId val="1609522912"/>
      </c:lineChart>
      <c:catAx>
        <c:axId val="1609532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sz="1000" b="1" i="0" u="none" strike="noStrike" kern="1200" baseline="0">
                    <a:solidFill>
                      <a:sysClr val="windowText" lastClr="000000"/>
                    </a:solidFill>
                    <a:latin typeface="Times New Roman" panose="02020603050405020304" pitchFamily="18" charset="0"/>
                    <a:cs typeface="Times New Roman" panose="02020603050405020304" pitchFamily="18" charset="0"/>
                  </a:rPr>
                  <a:t>Hours of the 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A"/>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522912"/>
        <c:crosses val="autoZero"/>
        <c:auto val="1"/>
        <c:lblAlgn val="ctr"/>
        <c:lblOffset val="100"/>
        <c:noMultiLvlLbl val="0"/>
      </c:catAx>
      <c:valAx>
        <c:axId val="160952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sz="1000" b="1" i="0" u="none" strike="noStrike" kern="1200" baseline="0">
                    <a:solidFill>
                      <a:sysClr val="windowText" lastClr="000000"/>
                    </a:solidFill>
                    <a:latin typeface="Times New Roman" panose="02020603050405020304" pitchFamily="18" charset="0"/>
                    <a:cs typeface="Times New Roman" panose="02020603050405020304" pitchFamily="18" charset="0"/>
                  </a:rPr>
                  <a:t>TEC Values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A"/>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532032"/>
        <c:crosses val="autoZero"/>
        <c:crossBetween val="between"/>
        <c:min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17</Pages>
  <Words>15608</Words>
  <Characters>88966</Characters>
  <Application>Microsoft Office Word</Application>
  <DocSecurity>0</DocSecurity>
  <Lines>741</Lines>
  <Paragraphs>208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Longo Wilfried SANON</dc:creator>
  <cp:keywords/>
  <dc:description/>
  <cp:lastModifiedBy>Editor GP 005</cp:lastModifiedBy>
  <cp:revision>21</cp:revision>
  <dcterms:created xsi:type="dcterms:W3CDTF">2025-06-09T09:31:00Z</dcterms:created>
  <dcterms:modified xsi:type="dcterms:W3CDTF">2025-07-29T06:46:00Z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id="j2D60fsw"/&gt;&lt;style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