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5985A" w14:textId="77777777" w:rsidR="00754C9A" w:rsidRDefault="00754C9A" w:rsidP="00441B6F">
      <w:pPr>
        <w:pStyle w:val="Title"/>
        <w:spacing w:after="0"/>
        <w:jc w:val="both"/>
        <w:rPr>
          <w:rFonts w:ascii="Arial" w:hAnsi="Arial" w:cs="Arial"/>
        </w:rPr>
      </w:pPr>
    </w:p>
    <w:p w14:paraId="459E5095" w14:textId="77777777" w:rsidR="00B87A58" w:rsidRPr="00B87A58" w:rsidRDefault="00B87A58" w:rsidP="00B87A58">
      <w:pPr>
        <w:autoSpaceDE w:val="0"/>
        <w:autoSpaceDN w:val="0"/>
        <w:adjustRightInd w:val="0"/>
        <w:jc w:val="right"/>
        <w:rPr>
          <w:rFonts w:ascii="Arial" w:hAnsi="Arial" w:cs="Arial"/>
          <w:b/>
          <w:bCs/>
          <w:i/>
          <w:iCs/>
          <w:sz w:val="28"/>
          <w:szCs w:val="28"/>
          <w:u w:val="single"/>
        </w:rPr>
      </w:pPr>
      <w:r w:rsidRPr="00B87A58">
        <w:rPr>
          <w:rFonts w:ascii="Arial" w:hAnsi="Arial" w:cs="Arial"/>
          <w:b/>
          <w:bCs/>
          <w:i/>
          <w:iCs/>
          <w:sz w:val="28"/>
          <w:szCs w:val="28"/>
          <w:u w:val="single"/>
        </w:rPr>
        <w:t>Original Research Article</w:t>
      </w:r>
    </w:p>
    <w:p w14:paraId="3E229E32" w14:textId="6FDFF40B" w:rsidR="00152BDF" w:rsidRDefault="009E0A19" w:rsidP="00152BDF">
      <w:pPr>
        <w:autoSpaceDE w:val="0"/>
        <w:autoSpaceDN w:val="0"/>
        <w:adjustRightInd w:val="0"/>
        <w:jc w:val="right"/>
        <w:rPr>
          <w:rFonts w:ascii="Arial" w:hAnsi="Arial" w:cs="Arial"/>
          <w:b/>
          <w:bCs/>
          <w:sz w:val="28"/>
          <w:szCs w:val="28"/>
        </w:rPr>
      </w:pPr>
      <w:r w:rsidRPr="00262DDC">
        <w:rPr>
          <w:rFonts w:ascii="Arial" w:hAnsi="Arial" w:cs="Arial"/>
          <w:b/>
          <w:bCs/>
          <w:sz w:val="28"/>
          <w:szCs w:val="28"/>
        </w:rPr>
        <w:t>NANO CALCIUM PREPARATION FROM EGGSHELL</w:t>
      </w:r>
      <w:r w:rsidR="00790130">
        <w:rPr>
          <w:rFonts w:ascii="Arial" w:hAnsi="Arial" w:cs="Arial"/>
          <w:b/>
          <w:bCs/>
          <w:sz w:val="28"/>
          <w:szCs w:val="28"/>
        </w:rPr>
        <w:t xml:space="preserve">: </w:t>
      </w:r>
      <w:r w:rsidRPr="00262DDC">
        <w:rPr>
          <w:rFonts w:ascii="Arial" w:hAnsi="Arial" w:cs="Arial"/>
          <w:b/>
          <w:bCs/>
          <w:sz w:val="28"/>
          <w:szCs w:val="28"/>
        </w:rPr>
        <w:t>EFFECTS ON PEANUT PRODUCTIVITY AND THE NUTRIENT STATUS OF PLANT AND SOIL</w:t>
      </w:r>
    </w:p>
    <w:p w14:paraId="511BB469" w14:textId="77777777" w:rsidR="00A258C3" w:rsidRPr="00790ADA" w:rsidRDefault="00A258C3" w:rsidP="00441B6F">
      <w:pPr>
        <w:pStyle w:val="Author"/>
        <w:spacing w:line="240" w:lineRule="auto"/>
        <w:jc w:val="both"/>
        <w:rPr>
          <w:rFonts w:ascii="Arial" w:hAnsi="Arial" w:cs="Arial"/>
          <w:sz w:val="36"/>
        </w:rPr>
      </w:pPr>
    </w:p>
    <w:p w14:paraId="062023E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0E52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1E44FE" w14:paraId="57B434EE" w14:textId="77777777" w:rsidTr="001E44FE">
        <w:tc>
          <w:tcPr>
            <w:tcW w:w="9576" w:type="dxa"/>
            <w:shd w:val="clear" w:color="auto" w:fill="F2F2F2"/>
          </w:tcPr>
          <w:p w14:paraId="32829C55" w14:textId="3375E150" w:rsidR="00505F06" w:rsidRPr="00BA1B01" w:rsidRDefault="006B2728" w:rsidP="00B646A6">
            <w:pPr>
              <w:pStyle w:val="Body"/>
              <w:spacing w:after="0"/>
              <w:rPr>
                <w:rFonts w:ascii="Arial" w:eastAsia="Calibri" w:hAnsi="Arial" w:cs="Arial"/>
                <w:szCs w:val="22"/>
              </w:rPr>
            </w:pPr>
            <w:r w:rsidRPr="006B2728">
              <w:rPr>
                <w:rFonts w:ascii="Arial" w:eastAsia="Calibri" w:hAnsi="Arial" w:cs="Arial"/>
                <w:szCs w:val="22"/>
              </w:rPr>
              <w:t xml:space="preserve">Through the utilization of technology that is both cost-effective and efficient, agricultural by-products have been repurposed to produce specific chemicals, hence increasing their utilization. The purpose of this study is to synthesize and characterize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w:t>
            </w:r>
            <w:proofErr w:type="spellStart"/>
            <w:r w:rsidRPr="006B2728">
              <w:rPr>
                <w:rFonts w:ascii="Arial" w:eastAsia="Calibri" w:hAnsi="Arial" w:cs="Arial"/>
                <w:szCs w:val="22"/>
              </w:rPr>
              <w:t>CaO</w:t>
            </w:r>
            <w:proofErr w:type="spellEnd"/>
            <w:r w:rsidRPr="006B2728">
              <w:rPr>
                <w:rFonts w:ascii="Arial" w:eastAsia="Calibri" w:hAnsi="Arial" w:cs="Arial"/>
                <w:szCs w:val="22"/>
              </w:rPr>
              <w:t xml:space="preserve">), which is produced from eggshell, along with different forms derived from it. X-ray diffraction (XRD) and particle size analysis (PSA) were employed to characterize the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that was created from eggshell. These nanomaterials were tested on peanut plants. A field experiment utilizing a split-plot design with three replications was conducted at the Ismailia Agriculture Research Station in Ismailia during the summer of 2021 to evaluate the effects of various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forms (calcium oxide, calcium acetate, calcium nitrate, and calcium phosphate) as main plots on peanut production and certain soil chemical properties in comparison to the control (gypsum). Nano-calcium and its various forms were administered at two concentrations, 1.5 and 3 g L</w:t>
            </w:r>
            <w:r w:rsidRPr="006B2728">
              <w:rPr>
                <w:rFonts w:ascii="Cambria Math" w:eastAsia="Calibri" w:hAnsi="Cambria Math" w:cs="Cambria Math"/>
                <w:szCs w:val="22"/>
              </w:rPr>
              <w:t>⁻</w:t>
            </w:r>
            <w:r w:rsidRPr="006B2728">
              <w:rPr>
                <w:rFonts w:ascii="Arial" w:eastAsia="Calibri" w:hAnsi="Arial" w:cs="Arial"/>
                <w:szCs w:val="22"/>
              </w:rPr>
              <w:t xml:space="preserve">¹ </w:t>
            </w:r>
            <w:r w:rsidR="009B7B43">
              <w:rPr>
                <w:rFonts w:ascii="Arial" w:eastAsia="Calibri" w:hAnsi="Arial" w:cs="Arial"/>
                <w:szCs w:val="22"/>
              </w:rPr>
              <w:t xml:space="preserve">as foliar application, </w:t>
            </w:r>
            <w:r w:rsidRPr="006B2728">
              <w:rPr>
                <w:rFonts w:ascii="Arial" w:eastAsia="Calibri" w:hAnsi="Arial" w:cs="Arial"/>
                <w:szCs w:val="22"/>
              </w:rPr>
              <w:t>in sub-main plots. The experiment's findings showed that the peanut plant's growth parameters (yield, straw, pod, and seed) rose considerably, as well as total N, P, K, and Ca content, when compared to the control. Calcium phosphates showed the highest mean value increase in crop productivity.</w:t>
            </w:r>
            <w:r w:rsidR="00B646A6" w:rsidRPr="00B646A6">
              <w:rPr>
                <w:rFonts w:ascii="Arial" w:hAnsi="Arial" w:cs="Arial"/>
              </w:rPr>
              <w:t xml:space="preserve"> </w:t>
            </w:r>
            <w:r w:rsidR="00B646A6" w:rsidRPr="00B646A6">
              <w:rPr>
                <w:rFonts w:ascii="Arial" w:eastAsia="Calibri" w:hAnsi="Arial" w:cs="Arial"/>
                <w:szCs w:val="22"/>
              </w:rPr>
              <w:t xml:space="preserve">The corresponding percentages for biological, straw, pod, and seed output of peanut plants were 30, 31, 24, and 32%, respectively. </w:t>
            </w:r>
            <w:r w:rsidRPr="006B2728">
              <w:rPr>
                <w:rFonts w:ascii="Arial" w:eastAsia="Calibri" w:hAnsi="Arial" w:cs="Arial"/>
                <w:szCs w:val="22"/>
              </w:rPr>
              <w:t xml:space="preserve">Furthermore, various forms and rates of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applications had a favorable effect on the chemical characteristics of soil; in particular, calcium acetate at 3 g L</w:t>
            </w:r>
            <w:r w:rsidRPr="006B2728">
              <w:rPr>
                <w:rFonts w:ascii="Cambria Math" w:eastAsia="Calibri" w:hAnsi="Cambria Math" w:cs="Cambria Math"/>
                <w:szCs w:val="22"/>
              </w:rPr>
              <w:t>⁻</w:t>
            </w:r>
            <w:r w:rsidRPr="006B2728">
              <w:rPr>
                <w:rFonts w:ascii="Arial" w:eastAsia="Calibri" w:hAnsi="Arial" w:cs="Arial"/>
                <w:szCs w:val="22"/>
              </w:rPr>
              <w:t xml:space="preserve">¹ decreased soil pH and raised EC, OM, and accessible NPK. Also, when the rate of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administration increased, accessible calcium, soluble calcium, and exchangeable calcium typically increased. In summary, recycling organic waste can improve plant productivity and soil fertility, thereby diminishing reliance on synthetic fertilizers. Research shows that there is little difference in how well calcium treatments work, meaning that gypsum can be replaced with other calcium sources like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oxide,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nitrate,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acetate, and </w:t>
            </w:r>
            <w:proofErr w:type="spellStart"/>
            <w:r w:rsidRPr="006B2728">
              <w:rPr>
                <w:rFonts w:ascii="Arial" w:eastAsia="Calibri" w:hAnsi="Arial" w:cs="Arial"/>
                <w:szCs w:val="22"/>
              </w:rPr>
              <w:t>nano</w:t>
            </w:r>
            <w:proofErr w:type="spellEnd"/>
            <w:r w:rsidRPr="006B2728">
              <w:rPr>
                <w:rFonts w:ascii="Arial" w:eastAsia="Calibri" w:hAnsi="Arial" w:cs="Arial"/>
                <w:szCs w:val="22"/>
              </w:rPr>
              <w:t xml:space="preserve"> calcium phosphate.</w:t>
            </w:r>
            <w:r w:rsidR="00C66B55">
              <w:rPr>
                <w:rFonts w:ascii="Arial" w:eastAsia="Calibri" w:hAnsi="Arial" w:cs="Arial"/>
                <w:szCs w:val="22"/>
              </w:rPr>
              <w:t xml:space="preserve"> Also,</w:t>
            </w:r>
            <w:r w:rsidR="00C66B55" w:rsidRPr="00037FD3">
              <w:rPr>
                <w:lang w:val="en-GB"/>
              </w:rPr>
              <w:t xml:space="preserve"> </w:t>
            </w:r>
            <w:r w:rsidR="00C66B55">
              <w:rPr>
                <w:lang w:val="en-GB"/>
              </w:rPr>
              <w:t>this research has</w:t>
            </w:r>
            <w:r w:rsidR="00C66B55" w:rsidRPr="00037FD3">
              <w:rPr>
                <w:lang w:val="en-GB"/>
              </w:rPr>
              <w:t xml:space="preserve"> </w:t>
            </w:r>
            <w:r w:rsidR="00C66B55">
              <w:rPr>
                <w:lang w:val="en-GB"/>
              </w:rPr>
              <w:t>some</w:t>
            </w:r>
            <w:r w:rsidR="00C66B55" w:rsidRPr="00037FD3">
              <w:rPr>
                <w:lang w:val="en-GB"/>
              </w:rPr>
              <w:t xml:space="preserve"> environmental benefit such as waste management</w:t>
            </w:r>
            <w:r w:rsidR="00C66B55">
              <w:rPr>
                <w:lang w:val="en-GB"/>
              </w:rPr>
              <w:t xml:space="preserve"> and</w:t>
            </w:r>
            <w:r w:rsidR="00C66B55" w:rsidRPr="00037FD3">
              <w:rPr>
                <w:lang w:val="en-GB"/>
              </w:rPr>
              <w:t xml:space="preserve"> reduced chemical inputs in agriculture.</w:t>
            </w:r>
          </w:p>
        </w:tc>
      </w:tr>
    </w:tbl>
    <w:p w14:paraId="375F7650" w14:textId="77777777" w:rsidR="00636EB2" w:rsidRDefault="00636EB2" w:rsidP="00441B6F">
      <w:pPr>
        <w:pStyle w:val="Body"/>
        <w:spacing w:after="0"/>
        <w:rPr>
          <w:rFonts w:ascii="Arial" w:hAnsi="Arial" w:cs="Arial"/>
          <w:i/>
        </w:rPr>
      </w:pPr>
    </w:p>
    <w:p w14:paraId="644AAB75" w14:textId="77777777" w:rsidR="00A24E7E" w:rsidRDefault="00A24E7E" w:rsidP="00441B6F">
      <w:pPr>
        <w:pStyle w:val="Body"/>
        <w:spacing w:after="0"/>
        <w:rPr>
          <w:rFonts w:ascii="Arial" w:hAnsi="Arial" w:cs="Arial"/>
          <w:i/>
        </w:rPr>
      </w:pPr>
      <w:r>
        <w:rPr>
          <w:rFonts w:ascii="Arial" w:hAnsi="Arial" w:cs="Arial"/>
          <w:i/>
        </w:rPr>
        <w:t xml:space="preserve">Keywords: </w:t>
      </w:r>
      <w:r w:rsidR="009C769A" w:rsidRPr="009C769A">
        <w:rPr>
          <w:rFonts w:ascii="Arial" w:hAnsi="Arial" w:cs="Arial"/>
          <w:i/>
        </w:rPr>
        <w:t xml:space="preserve">Eggshell, </w:t>
      </w:r>
      <w:proofErr w:type="spellStart"/>
      <w:r w:rsidR="009C769A" w:rsidRPr="009C769A">
        <w:rPr>
          <w:rFonts w:ascii="Arial" w:hAnsi="Arial" w:cs="Arial"/>
          <w:i/>
        </w:rPr>
        <w:t>nano</w:t>
      </w:r>
      <w:proofErr w:type="spellEnd"/>
      <w:r w:rsidR="009C769A" w:rsidRPr="009C769A">
        <w:rPr>
          <w:rFonts w:ascii="Arial" w:hAnsi="Arial" w:cs="Arial"/>
          <w:i/>
        </w:rPr>
        <w:t xml:space="preserve"> calcium forms, peanut production, soil chemical properties.</w:t>
      </w:r>
    </w:p>
    <w:p w14:paraId="1FA0A3E3" w14:textId="77777777" w:rsidR="00790ADA" w:rsidRDefault="00790ADA" w:rsidP="00441B6F">
      <w:pPr>
        <w:pStyle w:val="Body"/>
        <w:spacing w:after="0"/>
        <w:rPr>
          <w:rFonts w:ascii="Arial" w:hAnsi="Arial" w:cs="Arial"/>
          <w:i/>
        </w:rPr>
      </w:pPr>
    </w:p>
    <w:p w14:paraId="70BC030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CCC28F" w14:textId="77777777" w:rsidR="00790ADA" w:rsidRPr="00FB3A86" w:rsidRDefault="00790ADA" w:rsidP="00441B6F">
      <w:pPr>
        <w:pStyle w:val="AbstHead"/>
        <w:spacing w:after="0"/>
        <w:jc w:val="both"/>
        <w:rPr>
          <w:rFonts w:ascii="Arial" w:hAnsi="Arial" w:cs="Arial"/>
        </w:rPr>
      </w:pPr>
    </w:p>
    <w:p w14:paraId="0550EFF3" w14:textId="5D11C48C" w:rsidR="00D652E1" w:rsidRPr="00D652E1" w:rsidRDefault="00D652E1" w:rsidP="007B5795">
      <w:pPr>
        <w:pStyle w:val="Body"/>
        <w:rPr>
          <w:rFonts w:ascii="Arial" w:hAnsi="Arial" w:cs="Arial"/>
        </w:rPr>
      </w:pPr>
      <w:r w:rsidRPr="00D652E1">
        <w:rPr>
          <w:rFonts w:ascii="Arial" w:hAnsi="Arial" w:cs="Arial"/>
        </w:rPr>
        <w:t xml:space="preserve">Excessive volumes of waste from agriculture can harm ecosystems and the environment by releasing harmful substances. </w:t>
      </w:r>
      <w:proofErr w:type="spellStart"/>
      <w:r w:rsidRPr="00D652E1">
        <w:rPr>
          <w:rFonts w:ascii="Arial" w:hAnsi="Arial" w:cs="Arial"/>
        </w:rPr>
        <w:t>Nagalakshmi</w:t>
      </w:r>
      <w:proofErr w:type="spellEnd"/>
      <w:r w:rsidRPr="00D652E1">
        <w:rPr>
          <w:rFonts w:ascii="Arial" w:hAnsi="Arial" w:cs="Arial"/>
        </w:rPr>
        <w:t xml:space="preserve"> et al. (2022) report that the world produces millions of </w:t>
      </w:r>
      <w:proofErr w:type="spellStart"/>
      <w:r w:rsidRPr="00D652E1">
        <w:rPr>
          <w:rFonts w:ascii="Arial" w:hAnsi="Arial" w:cs="Arial"/>
        </w:rPr>
        <w:t>tonnes</w:t>
      </w:r>
      <w:proofErr w:type="spellEnd"/>
      <w:r w:rsidRPr="00D652E1">
        <w:rPr>
          <w:rFonts w:ascii="Arial" w:hAnsi="Arial" w:cs="Arial"/>
        </w:rPr>
        <w:t xml:space="preserve"> of eggshells daily as biowaste. Food industry waste produces these shells, making them more plentiful, affordable, and accessible. Furthermore, these eggshells are regarded as waste materials and, if not pretreated, </w:t>
      </w:r>
      <w:r w:rsidR="007B5795" w:rsidRPr="007B5795">
        <w:rPr>
          <w:rFonts w:ascii="Arial" w:hAnsi="Arial" w:cs="Arial"/>
        </w:rPr>
        <w:t xml:space="preserve">are often </w:t>
      </w:r>
      <w:r w:rsidRPr="00D652E1">
        <w:rPr>
          <w:rFonts w:ascii="Arial" w:hAnsi="Arial" w:cs="Arial"/>
        </w:rPr>
        <w:t>dumped in landfills as trash from a variety of food sectors</w:t>
      </w:r>
      <w:r w:rsidR="007B5795">
        <w:rPr>
          <w:rFonts w:ascii="Arial" w:hAnsi="Arial" w:cs="Arial"/>
        </w:rPr>
        <w:t>.</w:t>
      </w:r>
      <w:r w:rsidRPr="00D652E1">
        <w:rPr>
          <w:rFonts w:ascii="Arial" w:hAnsi="Arial" w:cs="Arial"/>
        </w:rPr>
        <w:t xml:space="preserve"> </w:t>
      </w:r>
      <w:r w:rsidR="007B5795" w:rsidRPr="007B5795">
        <w:rPr>
          <w:rFonts w:ascii="Arial" w:hAnsi="Arial" w:cs="Arial"/>
        </w:rPr>
        <w:t>This practice</w:t>
      </w:r>
      <w:r w:rsidRPr="00D652E1">
        <w:rPr>
          <w:rFonts w:ascii="Arial" w:hAnsi="Arial" w:cs="Arial"/>
        </w:rPr>
        <w:t xml:space="preserve"> pollutes the environment through microbial activity. Chicken eggshells, which have high calcium carbonate content, are used as a substitute for limestone, a mineral that is mined underground and removed from sedimentary rocks. These days, scientists are more interested in turning bio-waste resources into useful goods. Eggshells may thus be recycled to create fertilizer and are beneficial for plant growth and root development. </w:t>
      </w:r>
      <w:r w:rsidRPr="00D652E1">
        <w:rPr>
          <w:rFonts w:ascii="Arial" w:hAnsi="Arial" w:cs="Arial"/>
        </w:rPr>
        <w:lastRenderedPageBreak/>
        <w:t xml:space="preserve">The use of eggshell powder improved the growth and productivity of several crops, including tomatoes, cowpeas, red </w:t>
      </w:r>
      <w:proofErr w:type="spellStart"/>
      <w:r w:rsidRPr="00D652E1">
        <w:rPr>
          <w:rFonts w:ascii="Arial" w:hAnsi="Arial" w:cs="Arial"/>
        </w:rPr>
        <w:t>chillies</w:t>
      </w:r>
      <w:proofErr w:type="spellEnd"/>
      <w:r w:rsidRPr="00D652E1">
        <w:rPr>
          <w:rFonts w:ascii="Arial" w:hAnsi="Arial" w:cs="Arial"/>
        </w:rPr>
        <w:t>, and others (</w:t>
      </w:r>
      <w:proofErr w:type="spellStart"/>
      <w:r w:rsidRPr="00D652E1">
        <w:rPr>
          <w:rFonts w:ascii="Arial" w:hAnsi="Arial" w:cs="Arial"/>
        </w:rPr>
        <w:t>Taufique</w:t>
      </w:r>
      <w:proofErr w:type="spellEnd"/>
      <w:r w:rsidRPr="00D652E1">
        <w:rPr>
          <w:rFonts w:ascii="Arial" w:hAnsi="Arial" w:cs="Arial"/>
        </w:rPr>
        <w:t xml:space="preserve"> et al., 2014; </w:t>
      </w:r>
      <w:proofErr w:type="spellStart"/>
      <w:r w:rsidRPr="00D652E1">
        <w:rPr>
          <w:rFonts w:ascii="Arial" w:hAnsi="Arial" w:cs="Arial"/>
        </w:rPr>
        <w:t>Kurniastuti</w:t>
      </w:r>
      <w:proofErr w:type="spellEnd"/>
      <w:r w:rsidRPr="00D652E1">
        <w:rPr>
          <w:rFonts w:ascii="Arial" w:hAnsi="Arial" w:cs="Arial"/>
        </w:rPr>
        <w:t>, 2018; Radha and Karthikeyan, 2019). To address the issue of the availability of this agricultural waste, eggshells provide a superior source of calcium in the form of calcium oxide (</w:t>
      </w:r>
      <w:proofErr w:type="spellStart"/>
      <w:r w:rsidRPr="00D652E1">
        <w:rPr>
          <w:rFonts w:ascii="Arial" w:hAnsi="Arial" w:cs="Arial"/>
        </w:rPr>
        <w:t>CaO</w:t>
      </w:r>
      <w:proofErr w:type="spellEnd"/>
      <w:r w:rsidRPr="00D652E1">
        <w:rPr>
          <w:rFonts w:ascii="Arial" w:hAnsi="Arial" w:cs="Arial"/>
        </w:rPr>
        <w:t xml:space="preserve">). According to </w:t>
      </w:r>
      <w:proofErr w:type="spellStart"/>
      <w:r w:rsidRPr="00D652E1">
        <w:rPr>
          <w:rFonts w:ascii="Arial" w:hAnsi="Arial" w:cs="Arial"/>
        </w:rPr>
        <w:t>Awogbemi</w:t>
      </w:r>
      <w:proofErr w:type="spellEnd"/>
      <w:r w:rsidRPr="00D652E1">
        <w:rPr>
          <w:rFonts w:ascii="Arial" w:hAnsi="Arial" w:cs="Arial"/>
        </w:rPr>
        <w:t xml:space="preserve"> et al. (2020), eggshells contain around 85–95% calcium carbonate and different macro- and micronutrients, including magnesium, potassium, iron, and phosphorus. There are 381-401 mg of calcium per gram of eggshell (Brun et al., 2013). Eggshells are rich in calcium carbonate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also known as calcite, which is the raw material used to make lime and limestone. </w:t>
      </w:r>
      <w:proofErr w:type="spellStart"/>
      <w:r w:rsidRPr="00D652E1">
        <w:rPr>
          <w:rFonts w:ascii="Arial" w:hAnsi="Arial" w:cs="Arial"/>
        </w:rPr>
        <w:t>CaO</w:t>
      </w:r>
      <w:proofErr w:type="spellEnd"/>
      <w:r w:rsidRPr="00D652E1">
        <w:rPr>
          <w:rFonts w:ascii="Arial" w:hAnsi="Arial" w:cs="Arial"/>
        </w:rPr>
        <w:t xml:space="preserve">, also referred to as lime or quicklime, is used to make gardens and agricultural soils less acidic. The conversion of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to </w:t>
      </w:r>
      <w:proofErr w:type="spellStart"/>
      <w:r w:rsidRPr="00D652E1">
        <w:rPr>
          <w:rFonts w:ascii="Arial" w:hAnsi="Arial" w:cs="Arial"/>
        </w:rPr>
        <w:t>CaO</w:t>
      </w:r>
      <w:proofErr w:type="spellEnd"/>
      <w:r w:rsidRPr="00D652E1">
        <w:rPr>
          <w:rFonts w:ascii="Arial" w:hAnsi="Arial" w:cs="Arial"/>
        </w:rPr>
        <w:t xml:space="preserve"> and CO</w:t>
      </w:r>
      <w:r w:rsidRPr="00D652E1">
        <w:rPr>
          <w:rFonts w:ascii="Cambria Math" w:hAnsi="Cambria Math" w:cs="Cambria Math"/>
        </w:rPr>
        <w:t>₂</w:t>
      </w:r>
      <w:r w:rsidRPr="00D652E1">
        <w:rPr>
          <w:rFonts w:ascii="Arial" w:hAnsi="Arial" w:cs="Arial"/>
        </w:rPr>
        <w:t xml:space="preserve"> is the total calcination process of the eggshell powder (</w:t>
      </w:r>
      <w:proofErr w:type="spellStart"/>
      <w:r w:rsidRPr="00D652E1">
        <w:rPr>
          <w:rFonts w:ascii="Arial" w:hAnsi="Arial" w:cs="Arial"/>
        </w:rPr>
        <w:t>Nuryantini</w:t>
      </w:r>
      <w:proofErr w:type="spellEnd"/>
      <w:r w:rsidRPr="00D652E1">
        <w:rPr>
          <w:rFonts w:ascii="Arial" w:hAnsi="Arial" w:cs="Arial"/>
        </w:rPr>
        <w:t xml:space="preserve"> et al., 2019). The benefits of using eggshell waste include replacing natural calcium sources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w:t>
      </w:r>
      <w:proofErr w:type="spellStart"/>
      <w:r w:rsidRPr="00D652E1">
        <w:rPr>
          <w:rFonts w:ascii="Arial" w:hAnsi="Arial" w:cs="Arial"/>
        </w:rPr>
        <w:t>CaO</w:t>
      </w:r>
      <w:proofErr w:type="spellEnd"/>
      <w:r w:rsidRPr="00D652E1">
        <w:rPr>
          <w:rFonts w:ascii="Arial" w:hAnsi="Arial" w:cs="Arial"/>
        </w:rPr>
        <w:t xml:space="preserve">, </w:t>
      </w:r>
      <w:proofErr w:type="gramStart"/>
      <w:r w:rsidRPr="00D652E1">
        <w:rPr>
          <w:rFonts w:ascii="Arial" w:hAnsi="Arial" w:cs="Arial"/>
        </w:rPr>
        <w:t>Ca(</w:t>
      </w:r>
      <w:proofErr w:type="gramEnd"/>
      <w:r w:rsidRPr="00D652E1">
        <w:rPr>
          <w:rFonts w:ascii="Arial" w:hAnsi="Arial" w:cs="Arial"/>
        </w:rPr>
        <w:t>OH)</w:t>
      </w:r>
      <w:r w:rsidRPr="00D652E1">
        <w:rPr>
          <w:rFonts w:ascii="Cambria Math" w:hAnsi="Cambria Math" w:cs="Cambria Math"/>
        </w:rPr>
        <w:t>₂</w:t>
      </w:r>
      <w:r w:rsidRPr="00D652E1">
        <w:rPr>
          <w:rFonts w:ascii="Arial" w:hAnsi="Arial" w:cs="Arial"/>
        </w:rPr>
        <w:t xml:space="preserve">), reducing household waste, conserving natural resources from rock and soil, reducing global warming, and developing new green ceramic materials and products, such as dielectrics, catalysts, biomaterials, fuel cells, and fillers, according to </w:t>
      </w:r>
      <w:proofErr w:type="spellStart"/>
      <w:r w:rsidRPr="00D652E1">
        <w:rPr>
          <w:rFonts w:ascii="Arial" w:hAnsi="Arial" w:cs="Arial"/>
        </w:rPr>
        <w:t>Tangboriboon</w:t>
      </w:r>
      <w:proofErr w:type="spellEnd"/>
      <w:r w:rsidRPr="00D652E1">
        <w:rPr>
          <w:rFonts w:ascii="Arial" w:hAnsi="Arial" w:cs="Arial"/>
        </w:rPr>
        <w:t xml:space="preserve"> et al. (2012).</w:t>
      </w:r>
    </w:p>
    <w:p w14:paraId="0D11E478" w14:textId="7AD162EA" w:rsidR="00D652E1" w:rsidRPr="00D652E1" w:rsidRDefault="00D652E1" w:rsidP="00A75BC2">
      <w:pPr>
        <w:pStyle w:val="Body"/>
        <w:rPr>
          <w:rFonts w:ascii="Arial" w:hAnsi="Arial" w:cs="Arial"/>
        </w:rPr>
      </w:pPr>
      <w:r w:rsidRPr="00D652E1">
        <w:rPr>
          <w:rFonts w:ascii="Arial" w:hAnsi="Arial" w:cs="Arial"/>
        </w:rPr>
        <w:t>Calcium (Ca) is important for plant growth and production because it helps build the cell wall, keeps cells balanced, activates enzymes, and helps absorb ions (</w:t>
      </w:r>
      <w:proofErr w:type="spellStart"/>
      <w:r w:rsidRPr="00D652E1">
        <w:rPr>
          <w:rFonts w:ascii="Arial" w:hAnsi="Arial" w:cs="Arial"/>
        </w:rPr>
        <w:t>Marschner</w:t>
      </w:r>
      <w:proofErr w:type="spellEnd"/>
      <w:r w:rsidRPr="00D652E1">
        <w:rPr>
          <w:rFonts w:ascii="Arial" w:hAnsi="Arial" w:cs="Arial"/>
        </w:rPr>
        <w:t>, 2012). Calcium significantly influences the components of plant tissues and cell activity (Elmar et al., 2007). Calcium ions also regulate fruit ripening (</w:t>
      </w:r>
      <w:r w:rsidR="00A75BC2" w:rsidRPr="00A75BC2">
        <w:rPr>
          <w:rFonts w:ascii="Arial" w:hAnsi="Arial" w:cs="Arial"/>
        </w:rPr>
        <w:t>Singh</w:t>
      </w:r>
      <w:r w:rsidR="00A75BC2">
        <w:rPr>
          <w:rFonts w:ascii="Arial" w:hAnsi="Arial" w:cs="Arial"/>
        </w:rPr>
        <w:t xml:space="preserve"> and</w:t>
      </w:r>
      <w:r w:rsidR="00A75BC2" w:rsidRPr="00A75BC2">
        <w:rPr>
          <w:rFonts w:ascii="Arial" w:hAnsi="Arial" w:cs="Arial"/>
        </w:rPr>
        <w:t xml:space="preserve"> Chaudhari</w:t>
      </w:r>
      <w:r w:rsidR="00A75BC2">
        <w:rPr>
          <w:rFonts w:ascii="Arial" w:hAnsi="Arial" w:cs="Arial"/>
        </w:rPr>
        <w:t xml:space="preserve">, </w:t>
      </w:r>
      <w:r w:rsidR="00A75BC2" w:rsidRPr="00A75BC2">
        <w:rPr>
          <w:rFonts w:ascii="Arial" w:hAnsi="Arial" w:cs="Arial"/>
        </w:rPr>
        <w:t>2007</w:t>
      </w:r>
      <w:r w:rsidRPr="00D652E1">
        <w:rPr>
          <w:rFonts w:ascii="Arial" w:hAnsi="Arial" w:cs="Arial"/>
        </w:rPr>
        <w:t>). Since calcium is an immobile element and cannot readily travel from one section of a plant to another, direct contact with it can increase the amount of calcium in plants more quickly (</w:t>
      </w:r>
      <w:proofErr w:type="spellStart"/>
      <w:r w:rsidRPr="00D652E1">
        <w:rPr>
          <w:rFonts w:ascii="Arial" w:hAnsi="Arial" w:cs="Arial"/>
        </w:rPr>
        <w:t>Manganaris</w:t>
      </w:r>
      <w:proofErr w:type="spellEnd"/>
      <w:r w:rsidRPr="00D652E1">
        <w:rPr>
          <w:rFonts w:ascii="Arial" w:hAnsi="Arial" w:cs="Arial"/>
        </w:rPr>
        <w:t xml:space="preserve"> et al., 2005). Additionally, as noted by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calcium plays a crucial role in the formation of the cell wall and calcium pectate in the middle lamella, which regulates the entry of only those nutrients that are beneficial for plants. Calcium pectate represents the type of calcium present in seeds. Calcium at the root tip is essential for meristematic activity and acts as a foundation for neutralizing organic acids and other toxins (such as aluminum) produced by plants. It helps maintain the chromosomal structure and plays a role in mitosis, or cell division. It serves as an activator or essential cofactor for various enzymes, such as hydrolases. It activates enzymes such as amylase, phospholipase, arginine kinase, and adenosine triphosphatase (ATPase). It promotes the incorporation of nitrogen into organic components. It promotes the incorporation of nitrogen into organic compounds, especially proteins. </w:t>
      </w:r>
    </w:p>
    <w:p w14:paraId="02768300" w14:textId="77777777" w:rsidR="00D652E1" w:rsidRPr="00D652E1" w:rsidRDefault="00D652E1" w:rsidP="00D652E1">
      <w:pPr>
        <w:pStyle w:val="Body"/>
        <w:rPr>
          <w:rFonts w:ascii="Arial" w:hAnsi="Arial" w:cs="Arial"/>
        </w:rPr>
      </w:pPr>
      <w:r w:rsidRPr="00D652E1">
        <w:rPr>
          <w:rFonts w:ascii="Arial" w:hAnsi="Arial" w:cs="Arial"/>
        </w:rPr>
        <w:t xml:space="preserve">Nano fertilizers, which are accessible nutrients, work with materials that are extremely small, between 8 and 10 nm in size. The use of </w:t>
      </w:r>
      <w:proofErr w:type="spellStart"/>
      <w:r w:rsidRPr="00D652E1">
        <w:rPr>
          <w:rFonts w:ascii="Arial" w:hAnsi="Arial" w:cs="Arial"/>
        </w:rPr>
        <w:t>nano</w:t>
      </w:r>
      <w:proofErr w:type="spellEnd"/>
      <w:r w:rsidRPr="00D652E1">
        <w:rPr>
          <w:rFonts w:ascii="Arial" w:hAnsi="Arial" w:cs="Arial"/>
        </w:rPr>
        <w:t xml:space="preserve"> fertilizers enhances plant growth, productivity, and the efficiency of nutrient absorption (</w:t>
      </w:r>
      <w:proofErr w:type="spellStart"/>
      <w:r w:rsidRPr="00D652E1">
        <w:rPr>
          <w:rFonts w:ascii="Arial" w:hAnsi="Arial" w:cs="Arial"/>
        </w:rPr>
        <w:t>Desoky</w:t>
      </w:r>
      <w:proofErr w:type="spellEnd"/>
      <w:r w:rsidRPr="00D652E1">
        <w:rPr>
          <w:rFonts w:ascii="Arial" w:hAnsi="Arial" w:cs="Arial"/>
        </w:rPr>
        <w:t xml:space="preserve"> et al., 2021). According to their physical and chemical properties, nanoparticles exhibit enhanced qualities. Therefore, fertilizers utilizing nanotechnology are inexpensive, environmentally benign, and less hazardous (Khan and Rizvi, 2017). The value of sprayed </w:t>
      </w:r>
      <w:proofErr w:type="spellStart"/>
      <w:r w:rsidRPr="00D652E1">
        <w:rPr>
          <w:rFonts w:ascii="Arial" w:hAnsi="Arial" w:cs="Arial"/>
        </w:rPr>
        <w:t>nano</w:t>
      </w:r>
      <w:proofErr w:type="spellEnd"/>
      <w:r w:rsidRPr="00D652E1">
        <w:rPr>
          <w:rFonts w:ascii="Arial" w:hAnsi="Arial" w:cs="Arial"/>
        </w:rPr>
        <w:t xml:space="preserve"> fertilizer in enhancing plant development and production for various crops, including cucumber (Cid-López et al., 2021) and peanut (</w:t>
      </w:r>
      <w:proofErr w:type="spellStart"/>
      <w:r w:rsidRPr="00D652E1">
        <w:rPr>
          <w:rFonts w:ascii="Arial" w:hAnsi="Arial" w:cs="Arial"/>
        </w:rPr>
        <w:t>Xiumei</w:t>
      </w:r>
      <w:proofErr w:type="spellEnd"/>
      <w:r w:rsidRPr="00D652E1">
        <w:rPr>
          <w:rFonts w:ascii="Arial" w:hAnsi="Arial" w:cs="Arial"/>
        </w:rPr>
        <w:t xml:space="preserve"> et al., 2005), has been clarified by a number of previously published studies. In this regard, </w:t>
      </w:r>
      <w:proofErr w:type="spellStart"/>
      <w:r w:rsidRPr="00D652E1">
        <w:rPr>
          <w:rFonts w:ascii="Arial" w:hAnsi="Arial" w:cs="Arial"/>
        </w:rPr>
        <w:t>Abdelghany</w:t>
      </w:r>
      <w:proofErr w:type="spellEnd"/>
      <w:r w:rsidRPr="00D652E1">
        <w:rPr>
          <w:rFonts w:ascii="Arial" w:hAnsi="Arial" w:cs="Arial"/>
        </w:rPr>
        <w:t xml:space="preserve"> et al. (2022) observed that shelling percentage, plant height, crop growth rate, 100-seed weight, seed yield, oil content, and seed protein in peanuts were all enhanced by calcium in </w:t>
      </w:r>
      <w:proofErr w:type="spellStart"/>
      <w:r w:rsidRPr="00D652E1">
        <w:rPr>
          <w:rFonts w:ascii="Arial" w:hAnsi="Arial" w:cs="Arial"/>
        </w:rPr>
        <w:t>nano</w:t>
      </w:r>
      <w:proofErr w:type="spellEnd"/>
      <w:r w:rsidRPr="00D652E1">
        <w:rPr>
          <w:rFonts w:ascii="Arial" w:hAnsi="Arial" w:cs="Arial"/>
        </w:rPr>
        <w:t xml:space="preserve"> form. Additionally, to extend the shelf life of fruits, postharvest applications of </w:t>
      </w:r>
      <w:proofErr w:type="spellStart"/>
      <w:r w:rsidRPr="00D652E1">
        <w:rPr>
          <w:rFonts w:ascii="Arial" w:hAnsi="Arial" w:cs="Arial"/>
        </w:rPr>
        <w:t>nano</w:t>
      </w:r>
      <w:proofErr w:type="spellEnd"/>
      <w:r w:rsidRPr="00D652E1">
        <w:rPr>
          <w:rFonts w:ascii="Arial" w:hAnsi="Arial" w:cs="Arial"/>
        </w:rPr>
        <w:t xml:space="preserve">-calcium fertilizer are made (Cid-López et al., 2021). Furthermore, Krishnan et al. (2025) noted that nanoparticles can boost plant metabolism and have unique physicochemical properties. The usage of various fertilizers is necessary for the growth and development of plants. Most fertilizers are inefficient due to several factors, including leaching, hydrolysis, photolysis degradation, and decomposition. To increase agricultural productivity and minimize nutrient losses after fertilization, the nanoparticles must investigate novel uses for nanotechnology and nanomaterials. They could control the discharge of chemical fertilizers, improve target action, and release nutrients when needed (El </w:t>
      </w:r>
      <w:proofErr w:type="spellStart"/>
      <w:r w:rsidRPr="00D652E1">
        <w:rPr>
          <w:rFonts w:ascii="Arial" w:hAnsi="Arial" w:cs="Arial"/>
        </w:rPr>
        <w:t>Briak</w:t>
      </w:r>
      <w:proofErr w:type="spellEnd"/>
      <w:r w:rsidRPr="00D652E1">
        <w:rPr>
          <w:rFonts w:ascii="Arial" w:hAnsi="Arial" w:cs="Arial"/>
        </w:rPr>
        <w:t xml:space="preserve"> et al., 2002; Habte et al., 2019). </w:t>
      </w:r>
    </w:p>
    <w:p w14:paraId="178C3B58" w14:textId="77777777" w:rsidR="00D652E1" w:rsidRPr="00D652E1" w:rsidRDefault="00D652E1" w:rsidP="00D652E1">
      <w:pPr>
        <w:pStyle w:val="Body"/>
        <w:rPr>
          <w:rFonts w:ascii="Arial" w:hAnsi="Arial" w:cs="Arial"/>
        </w:rPr>
      </w:pPr>
      <w:r w:rsidRPr="00D652E1">
        <w:rPr>
          <w:rFonts w:ascii="Arial" w:hAnsi="Arial" w:cs="Arial"/>
        </w:rPr>
        <w:lastRenderedPageBreak/>
        <w:t>Furthermore, one important inorganic molecule with antimicrobial qualities is calcium oxide (</w:t>
      </w:r>
      <w:proofErr w:type="spellStart"/>
      <w:r w:rsidRPr="00D652E1">
        <w:rPr>
          <w:rFonts w:ascii="Arial" w:hAnsi="Arial" w:cs="Arial"/>
        </w:rPr>
        <w:t>CaO</w:t>
      </w:r>
      <w:proofErr w:type="spellEnd"/>
      <w:r w:rsidRPr="00D652E1">
        <w:rPr>
          <w:rFonts w:ascii="Arial" w:hAnsi="Arial" w:cs="Arial"/>
        </w:rPr>
        <w:t xml:space="preserve">), which is made from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by decomposition at temperatures higher than 900°C. Furthermore, there are several ways to make </w:t>
      </w:r>
      <w:proofErr w:type="spellStart"/>
      <w:r w:rsidRPr="00D652E1">
        <w:rPr>
          <w:rFonts w:ascii="Arial" w:hAnsi="Arial" w:cs="Arial"/>
        </w:rPr>
        <w:t>CaO</w:t>
      </w:r>
      <w:proofErr w:type="spellEnd"/>
      <w:r w:rsidRPr="00D652E1">
        <w:rPr>
          <w:rFonts w:ascii="Arial" w:hAnsi="Arial" w:cs="Arial"/>
        </w:rPr>
        <w:t xml:space="preserve"> nanoparticles, and each one produces </w:t>
      </w:r>
      <w:proofErr w:type="spellStart"/>
      <w:r w:rsidRPr="00D652E1">
        <w:rPr>
          <w:rFonts w:ascii="Arial" w:hAnsi="Arial" w:cs="Arial"/>
        </w:rPr>
        <w:t>nano-CaO</w:t>
      </w:r>
      <w:proofErr w:type="spellEnd"/>
      <w:r w:rsidRPr="00D652E1">
        <w:rPr>
          <w:rFonts w:ascii="Arial" w:hAnsi="Arial" w:cs="Arial"/>
        </w:rPr>
        <w:t xml:space="preserve"> with unique chemical and physical characteristics (</w:t>
      </w:r>
      <w:proofErr w:type="spellStart"/>
      <w:r w:rsidRPr="00D652E1">
        <w:rPr>
          <w:rFonts w:ascii="Arial" w:hAnsi="Arial" w:cs="Arial"/>
        </w:rPr>
        <w:t>Khine</w:t>
      </w:r>
      <w:proofErr w:type="spellEnd"/>
      <w:r w:rsidRPr="00D652E1">
        <w:rPr>
          <w:rFonts w:ascii="Arial" w:hAnsi="Arial" w:cs="Arial"/>
        </w:rPr>
        <w:t xml:space="preserve"> et al., 2022). </w:t>
      </w:r>
      <w:proofErr w:type="spellStart"/>
      <w:r w:rsidRPr="00D652E1">
        <w:rPr>
          <w:rFonts w:ascii="Arial" w:hAnsi="Arial" w:cs="Arial"/>
        </w:rPr>
        <w:t>CaO</w:t>
      </w:r>
      <w:proofErr w:type="spellEnd"/>
      <w:r w:rsidRPr="00D652E1">
        <w:rPr>
          <w:rFonts w:ascii="Arial" w:hAnsi="Arial" w:cs="Arial"/>
        </w:rPr>
        <w:t xml:space="preserve"> and other metal oxide nanoparticles are stable, safe, economical, easy to make, and have special optical and structural qualities. When you compare nanoparticles to larger materials, they act more like individual atoms because they have more surface area compared to their volume, better properties due to their small size and shape, increased chemical reactivity, and quicker movement. Additionally, </w:t>
      </w:r>
      <w:proofErr w:type="spellStart"/>
      <w:r w:rsidRPr="00D652E1">
        <w:rPr>
          <w:rFonts w:ascii="Arial" w:hAnsi="Arial" w:cs="Arial"/>
        </w:rPr>
        <w:t>Bano</w:t>
      </w:r>
      <w:proofErr w:type="spellEnd"/>
      <w:r w:rsidRPr="00D652E1">
        <w:rPr>
          <w:rFonts w:ascii="Arial" w:hAnsi="Arial" w:cs="Arial"/>
        </w:rPr>
        <w:t xml:space="preserve"> and Pillai (2020) noted that the simplicity and affordability of </w:t>
      </w:r>
      <w:proofErr w:type="spellStart"/>
      <w:r w:rsidRPr="00D652E1">
        <w:rPr>
          <w:rFonts w:ascii="Arial" w:hAnsi="Arial" w:cs="Arial"/>
        </w:rPr>
        <w:t>CaO</w:t>
      </w:r>
      <w:proofErr w:type="spellEnd"/>
      <w:r w:rsidRPr="00D652E1">
        <w:rPr>
          <w:rFonts w:ascii="Arial" w:hAnsi="Arial" w:cs="Arial"/>
        </w:rPr>
        <w:t xml:space="preserve"> NPs' manufacture is one of their most significant benefits.</w:t>
      </w:r>
    </w:p>
    <w:p w14:paraId="79CD561D" w14:textId="77777777" w:rsidR="00D652E1" w:rsidRPr="00D652E1" w:rsidRDefault="00D652E1" w:rsidP="00D652E1">
      <w:pPr>
        <w:pStyle w:val="Body"/>
        <w:rPr>
          <w:rFonts w:ascii="Arial" w:hAnsi="Arial" w:cs="Arial"/>
        </w:rPr>
      </w:pPr>
      <w:r w:rsidRPr="00D652E1">
        <w:rPr>
          <w:rFonts w:ascii="Arial" w:hAnsi="Arial" w:cs="Arial"/>
        </w:rPr>
        <w:t>In addition, El-</w:t>
      </w:r>
      <w:proofErr w:type="spellStart"/>
      <w:r w:rsidRPr="00D652E1">
        <w:rPr>
          <w:rFonts w:ascii="Arial" w:hAnsi="Arial" w:cs="Arial"/>
        </w:rPr>
        <w:t>Temsah</w:t>
      </w:r>
      <w:proofErr w:type="spellEnd"/>
      <w:r w:rsidRPr="00D652E1">
        <w:rPr>
          <w:rFonts w:ascii="Arial" w:hAnsi="Arial" w:cs="Arial"/>
        </w:rPr>
        <w:t xml:space="preserve"> et al. (2023) reported that peanuts (</w:t>
      </w:r>
      <w:proofErr w:type="spellStart"/>
      <w:r w:rsidRPr="00D652E1">
        <w:rPr>
          <w:rFonts w:ascii="Arial" w:hAnsi="Arial" w:cs="Arial"/>
        </w:rPr>
        <w:t>Arachis</w:t>
      </w:r>
      <w:proofErr w:type="spellEnd"/>
      <w:r w:rsidRPr="00D652E1">
        <w:rPr>
          <w:rFonts w:ascii="Arial" w:hAnsi="Arial" w:cs="Arial"/>
        </w:rPr>
        <w:t xml:space="preserve"> </w:t>
      </w:r>
      <w:proofErr w:type="spellStart"/>
      <w:r w:rsidRPr="00D652E1">
        <w:rPr>
          <w:rFonts w:ascii="Arial" w:hAnsi="Arial" w:cs="Arial"/>
        </w:rPr>
        <w:t>hypogaea</w:t>
      </w:r>
      <w:proofErr w:type="spellEnd"/>
      <w:r w:rsidRPr="00D652E1">
        <w:rPr>
          <w:rFonts w:ascii="Arial" w:hAnsi="Arial" w:cs="Arial"/>
        </w:rPr>
        <w:t xml:space="preserve"> L.) are a cost-effective and necessary oleaginous crop that is cultivated in tropical and subtropical areas of the world. Its seeds contain vital vitamins and minerals, making them highly nutritious for human consumption (</w:t>
      </w:r>
      <w:proofErr w:type="spellStart"/>
      <w:r w:rsidRPr="00D652E1">
        <w:rPr>
          <w:rFonts w:ascii="Arial" w:hAnsi="Arial" w:cs="Arial"/>
        </w:rPr>
        <w:t>Kassa</w:t>
      </w:r>
      <w:proofErr w:type="spellEnd"/>
      <w:r w:rsidRPr="00D652E1">
        <w:rPr>
          <w:rFonts w:ascii="Arial" w:hAnsi="Arial" w:cs="Arial"/>
        </w:rPr>
        <w:t xml:space="preserve"> et al., 2009). Its output must be expanded, nevertheless, because of the world's fast-growing population and the detrimental effects of climate change on field agricultural yield (Mall et al., 2017). Also, </w:t>
      </w:r>
      <w:proofErr w:type="spellStart"/>
      <w:r w:rsidRPr="00D652E1">
        <w:rPr>
          <w:rFonts w:ascii="Arial" w:hAnsi="Arial" w:cs="Arial"/>
        </w:rPr>
        <w:t>Zharare</w:t>
      </w:r>
      <w:proofErr w:type="spellEnd"/>
      <w:r w:rsidRPr="00D652E1">
        <w:rPr>
          <w:rFonts w:ascii="Arial" w:hAnsi="Arial" w:cs="Arial"/>
        </w:rPr>
        <w:t xml:space="preserve"> et al. (2009) reported that one of the most important variables restricting peanut development and reproduction is calcium, which eventually impacts pod and seed yields. It is necessary for structural functions in membranes and the cell wall. Furthermore, it plays a function in signaling during plant development and is necessary for cell division, extension, osmoregulation, and enzyme modulation. In the production of legumes like peanuts and soybeans, it is therefore essential to the development of pods and seeds (White and </w:t>
      </w:r>
      <w:proofErr w:type="spellStart"/>
      <w:r w:rsidRPr="00D652E1">
        <w:rPr>
          <w:rFonts w:ascii="Arial" w:hAnsi="Arial" w:cs="Arial"/>
        </w:rPr>
        <w:t>Broadley</w:t>
      </w:r>
      <w:proofErr w:type="spellEnd"/>
      <w:r w:rsidRPr="00D652E1">
        <w:rPr>
          <w:rFonts w:ascii="Arial" w:hAnsi="Arial" w:cs="Arial"/>
        </w:rPr>
        <w:t xml:space="preserve">, 2003, and </w:t>
      </w:r>
      <w:proofErr w:type="spellStart"/>
      <w:r w:rsidRPr="00D652E1">
        <w:rPr>
          <w:rFonts w:ascii="Arial" w:hAnsi="Arial" w:cs="Arial"/>
        </w:rPr>
        <w:t>Hawkesford</w:t>
      </w:r>
      <w:proofErr w:type="spellEnd"/>
      <w:r w:rsidRPr="00D652E1">
        <w:rPr>
          <w:rFonts w:ascii="Arial" w:hAnsi="Arial" w:cs="Arial"/>
        </w:rPr>
        <w:t xml:space="preserve"> et al., 2012). This is supported by research from Mannan et al. (2022) and </w:t>
      </w:r>
      <w:proofErr w:type="spellStart"/>
      <w:r w:rsidRPr="00D652E1">
        <w:rPr>
          <w:rFonts w:ascii="Arial" w:hAnsi="Arial" w:cs="Arial"/>
        </w:rPr>
        <w:t>Swailam</w:t>
      </w:r>
      <w:proofErr w:type="spellEnd"/>
      <w:r w:rsidRPr="00D652E1">
        <w:rPr>
          <w:rFonts w:ascii="Arial" w:hAnsi="Arial" w:cs="Arial"/>
        </w:rPr>
        <w:t xml:space="preserve"> et al. (2021) who reported that calcium fertilizer enhances the physiological process, plant development, pod yield, seed quality, and storage potentiality. During the pod-filling stage, peanuts need more calcium than during the blooming stage. </w:t>
      </w:r>
    </w:p>
    <w:p w14:paraId="556DA1C0" w14:textId="77777777" w:rsidR="00D652E1" w:rsidRPr="00D652E1" w:rsidRDefault="00D652E1" w:rsidP="00D652E1">
      <w:pPr>
        <w:pStyle w:val="Body"/>
        <w:rPr>
          <w:rFonts w:ascii="Arial" w:hAnsi="Arial" w:cs="Arial"/>
        </w:rPr>
      </w:pPr>
      <w:r w:rsidRPr="00D652E1">
        <w:rPr>
          <w:rFonts w:ascii="Arial" w:hAnsi="Arial" w:cs="Arial"/>
        </w:rPr>
        <w:t xml:space="preserve">On the other hand, </w:t>
      </w:r>
      <w:proofErr w:type="spellStart"/>
      <w:r w:rsidRPr="00D652E1">
        <w:rPr>
          <w:rFonts w:ascii="Arial" w:hAnsi="Arial" w:cs="Arial"/>
        </w:rPr>
        <w:t>Ananthakumar</w:t>
      </w:r>
      <w:proofErr w:type="spellEnd"/>
      <w:r w:rsidRPr="00D652E1">
        <w:rPr>
          <w:rFonts w:ascii="Arial" w:hAnsi="Arial" w:cs="Arial"/>
        </w:rPr>
        <w:t xml:space="preserve"> et al. (2019) and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found that the application of diverse calcium sources significantly influenced the soil </w:t>
      </w:r>
      <w:proofErr w:type="spellStart"/>
      <w:r w:rsidRPr="00D652E1">
        <w:rPr>
          <w:rFonts w:ascii="Arial" w:hAnsi="Arial" w:cs="Arial"/>
        </w:rPr>
        <w:t>pH.</w:t>
      </w:r>
      <w:proofErr w:type="spellEnd"/>
      <w:r w:rsidRPr="00D652E1">
        <w:rPr>
          <w:rFonts w:ascii="Arial" w:hAnsi="Arial" w:cs="Arial"/>
        </w:rPr>
        <w:t xml:space="preserve"> However, </w:t>
      </w:r>
      <w:proofErr w:type="spellStart"/>
      <w:r w:rsidRPr="00D652E1">
        <w:rPr>
          <w:rFonts w:ascii="Arial" w:hAnsi="Arial" w:cs="Arial"/>
        </w:rPr>
        <w:t>Kadirimangalam</w:t>
      </w:r>
      <w:proofErr w:type="spellEnd"/>
      <w:r w:rsidRPr="00D652E1">
        <w:rPr>
          <w:rFonts w:ascii="Arial" w:hAnsi="Arial" w:cs="Arial"/>
        </w:rPr>
        <w:t xml:space="preserve"> et al. (2022) observed no effect of gypsum application on soil </w:t>
      </w:r>
      <w:proofErr w:type="spellStart"/>
      <w:r w:rsidRPr="00D652E1">
        <w:rPr>
          <w:rFonts w:ascii="Arial" w:hAnsi="Arial" w:cs="Arial"/>
        </w:rPr>
        <w:t>pH.</w:t>
      </w:r>
      <w:proofErr w:type="spellEnd"/>
      <w:r w:rsidRPr="00D652E1">
        <w:rPr>
          <w:rFonts w:ascii="Arial" w:hAnsi="Arial" w:cs="Arial"/>
        </w:rPr>
        <w:t xml:space="preserve"> As well as,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revealed that calcium application resulted in elevated soil electrical conductivity at the harvest stage. The spray solution may have settled on the soil surface, increasing the electrical conductivity (EC) of the soil extract while decreasing the EC in the control sample. Smith and Doran (1997) established that soil electrical conductivity (EC) serves as an indirect indicator of the nutrient availability for plant uptake. Additionally, </w:t>
      </w:r>
      <w:proofErr w:type="spellStart"/>
      <w:r w:rsidRPr="00D652E1">
        <w:rPr>
          <w:rFonts w:ascii="Arial" w:hAnsi="Arial" w:cs="Arial"/>
        </w:rPr>
        <w:t>Ananthakumar</w:t>
      </w:r>
      <w:proofErr w:type="spellEnd"/>
      <w:r w:rsidRPr="00D652E1">
        <w:rPr>
          <w:rFonts w:ascii="Arial" w:hAnsi="Arial" w:cs="Arial"/>
        </w:rPr>
        <w:t xml:space="preserve"> et al. (2019) found that using different sources of calcium could increase the amount of organic matter in the soil by helping roots grow more, which adds more organic material after the crops are harvested. Also, Shaban et al. (2019) noted that calcium sources influenced the availability of nitrogen, phosphorus, and potassium (mg kg</w:t>
      </w:r>
      <w:r w:rsidRPr="00D652E1">
        <w:rPr>
          <w:rFonts w:ascii="Cambria Math" w:hAnsi="Cambria Math" w:cs="Cambria Math"/>
        </w:rPr>
        <w:t>⁻</w:t>
      </w:r>
      <w:r w:rsidRPr="00D652E1">
        <w:rPr>
          <w:rFonts w:ascii="Arial" w:hAnsi="Arial" w:cs="Arial"/>
        </w:rPr>
        <w:t xml:space="preserve">¹) differently in sandy soil. Azeez et al. (2021) found that adding Ca nanoparticles and </w:t>
      </w:r>
      <w:proofErr w:type="gramStart"/>
      <w:r w:rsidRPr="00D652E1">
        <w:rPr>
          <w:rFonts w:ascii="Arial" w:hAnsi="Arial" w:cs="Arial"/>
        </w:rPr>
        <w:t>Ca(</w:t>
      </w:r>
      <w:proofErr w:type="gramEnd"/>
      <w:r w:rsidRPr="00D652E1">
        <w:rPr>
          <w:rFonts w:ascii="Arial" w:hAnsi="Arial" w:cs="Arial"/>
        </w:rPr>
        <w:t>NO</w:t>
      </w:r>
      <w:r w:rsidRPr="00D652E1">
        <w:rPr>
          <w:rFonts w:ascii="Cambria Math" w:hAnsi="Cambria Math" w:cs="Cambria Math"/>
        </w:rPr>
        <w:t>₃</w:t>
      </w:r>
      <w:r w:rsidRPr="00D652E1">
        <w:rPr>
          <w:rFonts w:ascii="Arial" w:hAnsi="Arial" w:cs="Arial"/>
        </w:rPr>
        <w:t>)</w:t>
      </w:r>
      <w:r w:rsidRPr="00D652E1">
        <w:rPr>
          <w:rFonts w:ascii="Cambria Math" w:hAnsi="Cambria Math" w:cs="Cambria Math"/>
        </w:rPr>
        <w:t>₂</w:t>
      </w:r>
      <w:r w:rsidRPr="00D652E1">
        <w:rPr>
          <w:rFonts w:ascii="Arial" w:hAnsi="Arial" w:cs="Arial"/>
        </w:rPr>
        <w:t xml:space="preserve"> increased the levels of nitrogen and phosphorus in the soil but significantly reduced the amount of potassium. In the modified soil, macro- and micronutrients such as calcium, nitrogen, and iron were more readily available.</w:t>
      </w:r>
    </w:p>
    <w:p w14:paraId="69E32F78" w14:textId="77777777" w:rsidR="00D652E1" w:rsidRPr="00D652E1" w:rsidRDefault="00D652E1" w:rsidP="00D652E1">
      <w:pPr>
        <w:pStyle w:val="Body"/>
        <w:rPr>
          <w:rFonts w:ascii="Arial" w:hAnsi="Arial" w:cs="Arial"/>
        </w:rPr>
      </w:pPr>
      <w:r w:rsidRPr="00D652E1">
        <w:rPr>
          <w:rFonts w:ascii="Arial" w:hAnsi="Arial" w:cs="Arial"/>
        </w:rPr>
        <w:t>The most popular calcium fertilizer is gypsum, which has a calcium content of 23.3% and is treated during blooming for peanuts (</w:t>
      </w:r>
      <w:proofErr w:type="spellStart"/>
      <w:r w:rsidRPr="00D652E1">
        <w:rPr>
          <w:rFonts w:ascii="Arial" w:hAnsi="Arial" w:cs="Arial"/>
        </w:rPr>
        <w:t>Kadirimangalam</w:t>
      </w:r>
      <w:proofErr w:type="spellEnd"/>
      <w:r w:rsidRPr="00D652E1">
        <w:rPr>
          <w:rFonts w:ascii="Arial" w:hAnsi="Arial" w:cs="Arial"/>
        </w:rPr>
        <w:t xml:space="preserve"> et al., 2022). However, it takes a long time for the root system to absorb and provide calcium to the fruit. This type of treatment is not suitable for the immediate needs of fruit development and growth. Therefore, in these circumstances, it is better to provide calcium exogenously to meet the needs of peanut plants. When compared to the traditional application, the exogenous administration enhances calcium absorption (</w:t>
      </w:r>
      <w:proofErr w:type="spellStart"/>
      <w:r w:rsidRPr="00D652E1">
        <w:rPr>
          <w:rFonts w:ascii="Arial" w:hAnsi="Arial" w:cs="Arial"/>
        </w:rPr>
        <w:t>Casero</w:t>
      </w:r>
      <w:proofErr w:type="spellEnd"/>
      <w:r w:rsidRPr="00D652E1">
        <w:rPr>
          <w:rFonts w:ascii="Arial" w:hAnsi="Arial" w:cs="Arial"/>
        </w:rPr>
        <w:t xml:space="preserve"> et al., 2002). Due to field crops' low nutrient usage efficiency for the most </w:t>
      </w:r>
      <w:r w:rsidRPr="00D652E1">
        <w:rPr>
          <w:rFonts w:ascii="Arial" w:hAnsi="Arial" w:cs="Arial"/>
        </w:rPr>
        <w:lastRenderedPageBreak/>
        <w:t>crucial components, producers use excessive amounts of fertilizer, contaminating the environment (Yin et al., 2018).</w:t>
      </w:r>
    </w:p>
    <w:p w14:paraId="4BA0FDF0" w14:textId="77777777" w:rsidR="00790ADA" w:rsidRDefault="00D652E1" w:rsidP="00D652E1">
      <w:pPr>
        <w:pStyle w:val="Body"/>
        <w:spacing w:after="0"/>
        <w:rPr>
          <w:rFonts w:ascii="Arial" w:hAnsi="Arial" w:cs="Arial"/>
        </w:rPr>
      </w:pPr>
      <w:r w:rsidRPr="00D652E1">
        <w:rPr>
          <w:rFonts w:ascii="Arial" w:hAnsi="Arial" w:cs="Arial"/>
        </w:rPr>
        <w:t>This study aims to reduce costs and improve the environment by replacing the commercial calcium source (gypsum) with a natural source (</w:t>
      </w:r>
      <w:proofErr w:type="spellStart"/>
      <w:r w:rsidRPr="00D652E1">
        <w:rPr>
          <w:rFonts w:ascii="Arial" w:hAnsi="Arial" w:cs="Arial"/>
        </w:rPr>
        <w:t>nano</w:t>
      </w:r>
      <w:proofErr w:type="spellEnd"/>
      <w:r w:rsidRPr="00D652E1">
        <w:rPr>
          <w:rFonts w:ascii="Arial" w:hAnsi="Arial" w:cs="Arial"/>
        </w:rPr>
        <w:t xml:space="preserve"> calcium produced from eggshells), especially </w:t>
      </w:r>
      <w:proofErr w:type="spellStart"/>
      <w:r w:rsidRPr="00D652E1">
        <w:rPr>
          <w:rFonts w:ascii="Arial" w:hAnsi="Arial" w:cs="Arial"/>
        </w:rPr>
        <w:t>nano</w:t>
      </w:r>
      <w:proofErr w:type="spellEnd"/>
      <w:r w:rsidRPr="00D652E1">
        <w:rPr>
          <w:rFonts w:ascii="Arial" w:hAnsi="Arial" w:cs="Arial"/>
        </w:rPr>
        <w:t xml:space="preserve"> calcium oxide (</w:t>
      </w:r>
      <w:proofErr w:type="spellStart"/>
      <w:r w:rsidRPr="00D652E1">
        <w:rPr>
          <w:rFonts w:ascii="Arial" w:hAnsi="Arial" w:cs="Arial"/>
        </w:rPr>
        <w:t>CaO</w:t>
      </w:r>
      <w:proofErr w:type="spellEnd"/>
      <w:r w:rsidRPr="00D652E1">
        <w:rPr>
          <w:rFonts w:ascii="Arial" w:hAnsi="Arial" w:cs="Arial"/>
        </w:rPr>
        <w:t xml:space="preserve">) and its related forms: </w:t>
      </w:r>
      <w:proofErr w:type="spellStart"/>
      <w:r w:rsidRPr="00D652E1">
        <w:rPr>
          <w:rFonts w:ascii="Arial" w:hAnsi="Arial" w:cs="Arial"/>
        </w:rPr>
        <w:t>nano</w:t>
      </w:r>
      <w:proofErr w:type="spellEnd"/>
      <w:r w:rsidRPr="00D652E1">
        <w:rPr>
          <w:rFonts w:ascii="Arial" w:hAnsi="Arial" w:cs="Arial"/>
        </w:rPr>
        <w:t xml:space="preserve"> calcium nitrate (</w:t>
      </w:r>
      <w:proofErr w:type="spellStart"/>
      <w:r w:rsidRPr="00D652E1">
        <w:rPr>
          <w:rFonts w:ascii="Arial" w:hAnsi="Arial" w:cs="Arial"/>
        </w:rPr>
        <w:t>CaN</w:t>
      </w:r>
      <w:proofErr w:type="spellEnd"/>
      <w:r w:rsidRPr="00D652E1">
        <w:rPr>
          <w:rFonts w:ascii="Arial" w:hAnsi="Arial" w:cs="Arial"/>
        </w:rPr>
        <w:t xml:space="preserve">), </w:t>
      </w:r>
      <w:proofErr w:type="spellStart"/>
      <w:r w:rsidRPr="00D652E1">
        <w:rPr>
          <w:rFonts w:ascii="Arial" w:hAnsi="Arial" w:cs="Arial"/>
        </w:rPr>
        <w:t>nano</w:t>
      </w:r>
      <w:proofErr w:type="spellEnd"/>
      <w:r w:rsidRPr="00D652E1">
        <w:rPr>
          <w:rFonts w:ascii="Arial" w:hAnsi="Arial" w:cs="Arial"/>
        </w:rPr>
        <w:t xml:space="preserve"> calcium acetate (</w:t>
      </w:r>
      <w:proofErr w:type="spellStart"/>
      <w:r w:rsidRPr="00D652E1">
        <w:rPr>
          <w:rFonts w:ascii="Arial" w:hAnsi="Arial" w:cs="Arial"/>
        </w:rPr>
        <w:t>CaA</w:t>
      </w:r>
      <w:proofErr w:type="spellEnd"/>
      <w:r w:rsidRPr="00D652E1">
        <w:rPr>
          <w:rFonts w:ascii="Arial" w:hAnsi="Arial" w:cs="Arial"/>
        </w:rPr>
        <w:t xml:space="preserve">), and </w:t>
      </w:r>
      <w:proofErr w:type="spellStart"/>
      <w:r w:rsidRPr="00D652E1">
        <w:rPr>
          <w:rFonts w:ascii="Arial" w:hAnsi="Arial" w:cs="Arial"/>
        </w:rPr>
        <w:t>nano</w:t>
      </w:r>
      <w:proofErr w:type="spellEnd"/>
      <w:r w:rsidRPr="00D652E1">
        <w:rPr>
          <w:rFonts w:ascii="Arial" w:hAnsi="Arial" w:cs="Arial"/>
        </w:rPr>
        <w:t xml:space="preserve"> calcium phosphate (</w:t>
      </w:r>
      <w:proofErr w:type="spellStart"/>
      <w:r w:rsidRPr="00D652E1">
        <w:rPr>
          <w:rFonts w:ascii="Arial" w:hAnsi="Arial" w:cs="Arial"/>
        </w:rPr>
        <w:t>CaP</w:t>
      </w:r>
      <w:proofErr w:type="spellEnd"/>
      <w:r w:rsidRPr="00D652E1">
        <w:rPr>
          <w:rFonts w:ascii="Arial" w:hAnsi="Arial" w:cs="Arial"/>
        </w:rPr>
        <w:t>). The impacts on peanut productivity, overall nutritional content of the peanut plant, and soil chemical characteristics were assessed.</w:t>
      </w:r>
    </w:p>
    <w:p w14:paraId="7A3AB6E0" w14:textId="77777777" w:rsidR="00D652E1" w:rsidRPr="00FB3A86" w:rsidRDefault="00D652E1" w:rsidP="00D652E1">
      <w:pPr>
        <w:pStyle w:val="Body"/>
        <w:spacing w:after="0"/>
        <w:rPr>
          <w:rFonts w:ascii="Arial" w:hAnsi="Arial" w:cs="Arial"/>
        </w:rPr>
      </w:pPr>
    </w:p>
    <w:p w14:paraId="3986B5A6" w14:textId="77777777" w:rsidR="00790ADA" w:rsidRDefault="00902823" w:rsidP="0014188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F367F5" w14:textId="77777777" w:rsidR="0014188A" w:rsidRPr="00FB3A86" w:rsidRDefault="0014188A" w:rsidP="0014188A">
      <w:pPr>
        <w:pStyle w:val="AbstHead"/>
        <w:spacing w:after="0"/>
        <w:jc w:val="both"/>
        <w:rPr>
          <w:rFonts w:ascii="Arial" w:hAnsi="Arial" w:cs="Arial"/>
        </w:rPr>
      </w:pPr>
    </w:p>
    <w:p w14:paraId="37E82D39" w14:textId="77777777" w:rsidR="0014188A" w:rsidRPr="0014188A" w:rsidRDefault="0014188A" w:rsidP="0014188A">
      <w:pPr>
        <w:pStyle w:val="Body"/>
        <w:rPr>
          <w:rFonts w:ascii="Arial" w:hAnsi="Arial" w:cs="Arial"/>
        </w:rPr>
      </w:pPr>
      <w:r w:rsidRPr="0014188A">
        <w:rPr>
          <w:rFonts w:ascii="Arial" w:hAnsi="Arial" w:cs="Arial"/>
        </w:rPr>
        <w:t xml:space="preserve">The use of agricultural by-products to create nanomaterials has led to an increase in their consumption. We aim to accomplish this objective by employing a cost-effective and efficient technology that transforms eggshells into </w:t>
      </w:r>
      <w:proofErr w:type="spellStart"/>
      <w:r w:rsidRPr="0014188A">
        <w:rPr>
          <w:rFonts w:ascii="Arial" w:hAnsi="Arial" w:cs="Arial"/>
        </w:rPr>
        <w:t>nano</w:t>
      </w:r>
      <w:proofErr w:type="spellEnd"/>
      <w:r w:rsidRPr="0014188A">
        <w:rPr>
          <w:rFonts w:ascii="Arial" w:hAnsi="Arial" w:cs="Arial"/>
        </w:rPr>
        <w:t xml:space="preserve"> calcium. Synthesis of </w:t>
      </w:r>
      <w:proofErr w:type="spellStart"/>
      <w:r w:rsidRPr="0014188A">
        <w:rPr>
          <w:rFonts w:ascii="Arial" w:hAnsi="Arial" w:cs="Arial"/>
        </w:rPr>
        <w:t>nano</w:t>
      </w:r>
      <w:proofErr w:type="spellEnd"/>
      <w:r w:rsidRPr="0014188A">
        <w:rPr>
          <w:rFonts w:ascii="Arial" w:hAnsi="Arial" w:cs="Arial"/>
        </w:rPr>
        <w:t xml:space="preserve"> calcium was carried out, and X-ray diffraction (XRD) and particle size analysis (PSA) were used to characterize the material. Additionally, a field experiment was conducted to evaluate the effects of foliar treatments of </w:t>
      </w:r>
      <w:proofErr w:type="spellStart"/>
      <w:r w:rsidRPr="0014188A">
        <w:rPr>
          <w:rFonts w:ascii="Arial" w:hAnsi="Arial" w:cs="Arial"/>
        </w:rPr>
        <w:t>nano</w:t>
      </w:r>
      <w:proofErr w:type="spellEnd"/>
      <w:r w:rsidRPr="0014188A">
        <w:rPr>
          <w:rFonts w:ascii="Arial" w:hAnsi="Arial" w:cs="Arial"/>
        </w:rPr>
        <w:t xml:space="preserve"> calcium in various forms and rates on the production of peanuts under sandy soil conditions.</w:t>
      </w:r>
    </w:p>
    <w:p w14:paraId="611BAA10" w14:textId="77777777" w:rsidR="0014188A" w:rsidRPr="0014188A" w:rsidRDefault="0014188A" w:rsidP="0014188A">
      <w:pPr>
        <w:pStyle w:val="Body"/>
        <w:rPr>
          <w:rFonts w:ascii="Arial" w:hAnsi="Arial" w:cs="Arial"/>
          <w:b/>
          <w:bCs/>
          <w:sz w:val="22"/>
          <w:szCs w:val="22"/>
        </w:rPr>
      </w:pPr>
      <w:r w:rsidRPr="0014188A">
        <w:rPr>
          <w:rFonts w:ascii="Arial" w:hAnsi="Arial" w:cs="Arial"/>
          <w:b/>
          <w:bCs/>
          <w:sz w:val="22"/>
          <w:szCs w:val="22"/>
        </w:rPr>
        <w:t xml:space="preserve">2.1Preparation of </w:t>
      </w:r>
      <w:proofErr w:type="spellStart"/>
      <w:r w:rsidRPr="0014188A">
        <w:rPr>
          <w:rFonts w:ascii="Arial" w:hAnsi="Arial" w:cs="Arial"/>
          <w:b/>
          <w:bCs/>
          <w:sz w:val="22"/>
          <w:szCs w:val="22"/>
        </w:rPr>
        <w:t>nano</w:t>
      </w:r>
      <w:proofErr w:type="spellEnd"/>
      <w:r w:rsidRPr="0014188A">
        <w:rPr>
          <w:rFonts w:ascii="Arial" w:hAnsi="Arial" w:cs="Arial"/>
          <w:b/>
          <w:bCs/>
          <w:sz w:val="22"/>
          <w:szCs w:val="22"/>
        </w:rPr>
        <w:t xml:space="preserve"> calcium oxide from eggshell. </w:t>
      </w:r>
    </w:p>
    <w:p w14:paraId="7D581727" w14:textId="77777777" w:rsidR="0014188A" w:rsidRPr="0014188A" w:rsidRDefault="0014188A" w:rsidP="0014188A">
      <w:pPr>
        <w:pStyle w:val="Body"/>
        <w:rPr>
          <w:rFonts w:ascii="Arial" w:hAnsi="Arial" w:cs="Arial"/>
        </w:rPr>
      </w:pPr>
      <w:r w:rsidRPr="0014188A">
        <w:rPr>
          <w:rFonts w:ascii="Arial" w:hAnsi="Arial" w:cs="Arial"/>
        </w:rPr>
        <w:t xml:space="preserve">After being carefully cleansed with tap water, the raw eggshells were then washed with distilled water to remove any organic material that may have been present. Thirty minutes were spent bringing it to a boil with water. Following a nightlong drying process in an oven with a temperature of 110 </w:t>
      </w:r>
      <w:proofErr w:type="spellStart"/>
      <w:r w:rsidRPr="0014188A">
        <w:rPr>
          <w:rFonts w:ascii="Arial" w:hAnsi="Arial" w:cs="Arial"/>
        </w:rPr>
        <w:t>oC</w:t>
      </w:r>
      <w:proofErr w:type="spellEnd"/>
      <w:r w:rsidRPr="0014188A">
        <w:rPr>
          <w:rFonts w:ascii="Arial" w:hAnsi="Arial" w:cs="Arial"/>
        </w:rPr>
        <w:t>, the substance was then crushed and ground into a powder using an agate mortar and pestle</w:t>
      </w:r>
      <w:r>
        <w:rPr>
          <w:rFonts w:ascii="Arial" w:hAnsi="Arial" w:cs="Arial"/>
        </w:rPr>
        <w:t>.</w:t>
      </w:r>
    </w:p>
    <w:p w14:paraId="377D3039" w14:textId="77777777" w:rsidR="0014188A" w:rsidRPr="0014188A" w:rsidRDefault="0014188A" w:rsidP="0014188A">
      <w:pPr>
        <w:pStyle w:val="Body"/>
        <w:rPr>
          <w:rFonts w:ascii="Arial" w:hAnsi="Arial" w:cs="Arial"/>
          <w:b/>
          <w:bCs/>
          <w:u w:val="single"/>
        </w:rPr>
      </w:pPr>
      <w:r w:rsidRPr="0014188A">
        <w:rPr>
          <w:rFonts w:ascii="Arial" w:hAnsi="Arial" w:cs="Arial"/>
          <w:b/>
          <w:bCs/>
          <w:u w:val="single"/>
        </w:rPr>
        <w:t xml:space="preserve">2.1.1 Calcination process </w:t>
      </w:r>
    </w:p>
    <w:p w14:paraId="58AFDAB0" w14:textId="77777777" w:rsidR="0014188A" w:rsidRPr="0014188A" w:rsidRDefault="0014188A" w:rsidP="0014188A">
      <w:pPr>
        <w:pStyle w:val="Body"/>
        <w:rPr>
          <w:rFonts w:ascii="Arial" w:hAnsi="Arial" w:cs="Arial"/>
        </w:rPr>
      </w:pPr>
      <w:r w:rsidRPr="0014188A">
        <w:rPr>
          <w:rFonts w:ascii="Arial" w:hAnsi="Arial" w:cs="Arial"/>
        </w:rPr>
        <w:t xml:space="preserve">Following the cleaning and crushing process, the raw eggshell powder was transferred to a ceramic crucible and subjected to calcination for three hours at a temperature of 900°C within a muffle furnace under an air atmosphere and the chemical transformation of </w:t>
      </w:r>
      <w:proofErr w:type="spellStart"/>
      <w:r w:rsidRPr="0014188A">
        <w:rPr>
          <w:rFonts w:ascii="Arial" w:hAnsi="Arial" w:cs="Arial"/>
        </w:rPr>
        <w:t>CaCO</w:t>
      </w:r>
      <w:proofErr w:type="spellEnd"/>
      <w:r w:rsidRPr="0014188A">
        <w:rPr>
          <w:rFonts w:ascii="Cambria Math" w:hAnsi="Cambria Math" w:cs="Cambria Math"/>
        </w:rPr>
        <w:t>₃</w:t>
      </w:r>
      <w:r w:rsidRPr="0014188A">
        <w:rPr>
          <w:rFonts w:ascii="Arial" w:hAnsi="Arial" w:cs="Arial"/>
        </w:rPr>
        <w:t xml:space="preserve"> into </w:t>
      </w:r>
      <w:proofErr w:type="spellStart"/>
      <w:r w:rsidRPr="0014188A">
        <w:rPr>
          <w:rFonts w:ascii="Arial" w:hAnsi="Arial" w:cs="Arial"/>
        </w:rPr>
        <w:t>CaO</w:t>
      </w:r>
      <w:proofErr w:type="spellEnd"/>
      <w:r w:rsidRPr="0014188A">
        <w:rPr>
          <w:rFonts w:ascii="Arial" w:hAnsi="Arial" w:cs="Arial"/>
        </w:rPr>
        <w:t xml:space="preserve"> according to equation below. To avoid hydrolysis, the sample crucibles were taken out of the muffle furnace post-calcination and permitted to cool in ambient air according to </w:t>
      </w:r>
      <w:proofErr w:type="spellStart"/>
      <w:r w:rsidRPr="0014188A">
        <w:rPr>
          <w:rFonts w:ascii="Arial" w:hAnsi="Arial" w:cs="Arial"/>
        </w:rPr>
        <w:t>Nagalakshmi</w:t>
      </w:r>
      <w:proofErr w:type="spellEnd"/>
      <w:r w:rsidRPr="0014188A">
        <w:rPr>
          <w:rFonts w:ascii="Arial" w:hAnsi="Arial" w:cs="Arial"/>
        </w:rPr>
        <w:t xml:space="preserve"> et al. (2022)</w:t>
      </w:r>
      <w:r w:rsidR="00B94579">
        <w:rPr>
          <w:rFonts w:ascii="Arial" w:hAnsi="Arial" w:cs="Arial"/>
        </w:rPr>
        <w:t>.</w:t>
      </w:r>
      <w:r w:rsidR="00B94579" w:rsidRPr="00B94579">
        <w:rPr>
          <w:rFonts w:ascii="Arial" w:hAnsi="Arial" w:cs="Arial"/>
        </w:rPr>
        <w:t xml:space="preserve"> </w:t>
      </w:r>
      <w:r w:rsidR="00B94579" w:rsidRPr="0014188A">
        <w:rPr>
          <w:rFonts w:ascii="Arial" w:hAnsi="Arial" w:cs="Arial"/>
        </w:rPr>
        <w:t xml:space="preserve">The </w:t>
      </w:r>
      <w:proofErr w:type="spellStart"/>
      <w:r w:rsidR="00B94579" w:rsidRPr="0014188A">
        <w:rPr>
          <w:rFonts w:ascii="Arial" w:hAnsi="Arial" w:cs="Arial"/>
        </w:rPr>
        <w:t>nano</w:t>
      </w:r>
      <w:proofErr w:type="spellEnd"/>
      <w:r w:rsidR="00B94579" w:rsidRPr="0014188A">
        <w:rPr>
          <w:rFonts w:ascii="Arial" w:hAnsi="Arial" w:cs="Arial"/>
        </w:rPr>
        <w:t xml:space="preserve"> calcium oxide was transformed into three forms by using acetic acid, </w:t>
      </w:r>
    </w:p>
    <w:p w14:paraId="6D6585ED" w14:textId="77777777" w:rsidR="0014188A" w:rsidRPr="0014188A" w:rsidRDefault="0014188A" w:rsidP="0014188A">
      <w:pPr>
        <w:pStyle w:val="Body"/>
        <w:rPr>
          <w:rFonts w:ascii="Arial" w:hAnsi="Arial" w:cs="Arial"/>
        </w:rPr>
      </w:pPr>
      <w:r w:rsidRPr="00C73FE4">
        <w:rPr>
          <w:rFonts w:ascii="Arial" w:hAnsi="Arial" w:cs="Arial"/>
          <w:noProof/>
        </w:rPr>
        <w:drawing>
          <wp:inline distT="0" distB="0" distL="0" distR="0" wp14:anchorId="7335B037" wp14:editId="6DB62C4F">
            <wp:extent cx="5212080" cy="388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388101"/>
                    </a:xfrm>
                    <a:prstGeom prst="rect">
                      <a:avLst/>
                    </a:prstGeom>
                    <a:noFill/>
                    <a:ln>
                      <a:noFill/>
                    </a:ln>
                  </pic:spPr>
                </pic:pic>
              </a:graphicData>
            </a:graphic>
          </wp:inline>
        </w:drawing>
      </w:r>
    </w:p>
    <w:p w14:paraId="6ACFB5D4" w14:textId="77777777" w:rsidR="00790ADA" w:rsidRDefault="0014188A" w:rsidP="0014188A">
      <w:pPr>
        <w:pStyle w:val="Body"/>
        <w:rPr>
          <w:rFonts w:ascii="Arial" w:hAnsi="Arial" w:cs="Arial"/>
        </w:rPr>
      </w:pPr>
      <w:r w:rsidRPr="0014188A">
        <w:rPr>
          <w:rFonts w:ascii="Arial" w:hAnsi="Arial" w:cs="Arial"/>
        </w:rPr>
        <w:t xml:space="preserve"> </w:t>
      </w:r>
      <w:r w:rsidR="00B94579" w:rsidRPr="0014188A">
        <w:rPr>
          <w:rFonts w:ascii="Arial" w:hAnsi="Arial" w:cs="Arial"/>
        </w:rPr>
        <w:t xml:space="preserve">nitric </w:t>
      </w:r>
      <w:proofErr w:type="spellStart"/>
      <w:proofErr w:type="gramStart"/>
      <w:r w:rsidR="00B94579" w:rsidRPr="0014188A">
        <w:rPr>
          <w:rFonts w:ascii="Arial" w:hAnsi="Arial" w:cs="Arial"/>
        </w:rPr>
        <w:t>acid,</w:t>
      </w:r>
      <w:r w:rsidRPr="0014188A">
        <w:rPr>
          <w:rFonts w:ascii="Arial" w:hAnsi="Arial" w:cs="Arial"/>
        </w:rPr>
        <w:t>and</w:t>
      </w:r>
      <w:proofErr w:type="spellEnd"/>
      <w:proofErr w:type="gramEnd"/>
      <w:r w:rsidRPr="0014188A">
        <w:rPr>
          <w:rFonts w:ascii="Arial" w:hAnsi="Arial" w:cs="Arial"/>
        </w:rPr>
        <w:t xml:space="preserve"> phosphoric acid to produce three derivative compounds: calcium acetate (</w:t>
      </w:r>
      <w:proofErr w:type="spellStart"/>
      <w:r w:rsidRPr="0014188A">
        <w:rPr>
          <w:rFonts w:ascii="Arial" w:hAnsi="Arial" w:cs="Arial"/>
        </w:rPr>
        <w:t>CaA</w:t>
      </w:r>
      <w:proofErr w:type="spellEnd"/>
      <w:r w:rsidRPr="0014188A">
        <w:rPr>
          <w:rFonts w:ascii="Arial" w:hAnsi="Arial" w:cs="Arial"/>
        </w:rPr>
        <w:t>), calcium nitrate (</w:t>
      </w:r>
      <w:proofErr w:type="spellStart"/>
      <w:r w:rsidRPr="0014188A">
        <w:rPr>
          <w:rFonts w:ascii="Arial" w:hAnsi="Arial" w:cs="Arial"/>
        </w:rPr>
        <w:t>CaN</w:t>
      </w:r>
      <w:proofErr w:type="spellEnd"/>
      <w:r w:rsidRPr="0014188A">
        <w:rPr>
          <w:rFonts w:ascii="Arial" w:hAnsi="Arial" w:cs="Arial"/>
        </w:rPr>
        <w:t>), and calcium phosphate (</w:t>
      </w:r>
      <w:proofErr w:type="spellStart"/>
      <w:r w:rsidRPr="0014188A">
        <w:rPr>
          <w:rFonts w:ascii="Arial" w:hAnsi="Arial" w:cs="Arial"/>
        </w:rPr>
        <w:t>CaP</w:t>
      </w:r>
      <w:proofErr w:type="spellEnd"/>
      <w:r w:rsidRPr="0014188A">
        <w:rPr>
          <w:rFonts w:ascii="Arial" w:hAnsi="Arial" w:cs="Arial"/>
        </w:rPr>
        <w:t>), using the appropriate quantity of each acid, as seen in Fig. 1.</w:t>
      </w:r>
    </w:p>
    <w:p w14:paraId="3D7F7309" w14:textId="77777777" w:rsidR="00025F6E" w:rsidRPr="00025F6E" w:rsidRDefault="00025F6E" w:rsidP="00025F6E">
      <w:pPr>
        <w:pStyle w:val="Body"/>
        <w:rPr>
          <w:rFonts w:ascii="Arial" w:hAnsi="Arial" w:cs="Arial"/>
        </w:rPr>
      </w:pPr>
      <w:r w:rsidRPr="00025F6E">
        <w:rPr>
          <w:rFonts w:ascii="Arial" w:hAnsi="Arial" w:cs="Arial"/>
          <w:b/>
          <w:bCs/>
          <w:u w:val="single"/>
        </w:rPr>
        <w:t xml:space="preserve">2.1.2 Characterization of </w:t>
      </w:r>
      <w:proofErr w:type="spellStart"/>
      <w:r w:rsidRPr="00025F6E">
        <w:rPr>
          <w:rFonts w:ascii="Arial" w:hAnsi="Arial" w:cs="Arial"/>
          <w:b/>
          <w:bCs/>
          <w:u w:val="single"/>
        </w:rPr>
        <w:t>nano</w:t>
      </w:r>
      <w:proofErr w:type="spellEnd"/>
      <w:r w:rsidRPr="00025F6E">
        <w:rPr>
          <w:rFonts w:ascii="Arial" w:hAnsi="Arial" w:cs="Arial"/>
          <w:b/>
          <w:bCs/>
          <w:u w:val="single"/>
        </w:rPr>
        <w:t>-calcium oxide</w:t>
      </w:r>
      <w:r w:rsidRPr="00025F6E">
        <w:rPr>
          <w:rFonts w:ascii="Arial" w:hAnsi="Arial" w:cs="Arial"/>
        </w:rPr>
        <w:t xml:space="preserve"> </w:t>
      </w:r>
    </w:p>
    <w:p w14:paraId="5D6D0532" w14:textId="77777777" w:rsidR="0009727F" w:rsidRDefault="00025F6E" w:rsidP="00025F6E">
      <w:pPr>
        <w:pStyle w:val="Body"/>
        <w:rPr>
          <w:rFonts w:ascii="Arial" w:hAnsi="Arial" w:cs="Arial"/>
        </w:rPr>
      </w:pPr>
      <w:r w:rsidRPr="00025F6E">
        <w:rPr>
          <w:rFonts w:ascii="Arial" w:hAnsi="Arial" w:cs="Arial"/>
        </w:rPr>
        <w:t xml:space="preserve">To examine the crystalline nature of the produced </w:t>
      </w:r>
      <w:proofErr w:type="spellStart"/>
      <w:r w:rsidRPr="00025F6E">
        <w:rPr>
          <w:rFonts w:ascii="Arial" w:hAnsi="Arial" w:cs="Arial"/>
        </w:rPr>
        <w:t>nano</w:t>
      </w:r>
      <w:proofErr w:type="spellEnd"/>
      <w:r w:rsidRPr="00025F6E">
        <w:rPr>
          <w:rFonts w:ascii="Arial" w:hAnsi="Arial" w:cs="Arial"/>
        </w:rPr>
        <w:t xml:space="preserve"> calcium oxide particles, only a few techniques were used, such as X-ray diffraction (XRD) (</w:t>
      </w:r>
      <w:proofErr w:type="spellStart"/>
      <w:r w:rsidRPr="00025F6E">
        <w:rPr>
          <w:rFonts w:ascii="Arial" w:hAnsi="Arial" w:cs="Arial"/>
        </w:rPr>
        <w:t>X'Pert</w:t>
      </w:r>
      <w:proofErr w:type="spellEnd"/>
      <w:r w:rsidRPr="00025F6E">
        <w:rPr>
          <w:rFonts w:ascii="Arial" w:hAnsi="Arial" w:cs="Arial"/>
        </w:rPr>
        <w:t xml:space="preserve"> Pro, Pan </w:t>
      </w:r>
      <w:proofErr w:type="spellStart"/>
      <w:r w:rsidRPr="00025F6E">
        <w:rPr>
          <w:rFonts w:ascii="Arial" w:hAnsi="Arial" w:cs="Arial"/>
        </w:rPr>
        <w:t>Alytical</w:t>
      </w:r>
      <w:proofErr w:type="spellEnd"/>
      <w:r w:rsidRPr="00025F6E">
        <w:rPr>
          <w:rFonts w:ascii="Arial" w:hAnsi="Arial" w:cs="Arial"/>
        </w:rPr>
        <w:t>, Netherlands) with Cu Kα (λ = 1.5406 Å) as a radiation source and diffraction angles 2θ ranging from 10° to 90°. Additionally, the particle size analyzer was used to determine the average particle.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6"/>
      </w:tblGrid>
      <w:tr w:rsidR="0009727F" w:rsidRPr="00C73FE4" w14:paraId="0CA4D0AE" w14:textId="77777777" w:rsidTr="00CB0C4D">
        <w:trPr>
          <w:trHeight w:val="4505"/>
          <w:jc w:val="center"/>
        </w:trPr>
        <w:tc>
          <w:tcPr>
            <w:tcW w:w="7536" w:type="dxa"/>
          </w:tcPr>
          <w:p w14:paraId="3A6D42B4" w14:textId="77777777" w:rsidR="0009727F" w:rsidRPr="00C73FE4" w:rsidRDefault="0009727F" w:rsidP="001B1EE1">
            <w:pPr>
              <w:spacing w:line="276" w:lineRule="auto"/>
              <w:jc w:val="both"/>
              <w:rPr>
                <w:rFonts w:ascii="Arial" w:hAnsi="Arial" w:cs="Arial"/>
                <w:sz w:val="20"/>
                <w:szCs w:val="20"/>
              </w:rPr>
            </w:pPr>
            <w:r w:rsidRPr="00C73FE4">
              <w:rPr>
                <w:rFonts w:ascii="Arial" w:hAnsi="Arial" w:cs="Arial"/>
                <w:noProof/>
              </w:rPr>
              <w:lastRenderedPageBreak/>
              <w:drawing>
                <wp:inline distT="0" distB="0" distL="0" distR="0" wp14:anchorId="00CEB622" wp14:editId="152DEB54">
                  <wp:extent cx="4606925" cy="2887924"/>
                  <wp:effectExtent l="19050" t="19050" r="22225"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489" cy="2905830"/>
                          </a:xfrm>
                          <a:prstGeom prst="rect">
                            <a:avLst/>
                          </a:prstGeom>
                          <a:noFill/>
                          <a:ln w="12700">
                            <a:solidFill>
                              <a:schemeClr val="tx1"/>
                            </a:solidFill>
                          </a:ln>
                        </pic:spPr>
                      </pic:pic>
                    </a:graphicData>
                  </a:graphic>
                </wp:inline>
              </w:drawing>
            </w:r>
          </w:p>
        </w:tc>
      </w:tr>
      <w:tr w:rsidR="0009727F" w:rsidRPr="00C73FE4" w14:paraId="056A462C" w14:textId="77777777" w:rsidTr="00CB0C4D">
        <w:trPr>
          <w:trHeight w:val="629"/>
          <w:jc w:val="center"/>
        </w:trPr>
        <w:tc>
          <w:tcPr>
            <w:tcW w:w="7536" w:type="dxa"/>
          </w:tcPr>
          <w:p w14:paraId="29E65C28" w14:textId="77777777" w:rsidR="0009727F" w:rsidRPr="00C73FE4" w:rsidRDefault="0009727F" w:rsidP="001B1EE1">
            <w:pPr>
              <w:spacing w:line="276" w:lineRule="auto"/>
              <w:jc w:val="both"/>
              <w:rPr>
                <w:rFonts w:ascii="Arial" w:hAnsi="Arial" w:cs="Arial"/>
                <w:b/>
                <w:bCs/>
                <w:sz w:val="20"/>
                <w:szCs w:val="20"/>
              </w:rPr>
            </w:pPr>
            <w:r w:rsidRPr="00C73FE4">
              <w:rPr>
                <w:rFonts w:ascii="Arial" w:hAnsi="Arial" w:cs="Arial"/>
                <w:b/>
                <w:bCs/>
                <w:sz w:val="20"/>
                <w:szCs w:val="20"/>
              </w:rPr>
              <w:t xml:space="preserve">Fig. 1 Preparation of </w:t>
            </w:r>
            <w:proofErr w:type="spellStart"/>
            <w:r w:rsidRPr="00C73FE4">
              <w:rPr>
                <w:rFonts w:ascii="Arial" w:hAnsi="Arial" w:cs="Arial"/>
                <w:b/>
                <w:bCs/>
                <w:sz w:val="20"/>
                <w:szCs w:val="20"/>
              </w:rPr>
              <w:t>nano</w:t>
            </w:r>
            <w:proofErr w:type="spellEnd"/>
            <w:r w:rsidRPr="00C73FE4">
              <w:rPr>
                <w:rFonts w:ascii="Arial" w:hAnsi="Arial" w:cs="Arial"/>
                <w:b/>
                <w:bCs/>
                <w:sz w:val="20"/>
                <w:szCs w:val="20"/>
              </w:rPr>
              <w:t xml:space="preserve"> calcium oxide particles by calcination process of eggshell at   900</w:t>
            </w:r>
            <w:r w:rsidRPr="00C73FE4">
              <w:rPr>
                <w:rFonts w:ascii="Arial" w:hAnsi="Arial" w:cs="Arial"/>
                <w:b/>
                <w:bCs/>
                <w:sz w:val="20"/>
                <w:szCs w:val="20"/>
                <w:vertAlign w:val="superscript"/>
              </w:rPr>
              <w:t>0</w:t>
            </w:r>
            <w:r w:rsidRPr="00C73FE4">
              <w:rPr>
                <w:rFonts w:ascii="Arial" w:hAnsi="Arial" w:cs="Arial"/>
                <w:b/>
                <w:bCs/>
                <w:sz w:val="20"/>
                <w:szCs w:val="20"/>
              </w:rPr>
              <w:t>C and their forms.</w:t>
            </w:r>
          </w:p>
        </w:tc>
      </w:tr>
    </w:tbl>
    <w:p w14:paraId="5912BF14" w14:textId="77777777" w:rsidR="00CB0C4D" w:rsidRPr="00CB0C4D" w:rsidRDefault="00CB0C4D" w:rsidP="00CB0C4D">
      <w:pPr>
        <w:pStyle w:val="Body"/>
        <w:rPr>
          <w:rFonts w:ascii="Arial" w:hAnsi="Arial" w:cs="Arial"/>
          <w:b/>
          <w:bCs/>
          <w:sz w:val="22"/>
          <w:szCs w:val="22"/>
        </w:rPr>
      </w:pPr>
      <w:r w:rsidRPr="00CB0C4D">
        <w:rPr>
          <w:rFonts w:ascii="Arial" w:hAnsi="Arial" w:cs="Arial"/>
          <w:b/>
          <w:bCs/>
          <w:sz w:val="22"/>
          <w:szCs w:val="22"/>
        </w:rPr>
        <w:t>2.2 Field experiment</w:t>
      </w:r>
    </w:p>
    <w:tbl>
      <w:tblPr>
        <w:tblpPr w:leftFromText="180" w:rightFromText="180" w:vertAnchor="page" w:horzAnchor="margin" w:tblpY="8734"/>
        <w:tblW w:w="6369" w:type="dxa"/>
        <w:tblBorders>
          <w:bottom w:val="single" w:sz="12" w:space="0" w:color="auto"/>
        </w:tblBorders>
        <w:tblLook w:val="04A0" w:firstRow="1" w:lastRow="0" w:firstColumn="1" w:lastColumn="0" w:noHBand="0" w:noVBand="1"/>
      </w:tblPr>
      <w:tblGrid>
        <w:gridCol w:w="1235"/>
        <w:gridCol w:w="808"/>
        <w:gridCol w:w="1500"/>
        <w:gridCol w:w="644"/>
        <w:gridCol w:w="1576"/>
        <w:gridCol w:w="606"/>
      </w:tblGrid>
      <w:tr w:rsidR="00CB0C4D" w:rsidRPr="00CB0C4D" w14:paraId="141F4E53" w14:textId="77777777" w:rsidTr="00CB0C4D">
        <w:trPr>
          <w:trHeight w:hRule="exact" w:val="427"/>
        </w:trPr>
        <w:tc>
          <w:tcPr>
            <w:tcW w:w="6369" w:type="dxa"/>
            <w:gridSpan w:val="6"/>
            <w:tcBorders>
              <w:bottom w:val="single" w:sz="12" w:space="0" w:color="auto"/>
            </w:tcBorders>
            <w:shd w:val="clear" w:color="auto" w:fill="auto"/>
          </w:tcPr>
          <w:p w14:paraId="3F394BD7" w14:textId="77777777" w:rsidR="00CB0C4D" w:rsidRPr="00CB0C4D" w:rsidRDefault="00CB0C4D" w:rsidP="00CB0C4D">
            <w:pPr>
              <w:pStyle w:val="Default"/>
              <w:ind w:left="-112"/>
              <w:jc w:val="center"/>
              <w:rPr>
                <w:rFonts w:ascii="Arial" w:hAnsi="Arial" w:cs="Arial"/>
                <w:b/>
                <w:bCs/>
                <w:sz w:val="20"/>
                <w:szCs w:val="20"/>
              </w:rPr>
            </w:pPr>
            <w:r w:rsidRPr="00CB0C4D">
              <w:rPr>
                <w:rFonts w:ascii="Arial" w:hAnsi="Arial" w:cs="Arial"/>
                <w:b/>
                <w:bCs/>
                <w:sz w:val="20"/>
                <w:szCs w:val="20"/>
              </w:rPr>
              <w:t xml:space="preserve">Table 1. </w:t>
            </w:r>
            <w:r w:rsidRPr="00CB0C4D">
              <w:rPr>
                <w:rFonts w:ascii="Arial" w:hAnsi="Arial" w:cs="Arial"/>
                <w:b/>
                <w:bCs/>
                <w:sz w:val="20"/>
                <w:szCs w:val="20"/>
                <w:lang w:val="en-GB"/>
              </w:rPr>
              <w:t xml:space="preserve">  </w:t>
            </w:r>
            <w:r w:rsidRPr="00CB0C4D">
              <w:rPr>
                <w:rFonts w:ascii="Arial" w:hAnsi="Arial" w:cs="Arial"/>
                <w:b/>
                <w:bCs/>
                <w:sz w:val="20"/>
                <w:szCs w:val="20"/>
              </w:rPr>
              <w:t>Certain physical and chemical characteristics of the tested soil.</w:t>
            </w:r>
          </w:p>
        </w:tc>
      </w:tr>
      <w:tr w:rsidR="00CB0C4D" w:rsidRPr="00962808" w14:paraId="06B9505B" w14:textId="77777777" w:rsidTr="00CB0C4D">
        <w:trPr>
          <w:trHeight w:hRule="exact" w:val="572"/>
        </w:trPr>
        <w:tc>
          <w:tcPr>
            <w:tcW w:w="2044" w:type="dxa"/>
            <w:gridSpan w:val="2"/>
            <w:tcBorders>
              <w:top w:val="single" w:sz="12" w:space="0" w:color="auto"/>
              <w:bottom w:val="single" w:sz="12" w:space="0" w:color="auto"/>
            </w:tcBorders>
            <w:shd w:val="clear" w:color="auto" w:fill="auto"/>
            <w:vAlign w:val="center"/>
          </w:tcPr>
          <w:p w14:paraId="100C8A1E"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Particle size distribution %</w:t>
            </w:r>
          </w:p>
        </w:tc>
        <w:tc>
          <w:tcPr>
            <w:tcW w:w="2146" w:type="dxa"/>
            <w:gridSpan w:val="2"/>
            <w:tcBorders>
              <w:top w:val="single" w:sz="12" w:space="0" w:color="auto"/>
              <w:bottom w:val="single" w:sz="12" w:space="0" w:color="auto"/>
            </w:tcBorders>
            <w:shd w:val="clear" w:color="auto" w:fill="auto"/>
          </w:tcPr>
          <w:p w14:paraId="4C1B4AB5" w14:textId="77777777" w:rsidR="00CB0C4D" w:rsidRPr="00962808" w:rsidRDefault="00CB0C4D" w:rsidP="00CB0C4D">
            <w:pPr>
              <w:pStyle w:val="Default"/>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vAlign w:val="center"/>
          </w:tcPr>
          <w:p w14:paraId="4E0DE93B"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Chemical soil properties</w:t>
            </w:r>
          </w:p>
        </w:tc>
      </w:tr>
      <w:tr w:rsidR="00CB0C4D" w:rsidRPr="00CB0C4D" w14:paraId="47ED7E39" w14:textId="77777777" w:rsidTr="00CB0C4D">
        <w:trPr>
          <w:trHeight w:hRule="exact" w:val="302"/>
        </w:trPr>
        <w:tc>
          <w:tcPr>
            <w:tcW w:w="1236" w:type="dxa"/>
            <w:tcBorders>
              <w:top w:val="single" w:sz="12" w:space="0" w:color="auto"/>
              <w:bottom w:val="nil"/>
            </w:tcBorders>
            <w:shd w:val="clear" w:color="auto" w:fill="auto"/>
          </w:tcPr>
          <w:p w14:paraId="0E4C775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Coarse sand </w:t>
            </w:r>
          </w:p>
        </w:tc>
        <w:tc>
          <w:tcPr>
            <w:tcW w:w="808" w:type="dxa"/>
            <w:tcBorders>
              <w:top w:val="single" w:sz="12" w:space="0" w:color="auto"/>
              <w:bottom w:val="nil"/>
            </w:tcBorders>
            <w:shd w:val="clear" w:color="auto" w:fill="auto"/>
          </w:tcPr>
          <w:p w14:paraId="268A4A7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60.4</w:t>
            </w:r>
          </w:p>
        </w:tc>
        <w:tc>
          <w:tcPr>
            <w:tcW w:w="1502" w:type="dxa"/>
            <w:tcBorders>
              <w:top w:val="single" w:sz="12" w:space="0" w:color="auto"/>
              <w:bottom w:val="nil"/>
            </w:tcBorders>
            <w:shd w:val="clear" w:color="auto" w:fill="auto"/>
          </w:tcPr>
          <w:p w14:paraId="2257DAF3" w14:textId="77777777" w:rsidR="00CB0C4D" w:rsidRPr="00CB0C4D" w:rsidRDefault="00CB0C4D" w:rsidP="00CB0C4D">
            <w:pPr>
              <w:pStyle w:val="Default"/>
              <w:rPr>
                <w:rFonts w:ascii="Arial" w:hAnsi="Arial" w:cs="Arial"/>
                <w:sz w:val="20"/>
                <w:szCs w:val="20"/>
              </w:rPr>
            </w:pPr>
          </w:p>
        </w:tc>
        <w:tc>
          <w:tcPr>
            <w:tcW w:w="644" w:type="dxa"/>
            <w:tcBorders>
              <w:top w:val="single" w:sz="12" w:space="0" w:color="auto"/>
              <w:bottom w:val="nil"/>
            </w:tcBorders>
            <w:shd w:val="clear" w:color="auto" w:fill="auto"/>
          </w:tcPr>
          <w:p w14:paraId="1F7771B3" w14:textId="77777777" w:rsidR="00CB0C4D" w:rsidRPr="00CB0C4D" w:rsidRDefault="00CB0C4D" w:rsidP="00CB0C4D">
            <w:pPr>
              <w:pStyle w:val="Default"/>
              <w:rPr>
                <w:rFonts w:ascii="Arial" w:hAnsi="Arial" w:cs="Arial"/>
                <w:sz w:val="20"/>
                <w:szCs w:val="20"/>
              </w:rPr>
            </w:pPr>
          </w:p>
        </w:tc>
        <w:tc>
          <w:tcPr>
            <w:tcW w:w="1578" w:type="dxa"/>
            <w:tcBorders>
              <w:top w:val="single" w:sz="12" w:space="0" w:color="auto"/>
              <w:bottom w:val="nil"/>
            </w:tcBorders>
            <w:shd w:val="clear" w:color="auto" w:fill="auto"/>
          </w:tcPr>
          <w:p w14:paraId="4451963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CaCO</w:t>
            </w:r>
            <w:r w:rsidRPr="00CB0C4D">
              <w:rPr>
                <w:rFonts w:ascii="Arial" w:hAnsi="Arial" w:cs="Arial"/>
                <w:sz w:val="20"/>
                <w:szCs w:val="20"/>
                <w:vertAlign w:val="subscript"/>
              </w:rPr>
              <w:t>3</w:t>
            </w:r>
            <w:r w:rsidRPr="00CB0C4D">
              <w:rPr>
                <w:rFonts w:ascii="Arial" w:hAnsi="Arial" w:cs="Arial"/>
                <w:sz w:val="20"/>
                <w:szCs w:val="20"/>
              </w:rPr>
              <w:t xml:space="preserve"> %</w:t>
            </w:r>
          </w:p>
        </w:tc>
        <w:tc>
          <w:tcPr>
            <w:tcW w:w="599" w:type="dxa"/>
            <w:tcBorders>
              <w:top w:val="single" w:sz="12" w:space="0" w:color="auto"/>
              <w:bottom w:val="nil"/>
            </w:tcBorders>
            <w:shd w:val="clear" w:color="auto" w:fill="auto"/>
          </w:tcPr>
          <w:p w14:paraId="08FC08E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w:t>
            </w:r>
          </w:p>
        </w:tc>
      </w:tr>
      <w:tr w:rsidR="00CB0C4D" w:rsidRPr="00CB0C4D" w14:paraId="3EA8DB5A" w14:textId="77777777" w:rsidTr="00CB0C4D">
        <w:trPr>
          <w:trHeight w:hRule="exact" w:val="302"/>
        </w:trPr>
        <w:tc>
          <w:tcPr>
            <w:tcW w:w="1236" w:type="dxa"/>
            <w:tcBorders>
              <w:bottom w:val="nil"/>
            </w:tcBorders>
            <w:shd w:val="clear" w:color="auto" w:fill="auto"/>
          </w:tcPr>
          <w:p w14:paraId="7D102C6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Fine sand</w:t>
            </w:r>
          </w:p>
        </w:tc>
        <w:tc>
          <w:tcPr>
            <w:tcW w:w="808" w:type="dxa"/>
            <w:tcBorders>
              <w:bottom w:val="nil"/>
            </w:tcBorders>
            <w:shd w:val="clear" w:color="auto" w:fill="auto"/>
          </w:tcPr>
          <w:p w14:paraId="7084EB4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30.4</w:t>
            </w:r>
          </w:p>
        </w:tc>
        <w:tc>
          <w:tcPr>
            <w:tcW w:w="1502" w:type="dxa"/>
            <w:tcBorders>
              <w:bottom w:val="nil"/>
            </w:tcBorders>
            <w:shd w:val="clear" w:color="auto" w:fill="auto"/>
          </w:tcPr>
          <w:p w14:paraId="3643A823"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C962559"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0723B0F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pH (1:2.</w:t>
            </w:r>
            <w:proofErr w:type="gramStart"/>
            <w:r w:rsidRPr="00CB0C4D">
              <w:rPr>
                <w:rFonts w:ascii="Arial" w:hAnsi="Arial" w:cs="Arial"/>
                <w:sz w:val="20"/>
                <w:szCs w:val="20"/>
              </w:rPr>
              <w:t>5)*</w:t>
            </w:r>
            <w:proofErr w:type="gramEnd"/>
          </w:p>
        </w:tc>
        <w:tc>
          <w:tcPr>
            <w:tcW w:w="599" w:type="dxa"/>
            <w:tcBorders>
              <w:bottom w:val="nil"/>
            </w:tcBorders>
            <w:shd w:val="clear" w:color="auto" w:fill="auto"/>
          </w:tcPr>
          <w:p w14:paraId="7F496B5D" w14:textId="77777777" w:rsidR="00CB0C4D" w:rsidRPr="00CB0C4D" w:rsidRDefault="00CB0C4D" w:rsidP="00CB0C4D">
            <w:pPr>
              <w:pStyle w:val="Default"/>
              <w:rPr>
                <w:rFonts w:ascii="Arial" w:hAnsi="Arial" w:cs="Arial"/>
                <w:sz w:val="20"/>
                <w:szCs w:val="20"/>
                <w:lang w:val="en-GB"/>
              </w:rPr>
            </w:pPr>
            <w:r w:rsidRPr="00CB0C4D">
              <w:rPr>
                <w:rFonts w:ascii="Arial" w:hAnsi="Arial" w:cs="Arial"/>
                <w:sz w:val="20"/>
                <w:szCs w:val="20"/>
                <w:rtl/>
              </w:rPr>
              <w:t>8.3</w:t>
            </w:r>
          </w:p>
        </w:tc>
      </w:tr>
      <w:tr w:rsidR="00CB0C4D" w:rsidRPr="00CB0C4D" w14:paraId="07855E37" w14:textId="77777777" w:rsidTr="00CB0C4D">
        <w:trPr>
          <w:trHeight w:hRule="exact" w:val="302"/>
        </w:trPr>
        <w:tc>
          <w:tcPr>
            <w:tcW w:w="1236" w:type="dxa"/>
            <w:tcBorders>
              <w:bottom w:val="nil"/>
            </w:tcBorders>
            <w:shd w:val="clear" w:color="auto" w:fill="auto"/>
          </w:tcPr>
          <w:p w14:paraId="6EF3DC3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Silt </w:t>
            </w:r>
          </w:p>
        </w:tc>
        <w:tc>
          <w:tcPr>
            <w:tcW w:w="808" w:type="dxa"/>
            <w:tcBorders>
              <w:bottom w:val="nil"/>
            </w:tcBorders>
            <w:shd w:val="clear" w:color="auto" w:fill="auto"/>
          </w:tcPr>
          <w:p w14:paraId="1C551A7B"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3.2</w:t>
            </w:r>
          </w:p>
        </w:tc>
        <w:tc>
          <w:tcPr>
            <w:tcW w:w="1502" w:type="dxa"/>
            <w:tcBorders>
              <w:bottom w:val="nil"/>
            </w:tcBorders>
            <w:shd w:val="clear" w:color="auto" w:fill="auto"/>
          </w:tcPr>
          <w:p w14:paraId="07E5A027"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0F3DA5E1"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4B11549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EC (dSm</w:t>
            </w:r>
            <w:r w:rsidRPr="00CB0C4D">
              <w:rPr>
                <w:rFonts w:ascii="Arial" w:hAnsi="Arial" w:cs="Arial"/>
                <w:sz w:val="20"/>
                <w:szCs w:val="20"/>
                <w:vertAlign w:val="superscript"/>
              </w:rPr>
              <w:t>-</w:t>
            </w:r>
            <w:proofErr w:type="gramStart"/>
            <w:r w:rsidRPr="00CB0C4D">
              <w:rPr>
                <w:rFonts w:ascii="Arial" w:hAnsi="Arial" w:cs="Arial"/>
                <w:sz w:val="20"/>
                <w:szCs w:val="20"/>
                <w:vertAlign w:val="superscript"/>
              </w:rPr>
              <w:t>1</w:t>
            </w:r>
            <w:r w:rsidRPr="00CB0C4D">
              <w:rPr>
                <w:rFonts w:ascii="Arial" w:hAnsi="Arial" w:cs="Arial"/>
                <w:sz w:val="20"/>
                <w:szCs w:val="20"/>
              </w:rPr>
              <w:t>)*</w:t>
            </w:r>
            <w:proofErr w:type="gramEnd"/>
            <w:r w:rsidRPr="00CB0C4D">
              <w:rPr>
                <w:rFonts w:ascii="Arial" w:hAnsi="Arial" w:cs="Arial"/>
                <w:sz w:val="20"/>
                <w:szCs w:val="20"/>
              </w:rPr>
              <w:t xml:space="preserve">* </w:t>
            </w:r>
          </w:p>
        </w:tc>
        <w:tc>
          <w:tcPr>
            <w:tcW w:w="599" w:type="dxa"/>
            <w:tcBorders>
              <w:bottom w:val="nil"/>
            </w:tcBorders>
            <w:shd w:val="clear" w:color="auto" w:fill="auto"/>
          </w:tcPr>
          <w:p w14:paraId="72E648D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0.37</w:t>
            </w:r>
          </w:p>
        </w:tc>
      </w:tr>
      <w:tr w:rsidR="00CB0C4D" w:rsidRPr="00CB0C4D" w14:paraId="34774B32" w14:textId="77777777" w:rsidTr="00CB0C4D">
        <w:trPr>
          <w:trHeight w:hRule="exact" w:val="302"/>
        </w:trPr>
        <w:tc>
          <w:tcPr>
            <w:tcW w:w="1236" w:type="dxa"/>
            <w:tcBorders>
              <w:bottom w:val="nil"/>
            </w:tcBorders>
            <w:shd w:val="clear" w:color="auto" w:fill="auto"/>
          </w:tcPr>
          <w:p w14:paraId="227C0C1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Clay</w:t>
            </w:r>
          </w:p>
        </w:tc>
        <w:tc>
          <w:tcPr>
            <w:tcW w:w="808" w:type="dxa"/>
            <w:tcBorders>
              <w:bottom w:val="nil"/>
            </w:tcBorders>
            <w:shd w:val="clear" w:color="auto" w:fill="auto"/>
          </w:tcPr>
          <w:p w14:paraId="0BE7C8D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w:t>
            </w:r>
          </w:p>
        </w:tc>
        <w:tc>
          <w:tcPr>
            <w:tcW w:w="1502" w:type="dxa"/>
            <w:tcBorders>
              <w:bottom w:val="nil"/>
            </w:tcBorders>
            <w:shd w:val="clear" w:color="auto" w:fill="auto"/>
          </w:tcPr>
          <w:p w14:paraId="5610795B"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10C7A10"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66B3A8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OM %</w:t>
            </w:r>
          </w:p>
        </w:tc>
        <w:tc>
          <w:tcPr>
            <w:tcW w:w="599" w:type="dxa"/>
            <w:tcBorders>
              <w:bottom w:val="nil"/>
            </w:tcBorders>
            <w:shd w:val="clear" w:color="auto" w:fill="auto"/>
          </w:tcPr>
          <w:p w14:paraId="1545DE8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0.32</w:t>
            </w:r>
          </w:p>
        </w:tc>
      </w:tr>
      <w:tr w:rsidR="00CB0C4D" w:rsidRPr="00CB0C4D" w14:paraId="264839D8" w14:textId="77777777" w:rsidTr="00CB0C4D">
        <w:trPr>
          <w:trHeight w:hRule="exact" w:val="302"/>
        </w:trPr>
        <w:tc>
          <w:tcPr>
            <w:tcW w:w="1236" w:type="dxa"/>
            <w:tcBorders>
              <w:bottom w:val="single" w:sz="12" w:space="0" w:color="auto"/>
            </w:tcBorders>
            <w:shd w:val="clear" w:color="auto" w:fill="auto"/>
          </w:tcPr>
          <w:p w14:paraId="5F8C88B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Soil texture</w:t>
            </w:r>
          </w:p>
        </w:tc>
        <w:tc>
          <w:tcPr>
            <w:tcW w:w="808" w:type="dxa"/>
            <w:tcBorders>
              <w:bottom w:val="single" w:sz="12" w:space="0" w:color="auto"/>
            </w:tcBorders>
            <w:shd w:val="clear" w:color="auto" w:fill="auto"/>
          </w:tcPr>
          <w:p w14:paraId="2D64CBB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Sandy</w:t>
            </w:r>
          </w:p>
        </w:tc>
        <w:tc>
          <w:tcPr>
            <w:tcW w:w="1502" w:type="dxa"/>
            <w:tcBorders>
              <w:bottom w:val="single" w:sz="12" w:space="0" w:color="auto"/>
            </w:tcBorders>
            <w:shd w:val="clear" w:color="auto" w:fill="auto"/>
          </w:tcPr>
          <w:p w14:paraId="0EE8D88C" w14:textId="77777777" w:rsidR="00CB0C4D" w:rsidRPr="00CB0C4D" w:rsidRDefault="00CB0C4D" w:rsidP="00CB0C4D">
            <w:pPr>
              <w:pStyle w:val="Default"/>
              <w:rPr>
                <w:rFonts w:ascii="Arial" w:hAnsi="Arial" w:cs="Arial"/>
                <w:sz w:val="20"/>
                <w:szCs w:val="20"/>
              </w:rPr>
            </w:pPr>
          </w:p>
        </w:tc>
        <w:tc>
          <w:tcPr>
            <w:tcW w:w="644" w:type="dxa"/>
            <w:tcBorders>
              <w:bottom w:val="single" w:sz="12" w:space="0" w:color="auto"/>
            </w:tcBorders>
            <w:shd w:val="clear" w:color="auto" w:fill="auto"/>
          </w:tcPr>
          <w:p w14:paraId="15C81FE5" w14:textId="77777777" w:rsidR="00CB0C4D" w:rsidRPr="00CB0C4D" w:rsidRDefault="00CB0C4D" w:rsidP="00CB0C4D">
            <w:pPr>
              <w:pStyle w:val="Default"/>
              <w:rPr>
                <w:rFonts w:ascii="Arial" w:hAnsi="Arial" w:cs="Arial"/>
                <w:sz w:val="20"/>
                <w:szCs w:val="20"/>
              </w:rPr>
            </w:pPr>
          </w:p>
        </w:tc>
        <w:tc>
          <w:tcPr>
            <w:tcW w:w="1578" w:type="dxa"/>
            <w:tcBorders>
              <w:bottom w:val="single" w:sz="12" w:space="0" w:color="auto"/>
            </w:tcBorders>
            <w:shd w:val="clear" w:color="auto" w:fill="auto"/>
          </w:tcPr>
          <w:p w14:paraId="397C4E09" w14:textId="77777777" w:rsidR="00CB0C4D" w:rsidRPr="00CB0C4D" w:rsidRDefault="00CB0C4D" w:rsidP="00CB0C4D">
            <w:pPr>
              <w:pStyle w:val="Default"/>
              <w:rPr>
                <w:rFonts w:ascii="Arial" w:hAnsi="Arial" w:cs="Arial"/>
                <w:sz w:val="20"/>
                <w:szCs w:val="20"/>
              </w:rPr>
            </w:pPr>
          </w:p>
        </w:tc>
        <w:tc>
          <w:tcPr>
            <w:tcW w:w="599" w:type="dxa"/>
            <w:tcBorders>
              <w:bottom w:val="single" w:sz="12" w:space="0" w:color="auto"/>
            </w:tcBorders>
            <w:shd w:val="clear" w:color="auto" w:fill="auto"/>
          </w:tcPr>
          <w:p w14:paraId="70CA91CC" w14:textId="77777777" w:rsidR="00CB0C4D" w:rsidRPr="00CB0C4D" w:rsidRDefault="00CB0C4D" w:rsidP="00CB0C4D">
            <w:pPr>
              <w:pStyle w:val="Default"/>
              <w:rPr>
                <w:rFonts w:ascii="Arial" w:hAnsi="Arial" w:cs="Arial"/>
                <w:sz w:val="20"/>
                <w:szCs w:val="20"/>
              </w:rPr>
            </w:pPr>
          </w:p>
        </w:tc>
      </w:tr>
      <w:tr w:rsidR="00CB0C4D" w:rsidRPr="00962808" w14:paraId="38C3F199" w14:textId="77777777" w:rsidTr="00CB0C4D">
        <w:trPr>
          <w:trHeight w:hRule="exact" w:val="507"/>
        </w:trPr>
        <w:tc>
          <w:tcPr>
            <w:tcW w:w="2044" w:type="dxa"/>
            <w:gridSpan w:val="2"/>
            <w:tcBorders>
              <w:top w:val="single" w:sz="12" w:space="0" w:color="auto"/>
              <w:bottom w:val="single" w:sz="12" w:space="0" w:color="auto"/>
            </w:tcBorders>
            <w:shd w:val="clear" w:color="auto" w:fill="auto"/>
            <w:vAlign w:val="center"/>
          </w:tcPr>
          <w:p w14:paraId="3BDFDB53"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 xml:space="preserve">Soluble cations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15EDE06A" w14:textId="77777777" w:rsidR="00CB0C4D" w:rsidRPr="00962808" w:rsidRDefault="00CB0C4D" w:rsidP="00CB0C4D">
            <w:pPr>
              <w:pStyle w:val="Default"/>
              <w:jc w:val="center"/>
              <w:rPr>
                <w:rFonts w:ascii="Arial" w:hAnsi="Arial" w:cs="Arial"/>
                <w:b/>
                <w:bCs/>
                <w:sz w:val="20"/>
                <w:szCs w:val="20"/>
              </w:rPr>
            </w:pPr>
          </w:p>
        </w:tc>
        <w:tc>
          <w:tcPr>
            <w:tcW w:w="2146" w:type="dxa"/>
            <w:gridSpan w:val="2"/>
            <w:tcBorders>
              <w:top w:val="single" w:sz="12" w:space="0" w:color="auto"/>
              <w:bottom w:val="single" w:sz="12" w:space="0" w:color="auto"/>
            </w:tcBorders>
            <w:shd w:val="clear" w:color="auto" w:fill="auto"/>
            <w:vAlign w:val="center"/>
          </w:tcPr>
          <w:p w14:paraId="61C6ED24"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 xml:space="preserve">Soluble anions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2784657B" w14:textId="77777777" w:rsidR="00CB0C4D" w:rsidRPr="00962808" w:rsidRDefault="00CB0C4D" w:rsidP="00CB0C4D">
            <w:pPr>
              <w:pStyle w:val="Default"/>
              <w:spacing w:line="276" w:lineRule="auto"/>
              <w:jc w:val="center"/>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tcPr>
          <w:p w14:paraId="1D35ECA3"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Available nutrients (mgKg</w:t>
            </w:r>
            <w:r w:rsidRPr="00962808">
              <w:rPr>
                <w:rFonts w:ascii="Arial" w:hAnsi="Arial" w:cs="Arial"/>
                <w:b/>
                <w:bCs/>
                <w:sz w:val="20"/>
                <w:szCs w:val="20"/>
                <w:vertAlign w:val="superscript"/>
              </w:rPr>
              <w:t>-1</w:t>
            </w:r>
            <w:r w:rsidRPr="00962808">
              <w:rPr>
                <w:rFonts w:ascii="Arial" w:hAnsi="Arial" w:cs="Arial"/>
                <w:b/>
                <w:bCs/>
                <w:sz w:val="20"/>
                <w:szCs w:val="20"/>
              </w:rPr>
              <w:t>)</w:t>
            </w:r>
          </w:p>
        </w:tc>
      </w:tr>
      <w:tr w:rsidR="00CB0C4D" w:rsidRPr="00CB0C4D" w14:paraId="72B15C78" w14:textId="77777777" w:rsidTr="00CB0C4D">
        <w:trPr>
          <w:trHeight w:hRule="exact" w:val="302"/>
        </w:trPr>
        <w:tc>
          <w:tcPr>
            <w:tcW w:w="1236" w:type="dxa"/>
            <w:tcBorders>
              <w:top w:val="single" w:sz="12" w:space="0" w:color="auto"/>
              <w:bottom w:val="nil"/>
            </w:tcBorders>
            <w:shd w:val="clear" w:color="auto" w:fill="auto"/>
          </w:tcPr>
          <w:p w14:paraId="50183F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w:t>
            </w:r>
            <w:r w:rsidRPr="00CB0C4D">
              <w:rPr>
                <w:rFonts w:ascii="Arial" w:hAnsi="Arial" w:cs="Arial"/>
                <w:sz w:val="20"/>
                <w:szCs w:val="20"/>
                <w:vertAlign w:val="superscript"/>
              </w:rPr>
              <w:t>2+</w:t>
            </w:r>
          </w:p>
        </w:tc>
        <w:tc>
          <w:tcPr>
            <w:tcW w:w="808" w:type="dxa"/>
            <w:tcBorders>
              <w:top w:val="single" w:sz="12" w:space="0" w:color="auto"/>
              <w:bottom w:val="nil"/>
            </w:tcBorders>
            <w:shd w:val="clear" w:color="auto" w:fill="auto"/>
          </w:tcPr>
          <w:p w14:paraId="4D57E85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0.94</w:t>
            </w:r>
          </w:p>
        </w:tc>
        <w:tc>
          <w:tcPr>
            <w:tcW w:w="1502" w:type="dxa"/>
            <w:tcBorders>
              <w:top w:val="single" w:sz="12" w:space="0" w:color="auto"/>
              <w:bottom w:val="nil"/>
            </w:tcBorders>
            <w:shd w:val="clear" w:color="auto" w:fill="auto"/>
          </w:tcPr>
          <w:p w14:paraId="40793BA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CO</w:t>
            </w:r>
            <w:r w:rsidRPr="00CB0C4D">
              <w:rPr>
                <w:rFonts w:ascii="Arial" w:hAnsi="Arial" w:cs="Arial"/>
                <w:sz w:val="20"/>
                <w:szCs w:val="20"/>
                <w:vertAlign w:val="superscript"/>
              </w:rPr>
              <w:t>2-</w:t>
            </w:r>
          </w:p>
        </w:tc>
        <w:tc>
          <w:tcPr>
            <w:tcW w:w="644" w:type="dxa"/>
            <w:tcBorders>
              <w:top w:val="single" w:sz="12" w:space="0" w:color="auto"/>
              <w:bottom w:val="nil"/>
            </w:tcBorders>
            <w:shd w:val="clear" w:color="auto" w:fill="auto"/>
          </w:tcPr>
          <w:p w14:paraId="05F16A28"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w:t>
            </w:r>
          </w:p>
        </w:tc>
        <w:tc>
          <w:tcPr>
            <w:tcW w:w="1578" w:type="dxa"/>
            <w:tcBorders>
              <w:top w:val="single" w:sz="12" w:space="0" w:color="auto"/>
              <w:bottom w:val="nil"/>
            </w:tcBorders>
            <w:shd w:val="clear" w:color="auto" w:fill="auto"/>
          </w:tcPr>
          <w:p w14:paraId="19822BC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w:t>
            </w:r>
          </w:p>
        </w:tc>
        <w:tc>
          <w:tcPr>
            <w:tcW w:w="599" w:type="dxa"/>
            <w:tcBorders>
              <w:top w:val="single" w:sz="12" w:space="0" w:color="auto"/>
              <w:bottom w:val="nil"/>
            </w:tcBorders>
            <w:shd w:val="clear" w:color="auto" w:fill="auto"/>
          </w:tcPr>
          <w:p w14:paraId="31D5D0A0"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40</w:t>
            </w:r>
          </w:p>
        </w:tc>
      </w:tr>
      <w:tr w:rsidR="00CB0C4D" w:rsidRPr="00CB0C4D" w14:paraId="4983932B" w14:textId="77777777" w:rsidTr="00CB0C4D">
        <w:trPr>
          <w:trHeight w:hRule="exact" w:val="302"/>
        </w:trPr>
        <w:tc>
          <w:tcPr>
            <w:tcW w:w="1236" w:type="dxa"/>
            <w:tcBorders>
              <w:bottom w:val="nil"/>
            </w:tcBorders>
            <w:shd w:val="clear" w:color="auto" w:fill="auto"/>
          </w:tcPr>
          <w:p w14:paraId="1935595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Mg</w:t>
            </w:r>
            <w:r w:rsidRPr="00CB0C4D">
              <w:rPr>
                <w:rFonts w:ascii="Arial" w:hAnsi="Arial" w:cs="Arial"/>
                <w:sz w:val="20"/>
                <w:szCs w:val="20"/>
                <w:vertAlign w:val="superscript"/>
              </w:rPr>
              <w:t>2+</w:t>
            </w:r>
          </w:p>
        </w:tc>
        <w:tc>
          <w:tcPr>
            <w:tcW w:w="808" w:type="dxa"/>
            <w:tcBorders>
              <w:bottom w:val="nil"/>
            </w:tcBorders>
            <w:shd w:val="clear" w:color="auto" w:fill="auto"/>
          </w:tcPr>
          <w:p w14:paraId="2EB107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0.89</w:t>
            </w:r>
          </w:p>
        </w:tc>
        <w:tc>
          <w:tcPr>
            <w:tcW w:w="1502" w:type="dxa"/>
            <w:tcBorders>
              <w:bottom w:val="nil"/>
            </w:tcBorders>
            <w:shd w:val="clear" w:color="auto" w:fill="auto"/>
          </w:tcPr>
          <w:p w14:paraId="588892E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HCO</w:t>
            </w:r>
            <w:r w:rsidRPr="00CB0C4D">
              <w:rPr>
                <w:rFonts w:ascii="Arial" w:hAnsi="Arial" w:cs="Arial"/>
                <w:sz w:val="20"/>
                <w:szCs w:val="20"/>
                <w:vertAlign w:val="subscript"/>
              </w:rPr>
              <w:t>3</w:t>
            </w:r>
            <w:r w:rsidRPr="00CB0C4D">
              <w:rPr>
                <w:rFonts w:ascii="Arial" w:hAnsi="Arial" w:cs="Arial"/>
                <w:sz w:val="20"/>
                <w:szCs w:val="20"/>
                <w:vertAlign w:val="superscript"/>
              </w:rPr>
              <w:t>-</w:t>
            </w:r>
          </w:p>
        </w:tc>
        <w:tc>
          <w:tcPr>
            <w:tcW w:w="644" w:type="dxa"/>
            <w:tcBorders>
              <w:bottom w:val="nil"/>
            </w:tcBorders>
            <w:shd w:val="clear" w:color="auto" w:fill="auto"/>
          </w:tcPr>
          <w:p w14:paraId="0A77FF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1.42</w:t>
            </w:r>
          </w:p>
        </w:tc>
        <w:tc>
          <w:tcPr>
            <w:tcW w:w="1578" w:type="dxa"/>
            <w:tcBorders>
              <w:bottom w:val="nil"/>
            </w:tcBorders>
            <w:shd w:val="clear" w:color="auto" w:fill="auto"/>
          </w:tcPr>
          <w:p w14:paraId="3887626F"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w:t>
            </w:r>
          </w:p>
        </w:tc>
        <w:tc>
          <w:tcPr>
            <w:tcW w:w="599" w:type="dxa"/>
            <w:tcBorders>
              <w:bottom w:val="nil"/>
            </w:tcBorders>
            <w:shd w:val="clear" w:color="auto" w:fill="auto"/>
          </w:tcPr>
          <w:p w14:paraId="3CD81AA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15</w:t>
            </w:r>
          </w:p>
        </w:tc>
      </w:tr>
      <w:tr w:rsidR="00CB0C4D" w:rsidRPr="00CB0C4D" w14:paraId="050400B6" w14:textId="77777777" w:rsidTr="00CB0C4D">
        <w:trPr>
          <w:trHeight w:hRule="exact" w:val="302"/>
        </w:trPr>
        <w:tc>
          <w:tcPr>
            <w:tcW w:w="1236" w:type="dxa"/>
            <w:tcBorders>
              <w:bottom w:val="nil"/>
            </w:tcBorders>
            <w:shd w:val="clear" w:color="auto" w:fill="auto"/>
          </w:tcPr>
          <w:p w14:paraId="57B1C74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Na</w:t>
            </w:r>
            <w:r w:rsidRPr="00CB0C4D">
              <w:rPr>
                <w:rFonts w:ascii="Arial" w:hAnsi="Arial" w:cs="Arial"/>
                <w:sz w:val="20"/>
                <w:szCs w:val="20"/>
                <w:vertAlign w:val="superscript"/>
              </w:rPr>
              <w:t>+</w:t>
            </w:r>
          </w:p>
        </w:tc>
        <w:tc>
          <w:tcPr>
            <w:tcW w:w="808" w:type="dxa"/>
            <w:tcBorders>
              <w:bottom w:val="nil"/>
            </w:tcBorders>
            <w:shd w:val="clear" w:color="auto" w:fill="auto"/>
          </w:tcPr>
          <w:p w14:paraId="5A37469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1.45</w:t>
            </w:r>
          </w:p>
        </w:tc>
        <w:tc>
          <w:tcPr>
            <w:tcW w:w="1502" w:type="dxa"/>
            <w:tcBorders>
              <w:bottom w:val="nil"/>
            </w:tcBorders>
            <w:shd w:val="clear" w:color="auto" w:fill="auto"/>
          </w:tcPr>
          <w:p w14:paraId="159BC7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w:t>
            </w:r>
            <w:r w:rsidRPr="00CB0C4D">
              <w:rPr>
                <w:rFonts w:ascii="Arial" w:hAnsi="Arial" w:cs="Arial"/>
                <w:sz w:val="20"/>
                <w:szCs w:val="20"/>
                <w:vertAlign w:val="superscript"/>
              </w:rPr>
              <w:t>-</w:t>
            </w:r>
          </w:p>
        </w:tc>
        <w:tc>
          <w:tcPr>
            <w:tcW w:w="644" w:type="dxa"/>
            <w:tcBorders>
              <w:bottom w:val="nil"/>
            </w:tcBorders>
            <w:shd w:val="clear" w:color="auto" w:fill="auto"/>
          </w:tcPr>
          <w:p w14:paraId="1433004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1.02</w:t>
            </w:r>
          </w:p>
        </w:tc>
        <w:tc>
          <w:tcPr>
            <w:tcW w:w="1578" w:type="dxa"/>
            <w:tcBorders>
              <w:bottom w:val="nil"/>
            </w:tcBorders>
            <w:shd w:val="clear" w:color="auto" w:fill="auto"/>
          </w:tcPr>
          <w:p w14:paraId="039E5B9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p>
        </w:tc>
        <w:tc>
          <w:tcPr>
            <w:tcW w:w="599" w:type="dxa"/>
            <w:tcBorders>
              <w:bottom w:val="nil"/>
            </w:tcBorders>
            <w:shd w:val="clear" w:color="auto" w:fill="auto"/>
          </w:tcPr>
          <w:p w14:paraId="6D2D7C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67</w:t>
            </w:r>
          </w:p>
        </w:tc>
      </w:tr>
      <w:tr w:rsidR="00CB0C4D" w:rsidRPr="00CB0C4D" w14:paraId="21D7FD19" w14:textId="77777777" w:rsidTr="00CB0C4D">
        <w:trPr>
          <w:trHeight w:hRule="exact" w:val="302"/>
        </w:trPr>
        <w:tc>
          <w:tcPr>
            <w:tcW w:w="1236" w:type="dxa"/>
            <w:tcBorders>
              <w:top w:val="nil"/>
              <w:left w:val="nil"/>
              <w:bottom w:val="single" w:sz="18" w:space="0" w:color="auto"/>
              <w:right w:val="nil"/>
            </w:tcBorders>
            <w:shd w:val="clear" w:color="auto" w:fill="auto"/>
          </w:tcPr>
          <w:p w14:paraId="059C03C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r w:rsidRPr="00CB0C4D">
              <w:rPr>
                <w:rFonts w:ascii="Arial" w:hAnsi="Arial" w:cs="Arial"/>
                <w:sz w:val="20"/>
                <w:szCs w:val="20"/>
                <w:vertAlign w:val="superscript"/>
              </w:rPr>
              <w:t>+</w:t>
            </w:r>
          </w:p>
        </w:tc>
        <w:tc>
          <w:tcPr>
            <w:tcW w:w="808" w:type="dxa"/>
            <w:tcBorders>
              <w:top w:val="nil"/>
              <w:left w:val="nil"/>
              <w:bottom w:val="single" w:sz="18" w:space="0" w:color="auto"/>
              <w:right w:val="nil"/>
            </w:tcBorders>
            <w:shd w:val="clear" w:color="auto" w:fill="auto"/>
          </w:tcPr>
          <w:p w14:paraId="4D49FC4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0.45</w:t>
            </w:r>
          </w:p>
        </w:tc>
        <w:tc>
          <w:tcPr>
            <w:tcW w:w="1502" w:type="dxa"/>
            <w:tcBorders>
              <w:top w:val="nil"/>
              <w:left w:val="nil"/>
              <w:bottom w:val="single" w:sz="18" w:space="0" w:color="auto"/>
              <w:right w:val="nil"/>
            </w:tcBorders>
            <w:shd w:val="clear" w:color="auto" w:fill="auto"/>
          </w:tcPr>
          <w:p w14:paraId="2A60FE5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w:t>
            </w:r>
            <w:r w:rsidRPr="00CB0C4D">
              <w:rPr>
                <w:rFonts w:ascii="Arial" w:hAnsi="Arial" w:cs="Arial"/>
                <w:sz w:val="20"/>
                <w:szCs w:val="20"/>
                <w:vertAlign w:val="subscript"/>
              </w:rPr>
              <w:t>4</w:t>
            </w:r>
            <w:r w:rsidRPr="00CB0C4D">
              <w:rPr>
                <w:rFonts w:ascii="Arial" w:hAnsi="Arial" w:cs="Arial"/>
                <w:sz w:val="20"/>
                <w:szCs w:val="20"/>
                <w:vertAlign w:val="superscript"/>
              </w:rPr>
              <w:t>--</w:t>
            </w:r>
          </w:p>
        </w:tc>
        <w:tc>
          <w:tcPr>
            <w:tcW w:w="644" w:type="dxa"/>
            <w:tcBorders>
              <w:top w:val="nil"/>
              <w:left w:val="nil"/>
              <w:bottom w:val="single" w:sz="18" w:space="0" w:color="auto"/>
              <w:right w:val="nil"/>
            </w:tcBorders>
            <w:shd w:val="clear" w:color="auto" w:fill="auto"/>
          </w:tcPr>
          <w:p w14:paraId="660A7725"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1.29</w:t>
            </w:r>
          </w:p>
        </w:tc>
        <w:tc>
          <w:tcPr>
            <w:tcW w:w="1578" w:type="dxa"/>
            <w:tcBorders>
              <w:top w:val="nil"/>
              <w:left w:val="nil"/>
              <w:bottom w:val="single" w:sz="18" w:space="0" w:color="auto"/>
              <w:right w:val="nil"/>
            </w:tcBorders>
            <w:shd w:val="clear" w:color="auto" w:fill="auto"/>
          </w:tcPr>
          <w:p w14:paraId="3A89A5FA" w14:textId="77777777" w:rsidR="00CB0C4D" w:rsidRPr="00CB0C4D" w:rsidRDefault="00CB0C4D" w:rsidP="00CB0C4D">
            <w:pPr>
              <w:pStyle w:val="Default"/>
              <w:rPr>
                <w:rFonts w:ascii="Arial" w:hAnsi="Arial" w:cs="Arial"/>
                <w:sz w:val="20"/>
                <w:szCs w:val="20"/>
              </w:rPr>
            </w:pPr>
          </w:p>
        </w:tc>
        <w:tc>
          <w:tcPr>
            <w:tcW w:w="599" w:type="dxa"/>
            <w:tcBorders>
              <w:top w:val="nil"/>
              <w:left w:val="nil"/>
              <w:bottom w:val="single" w:sz="18" w:space="0" w:color="auto"/>
              <w:right w:val="nil"/>
            </w:tcBorders>
            <w:shd w:val="clear" w:color="auto" w:fill="auto"/>
          </w:tcPr>
          <w:p w14:paraId="4DB13200" w14:textId="77777777" w:rsidR="00CB0C4D" w:rsidRPr="00CB0C4D" w:rsidRDefault="00CB0C4D" w:rsidP="00CB0C4D">
            <w:pPr>
              <w:pStyle w:val="Default"/>
              <w:rPr>
                <w:rFonts w:ascii="Arial" w:hAnsi="Arial" w:cs="Arial"/>
                <w:sz w:val="20"/>
                <w:szCs w:val="20"/>
              </w:rPr>
            </w:pPr>
          </w:p>
        </w:tc>
      </w:tr>
      <w:tr w:rsidR="00CB0C4D" w:rsidRPr="00CB0C4D" w14:paraId="57C614A0" w14:textId="77777777" w:rsidTr="00CB0C4D">
        <w:trPr>
          <w:trHeight w:hRule="exact" w:val="302"/>
        </w:trPr>
        <w:tc>
          <w:tcPr>
            <w:tcW w:w="6369" w:type="dxa"/>
            <w:gridSpan w:val="6"/>
            <w:tcBorders>
              <w:top w:val="single" w:sz="18" w:space="0" w:color="auto"/>
              <w:bottom w:val="nil"/>
            </w:tcBorders>
            <w:shd w:val="clear" w:color="auto" w:fill="auto"/>
          </w:tcPr>
          <w:p w14:paraId="76156C6A" w14:textId="77777777" w:rsidR="00CB0C4D" w:rsidRPr="00E25FA3" w:rsidRDefault="00CB0C4D" w:rsidP="00CB0C4D">
            <w:pPr>
              <w:pStyle w:val="Default"/>
              <w:rPr>
                <w:rFonts w:ascii="Arial" w:hAnsi="Arial" w:cs="Arial"/>
                <w:i/>
                <w:iCs/>
                <w:sz w:val="18"/>
                <w:szCs w:val="18"/>
              </w:rPr>
            </w:pPr>
            <w:r w:rsidRPr="00E25FA3">
              <w:rPr>
                <w:rFonts w:ascii="Arial" w:hAnsi="Arial" w:cs="Arial"/>
                <w:i/>
                <w:iCs/>
                <w:sz w:val="18"/>
                <w:szCs w:val="18"/>
                <w:lang w:val="en-GB"/>
              </w:rPr>
              <w:t xml:space="preserve"> * Soil: water suspension              **1:5 soil: water extraction</w:t>
            </w:r>
          </w:p>
          <w:p w14:paraId="2EED1186" w14:textId="77777777" w:rsidR="00CB0C4D" w:rsidRPr="00E25FA3" w:rsidRDefault="00CB0C4D" w:rsidP="00CB0C4D">
            <w:pPr>
              <w:pStyle w:val="Default"/>
              <w:rPr>
                <w:rFonts w:ascii="Arial" w:hAnsi="Arial" w:cs="Arial"/>
                <w:i/>
                <w:iCs/>
                <w:sz w:val="18"/>
                <w:szCs w:val="18"/>
              </w:rPr>
            </w:pPr>
          </w:p>
        </w:tc>
      </w:tr>
    </w:tbl>
    <w:p w14:paraId="65121AE2" w14:textId="77777777" w:rsidR="0009727F" w:rsidRDefault="00CB0C4D" w:rsidP="00CB0C4D">
      <w:pPr>
        <w:pStyle w:val="Body"/>
        <w:rPr>
          <w:rFonts w:ascii="Arial" w:hAnsi="Arial" w:cs="Arial"/>
        </w:rPr>
      </w:pPr>
      <w:r w:rsidRPr="00CB0C4D">
        <w:rPr>
          <w:rFonts w:ascii="Arial" w:hAnsi="Arial" w:cs="Arial"/>
        </w:rPr>
        <w:t>The Ismailia Agriculture Research Station farm (ARC) in the Ismailia Governorate, Egypt, conducted a field experiment during the summer season of 2021, growing peanuts (</w:t>
      </w:r>
      <w:proofErr w:type="spellStart"/>
      <w:r w:rsidRPr="00CB0C4D">
        <w:rPr>
          <w:rFonts w:ascii="Arial" w:hAnsi="Arial" w:cs="Arial"/>
        </w:rPr>
        <w:t>Arachis</w:t>
      </w:r>
      <w:proofErr w:type="spellEnd"/>
      <w:r w:rsidRPr="00CB0C4D">
        <w:rPr>
          <w:rFonts w:ascii="Arial" w:hAnsi="Arial" w:cs="Arial"/>
        </w:rPr>
        <w:t xml:space="preserve"> </w:t>
      </w:r>
      <w:proofErr w:type="spellStart"/>
      <w:r w:rsidRPr="00CB0C4D">
        <w:rPr>
          <w:rFonts w:ascii="Arial" w:hAnsi="Arial" w:cs="Arial"/>
        </w:rPr>
        <w:t>hypogaea</w:t>
      </w:r>
      <w:proofErr w:type="spellEnd"/>
      <w:r w:rsidRPr="00CB0C4D">
        <w:rPr>
          <w:rFonts w:ascii="Arial" w:hAnsi="Arial" w:cs="Arial"/>
        </w:rPr>
        <w:t xml:space="preserve"> L. Giza 6) in sandy soil under a sprinkler irrigation system. The institution farm was located at latitude 30o 35' 41.901" N, longitude 32o 16' 45.834" E. The experimental soil's physical and chemical properties are displayed in Table 1.</w:t>
      </w:r>
    </w:p>
    <w:p w14:paraId="029E4B5D" w14:textId="77777777" w:rsidR="0009727F" w:rsidRDefault="0009727F" w:rsidP="0014188A">
      <w:pPr>
        <w:pStyle w:val="Body"/>
        <w:rPr>
          <w:rFonts w:ascii="Arial" w:hAnsi="Arial" w:cs="Arial"/>
        </w:rPr>
      </w:pPr>
    </w:p>
    <w:p w14:paraId="0DBDDA8C" w14:textId="77777777" w:rsidR="00CB0C4D" w:rsidRDefault="00CB0C4D" w:rsidP="0014188A">
      <w:pPr>
        <w:pStyle w:val="Body"/>
        <w:rPr>
          <w:rFonts w:ascii="Arial" w:hAnsi="Arial" w:cs="Arial"/>
        </w:rPr>
      </w:pPr>
    </w:p>
    <w:p w14:paraId="4775E356" w14:textId="77777777" w:rsidR="00CB0C4D" w:rsidRDefault="00CB0C4D" w:rsidP="0014188A">
      <w:pPr>
        <w:pStyle w:val="Body"/>
        <w:rPr>
          <w:rFonts w:ascii="Arial" w:hAnsi="Arial" w:cs="Arial"/>
        </w:rPr>
      </w:pPr>
    </w:p>
    <w:p w14:paraId="109F26BF" w14:textId="77777777" w:rsidR="00CB0C4D" w:rsidRDefault="00CB0C4D" w:rsidP="0014188A">
      <w:pPr>
        <w:pStyle w:val="Body"/>
        <w:rPr>
          <w:rFonts w:ascii="Arial" w:hAnsi="Arial" w:cs="Arial"/>
        </w:rPr>
      </w:pPr>
    </w:p>
    <w:p w14:paraId="449E3252" w14:textId="77777777" w:rsidR="0009727F" w:rsidRPr="00FB3A86" w:rsidRDefault="0009727F" w:rsidP="0014188A">
      <w:pPr>
        <w:pStyle w:val="Body"/>
        <w:rPr>
          <w:rFonts w:ascii="Arial" w:hAnsi="Arial" w:cs="Arial"/>
        </w:rPr>
      </w:pPr>
    </w:p>
    <w:p w14:paraId="03FD51D4" w14:textId="77777777" w:rsidR="00CB0C4D" w:rsidRDefault="00CB0C4D" w:rsidP="00441B6F">
      <w:pPr>
        <w:pStyle w:val="Body"/>
        <w:spacing w:after="0"/>
        <w:rPr>
          <w:rFonts w:ascii="Arial" w:hAnsi="Arial" w:cs="Arial"/>
          <w:b/>
          <w:caps/>
          <w:sz w:val="22"/>
        </w:rPr>
      </w:pPr>
    </w:p>
    <w:p w14:paraId="2838E3EB" w14:textId="77777777" w:rsidR="00CB0C4D" w:rsidRDefault="00CB0C4D" w:rsidP="00441B6F">
      <w:pPr>
        <w:pStyle w:val="Body"/>
        <w:spacing w:after="0"/>
        <w:rPr>
          <w:rFonts w:ascii="Arial" w:hAnsi="Arial" w:cs="Arial"/>
          <w:b/>
          <w:caps/>
          <w:sz w:val="22"/>
        </w:rPr>
      </w:pPr>
    </w:p>
    <w:p w14:paraId="298C872A" w14:textId="77777777" w:rsidR="00CB0C4D" w:rsidRDefault="00CB0C4D" w:rsidP="00441B6F">
      <w:pPr>
        <w:pStyle w:val="Body"/>
        <w:spacing w:after="0"/>
        <w:rPr>
          <w:rFonts w:ascii="Arial" w:hAnsi="Arial" w:cs="Arial"/>
          <w:b/>
          <w:caps/>
          <w:sz w:val="22"/>
        </w:rPr>
      </w:pPr>
    </w:p>
    <w:p w14:paraId="0F2A131A" w14:textId="77777777" w:rsidR="00CB0C4D" w:rsidRDefault="00CB0C4D" w:rsidP="00441B6F">
      <w:pPr>
        <w:pStyle w:val="Body"/>
        <w:spacing w:after="0"/>
        <w:rPr>
          <w:rFonts w:ascii="Arial" w:hAnsi="Arial" w:cs="Arial"/>
          <w:b/>
          <w:caps/>
          <w:sz w:val="22"/>
        </w:rPr>
      </w:pPr>
    </w:p>
    <w:p w14:paraId="5C2B92CD" w14:textId="77777777" w:rsidR="00CB0C4D" w:rsidRDefault="00CB0C4D" w:rsidP="00441B6F">
      <w:pPr>
        <w:pStyle w:val="Body"/>
        <w:spacing w:after="0"/>
        <w:rPr>
          <w:rFonts w:ascii="Arial" w:hAnsi="Arial" w:cs="Arial"/>
          <w:b/>
          <w:caps/>
          <w:sz w:val="22"/>
        </w:rPr>
      </w:pPr>
    </w:p>
    <w:p w14:paraId="0EABB1D2" w14:textId="77777777" w:rsidR="00CB0C4D" w:rsidRDefault="00CB0C4D" w:rsidP="00441B6F">
      <w:pPr>
        <w:pStyle w:val="Body"/>
        <w:spacing w:after="0"/>
        <w:rPr>
          <w:rFonts w:ascii="Arial" w:hAnsi="Arial" w:cs="Arial"/>
          <w:b/>
          <w:caps/>
          <w:sz w:val="22"/>
        </w:rPr>
      </w:pPr>
    </w:p>
    <w:p w14:paraId="6BD1759E" w14:textId="77777777" w:rsidR="00CB0C4D" w:rsidRDefault="00CB0C4D" w:rsidP="00441B6F">
      <w:pPr>
        <w:pStyle w:val="Body"/>
        <w:spacing w:after="0"/>
        <w:rPr>
          <w:rFonts w:ascii="Arial" w:hAnsi="Arial" w:cs="Arial"/>
          <w:b/>
          <w:caps/>
          <w:sz w:val="22"/>
        </w:rPr>
      </w:pPr>
    </w:p>
    <w:p w14:paraId="5D9A0E4E" w14:textId="77777777" w:rsidR="00CB0C4D" w:rsidRDefault="00CB0C4D" w:rsidP="00441B6F">
      <w:pPr>
        <w:pStyle w:val="Body"/>
        <w:spacing w:after="0"/>
        <w:rPr>
          <w:rFonts w:ascii="Arial" w:hAnsi="Arial" w:cs="Arial"/>
          <w:b/>
          <w:caps/>
          <w:sz w:val="22"/>
        </w:rPr>
      </w:pPr>
    </w:p>
    <w:p w14:paraId="7A23B35A" w14:textId="77777777" w:rsidR="00CB0C4D" w:rsidRDefault="00CB0C4D" w:rsidP="00441B6F">
      <w:pPr>
        <w:pStyle w:val="Body"/>
        <w:spacing w:after="0"/>
        <w:rPr>
          <w:rFonts w:ascii="Arial" w:hAnsi="Arial" w:cs="Arial"/>
          <w:b/>
          <w:caps/>
          <w:sz w:val="22"/>
        </w:rPr>
      </w:pPr>
    </w:p>
    <w:p w14:paraId="46A48EE9" w14:textId="77777777" w:rsidR="007F2140" w:rsidRDefault="007F2140" w:rsidP="00441B6F">
      <w:pPr>
        <w:pStyle w:val="Body"/>
        <w:spacing w:after="0"/>
        <w:rPr>
          <w:rFonts w:ascii="Arial" w:hAnsi="Arial" w:cs="Arial"/>
          <w:b/>
          <w:caps/>
          <w:sz w:val="22"/>
        </w:rPr>
      </w:pPr>
    </w:p>
    <w:p w14:paraId="320B6D5E" w14:textId="77777777" w:rsidR="009B24CD" w:rsidRDefault="009B24CD" w:rsidP="009B24CD">
      <w:pPr>
        <w:pStyle w:val="Default"/>
        <w:spacing w:line="276" w:lineRule="auto"/>
        <w:rPr>
          <w:rFonts w:ascii="Arial" w:hAnsi="Arial" w:cs="Arial"/>
          <w:b/>
          <w:bCs/>
          <w:color w:val="auto"/>
          <w:sz w:val="20"/>
          <w:szCs w:val="20"/>
        </w:rPr>
      </w:pPr>
    </w:p>
    <w:p w14:paraId="7B6F7820" w14:textId="77777777" w:rsidR="009B24CD" w:rsidRPr="00C73FE4" w:rsidRDefault="009B24CD" w:rsidP="009B24CD">
      <w:pPr>
        <w:pStyle w:val="Default"/>
        <w:spacing w:line="276" w:lineRule="auto"/>
        <w:rPr>
          <w:rFonts w:ascii="Arial" w:hAnsi="Arial" w:cs="Arial"/>
          <w:b/>
          <w:bCs/>
          <w:color w:val="auto"/>
          <w:sz w:val="20"/>
          <w:szCs w:val="20"/>
        </w:rPr>
      </w:pPr>
      <w:r w:rsidRPr="009B24CD">
        <w:rPr>
          <w:rFonts w:ascii="Arial" w:hAnsi="Arial" w:cs="Arial"/>
          <w:b/>
          <w:bCs/>
          <w:color w:val="auto"/>
          <w:sz w:val="20"/>
          <w:szCs w:val="20"/>
          <w:u w:val="single"/>
        </w:rPr>
        <w:lastRenderedPageBreak/>
        <w:t>2.2.1 Experimental design and treatments</w:t>
      </w:r>
    </w:p>
    <w:p w14:paraId="7E6060AD" w14:textId="77777777" w:rsidR="009B24CD" w:rsidRDefault="009B24CD" w:rsidP="009B24CD">
      <w:pPr>
        <w:pStyle w:val="Default"/>
        <w:spacing w:line="276" w:lineRule="auto"/>
        <w:jc w:val="both"/>
        <w:rPr>
          <w:rFonts w:ascii="Arial" w:eastAsia="Times New Roman" w:hAnsi="Arial" w:cs="Arial"/>
          <w:color w:val="auto"/>
          <w:sz w:val="20"/>
          <w:szCs w:val="20"/>
        </w:rPr>
      </w:pPr>
    </w:p>
    <w:p w14:paraId="107DD326" w14:textId="77777777" w:rsidR="00162255" w:rsidRDefault="00162255" w:rsidP="009B24CD">
      <w:pPr>
        <w:pStyle w:val="Default"/>
        <w:spacing w:line="276" w:lineRule="auto"/>
        <w:jc w:val="both"/>
        <w:rPr>
          <w:rFonts w:ascii="Arial" w:eastAsia="Times New Roman" w:hAnsi="Arial" w:cs="Arial"/>
          <w:color w:val="auto"/>
          <w:sz w:val="20"/>
          <w:szCs w:val="20"/>
        </w:rPr>
      </w:pPr>
    </w:p>
    <w:p w14:paraId="113CD6A1" w14:textId="77777777" w:rsidR="00162255" w:rsidRDefault="00162255" w:rsidP="009B24CD">
      <w:pPr>
        <w:pStyle w:val="Default"/>
        <w:spacing w:line="276" w:lineRule="auto"/>
        <w:jc w:val="both"/>
        <w:rPr>
          <w:rFonts w:ascii="Arial" w:eastAsia="Times New Roman" w:hAnsi="Arial" w:cs="Arial"/>
          <w:color w:val="auto"/>
          <w:sz w:val="20"/>
          <w:szCs w:val="20"/>
        </w:rPr>
      </w:pPr>
    </w:p>
    <w:p w14:paraId="70365611" w14:textId="77777777" w:rsidR="00162255" w:rsidRDefault="00162255" w:rsidP="009B24CD">
      <w:pPr>
        <w:pStyle w:val="Default"/>
        <w:spacing w:line="276" w:lineRule="auto"/>
        <w:jc w:val="both"/>
        <w:rPr>
          <w:rFonts w:ascii="Arial" w:eastAsia="Times New Roman" w:hAnsi="Arial" w:cs="Arial"/>
          <w:color w:val="auto"/>
          <w:sz w:val="20"/>
          <w:szCs w:val="20"/>
        </w:rPr>
      </w:pPr>
    </w:p>
    <w:p w14:paraId="2EED226F" w14:textId="77777777" w:rsidR="00162255" w:rsidRDefault="00162255" w:rsidP="009B24CD">
      <w:pPr>
        <w:pStyle w:val="Default"/>
        <w:spacing w:line="276" w:lineRule="auto"/>
        <w:jc w:val="both"/>
        <w:rPr>
          <w:rFonts w:ascii="Arial" w:eastAsia="Times New Roman" w:hAnsi="Arial" w:cs="Arial"/>
          <w:color w:val="auto"/>
          <w:sz w:val="20"/>
          <w:szCs w:val="20"/>
        </w:rPr>
      </w:pPr>
    </w:p>
    <w:p w14:paraId="53A0584D" w14:textId="77777777" w:rsidR="00162255" w:rsidRDefault="00162255" w:rsidP="009B24CD">
      <w:pPr>
        <w:pStyle w:val="Default"/>
        <w:spacing w:line="276" w:lineRule="auto"/>
        <w:jc w:val="both"/>
        <w:rPr>
          <w:rFonts w:ascii="Arial" w:eastAsia="Times New Roman" w:hAnsi="Arial" w:cs="Arial"/>
          <w:color w:val="auto"/>
          <w:sz w:val="20"/>
          <w:szCs w:val="20"/>
        </w:rPr>
      </w:pPr>
    </w:p>
    <w:p w14:paraId="479CAE3D" w14:textId="77777777" w:rsidR="00162255" w:rsidRDefault="00162255" w:rsidP="009B24CD">
      <w:pPr>
        <w:pStyle w:val="Default"/>
        <w:spacing w:line="276" w:lineRule="auto"/>
        <w:jc w:val="both"/>
        <w:rPr>
          <w:rFonts w:ascii="Arial" w:eastAsia="Times New Roman" w:hAnsi="Arial" w:cs="Arial"/>
          <w:color w:val="auto"/>
          <w:sz w:val="20"/>
          <w:szCs w:val="20"/>
        </w:rPr>
      </w:pPr>
    </w:p>
    <w:p w14:paraId="320BB140" w14:textId="77777777" w:rsidR="00162255" w:rsidRDefault="00162255" w:rsidP="009B24CD">
      <w:pPr>
        <w:pStyle w:val="Default"/>
        <w:spacing w:line="276" w:lineRule="auto"/>
        <w:jc w:val="both"/>
        <w:rPr>
          <w:rFonts w:ascii="Arial" w:eastAsia="Times New Roman" w:hAnsi="Arial" w:cs="Arial"/>
          <w:color w:val="auto"/>
          <w:sz w:val="20"/>
          <w:szCs w:val="20"/>
        </w:rPr>
      </w:pPr>
    </w:p>
    <w:p w14:paraId="1765A697" w14:textId="77777777" w:rsidR="00162255" w:rsidRDefault="00162255" w:rsidP="009B24CD">
      <w:pPr>
        <w:pStyle w:val="Default"/>
        <w:spacing w:line="276" w:lineRule="auto"/>
        <w:jc w:val="both"/>
        <w:rPr>
          <w:rFonts w:ascii="Arial" w:eastAsia="Times New Roman" w:hAnsi="Arial" w:cs="Arial"/>
          <w:color w:val="auto"/>
          <w:sz w:val="20"/>
          <w:szCs w:val="20"/>
        </w:rPr>
      </w:pPr>
    </w:p>
    <w:p w14:paraId="52D3E7AF" w14:textId="77777777" w:rsidR="00162255" w:rsidRDefault="00162255" w:rsidP="009B24CD">
      <w:pPr>
        <w:pStyle w:val="Default"/>
        <w:spacing w:line="276" w:lineRule="auto"/>
        <w:jc w:val="both"/>
        <w:rPr>
          <w:rFonts w:ascii="Arial" w:eastAsia="Times New Roman" w:hAnsi="Arial" w:cs="Arial"/>
          <w:color w:val="auto"/>
          <w:sz w:val="20"/>
          <w:szCs w:val="20"/>
        </w:rPr>
      </w:pPr>
    </w:p>
    <w:p w14:paraId="03B663D6" w14:textId="77777777" w:rsidR="00162255" w:rsidRDefault="00162255" w:rsidP="009B24CD">
      <w:pPr>
        <w:pStyle w:val="Default"/>
        <w:spacing w:line="276" w:lineRule="auto"/>
        <w:jc w:val="both"/>
        <w:rPr>
          <w:rFonts w:ascii="Arial" w:eastAsia="Times New Roman" w:hAnsi="Arial" w:cs="Arial"/>
          <w:color w:val="auto"/>
          <w:sz w:val="20"/>
          <w:szCs w:val="20"/>
        </w:rPr>
      </w:pPr>
    </w:p>
    <w:p w14:paraId="536057F9" w14:textId="77777777" w:rsidR="00162255" w:rsidRDefault="00162255" w:rsidP="009B24CD">
      <w:pPr>
        <w:pStyle w:val="Default"/>
        <w:spacing w:line="276" w:lineRule="auto"/>
        <w:jc w:val="both"/>
        <w:rPr>
          <w:rFonts w:ascii="Arial" w:eastAsia="Times New Roman" w:hAnsi="Arial" w:cs="Arial"/>
          <w:color w:val="auto"/>
          <w:sz w:val="20"/>
          <w:szCs w:val="20"/>
        </w:rPr>
      </w:pPr>
    </w:p>
    <w:p w14:paraId="55E1AA16" w14:textId="77777777" w:rsidR="00162255" w:rsidRDefault="00162255" w:rsidP="009B24CD">
      <w:pPr>
        <w:pStyle w:val="Default"/>
        <w:spacing w:line="276" w:lineRule="auto"/>
        <w:jc w:val="both"/>
        <w:rPr>
          <w:rFonts w:ascii="Arial" w:eastAsia="Times New Roman" w:hAnsi="Arial" w:cs="Arial"/>
          <w:color w:val="auto"/>
          <w:sz w:val="20"/>
          <w:szCs w:val="20"/>
        </w:rPr>
      </w:pPr>
    </w:p>
    <w:p w14:paraId="2C7E3154" w14:textId="77777777" w:rsidR="00162255" w:rsidRDefault="00162255" w:rsidP="009B24CD">
      <w:pPr>
        <w:pStyle w:val="Default"/>
        <w:spacing w:line="276" w:lineRule="auto"/>
        <w:jc w:val="both"/>
        <w:rPr>
          <w:rFonts w:ascii="Arial" w:eastAsia="Times New Roman" w:hAnsi="Arial" w:cs="Arial"/>
          <w:color w:val="auto"/>
          <w:sz w:val="20"/>
          <w:szCs w:val="20"/>
        </w:rPr>
      </w:pPr>
    </w:p>
    <w:p w14:paraId="124F9DD8" w14:textId="77777777" w:rsidR="00162255" w:rsidRDefault="00162255" w:rsidP="009B24CD">
      <w:pPr>
        <w:pStyle w:val="Default"/>
        <w:spacing w:line="276" w:lineRule="auto"/>
        <w:jc w:val="both"/>
        <w:rPr>
          <w:rFonts w:ascii="Arial" w:eastAsia="Times New Roman" w:hAnsi="Arial" w:cs="Arial"/>
          <w:color w:val="auto"/>
          <w:sz w:val="20"/>
          <w:szCs w:val="20"/>
        </w:rPr>
      </w:pPr>
    </w:p>
    <w:p w14:paraId="0E45EE27" w14:textId="77777777" w:rsidR="00162255" w:rsidRDefault="00162255" w:rsidP="009B24CD">
      <w:pPr>
        <w:pStyle w:val="Default"/>
        <w:spacing w:line="276" w:lineRule="auto"/>
        <w:jc w:val="both"/>
        <w:rPr>
          <w:rFonts w:ascii="Arial" w:eastAsia="Times New Roman" w:hAnsi="Arial" w:cs="Arial"/>
          <w:color w:val="auto"/>
          <w:sz w:val="20"/>
          <w:szCs w:val="20"/>
        </w:rPr>
      </w:pPr>
    </w:p>
    <w:p w14:paraId="2F1FCA2C" w14:textId="77777777" w:rsidR="00162255" w:rsidRDefault="00162255" w:rsidP="009B24CD">
      <w:pPr>
        <w:pStyle w:val="Default"/>
        <w:spacing w:line="276" w:lineRule="auto"/>
        <w:jc w:val="both"/>
        <w:rPr>
          <w:rFonts w:ascii="Arial" w:eastAsia="Times New Roman" w:hAnsi="Arial" w:cs="Arial"/>
          <w:color w:val="auto"/>
          <w:sz w:val="20"/>
          <w:szCs w:val="20"/>
        </w:rPr>
      </w:pPr>
    </w:p>
    <w:p w14:paraId="717B0EAD" w14:textId="77777777" w:rsidR="00162255" w:rsidRDefault="00162255" w:rsidP="009B24CD">
      <w:pPr>
        <w:pStyle w:val="Default"/>
        <w:spacing w:line="276" w:lineRule="auto"/>
        <w:jc w:val="both"/>
        <w:rPr>
          <w:rFonts w:ascii="Arial" w:eastAsia="Times New Roman" w:hAnsi="Arial" w:cs="Arial"/>
          <w:color w:val="auto"/>
          <w:sz w:val="20"/>
          <w:szCs w:val="20"/>
        </w:rPr>
      </w:pPr>
    </w:p>
    <w:p w14:paraId="7E3F3353" w14:textId="77777777" w:rsidR="00162255" w:rsidRDefault="00162255" w:rsidP="009B24CD">
      <w:pPr>
        <w:pStyle w:val="Default"/>
        <w:spacing w:line="276" w:lineRule="auto"/>
        <w:jc w:val="both"/>
        <w:rPr>
          <w:rFonts w:ascii="Arial" w:eastAsia="Times New Roman" w:hAnsi="Arial" w:cs="Arial"/>
          <w:color w:val="auto"/>
          <w:sz w:val="20"/>
          <w:szCs w:val="20"/>
        </w:rPr>
      </w:pPr>
    </w:p>
    <w:p w14:paraId="797FC338" w14:textId="77777777" w:rsidR="00162255" w:rsidRDefault="00162255" w:rsidP="009B24CD">
      <w:pPr>
        <w:pStyle w:val="Default"/>
        <w:spacing w:line="276" w:lineRule="auto"/>
        <w:jc w:val="both"/>
        <w:rPr>
          <w:rFonts w:ascii="Arial" w:eastAsia="Times New Roman" w:hAnsi="Arial" w:cs="Arial"/>
          <w:color w:val="auto"/>
          <w:sz w:val="20"/>
          <w:szCs w:val="20"/>
        </w:rPr>
      </w:pPr>
    </w:p>
    <w:p w14:paraId="5269D331" w14:textId="0C38C8E5" w:rsidR="009B24CD" w:rsidRPr="00C73FE4" w:rsidRDefault="009B24CD" w:rsidP="009B24CD">
      <w:pPr>
        <w:pStyle w:val="Default"/>
        <w:spacing w:line="276" w:lineRule="auto"/>
        <w:jc w:val="both"/>
        <w:rPr>
          <w:rFonts w:ascii="Arial" w:eastAsia="Times New Roman" w:hAnsi="Arial" w:cs="Arial"/>
          <w:color w:val="auto"/>
          <w:sz w:val="20"/>
          <w:szCs w:val="20"/>
        </w:rPr>
      </w:pPr>
      <w:r w:rsidRPr="00C73FE4">
        <w:rPr>
          <w:rFonts w:ascii="Arial" w:eastAsia="Times New Roman" w:hAnsi="Arial" w:cs="Arial"/>
          <w:color w:val="auto"/>
          <w:sz w:val="20"/>
          <w:szCs w:val="20"/>
        </w:rPr>
        <w:t xml:space="preserve">The experimental setup utilizes a split-plot approach with three replications. The main plots included four different types of </w:t>
      </w:r>
      <w:proofErr w:type="spellStart"/>
      <w:r w:rsidRPr="00C73FE4">
        <w:rPr>
          <w:rFonts w:ascii="Arial" w:eastAsia="Times New Roman" w:hAnsi="Arial" w:cs="Arial"/>
          <w:color w:val="auto"/>
          <w:sz w:val="20"/>
          <w:szCs w:val="20"/>
        </w:rPr>
        <w:t>nano</w:t>
      </w:r>
      <w:proofErr w:type="spellEnd"/>
      <w:r w:rsidRPr="00C73FE4">
        <w:rPr>
          <w:rFonts w:ascii="Arial" w:eastAsia="Times New Roman" w:hAnsi="Arial" w:cs="Arial"/>
          <w:color w:val="auto"/>
          <w:sz w:val="20"/>
          <w:szCs w:val="20"/>
        </w:rPr>
        <w:t xml:space="preserve"> calcium, along with the control (CR), which is gypsum. The </w:t>
      </w:r>
      <w:proofErr w:type="spellStart"/>
      <w:r w:rsidRPr="00C73FE4">
        <w:rPr>
          <w:rFonts w:ascii="Arial" w:eastAsia="Times New Roman" w:hAnsi="Arial" w:cs="Arial"/>
          <w:color w:val="auto"/>
          <w:sz w:val="20"/>
          <w:szCs w:val="20"/>
        </w:rPr>
        <w:t>nano</w:t>
      </w:r>
      <w:proofErr w:type="spellEnd"/>
      <w:r w:rsidRPr="00C73FE4">
        <w:rPr>
          <w:rFonts w:ascii="Arial" w:eastAsia="Times New Roman" w:hAnsi="Arial" w:cs="Arial"/>
          <w:color w:val="auto"/>
          <w:sz w:val="20"/>
          <w:szCs w:val="20"/>
        </w:rPr>
        <w:t xml:space="preserve"> calcium treatments included </w:t>
      </w:r>
      <w:proofErr w:type="spellStart"/>
      <w:r w:rsidRPr="00C73FE4">
        <w:rPr>
          <w:rFonts w:ascii="Arial" w:eastAsia="Times New Roman" w:hAnsi="Arial" w:cs="Arial"/>
          <w:color w:val="auto"/>
          <w:sz w:val="20"/>
          <w:szCs w:val="20"/>
          <w:lang w:val="en-GB"/>
        </w:rPr>
        <w:t>nano</w:t>
      </w:r>
      <w:proofErr w:type="spellEnd"/>
      <w:r w:rsidRPr="00C73FE4">
        <w:rPr>
          <w:rFonts w:ascii="Arial" w:eastAsia="Times New Roman" w:hAnsi="Arial" w:cs="Arial"/>
          <w:color w:val="auto"/>
          <w:sz w:val="20"/>
          <w:szCs w:val="20"/>
          <w:lang w:val="en-GB"/>
        </w:rPr>
        <w:t xml:space="preserve"> calcium oxide </w:t>
      </w:r>
      <w:proofErr w:type="spellStart"/>
      <w:r w:rsidRPr="00C73FE4">
        <w:rPr>
          <w:rFonts w:ascii="Arial" w:eastAsia="Times New Roman" w:hAnsi="Arial" w:cs="Arial"/>
          <w:color w:val="auto"/>
          <w:sz w:val="20"/>
          <w:szCs w:val="20"/>
        </w:rPr>
        <w:t>CaO</w:t>
      </w:r>
      <w:proofErr w:type="spellEnd"/>
      <w:r w:rsidRPr="00C73FE4">
        <w:rPr>
          <w:rFonts w:ascii="Arial" w:eastAsia="Times New Roman" w:hAnsi="Arial" w:cs="Arial"/>
          <w:color w:val="auto"/>
          <w:sz w:val="20"/>
          <w:szCs w:val="20"/>
        </w:rPr>
        <w:t>, calcium acetate (</w:t>
      </w:r>
      <w:proofErr w:type="spellStart"/>
      <w:r w:rsidRPr="00C73FE4">
        <w:rPr>
          <w:rFonts w:ascii="Arial" w:eastAsia="Times New Roman" w:hAnsi="Arial" w:cs="Arial"/>
          <w:color w:val="auto"/>
          <w:sz w:val="20"/>
          <w:szCs w:val="20"/>
        </w:rPr>
        <w:t>CaA</w:t>
      </w:r>
      <w:proofErr w:type="spellEnd"/>
      <w:r w:rsidRPr="00C73FE4">
        <w:rPr>
          <w:rFonts w:ascii="Arial" w:eastAsia="Times New Roman" w:hAnsi="Arial" w:cs="Arial"/>
          <w:color w:val="auto"/>
          <w:sz w:val="20"/>
          <w:szCs w:val="20"/>
        </w:rPr>
        <w:t>), calcium nitrate (</w:t>
      </w:r>
      <w:proofErr w:type="spellStart"/>
      <w:r w:rsidRPr="00C73FE4">
        <w:rPr>
          <w:rFonts w:ascii="Arial" w:eastAsia="Times New Roman" w:hAnsi="Arial" w:cs="Arial"/>
          <w:color w:val="auto"/>
          <w:sz w:val="20"/>
          <w:szCs w:val="20"/>
        </w:rPr>
        <w:t>CaN</w:t>
      </w:r>
      <w:proofErr w:type="spellEnd"/>
      <w:r w:rsidRPr="00C73FE4">
        <w:rPr>
          <w:rFonts w:ascii="Arial" w:eastAsia="Times New Roman" w:hAnsi="Arial" w:cs="Arial"/>
          <w:color w:val="auto"/>
          <w:sz w:val="20"/>
          <w:szCs w:val="20"/>
        </w:rPr>
        <w:t>), and calcium phosphate (</w:t>
      </w:r>
      <w:proofErr w:type="spellStart"/>
      <w:r w:rsidRPr="00C73FE4">
        <w:rPr>
          <w:rFonts w:ascii="Arial" w:eastAsia="Times New Roman" w:hAnsi="Arial" w:cs="Arial"/>
          <w:color w:val="auto"/>
          <w:sz w:val="20"/>
          <w:szCs w:val="20"/>
        </w:rPr>
        <w:t>CaP</w:t>
      </w:r>
      <w:proofErr w:type="spellEnd"/>
      <w:r w:rsidRPr="00C73FE4">
        <w:rPr>
          <w:rFonts w:ascii="Arial" w:eastAsia="Times New Roman" w:hAnsi="Arial" w:cs="Arial"/>
          <w:color w:val="auto"/>
          <w:sz w:val="20"/>
          <w:szCs w:val="20"/>
        </w:rPr>
        <w:t>). The sub-main plots included two concentrations for each treatment, specifically at 1.5 and 3 g L</w:t>
      </w:r>
      <w:r w:rsidRPr="00C73FE4">
        <w:rPr>
          <w:rFonts w:ascii="Arial" w:eastAsia="Times New Roman" w:hAnsi="Arial" w:cs="Arial"/>
          <w:color w:val="auto"/>
          <w:sz w:val="20"/>
          <w:szCs w:val="20"/>
          <w:vertAlign w:val="superscript"/>
        </w:rPr>
        <w:t>-1</w:t>
      </w:r>
      <w:r w:rsidRPr="00C73FE4">
        <w:rPr>
          <w:rFonts w:ascii="Arial" w:eastAsia="Times New Roman" w:hAnsi="Arial" w:cs="Arial"/>
          <w:color w:val="auto"/>
          <w:sz w:val="20"/>
          <w:szCs w:val="20"/>
        </w:rPr>
        <w:t>.</w:t>
      </w:r>
      <w:r w:rsidRPr="00C73FE4">
        <w:rPr>
          <w:rFonts w:ascii="Arial" w:hAnsi="Arial" w:cs="Arial"/>
          <w:sz w:val="20"/>
          <w:szCs w:val="20"/>
        </w:rPr>
        <w:t xml:space="preserve">  </w:t>
      </w:r>
      <w:r w:rsidRPr="00C73FE4">
        <w:rPr>
          <w:rFonts w:ascii="Arial" w:eastAsia="Times New Roman" w:hAnsi="Arial" w:cs="Arial"/>
          <w:color w:val="auto"/>
          <w:sz w:val="20"/>
          <w:szCs w:val="20"/>
        </w:rPr>
        <w:t>These treatments were foliar applications four times every 15 days from planting.</w:t>
      </w:r>
    </w:p>
    <w:p w14:paraId="40D7F2DD" w14:textId="77777777" w:rsidR="009B24CD" w:rsidRPr="009B24CD" w:rsidRDefault="009B24CD" w:rsidP="009B24CD">
      <w:pPr>
        <w:spacing w:before="100" w:beforeAutospacing="1" w:line="276" w:lineRule="auto"/>
        <w:rPr>
          <w:rFonts w:ascii="Arial" w:hAnsi="Arial" w:cs="Arial"/>
          <w:b/>
          <w:bCs/>
          <w:u w:val="single"/>
        </w:rPr>
      </w:pPr>
      <w:r w:rsidRPr="009B24CD">
        <w:rPr>
          <w:rFonts w:ascii="Arial" w:hAnsi="Arial" w:cs="Arial"/>
          <w:b/>
          <w:bCs/>
          <w:u w:val="single"/>
        </w:rPr>
        <w:t>2.2.2 Agricultural practices and fertilizing systems</w:t>
      </w:r>
    </w:p>
    <w:p w14:paraId="378CEFFD" w14:textId="77777777" w:rsidR="009B24CD" w:rsidRPr="004E3DF6" w:rsidRDefault="009B24CD" w:rsidP="009B24CD">
      <w:pPr>
        <w:spacing w:before="100" w:beforeAutospacing="1" w:after="100" w:afterAutospacing="1"/>
        <w:jc w:val="both"/>
        <w:rPr>
          <w:rFonts w:asciiTheme="minorBidi" w:hAnsiTheme="minorBidi"/>
        </w:rPr>
      </w:pPr>
      <w:r w:rsidRPr="004E3DF6">
        <w:rPr>
          <w:rFonts w:asciiTheme="minorBidi" w:hAnsiTheme="minorBidi"/>
        </w:rPr>
        <w:t>Prior to cultivation, normal agricultural processes were implemented in accordance with crop-specific agricultural recommendations. Peanuts (Giza-6) were chosen as the test crop and planted. Mineral fertilizers (N, P, and K) were applied to all treatments at the recommended levels for peanut crops. During soil preparation, 200 kg fed</w:t>
      </w:r>
      <w:r w:rsidRPr="004E3DF6">
        <w:rPr>
          <w:rFonts w:asciiTheme="minorBidi" w:hAnsiTheme="minorBidi"/>
          <w:vertAlign w:val="superscript"/>
        </w:rPr>
        <w:t>-1</w:t>
      </w:r>
      <w:r w:rsidRPr="004E3DF6">
        <w:rPr>
          <w:rFonts w:asciiTheme="minorBidi" w:hAnsiTheme="minorBidi"/>
        </w:rPr>
        <w:t xml:space="preserve"> of calcium superphosphates (P</w:t>
      </w:r>
      <w:r w:rsidRPr="004E3DF6">
        <w:rPr>
          <w:rFonts w:ascii="Cambria Math" w:hAnsi="Cambria Math" w:cs="Cambria Math"/>
        </w:rPr>
        <w:t>₂</w:t>
      </w:r>
      <w:r w:rsidRPr="004E3DF6">
        <w:rPr>
          <w:rFonts w:asciiTheme="minorBidi" w:hAnsiTheme="minorBidi"/>
        </w:rPr>
        <w:t>O</w:t>
      </w:r>
      <w:r w:rsidRPr="004E3DF6">
        <w:rPr>
          <w:rFonts w:ascii="Cambria Math" w:hAnsi="Cambria Math" w:cs="Cambria Math"/>
        </w:rPr>
        <w:t>₅</w:t>
      </w:r>
      <w:r w:rsidRPr="004E3DF6">
        <w:rPr>
          <w:rFonts w:asciiTheme="minorBidi" w:hAnsiTheme="minorBidi"/>
        </w:rPr>
        <w:t>) was applied to the soil surface along with applied gypsum at a rate of 500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to the control treatment. After 10 days from sowing, nitrogen fertilizer was applied at 15 units (50 kg fed</w:t>
      </w:r>
      <w:r w:rsidRPr="004E3DF6">
        <w:rPr>
          <w:rFonts w:asciiTheme="minorBidi" w:hAnsiTheme="minorBidi"/>
          <w:vertAlign w:val="superscript"/>
        </w:rPr>
        <w:t>-1</w:t>
      </w:r>
      <w:r w:rsidRPr="004E3DF6">
        <w:rPr>
          <w:rFonts w:asciiTheme="minorBidi" w:hAnsiTheme="minorBidi"/>
        </w:rPr>
        <w:t>) from ammonium nitrate (33.5%) as a booster dose beside the rhizobium bacterial inoculation. Additionally, at the seeding stage and one month after planting, the plant received two equal doses of potassium sulfate (48% K</w:t>
      </w:r>
      <w:r w:rsidRPr="004E3DF6">
        <w:rPr>
          <w:rFonts w:ascii="Cambria Math" w:hAnsi="Cambria Math" w:cs="Cambria Math"/>
        </w:rPr>
        <w:t>₂</w:t>
      </w:r>
      <w:r w:rsidRPr="004E3DF6">
        <w:rPr>
          <w:rFonts w:asciiTheme="minorBidi" w:hAnsiTheme="minorBidi"/>
        </w:rPr>
        <w:t>O) at 50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in two equal doses at sowing and 30 days after planting. The plants were treated with chelated micronutrients such as Fe, Mn, Zn, and Cu, which were applied 30 and 45 days after sowing. Furthermore, standard agricultural procedures were followed in accordance with crop-specific criteria.</w:t>
      </w:r>
    </w:p>
    <w:p w14:paraId="34DF7F5F" w14:textId="77777777" w:rsidR="009B24CD" w:rsidRDefault="009B24CD" w:rsidP="009B24CD">
      <w:pPr>
        <w:tabs>
          <w:tab w:val="left" w:pos="933"/>
        </w:tabs>
        <w:spacing w:line="276" w:lineRule="auto"/>
        <w:jc w:val="lowKashida"/>
        <w:rPr>
          <w:rFonts w:ascii="Arial" w:eastAsia="Calibri" w:hAnsi="Arial" w:cs="Arial"/>
          <w:b/>
          <w:bCs/>
          <w:u w:val="single"/>
        </w:rPr>
      </w:pPr>
      <w:r w:rsidRPr="009B24CD">
        <w:rPr>
          <w:rFonts w:ascii="Arial" w:eastAsia="Calibri" w:hAnsi="Arial" w:cs="Arial"/>
          <w:b/>
          <w:bCs/>
          <w:u w:val="single"/>
        </w:rPr>
        <w:t>2.2.3 Plant and Soil Measurements</w:t>
      </w:r>
    </w:p>
    <w:p w14:paraId="7D263DC5" w14:textId="77777777" w:rsidR="009B24CD" w:rsidRPr="009B24CD" w:rsidRDefault="009B24CD" w:rsidP="009B24CD">
      <w:pPr>
        <w:tabs>
          <w:tab w:val="left" w:pos="933"/>
        </w:tabs>
        <w:spacing w:line="276" w:lineRule="auto"/>
        <w:jc w:val="lowKashida"/>
        <w:rPr>
          <w:rFonts w:ascii="Arial" w:eastAsia="Calibri" w:hAnsi="Arial" w:cs="Arial"/>
          <w:b/>
          <w:bCs/>
          <w:u w:val="single"/>
        </w:rPr>
      </w:pPr>
    </w:p>
    <w:p w14:paraId="3F1C9BBD" w14:textId="77777777" w:rsidR="009B24CD" w:rsidRPr="00C73FE4" w:rsidRDefault="009B24CD" w:rsidP="009B24CD">
      <w:pPr>
        <w:spacing w:line="276" w:lineRule="auto"/>
        <w:jc w:val="both"/>
        <w:rPr>
          <w:rFonts w:ascii="Arial" w:hAnsi="Arial" w:cs="Arial"/>
          <w:b/>
          <w:bCs/>
        </w:rPr>
      </w:pPr>
      <w:r w:rsidRPr="00C73FE4">
        <w:rPr>
          <w:rFonts w:ascii="Arial" w:hAnsi="Arial" w:cs="Arial"/>
          <w:lang w:eastAsia="en-GB"/>
        </w:rPr>
        <w:t>Plant samples were collected from each peanut plot at harvest following full maturation to assess yield components, including biological yield, straw, pod, and seed yield (Kg fed</w:t>
      </w:r>
      <w:r w:rsidRPr="00C73FE4">
        <w:rPr>
          <w:rFonts w:ascii="Arial" w:hAnsi="Arial" w:cs="Arial"/>
          <w:vertAlign w:val="superscript"/>
          <w:lang w:eastAsia="en-GB"/>
        </w:rPr>
        <w:t>-1</w:t>
      </w:r>
      <w:r w:rsidRPr="00C73FE4">
        <w:rPr>
          <w:rFonts w:ascii="Arial" w:hAnsi="Arial" w:cs="Arial"/>
          <w:lang w:eastAsia="en-GB"/>
        </w:rPr>
        <w:t xml:space="preserve">). Employing the methodology of </w:t>
      </w:r>
      <w:r w:rsidRPr="00C73FE4">
        <w:rPr>
          <w:rFonts w:ascii="Arial" w:hAnsi="Arial" w:cs="Arial"/>
          <w:b/>
          <w:bCs/>
          <w:lang w:eastAsia="en-GB"/>
        </w:rPr>
        <w:t>Page et al. (1982),</w:t>
      </w:r>
      <w:r w:rsidRPr="00C73FE4">
        <w:rPr>
          <w:rFonts w:ascii="Arial" w:hAnsi="Arial" w:cs="Arial"/>
          <w:lang w:eastAsia="en-GB"/>
        </w:rPr>
        <w:t xml:space="preserve"> plant samples from each treatment were </w:t>
      </w:r>
      <w:r w:rsidRPr="00C73FE4">
        <w:rPr>
          <w:rFonts w:ascii="Arial" w:hAnsi="Arial" w:cs="Arial"/>
          <w:lang w:eastAsia="en-GB"/>
        </w:rPr>
        <w:lastRenderedPageBreak/>
        <w:t xml:space="preserve">subjected to heating at 70°C for 48 hours, subsequently ground in a stainless-steel mill, and then digested with a solution of sulfuric acid and hydrogen peroxide. Subsequent to the extraction of aliquots, the </w:t>
      </w:r>
      <w:proofErr w:type="spellStart"/>
      <w:r w:rsidRPr="00C73FE4">
        <w:rPr>
          <w:rFonts w:ascii="Arial" w:hAnsi="Arial" w:cs="Arial"/>
          <w:lang w:eastAsia="en-GB"/>
        </w:rPr>
        <w:t>Kjeldahl</w:t>
      </w:r>
      <w:proofErr w:type="spellEnd"/>
      <w:r w:rsidRPr="00C73FE4">
        <w:rPr>
          <w:rFonts w:ascii="Arial" w:hAnsi="Arial" w:cs="Arial"/>
          <w:lang w:eastAsia="en-GB"/>
        </w:rPr>
        <w:t xml:space="preserve"> method was employed to analyze nitrogen content, while spectrophotometric analysis was conducted for phosphorus, and a flame photometer was utilized to quantify potassium concentration</w:t>
      </w:r>
      <w:r w:rsidRPr="00C73FE4">
        <w:rPr>
          <w:rFonts w:ascii="Arial" w:hAnsi="Arial" w:cs="Arial"/>
          <w:b/>
          <w:bCs/>
          <w:lang w:eastAsia="en-GB"/>
        </w:rPr>
        <w:t>.</w:t>
      </w:r>
      <w:r w:rsidRPr="00C73FE4">
        <w:rPr>
          <w:rFonts w:ascii="Arial" w:hAnsi="Arial" w:cs="Arial"/>
        </w:rPr>
        <w:t xml:space="preserve"> Following the plant harvest, soil samples were collected from the experimental region (0-30 cm depth). These samples pass through 2 mm sieve pores after being air-dried. A soil/water suspension (1:2.5) was used to determine the pH, a 1:5 soil water extract was utilized to estimate the EC, and the </w:t>
      </w:r>
      <w:proofErr w:type="spellStart"/>
      <w:r w:rsidRPr="00C73FE4">
        <w:rPr>
          <w:rFonts w:ascii="Arial" w:hAnsi="Arial" w:cs="Arial"/>
        </w:rPr>
        <w:t>Walkey</w:t>
      </w:r>
      <w:proofErr w:type="spellEnd"/>
      <w:r w:rsidRPr="00C73FE4">
        <w:rPr>
          <w:rFonts w:ascii="Arial" w:hAnsi="Arial" w:cs="Arial"/>
        </w:rPr>
        <w:t xml:space="preserve"> and Black procedure was employed to determine the organic matter (OM). The available nitrogen content was determined using </w:t>
      </w:r>
      <w:proofErr w:type="spellStart"/>
      <w:r w:rsidRPr="00C73FE4">
        <w:rPr>
          <w:rFonts w:ascii="Arial" w:hAnsi="Arial" w:cs="Arial"/>
        </w:rPr>
        <w:t>Kjeldahl</w:t>
      </w:r>
      <w:proofErr w:type="spellEnd"/>
      <w:r w:rsidRPr="00C73FE4">
        <w:rPr>
          <w:rFonts w:ascii="Arial" w:hAnsi="Arial" w:cs="Arial"/>
        </w:rPr>
        <w:t xml:space="preserve"> methods </w:t>
      </w:r>
      <w:r w:rsidRPr="00C73FE4">
        <w:rPr>
          <w:rFonts w:ascii="Arial" w:hAnsi="Arial" w:cs="Arial"/>
          <w:b/>
          <w:bCs/>
        </w:rPr>
        <w:t>(Page et al., 1982).</w:t>
      </w:r>
      <w:r w:rsidRPr="00C73FE4">
        <w:rPr>
          <w:rFonts w:ascii="Arial" w:hAnsi="Arial" w:cs="Arial"/>
        </w:rPr>
        <w:t xml:space="preserve"> Using sodium bicarbonate (</w:t>
      </w:r>
      <w:proofErr w:type="spellStart"/>
      <w:r w:rsidRPr="00C73FE4">
        <w:rPr>
          <w:rFonts w:ascii="Arial" w:hAnsi="Arial" w:cs="Arial"/>
        </w:rPr>
        <w:t>NaHCO</w:t>
      </w:r>
      <w:proofErr w:type="spellEnd"/>
      <w:r w:rsidRPr="00C73FE4">
        <w:rPr>
          <w:rFonts w:ascii="Cambria Math" w:hAnsi="Cambria Math" w:cs="Cambria Math"/>
        </w:rPr>
        <w:t>₃</w:t>
      </w:r>
      <w:r w:rsidRPr="00C73FE4">
        <w:rPr>
          <w:rFonts w:ascii="Arial" w:hAnsi="Arial" w:cs="Arial"/>
        </w:rPr>
        <w:t xml:space="preserve">) 0.5 M at pH 8.5, available P was extracted according to </w:t>
      </w:r>
      <w:r w:rsidRPr="00C73FE4">
        <w:rPr>
          <w:rFonts w:ascii="Arial" w:hAnsi="Arial" w:cs="Arial"/>
          <w:b/>
          <w:bCs/>
        </w:rPr>
        <w:t>Watanabe and Olsen (1965),</w:t>
      </w:r>
      <w:r w:rsidRPr="00C73FE4">
        <w:rPr>
          <w:rFonts w:ascii="Arial" w:hAnsi="Arial" w:cs="Arial"/>
        </w:rPr>
        <w:t xml:space="preserve"> and the ascorbic acid technique was assessed using a spectrophotometer. The available potassium was extracted with ammonium acetate and quantified using a flame photometer </w:t>
      </w:r>
      <w:r w:rsidRPr="00C73FE4">
        <w:rPr>
          <w:rFonts w:ascii="Arial" w:hAnsi="Arial" w:cs="Arial"/>
          <w:b/>
          <w:bCs/>
        </w:rPr>
        <w:t>(Page et al., 1982).</w:t>
      </w:r>
    </w:p>
    <w:p w14:paraId="478F6E29" w14:textId="77777777" w:rsidR="009B24CD" w:rsidRPr="00C73FE4" w:rsidRDefault="009B24CD" w:rsidP="009B24CD">
      <w:pPr>
        <w:spacing w:line="276" w:lineRule="auto"/>
        <w:ind w:firstLine="720"/>
        <w:rPr>
          <w:rFonts w:ascii="Arial" w:hAnsi="Arial" w:cs="Arial"/>
          <w:lang w:eastAsia="en-GB"/>
        </w:rPr>
      </w:pPr>
    </w:p>
    <w:p w14:paraId="64820631" w14:textId="77777777" w:rsidR="009B24CD" w:rsidRPr="00962808" w:rsidRDefault="009B24CD" w:rsidP="009B24CD">
      <w:pPr>
        <w:tabs>
          <w:tab w:val="left" w:pos="933"/>
        </w:tabs>
        <w:spacing w:line="276" w:lineRule="auto"/>
        <w:jc w:val="lowKashida"/>
        <w:rPr>
          <w:rFonts w:ascii="Arial" w:eastAsia="Calibri" w:hAnsi="Arial" w:cs="Arial"/>
          <w:b/>
          <w:bCs/>
          <w:sz w:val="22"/>
          <w:szCs w:val="22"/>
        </w:rPr>
      </w:pPr>
      <w:r w:rsidRPr="00962808">
        <w:rPr>
          <w:rFonts w:ascii="Arial" w:eastAsia="Calibri" w:hAnsi="Arial" w:cs="Arial"/>
          <w:b/>
          <w:bCs/>
          <w:sz w:val="22"/>
          <w:szCs w:val="22"/>
        </w:rPr>
        <w:t>2.3 Statistical analysis</w:t>
      </w:r>
    </w:p>
    <w:p w14:paraId="6B3463D5" w14:textId="77777777" w:rsidR="009B24CD" w:rsidRPr="00C73FE4" w:rsidRDefault="009B24CD" w:rsidP="009B24CD">
      <w:pPr>
        <w:spacing w:line="276" w:lineRule="auto"/>
        <w:jc w:val="both"/>
        <w:rPr>
          <w:rFonts w:ascii="Arial" w:hAnsi="Arial" w:cs="Arial"/>
          <w:lang w:eastAsia="en-GB"/>
        </w:rPr>
      </w:pPr>
      <w:r w:rsidRPr="00C73FE4">
        <w:rPr>
          <w:rFonts w:ascii="Arial" w:eastAsia="Calibri" w:hAnsi="Arial" w:cs="Arial"/>
        </w:rPr>
        <w:tab/>
      </w:r>
      <w:r w:rsidRPr="00C73FE4">
        <w:rPr>
          <w:rFonts w:ascii="Arial" w:hAnsi="Arial" w:cs="Arial"/>
          <w:lang w:eastAsia="en-GB"/>
        </w:rPr>
        <w:t xml:space="preserve">The methodology of </w:t>
      </w:r>
      <w:proofErr w:type="spellStart"/>
      <w:r w:rsidRPr="00C73FE4">
        <w:rPr>
          <w:rFonts w:ascii="Arial" w:hAnsi="Arial" w:cs="Arial"/>
          <w:b/>
          <w:bCs/>
          <w:lang w:eastAsia="en-GB"/>
        </w:rPr>
        <w:t>Snedecor</w:t>
      </w:r>
      <w:proofErr w:type="spellEnd"/>
      <w:r w:rsidRPr="00C73FE4">
        <w:rPr>
          <w:rFonts w:ascii="Arial" w:hAnsi="Arial" w:cs="Arial"/>
          <w:b/>
          <w:bCs/>
          <w:lang w:eastAsia="en-GB"/>
        </w:rPr>
        <w:t xml:space="preserve"> and Cochran (1980)</w:t>
      </w:r>
      <w:r w:rsidRPr="00C73FE4">
        <w:rPr>
          <w:rFonts w:ascii="Arial" w:hAnsi="Arial" w:cs="Arial"/>
          <w:lang w:eastAsia="en-GB"/>
        </w:rPr>
        <w:t xml:space="preserve"> was used to statistically examine all of the data across the season. Using a probability threshold of 0.05, the Least Significant Difference (LSD) test was employed to evaluate the significance of changes between treatments. As stated in the study by </w:t>
      </w:r>
      <w:r w:rsidRPr="00C73FE4">
        <w:rPr>
          <w:rFonts w:ascii="Arial" w:hAnsi="Arial" w:cs="Arial"/>
          <w:b/>
          <w:bCs/>
          <w:lang w:eastAsia="en-GB"/>
        </w:rPr>
        <w:t>Freed et al. (1989)</w:t>
      </w:r>
      <w:r w:rsidRPr="00C73FE4">
        <w:rPr>
          <w:rFonts w:ascii="Arial" w:hAnsi="Arial" w:cs="Arial"/>
          <w:lang w:eastAsia="en-GB"/>
        </w:rPr>
        <w:t>, the "MSTAT-C" computer software was ultimately utilized for all statistical analyses. The correlations were carried out using Microsoft Excel.</w:t>
      </w:r>
    </w:p>
    <w:p w14:paraId="53E6E102" w14:textId="77777777" w:rsidR="00790ADA" w:rsidRPr="00FB3A86" w:rsidRDefault="00790ADA" w:rsidP="00441B6F">
      <w:pPr>
        <w:pStyle w:val="Body"/>
        <w:spacing w:after="0"/>
        <w:rPr>
          <w:rFonts w:ascii="Arial" w:hAnsi="Arial" w:cs="Arial"/>
        </w:rPr>
      </w:pPr>
    </w:p>
    <w:p w14:paraId="5B52E2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CE84E7" w14:textId="77777777" w:rsidR="00790ADA" w:rsidRPr="00FB3A86" w:rsidRDefault="00790ADA" w:rsidP="00441B6F">
      <w:pPr>
        <w:pStyle w:val="Head1"/>
        <w:spacing w:after="0"/>
        <w:jc w:val="both"/>
        <w:rPr>
          <w:rFonts w:ascii="Arial" w:hAnsi="Arial" w:cs="Arial"/>
        </w:rPr>
      </w:pPr>
    </w:p>
    <w:p w14:paraId="2ECD5009" w14:textId="77777777" w:rsidR="00962808" w:rsidRPr="00962808" w:rsidRDefault="00962808" w:rsidP="00962808">
      <w:pPr>
        <w:pStyle w:val="Body"/>
        <w:rPr>
          <w:rFonts w:ascii="Arial" w:hAnsi="Arial" w:cs="Arial"/>
          <w:b/>
          <w:bCs/>
          <w:sz w:val="22"/>
          <w:szCs w:val="22"/>
        </w:rPr>
      </w:pPr>
      <w:r w:rsidRPr="00962808">
        <w:rPr>
          <w:rFonts w:ascii="Arial" w:hAnsi="Arial" w:cs="Arial"/>
          <w:b/>
          <w:bCs/>
          <w:sz w:val="22"/>
          <w:szCs w:val="22"/>
        </w:rPr>
        <w:t xml:space="preserve">3.1Characterization of </w:t>
      </w:r>
      <w:proofErr w:type="spellStart"/>
      <w:r w:rsidRPr="00962808">
        <w:rPr>
          <w:rFonts w:ascii="Arial" w:hAnsi="Arial" w:cs="Arial"/>
          <w:b/>
          <w:bCs/>
          <w:sz w:val="22"/>
          <w:szCs w:val="22"/>
        </w:rPr>
        <w:t>nano</w:t>
      </w:r>
      <w:proofErr w:type="spellEnd"/>
      <w:r w:rsidRPr="00962808">
        <w:rPr>
          <w:rFonts w:ascii="Arial" w:hAnsi="Arial" w:cs="Arial"/>
          <w:b/>
          <w:bCs/>
          <w:sz w:val="22"/>
          <w:szCs w:val="22"/>
        </w:rPr>
        <w:t>-calcium</w:t>
      </w:r>
    </w:p>
    <w:p w14:paraId="15843300" w14:textId="77777777" w:rsidR="00962808" w:rsidRPr="00962808" w:rsidRDefault="00962808" w:rsidP="00962808">
      <w:pPr>
        <w:pStyle w:val="Body"/>
        <w:rPr>
          <w:rFonts w:ascii="Arial" w:hAnsi="Arial" w:cs="Arial"/>
          <w:b/>
          <w:bCs/>
          <w:u w:val="single"/>
        </w:rPr>
      </w:pPr>
      <w:r w:rsidRPr="00962808">
        <w:rPr>
          <w:rFonts w:ascii="Arial" w:hAnsi="Arial" w:cs="Arial"/>
          <w:b/>
          <w:bCs/>
          <w:u w:val="single"/>
        </w:rPr>
        <w:t xml:space="preserve">3.1.1 X-ray diffraction (XRD) </w:t>
      </w:r>
    </w:p>
    <w:p w14:paraId="0BA556A7" w14:textId="77777777" w:rsidR="00790ADA" w:rsidRDefault="00962808" w:rsidP="00962808">
      <w:pPr>
        <w:pStyle w:val="Body"/>
        <w:rPr>
          <w:rFonts w:ascii="Arial" w:hAnsi="Arial" w:cs="Arial"/>
        </w:rPr>
      </w:pPr>
      <w:r w:rsidRPr="00962808">
        <w:rPr>
          <w:rFonts w:ascii="Arial" w:hAnsi="Arial" w:cs="Arial"/>
        </w:rPr>
        <w:t xml:space="preserve"> Fig. 2 displays the findings of the XRD test conducted on a </w:t>
      </w:r>
      <w:proofErr w:type="spellStart"/>
      <w:r w:rsidRPr="00962808">
        <w:rPr>
          <w:rFonts w:ascii="Arial" w:hAnsi="Arial" w:cs="Arial"/>
        </w:rPr>
        <w:t>nano</w:t>
      </w:r>
      <w:proofErr w:type="spellEnd"/>
      <w:r w:rsidRPr="00962808">
        <w:rPr>
          <w:rFonts w:ascii="Arial" w:hAnsi="Arial" w:cs="Arial"/>
        </w:rPr>
        <w:t xml:space="preserve">-sized calcium oxide derived from eggshells. XRD analysis behaved and is shown in good accordance with the Joint Crystal Powder Diffraction Standard (JCPDS) card number 77–2376 to determine the truth about whether or not the synthesized sample was </w:t>
      </w:r>
      <w:proofErr w:type="spellStart"/>
      <w:r w:rsidRPr="00962808">
        <w:rPr>
          <w:rFonts w:ascii="Arial" w:hAnsi="Arial" w:cs="Arial"/>
        </w:rPr>
        <w:t>CaO</w:t>
      </w:r>
      <w:proofErr w:type="spellEnd"/>
      <w:r w:rsidRPr="00962808">
        <w:rPr>
          <w:rFonts w:ascii="Arial" w:hAnsi="Arial" w:cs="Arial"/>
        </w:rPr>
        <w:t xml:space="preserve"> nanoparticles and to examine the structure of nanoparticles. The peaks were found at 2</w:t>
      </w:r>
      <w:r w:rsidRPr="00962808">
        <w:rPr>
          <w:rFonts w:ascii="Cambria Math" w:hAnsi="Cambria Math" w:cs="Cambria Math"/>
        </w:rPr>
        <w:t>𝜃</w:t>
      </w:r>
      <w:r w:rsidRPr="00962808">
        <w:rPr>
          <w:rFonts w:ascii="Arial" w:hAnsi="Arial" w:cs="Arial"/>
        </w:rPr>
        <w:t xml:space="preserve">= 32.2, 37.3, 58.3, 64.1, and 77.3, were correspondingly assigned to the plane phases of </w:t>
      </w:r>
      <w:proofErr w:type="spellStart"/>
      <w:r w:rsidRPr="00962808">
        <w:rPr>
          <w:rFonts w:ascii="Arial" w:hAnsi="Arial" w:cs="Arial"/>
        </w:rPr>
        <w:t>CaO</w:t>
      </w:r>
      <w:proofErr w:type="spellEnd"/>
      <w:r w:rsidRPr="00962808">
        <w:rPr>
          <w:rFonts w:ascii="Arial" w:hAnsi="Arial" w:cs="Arial"/>
        </w:rPr>
        <w:t xml:space="preserve"> (111), (200), (220), (311), and (222). </w:t>
      </w:r>
      <w:proofErr w:type="spellStart"/>
      <w:r w:rsidRPr="00962808">
        <w:rPr>
          <w:rFonts w:ascii="Arial" w:hAnsi="Arial" w:cs="Arial"/>
        </w:rPr>
        <w:t>CaO</w:t>
      </w:r>
      <w:proofErr w:type="spellEnd"/>
      <w:r w:rsidRPr="00962808">
        <w:rPr>
          <w:rFonts w:ascii="Arial" w:hAnsi="Arial" w:cs="Arial"/>
        </w:rPr>
        <w:t xml:space="preserve"> nanoparticles' excellent polycrystalline nature was demonstrated by the XRD pattern's sharp peaks and smaller spectral breadth, with the primary peak appearing at 2</w:t>
      </w:r>
      <w:r w:rsidRPr="00962808">
        <w:rPr>
          <w:rFonts w:ascii="Cambria Math" w:hAnsi="Cambria Math" w:cs="Cambria Math"/>
        </w:rPr>
        <w:t>𝜃</w:t>
      </w:r>
      <w:r w:rsidRPr="00962808">
        <w:rPr>
          <w:rFonts w:ascii="Arial" w:hAnsi="Arial" w:cs="Arial"/>
        </w:rPr>
        <w:t xml:space="preserve">= 37.3. Furthermore, the outcome showed that during synthesis, the calcium carbonate, which made up the majority of the hen eggshell, was completely transformed into calcium oxide. As shown on ICDD card No. JCPDS No. 00-033-0664, the face-centered cubic structure of </w:t>
      </w:r>
      <w:proofErr w:type="spellStart"/>
      <w:r w:rsidRPr="00962808">
        <w:rPr>
          <w:rFonts w:ascii="Arial" w:hAnsi="Arial" w:cs="Arial"/>
        </w:rPr>
        <w:t>CaO</w:t>
      </w:r>
      <w:proofErr w:type="spellEnd"/>
      <w:r w:rsidRPr="00962808">
        <w:rPr>
          <w:rFonts w:ascii="Arial" w:hAnsi="Arial" w:cs="Arial"/>
        </w:rPr>
        <w:t xml:space="preserve"> was validated by all of these peaks. Our findings concur well with those of </w:t>
      </w:r>
      <w:proofErr w:type="spellStart"/>
      <w:r w:rsidRPr="00962808">
        <w:rPr>
          <w:rFonts w:ascii="Arial" w:hAnsi="Arial" w:cs="Arial"/>
        </w:rPr>
        <w:t>Alobaidi</w:t>
      </w:r>
      <w:proofErr w:type="spellEnd"/>
      <w:r w:rsidRPr="00962808">
        <w:rPr>
          <w:rFonts w:ascii="Arial" w:hAnsi="Arial" w:cs="Arial"/>
        </w:rPr>
        <w:t xml:space="preserve"> et al. (2022) and Krishnan et al. (2025).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tblGrid>
      <w:tr w:rsidR="00E25FA3" w:rsidRPr="00C73FE4" w14:paraId="712D0F8D" w14:textId="77777777" w:rsidTr="00E25FA3">
        <w:trPr>
          <w:trHeight w:val="4324"/>
          <w:jc w:val="center"/>
        </w:trPr>
        <w:tc>
          <w:tcPr>
            <w:tcW w:w="5807" w:type="dxa"/>
          </w:tcPr>
          <w:p w14:paraId="60F9FB5D" w14:textId="77777777" w:rsidR="00E25FA3" w:rsidRPr="00C73FE4" w:rsidRDefault="00E25FA3" w:rsidP="001B1EE1">
            <w:pPr>
              <w:rPr>
                <w:rFonts w:ascii="Arial" w:hAnsi="Arial" w:cs="Arial"/>
                <w:sz w:val="20"/>
                <w:szCs w:val="20"/>
              </w:rPr>
            </w:pPr>
            <w:r w:rsidRPr="00C73FE4">
              <w:rPr>
                <w:rFonts w:ascii="Arial" w:hAnsi="Arial" w:cs="Arial"/>
                <w:noProof/>
              </w:rPr>
              <w:lastRenderedPageBreak/>
              <w:drawing>
                <wp:inline distT="0" distB="0" distL="0" distR="0" wp14:anchorId="1DA9B91B" wp14:editId="132EF9A5">
                  <wp:extent cx="3604161" cy="2673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6758" cy="2689863"/>
                          </a:xfrm>
                          <a:prstGeom prst="rect">
                            <a:avLst/>
                          </a:prstGeom>
                          <a:noFill/>
                          <a:ln>
                            <a:noFill/>
                          </a:ln>
                        </pic:spPr>
                      </pic:pic>
                    </a:graphicData>
                  </a:graphic>
                </wp:inline>
              </w:drawing>
            </w:r>
          </w:p>
        </w:tc>
      </w:tr>
      <w:tr w:rsidR="00E25FA3" w:rsidRPr="00C73FE4" w14:paraId="0B62F4C6" w14:textId="77777777" w:rsidTr="00E25FA3">
        <w:trPr>
          <w:trHeight w:hRule="exact" w:val="529"/>
          <w:jc w:val="center"/>
        </w:trPr>
        <w:tc>
          <w:tcPr>
            <w:tcW w:w="5807" w:type="dxa"/>
          </w:tcPr>
          <w:p w14:paraId="68BA7C39" w14:textId="77777777" w:rsidR="00E25FA3" w:rsidRPr="00C73FE4" w:rsidRDefault="00E25FA3" w:rsidP="001B1EE1">
            <w:pPr>
              <w:autoSpaceDE w:val="0"/>
              <w:autoSpaceDN w:val="0"/>
              <w:adjustRightInd w:val="0"/>
              <w:jc w:val="center"/>
              <w:rPr>
                <w:rFonts w:ascii="Arial" w:hAnsi="Arial" w:cs="Arial"/>
                <w:b/>
                <w:bCs/>
                <w:sz w:val="20"/>
                <w:szCs w:val="20"/>
              </w:rPr>
            </w:pPr>
            <w:r w:rsidRPr="00C73FE4">
              <w:rPr>
                <w:rFonts w:ascii="Arial" w:hAnsi="Arial" w:cs="Arial"/>
                <w:b/>
                <w:bCs/>
                <w:sz w:val="20"/>
                <w:szCs w:val="20"/>
              </w:rPr>
              <w:t xml:space="preserve">Fig. 2 X-ray diffractions of powdered </w:t>
            </w:r>
            <w:proofErr w:type="spellStart"/>
            <w:r w:rsidRPr="00C73FE4">
              <w:rPr>
                <w:rFonts w:ascii="Arial" w:hAnsi="Arial" w:cs="Arial"/>
                <w:b/>
                <w:bCs/>
                <w:sz w:val="20"/>
                <w:szCs w:val="20"/>
              </w:rPr>
              <w:t>CaO</w:t>
            </w:r>
            <w:proofErr w:type="spellEnd"/>
            <w:r w:rsidRPr="00C73FE4">
              <w:rPr>
                <w:rFonts w:ascii="Arial" w:hAnsi="Arial" w:cs="Arial"/>
                <w:b/>
                <w:bCs/>
                <w:sz w:val="20"/>
                <w:szCs w:val="20"/>
              </w:rPr>
              <w:t xml:space="preserve"> nanoparticles following calcination at 900 °C</w:t>
            </w:r>
          </w:p>
          <w:p w14:paraId="553C750A" w14:textId="77777777" w:rsidR="00E25FA3" w:rsidRPr="00C73FE4" w:rsidRDefault="00E25FA3" w:rsidP="001B1EE1">
            <w:pPr>
              <w:autoSpaceDE w:val="0"/>
              <w:autoSpaceDN w:val="0"/>
              <w:adjustRightInd w:val="0"/>
              <w:jc w:val="center"/>
              <w:rPr>
                <w:rFonts w:ascii="Arial" w:hAnsi="Arial" w:cs="Arial"/>
                <w:sz w:val="20"/>
                <w:szCs w:val="20"/>
              </w:rPr>
            </w:pPr>
          </w:p>
        </w:tc>
      </w:tr>
    </w:tbl>
    <w:p w14:paraId="6E55183C" w14:textId="77777777" w:rsidR="00E25FA3" w:rsidRDefault="00E25FA3" w:rsidP="00962808">
      <w:pPr>
        <w:pStyle w:val="Body"/>
        <w:rPr>
          <w:rFonts w:ascii="Arial" w:hAnsi="Arial" w:cs="Arial"/>
        </w:rPr>
      </w:pPr>
    </w:p>
    <w:p w14:paraId="518F9A80" w14:textId="77777777" w:rsidR="00E25FA3" w:rsidRPr="00E25FA3" w:rsidRDefault="00E25FA3" w:rsidP="00E25FA3">
      <w:pPr>
        <w:pStyle w:val="Body"/>
        <w:rPr>
          <w:rFonts w:ascii="Arial" w:hAnsi="Arial" w:cs="Arial"/>
          <w:b/>
          <w:bCs/>
          <w:u w:val="single"/>
        </w:rPr>
      </w:pPr>
      <w:r w:rsidRPr="00E25FA3">
        <w:rPr>
          <w:rFonts w:ascii="Arial" w:hAnsi="Arial" w:cs="Arial"/>
          <w:b/>
          <w:bCs/>
          <w:u w:val="single"/>
        </w:rPr>
        <w:t>3.1.2 Particle size analyzer (PSA)</w:t>
      </w:r>
    </w:p>
    <w:p w14:paraId="0D26FF23" w14:textId="77777777" w:rsidR="00E25FA3" w:rsidRDefault="00E25FA3" w:rsidP="00E25FA3">
      <w:pPr>
        <w:pStyle w:val="Body"/>
        <w:rPr>
          <w:rFonts w:ascii="Arial" w:hAnsi="Arial" w:cs="Arial"/>
        </w:rPr>
      </w:pPr>
      <w:r w:rsidRPr="00E25FA3">
        <w:rPr>
          <w:rFonts w:ascii="Arial" w:hAnsi="Arial" w:cs="Arial"/>
        </w:rPr>
        <w:t xml:space="preserve">A material's size is ascertained using the findings of a particle size analysis. Fig. 3 displays the findings of measurements of eggshell's calcined </w:t>
      </w:r>
      <w:proofErr w:type="spellStart"/>
      <w:r w:rsidRPr="00E25FA3">
        <w:rPr>
          <w:rFonts w:ascii="Arial" w:hAnsi="Arial" w:cs="Arial"/>
        </w:rPr>
        <w:t>nano</w:t>
      </w:r>
      <w:proofErr w:type="spellEnd"/>
      <w:r w:rsidRPr="00E25FA3">
        <w:rPr>
          <w:rFonts w:ascii="Arial" w:hAnsi="Arial" w:cs="Arial"/>
        </w:rPr>
        <w:t xml:space="preserve"> calcium oxide made using a particle size </w:t>
      </w:r>
      <w:proofErr w:type="spellStart"/>
      <w:r w:rsidRPr="00E25FA3">
        <w:rPr>
          <w:rFonts w:ascii="Arial" w:hAnsi="Arial" w:cs="Arial"/>
        </w:rPr>
        <w:t>analyser</w:t>
      </w:r>
      <w:proofErr w:type="spellEnd"/>
      <w:r w:rsidRPr="00E25FA3">
        <w:rPr>
          <w:rFonts w:ascii="Arial" w:hAnsi="Arial" w:cs="Arial"/>
        </w:rPr>
        <w:t xml:space="preserve">. A particle size </w:t>
      </w:r>
      <w:proofErr w:type="spellStart"/>
      <w:r w:rsidRPr="00E25FA3">
        <w:rPr>
          <w:rFonts w:ascii="Arial" w:hAnsi="Arial" w:cs="Arial"/>
        </w:rPr>
        <w:t>analyser</w:t>
      </w:r>
      <w:proofErr w:type="spellEnd"/>
      <w:r w:rsidRPr="00E25FA3">
        <w:rPr>
          <w:rFonts w:ascii="Arial" w:hAnsi="Arial" w:cs="Arial"/>
        </w:rPr>
        <w:t xml:space="preserve"> was used to determine the average particle. Distilled water was used to create the </w:t>
      </w:r>
      <w:proofErr w:type="spellStart"/>
      <w:r w:rsidRPr="00E25FA3">
        <w:rPr>
          <w:rFonts w:ascii="Arial" w:hAnsi="Arial" w:cs="Arial"/>
        </w:rPr>
        <w:t>CaO</w:t>
      </w:r>
      <w:proofErr w:type="spellEnd"/>
      <w:r w:rsidRPr="00E25FA3">
        <w:rPr>
          <w:rFonts w:ascii="Arial" w:hAnsi="Arial" w:cs="Arial"/>
        </w:rPr>
        <w:t xml:space="preserve"> dispersion solution. The average particle size of the particles is the mean value of the histograms. 37.4 nm is the average particle size that was determined. These findings are consistent with earlier research showing that the precipitation approach may be used to produce particles as small as </w:t>
      </w:r>
      <w:proofErr w:type="spellStart"/>
      <w:r w:rsidRPr="00E25FA3">
        <w:rPr>
          <w:rFonts w:ascii="Arial" w:hAnsi="Arial" w:cs="Arial"/>
        </w:rPr>
        <w:t>nanometres</w:t>
      </w:r>
      <w:proofErr w:type="spellEnd"/>
      <w:r w:rsidRPr="00E25FA3">
        <w:rPr>
          <w:rFonts w:ascii="Arial" w:hAnsi="Arial" w:cs="Arial"/>
        </w:rPr>
        <w:t xml:space="preserve"> (Gur et al., 2022 and Farooq et al., 2023).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E25FA3" w:rsidRPr="00C73FE4" w14:paraId="7BC4CF2E" w14:textId="77777777" w:rsidTr="00E25FA3">
        <w:trPr>
          <w:trHeight w:val="4243"/>
          <w:jc w:val="center"/>
        </w:trPr>
        <w:tc>
          <w:tcPr>
            <w:tcW w:w="6696" w:type="dxa"/>
          </w:tcPr>
          <w:p w14:paraId="2C16A501" w14:textId="77777777" w:rsidR="00E25FA3" w:rsidRPr="00C73FE4" w:rsidRDefault="00E25FA3" w:rsidP="001B1EE1">
            <w:pPr>
              <w:rPr>
                <w:rFonts w:ascii="Arial" w:hAnsi="Arial" w:cs="Arial"/>
                <w:sz w:val="20"/>
                <w:szCs w:val="20"/>
              </w:rPr>
            </w:pPr>
            <w:r w:rsidRPr="00C73FE4">
              <w:rPr>
                <w:rFonts w:ascii="Arial" w:hAnsi="Arial" w:cs="Arial"/>
                <w:noProof/>
              </w:rPr>
              <w:drawing>
                <wp:inline distT="0" distB="0" distL="0" distR="0" wp14:anchorId="0C2BECF3" wp14:editId="0C2DD260">
                  <wp:extent cx="4108055" cy="2612571"/>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9872" cy="2626446"/>
                          </a:xfrm>
                          <a:prstGeom prst="rect">
                            <a:avLst/>
                          </a:prstGeom>
                          <a:noFill/>
                          <a:ln>
                            <a:noFill/>
                          </a:ln>
                        </pic:spPr>
                      </pic:pic>
                    </a:graphicData>
                  </a:graphic>
                </wp:inline>
              </w:drawing>
            </w:r>
          </w:p>
        </w:tc>
      </w:tr>
      <w:tr w:rsidR="00E25FA3" w:rsidRPr="00C73FE4" w14:paraId="01FC5590" w14:textId="77777777" w:rsidTr="00E25FA3">
        <w:trPr>
          <w:trHeight w:hRule="exact" w:val="574"/>
          <w:jc w:val="center"/>
        </w:trPr>
        <w:tc>
          <w:tcPr>
            <w:tcW w:w="6696" w:type="dxa"/>
          </w:tcPr>
          <w:p w14:paraId="484D2447" w14:textId="77777777" w:rsidR="00E25FA3" w:rsidRPr="00C73FE4" w:rsidRDefault="00E25FA3" w:rsidP="001B1EE1">
            <w:pPr>
              <w:jc w:val="center"/>
              <w:rPr>
                <w:rFonts w:ascii="Arial" w:hAnsi="Arial" w:cs="Arial"/>
                <w:b/>
                <w:bCs/>
                <w:sz w:val="20"/>
                <w:szCs w:val="20"/>
              </w:rPr>
            </w:pPr>
            <w:r w:rsidRPr="00C73FE4">
              <w:rPr>
                <w:rFonts w:ascii="Arial" w:hAnsi="Arial" w:cs="Arial"/>
                <w:b/>
                <w:bCs/>
                <w:sz w:val="20"/>
                <w:szCs w:val="20"/>
              </w:rPr>
              <w:lastRenderedPageBreak/>
              <w:t>Fig. 3 Calcium oxide nanoparticle dispersion in the particle size analy</w:t>
            </w:r>
            <w:r>
              <w:rPr>
                <w:rFonts w:ascii="Arial" w:hAnsi="Arial" w:cs="Arial"/>
                <w:b/>
                <w:bCs/>
                <w:sz w:val="20"/>
                <w:szCs w:val="20"/>
              </w:rPr>
              <w:t>z</w:t>
            </w:r>
            <w:r w:rsidRPr="00C73FE4">
              <w:rPr>
                <w:rFonts w:ascii="Arial" w:hAnsi="Arial" w:cs="Arial"/>
                <w:b/>
                <w:bCs/>
                <w:sz w:val="20"/>
                <w:szCs w:val="20"/>
              </w:rPr>
              <w:t>er.</w:t>
            </w:r>
          </w:p>
          <w:p w14:paraId="52758857" w14:textId="77777777" w:rsidR="00E25FA3" w:rsidRPr="00C73FE4" w:rsidRDefault="00E25FA3" w:rsidP="001B1EE1">
            <w:pPr>
              <w:jc w:val="center"/>
              <w:rPr>
                <w:rFonts w:ascii="Arial" w:hAnsi="Arial" w:cs="Arial"/>
                <w:sz w:val="20"/>
                <w:szCs w:val="20"/>
              </w:rPr>
            </w:pPr>
          </w:p>
        </w:tc>
      </w:tr>
    </w:tbl>
    <w:p w14:paraId="486B34A0" w14:textId="77777777" w:rsidR="00E25FA3" w:rsidRPr="00E25FA3" w:rsidRDefault="00E25FA3" w:rsidP="00E25FA3">
      <w:pPr>
        <w:pStyle w:val="Body"/>
        <w:rPr>
          <w:rFonts w:ascii="Arial" w:hAnsi="Arial" w:cs="Arial"/>
          <w:b/>
          <w:bCs/>
          <w:sz w:val="22"/>
          <w:szCs w:val="22"/>
        </w:rPr>
      </w:pPr>
      <w:r w:rsidRPr="00E25FA3">
        <w:rPr>
          <w:rFonts w:ascii="Arial" w:hAnsi="Arial" w:cs="Arial"/>
          <w:b/>
          <w:bCs/>
          <w:sz w:val="22"/>
          <w:szCs w:val="22"/>
        </w:rPr>
        <w:t xml:space="preserve">3.2 Impact of </w:t>
      </w:r>
      <w:proofErr w:type="spellStart"/>
      <w:r w:rsidRPr="00E25FA3">
        <w:rPr>
          <w:rFonts w:ascii="Arial" w:hAnsi="Arial" w:cs="Arial"/>
          <w:b/>
          <w:bCs/>
          <w:sz w:val="22"/>
          <w:szCs w:val="22"/>
        </w:rPr>
        <w:t>nano</w:t>
      </w:r>
      <w:proofErr w:type="spellEnd"/>
      <w:r w:rsidRPr="00E25FA3">
        <w:rPr>
          <w:rFonts w:ascii="Arial" w:hAnsi="Arial" w:cs="Arial"/>
          <w:b/>
          <w:bCs/>
          <w:sz w:val="22"/>
          <w:szCs w:val="22"/>
        </w:rPr>
        <w:t xml:space="preserve"> calcium forms, as well as varied rates on peanut yield components</w:t>
      </w:r>
    </w:p>
    <w:p w14:paraId="53CECA9F" w14:textId="77777777" w:rsidR="00E25FA3" w:rsidRDefault="00E25FA3" w:rsidP="00E25FA3">
      <w:pPr>
        <w:pStyle w:val="Body"/>
        <w:rPr>
          <w:rFonts w:ascii="Arial" w:hAnsi="Arial" w:cs="Arial"/>
        </w:rPr>
      </w:pPr>
      <w:r w:rsidRPr="00E25FA3">
        <w:rPr>
          <w:rFonts w:ascii="Arial" w:hAnsi="Arial" w:cs="Arial"/>
        </w:rPr>
        <w:t xml:space="preserve">Fig. 4 and Table 2 illustrate the effects of foliar application of </w:t>
      </w:r>
      <w:proofErr w:type="spellStart"/>
      <w:r w:rsidRPr="00E25FA3">
        <w:rPr>
          <w:rFonts w:ascii="Arial" w:hAnsi="Arial" w:cs="Arial"/>
        </w:rPr>
        <w:t>nano</w:t>
      </w:r>
      <w:proofErr w:type="spellEnd"/>
      <w:r w:rsidRPr="00E25FA3">
        <w:rPr>
          <w:rFonts w:ascii="Arial" w:hAnsi="Arial" w:cs="Arial"/>
        </w:rPr>
        <w:t xml:space="preserve"> calcium oxide (</w:t>
      </w:r>
      <w:proofErr w:type="spellStart"/>
      <w:r w:rsidRPr="00E25FA3">
        <w:rPr>
          <w:rFonts w:ascii="Arial" w:hAnsi="Arial" w:cs="Arial"/>
        </w:rPr>
        <w:t>CaO</w:t>
      </w:r>
      <w:proofErr w:type="spellEnd"/>
      <w:r w:rsidRPr="00E25FA3">
        <w:rPr>
          <w:rFonts w:ascii="Arial" w:hAnsi="Arial" w:cs="Arial"/>
        </w:rPr>
        <w:t>) and its various forms calcium acetate (</w:t>
      </w:r>
      <w:proofErr w:type="spellStart"/>
      <w:r w:rsidRPr="00E25FA3">
        <w:rPr>
          <w:rFonts w:ascii="Arial" w:hAnsi="Arial" w:cs="Arial"/>
        </w:rPr>
        <w:t>CaA</w:t>
      </w:r>
      <w:proofErr w:type="spellEnd"/>
      <w:r w:rsidRPr="00E25FA3">
        <w:rPr>
          <w:rFonts w:ascii="Arial" w:hAnsi="Arial" w:cs="Arial"/>
        </w:rPr>
        <w:t>), calcium nitrate (</w:t>
      </w:r>
      <w:proofErr w:type="spellStart"/>
      <w:r w:rsidRPr="00E25FA3">
        <w:rPr>
          <w:rFonts w:ascii="Arial" w:hAnsi="Arial" w:cs="Arial"/>
        </w:rPr>
        <w:t>CaN</w:t>
      </w:r>
      <w:proofErr w:type="spellEnd"/>
      <w:r w:rsidRPr="00E25FA3">
        <w:rPr>
          <w:rFonts w:ascii="Arial" w:hAnsi="Arial" w:cs="Arial"/>
        </w:rPr>
        <w:t>), and calcium phosphate (</w:t>
      </w:r>
      <w:proofErr w:type="spellStart"/>
      <w:r w:rsidRPr="00E25FA3">
        <w:rPr>
          <w:rFonts w:ascii="Arial" w:hAnsi="Arial" w:cs="Arial"/>
        </w:rPr>
        <w:t>CaP</w:t>
      </w:r>
      <w:proofErr w:type="spellEnd"/>
      <w:r w:rsidRPr="00E25FA3">
        <w:rPr>
          <w:rFonts w:ascii="Arial" w:hAnsi="Arial" w:cs="Arial"/>
        </w:rPr>
        <w:t>) at different rates (1.5 and 3 g L</w:t>
      </w:r>
      <w:r w:rsidRPr="00E25FA3">
        <w:rPr>
          <w:rFonts w:ascii="Arial" w:hAnsi="Arial" w:cs="Arial"/>
          <w:vertAlign w:val="superscript"/>
        </w:rPr>
        <w:t>-1</w:t>
      </w:r>
      <w:r w:rsidRPr="00E25FA3">
        <w:rPr>
          <w:rFonts w:ascii="Arial" w:hAnsi="Arial" w:cs="Arial"/>
        </w:rPr>
        <w:t xml:space="preserve">) compared to the control treatment (CR), which involved gypsum soil application, on the biological, straw, pod, and seed yields of peanuts grown in sandy soil. Comparing all studding treatments to the control treatment, peanut yield components generally increased significantly when applied in various forms and varying rates. Additionally, Fig. 4's findings showed that when compared to other forms, calcium phosphate was the best form of </w:t>
      </w:r>
      <w:proofErr w:type="spellStart"/>
      <w:r w:rsidRPr="00E25FA3">
        <w:rPr>
          <w:rFonts w:ascii="Arial" w:hAnsi="Arial" w:cs="Arial"/>
        </w:rPr>
        <w:t>nano</w:t>
      </w:r>
      <w:proofErr w:type="spellEnd"/>
      <w:r w:rsidRPr="00E25FA3">
        <w:rPr>
          <w:rFonts w:ascii="Arial" w:hAnsi="Arial" w:cs="Arial"/>
        </w:rPr>
        <w:t xml:space="preserve"> calcium. The corresponding percentages for biological, straw, pod, and seed output of peanut plants were 30, 31, 24, and 32%, respectively. Furthermore, a notable rise in peanut biological yield, straw yield, and seed yield was the outcome of increased of calcium forms rates (mean values). The greatest value, measured at 9501, 7714, 1787, and 1262 kg fed-1 for biological, straw, and seeds, respectively, was produced utilizing 3 g L</w:t>
      </w:r>
      <w:r w:rsidRPr="00E25FA3">
        <w:rPr>
          <w:rFonts w:ascii="Arial" w:hAnsi="Arial" w:cs="Arial"/>
          <w:vertAlign w:val="superscript"/>
        </w:rPr>
        <w:t>-1</w:t>
      </w:r>
      <w:r w:rsidRPr="00E25FA3">
        <w:rPr>
          <w:rFonts w:ascii="Arial" w:hAnsi="Arial" w:cs="Arial"/>
        </w:rPr>
        <w:t xml:space="preserve"> of </w:t>
      </w:r>
      <w:proofErr w:type="spellStart"/>
      <w:r w:rsidRPr="00E25FA3">
        <w:rPr>
          <w:rFonts w:ascii="Arial" w:hAnsi="Arial" w:cs="Arial"/>
        </w:rPr>
        <w:t>nano</w:t>
      </w:r>
      <w:proofErr w:type="spellEnd"/>
      <w:r w:rsidRPr="00E25FA3">
        <w:rPr>
          <w:rFonts w:ascii="Arial" w:hAnsi="Arial" w:cs="Arial"/>
        </w:rPr>
        <w:t xml:space="preserve"> calcium for the peanut crop.</w:t>
      </w:r>
    </w:p>
    <w:p w14:paraId="3F402734" w14:textId="77777777" w:rsidR="00C17890" w:rsidRDefault="00C17890" w:rsidP="00C17890">
      <w:pPr>
        <w:pStyle w:val="Body"/>
        <w:rPr>
          <w:rFonts w:ascii="Arial" w:hAnsi="Arial" w:cs="Arial"/>
        </w:rPr>
      </w:pPr>
      <w:r w:rsidRPr="00C17890">
        <w:rPr>
          <w:rFonts w:ascii="Arial" w:hAnsi="Arial" w:cs="Arial"/>
        </w:rPr>
        <w:t xml:space="preserve">Regarding interaction treatments, different forms of </w:t>
      </w:r>
      <w:proofErr w:type="spellStart"/>
      <w:r w:rsidRPr="00C17890">
        <w:rPr>
          <w:rFonts w:ascii="Arial" w:hAnsi="Arial" w:cs="Arial"/>
        </w:rPr>
        <w:t>nano</w:t>
      </w:r>
      <w:proofErr w:type="spellEnd"/>
      <w:r w:rsidRPr="00C17890">
        <w:rPr>
          <w:rFonts w:ascii="Arial" w:hAnsi="Arial" w:cs="Arial"/>
        </w:rPr>
        <w:t xml:space="preserve"> calcium with different rates affected biological, straw, pod, and seed yield of peanut. Table 2's findings showed the development characteristics of peanuts and the formation of </w:t>
      </w:r>
      <w:proofErr w:type="spellStart"/>
      <w:r w:rsidRPr="00C17890">
        <w:rPr>
          <w:rFonts w:ascii="Arial" w:hAnsi="Arial" w:cs="Arial"/>
        </w:rPr>
        <w:t>CaP</w:t>
      </w:r>
      <w:proofErr w:type="spellEnd"/>
      <w:r w:rsidRPr="00C17890">
        <w:rPr>
          <w:rFonts w:ascii="Arial" w:hAnsi="Arial" w:cs="Arial"/>
        </w:rPr>
        <w:t xml:space="preserve">, with 3 g L-1 being the optimal treatment. Comparing peanut plants to the control, the relative proportion of yield components for </w:t>
      </w:r>
      <w:proofErr w:type="spellStart"/>
      <w:r w:rsidRPr="00C17890">
        <w:rPr>
          <w:rFonts w:ascii="Arial" w:hAnsi="Arial" w:cs="Arial"/>
        </w:rPr>
        <w:t>CaP</w:t>
      </w:r>
      <w:proofErr w:type="spellEnd"/>
      <w:r w:rsidRPr="00C17890">
        <w:rPr>
          <w:rFonts w:ascii="Arial" w:hAnsi="Arial" w:cs="Arial"/>
        </w:rPr>
        <w:t xml:space="preserve"> with 3 g L-1 treatment was 34, 36, 25, and 33% for biological, straw, pod</w:t>
      </w:r>
      <w:r w:rsidRPr="00C17890">
        <w:t xml:space="preserve"> </w:t>
      </w:r>
      <w:r w:rsidRPr="00C17890">
        <w:rPr>
          <w:rFonts w:ascii="Arial" w:hAnsi="Arial" w:cs="Arial"/>
        </w:rPr>
        <w:t xml:space="preserve">and seed production, respectively. These results may be due to calcium action as the main cofactors in plants for many metabolism reactions (e.g., energy reactions in metabolism, enzymatic reactions, and synthesis of protein and nucleic acid along with certain other elements like nitrates, </w:t>
      </w:r>
    </w:p>
    <w:p w14:paraId="1B2CCFE2" w14:textId="77777777" w:rsidR="00C17890" w:rsidRDefault="00C17890" w:rsidP="00E25FA3">
      <w:pPr>
        <w:pStyle w:val="Body"/>
        <w:rPr>
          <w:rFonts w:ascii="Arial" w:hAnsi="Arial" w:cs="Arial"/>
        </w:rPr>
      </w:pPr>
    </w:p>
    <w:p w14:paraId="212FCA59" w14:textId="77777777" w:rsidR="00C17890" w:rsidRDefault="00C17890" w:rsidP="00E25FA3">
      <w:pPr>
        <w:pStyle w:val="Body"/>
        <w:rPr>
          <w:rFonts w:ascii="Arial" w:hAnsi="Arial" w:cs="Arial"/>
        </w:rPr>
      </w:pPr>
    </w:p>
    <w:p w14:paraId="4172897B" w14:textId="77777777" w:rsidR="00C17890" w:rsidRDefault="00C17890" w:rsidP="00E25FA3">
      <w:pPr>
        <w:pStyle w:val="Body"/>
        <w:rPr>
          <w:rFonts w:ascii="Arial" w:hAnsi="Arial" w:cs="Arial"/>
        </w:rPr>
      </w:pPr>
    </w:p>
    <w:p w14:paraId="621102A8" w14:textId="77777777" w:rsidR="00C17890" w:rsidRDefault="00C17890" w:rsidP="00E25FA3">
      <w:pPr>
        <w:pStyle w:val="Body"/>
        <w:rPr>
          <w:rFonts w:ascii="Arial" w:hAnsi="Arial" w:cs="Arial"/>
        </w:rPr>
      </w:pPr>
    </w:p>
    <w:tbl>
      <w:tblPr>
        <w:tblStyle w:val="TableGrid"/>
        <w:tblpPr w:leftFromText="180" w:rightFromText="180" w:vertAnchor="page" w:horzAnchor="margin" w:tblpXSpec="center" w:tblpY="1096"/>
        <w:tblW w:w="8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9"/>
      </w:tblGrid>
      <w:tr w:rsidR="007D50CD" w:rsidRPr="00256F5F" w14:paraId="2B4C1EF1" w14:textId="77777777" w:rsidTr="00C17890">
        <w:trPr>
          <w:trHeight w:val="3377"/>
        </w:trPr>
        <w:tc>
          <w:tcPr>
            <w:tcW w:w="8779" w:type="dxa"/>
          </w:tcPr>
          <w:p w14:paraId="419FD21B" w14:textId="77777777" w:rsidR="007D50CD" w:rsidRPr="00256F5F" w:rsidRDefault="007D50CD" w:rsidP="007D50CD">
            <w:pPr>
              <w:jc w:val="center"/>
              <w:rPr>
                <w:rFonts w:asciiTheme="minorBidi" w:hAnsiTheme="minorBidi" w:cstheme="minorBidi"/>
                <w:lang w:bidi="ar-EG"/>
              </w:rPr>
            </w:pPr>
            <w:bookmarkStart w:id="0" w:name="_Hlk204638769"/>
            <w:r>
              <w:rPr>
                <w:rFonts w:asciiTheme="minorBidi" w:hAnsiTheme="minorBidi" w:cstheme="minorBidi"/>
                <w:noProof/>
              </w:rPr>
              <w:lastRenderedPageBreak/>
              <w:drawing>
                <wp:inline distT="0" distB="0" distL="0" distR="0" wp14:anchorId="54EC6F86" wp14:editId="0D7F442F">
                  <wp:extent cx="5404514" cy="20967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1007" cy="2099289"/>
                          </a:xfrm>
                          <a:prstGeom prst="rect">
                            <a:avLst/>
                          </a:prstGeom>
                          <a:noFill/>
                        </pic:spPr>
                      </pic:pic>
                    </a:graphicData>
                  </a:graphic>
                </wp:inline>
              </w:drawing>
            </w:r>
          </w:p>
        </w:tc>
      </w:tr>
      <w:tr w:rsidR="007D50CD" w:rsidRPr="00256F5F" w14:paraId="4F574697" w14:textId="77777777" w:rsidTr="00C17890">
        <w:trPr>
          <w:trHeight w:val="138"/>
        </w:trPr>
        <w:tc>
          <w:tcPr>
            <w:tcW w:w="8779" w:type="dxa"/>
          </w:tcPr>
          <w:p w14:paraId="224BC1D1" w14:textId="77777777" w:rsidR="007D50CD" w:rsidRPr="006E116C" w:rsidRDefault="007D50CD" w:rsidP="007D50CD">
            <w:pPr>
              <w:ind w:right="36"/>
              <w:jc w:val="center"/>
              <w:rPr>
                <w:rFonts w:ascii="Arial" w:hAnsi="Arial" w:cs="Arial"/>
                <w:b/>
                <w:bCs/>
                <w:i/>
                <w:iCs/>
                <w:sz w:val="20"/>
                <w:szCs w:val="20"/>
                <w:lang w:bidi="ar-EG"/>
              </w:rPr>
            </w:pPr>
            <w:r w:rsidRPr="006E116C">
              <w:rPr>
                <w:rFonts w:ascii="Arial" w:hAnsi="Arial" w:cs="Arial"/>
                <w:b/>
                <w:bCs/>
                <w:sz w:val="20"/>
                <w:szCs w:val="20"/>
                <w:lang w:bidi="ar-EG"/>
              </w:rPr>
              <w:t>Fig</w:t>
            </w:r>
            <w:r w:rsidR="00F37325">
              <w:rPr>
                <w:rFonts w:ascii="Arial" w:hAnsi="Arial" w:cs="Arial"/>
                <w:b/>
                <w:bCs/>
                <w:sz w:val="20"/>
                <w:szCs w:val="20"/>
                <w:lang w:bidi="ar-EG"/>
              </w:rPr>
              <w:t>.</w:t>
            </w:r>
            <w:r w:rsidRPr="006E116C">
              <w:rPr>
                <w:rFonts w:ascii="Arial" w:hAnsi="Arial" w:cs="Arial"/>
                <w:b/>
                <w:bCs/>
                <w:sz w:val="20"/>
                <w:szCs w:val="20"/>
                <w:lang w:bidi="ar-EG"/>
              </w:rPr>
              <w:t xml:space="preserve"> 4</w:t>
            </w:r>
            <w:r w:rsidRPr="006E116C">
              <w:rPr>
                <w:rFonts w:ascii="Arial" w:eastAsia="Times New Roman" w:hAnsi="Arial" w:cs="Arial"/>
                <w:b/>
                <w:bCs/>
                <w:sz w:val="20"/>
                <w:szCs w:val="20"/>
              </w:rPr>
              <w:t xml:space="preserve"> Peanut yield components respond to various forms and rates of </w:t>
            </w:r>
            <w:proofErr w:type="spellStart"/>
            <w:r w:rsidRPr="006E116C">
              <w:rPr>
                <w:rFonts w:ascii="Arial" w:eastAsia="Times New Roman" w:hAnsi="Arial" w:cs="Arial"/>
                <w:b/>
                <w:bCs/>
                <w:sz w:val="20"/>
                <w:szCs w:val="20"/>
              </w:rPr>
              <w:t>nano</w:t>
            </w:r>
            <w:proofErr w:type="spellEnd"/>
            <w:r w:rsidRPr="006E116C">
              <w:rPr>
                <w:rFonts w:ascii="Arial" w:eastAsia="Times New Roman" w:hAnsi="Arial" w:cs="Arial"/>
                <w:b/>
                <w:bCs/>
                <w:sz w:val="20"/>
                <w:szCs w:val="20"/>
              </w:rPr>
              <w:t xml:space="preserve"> calcium in sandy soil </w:t>
            </w:r>
            <w:proofErr w:type="gramStart"/>
            <w:r w:rsidRPr="006E116C">
              <w:rPr>
                <w:rFonts w:ascii="Arial" w:eastAsia="Times New Roman" w:hAnsi="Arial" w:cs="Arial"/>
                <w:b/>
                <w:bCs/>
                <w:sz w:val="20"/>
                <w:szCs w:val="20"/>
              </w:rPr>
              <w:t>conditions</w:t>
            </w:r>
            <w:r w:rsidRPr="006E116C">
              <w:rPr>
                <w:rFonts w:ascii="Arial" w:hAnsi="Arial" w:cs="Arial"/>
                <w:b/>
                <w:bCs/>
                <w:sz w:val="20"/>
                <w:szCs w:val="20"/>
                <w:lang w:bidi="ar-EG"/>
              </w:rPr>
              <w:t xml:space="preserve"> .</w:t>
            </w:r>
            <w:proofErr w:type="gramEnd"/>
          </w:p>
        </w:tc>
      </w:tr>
      <w:tr w:rsidR="007D50CD" w:rsidRPr="00256F5F" w14:paraId="325763F0" w14:textId="77777777" w:rsidTr="00C17890">
        <w:trPr>
          <w:trHeight w:val="498"/>
        </w:trPr>
        <w:tc>
          <w:tcPr>
            <w:tcW w:w="8779" w:type="dxa"/>
          </w:tcPr>
          <w:p w14:paraId="623BFCA0" w14:textId="77777777" w:rsidR="007D50CD" w:rsidRPr="006E116C" w:rsidRDefault="007D50CD" w:rsidP="007D50CD">
            <w:pPr>
              <w:ind w:right="36"/>
              <w:jc w:val="center"/>
              <w:rPr>
                <w:rFonts w:asciiTheme="minorBidi" w:hAnsiTheme="minorBidi" w:cstheme="minorBidi"/>
                <w:i/>
                <w:iCs/>
                <w:lang w:bidi="ar-EG"/>
              </w:rPr>
            </w:pPr>
            <w:r w:rsidRPr="006E116C">
              <w:rPr>
                <w:rFonts w:asciiTheme="minorBidi" w:hAnsiTheme="minorBidi" w:cstheme="minorBidi"/>
                <w:i/>
                <w:iCs/>
                <w:sz w:val="18"/>
                <w:szCs w:val="18"/>
                <w:lang w:bidi="ar-EG"/>
              </w:rPr>
              <w:t xml:space="preserve">CR (gypsum), </w:t>
            </w:r>
            <w:proofErr w:type="spellStart"/>
            <w:r w:rsidRPr="006E116C">
              <w:rPr>
                <w:rFonts w:asciiTheme="minorBidi" w:hAnsiTheme="minorBidi" w:cstheme="minorBidi"/>
                <w:i/>
                <w:iCs/>
                <w:sz w:val="18"/>
                <w:szCs w:val="18"/>
                <w:lang w:bidi="ar-EG"/>
              </w:rPr>
              <w:t>CaO</w:t>
            </w:r>
            <w:proofErr w:type="spellEnd"/>
            <w:r w:rsidRPr="006E116C">
              <w:rPr>
                <w:rFonts w:asciiTheme="minorBidi" w:hAnsiTheme="minorBidi" w:cstheme="minorBidi"/>
                <w:i/>
                <w:iCs/>
                <w:sz w:val="18"/>
                <w:szCs w:val="18"/>
                <w:lang w:bidi="ar-EG"/>
              </w:rPr>
              <w:t xml:space="preserve"> (Nano calcium oxide), </w:t>
            </w:r>
            <w:proofErr w:type="spellStart"/>
            <w:r w:rsidRPr="006E116C">
              <w:rPr>
                <w:rFonts w:asciiTheme="minorBidi" w:hAnsiTheme="minorBidi" w:cstheme="minorBidi"/>
                <w:i/>
                <w:iCs/>
                <w:sz w:val="18"/>
                <w:szCs w:val="18"/>
                <w:lang w:bidi="ar-EG"/>
              </w:rPr>
              <w:t>CaA</w:t>
            </w:r>
            <w:proofErr w:type="spellEnd"/>
            <w:r w:rsidRPr="006E116C">
              <w:rPr>
                <w:rFonts w:asciiTheme="minorBidi" w:hAnsiTheme="minorBidi" w:cstheme="minorBidi"/>
                <w:i/>
                <w:iCs/>
                <w:sz w:val="18"/>
                <w:szCs w:val="18"/>
                <w:lang w:bidi="ar-EG"/>
              </w:rPr>
              <w:t xml:space="preserve"> (Nano calcium acetate), </w:t>
            </w:r>
            <w:proofErr w:type="spellStart"/>
            <w:r w:rsidRPr="006E116C">
              <w:rPr>
                <w:rFonts w:asciiTheme="minorBidi" w:hAnsiTheme="minorBidi" w:cstheme="minorBidi"/>
                <w:i/>
                <w:iCs/>
                <w:sz w:val="18"/>
                <w:szCs w:val="18"/>
                <w:lang w:bidi="ar-EG"/>
              </w:rPr>
              <w:t>CaN</w:t>
            </w:r>
            <w:proofErr w:type="spellEnd"/>
            <w:r w:rsidRPr="006E116C">
              <w:rPr>
                <w:rFonts w:asciiTheme="minorBidi" w:hAnsiTheme="minorBidi" w:cstheme="minorBidi"/>
                <w:i/>
                <w:iCs/>
                <w:sz w:val="18"/>
                <w:szCs w:val="18"/>
                <w:lang w:bidi="ar-EG"/>
              </w:rPr>
              <w:t xml:space="preserve"> (Nano calcium nitrate), </w:t>
            </w:r>
            <w:proofErr w:type="spellStart"/>
            <w:r w:rsidRPr="006E116C">
              <w:rPr>
                <w:rFonts w:asciiTheme="minorBidi" w:hAnsiTheme="minorBidi" w:cstheme="minorBidi"/>
                <w:i/>
                <w:iCs/>
                <w:sz w:val="18"/>
                <w:szCs w:val="18"/>
                <w:lang w:bidi="ar-EG"/>
              </w:rPr>
              <w:t>CaP</w:t>
            </w:r>
            <w:proofErr w:type="spellEnd"/>
            <w:r w:rsidRPr="006E116C">
              <w:rPr>
                <w:rFonts w:asciiTheme="minorBidi" w:hAnsiTheme="minorBidi" w:cstheme="minorBidi"/>
                <w:i/>
                <w:iCs/>
                <w:sz w:val="18"/>
                <w:szCs w:val="18"/>
                <w:lang w:bidi="ar-EG"/>
              </w:rPr>
              <w:t xml:space="preserve"> (Nano calcium phosphate)</w:t>
            </w:r>
          </w:p>
        </w:tc>
      </w:tr>
    </w:tbl>
    <w:tbl>
      <w:tblPr>
        <w:tblStyle w:val="GridTable4-Accent41"/>
        <w:tblpPr w:leftFromText="180" w:rightFromText="180" w:vertAnchor="page" w:horzAnchor="margin" w:tblpXSpec="center" w:tblpY="5587"/>
        <w:tblW w:w="6972" w:type="dxa"/>
        <w:tblBorders>
          <w:top w:val="none" w:sz="0" w:space="0" w:color="auto"/>
          <w:left w:val="none" w:sz="0" w:space="0" w:color="auto"/>
          <w:bottom w:val="none" w:sz="0" w:space="0" w:color="auto"/>
          <w:right w:val="none" w:sz="0" w:space="0" w:color="auto"/>
          <w:insideH w:val="single" w:sz="12" w:space="0" w:color="8064A2" w:themeColor="accent4"/>
          <w:insideV w:val="none" w:sz="0" w:space="0" w:color="auto"/>
        </w:tblBorders>
        <w:tblLook w:val="04A0" w:firstRow="1" w:lastRow="0" w:firstColumn="1" w:lastColumn="0" w:noHBand="0" w:noVBand="1"/>
      </w:tblPr>
      <w:tblGrid>
        <w:gridCol w:w="1294"/>
        <w:gridCol w:w="1541"/>
        <w:gridCol w:w="1428"/>
        <w:gridCol w:w="1027"/>
        <w:gridCol w:w="1027"/>
        <w:gridCol w:w="742"/>
      </w:tblGrid>
      <w:tr w:rsidR="007872ED" w:rsidRPr="00256F5F" w14:paraId="62F29EE8" w14:textId="77777777" w:rsidTr="00C17890">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6972" w:type="dxa"/>
            <w:gridSpan w:val="6"/>
            <w:tcBorders>
              <w:top w:val="none" w:sz="0" w:space="0" w:color="auto"/>
              <w:left w:val="none" w:sz="0" w:space="0" w:color="auto"/>
              <w:bottom w:val="none" w:sz="0" w:space="0" w:color="auto"/>
              <w:right w:val="none" w:sz="0" w:space="0" w:color="auto"/>
            </w:tcBorders>
            <w:shd w:val="clear" w:color="auto" w:fill="FFFFFF" w:themeFill="background1"/>
            <w:noWrap/>
          </w:tcPr>
          <w:bookmarkEnd w:id="0"/>
          <w:p w14:paraId="5DA1B18C" w14:textId="77777777" w:rsidR="007872ED" w:rsidRPr="006E116C" w:rsidRDefault="007872ED" w:rsidP="00C17890">
            <w:pPr>
              <w:ind w:left="-107" w:right="1"/>
              <w:jc w:val="center"/>
              <w:rPr>
                <w:rFonts w:ascii="Arial" w:hAnsi="Arial" w:cs="Arial"/>
                <w:color w:val="auto"/>
                <w:sz w:val="20"/>
                <w:szCs w:val="20"/>
              </w:rPr>
            </w:pPr>
            <w:r w:rsidRPr="006E116C">
              <w:rPr>
                <w:rFonts w:ascii="Arial" w:hAnsi="Arial" w:cs="Arial"/>
                <w:color w:val="auto"/>
                <w:sz w:val="20"/>
                <w:szCs w:val="20"/>
              </w:rPr>
              <w:t xml:space="preserve">Table 2.  Impact of the interaction between different forms and rates of </w:t>
            </w:r>
            <w:proofErr w:type="spellStart"/>
            <w:r w:rsidRPr="006E116C">
              <w:rPr>
                <w:rFonts w:ascii="Arial" w:hAnsi="Arial" w:cs="Arial"/>
                <w:color w:val="auto"/>
                <w:sz w:val="20"/>
                <w:szCs w:val="20"/>
              </w:rPr>
              <w:t>nano</w:t>
            </w:r>
            <w:proofErr w:type="spellEnd"/>
            <w:r w:rsidRPr="006E116C">
              <w:rPr>
                <w:rFonts w:ascii="Arial" w:hAnsi="Arial" w:cs="Arial"/>
                <w:color w:val="auto"/>
                <w:sz w:val="20"/>
                <w:szCs w:val="20"/>
              </w:rPr>
              <w:t xml:space="preserve"> calcium on peanut yield components in sandy soil.</w:t>
            </w:r>
          </w:p>
          <w:p w14:paraId="1F252D04" w14:textId="77777777" w:rsidR="007872ED" w:rsidRPr="006E116C" w:rsidRDefault="007872ED" w:rsidP="007872ED">
            <w:pPr>
              <w:ind w:left="-107" w:right="16"/>
              <w:jc w:val="center"/>
              <w:rPr>
                <w:rFonts w:ascii="Arial" w:hAnsi="Arial" w:cs="Arial"/>
                <w:color w:val="auto"/>
                <w:sz w:val="20"/>
                <w:szCs w:val="20"/>
              </w:rPr>
            </w:pPr>
          </w:p>
          <w:p w14:paraId="703CAE2B" w14:textId="77777777" w:rsidR="007872ED" w:rsidRPr="006E116C" w:rsidRDefault="007872ED" w:rsidP="007872ED">
            <w:pPr>
              <w:ind w:left="-107"/>
              <w:jc w:val="center"/>
              <w:rPr>
                <w:rFonts w:ascii="Arial" w:eastAsia="Times New Roman" w:hAnsi="Arial" w:cs="Arial"/>
                <w:color w:val="auto"/>
                <w:sz w:val="20"/>
                <w:szCs w:val="20"/>
              </w:rPr>
            </w:pPr>
          </w:p>
        </w:tc>
      </w:tr>
      <w:tr w:rsidR="007872ED" w:rsidRPr="00256F5F" w14:paraId="28212D7B"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shd w:val="clear" w:color="auto" w:fill="B2A1C7" w:themeFill="accent4" w:themeFillTint="99"/>
            <w:noWrap/>
            <w:vAlign w:val="center"/>
            <w:hideMark/>
          </w:tcPr>
          <w:p w14:paraId="10C70AB8"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Nano</w:t>
            </w:r>
            <w:r>
              <w:rPr>
                <w:rFonts w:asciiTheme="minorBidi" w:eastAsia="Times New Roman" w:hAnsiTheme="minorBidi"/>
                <w:color w:val="000000"/>
              </w:rPr>
              <w:t xml:space="preserve"> </w:t>
            </w:r>
            <w:r w:rsidRPr="00256F5F">
              <w:rPr>
                <w:rFonts w:asciiTheme="minorBidi" w:eastAsia="Times New Roman" w:hAnsiTheme="minorBidi"/>
                <w:color w:val="000000"/>
              </w:rPr>
              <w:t>Ca</w:t>
            </w:r>
          </w:p>
          <w:p w14:paraId="3EF2DF8E"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forms</w:t>
            </w:r>
          </w:p>
        </w:tc>
        <w:tc>
          <w:tcPr>
            <w:tcW w:w="1540" w:type="dxa"/>
            <w:vMerge w:val="restart"/>
            <w:shd w:val="clear" w:color="auto" w:fill="B2A1C7" w:themeFill="accent4" w:themeFillTint="99"/>
            <w:noWrap/>
            <w:vAlign w:val="center"/>
            <w:hideMark/>
          </w:tcPr>
          <w:p w14:paraId="06771299" w14:textId="77777777" w:rsidR="007872ED" w:rsidRPr="00256F5F" w:rsidRDefault="007872ED" w:rsidP="007872ED">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Application rates (g L</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c>
          <w:tcPr>
            <w:tcW w:w="4137" w:type="dxa"/>
            <w:gridSpan w:val="4"/>
            <w:shd w:val="clear" w:color="auto" w:fill="B2A1C7" w:themeFill="accent4" w:themeFillTint="99"/>
            <w:noWrap/>
            <w:vAlign w:val="center"/>
            <w:hideMark/>
          </w:tcPr>
          <w:p w14:paraId="21111A0D" w14:textId="77777777" w:rsidR="007872ED" w:rsidRPr="00256F5F"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Yield components (Kg fed</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r>
      <w:tr w:rsidR="007872ED" w:rsidRPr="00256F5F" w14:paraId="534C068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ign w:val="center"/>
            <w:hideMark/>
          </w:tcPr>
          <w:p w14:paraId="1BDA8979" w14:textId="77777777" w:rsidR="007872ED" w:rsidRPr="00256F5F" w:rsidRDefault="007872ED" w:rsidP="007872ED">
            <w:pPr>
              <w:spacing w:line="360" w:lineRule="auto"/>
              <w:jc w:val="center"/>
              <w:rPr>
                <w:rFonts w:asciiTheme="minorBidi" w:eastAsia="Times New Roman" w:hAnsiTheme="minorBidi"/>
                <w:b w:val="0"/>
                <w:bCs w:val="0"/>
                <w:color w:val="000000"/>
              </w:rPr>
            </w:pPr>
          </w:p>
        </w:tc>
        <w:tc>
          <w:tcPr>
            <w:tcW w:w="1540" w:type="dxa"/>
            <w:vMerge/>
            <w:vAlign w:val="center"/>
            <w:hideMark/>
          </w:tcPr>
          <w:p w14:paraId="29D8ACD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p>
        </w:tc>
        <w:tc>
          <w:tcPr>
            <w:tcW w:w="1428" w:type="dxa"/>
            <w:noWrap/>
            <w:vAlign w:val="center"/>
            <w:hideMark/>
          </w:tcPr>
          <w:p w14:paraId="786C862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Biological</w:t>
            </w:r>
          </w:p>
        </w:tc>
        <w:tc>
          <w:tcPr>
            <w:tcW w:w="1027" w:type="dxa"/>
            <w:noWrap/>
            <w:vAlign w:val="center"/>
            <w:hideMark/>
          </w:tcPr>
          <w:p w14:paraId="76648220"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Straw</w:t>
            </w:r>
          </w:p>
        </w:tc>
        <w:tc>
          <w:tcPr>
            <w:tcW w:w="1027" w:type="dxa"/>
            <w:noWrap/>
            <w:vAlign w:val="center"/>
            <w:hideMark/>
          </w:tcPr>
          <w:p w14:paraId="08E109B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Pod</w:t>
            </w:r>
          </w:p>
        </w:tc>
        <w:tc>
          <w:tcPr>
            <w:tcW w:w="653" w:type="dxa"/>
            <w:noWrap/>
            <w:vAlign w:val="center"/>
            <w:hideMark/>
          </w:tcPr>
          <w:p w14:paraId="3C3EE10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Seed</w:t>
            </w:r>
          </w:p>
        </w:tc>
      </w:tr>
      <w:tr w:rsidR="007872ED" w:rsidRPr="00256F5F" w14:paraId="511CA92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bottom w:val="single" w:sz="12" w:space="0" w:color="8064A2" w:themeColor="accent4"/>
            </w:tcBorders>
            <w:noWrap/>
            <w:vAlign w:val="center"/>
            <w:hideMark/>
          </w:tcPr>
          <w:p w14:paraId="26A2AD2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r w:rsidRPr="00C17890">
              <w:rPr>
                <w:rFonts w:ascii="Arial" w:eastAsia="Times New Roman" w:hAnsi="Arial" w:cs="Arial"/>
                <w:b w:val="0"/>
                <w:bCs w:val="0"/>
                <w:color w:val="000000"/>
                <w:sz w:val="20"/>
                <w:szCs w:val="20"/>
              </w:rPr>
              <w:t>Control (gypsum)</w:t>
            </w:r>
          </w:p>
        </w:tc>
        <w:tc>
          <w:tcPr>
            <w:tcW w:w="1428" w:type="dxa"/>
            <w:tcBorders>
              <w:bottom w:val="single" w:sz="12" w:space="0" w:color="8064A2" w:themeColor="accent4"/>
            </w:tcBorders>
            <w:noWrap/>
            <w:vAlign w:val="center"/>
          </w:tcPr>
          <w:p w14:paraId="49DA6C2B"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8064</w:t>
            </w:r>
          </w:p>
        </w:tc>
        <w:tc>
          <w:tcPr>
            <w:tcW w:w="1027" w:type="dxa"/>
            <w:tcBorders>
              <w:bottom w:val="single" w:sz="12" w:space="0" w:color="8064A2" w:themeColor="accent4"/>
            </w:tcBorders>
            <w:noWrap/>
            <w:vAlign w:val="center"/>
          </w:tcPr>
          <w:p w14:paraId="5B7478C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6608</w:t>
            </w:r>
          </w:p>
        </w:tc>
        <w:tc>
          <w:tcPr>
            <w:tcW w:w="1027" w:type="dxa"/>
            <w:tcBorders>
              <w:bottom w:val="single" w:sz="12" w:space="0" w:color="8064A2" w:themeColor="accent4"/>
            </w:tcBorders>
            <w:noWrap/>
            <w:vAlign w:val="center"/>
          </w:tcPr>
          <w:p w14:paraId="1E4A24E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1456</w:t>
            </w:r>
          </w:p>
        </w:tc>
        <w:tc>
          <w:tcPr>
            <w:tcW w:w="653" w:type="dxa"/>
            <w:tcBorders>
              <w:bottom w:val="single" w:sz="12" w:space="0" w:color="8064A2" w:themeColor="accent4"/>
            </w:tcBorders>
            <w:noWrap/>
            <w:vAlign w:val="center"/>
          </w:tcPr>
          <w:p w14:paraId="1D75F3F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966</w:t>
            </w:r>
          </w:p>
        </w:tc>
      </w:tr>
      <w:tr w:rsidR="007872ED" w:rsidRPr="00256F5F" w14:paraId="40C696F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noWrap/>
            <w:vAlign w:val="center"/>
            <w:hideMark/>
          </w:tcPr>
          <w:p w14:paraId="53927BB6"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CaO</w:t>
            </w:r>
            <w:proofErr w:type="spellEnd"/>
          </w:p>
        </w:tc>
        <w:tc>
          <w:tcPr>
            <w:tcW w:w="1540" w:type="dxa"/>
            <w:tcBorders>
              <w:top w:val="single" w:sz="12" w:space="0" w:color="8064A2" w:themeColor="accent4"/>
              <w:bottom w:val="nil"/>
            </w:tcBorders>
            <w:noWrap/>
            <w:vAlign w:val="center"/>
            <w:hideMark/>
          </w:tcPr>
          <w:p w14:paraId="35A0CB9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74AF047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8288</w:t>
            </w:r>
          </w:p>
        </w:tc>
        <w:tc>
          <w:tcPr>
            <w:tcW w:w="1027" w:type="dxa"/>
            <w:tcBorders>
              <w:top w:val="single" w:sz="12" w:space="0" w:color="8064A2" w:themeColor="accent4"/>
              <w:bottom w:val="nil"/>
            </w:tcBorders>
            <w:noWrap/>
            <w:vAlign w:val="center"/>
          </w:tcPr>
          <w:p w14:paraId="794C4F2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single" w:sz="12" w:space="0" w:color="8064A2" w:themeColor="accent4"/>
              <w:bottom w:val="nil"/>
            </w:tcBorders>
            <w:noWrap/>
            <w:vAlign w:val="center"/>
          </w:tcPr>
          <w:p w14:paraId="7F85954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1568</w:t>
            </w:r>
          </w:p>
        </w:tc>
        <w:tc>
          <w:tcPr>
            <w:tcW w:w="653" w:type="dxa"/>
            <w:tcBorders>
              <w:top w:val="single" w:sz="12" w:space="0" w:color="8064A2" w:themeColor="accent4"/>
              <w:bottom w:val="nil"/>
            </w:tcBorders>
            <w:noWrap/>
            <w:vAlign w:val="center"/>
          </w:tcPr>
          <w:p w14:paraId="42BBFC3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1129</w:t>
            </w:r>
          </w:p>
        </w:tc>
      </w:tr>
      <w:tr w:rsidR="00C17890" w:rsidRPr="00256F5F" w14:paraId="492AE28A"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D9AD0FC"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575017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91672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8344</w:t>
            </w:r>
          </w:p>
        </w:tc>
        <w:tc>
          <w:tcPr>
            <w:tcW w:w="1027" w:type="dxa"/>
            <w:tcBorders>
              <w:top w:val="nil"/>
              <w:bottom w:val="single" w:sz="12" w:space="0" w:color="8064A2" w:themeColor="accent4"/>
            </w:tcBorders>
            <w:noWrap/>
            <w:vAlign w:val="center"/>
          </w:tcPr>
          <w:p w14:paraId="0330033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nil"/>
              <w:bottom w:val="single" w:sz="12" w:space="0" w:color="8064A2" w:themeColor="accent4"/>
            </w:tcBorders>
            <w:noWrap/>
            <w:vAlign w:val="center"/>
          </w:tcPr>
          <w:p w14:paraId="63F71A1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1624</w:t>
            </w:r>
          </w:p>
        </w:tc>
        <w:tc>
          <w:tcPr>
            <w:tcW w:w="653" w:type="dxa"/>
            <w:tcBorders>
              <w:top w:val="nil"/>
              <w:bottom w:val="single" w:sz="12" w:space="0" w:color="8064A2" w:themeColor="accent4"/>
            </w:tcBorders>
            <w:noWrap/>
            <w:vAlign w:val="center"/>
          </w:tcPr>
          <w:p w14:paraId="19B17D9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1202</w:t>
            </w:r>
          </w:p>
        </w:tc>
      </w:tr>
      <w:tr w:rsidR="007872ED" w:rsidRPr="00256F5F" w14:paraId="76A788E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D41B130"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CaA</w:t>
            </w:r>
            <w:proofErr w:type="spellEnd"/>
          </w:p>
        </w:tc>
        <w:tc>
          <w:tcPr>
            <w:tcW w:w="1540" w:type="dxa"/>
            <w:tcBorders>
              <w:top w:val="single" w:sz="12" w:space="0" w:color="8064A2" w:themeColor="accent4"/>
              <w:bottom w:val="nil"/>
            </w:tcBorders>
            <w:noWrap/>
            <w:vAlign w:val="center"/>
            <w:hideMark/>
          </w:tcPr>
          <w:p w14:paraId="2C3724E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5A8E862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8848</w:t>
            </w:r>
          </w:p>
        </w:tc>
        <w:tc>
          <w:tcPr>
            <w:tcW w:w="1027" w:type="dxa"/>
            <w:tcBorders>
              <w:top w:val="single" w:sz="12" w:space="0" w:color="8064A2" w:themeColor="accent4"/>
              <w:bottom w:val="nil"/>
            </w:tcBorders>
            <w:noWrap/>
            <w:vAlign w:val="center"/>
          </w:tcPr>
          <w:p w14:paraId="28BE86A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7252</w:t>
            </w:r>
          </w:p>
        </w:tc>
        <w:tc>
          <w:tcPr>
            <w:tcW w:w="1027" w:type="dxa"/>
            <w:tcBorders>
              <w:top w:val="single" w:sz="12" w:space="0" w:color="8064A2" w:themeColor="accent4"/>
              <w:bottom w:val="nil"/>
            </w:tcBorders>
            <w:noWrap/>
            <w:vAlign w:val="center"/>
          </w:tcPr>
          <w:p w14:paraId="303F81E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1596</w:t>
            </w:r>
          </w:p>
        </w:tc>
        <w:tc>
          <w:tcPr>
            <w:tcW w:w="653" w:type="dxa"/>
            <w:tcBorders>
              <w:top w:val="single" w:sz="12" w:space="0" w:color="8064A2" w:themeColor="accent4"/>
              <w:bottom w:val="nil"/>
            </w:tcBorders>
            <w:noWrap/>
            <w:vAlign w:val="center"/>
          </w:tcPr>
          <w:p w14:paraId="0F66D28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1145</w:t>
            </w:r>
          </w:p>
        </w:tc>
      </w:tr>
      <w:tr w:rsidR="00C17890" w:rsidRPr="00256F5F" w14:paraId="1991F303"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43C6D39"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6D36F3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701747A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9184</w:t>
            </w:r>
          </w:p>
        </w:tc>
        <w:tc>
          <w:tcPr>
            <w:tcW w:w="1027" w:type="dxa"/>
            <w:tcBorders>
              <w:top w:val="nil"/>
              <w:bottom w:val="single" w:sz="12" w:space="0" w:color="8064A2" w:themeColor="accent4"/>
            </w:tcBorders>
            <w:noWrap/>
            <w:vAlign w:val="center"/>
          </w:tcPr>
          <w:p w14:paraId="4824134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7378</w:t>
            </w:r>
          </w:p>
        </w:tc>
        <w:tc>
          <w:tcPr>
            <w:tcW w:w="1027" w:type="dxa"/>
            <w:tcBorders>
              <w:top w:val="nil"/>
              <w:bottom w:val="single" w:sz="12" w:space="0" w:color="8064A2" w:themeColor="accent4"/>
            </w:tcBorders>
            <w:noWrap/>
            <w:vAlign w:val="center"/>
          </w:tcPr>
          <w:p w14:paraId="2B0372C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1806</w:t>
            </w:r>
          </w:p>
        </w:tc>
        <w:tc>
          <w:tcPr>
            <w:tcW w:w="653" w:type="dxa"/>
            <w:tcBorders>
              <w:top w:val="nil"/>
              <w:bottom w:val="single" w:sz="12" w:space="0" w:color="8064A2" w:themeColor="accent4"/>
            </w:tcBorders>
            <w:noWrap/>
            <w:vAlign w:val="center"/>
          </w:tcPr>
          <w:p w14:paraId="3E568DF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1256</w:t>
            </w:r>
          </w:p>
        </w:tc>
      </w:tr>
      <w:tr w:rsidR="007872ED" w:rsidRPr="00256F5F" w14:paraId="01F35928"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F24743D"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CaN</w:t>
            </w:r>
            <w:proofErr w:type="spellEnd"/>
          </w:p>
        </w:tc>
        <w:tc>
          <w:tcPr>
            <w:tcW w:w="1540" w:type="dxa"/>
            <w:tcBorders>
              <w:top w:val="single" w:sz="12" w:space="0" w:color="8064A2" w:themeColor="accent4"/>
              <w:bottom w:val="nil"/>
            </w:tcBorders>
            <w:noWrap/>
            <w:vAlign w:val="center"/>
            <w:hideMark/>
          </w:tcPr>
          <w:p w14:paraId="048BF9D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08FC70FF"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9072</w:t>
            </w:r>
          </w:p>
        </w:tc>
        <w:tc>
          <w:tcPr>
            <w:tcW w:w="1027" w:type="dxa"/>
            <w:tcBorders>
              <w:top w:val="single" w:sz="12" w:space="0" w:color="8064A2" w:themeColor="accent4"/>
              <w:bottom w:val="nil"/>
            </w:tcBorders>
            <w:noWrap/>
            <w:vAlign w:val="center"/>
          </w:tcPr>
          <w:p w14:paraId="5787897A"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7392</w:t>
            </w:r>
          </w:p>
        </w:tc>
        <w:tc>
          <w:tcPr>
            <w:tcW w:w="1027" w:type="dxa"/>
            <w:tcBorders>
              <w:top w:val="single" w:sz="12" w:space="0" w:color="8064A2" w:themeColor="accent4"/>
              <w:bottom w:val="nil"/>
            </w:tcBorders>
            <w:noWrap/>
            <w:vAlign w:val="center"/>
          </w:tcPr>
          <w:p w14:paraId="05B1F8E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1680</w:t>
            </w:r>
          </w:p>
        </w:tc>
        <w:tc>
          <w:tcPr>
            <w:tcW w:w="653" w:type="dxa"/>
            <w:tcBorders>
              <w:top w:val="single" w:sz="12" w:space="0" w:color="8064A2" w:themeColor="accent4"/>
              <w:bottom w:val="nil"/>
            </w:tcBorders>
            <w:noWrap/>
            <w:vAlign w:val="center"/>
          </w:tcPr>
          <w:p w14:paraId="17A722EB"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1199</w:t>
            </w:r>
          </w:p>
        </w:tc>
      </w:tr>
      <w:tr w:rsidR="00C17890" w:rsidRPr="00256F5F" w14:paraId="31C1D5E4"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6FB00774"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4F1AE8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565B19D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9688</w:t>
            </w:r>
          </w:p>
        </w:tc>
        <w:tc>
          <w:tcPr>
            <w:tcW w:w="1027" w:type="dxa"/>
            <w:tcBorders>
              <w:top w:val="nil"/>
              <w:bottom w:val="single" w:sz="12" w:space="0" w:color="8064A2" w:themeColor="accent4"/>
            </w:tcBorders>
            <w:noWrap/>
            <w:vAlign w:val="center"/>
          </w:tcPr>
          <w:p w14:paraId="7FFC2805"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7784</w:t>
            </w:r>
          </w:p>
        </w:tc>
        <w:tc>
          <w:tcPr>
            <w:tcW w:w="1027" w:type="dxa"/>
            <w:tcBorders>
              <w:top w:val="nil"/>
              <w:bottom w:val="single" w:sz="12" w:space="0" w:color="8064A2" w:themeColor="accent4"/>
            </w:tcBorders>
            <w:noWrap/>
            <w:vAlign w:val="center"/>
          </w:tcPr>
          <w:p w14:paraId="079847DF"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1904</w:t>
            </w:r>
          </w:p>
        </w:tc>
        <w:tc>
          <w:tcPr>
            <w:tcW w:w="653" w:type="dxa"/>
            <w:tcBorders>
              <w:top w:val="nil"/>
              <w:bottom w:val="single" w:sz="12" w:space="0" w:color="8064A2" w:themeColor="accent4"/>
            </w:tcBorders>
            <w:noWrap/>
            <w:vAlign w:val="center"/>
          </w:tcPr>
          <w:p w14:paraId="7809F9D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1260</w:t>
            </w:r>
          </w:p>
        </w:tc>
      </w:tr>
      <w:tr w:rsidR="007872ED" w:rsidRPr="00256F5F" w14:paraId="651A72B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7437552E"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CaP</w:t>
            </w:r>
            <w:proofErr w:type="spellEnd"/>
          </w:p>
        </w:tc>
        <w:tc>
          <w:tcPr>
            <w:tcW w:w="1540" w:type="dxa"/>
            <w:tcBorders>
              <w:top w:val="single" w:sz="12" w:space="0" w:color="8064A2" w:themeColor="accent4"/>
              <w:bottom w:val="nil"/>
            </w:tcBorders>
            <w:noWrap/>
            <w:vAlign w:val="center"/>
            <w:hideMark/>
          </w:tcPr>
          <w:p w14:paraId="09CBBF4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68749F5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10192</w:t>
            </w:r>
          </w:p>
        </w:tc>
        <w:tc>
          <w:tcPr>
            <w:tcW w:w="1027" w:type="dxa"/>
            <w:tcBorders>
              <w:top w:val="single" w:sz="12" w:space="0" w:color="8064A2" w:themeColor="accent4"/>
              <w:bottom w:val="nil"/>
            </w:tcBorders>
            <w:noWrap/>
            <w:vAlign w:val="center"/>
          </w:tcPr>
          <w:p w14:paraId="5D11A31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8400</w:t>
            </w:r>
          </w:p>
        </w:tc>
        <w:tc>
          <w:tcPr>
            <w:tcW w:w="1027" w:type="dxa"/>
            <w:tcBorders>
              <w:top w:val="single" w:sz="12" w:space="0" w:color="8064A2" w:themeColor="accent4"/>
              <w:bottom w:val="nil"/>
            </w:tcBorders>
            <w:noWrap/>
            <w:vAlign w:val="center"/>
          </w:tcPr>
          <w:p w14:paraId="08A9DAE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1792</w:t>
            </w:r>
          </w:p>
        </w:tc>
        <w:tc>
          <w:tcPr>
            <w:tcW w:w="653" w:type="dxa"/>
            <w:tcBorders>
              <w:top w:val="single" w:sz="12" w:space="0" w:color="8064A2" w:themeColor="accent4"/>
              <w:bottom w:val="nil"/>
            </w:tcBorders>
            <w:noWrap/>
            <w:vAlign w:val="center"/>
          </w:tcPr>
          <w:p w14:paraId="773FC94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1197</w:t>
            </w:r>
          </w:p>
        </w:tc>
      </w:tr>
      <w:tr w:rsidR="00C17890" w:rsidRPr="00256F5F" w14:paraId="329CE07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42AF343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p>
        </w:tc>
        <w:tc>
          <w:tcPr>
            <w:tcW w:w="1540" w:type="dxa"/>
            <w:tcBorders>
              <w:top w:val="nil"/>
              <w:bottom w:val="single" w:sz="12" w:space="0" w:color="8064A2" w:themeColor="accent4"/>
            </w:tcBorders>
            <w:noWrap/>
            <w:vAlign w:val="center"/>
          </w:tcPr>
          <w:p w14:paraId="5673E1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A38C5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10788</w:t>
            </w:r>
          </w:p>
        </w:tc>
        <w:tc>
          <w:tcPr>
            <w:tcW w:w="1027" w:type="dxa"/>
            <w:tcBorders>
              <w:top w:val="nil"/>
              <w:bottom w:val="single" w:sz="12" w:space="0" w:color="8064A2" w:themeColor="accent4"/>
            </w:tcBorders>
            <w:noWrap/>
            <w:vAlign w:val="center"/>
          </w:tcPr>
          <w:p w14:paraId="3B4AED6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8972</w:t>
            </w:r>
          </w:p>
        </w:tc>
        <w:tc>
          <w:tcPr>
            <w:tcW w:w="1027" w:type="dxa"/>
            <w:tcBorders>
              <w:top w:val="nil"/>
              <w:bottom w:val="single" w:sz="12" w:space="0" w:color="8064A2" w:themeColor="accent4"/>
            </w:tcBorders>
            <w:noWrap/>
            <w:vAlign w:val="center"/>
          </w:tcPr>
          <w:p w14:paraId="4483149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1816</w:t>
            </w:r>
          </w:p>
        </w:tc>
        <w:tc>
          <w:tcPr>
            <w:tcW w:w="653" w:type="dxa"/>
            <w:tcBorders>
              <w:top w:val="nil"/>
              <w:bottom w:val="single" w:sz="12" w:space="0" w:color="8064A2" w:themeColor="accent4"/>
            </w:tcBorders>
            <w:noWrap/>
            <w:vAlign w:val="center"/>
          </w:tcPr>
          <w:p w14:paraId="73B99BDA"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1288</w:t>
            </w:r>
          </w:p>
        </w:tc>
      </w:tr>
      <w:tr w:rsidR="007872ED" w:rsidRPr="00256F5F" w14:paraId="75F2E9AB"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2" w:space="0" w:color="8064A2" w:themeColor="accent4"/>
            </w:tcBorders>
            <w:vAlign w:val="center"/>
          </w:tcPr>
          <w:p w14:paraId="475C598C" w14:textId="77777777" w:rsidR="007872ED" w:rsidRPr="00C17890" w:rsidRDefault="007872ED" w:rsidP="007872ED">
            <w:pPr>
              <w:spacing w:line="360" w:lineRule="auto"/>
              <w:jc w:val="center"/>
              <w:rPr>
                <w:rFonts w:ascii="Arial" w:eastAsia="Times New Roman" w:hAnsi="Arial" w:cs="Arial"/>
                <w:color w:val="000000"/>
                <w:sz w:val="20"/>
                <w:szCs w:val="20"/>
              </w:rPr>
            </w:pPr>
            <w:r w:rsidRPr="00C17890">
              <w:rPr>
                <w:rFonts w:ascii="Arial" w:eastAsia="Times New Roman" w:hAnsi="Arial" w:cs="Arial"/>
                <w:color w:val="000000"/>
                <w:sz w:val="20"/>
                <w:szCs w:val="20"/>
              </w:rPr>
              <w:t>LSD at 0.05</w:t>
            </w:r>
          </w:p>
        </w:tc>
        <w:tc>
          <w:tcPr>
            <w:tcW w:w="1428" w:type="dxa"/>
            <w:tcBorders>
              <w:top w:val="single" w:sz="12" w:space="0" w:color="8064A2" w:themeColor="accent4"/>
            </w:tcBorders>
            <w:noWrap/>
            <w:vAlign w:val="center"/>
          </w:tcPr>
          <w:p w14:paraId="3CE436A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695</w:t>
            </w:r>
          </w:p>
        </w:tc>
        <w:tc>
          <w:tcPr>
            <w:tcW w:w="1027" w:type="dxa"/>
            <w:tcBorders>
              <w:top w:val="single" w:sz="12" w:space="0" w:color="8064A2" w:themeColor="accent4"/>
            </w:tcBorders>
            <w:noWrap/>
            <w:vAlign w:val="center"/>
          </w:tcPr>
          <w:p w14:paraId="1A11D35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632</w:t>
            </w:r>
          </w:p>
        </w:tc>
        <w:tc>
          <w:tcPr>
            <w:tcW w:w="1027" w:type="dxa"/>
            <w:tcBorders>
              <w:top w:val="single" w:sz="12" w:space="0" w:color="8064A2" w:themeColor="accent4"/>
            </w:tcBorders>
            <w:noWrap/>
            <w:vAlign w:val="center"/>
          </w:tcPr>
          <w:p w14:paraId="38E5008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246</w:t>
            </w:r>
          </w:p>
        </w:tc>
        <w:tc>
          <w:tcPr>
            <w:tcW w:w="653" w:type="dxa"/>
            <w:tcBorders>
              <w:top w:val="single" w:sz="12" w:space="0" w:color="8064A2" w:themeColor="accent4"/>
            </w:tcBorders>
            <w:noWrap/>
            <w:vAlign w:val="center"/>
          </w:tcPr>
          <w:p w14:paraId="4451172D"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198</w:t>
            </w:r>
          </w:p>
        </w:tc>
      </w:tr>
      <w:tr w:rsidR="007872ED" w:rsidRPr="00256F5F" w14:paraId="7B016585" w14:textId="77777777" w:rsidTr="00C17890">
        <w:trPr>
          <w:cnfStyle w:val="000000100000" w:firstRow="0" w:lastRow="0" w:firstColumn="0" w:lastColumn="0" w:oddVBand="0" w:evenVBand="0" w:oddHBand="1" w:evenHBand="0" w:firstRowFirstColumn="0" w:firstRowLastColumn="0" w:lastRowFirstColumn="0" w:lastRowLastColumn="0"/>
          <w:trHeight w:hRule="exact" w:val="469"/>
        </w:trPr>
        <w:tc>
          <w:tcPr>
            <w:cnfStyle w:val="001000000000" w:firstRow="0" w:lastRow="0" w:firstColumn="1" w:lastColumn="0" w:oddVBand="0" w:evenVBand="0" w:oddHBand="0" w:evenHBand="0" w:firstRowFirstColumn="0" w:firstRowLastColumn="0" w:lastRowFirstColumn="0" w:lastRowLastColumn="0"/>
            <w:tcW w:w="6972" w:type="dxa"/>
            <w:gridSpan w:val="6"/>
            <w:shd w:val="clear" w:color="auto" w:fill="FFFFFF" w:themeFill="background1"/>
          </w:tcPr>
          <w:p w14:paraId="02FB3A8A" w14:textId="77777777" w:rsidR="007872ED" w:rsidRPr="006E116C" w:rsidRDefault="007872ED" w:rsidP="007872ED">
            <w:pPr>
              <w:jc w:val="center"/>
              <w:rPr>
                <w:rFonts w:ascii="Arial" w:eastAsia="Times New Roman" w:hAnsi="Arial" w:cs="Arial"/>
                <w:b w:val="0"/>
                <w:bCs w:val="0"/>
                <w:i/>
                <w:iCs/>
                <w:sz w:val="18"/>
                <w:szCs w:val="18"/>
              </w:rPr>
            </w:pPr>
            <w:r w:rsidRPr="006E116C">
              <w:rPr>
                <w:rFonts w:ascii="Arial" w:hAnsi="Arial" w:cs="Arial"/>
                <w:b w:val="0"/>
                <w:bCs w:val="0"/>
                <w:i/>
                <w:iCs/>
                <w:sz w:val="18"/>
                <w:szCs w:val="18"/>
                <w:lang w:bidi="ar-EG"/>
              </w:rPr>
              <w:t xml:space="preserve">CR (gypsum), </w:t>
            </w:r>
            <w:proofErr w:type="spellStart"/>
            <w:r w:rsidRPr="006E116C">
              <w:rPr>
                <w:rFonts w:ascii="Arial" w:hAnsi="Arial" w:cs="Arial"/>
                <w:b w:val="0"/>
                <w:bCs w:val="0"/>
                <w:i/>
                <w:iCs/>
                <w:sz w:val="18"/>
                <w:szCs w:val="18"/>
                <w:lang w:bidi="ar-EG"/>
              </w:rPr>
              <w:t>CaO</w:t>
            </w:r>
            <w:proofErr w:type="spellEnd"/>
            <w:r w:rsidRPr="006E116C">
              <w:rPr>
                <w:rFonts w:ascii="Arial" w:hAnsi="Arial" w:cs="Arial"/>
                <w:b w:val="0"/>
                <w:bCs w:val="0"/>
                <w:i/>
                <w:iCs/>
                <w:sz w:val="18"/>
                <w:szCs w:val="18"/>
                <w:lang w:bidi="ar-EG"/>
              </w:rPr>
              <w:t xml:space="preserve"> (Nano calcium oxide), </w:t>
            </w:r>
            <w:proofErr w:type="spellStart"/>
            <w:r w:rsidRPr="006E116C">
              <w:rPr>
                <w:rFonts w:ascii="Arial" w:hAnsi="Arial" w:cs="Arial"/>
                <w:b w:val="0"/>
                <w:bCs w:val="0"/>
                <w:i/>
                <w:iCs/>
                <w:sz w:val="18"/>
                <w:szCs w:val="18"/>
                <w:lang w:bidi="ar-EG"/>
              </w:rPr>
              <w:t>CaA</w:t>
            </w:r>
            <w:proofErr w:type="spellEnd"/>
            <w:r w:rsidRPr="006E116C">
              <w:rPr>
                <w:rFonts w:ascii="Arial" w:hAnsi="Arial" w:cs="Arial"/>
                <w:b w:val="0"/>
                <w:bCs w:val="0"/>
                <w:i/>
                <w:iCs/>
                <w:sz w:val="18"/>
                <w:szCs w:val="18"/>
                <w:lang w:bidi="ar-EG"/>
              </w:rPr>
              <w:t xml:space="preserve"> (Nano calcium acetate), </w:t>
            </w:r>
            <w:proofErr w:type="spellStart"/>
            <w:r w:rsidRPr="006E116C">
              <w:rPr>
                <w:rFonts w:ascii="Arial" w:hAnsi="Arial" w:cs="Arial"/>
                <w:b w:val="0"/>
                <w:bCs w:val="0"/>
                <w:i/>
                <w:iCs/>
                <w:sz w:val="18"/>
                <w:szCs w:val="18"/>
                <w:lang w:bidi="ar-EG"/>
              </w:rPr>
              <w:t>CaN</w:t>
            </w:r>
            <w:proofErr w:type="spellEnd"/>
            <w:r w:rsidRPr="006E116C">
              <w:rPr>
                <w:rFonts w:ascii="Arial" w:hAnsi="Arial" w:cs="Arial"/>
                <w:b w:val="0"/>
                <w:bCs w:val="0"/>
                <w:i/>
                <w:iCs/>
                <w:sz w:val="18"/>
                <w:szCs w:val="18"/>
                <w:lang w:bidi="ar-EG"/>
              </w:rPr>
              <w:t xml:space="preserve"> (Nano calcium nitrate), </w:t>
            </w:r>
            <w:proofErr w:type="spellStart"/>
            <w:r w:rsidRPr="006E116C">
              <w:rPr>
                <w:rFonts w:ascii="Arial" w:hAnsi="Arial" w:cs="Arial"/>
                <w:b w:val="0"/>
                <w:bCs w:val="0"/>
                <w:i/>
                <w:iCs/>
                <w:sz w:val="18"/>
                <w:szCs w:val="18"/>
                <w:lang w:bidi="ar-EG"/>
              </w:rPr>
              <w:t>CaP</w:t>
            </w:r>
            <w:proofErr w:type="spellEnd"/>
            <w:r w:rsidRPr="006E116C">
              <w:rPr>
                <w:rFonts w:ascii="Arial" w:hAnsi="Arial" w:cs="Arial"/>
                <w:b w:val="0"/>
                <w:bCs w:val="0"/>
                <w:i/>
                <w:iCs/>
                <w:sz w:val="18"/>
                <w:szCs w:val="18"/>
                <w:lang w:bidi="ar-EG"/>
              </w:rPr>
              <w:t xml:space="preserve"> (Nano calcium phosphate)</w:t>
            </w:r>
          </w:p>
        </w:tc>
      </w:tr>
    </w:tbl>
    <w:p w14:paraId="7FA091A8" w14:textId="77777777" w:rsidR="00E25FA3" w:rsidRDefault="00E25FA3" w:rsidP="00962808">
      <w:pPr>
        <w:pStyle w:val="Body"/>
        <w:rPr>
          <w:rFonts w:ascii="Arial" w:hAnsi="Arial" w:cs="Arial"/>
        </w:rPr>
      </w:pPr>
    </w:p>
    <w:p w14:paraId="4E00D1FE" w14:textId="77777777" w:rsidR="00581E6E" w:rsidRDefault="00581E6E" w:rsidP="00962808">
      <w:pPr>
        <w:pStyle w:val="Body"/>
        <w:rPr>
          <w:rFonts w:ascii="Arial" w:hAnsi="Arial" w:cs="Arial"/>
        </w:rPr>
      </w:pPr>
    </w:p>
    <w:p w14:paraId="1084CFC6" w14:textId="77777777" w:rsidR="00581E6E" w:rsidRDefault="00581E6E" w:rsidP="00962808">
      <w:pPr>
        <w:pStyle w:val="Body"/>
        <w:rPr>
          <w:rFonts w:ascii="Arial" w:hAnsi="Arial" w:cs="Arial"/>
        </w:rPr>
      </w:pPr>
    </w:p>
    <w:p w14:paraId="522391E1" w14:textId="77777777" w:rsidR="00581E6E" w:rsidRDefault="00581E6E" w:rsidP="00962808">
      <w:pPr>
        <w:pStyle w:val="Body"/>
        <w:rPr>
          <w:rFonts w:ascii="Arial" w:hAnsi="Arial" w:cs="Arial"/>
        </w:rPr>
      </w:pPr>
    </w:p>
    <w:p w14:paraId="39A0525C" w14:textId="77777777" w:rsidR="00581E6E" w:rsidRDefault="00581E6E" w:rsidP="00962808">
      <w:pPr>
        <w:pStyle w:val="Body"/>
        <w:rPr>
          <w:rFonts w:ascii="Arial" w:hAnsi="Arial" w:cs="Arial"/>
        </w:rPr>
      </w:pPr>
    </w:p>
    <w:p w14:paraId="5684634B" w14:textId="77777777" w:rsidR="00581E6E" w:rsidRDefault="00581E6E" w:rsidP="00962808">
      <w:pPr>
        <w:pStyle w:val="Body"/>
        <w:rPr>
          <w:rFonts w:ascii="Arial" w:hAnsi="Arial" w:cs="Arial"/>
        </w:rPr>
      </w:pPr>
    </w:p>
    <w:p w14:paraId="2FE22637" w14:textId="77777777" w:rsidR="00C17890" w:rsidRDefault="00C17890" w:rsidP="00C17890">
      <w:pPr>
        <w:pStyle w:val="Body"/>
        <w:rPr>
          <w:rFonts w:ascii="Arial" w:hAnsi="Arial" w:cs="Arial"/>
        </w:rPr>
      </w:pPr>
    </w:p>
    <w:p w14:paraId="11E0CA06" w14:textId="77777777" w:rsidR="00C17890" w:rsidRPr="00C17890" w:rsidRDefault="00C17890" w:rsidP="00C17890">
      <w:pPr>
        <w:pStyle w:val="Body"/>
        <w:rPr>
          <w:rFonts w:ascii="Arial" w:hAnsi="Arial" w:cs="Arial"/>
        </w:rPr>
      </w:pPr>
      <w:r w:rsidRPr="00C17890">
        <w:rPr>
          <w:rFonts w:ascii="Arial" w:hAnsi="Arial" w:cs="Arial"/>
        </w:rPr>
        <w:t xml:space="preserve">phosphates, and acetates) may have many benefits on peanut plant development and productivity. Our findings are consistent with those of </w:t>
      </w:r>
      <w:proofErr w:type="spellStart"/>
      <w:r w:rsidRPr="00C17890">
        <w:rPr>
          <w:rFonts w:ascii="Arial" w:hAnsi="Arial" w:cs="Arial"/>
        </w:rPr>
        <w:t>Furio</w:t>
      </w:r>
      <w:proofErr w:type="spellEnd"/>
      <w:r w:rsidRPr="00C17890">
        <w:rPr>
          <w:rFonts w:ascii="Arial" w:hAnsi="Arial" w:cs="Arial"/>
        </w:rPr>
        <w:t xml:space="preserve"> et al. (2020),</w:t>
      </w:r>
      <w:r w:rsidRPr="00C17890">
        <w:t xml:space="preserve"> </w:t>
      </w:r>
      <w:r w:rsidRPr="00C17890">
        <w:rPr>
          <w:rFonts w:ascii="Arial" w:hAnsi="Arial" w:cs="Arial"/>
        </w:rPr>
        <w:t>who discovered that calcium phosphate is necessary for plants because it boosts nutrient absorption, reinforces cell walls, and promotes vitality. Calcium is a necessary element for plants, aiding in hormone production, enzyme activity, cell division, cell wall strength, and nutrient absorption. Another macronutrient required by plants for energy conversion and storage is phosphorus. In addition to encouraging root development, it affects crop value, disease resistance, and the early phases of plant maturity. Also, El-</w:t>
      </w:r>
      <w:proofErr w:type="spellStart"/>
      <w:r w:rsidRPr="00C17890">
        <w:rPr>
          <w:rFonts w:ascii="Arial" w:hAnsi="Arial" w:cs="Arial"/>
        </w:rPr>
        <w:t>Ghany</w:t>
      </w:r>
      <w:proofErr w:type="spellEnd"/>
      <w:r w:rsidRPr="00C17890">
        <w:rPr>
          <w:rFonts w:ascii="Arial" w:hAnsi="Arial" w:cs="Arial"/>
        </w:rPr>
        <w:t xml:space="preserve"> et al. (2021) found that foliar application of </w:t>
      </w:r>
      <w:proofErr w:type="spellStart"/>
      <w:r w:rsidRPr="00C17890">
        <w:rPr>
          <w:rFonts w:ascii="Arial" w:hAnsi="Arial" w:cs="Arial"/>
        </w:rPr>
        <w:t>nano</w:t>
      </w:r>
      <w:proofErr w:type="spellEnd"/>
      <w:r w:rsidRPr="00C17890">
        <w:rPr>
          <w:rFonts w:ascii="Arial" w:hAnsi="Arial" w:cs="Arial"/>
        </w:rPr>
        <w:t xml:space="preserve"> calcium phosphate increased plant growth parameters. The increase could be because foliar </w:t>
      </w:r>
      <w:proofErr w:type="spellStart"/>
      <w:r w:rsidRPr="00C17890">
        <w:rPr>
          <w:rFonts w:ascii="Arial" w:hAnsi="Arial" w:cs="Arial"/>
        </w:rPr>
        <w:t>nano</w:t>
      </w:r>
      <w:proofErr w:type="spellEnd"/>
      <w:r w:rsidRPr="00C17890">
        <w:rPr>
          <w:rFonts w:ascii="Arial" w:hAnsi="Arial" w:cs="Arial"/>
        </w:rPr>
        <w:t xml:space="preserve"> fertilizers affect the neuromas of vital processes inside the plant organs, increasing plant growth and nutrient absorption (El-</w:t>
      </w:r>
      <w:proofErr w:type="spellStart"/>
      <w:r w:rsidRPr="00C17890">
        <w:rPr>
          <w:rFonts w:ascii="Arial" w:hAnsi="Arial" w:cs="Arial"/>
        </w:rPr>
        <w:t>Azizy</w:t>
      </w:r>
      <w:proofErr w:type="spellEnd"/>
      <w:r w:rsidRPr="00C17890">
        <w:rPr>
          <w:rFonts w:ascii="Arial" w:hAnsi="Arial" w:cs="Arial"/>
        </w:rPr>
        <w:t xml:space="preserve"> et al., 2021). </w:t>
      </w:r>
    </w:p>
    <w:p w14:paraId="77B30AF0" w14:textId="77777777" w:rsidR="00C17890" w:rsidRPr="00C17890" w:rsidRDefault="00C17890" w:rsidP="00C17890">
      <w:pPr>
        <w:pStyle w:val="Body"/>
        <w:rPr>
          <w:rFonts w:ascii="Arial" w:hAnsi="Arial" w:cs="Arial"/>
        </w:rPr>
      </w:pPr>
      <w:r w:rsidRPr="00C17890">
        <w:rPr>
          <w:rFonts w:ascii="Arial" w:hAnsi="Arial" w:cs="Arial"/>
        </w:rPr>
        <w:t xml:space="preserve">Additionally, </w:t>
      </w:r>
      <w:proofErr w:type="spellStart"/>
      <w:r w:rsidRPr="00C17890">
        <w:rPr>
          <w:rFonts w:ascii="Arial" w:hAnsi="Arial" w:cs="Arial"/>
        </w:rPr>
        <w:t>Abdelghany</w:t>
      </w:r>
      <w:proofErr w:type="spellEnd"/>
      <w:r w:rsidRPr="00C17890">
        <w:rPr>
          <w:rFonts w:ascii="Arial" w:hAnsi="Arial" w:cs="Arial"/>
        </w:rPr>
        <w:t xml:space="preserve"> et al. (2022) demonstrated that in sandy soil, calcium dramatically raised the number of branches, pods per plant, and biological production. Additionally, in sandy soil conditions, calcium nitrate dramatically boosted peanut output, according to Hamza et al. (2021). Furthermore, calcium nitrate fertilizer includes calcium and nitrate nitrogen, two vital </w:t>
      </w:r>
      <w:r w:rsidRPr="00C17890">
        <w:rPr>
          <w:rFonts w:ascii="Arial" w:hAnsi="Arial" w:cs="Arial"/>
        </w:rPr>
        <w:lastRenderedPageBreak/>
        <w:t>nutrients for plants (</w:t>
      </w:r>
      <w:proofErr w:type="spellStart"/>
      <w:r w:rsidRPr="00C17890">
        <w:rPr>
          <w:rFonts w:ascii="Arial" w:hAnsi="Arial" w:cs="Arial"/>
        </w:rPr>
        <w:t>Gül</w:t>
      </w:r>
      <w:proofErr w:type="spellEnd"/>
      <w:r w:rsidRPr="00C17890">
        <w:rPr>
          <w:rFonts w:ascii="Arial" w:hAnsi="Arial" w:cs="Arial"/>
        </w:rPr>
        <w:t xml:space="preserve">, 2024). One may say that top fertilization works well for all kinds of plants and soil due to the favorable interaction between nitrate and calcium. Furthermore, according to </w:t>
      </w:r>
      <w:proofErr w:type="spellStart"/>
      <w:r w:rsidRPr="00C17890">
        <w:rPr>
          <w:rFonts w:ascii="Arial" w:hAnsi="Arial" w:cs="Arial"/>
        </w:rPr>
        <w:t>Kadirimangalam</w:t>
      </w:r>
      <w:proofErr w:type="spellEnd"/>
      <w:r w:rsidRPr="00C17890">
        <w:rPr>
          <w:rFonts w:ascii="Arial" w:hAnsi="Arial" w:cs="Arial"/>
        </w:rPr>
        <w:t xml:space="preserve"> et al. (2022), calcium is a significant mineral found in soil and is essential for a number of metabolic and physiological functions. Similarly, Prasad et al. (2023) showed that plants may grow better because tiny nanoscale particles (</w:t>
      </w:r>
      <w:proofErr w:type="spellStart"/>
      <w:r w:rsidRPr="00C17890">
        <w:rPr>
          <w:rFonts w:ascii="Arial" w:hAnsi="Arial" w:cs="Arial"/>
        </w:rPr>
        <w:t>CaO</w:t>
      </w:r>
      <w:proofErr w:type="spellEnd"/>
      <w:r w:rsidRPr="00C17890">
        <w:rPr>
          <w:rFonts w:ascii="Arial" w:hAnsi="Arial" w:cs="Arial"/>
        </w:rPr>
        <w:t xml:space="preserve">) can get in through the stomata due to their small size. These nanoparticles can reach the metabolic sites via either the </w:t>
      </w:r>
      <w:proofErr w:type="spellStart"/>
      <w:r w:rsidRPr="00C17890">
        <w:rPr>
          <w:rFonts w:ascii="Arial" w:hAnsi="Arial" w:cs="Arial"/>
        </w:rPr>
        <w:t>apoplastic</w:t>
      </w:r>
      <w:proofErr w:type="spellEnd"/>
      <w:r w:rsidRPr="00C17890">
        <w:rPr>
          <w:rFonts w:ascii="Arial" w:hAnsi="Arial" w:cs="Arial"/>
        </w:rPr>
        <w:t xml:space="preserve"> or </w:t>
      </w:r>
      <w:proofErr w:type="spellStart"/>
      <w:r w:rsidRPr="00C17890">
        <w:rPr>
          <w:rFonts w:ascii="Arial" w:hAnsi="Arial" w:cs="Arial"/>
        </w:rPr>
        <w:t>symplastic</w:t>
      </w:r>
      <w:proofErr w:type="spellEnd"/>
      <w:r w:rsidRPr="00C17890">
        <w:rPr>
          <w:rFonts w:ascii="Arial" w:hAnsi="Arial" w:cs="Arial"/>
        </w:rPr>
        <w:t xml:space="preserve"> pathways (Molnar et al., 2020; </w:t>
      </w:r>
      <w:proofErr w:type="spellStart"/>
      <w:r w:rsidRPr="00C17890">
        <w:rPr>
          <w:rFonts w:ascii="Arial" w:hAnsi="Arial" w:cs="Arial"/>
        </w:rPr>
        <w:t>Kurczynska</w:t>
      </w:r>
      <w:proofErr w:type="spellEnd"/>
      <w:r w:rsidRPr="00C17890">
        <w:rPr>
          <w:rFonts w:ascii="Arial" w:hAnsi="Arial" w:cs="Arial"/>
        </w:rPr>
        <w:t xml:space="preserve"> et al., 2021). Also, Zhang et al., 2020 and </w:t>
      </w:r>
      <w:proofErr w:type="spellStart"/>
      <w:r w:rsidRPr="00C17890">
        <w:rPr>
          <w:rFonts w:ascii="Arial" w:hAnsi="Arial" w:cs="Arial"/>
        </w:rPr>
        <w:t>Manzer</w:t>
      </w:r>
      <w:proofErr w:type="spellEnd"/>
      <w:r w:rsidRPr="00C17890">
        <w:rPr>
          <w:rFonts w:ascii="Arial" w:hAnsi="Arial" w:cs="Arial"/>
        </w:rPr>
        <w:t xml:space="preserve"> et al., 2020 added that </w:t>
      </w:r>
      <w:proofErr w:type="spellStart"/>
      <w:r w:rsidRPr="00C17890">
        <w:rPr>
          <w:rFonts w:ascii="Arial" w:hAnsi="Arial" w:cs="Arial"/>
        </w:rPr>
        <w:t>nano</w:t>
      </w:r>
      <w:proofErr w:type="spellEnd"/>
      <w:r w:rsidRPr="00C17890">
        <w:rPr>
          <w:rFonts w:ascii="Arial" w:hAnsi="Arial" w:cs="Arial"/>
        </w:rPr>
        <w:t xml:space="preserve"> </w:t>
      </w:r>
      <w:proofErr w:type="spellStart"/>
      <w:r w:rsidRPr="00C17890">
        <w:rPr>
          <w:rFonts w:ascii="Arial" w:hAnsi="Arial" w:cs="Arial"/>
        </w:rPr>
        <w:t>CaO</w:t>
      </w:r>
      <w:proofErr w:type="spellEnd"/>
      <w:r w:rsidRPr="00C17890">
        <w:rPr>
          <w:rFonts w:ascii="Arial" w:hAnsi="Arial" w:cs="Arial"/>
        </w:rPr>
        <w:t xml:space="preserve"> influenced metabolic processes, Auxin accumulation, transport, </w:t>
      </w:r>
      <w:proofErr w:type="spellStart"/>
      <w:r w:rsidRPr="00C17890">
        <w:rPr>
          <w:rFonts w:ascii="Arial" w:hAnsi="Arial" w:cs="Arial"/>
        </w:rPr>
        <w:t>signalling</w:t>
      </w:r>
      <w:proofErr w:type="spellEnd"/>
      <w:r w:rsidRPr="00C17890">
        <w:rPr>
          <w:rFonts w:ascii="Arial" w:hAnsi="Arial" w:cs="Arial"/>
        </w:rPr>
        <w:t xml:space="preserve">, and the expression of several auxin-related genes are all by, which has an effect on plant development. </w:t>
      </w:r>
    </w:p>
    <w:p w14:paraId="2AB79352" w14:textId="77777777" w:rsidR="00C17890" w:rsidRPr="00C17890" w:rsidRDefault="00C17890" w:rsidP="008B7595">
      <w:pPr>
        <w:pStyle w:val="Body"/>
        <w:rPr>
          <w:rFonts w:ascii="Arial" w:hAnsi="Arial" w:cs="Arial"/>
        </w:rPr>
      </w:pPr>
      <w:r w:rsidRPr="00C17890">
        <w:rPr>
          <w:rFonts w:ascii="Arial" w:hAnsi="Arial" w:cs="Arial"/>
        </w:rPr>
        <w:t>El-</w:t>
      </w:r>
      <w:proofErr w:type="spellStart"/>
      <w:r w:rsidRPr="00C17890">
        <w:rPr>
          <w:rFonts w:ascii="Arial" w:hAnsi="Arial" w:cs="Arial"/>
        </w:rPr>
        <w:t>Temsah</w:t>
      </w:r>
      <w:proofErr w:type="spellEnd"/>
      <w:r w:rsidRPr="00C17890">
        <w:rPr>
          <w:rFonts w:ascii="Arial" w:hAnsi="Arial" w:cs="Arial"/>
        </w:rPr>
        <w:t xml:space="preserve"> et al. (2023) mentioned that gypsum was added directly to the soil near the area where peanuts grow to provide calcium (Ca2+) to the peanut fruits. However, in comparison to the other types of calcium, the gypsum that was provided from the soil demonstrated a worse agronomic performance, and the pH of the soil used for this experiment was high (8.6). A pH range of 7 to 8 is ideal for crop development and calcium availability (</w:t>
      </w:r>
      <w:proofErr w:type="spellStart"/>
      <w:r w:rsidRPr="00C17890">
        <w:rPr>
          <w:rFonts w:ascii="Arial" w:hAnsi="Arial" w:cs="Arial"/>
        </w:rPr>
        <w:t>Gentili</w:t>
      </w:r>
      <w:proofErr w:type="spellEnd"/>
      <w:r w:rsidRPr="00C17890">
        <w:rPr>
          <w:rFonts w:ascii="Arial" w:hAnsi="Arial" w:cs="Arial"/>
        </w:rPr>
        <w:t xml:space="preserve"> et al., 2018). This could potentially explain the reduced agronomic impact of the soil-provided gypsum. Furthermore, that outcome may be impacted by the difficulty of the plant's phloem and calcium absorption from the soil in comparison to the exogenously sprayed </w:t>
      </w:r>
      <w:proofErr w:type="spellStart"/>
      <w:r w:rsidRPr="00C17890">
        <w:rPr>
          <w:rFonts w:ascii="Arial" w:hAnsi="Arial" w:cs="Arial"/>
        </w:rPr>
        <w:t>nano</w:t>
      </w:r>
      <w:proofErr w:type="spellEnd"/>
      <w:r w:rsidRPr="00C17890">
        <w:rPr>
          <w:rFonts w:ascii="Arial" w:hAnsi="Arial" w:cs="Arial"/>
        </w:rPr>
        <w:t>-calcium form. In addition, El-</w:t>
      </w:r>
      <w:proofErr w:type="spellStart"/>
      <w:r w:rsidRPr="00C17890">
        <w:rPr>
          <w:rFonts w:ascii="Arial" w:hAnsi="Arial" w:cs="Arial"/>
        </w:rPr>
        <w:t>Temsah</w:t>
      </w:r>
      <w:proofErr w:type="spellEnd"/>
      <w:r w:rsidRPr="00C17890">
        <w:rPr>
          <w:rFonts w:ascii="Arial" w:hAnsi="Arial" w:cs="Arial"/>
        </w:rPr>
        <w:t xml:space="preserve"> et al. (2023) found that exogenous calcium nanoparticle application improved peanut yield and quality while preventing calcium-deficient diseases in sandy soil conditions. By increasing the overall volume of plant root hairs, the application of </w:t>
      </w:r>
      <w:proofErr w:type="spellStart"/>
      <w:r w:rsidRPr="00C17890">
        <w:rPr>
          <w:rFonts w:ascii="Arial" w:hAnsi="Arial" w:cs="Arial"/>
        </w:rPr>
        <w:t>nano</w:t>
      </w:r>
      <w:proofErr w:type="spellEnd"/>
      <w:r w:rsidRPr="00C17890">
        <w:rPr>
          <w:rFonts w:ascii="Arial" w:hAnsi="Arial" w:cs="Arial"/>
        </w:rPr>
        <w:t xml:space="preserve"> calcium forms raised the number of siderophores in the rhizosphere, potentially increasing the soil's nutritional availability. Furthermore, calcium that was supplied </w:t>
      </w:r>
      <w:proofErr w:type="spellStart"/>
      <w:r w:rsidRPr="00C17890">
        <w:rPr>
          <w:rFonts w:ascii="Arial" w:hAnsi="Arial" w:cs="Arial"/>
        </w:rPr>
        <w:t>foliarly</w:t>
      </w:r>
      <w:proofErr w:type="spellEnd"/>
      <w:r w:rsidRPr="00C17890">
        <w:rPr>
          <w:rFonts w:ascii="Arial" w:hAnsi="Arial" w:cs="Arial"/>
        </w:rPr>
        <w:t xml:space="preserve"> was directly absorbed by leaves. Yang et al. (2022) discovered that exogenously administered calcium was more successful in preventing calcium insufficiency in peanuts. The production of </w:t>
      </w:r>
      <w:proofErr w:type="spellStart"/>
      <w:r w:rsidRPr="00C17890">
        <w:rPr>
          <w:rFonts w:ascii="Arial" w:hAnsi="Arial" w:cs="Arial"/>
        </w:rPr>
        <w:t>nano</w:t>
      </w:r>
      <w:proofErr w:type="spellEnd"/>
      <w:r w:rsidRPr="00C17890">
        <w:rPr>
          <w:rFonts w:ascii="Arial" w:hAnsi="Arial" w:cs="Arial"/>
        </w:rPr>
        <w:t xml:space="preserve"> </w:t>
      </w:r>
      <w:proofErr w:type="spellStart"/>
      <w:r w:rsidRPr="00C17890">
        <w:rPr>
          <w:rFonts w:ascii="Arial" w:hAnsi="Arial" w:cs="Arial"/>
        </w:rPr>
        <w:t>CaO</w:t>
      </w:r>
      <w:proofErr w:type="spellEnd"/>
      <w:r w:rsidRPr="00C17890">
        <w:rPr>
          <w:rFonts w:ascii="Arial" w:hAnsi="Arial" w:cs="Arial"/>
        </w:rPr>
        <w:t xml:space="preserve"> from eggshell waste enhanced seed growth more effectively than commercial gypsum and </w:t>
      </w:r>
      <w:proofErr w:type="spellStart"/>
      <w:r w:rsidRPr="00C17890">
        <w:rPr>
          <w:rFonts w:ascii="Arial" w:hAnsi="Arial" w:cs="Arial"/>
        </w:rPr>
        <w:t>phosphogypsum</w:t>
      </w:r>
      <w:proofErr w:type="spellEnd"/>
      <w:r w:rsidRPr="00C17890">
        <w:rPr>
          <w:rFonts w:ascii="Arial" w:hAnsi="Arial" w:cs="Arial"/>
        </w:rPr>
        <w:t xml:space="preserve"> (</w:t>
      </w:r>
      <w:proofErr w:type="spellStart"/>
      <w:r w:rsidRPr="00C17890">
        <w:rPr>
          <w:rFonts w:ascii="Arial" w:hAnsi="Arial" w:cs="Arial"/>
        </w:rPr>
        <w:t>Inban</w:t>
      </w:r>
      <w:proofErr w:type="spellEnd"/>
      <w:r w:rsidRPr="00C17890">
        <w:rPr>
          <w:rFonts w:ascii="Arial" w:hAnsi="Arial" w:cs="Arial"/>
        </w:rPr>
        <w:t xml:space="preserve"> et al., 2022). </w:t>
      </w:r>
      <w:proofErr w:type="spellStart"/>
      <w:r w:rsidRPr="00C17890">
        <w:rPr>
          <w:rFonts w:ascii="Arial" w:hAnsi="Arial" w:cs="Arial"/>
        </w:rPr>
        <w:t>Janmohammadi</w:t>
      </w:r>
      <w:proofErr w:type="spellEnd"/>
      <w:r w:rsidRPr="00C17890">
        <w:rPr>
          <w:rFonts w:ascii="Arial" w:hAnsi="Arial" w:cs="Arial"/>
        </w:rPr>
        <w:t xml:space="preserve"> et al. (2016) reached a similar conclusion: </w:t>
      </w:r>
      <w:proofErr w:type="spellStart"/>
      <w:r w:rsidRPr="00C17890">
        <w:rPr>
          <w:rFonts w:ascii="Arial" w:hAnsi="Arial" w:cs="Arial"/>
        </w:rPr>
        <w:t>nano</w:t>
      </w:r>
      <w:proofErr w:type="spellEnd"/>
      <w:r w:rsidRPr="00C17890">
        <w:rPr>
          <w:rFonts w:ascii="Arial" w:hAnsi="Arial" w:cs="Arial"/>
        </w:rPr>
        <w:t xml:space="preserve"> fertilizers provide readily available nutrients and promote overall plant growth and development. Krishnan et al. (2025) asserted that the enhancement in growth can be attributed to the optimal concentration of </w:t>
      </w:r>
      <w:proofErr w:type="spellStart"/>
      <w:r w:rsidRPr="00C17890">
        <w:rPr>
          <w:rFonts w:ascii="Arial" w:hAnsi="Arial" w:cs="Arial"/>
        </w:rPr>
        <w:t>nano</w:t>
      </w:r>
      <w:proofErr w:type="spellEnd"/>
      <w:r w:rsidRPr="00C17890">
        <w:rPr>
          <w:rFonts w:ascii="Arial" w:hAnsi="Arial" w:cs="Arial"/>
        </w:rPr>
        <w:t xml:space="preserve"> calcium oxide, which may facilitate nutrient absorption, water uptake, and overall metabolic functions in plants. Due to their diminutive size and larger surface area compared to bulk particles, nanoparticles can more readily penetrate plant tissues, enhancing cellular nutrition.</w:t>
      </w:r>
    </w:p>
    <w:p w14:paraId="5F9B8DA0" w14:textId="77777777" w:rsidR="00C17890" w:rsidRPr="00C17890" w:rsidRDefault="00C17890" w:rsidP="00C17890">
      <w:pPr>
        <w:pStyle w:val="Body"/>
        <w:rPr>
          <w:rFonts w:ascii="Arial" w:hAnsi="Arial" w:cs="Arial"/>
          <w:b/>
          <w:bCs/>
          <w:sz w:val="22"/>
          <w:szCs w:val="22"/>
        </w:rPr>
      </w:pPr>
      <w:r w:rsidRPr="00C17890">
        <w:rPr>
          <w:rFonts w:ascii="Arial" w:hAnsi="Arial" w:cs="Arial"/>
          <w:b/>
          <w:bCs/>
          <w:sz w:val="22"/>
          <w:szCs w:val="22"/>
        </w:rPr>
        <w:t xml:space="preserve">3.3 Macronutrient total content in peanut plant </w:t>
      </w:r>
    </w:p>
    <w:p w14:paraId="6D950EFC" w14:textId="77777777" w:rsidR="00C17890" w:rsidRDefault="00C17890" w:rsidP="007E7590">
      <w:pPr>
        <w:pStyle w:val="Body"/>
        <w:rPr>
          <w:rFonts w:ascii="Arial" w:hAnsi="Arial" w:cs="Arial"/>
        </w:rPr>
      </w:pPr>
      <w:r w:rsidRPr="00C17890">
        <w:rPr>
          <w:rFonts w:ascii="Arial" w:hAnsi="Arial" w:cs="Arial"/>
        </w:rPr>
        <w:t xml:space="preserve">Fig. 5 and Table 3 illustrate the effects of foliar application of </w:t>
      </w:r>
      <w:proofErr w:type="spellStart"/>
      <w:r w:rsidRPr="00C17890">
        <w:rPr>
          <w:rFonts w:ascii="Arial" w:hAnsi="Arial" w:cs="Arial"/>
        </w:rPr>
        <w:t>nano</w:t>
      </w:r>
      <w:proofErr w:type="spellEnd"/>
      <w:r w:rsidRPr="00C17890">
        <w:rPr>
          <w:rFonts w:ascii="Arial" w:hAnsi="Arial" w:cs="Arial"/>
        </w:rPr>
        <w:t>-calcium oxide (</w:t>
      </w:r>
      <w:proofErr w:type="spellStart"/>
      <w:r w:rsidRPr="00C17890">
        <w:rPr>
          <w:rFonts w:ascii="Arial" w:hAnsi="Arial" w:cs="Arial"/>
        </w:rPr>
        <w:t>CaO</w:t>
      </w:r>
      <w:proofErr w:type="spellEnd"/>
      <w:r w:rsidRPr="00C17890">
        <w:rPr>
          <w:rFonts w:ascii="Arial" w:hAnsi="Arial" w:cs="Arial"/>
        </w:rPr>
        <w:t>) and its various forms, calcium acetate (</w:t>
      </w:r>
      <w:proofErr w:type="spellStart"/>
      <w:r w:rsidRPr="00C17890">
        <w:rPr>
          <w:rFonts w:ascii="Arial" w:hAnsi="Arial" w:cs="Arial"/>
        </w:rPr>
        <w:t>CaA</w:t>
      </w:r>
      <w:proofErr w:type="spellEnd"/>
      <w:r w:rsidRPr="00C17890">
        <w:rPr>
          <w:rFonts w:ascii="Arial" w:hAnsi="Arial" w:cs="Arial"/>
        </w:rPr>
        <w:t>), calcium nitrate (</w:t>
      </w:r>
      <w:proofErr w:type="spellStart"/>
      <w:r w:rsidRPr="00C17890">
        <w:rPr>
          <w:rFonts w:ascii="Arial" w:hAnsi="Arial" w:cs="Arial"/>
        </w:rPr>
        <w:t>CaN</w:t>
      </w:r>
      <w:proofErr w:type="spellEnd"/>
      <w:r w:rsidRPr="00C17890">
        <w:rPr>
          <w:rFonts w:ascii="Arial" w:hAnsi="Arial" w:cs="Arial"/>
        </w:rPr>
        <w:t>), and calcium phosphate (</w:t>
      </w:r>
      <w:proofErr w:type="spellStart"/>
      <w:r w:rsidRPr="00C17890">
        <w:rPr>
          <w:rFonts w:ascii="Arial" w:hAnsi="Arial" w:cs="Arial"/>
        </w:rPr>
        <w:t>CaP</w:t>
      </w:r>
      <w:proofErr w:type="spellEnd"/>
      <w:r w:rsidRPr="00C17890">
        <w:rPr>
          <w:rFonts w:ascii="Arial" w:hAnsi="Arial" w:cs="Arial"/>
        </w:rPr>
        <w:t>), at different rates (1.5 and 3 g L</w:t>
      </w:r>
      <w:r w:rsidRPr="00C17890">
        <w:rPr>
          <w:rFonts w:ascii="Cambria Math" w:hAnsi="Cambria Math" w:cs="Cambria Math"/>
        </w:rPr>
        <w:t>⁻</w:t>
      </w:r>
      <w:r w:rsidRPr="00C17890">
        <w:rPr>
          <w:rFonts w:ascii="Arial" w:hAnsi="Arial" w:cs="Arial"/>
        </w:rPr>
        <w:t xml:space="preserve">¹) compared to the control treatment (CR), which involved gypsum soil application, on the macronutrient total content in straw and seed of peanuts grown in sandy soil. When comparing all studied treatments to the control treatment, the uptake of N, P, K, and Ca generally increased significantly with the application of various forms and rates. Additionally, Fig. 5's findings showed that the following sequence might be used to describe the beneficial effects of the various </w:t>
      </w:r>
      <w:proofErr w:type="spellStart"/>
      <w:r w:rsidRPr="00C17890">
        <w:rPr>
          <w:rFonts w:ascii="Arial" w:hAnsi="Arial" w:cs="Arial"/>
        </w:rPr>
        <w:t>nano</w:t>
      </w:r>
      <w:proofErr w:type="spellEnd"/>
      <w:r w:rsidRPr="00C17890">
        <w:rPr>
          <w:rFonts w:ascii="Arial" w:hAnsi="Arial" w:cs="Arial"/>
        </w:rPr>
        <w:t xml:space="preserve"> calcium forms on straw and seed total content of P, K, and Ca: calcium phosphate &gt; calcium nitrate &gt; calcium acetate &gt; calcium oxide &gt; CR (gypsum). However, our findings showed that when compared to other forms, calcium nitrate was the best form of </w:t>
      </w:r>
      <w:proofErr w:type="spellStart"/>
      <w:r w:rsidRPr="00C17890">
        <w:rPr>
          <w:rFonts w:ascii="Arial" w:hAnsi="Arial" w:cs="Arial"/>
        </w:rPr>
        <w:t>nano</w:t>
      </w:r>
      <w:proofErr w:type="spellEnd"/>
      <w:r w:rsidRPr="00C17890">
        <w:rPr>
          <w:rFonts w:ascii="Arial" w:hAnsi="Arial" w:cs="Arial"/>
        </w:rPr>
        <w:t xml:space="preserve"> calcium for straw and seed total content of N. Also, Fig. 5's results show that a notable rise in peanut straw and seed total content from P, K, N, </w:t>
      </w:r>
    </w:p>
    <w:tbl>
      <w:tblPr>
        <w:tblStyle w:val="TableGrid"/>
        <w:tblW w:w="8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tblGrid>
      <w:tr w:rsidR="0029134A" w:rsidRPr="0066048C" w14:paraId="08DBC9C6" w14:textId="77777777" w:rsidTr="0029134A">
        <w:trPr>
          <w:trHeight w:hRule="exact" w:val="5577"/>
          <w:jc w:val="center"/>
        </w:trPr>
        <w:tc>
          <w:tcPr>
            <w:tcW w:w="8412" w:type="dxa"/>
          </w:tcPr>
          <w:p w14:paraId="0A6CCDEA" w14:textId="77777777" w:rsidR="0029134A" w:rsidRPr="0066048C" w:rsidRDefault="0029134A" w:rsidP="001B1EE1">
            <w:pPr>
              <w:autoSpaceDE w:val="0"/>
              <w:autoSpaceDN w:val="0"/>
              <w:adjustRightInd w:val="0"/>
              <w:spacing w:line="360" w:lineRule="auto"/>
              <w:ind w:right="-385" w:hanging="260"/>
              <w:jc w:val="center"/>
              <w:rPr>
                <w:rFonts w:asciiTheme="minorBidi" w:eastAsiaTheme="minorHAnsi" w:hAnsiTheme="minorBidi" w:cstheme="minorBidi"/>
                <w:noProof/>
              </w:rPr>
            </w:pPr>
            <w:bookmarkStart w:id="1" w:name="_Hlk204529016"/>
            <w:r>
              <w:rPr>
                <w:rFonts w:asciiTheme="minorBidi" w:eastAsiaTheme="minorHAnsi" w:hAnsiTheme="minorBidi" w:cstheme="minorBidi"/>
                <w:noProof/>
              </w:rPr>
              <w:lastRenderedPageBreak/>
              <w:drawing>
                <wp:inline distT="0" distB="0" distL="0" distR="0" wp14:anchorId="6667686F" wp14:editId="281E4E5B">
                  <wp:extent cx="5314950" cy="3521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2224" cy="3572268"/>
                          </a:xfrm>
                          <a:prstGeom prst="rect">
                            <a:avLst/>
                          </a:prstGeom>
                          <a:noFill/>
                        </pic:spPr>
                      </pic:pic>
                    </a:graphicData>
                  </a:graphic>
                </wp:inline>
              </w:drawing>
            </w:r>
          </w:p>
          <w:p w14:paraId="0B2440EF" w14:textId="77777777" w:rsidR="0029134A" w:rsidRPr="0066048C" w:rsidRDefault="0029134A" w:rsidP="001B1EE1">
            <w:pPr>
              <w:tabs>
                <w:tab w:val="left" w:pos="7920"/>
              </w:tabs>
              <w:ind w:left="-394"/>
              <w:rPr>
                <w:rFonts w:asciiTheme="minorBidi" w:eastAsiaTheme="minorHAnsi" w:hAnsiTheme="minorBidi" w:cstheme="minorBidi"/>
              </w:rPr>
            </w:pPr>
          </w:p>
        </w:tc>
      </w:tr>
      <w:tr w:rsidR="0029134A" w:rsidRPr="0066048C" w14:paraId="72D5B859" w14:textId="77777777" w:rsidTr="0029134A">
        <w:trPr>
          <w:trHeight w:hRule="exact" w:val="624"/>
          <w:jc w:val="center"/>
        </w:trPr>
        <w:tc>
          <w:tcPr>
            <w:tcW w:w="8412" w:type="dxa"/>
          </w:tcPr>
          <w:p w14:paraId="72D86633" w14:textId="77777777" w:rsidR="0029134A" w:rsidRPr="00692826" w:rsidRDefault="0029134A" w:rsidP="001B1EE1">
            <w:pPr>
              <w:pStyle w:val="NormalWeb"/>
              <w:ind w:left="654" w:hanging="856"/>
              <w:jc w:val="center"/>
              <w:rPr>
                <w:rFonts w:ascii="Arial" w:hAnsi="Arial" w:cs="Arial"/>
                <w:b/>
                <w:bCs/>
                <w:sz w:val="20"/>
                <w:szCs w:val="20"/>
              </w:rPr>
            </w:pPr>
            <w:r w:rsidRPr="00692826">
              <w:rPr>
                <w:rFonts w:ascii="Arial" w:hAnsi="Arial" w:cs="Arial"/>
                <w:b/>
                <w:bCs/>
                <w:sz w:val="20"/>
                <w:szCs w:val="20"/>
                <w:lang w:bidi="ar-EG"/>
              </w:rPr>
              <w:t xml:space="preserve">Fig 5. </w:t>
            </w:r>
            <w:r w:rsidRPr="00692826">
              <w:rPr>
                <w:rFonts w:ascii="Arial" w:eastAsia="Times New Roman" w:hAnsi="Arial" w:cs="Arial"/>
                <w:b/>
                <w:bCs/>
                <w:sz w:val="20"/>
                <w:szCs w:val="20"/>
                <w:lang w:val="en-US"/>
              </w:rPr>
              <w:t xml:space="preserve">Response of macronutrient total content to different forms and rates of </w:t>
            </w:r>
            <w:proofErr w:type="spellStart"/>
            <w:r w:rsidRPr="00692826">
              <w:rPr>
                <w:rFonts w:ascii="Arial" w:eastAsia="Times New Roman" w:hAnsi="Arial" w:cs="Arial"/>
                <w:b/>
                <w:bCs/>
                <w:sz w:val="20"/>
                <w:szCs w:val="20"/>
                <w:lang w:val="en-US"/>
              </w:rPr>
              <w:t>nano</w:t>
            </w:r>
            <w:proofErr w:type="spellEnd"/>
            <w:r w:rsidRPr="00692826">
              <w:rPr>
                <w:rFonts w:ascii="Arial" w:eastAsia="Times New Roman" w:hAnsi="Arial" w:cs="Arial"/>
                <w:b/>
                <w:bCs/>
                <w:sz w:val="20"/>
                <w:szCs w:val="20"/>
                <w:lang w:val="en-US"/>
              </w:rPr>
              <w:t xml:space="preserve"> calcium under sandy soil conditions.</w:t>
            </w:r>
          </w:p>
        </w:tc>
      </w:tr>
      <w:tr w:rsidR="0029134A" w:rsidRPr="00256F5F" w14:paraId="13BDB651" w14:textId="77777777" w:rsidTr="0029134A">
        <w:trPr>
          <w:trHeight w:val="376"/>
          <w:jc w:val="center"/>
        </w:trPr>
        <w:tc>
          <w:tcPr>
            <w:tcW w:w="8412" w:type="dxa"/>
          </w:tcPr>
          <w:p w14:paraId="0C0E180F" w14:textId="77777777" w:rsidR="0029134A" w:rsidRPr="00692826" w:rsidRDefault="0029134A" w:rsidP="001B1EE1">
            <w:pPr>
              <w:jc w:val="center"/>
              <w:rPr>
                <w:rFonts w:ascii="Arial" w:hAnsi="Arial" w:cs="Arial"/>
                <w:i/>
                <w:iCs/>
                <w:sz w:val="18"/>
                <w:szCs w:val="18"/>
                <w:lang w:bidi="ar-EG"/>
              </w:rPr>
            </w:pPr>
            <w:r w:rsidRPr="00692826">
              <w:rPr>
                <w:rFonts w:ascii="Arial" w:hAnsi="Arial" w:cs="Arial"/>
                <w:i/>
                <w:iCs/>
                <w:sz w:val="18"/>
                <w:szCs w:val="18"/>
                <w:lang w:bidi="ar-EG"/>
              </w:rPr>
              <w:t xml:space="preserve">CR (gypsum), </w:t>
            </w:r>
            <w:proofErr w:type="spellStart"/>
            <w:r w:rsidRPr="00692826">
              <w:rPr>
                <w:rFonts w:ascii="Arial" w:hAnsi="Arial" w:cs="Arial"/>
                <w:i/>
                <w:iCs/>
                <w:sz w:val="18"/>
                <w:szCs w:val="18"/>
                <w:lang w:bidi="ar-EG"/>
              </w:rPr>
              <w:t>CaO</w:t>
            </w:r>
            <w:proofErr w:type="spellEnd"/>
            <w:r w:rsidRPr="00692826">
              <w:rPr>
                <w:rFonts w:ascii="Arial" w:hAnsi="Arial" w:cs="Arial"/>
                <w:i/>
                <w:iCs/>
                <w:sz w:val="18"/>
                <w:szCs w:val="18"/>
                <w:lang w:bidi="ar-EG"/>
              </w:rPr>
              <w:t xml:space="preserve"> (Nano calcium oxide), </w:t>
            </w:r>
            <w:proofErr w:type="spellStart"/>
            <w:r w:rsidRPr="00692826">
              <w:rPr>
                <w:rFonts w:ascii="Arial" w:hAnsi="Arial" w:cs="Arial"/>
                <w:i/>
                <w:iCs/>
                <w:sz w:val="18"/>
                <w:szCs w:val="18"/>
                <w:lang w:bidi="ar-EG"/>
              </w:rPr>
              <w:t>CaA</w:t>
            </w:r>
            <w:proofErr w:type="spellEnd"/>
            <w:r w:rsidRPr="00692826">
              <w:rPr>
                <w:rFonts w:ascii="Arial" w:hAnsi="Arial" w:cs="Arial"/>
                <w:i/>
                <w:iCs/>
                <w:sz w:val="18"/>
                <w:szCs w:val="18"/>
                <w:lang w:bidi="ar-EG"/>
              </w:rPr>
              <w:t xml:space="preserve"> (Nano calcium acetate), </w:t>
            </w:r>
            <w:proofErr w:type="spellStart"/>
            <w:r w:rsidRPr="00692826">
              <w:rPr>
                <w:rFonts w:ascii="Arial" w:hAnsi="Arial" w:cs="Arial"/>
                <w:i/>
                <w:iCs/>
                <w:sz w:val="18"/>
                <w:szCs w:val="18"/>
                <w:lang w:bidi="ar-EG"/>
              </w:rPr>
              <w:t>CaN</w:t>
            </w:r>
            <w:proofErr w:type="spellEnd"/>
            <w:r w:rsidRPr="00692826">
              <w:rPr>
                <w:rFonts w:ascii="Arial" w:hAnsi="Arial" w:cs="Arial"/>
                <w:i/>
                <w:iCs/>
                <w:sz w:val="18"/>
                <w:szCs w:val="18"/>
                <w:lang w:bidi="ar-EG"/>
              </w:rPr>
              <w:t xml:space="preserve"> (Nano calcium nitrate), </w:t>
            </w:r>
            <w:proofErr w:type="spellStart"/>
            <w:r w:rsidRPr="00692826">
              <w:rPr>
                <w:rFonts w:ascii="Arial" w:hAnsi="Arial" w:cs="Arial"/>
                <w:i/>
                <w:iCs/>
                <w:sz w:val="18"/>
                <w:szCs w:val="18"/>
                <w:lang w:bidi="ar-EG"/>
              </w:rPr>
              <w:t>CaP</w:t>
            </w:r>
            <w:proofErr w:type="spellEnd"/>
            <w:r w:rsidRPr="00692826">
              <w:rPr>
                <w:rFonts w:ascii="Arial" w:hAnsi="Arial" w:cs="Arial"/>
                <w:i/>
                <w:iCs/>
                <w:sz w:val="18"/>
                <w:szCs w:val="18"/>
                <w:lang w:bidi="ar-EG"/>
              </w:rPr>
              <w:t xml:space="preserve"> (Nano calcium phosphate)</w:t>
            </w:r>
          </w:p>
        </w:tc>
      </w:tr>
      <w:bookmarkEnd w:id="1"/>
    </w:tbl>
    <w:p w14:paraId="7008041C" w14:textId="77777777" w:rsidR="00581E6E" w:rsidRDefault="00581E6E" w:rsidP="00962808">
      <w:pPr>
        <w:pStyle w:val="Body"/>
        <w:rPr>
          <w:rFonts w:ascii="Arial" w:hAnsi="Arial" w:cs="Arial"/>
        </w:rPr>
      </w:pPr>
    </w:p>
    <w:p w14:paraId="7E929955" w14:textId="77777777" w:rsidR="00E25FA3" w:rsidRDefault="00E25FA3" w:rsidP="00962808">
      <w:pPr>
        <w:pStyle w:val="Body"/>
        <w:rPr>
          <w:rFonts w:ascii="Arial" w:hAnsi="Arial" w:cs="Arial"/>
        </w:rPr>
      </w:pPr>
    </w:p>
    <w:tbl>
      <w:tblPr>
        <w:tblStyle w:val="GridTable4-Accent51"/>
        <w:tblpPr w:leftFromText="180" w:rightFromText="180" w:vertAnchor="text" w:horzAnchor="margin" w:tblpY="-27"/>
        <w:tblW w:w="725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221"/>
        <w:gridCol w:w="1305"/>
        <w:gridCol w:w="620"/>
        <w:gridCol w:w="606"/>
        <w:gridCol w:w="613"/>
        <w:gridCol w:w="654"/>
        <w:gridCol w:w="644"/>
        <w:gridCol w:w="609"/>
        <w:gridCol w:w="606"/>
        <w:gridCol w:w="606"/>
      </w:tblGrid>
      <w:tr w:rsidR="00F97796" w:rsidRPr="00692826" w14:paraId="329041F5" w14:textId="77777777" w:rsidTr="00F97796">
        <w:trPr>
          <w:cnfStyle w:val="100000000000" w:firstRow="1" w:lastRow="0" w:firstColumn="0" w:lastColumn="0" w:oddVBand="0" w:evenVBand="0" w:oddHBand="0" w:evenHBand="0" w:firstRowFirstColumn="0" w:firstRowLastColumn="0" w:lastRowFirstColumn="0" w:lastRowLastColumn="0"/>
          <w:trHeight w:hRule="exact" w:val="709"/>
        </w:trPr>
        <w:tc>
          <w:tcPr>
            <w:cnfStyle w:val="001000000000" w:firstRow="0" w:lastRow="0" w:firstColumn="1" w:lastColumn="0" w:oddVBand="0" w:evenVBand="0" w:oddHBand="0" w:evenHBand="0" w:firstRowFirstColumn="0" w:firstRowLastColumn="0" w:lastRowFirstColumn="0" w:lastRowLastColumn="0"/>
            <w:tcW w:w="7254" w:type="dxa"/>
            <w:gridSpan w:val="10"/>
            <w:tcBorders>
              <w:top w:val="none" w:sz="0" w:space="0" w:color="auto"/>
              <w:left w:val="none" w:sz="0" w:space="0" w:color="auto"/>
              <w:bottom w:val="none" w:sz="0" w:space="0" w:color="auto"/>
              <w:right w:val="none" w:sz="0" w:space="0" w:color="auto"/>
            </w:tcBorders>
            <w:shd w:val="clear" w:color="auto" w:fill="FFFFFF" w:themeFill="background1"/>
            <w:noWrap/>
            <w:vAlign w:val="center"/>
          </w:tcPr>
          <w:p w14:paraId="59115920" w14:textId="77777777" w:rsidR="00F97796" w:rsidRPr="00692826" w:rsidRDefault="00F97796" w:rsidP="00F97796">
            <w:pPr>
              <w:ind w:left="-104"/>
              <w:jc w:val="center"/>
              <w:rPr>
                <w:rFonts w:ascii="Arial" w:eastAsia="Times New Roman" w:hAnsi="Arial" w:cs="Arial"/>
                <w:color w:val="000000"/>
                <w:sz w:val="20"/>
                <w:szCs w:val="20"/>
              </w:rPr>
            </w:pPr>
            <w:bookmarkStart w:id="2" w:name="_Hlk204529076"/>
            <w:r w:rsidRPr="00692826">
              <w:rPr>
                <w:rFonts w:ascii="Arial" w:eastAsia="Times New Roman" w:hAnsi="Arial" w:cs="Arial"/>
                <w:color w:val="000000"/>
                <w:sz w:val="20"/>
                <w:szCs w:val="20"/>
              </w:rPr>
              <w:lastRenderedPageBreak/>
              <w:t xml:space="preserve">Table 3. </w:t>
            </w:r>
            <w:r w:rsidRPr="00692826">
              <w:rPr>
                <w:rFonts w:ascii="Arial" w:eastAsia="Times New Roman" w:hAnsi="Arial" w:cs="Arial"/>
                <w:color w:val="auto"/>
                <w:sz w:val="20"/>
                <w:szCs w:val="20"/>
              </w:rPr>
              <w:t xml:space="preserve"> </w:t>
            </w:r>
            <w:r w:rsidRPr="00692826">
              <w:rPr>
                <w:rFonts w:ascii="Arial" w:eastAsia="Times New Roman" w:hAnsi="Arial" w:cs="Arial"/>
                <w:color w:val="000000"/>
                <w:sz w:val="20"/>
                <w:szCs w:val="20"/>
              </w:rPr>
              <w:t xml:space="preserve">The macronutrient total content responded to the interaction between different forms and rates of </w:t>
            </w:r>
            <w:proofErr w:type="spellStart"/>
            <w:r w:rsidRPr="00692826">
              <w:rPr>
                <w:rFonts w:ascii="Arial" w:eastAsia="Times New Roman" w:hAnsi="Arial" w:cs="Arial"/>
                <w:color w:val="000000"/>
                <w:sz w:val="20"/>
                <w:szCs w:val="20"/>
              </w:rPr>
              <w:t>nano</w:t>
            </w:r>
            <w:proofErr w:type="spellEnd"/>
            <w:r w:rsidRPr="00692826">
              <w:rPr>
                <w:rFonts w:ascii="Arial" w:eastAsia="Times New Roman" w:hAnsi="Arial" w:cs="Arial"/>
                <w:color w:val="000000"/>
                <w:sz w:val="20"/>
                <w:szCs w:val="20"/>
              </w:rPr>
              <w:t xml:space="preserve"> calcium in peanut crops under sandy soil conditions.</w:t>
            </w:r>
          </w:p>
          <w:p w14:paraId="0994F539" w14:textId="77777777" w:rsidR="00F97796" w:rsidRPr="00692826" w:rsidRDefault="00F97796" w:rsidP="00F97796">
            <w:pPr>
              <w:ind w:left="-104"/>
              <w:jc w:val="center"/>
              <w:rPr>
                <w:rFonts w:ascii="Arial" w:eastAsia="Times New Roman" w:hAnsi="Arial" w:cs="Arial"/>
                <w:color w:val="000000"/>
                <w:sz w:val="20"/>
                <w:szCs w:val="20"/>
              </w:rPr>
            </w:pPr>
          </w:p>
        </w:tc>
      </w:tr>
      <w:tr w:rsidR="00F97796" w:rsidRPr="00692826" w14:paraId="7306A30D"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shd w:val="clear" w:color="auto" w:fill="92CDDC" w:themeFill="accent5" w:themeFillTint="99"/>
            <w:noWrap/>
            <w:vAlign w:val="center"/>
          </w:tcPr>
          <w:p w14:paraId="633F1AF6"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 xml:space="preserve">Nano </w:t>
            </w:r>
            <w:proofErr w:type="spellStart"/>
            <w:r w:rsidRPr="00692826">
              <w:rPr>
                <w:rFonts w:ascii="Arial" w:eastAsia="Times New Roman" w:hAnsi="Arial" w:cs="Arial"/>
                <w:color w:val="000000"/>
                <w:sz w:val="20"/>
                <w:szCs w:val="20"/>
              </w:rPr>
              <w:t>CaO</w:t>
            </w:r>
            <w:proofErr w:type="spellEnd"/>
          </w:p>
          <w:p w14:paraId="06FA29BC"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forms</w:t>
            </w:r>
          </w:p>
        </w:tc>
        <w:tc>
          <w:tcPr>
            <w:tcW w:w="1198" w:type="dxa"/>
            <w:vMerge w:val="restart"/>
            <w:shd w:val="clear" w:color="auto" w:fill="92CDDC" w:themeFill="accent5" w:themeFillTint="99"/>
            <w:noWrap/>
            <w:vAlign w:val="center"/>
          </w:tcPr>
          <w:p w14:paraId="461FC70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Application rates (g L</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c>
          <w:tcPr>
            <w:tcW w:w="4834" w:type="dxa"/>
            <w:gridSpan w:val="8"/>
            <w:shd w:val="clear" w:color="auto" w:fill="92CDDC" w:themeFill="accent5" w:themeFillTint="99"/>
            <w:noWrap/>
          </w:tcPr>
          <w:p w14:paraId="4C22EDB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Total nutrients content (Kg fed</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r>
      <w:tr w:rsidR="00F97796" w:rsidRPr="00692826" w14:paraId="53B90F7D" w14:textId="77777777" w:rsidTr="00F97796">
        <w:trPr>
          <w:trHeight w:hRule="exact" w:val="294"/>
        </w:trPr>
        <w:tc>
          <w:tcPr>
            <w:cnfStyle w:val="001000000000" w:firstRow="0" w:lastRow="0" w:firstColumn="1" w:lastColumn="0" w:oddVBand="0" w:evenVBand="0" w:oddHBand="0" w:evenHBand="0" w:firstRowFirstColumn="0" w:firstRowLastColumn="0" w:lastRowFirstColumn="0" w:lastRowLastColumn="0"/>
            <w:tcW w:w="1221" w:type="dxa"/>
            <w:vMerge/>
            <w:noWrap/>
            <w:hideMark/>
          </w:tcPr>
          <w:p w14:paraId="60AA298C"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noWrap/>
            <w:hideMark/>
          </w:tcPr>
          <w:p w14:paraId="7B08DB9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45" w:type="dxa"/>
            <w:gridSpan w:val="4"/>
            <w:noWrap/>
            <w:hideMark/>
          </w:tcPr>
          <w:p w14:paraId="1DDC1F3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Straw</w:t>
            </w:r>
          </w:p>
        </w:tc>
        <w:tc>
          <w:tcPr>
            <w:tcW w:w="2389" w:type="dxa"/>
            <w:gridSpan w:val="4"/>
          </w:tcPr>
          <w:p w14:paraId="20A7782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Seeds</w:t>
            </w:r>
          </w:p>
        </w:tc>
      </w:tr>
      <w:tr w:rsidR="00F97796" w:rsidRPr="00692826" w14:paraId="39DC870E" w14:textId="77777777" w:rsidTr="00F97796">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1221" w:type="dxa"/>
            <w:vMerge/>
            <w:hideMark/>
          </w:tcPr>
          <w:p w14:paraId="7D940566"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hideMark/>
          </w:tcPr>
          <w:p w14:paraId="32A015D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20" w:type="dxa"/>
            <w:noWrap/>
            <w:hideMark/>
          </w:tcPr>
          <w:p w14:paraId="42728F4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556" w:type="dxa"/>
            <w:noWrap/>
            <w:hideMark/>
          </w:tcPr>
          <w:p w14:paraId="3FEF7D2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613" w:type="dxa"/>
            <w:noWrap/>
            <w:hideMark/>
          </w:tcPr>
          <w:p w14:paraId="61A0D2E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654" w:type="dxa"/>
            <w:noWrap/>
            <w:hideMark/>
          </w:tcPr>
          <w:p w14:paraId="71C8A9C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c>
          <w:tcPr>
            <w:tcW w:w="644" w:type="dxa"/>
            <w:noWrap/>
            <w:hideMark/>
          </w:tcPr>
          <w:p w14:paraId="3A275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609" w:type="dxa"/>
            <w:noWrap/>
            <w:hideMark/>
          </w:tcPr>
          <w:p w14:paraId="114CEFA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570" w:type="dxa"/>
          </w:tcPr>
          <w:p w14:paraId="4F92B83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564" w:type="dxa"/>
          </w:tcPr>
          <w:p w14:paraId="4AB26BC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r>
      <w:tr w:rsidR="00F97796" w:rsidRPr="00692826" w14:paraId="4C8ED577"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bottom w:val="single" w:sz="12" w:space="0" w:color="4BACC6" w:themeColor="accent5"/>
            </w:tcBorders>
            <w:noWrap/>
          </w:tcPr>
          <w:p w14:paraId="5C3609E9"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Control (gypsum)</w:t>
            </w:r>
          </w:p>
        </w:tc>
        <w:tc>
          <w:tcPr>
            <w:tcW w:w="620" w:type="dxa"/>
            <w:tcBorders>
              <w:bottom w:val="single" w:sz="12" w:space="0" w:color="4BACC6" w:themeColor="accent5"/>
            </w:tcBorders>
            <w:noWrap/>
          </w:tcPr>
          <w:p w14:paraId="20272A1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56" w:type="dxa"/>
            <w:tcBorders>
              <w:bottom w:val="single" w:sz="12" w:space="0" w:color="4BACC6" w:themeColor="accent5"/>
            </w:tcBorders>
            <w:noWrap/>
          </w:tcPr>
          <w:p w14:paraId="19861377"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5.10</w:t>
            </w:r>
          </w:p>
        </w:tc>
        <w:tc>
          <w:tcPr>
            <w:tcW w:w="613" w:type="dxa"/>
            <w:tcBorders>
              <w:bottom w:val="single" w:sz="12" w:space="0" w:color="4BACC6" w:themeColor="accent5"/>
            </w:tcBorders>
            <w:noWrap/>
          </w:tcPr>
          <w:p w14:paraId="47A579A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8.9</w:t>
            </w:r>
          </w:p>
        </w:tc>
        <w:tc>
          <w:tcPr>
            <w:tcW w:w="654" w:type="dxa"/>
            <w:tcBorders>
              <w:bottom w:val="single" w:sz="12" w:space="0" w:color="4BACC6" w:themeColor="accent5"/>
            </w:tcBorders>
            <w:noWrap/>
          </w:tcPr>
          <w:p w14:paraId="3239933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12.9</w:t>
            </w:r>
          </w:p>
        </w:tc>
        <w:tc>
          <w:tcPr>
            <w:tcW w:w="644" w:type="dxa"/>
            <w:tcBorders>
              <w:bottom w:val="single" w:sz="12" w:space="0" w:color="4BACC6" w:themeColor="accent5"/>
            </w:tcBorders>
            <w:noWrap/>
          </w:tcPr>
          <w:p w14:paraId="65D1E67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9.56</w:t>
            </w:r>
          </w:p>
        </w:tc>
        <w:tc>
          <w:tcPr>
            <w:tcW w:w="609" w:type="dxa"/>
            <w:tcBorders>
              <w:bottom w:val="single" w:sz="12" w:space="0" w:color="4BACC6" w:themeColor="accent5"/>
            </w:tcBorders>
            <w:noWrap/>
          </w:tcPr>
          <w:p w14:paraId="40827D1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11.6</w:t>
            </w:r>
          </w:p>
        </w:tc>
        <w:tc>
          <w:tcPr>
            <w:tcW w:w="570" w:type="dxa"/>
            <w:tcBorders>
              <w:bottom w:val="single" w:sz="12" w:space="0" w:color="4BACC6" w:themeColor="accent5"/>
            </w:tcBorders>
          </w:tcPr>
          <w:p w14:paraId="6906388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4.2</w:t>
            </w:r>
          </w:p>
        </w:tc>
        <w:tc>
          <w:tcPr>
            <w:tcW w:w="564" w:type="dxa"/>
            <w:tcBorders>
              <w:bottom w:val="single" w:sz="12" w:space="0" w:color="4BACC6" w:themeColor="accent5"/>
            </w:tcBorders>
          </w:tcPr>
          <w:p w14:paraId="2EB40E2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11.6</w:t>
            </w:r>
          </w:p>
        </w:tc>
      </w:tr>
      <w:tr w:rsidR="00F97796" w:rsidRPr="00692826" w14:paraId="2A6FF691"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noWrap/>
            <w:vAlign w:val="center"/>
            <w:hideMark/>
          </w:tcPr>
          <w:p w14:paraId="1EA00907"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CaO</w:t>
            </w:r>
            <w:proofErr w:type="spellEnd"/>
          </w:p>
        </w:tc>
        <w:tc>
          <w:tcPr>
            <w:tcW w:w="1198" w:type="dxa"/>
            <w:tcBorders>
              <w:top w:val="single" w:sz="12" w:space="0" w:color="4BACC6" w:themeColor="accent5"/>
              <w:bottom w:val="nil"/>
            </w:tcBorders>
            <w:noWrap/>
          </w:tcPr>
          <w:p w14:paraId="7C87205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66F1934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556" w:type="dxa"/>
            <w:tcBorders>
              <w:top w:val="single" w:sz="12" w:space="0" w:color="4BACC6" w:themeColor="accent5"/>
              <w:bottom w:val="nil"/>
            </w:tcBorders>
            <w:noWrap/>
          </w:tcPr>
          <w:p w14:paraId="5CAC28F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5.48</w:t>
            </w:r>
          </w:p>
        </w:tc>
        <w:tc>
          <w:tcPr>
            <w:tcW w:w="613" w:type="dxa"/>
            <w:tcBorders>
              <w:top w:val="single" w:sz="12" w:space="0" w:color="4BACC6" w:themeColor="accent5"/>
              <w:bottom w:val="nil"/>
            </w:tcBorders>
            <w:noWrap/>
          </w:tcPr>
          <w:p w14:paraId="53AC769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9.1</w:t>
            </w:r>
          </w:p>
        </w:tc>
        <w:tc>
          <w:tcPr>
            <w:tcW w:w="654" w:type="dxa"/>
            <w:tcBorders>
              <w:top w:val="single" w:sz="12" w:space="0" w:color="4BACC6" w:themeColor="accent5"/>
              <w:bottom w:val="nil"/>
            </w:tcBorders>
            <w:noWrap/>
          </w:tcPr>
          <w:p w14:paraId="1A4DE65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13.5</w:t>
            </w:r>
          </w:p>
        </w:tc>
        <w:tc>
          <w:tcPr>
            <w:tcW w:w="644" w:type="dxa"/>
            <w:tcBorders>
              <w:top w:val="single" w:sz="12" w:space="0" w:color="4BACC6" w:themeColor="accent5"/>
              <w:bottom w:val="nil"/>
            </w:tcBorders>
            <w:noWrap/>
          </w:tcPr>
          <w:p w14:paraId="398AFBB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10.2</w:t>
            </w:r>
          </w:p>
        </w:tc>
        <w:tc>
          <w:tcPr>
            <w:tcW w:w="609" w:type="dxa"/>
            <w:tcBorders>
              <w:top w:val="single" w:sz="12" w:space="0" w:color="4BACC6" w:themeColor="accent5"/>
              <w:bottom w:val="nil"/>
            </w:tcBorders>
            <w:noWrap/>
          </w:tcPr>
          <w:p w14:paraId="23E6657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70" w:type="dxa"/>
            <w:tcBorders>
              <w:top w:val="single" w:sz="12" w:space="0" w:color="4BACC6" w:themeColor="accent5"/>
              <w:bottom w:val="nil"/>
            </w:tcBorders>
          </w:tcPr>
          <w:p w14:paraId="58CFF1A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4.47</w:t>
            </w:r>
          </w:p>
        </w:tc>
        <w:tc>
          <w:tcPr>
            <w:tcW w:w="564" w:type="dxa"/>
            <w:tcBorders>
              <w:top w:val="single" w:sz="12" w:space="0" w:color="4BACC6" w:themeColor="accent5"/>
              <w:bottom w:val="nil"/>
            </w:tcBorders>
          </w:tcPr>
          <w:p w14:paraId="3C7688E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12.5</w:t>
            </w:r>
          </w:p>
        </w:tc>
      </w:tr>
      <w:tr w:rsidR="00F97796" w:rsidRPr="00692826" w14:paraId="1F89A5F3"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noWrap/>
            <w:vAlign w:val="center"/>
          </w:tcPr>
          <w:p w14:paraId="2452E5EE"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1B4B995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E46ECE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15.4</w:t>
            </w:r>
          </w:p>
        </w:tc>
        <w:tc>
          <w:tcPr>
            <w:tcW w:w="556" w:type="dxa"/>
            <w:tcBorders>
              <w:top w:val="nil"/>
              <w:bottom w:val="single" w:sz="12" w:space="0" w:color="4BACC6" w:themeColor="accent5"/>
            </w:tcBorders>
            <w:noWrap/>
          </w:tcPr>
          <w:p w14:paraId="41FA761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5.95</w:t>
            </w:r>
          </w:p>
        </w:tc>
        <w:tc>
          <w:tcPr>
            <w:tcW w:w="613" w:type="dxa"/>
            <w:tcBorders>
              <w:top w:val="nil"/>
              <w:bottom w:val="single" w:sz="12" w:space="0" w:color="4BACC6" w:themeColor="accent5"/>
            </w:tcBorders>
            <w:noWrap/>
          </w:tcPr>
          <w:p w14:paraId="40921279"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10.9</w:t>
            </w:r>
          </w:p>
        </w:tc>
        <w:tc>
          <w:tcPr>
            <w:tcW w:w="654" w:type="dxa"/>
            <w:tcBorders>
              <w:top w:val="nil"/>
              <w:bottom w:val="single" w:sz="12" w:space="0" w:color="4BACC6" w:themeColor="accent5"/>
            </w:tcBorders>
            <w:noWrap/>
          </w:tcPr>
          <w:p w14:paraId="3EDB80E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14.6</w:t>
            </w:r>
          </w:p>
        </w:tc>
        <w:tc>
          <w:tcPr>
            <w:tcW w:w="644" w:type="dxa"/>
            <w:tcBorders>
              <w:top w:val="nil"/>
              <w:bottom w:val="single" w:sz="12" w:space="0" w:color="4BACC6" w:themeColor="accent5"/>
            </w:tcBorders>
            <w:noWrap/>
          </w:tcPr>
          <w:p w14:paraId="05EDDD3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11.1</w:t>
            </w:r>
          </w:p>
        </w:tc>
        <w:tc>
          <w:tcPr>
            <w:tcW w:w="609" w:type="dxa"/>
            <w:tcBorders>
              <w:top w:val="nil"/>
              <w:bottom w:val="single" w:sz="12" w:space="0" w:color="4BACC6" w:themeColor="accent5"/>
            </w:tcBorders>
            <w:noWrap/>
          </w:tcPr>
          <w:p w14:paraId="114B532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13.8</w:t>
            </w:r>
          </w:p>
        </w:tc>
        <w:tc>
          <w:tcPr>
            <w:tcW w:w="570" w:type="dxa"/>
            <w:tcBorders>
              <w:top w:val="nil"/>
              <w:bottom w:val="single" w:sz="12" w:space="0" w:color="4BACC6" w:themeColor="accent5"/>
            </w:tcBorders>
          </w:tcPr>
          <w:p w14:paraId="11C1DB6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4.91</w:t>
            </w:r>
          </w:p>
        </w:tc>
        <w:tc>
          <w:tcPr>
            <w:tcW w:w="564" w:type="dxa"/>
            <w:tcBorders>
              <w:top w:val="nil"/>
              <w:bottom w:val="single" w:sz="12" w:space="0" w:color="4BACC6" w:themeColor="accent5"/>
            </w:tcBorders>
          </w:tcPr>
          <w:p w14:paraId="550AEF4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14.3</w:t>
            </w:r>
          </w:p>
        </w:tc>
      </w:tr>
      <w:tr w:rsidR="00F97796" w:rsidRPr="00692826" w14:paraId="635D019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7EB00F20"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CaA</w:t>
            </w:r>
            <w:proofErr w:type="spellEnd"/>
          </w:p>
        </w:tc>
        <w:tc>
          <w:tcPr>
            <w:tcW w:w="1198" w:type="dxa"/>
            <w:tcBorders>
              <w:top w:val="single" w:sz="12" w:space="0" w:color="4BACC6" w:themeColor="accent5"/>
              <w:bottom w:val="nil"/>
            </w:tcBorders>
            <w:noWrap/>
          </w:tcPr>
          <w:p w14:paraId="4341332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3753B0F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16.5</w:t>
            </w:r>
          </w:p>
        </w:tc>
        <w:tc>
          <w:tcPr>
            <w:tcW w:w="556" w:type="dxa"/>
            <w:tcBorders>
              <w:top w:val="single" w:sz="12" w:space="0" w:color="4BACC6" w:themeColor="accent5"/>
              <w:bottom w:val="nil"/>
            </w:tcBorders>
            <w:noWrap/>
          </w:tcPr>
          <w:p w14:paraId="20B7BE4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6.33</w:t>
            </w:r>
          </w:p>
        </w:tc>
        <w:tc>
          <w:tcPr>
            <w:tcW w:w="613" w:type="dxa"/>
            <w:tcBorders>
              <w:top w:val="single" w:sz="12" w:space="0" w:color="4BACC6" w:themeColor="accent5"/>
              <w:bottom w:val="nil"/>
            </w:tcBorders>
            <w:noWrap/>
          </w:tcPr>
          <w:p w14:paraId="440AA00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10.4</w:t>
            </w:r>
          </w:p>
        </w:tc>
        <w:tc>
          <w:tcPr>
            <w:tcW w:w="654" w:type="dxa"/>
            <w:tcBorders>
              <w:top w:val="single" w:sz="12" w:space="0" w:color="4BACC6" w:themeColor="accent5"/>
              <w:bottom w:val="nil"/>
            </w:tcBorders>
            <w:noWrap/>
          </w:tcPr>
          <w:p w14:paraId="66A8F86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17.2</w:t>
            </w:r>
          </w:p>
        </w:tc>
        <w:tc>
          <w:tcPr>
            <w:tcW w:w="644" w:type="dxa"/>
            <w:tcBorders>
              <w:top w:val="single" w:sz="12" w:space="0" w:color="4BACC6" w:themeColor="accent5"/>
              <w:bottom w:val="nil"/>
            </w:tcBorders>
            <w:noWrap/>
          </w:tcPr>
          <w:p w14:paraId="7B4EE1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11.2</w:t>
            </w:r>
          </w:p>
        </w:tc>
        <w:tc>
          <w:tcPr>
            <w:tcW w:w="609" w:type="dxa"/>
            <w:tcBorders>
              <w:top w:val="single" w:sz="12" w:space="0" w:color="4BACC6" w:themeColor="accent5"/>
              <w:bottom w:val="nil"/>
            </w:tcBorders>
            <w:noWrap/>
          </w:tcPr>
          <w:p w14:paraId="1C2395C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14.0</w:t>
            </w:r>
          </w:p>
        </w:tc>
        <w:tc>
          <w:tcPr>
            <w:tcW w:w="570" w:type="dxa"/>
            <w:tcBorders>
              <w:top w:val="single" w:sz="12" w:space="0" w:color="4BACC6" w:themeColor="accent5"/>
              <w:bottom w:val="nil"/>
            </w:tcBorders>
          </w:tcPr>
          <w:p w14:paraId="1C35211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5.36</w:t>
            </w:r>
          </w:p>
        </w:tc>
        <w:tc>
          <w:tcPr>
            <w:tcW w:w="564" w:type="dxa"/>
            <w:tcBorders>
              <w:top w:val="single" w:sz="12" w:space="0" w:color="4BACC6" w:themeColor="accent5"/>
              <w:bottom w:val="nil"/>
            </w:tcBorders>
          </w:tcPr>
          <w:p w14:paraId="3D438BF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15.1</w:t>
            </w:r>
          </w:p>
        </w:tc>
      </w:tr>
      <w:tr w:rsidR="00F97796" w:rsidRPr="00692826" w14:paraId="5554D77A"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02137BB7"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407DDE3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7C3C44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16.8</w:t>
            </w:r>
          </w:p>
        </w:tc>
        <w:tc>
          <w:tcPr>
            <w:tcW w:w="556" w:type="dxa"/>
            <w:tcBorders>
              <w:top w:val="nil"/>
              <w:bottom w:val="single" w:sz="12" w:space="0" w:color="4BACC6" w:themeColor="accent5"/>
            </w:tcBorders>
            <w:noWrap/>
          </w:tcPr>
          <w:p w14:paraId="6C4E64E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6.77</w:t>
            </w:r>
          </w:p>
        </w:tc>
        <w:tc>
          <w:tcPr>
            <w:tcW w:w="613" w:type="dxa"/>
            <w:tcBorders>
              <w:top w:val="nil"/>
              <w:bottom w:val="single" w:sz="12" w:space="0" w:color="4BACC6" w:themeColor="accent5"/>
            </w:tcBorders>
            <w:noWrap/>
          </w:tcPr>
          <w:p w14:paraId="1683100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11.0</w:t>
            </w:r>
          </w:p>
        </w:tc>
        <w:tc>
          <w:tcPr>
            <w:tcW w:w="654" w:type="dxa"/>
            <w:tcBorders>
              <w:top w:val="nil"/>
              <w:bottom w:val="single" w:sz="12" w:space="0" w:color="4BACC6" w:themeColor="accent5"/>
            </w:tcBorders>
            <w:noWrap/>
          </w:tcPr>
          <w:p w14:paraId="3D0B738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19.8</w:t>
            </w:r>
          </w:p>
        </w:tc>
        <w:tc>
          <w:tcPr>
            <w:tcW w:w="644" w:type="dxa"/>
            <w:tcBorders>
              <w:top w:val="nil"/>
              <w:bottom w:val="single" w:sz="12" w:space="0" w:color="4BACC6" w:themeColor="accent5"/>
            </w:tcBorders>
            <w:noWrap/>
          </w:tcPr>
          <w:p w14:paraId="7B5AD8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11.7</w:t>
            </w:r>
          </w:p>
        </w:tc>
        <w:tc>
          <w:tcPr>
            <w:tcW w:w="609" w:type="dxa"/>
            <w:tcBorders>
              <w:top w:val="nil"/>
              <w:bottom w:val="single" w:sz="12" w:space="0" w:color="4BACC6" w:themeColor="accent5"/>
            </w:tcBorders>
            <w:noWrap/>
          </w:tcPr>
          <w:p w14:paraId="673E1D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14.3</w:t>
            </w:r>
          </w:p>
        </w:tc>
        <w:tc>
          <w:tcPr>
            <w:tcW w:w="570" w:type="dxa"/>
            <w:tcBorders>
              <w:top w:val="nil"/>
              <w:bottom w:val="single" w:sz="12" w:space="0" w:color="4BACC6" w:themeColor="accent5"/>
            </w:tcBorders>
          </w:tcPr>
          <w:p w14:paraId="550C1B5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6.14</w:t>
            </w:r>
          </w:p>
        </w:tc>
        <w:tc>
          <w:tcPr>
            <w:tcW w:w="564" w:type="dxa"/>
            <w:tcBorders>
              <w:top w:val="nil"/>
              <w:bottom w:val="single" w:sz="12" w:space="0" w:color="4BACC6" w:themeColor="accent5"/>
            </w:tcBorders>
          </w:tcPr>
          <w:p w14:paraId="4C82E9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17.6</w:t>
            </w:r>
          </w:p>
        </w:tc>
      </w:tr>
      <w:tr w:rsidR="00F97796" w:rsidRPr="00692826" w14:paraId="06F63DE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32DB4DDF"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CaN</w:t>
            </w:r>
            <w:proofErr w:type="spellEnd"/>
          </w:p>
        </w:tc>
        <w:tc>
          <w:tcPr>
            <w:tcW w:w="1198" w:type="dxa"/>
            <w:tcBorders>
              <w:top w:val="single" w:sz="12" w:space="0" w:color="4BACC6" w:themeColor="accent5"/>
              <w:bottom w:val="nil"/>
            </w:tcBorders>
            <w:noWrap/>
          </w:tcPr>
          <w:p w14:paraId="224722B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1E0C14A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19.2</w:t>
            </w:r>
          </w:p>
        </w:tc>
        <w:tc>
          <w:tcPr>
            <w:tcW w:w="556" w:type="dxa"/>
            <w:tcBorders>
              <w:top w:val="single" w:sz="12" w:space="0" w:color="4BACC6" w:themeColor="accent5"/>
              <w:bottom w:val="nil"/>
            </w:tcBorders>
            <w:noWrap/>
          </w:tcPr>
          <w:p w14:paraId="5082529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7.47</w:t>
            </w:r>
          </w:p>
        </w:tc>
        <w:tc>
          <w:tcPr>
            <w:tcW w:w="613" w:type="dxa"/>
            <w:tcBorders>
              <w:top w:val="single" w:sz="12" w:space="0" w:color="4BACC6" w:themeColor="accent5"/>
              <w:bottom w:val="nil"/>
            </w:tcBorders>
            <w:noWrap/>
          </w:tcPr>
          <w:p w14:paraId="32A8577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11.4</w:t>
            </w:r>
          </w:p>
        </w:tc>
        <w:tc>
          <w:tcPr>
            <w:tcW w:w="654" w:type="dxa"/>
            <w:tcBorders>
              <w:top w:val="single" w:sz="12" w:space="0" w:color="4BACC6" w:themeColor="accent5"/>
              <w:bottom w:val="nil"/>
            </w:tcBorders>
            <w:noWrap/>
          </w:tcPr>
          <w:p w14:paraId="7F2FF81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17.8</w:t>
            </w:r>
          </w:p>
        </w:tc>
        <w:tc>
          <w:tcPr>
            <w:tcW w:w="644" w:type="dxa"/>
            <w:tcBorders>
              <w:top w:val="single" w:sz="12" w:space="0" w:color="4BACC6" w:themeColor="accent5"/>
              <w:bottom w:val="nil"/>
            </w:tcBorders>
            <w:noWrap/>
          </w:tcPr>
          <w:p w14:paraId="6E4DB3B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609" w:type="dxa"/>
            <w:tcBorders>
              <w:top w:val="single" w:sz="12" w:space="0" w:color="4BACC6" w:themeColor="accent5"/>
              <w:bottom w:val="nil"/>
            </w:tcBorders>
            <w:noWrap/>
          </w:tcPr>
          <w:p w14:paraId="35F37A9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15.2</w:t>
            </w:r>
          </w:p>
        </w:tc>
        <w:tc>
          <w:tcPr>
            <w:tcW w:w="570" w:type="dxa"/>
            <w:tcBorders>
              <w:top w:val="single" w:sz="12" w:space="0" w:color="4BACC6" w:themeColor="accent5"/>
              <w:bottom w:val="nil"/>
            </w:tcBorders>
          </w:tcPr>
          <w:p w14:paraId="58B400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5.88</w:t>
            </w:r>
          </w:p>
        </w:tc>
        <w:tc>
          <w:tcPr>
            <w:tcW w:w="564" w:type="dxa"/>
            <w:tcBorders>
              <w:top w:val="single" w:sz="12" w:space="0" w:color="4BACC6" w:themeColor="accent5"/>
              <w:bottom w:val="nil"/>
            </w:tcBorders>
          </w:tcPr>
          <w:p w14:paraId="0C78879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15.7</w:t>
            </w:r>
          </w:p>
        </w:tc>
      </w:tr>
      <w:tr w:rsidR="00F97796" w:rsidRPr="00692826" w14:paraId="24791949"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2FB20B3B"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5C65AC6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4392C5D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21.3</w:t>
            </w:r>
          </w:p>
        </w:tc>
        <w:tc>
          <w:tcPr>
            <w:tcW w:w="556" w:type="dxa"/>
            <w:tcBorders>
              <w:top w:val="nil"/>
              <w:bottom w:val="single" w:sz="12" w:space="0" w:color="4BACC6" w:themeColor="accent5"/>
            </w:tcBorders>
            <w:noWrap/>
          </w:tcPr>
          <w:p w14:paraId="70BC1F85"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8.10</w:t>
            </w:r>
          </w:p>
        </w:tc>
        <w:tc>
          <w:tcPr>
            <w:tcW w:w="613" w:type="dxa"/>
            <w:tcBorders>
              <w:top w:val="nil"/>
              <w:bottom w:val="single" w:sz="12" w:space="0" w:color="4BACC6" w:themeColor="accent5"/>
            </w:tcBorders>
            <w:noWrap/>
          </w:tcPr>
          <w:p w14:paraId="7C12126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12.5</w:t>
            </w:r>
          </w:p>
        </w:tc>
        <w:tc>
          <w:tcPr>
            <w:tcW w:w="654" w:type="dxa"/>
            <w:tcBorders>
              <w:top w:val="nil"/>
              <w:bottom w:val="single" w:sz="12" w:space="0" w:color="4BACC6" w:themeColor="accent5"/>
            </w:tcBorders>
            <w:noWrap/>
          </w:tcPr>
          <w:p w14:paraId="5C59A2A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20.1</w:t>
            </w:r>
          </w:p>
        </w:tc>
        <w:tc>
          <w:tcPr>
            <w:tcW w:w="644" w:type="dxa"/>
            <w:tcBorders>
              <w:top w:val="nil"/>
              <w:bottom w:val="single" w:sz="12" w:space="0" w:color="4BACC6" w:themeColor="accent5"/>
            </w:tcBorders>
            <w:noWrap/>
          </w:tcPr>
          <w:p w14:paraId="75C1F6B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609" w:type="dxa"/>
            <w:tcBorders>
              <w:top w:val="nil"/>
              <w:bottom w:val="single" w:sz="12" w:space="0" w:color="4BACC6" w:themeColor="accent5"/>
            </w:tcBorders>
            <w:noWrap/>
          </w:tcPr>
          <w:p w14:paraId="2D23F6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570" w:type="dxa"/>
            <w:tcBorders>
              <w:top w:val="nil"/>
              <w:bottom w:val="single" w:sz="12" w:space="0" w:color="4BACC6" w:themeColor="accent5"/>
            </w:tcBorders>
          </w:tcPr>
          <w:p w14:paraId="57C487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6.56</w:t>
            </w:r>
          </w:p>
        </w:tc>
        <w:tc>
          <w:tcPr>
            <w:tcW w:w="564" w:type="dxa"/>
            <w:tcBorders>
              <w:top w:val="nil"/>
              <w:bottom w:val="single" w:sz="12" w:space="0" w:color="4BACC6" w:themeColor="accent5"/>
            </w:tcBorders>
          </w:tcPr>
          <w:p w14:paraId="298312E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18.3</w:t>
            </w:r>
          </w:p>
        </w:tc>
      </w:tr>
      <w:tr w:rsidR="00F97796" w:rsidRPr="00692826" w14:paraId="12C92F58"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54CBD88A"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CaP</w:t>
            </w:r>
            <w:proofErr w:type="spellEnd"/>
          </w:p>
        </w:tc>
        <w:tc>
          <w:tcPr>
            <w:tcW w:w="1198" w:type="dxa"/>
            <w:tcBorders>
              <w:top w:val="single" w:sz="12" w:space="0" w:color="4BACC6" w:themeColor="accent5"/>
              <w:bottom w:val="nil"/>
            </w:tcBorders>
            <w:noWrap/>
          </w:tcPr>
          <w:p w14:paraId="2B3F09D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2C6A340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16.9</w:t>
            </w:r>
          </w:p>
        </w:tc>
        <w:tc>
          <w:tcPr>
            <w:tcW w:w="556" w:type="dxa"/>
            <w:tcBorders>
              <w:top w:val="single" w:sz="12" w:space="0" w:color="4BACC6" w:themeColor="accent5"/>
              <w:bottom w:val="nil"/>
            </w:tcBorders>
            <w:noWrap/>
          </w:tcPr>
          <w:p w14:paraId="015BF5F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7.80</w:t>
            </w:r>
          </w:p>
        </w:tc>
        <w:tc>
          <w:tcPr>
            <w:tcW w:w="613" w:type="dxa"/>
            <w:tcBorders>
              <w:top w:val="single" w:sz="12" w:space="0" w:color="4BACC6" w:themeColor="accent5"/>
              <w:bottom w:val="nil"/>
            </w:tcBorders>
            <w:noWrap/>
          </w:tcPr>
          <w:p w14:paraId="3FF71E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11.5</w:t>
            </w:r>
          </w:p>
        </w:tc>
        <w:tc>
          <w:tcPr>
            <w:tcW w:w="654" w:type="dxa"/>
            <w:tcBorders>
              <w:top w:val="single" w:sz="12" w:space="0" w:color="4BACC6" w:themeColor="accent5"/>
              <w:bottom w:val="nil"/>
            </w:tcBorders>
            <w:noWrap/>
          </w:tcPr>
          <w:p w14:paraId="064F84B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18.1</w:t>
            </w:r>
          </w:p>
        </w:tc>
        <w:tc>
          <w:tcPr>
            <w:tcW w:w="644" w:type="dxa"/>
            <w:tcBorders>
              <w:top w:val="single" w:sz="12" w:space="0" w:color="4BACC6" w:themeColor="accent5"/>
              <w:bottom w:val="nil"/>
            </w:tcBorders>
            <w:noWrap/>
          </w:tcPr>
          <w:p w14:paraId="33A255A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13.5</w:t>
            </w:r>
          </w:p>
        </w:tc>
        <w:tc>
          <w:tcPr>
            <w:tcW w:w="609" w:type="dxa"/>
            <w:tcBorders>
              <w:top w:val="single" w:sz="12" w:space="0" w:color="4BACC6" w:themeColor="accent5"/>
              <w:bottom w:val="nil"/>
            </w:tcBorders>
            <w:noWrap/>
          </w:tcPr>
          <w:p w14:paraId="75BC382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17. 3</w:t>
            </w:r>
          </w:p>
        </w:tc>
        <w:tc>
          <w:tcPr>
            <w:tcW w:w="570" w:type="dxa"/>
            <w:tcBorders>
              <w:top w:val="single" w:sz="12" w:space="0" w:color="4BACC6" w:themeColor="accent5"/>
              <w:bottom w:val="nil"/>
            </w:tcBorders>
          </w:tcPr>
          <w:p w14:paraId="50C376F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6.06</w:t>
            </w:r>
          </w:p>
        </w:tc>
        <w:tc>
          <w:tcPr>
            <w:tcW w:w="564" w:type="dxa"/>
            <w:tcBorders>
              <w:top w:val="single" w:sz="12" w:space="0" w:color="4BACC6" w:themeColor="accent5"/>
              <w:bottom w:val="nil"/>
            </w:tcBorders>
          </w:tcPr>
          <w:p w14:paraId="75B7446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16.5</w:t>
            </w:r>
          </w:p>
        </w:tc>
      </w:tr>
      <w:tr w:rsidR="00F97796" w:rsidRPr="00692826" w14:paraId="4DCE08EE"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textDirection w:val="btLr"/>
          </w:tcPr>
          <w:p w14:paraId="4B29EE5A" w14:textId="77777777" w:rsidR="00F97796" w:rsidRPr="00692826" w:rsidRDefault="00F97796" w:rsidP="001B1EE1">
            <w:pPr>
              <w:spacing w:line="360" w:lineRule="auto"/>
              <w:ind w:left="113" w:right="113"/>
              <w:jc w:val="center"/>
              <w:rPr>
                <w:rFonts w:ascii="Arial" w:eastAsia="Times New Roman" w:hAnsi="Arial" w:cs="Arial"/>
                <w:b w:val="0"/>
                <w:bCs w:val="0"/>
                <w:color w:val="000000"/>
                <w:sz w:val="20"/>
                <w:szCs w:val="20"/>
              </w:rPr>
            </w:pPr>
          </w:p>
        </w:tc>
        <w:tc>
          <w:tcPr>
            <w:tcW w:w="1198" w:type="dxa"/>
            <w:tcBorders>
              <w:top w:val="nil"/>
              <w:bottom w:val="single" w:sz="12" w:space="0" w:color="4BACC6" w:themeColor="accent5"/>
            </w:tcBorders>
            <w:noWrap/>
          </w:tcPr>
          <w:p w14:paraId="22A9D30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68128A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17.1</w:t>
            </w:r>
          </w:p>
        </w:tc>
        <w:tc>
          <w:tcPr>
            <w:tcW w:w="556" w:type="dxa"/>
            <w:tcBorders>
              <w:top w:val="nil"/>
              <w:bottom w:val="single" w:sz="12" w:space="0" w:color="4BACC6" w:themeColor="accent5"/>
            </w:tcBorders>
            <w:noWrap/>
          </w:tcPr>
          <w:p w14:paraId="2A4C45E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8.80</w:t>
            </w:r>
          </w:p>
        </w:tc>
        <w:tc>
          <w:tcPr>
            <w:tcW w:w="613" w:type="dxa"/>
            <w:tcBorders>
              <w:top w:val="nil"/>
              <w:bottom w:val="single" w:sz="12" w:space="0" w:color="4BACC6" w:themeColor="accent5"/>
            </w:tcBorders>
            <w:noWrap/>
          </w:tcPr>
          <w:p w14:paraId="4B2383E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13.9</w:t>
            </w:r>
          </w:p>
        </w:tc>
        <w:tc>
          <w:tcPr>
            <w:tcW w:w="654" w:type="dxa"/>
            <w:tcBorders>
              <w:top w:val="nil"/>
              <w:bottom w:val="single" w:sz="12" w:space="0" w:color="4BACC6" w:themeColor="accent5"/>
            </w:tcBorders>
            <w:noWrap/>
          </w:tcPr>
          <w:p w14:paraId="2C889AA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20.6</w:t>
            </w:r>
          </w:p>
        </w:tc>
        <w:tc>
          <w:tcPr>
            <w:tcW w:w="644" w:type="dxa"/>
            <w:tcBorders>
              <w:top w:val="nil"/>
              <w:bottom w:val="single" w:sz="12" w:space="0" w:color="4BACC6" w:themeColor="accent5"/>
            </w:tcBorders>
            <w:noWrap/>
          </w:tcPr>
          <w:p w14:paraId="0FA1A8B3"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15.9</w:t>
            </w:r>
          </w:p>
        </w:tc>
        <w:tc>
          <w:tcPr>
            <w:tcW w:w="609" w:type="dxa"/>
            <w:tcBorders>
              <w:top w:val="nil"/>
              <w:bottom w:val="single" w:sz="12" w:space="0" w:color="4BACC6" w:themeColor="accent5"/>
            </w:tcBorders>
            <w:noWrap/>
          </w:tcPr>
          <w:p w14:paraId="47D19F1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18.4</w:t>
            </w:r>
          </w:p>
        </w:tc>
        <w:tc>
          <w:tcPr>
            <w:tcW w:w="570" w:type="dxa"/>
            <w:tcBorders>
              <w:top w:val="nil"/>
              <w:bottom w:val="single" w:sz="12" w:space="0" w:color="4BACC6" w:themeColor="accent5"/>
            </w:tcBorders>
          </w:tcPr>
          <w:p w14:paraId="4FCFFFF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7.09</w:t>
            </w:r>
          </w:p>
        </w:tc>
        <w:tc>
          <w:tcPr>
            <w:tcW w:w="564" w:type="dxa"/>
            <w:tcBorders>
              <w:top w:val="nil"/>
              <w:bottom w:val="single" w:sz="12" w:space="0" w:color="4BACC6" w:themeColor="accent5"/>
            </w:tcBorders>
          </w:tcPr>
          <w:p w14:paraId="799B16F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19.7</w:t>
            </w:r>
          </w:p>
        </w:tc>
      </w:tr>
      <w:tr w:rsidR="00F97796" w:rsidRPr="00692826" w14:paraId="0C25A0B7"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top w:val="single" w:sz="12" w:space="0" w:color="4BACC6" w:themeColor="accent5"/>
            </w:tcBorders>
            <w:noWrap/>
            <w:vAlign w:val="center"/>
          </w:tcPr>
          <w:p w14:paraId="743979A2"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LSD at 0.05</w:t>
            </w:r>
          </w:p>
        </w:tc>
        <w:tc>
          <w:tcPr>
            <w:tcW w:w="620" w:type="dxa"/>
            <w:tcBorders>
              <w:top w:val="single" w:sz="12" w:space="0" w:color="4BACC6" w:themeColor="accent5"/>
            </w:tcBorders>
            <w:noWrap/>
            <w:vAlign w:val="center"/>
          </w:tcPr>
          <w:p w14:paraId="5BFC4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4.0</w:t>
            </w:r>
          </w:p>
        </w:tc>
        <w:tc>
          <w:tcPr>
            <w:tcW w:w="556" w:type="dxa"/>
            <w:tcBorders>
              <w:top w:val="single" w:sz="12" w:space="0" w:color="4BACC6" w:themeColor="accent5"/>
            </w:tcBorders>
            <w:noWrap/>
            <w:vAlign w:val="center"/>
          </w:tcPr>
          <w:p w14:paraId="77480ED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0.90</w:t>
            </w:r>
          </w:p>
        </w:tc>
        <w:tc>
          <w:tcPr>
            <w:tcW w:w="613" w:type="dxa"/>
            <w:tcBorders>
              <w:top w:val="single" w:sz="12" w:space="0" w:color="4BACC6" w:themeColor="accent5"/>
            </w:tcBorders>
            <w:noWrap/>
            <w:vAlign w:val="center"/>
          </w:tcPr>
          <w:p w14:paraId="226F45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3.2</w:t>
            </w:r>
          </w:p>
        </w:tc>
        <w:tc>
          <w:tcPr>
            <w:tcW w:w="654" w:type="dxa"/>
            <w:tcBorders>
              <w:top w:val="single" w:sz="12" w:space="0" w:color="4BACC6" w:themeColor="accent5"/>
            </w:tcBorders>
            <w:noWrap/>
            <w:vAlign w:val="center"/>
          </w:tcPr>
          <w:p w14:paraId="21BE746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6.1</w:t>
            </w:r>
          </w:p>
        </w:tc>
        <w:tc>
          <w:tcPr>
            <w:tcW w:w="644" w:type="dxa"/>
            <w:tcBorders>
              <w:top w:val="single" w:sz="12" w:space="0" w:color="4BACC6" w:themeColor="accent5"/>
            </w:tcBorders>
            <w:noWrap/>
            <w:vAlign w:val="center"/>
          </w:tcPr>
          <w:p w14:paraId="2284096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3.0</w:t>
            </w:r>
          </w:p>
        </w:tc>
        <w:tc>
          <w:tcPr>
            <w:tcW w:w="609" w:type="dxa"/>
            <w:tcBorders>
              <w:top w:val="single" w:sz="12" w:space="0" w:color="4BACC6" w:themeColor="accent5"/>
            </w:tcBorders>
            <w:noWrap/>
            <w:vAlign w:val="center"/>
          </w:tcPr>
          <w:p w14:paraId="3E689B0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2.4</w:t>
            </w:r>
          </w:p>
        </w:tc>
        <w:tc>
          <w:tcPr>
            <w:tcW w:w="570" w:type="dxa"/>
            <w:tcBorders>
              <w:top w:val="single" w:sz="12" w:space="0" w:color="4BACC6" w:themeColor="accent5"/>
            </w:tcBorders>
            <w:vAlign w:val="center"/>
          </w:tcPr>
          <w:p w14:paraId="4E10AF7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2.3</w:t>
            </w:r>
          </w:p>
        </w:tc>
        <w:tc>
          <w:tcPr>
            <w:tcW w:w="564" w:type="dxa"/>
            <w:tcBorders>
              <w:top w:val="single" w:sz="12" w:space="0" w:color="4BACC6" w:themeColor="accent5"/>
            </w:tcBorders>
            <w:vAlign w:val="center"/>
          </w:tcPr>
          <w:p w14:paraId="71274F9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4.75</w:t>
            </w:r>
          </w:p>
        </w:tc>
      </w:tr>
      <w:tr w:rsidR="00F97796" w:rsidRPr="00692826" w14:paraId="1BCA858B" w14:textId="77777777" w:rsidTr="00F97796">
        <w:trPr>
          <w:trHeight w:hRule="exact" w:val="561"/>
        </w:trPr>
        <w:tc>
          <w:tcPr>
            <w:cnfStyle w:val="001000000000" w:firstRow="0" w:lastRow="0" w:firstColumn="1" w:lastColumn="0" w:oddVBand="0" w:evenVBand="0" w:oddHBand="0" w:evenHBand="0" w:firstRowFirstColumn="0" w:firstRowLastColumn="0" w:lastRowFirstColumn="0" w:lastRowLastColumn="0"/>
            <w:tcW w:w="7254" w:type="dxa"/>
            <w:gridSpan w:val="10"/>
            <w:noWrap/>
          </w:tcPr>
          <w:p w14:paraId="1A9330F9" w14:textId="77777777" w:rsidR="00F97796" w:rsidRPr="00692826" w:rsidRDefault="00F97796" w:rsidP="001B1EE1">
            <w:pPr>
              <w:jc w:val="center"/>
              <w:rPr>
                <w:rFonts w:ascii="Arial" w:eastAsia="Times New Roman" w:hAnsi="Arial" w:cs="Arial"/>
                <w:b w:val="0"/>
                <w:bCs w:val="0"/>
                <w:i/>
                <w:iCs/>
                <w:color w:val="000000"/>
                <w:sz w:val="20"/>
                <w:szCs w:val="20"/>
              </w:rPr>
            </w:pPr>
            <w:r w:rsidRPr="00692826">
              <w:rPr>
                <w:rFonts w:ascii="Arial" w:hAnsi="Arial" w:cs="Arial"/>
                <w:b w:val="0"/>
                <w:bCs w:val="0"/>
                <w:i/>
                <w:iCs/>
                <w:sz w:val="20"/>
                <w:szCs w:val="20"/>
                <w:lang w:bidi="ar-EG"/>
              </w:rPr>
              <w:t xml:space="preserve">CR (gypsum), </w:t>
            </w:r>
            <w:proofErr w:type="spellStart"/>
            <w:r w:rsidRPr="00692826">
              <w:rPr>
                <w:rFonts w:ascii="Arial" w:hAnsi="Arial" w:cs="Arial"/>
                <w:b w:val="0"/>
                <w:bCs w:val="0"/>
                <w:i/>
                <w:iCs/>
                <w:sz w:val="20"/>
                <w:szCs w:val="20"/>
                <w:lang w:bidi="ar-EG"/>
              </w:rPr>
              <w:t>CaO</w:t>
            </w:r>
            <w:proofErr w:type="spellEnd"/>
            <w:r w:rsidRPr="00692826">
              <w:rPr>
                <w:rFonts w:ascii="Arial" w:hAnsi="Arial" w:cs="Arial"/>
                <w:b w:val="0"/>
                <w:bCs w:val="0"/>
                <w:i/>
                <w:iCs/>
                <w:sz w:val="20"/>
                <w:szCs w:val="20"/>
                <w:lang w:bidi="ar-EG"/>
              </w:rPr>
              <w:t xml:space="preserve"> (Nano calcium oxide), </w:t>
            </w:r>
            <w:proofErr w:type="spellStart"/>
            <w:r w:rsidRPr="00692826">
              <w:rPr>
                <w:rFonts w:ascii="Arial" w:hAnsi="Arial" w:cs="Arial"/>
                <w:b w:val="0"/>
                <w:bCs w:val="0"/>
                <w:i/>
                <w:iCs/>
                <w:sz w:val="20"/>
                <w:szCs w:val="20"/>
                <w:lang w:bidi="ar-EG"/>
              </w:rPr>
              <w:t>CaA</w:t>
            </w:r>
            <w:proofErr w:type="spellEnd"/>
            <w:r w:rsidRPr="00692826">
              <w:rPr>
                <w:rFonts w:ascii="Arial" w:hAnsi="Arial" w:cs="Arial"/>
                <w:b w:val="0"/>
                <w:bCs w:val="0"/>
                <w:i/>
                <w:iCs/>
                <w:sz w:val="20"/>
                <w:szCs w:val="20"/>
                <w:lang w:bidi="ar-EG"/>
              </w:rPr>
              <w:t xml:space="preserve"> (Nano calcium acetate), </w:t>
            </w:r>
            <w:proofErr w:type="spellStart"/>
            <w:r w:rsidRPr="00692826">
              <w:rPr>
                <w:rFonts w:ascii="Arial" w:hAnsi="Arial" w:cs="Arial"/>
                <w:b w:val="0"/>
                <w:bCs w:val="0"/>
                <w:i/>
                <w:iCs/>
                <w:sz w:val="20"/>
                <w:szCs w:val="20"/>
                <w:lang w:bidi="ar-EG"/>
              </w:rPr>
              <w:t>CaN</w:t>
            </w:r>
            <w:proofErr w:type="spellEnd"/>
            <w:r w:rsidRPr="00692826">
              <w:rPr>
                <w:rFonts w:ascii="Arial" w:hAnsi="Arial" w:cs="Arial"/>
                <w:b w:val="0"/>
                <w:bCs w:val="0"/>
                <w:i/>
                <w:iCs/>
                <w:sz w:val="20"/>
                <w:szCs w:val="20"/>
                <w:lang w:bidi="ar-EG"/>
              </w:rPr>
              <w:t xml:space="preserve"> (Nano calcium nitrate), </w:t>
            </w:r>
            <w:proofErr w:type="spellStart"/>
            <w:r w:rsidRPr="00692826">
              <w:rPr>
                <w:rFonts w:ascii="Arial" w:hAnsi="Arial" w:cs="Arial"/>
                <w:b w:val="0"/>
                <w:bCs w:val="0"/>
                <w:i/>
                <w:iCs/>
                <w:sz w:val="20"/>
                <w:szCs w:val="20"/>
                <w:lang w:bidi="ar-EG"/>
              </w:rPr>
              <w:t>CaP</w:t>
            </w:r>
            <w:proofErr w:type="spellEnd"/>
            <w:r w:rsidRPr="00692826">
              <w:rPr>
                <w:rFonts w:ascii="Arial" w:hAnsi="Arial" w:cs="Arial"/>
                <w:b w:val="0"/>
                <w:bCs w:val="0"/>
                <w:i/>
                <w:iCs/>
                <w:sz w:val="20"/>
                <w:szCs w:val="20"/>
                <w:lang w:bidi="ar-EG"/>
              </w:rPr>
              <w:t xml:space="preserve"> (Nano calcium phosphate)</w:t>
            </w:r>
            <w:r w:rsidRPr="00692826">
              <w:rPr>
                <w:rFonts w:ascii="Arial" w:eastAsia="Times New Roman" w:hAnsi="Arial" w:cs="Arial"/>
                <w:b w:val="0"/>
                <w:bCs w:val="0"/>
                <w:i/>
                <w:iCs/>
                <w:color w:val="000000"/>
                <w:sz w:val="20"/>
                <w:szCs w:val="20"/>
              </w:rPr>
              <w:t>)</w:t>
            </w:r>
          </w:p>
        </w:tc>
      </w:tr>
      <w:bookmarkEnd w:id="2"/>
    </w:tbl>
    <w:p w14:paraId="4371EB1B" w14:textId="77777777" w:rsidR="00E25FA3" w:rsidRDefault="00E25FA3" w:rsidP="00962808">
      <w:pPr>
        <w:pStyle w:val="Body"/>
        <w:rPr>
          <w:rFonts w:ascii="Arial" w:hAnsi="Arial" w:cs="Arial"/>
        </w:rPr>
      </w:pPr>
    </w:p>
    <w:p w14:paraId="04553AD6" w14:textId="77777777" w:rsidR="00E25FA3" w:rsidRDefault="00E25FA3" w:rsidP="00962808">
      <w:pPr>
        <w:pStyle w:val="Body"/>
        <w:rPr>
          <w:rFonts w:ascii="Arial" w:hAnsi="Arial" w:cs="Arial"/>
        </w:rPr>
      </w:pPr>
    </w:p>
    <w:p w14:paraId="54BED6EB" w14:textId="77777777" w:rsidR="00E25FA3" w:rsidRDefault="00E25FA3" w:rsidP="00962808">
      <w:pPr>
        <w:pStyle w:val="Body"/>
        <w:rPr>
          <w:rFonts w:ascii="Arial" w:hAnsi="Arial" w:cs="Arial"/>
        </w:rPr>
      </w:pPr>
    </w:p>
    <w:p w14:paraId="3847D189" w14:textId="77777777" w:rsidR="00376BBE" w:rsidRDefault="00376BBE" w:rsidP="00441B6F">
      <w:pPr>
        <w:pStyle w:val="Body"/>
        <w:spacing w:after="0"/>
        <w:rPr>
          <w:rFonts w:ascii="Arial" w:hAnsi="Arial" w:cs="Arial"/>
        </w:rPr>
      </w:pPr>
    </w:p>
    <w:p w14:paraId="363E3848" w14:textId="77777777" w:rsidR="00376BBE" w:rsidRDefault="00376BBE" w:rsidP="00441B6F">
      <w:pPr>
        <w:pStyle w:val="Body"/>
        <w:spacing w:after="0"/>
        <w:rPr>
          <w:rFonts w:ascii="Arial" w:hAnsi="Arial" w:cs="Arial"/>
        </w:rPr>
      </w:pPr>
    </w:p>
    <w:p w14:paraId="0C01EEE3" w14:textId="77777777" w:rsidR="00927834" w:rsidRDefault="00927834" w:rsidP="00441B6F">
      <w:pPr>
        <w:autoSpaceDE w:val="0"/>
        <w:autoSpaceDN w:val="0"/>
        <w:adjustRightInd w:val="0"/>
        <w:jc w:val="both"/>
        <w:rPr>
          <w:rFonts w:ascii="Arial" w:hAnsi="Arial" w:cs="Arial"/>
          <w:b/>
          <w:bCs/>
          <w:sz w:val="22"/>
          <w:szCs w:val="22"/>
        </w:rPr>
      </w:pPr>
    </w:p>
    <w:p w14:paraId="41362DF1" w14:textId="77777777" w:rsidR="00927834" w:rsidRDefault="00927834" w:rsidP="00441B6F">
      <w:pPr>
        <w:autoSpaceDE w:val="0"/>
        <w:autoSpaceDN w:val="0"/>
        <w:adjustRightInd w:val="0"/>
        <w:jc w:val="both"/>
        <w:rPr>
          <w:rFonts w:ascii="Arial" w:hAnsi="Arial" w:cs="Arial"/>
          <w:b/>
          <w:bCs/>
          <w:szCs w:val="22"/>
        </w:rPr>
      </w:pPr>
    </w:p>
    <w:p w14:paraId="568D4839" w14:textId="77777777" w:rsidR="00E053D0" w:rsidRDefault="00E053D0" w:rsidP="00441B6F">
      <w:pPr>
        <w:pStyle w:val="Body"/>
        <w:spacing w:after="0"/>
        <w:rPr>
          <w:rFonts w:ascii="Arial" w:hAnsi="Arial" w:cs="Arial"/>
        </w:rPr>
      </w:pPr>
    </w:p>
    <w:p w14:paraId="05188C1A" w14:textId="77777777" w:rsidR="00FB4B98" w:rsidRDefault="00FB4B98" w:rsidP="00441B6F">
      <w:pPr>
        <w:pStyle w:val="Body"/>
        <w:spacing w:after="0"/>
        <w:rPr>
          <w:rFonts w:ascii="Arial" w:hAnsi="Arial" w:cs="Arial"/>
        </w:rPr>
      </w:pPr>
    </w:p>
    <w:p w14:paraId="19C3694F" w14:textId="77777777" w:rsidR="00FB4B98" w:rsidRDefault="00FB4B98" w:rsidP="00441B6F">
      <w:pPr>
        <w:pStyle w:val="Body"/>
        <w:spacing w:after="0"/>
        <w:rPr>
          <w:rFonts w:ascii="Arial" w:hAnsi="Arial" w:cs="Arial"/>
        </w:rPr>
      </w:pPr>
    </w:p>
    <w:p w14:paraId="78ABC773" w14:textId="77777777" w:rsidR="00FB4B98" w:rsidRDefault="00FB4B98" w:rsidP="00441B6F">
      <w:pPr>
        <w:pStyle w:val="Body"/>
        <w:spacing w:after="0"/>
        <w:rPr>
          <w:rFonts w:ascii="Arial" w:hAnsi="Arial" w:cs="Arial"/>
        </w:rPr>
      </w:pPr>
    </w:p>
    <w:p w14:paraId="710F791E" w14:textId="77777777" w:rsidR="00FB4B98" w:rsidRDefault="00FB4B98" w:rsidP="00441B6F">
      <w:pPr>
        <w:pStyle w:val="Body"/>
        <w:spacing w:after="0"/>
        <w:rPr>
          <w:rFonts w:ascii="Arial" w:hAnsi="Arial" w:cs="Arial"/>
        </w:rPr>
      </w:pPr>
    </w:p>
    <w:p w14:paraId="79A654ED" w14:textId="77777777" w:rsidR="00FB4B98" w:rsidRDefault="00FB4B98" w:rsidP="00441B6F">
      <w:pPr>
        <w:pStyle w:val="Body"/>
        <w:spacing w:after="0"/>
        <w:rPr>
          <w:rFonts w:ascii="Arial" w:hAnsi="Arial" w:cs="Arial"/>
        </w:rPr>
      </w:pPr>
    </w:p>
    <w:p w14:paraId="7D1510FD" w14:textId="77777777" w:rsidR="00FB4B98" w:rsidRDefault="00FB4B98" w:rsidP="00441B6F">
      <w:pPr>
        <w:pStyle w:val="Body"/>
        <w:spacing w:after="0"/>
        <w:rPr>
          <w:rFonts w:ascii="Arial" w:hAnsi="Arial" w:cs="Arial"/>
        </w:rPr>
      </w:pPr>
    </w:p>
    <w:p w14:paraId="2C39B4B8" w14:textId="77777777" w:rsidR="00FB4B98" w:rsidRDefault="00FB4B98" w:rsidP="00441B6F">
      <w:pPr>
        <w:pStyle w:val="Body"/>
        <w:spacing w:after="0"/>
        <w:rPr>
          <w:rFonts w:ascii="Arial" w:hAnsi="Arial" w:cs="Arial"/>
        </w:rPr>
      </w:pPr>
    </w:p>
    <w:p w14:paraId="3CD6C598" w14:textId="77777777" w:rsidR="00FB4B98" w:rsidRDefault="00FB4B98" w:rsidP="00441B6F">
      <w:pPr>
        <w:pStyle w:val="Body"/>
        <w:spacing w:after="0"/>
        <w:rPr>
          <w:rFonts w:ascii="Arial" w:hAnsi="Arial" w:cs="Arial"/>
        </w:rPr>
      </w:pPr>
    </w:p>
    <w:p w14:paraId="16672E64" w14:textId="77777777" w:rsidR="00FB4B98" w:rsidRDefault="00FB4B98" w:rsidP="00441B6F">
      <w:pPr>
        <w:pStyle w:val="Body"/>
        <w:spacing w:after="0"/>
        <w:rPr>
          <w:rFonts w:ascii="Arial" w:hAnsi="Arial" w:cs="Arial"/>
        </w:rPr>
      </w:pPr>
    </w:p>
    <w:p w14:paraId="0F6B6176" w14:textId="77777777" w:rsidR="00FB4B98" w:rsidRDefault="00FB4B98" w:rsidP="00441B6F">
      <w:pPr>
        <w:pStyle w:val="Body"/>
        <w:spacing w:after="0"/>
        <w:rPr>
          <w:rFonts w:ascii="Arial" w:hAnsi="Arial" w:cs="Arial"/>
        </w:rPr>
      </w:pPr>
    </w:p>
    <w:p w14:paraId="2586A903" w14:textId="77777777" w:rsidR="00FB4B98" w:rsidRDefault="00FB4B98" w:rsidP="00441B6F">
      <w:pPr>
        <w:pStyle w:val="Body"/>
        <w:spacing w:after="0"/>
        <w:rPr>
          <w:rFonts w:ascii="Arial" w:hAnsi="Arial" w:cs="Arial"/>
        </w:rPr>
      </w:pPr>
    </w:p>
    <w:p w14:paraId="3A0E93F5" w14:textId="77777777" w:rsidR="00FB4B98" w:rsidRDefault="00FB4B98" w:rsidP="00441B6F">
      <w:pPr>
        <w:pStyle w:val="Body"/>
        <w:spacing w:after="0"/>
        <w:rPr>
          <w:rFonts w:ascii="Arial" w:hAnsi="Arial" w:cs="Arial"/>
        </w:rPr>
      </w:pPr>
    </w:p>
    <w:p w14:paraId="5C4EFCDD" w14:textId="77777777" w:rsidR="00FB4B98" w:rsidRDefault="00FB4B98" w:rsidP="00441B6F">
      <w:pPr>
        <w:pStyle w:val="Body"/>
        <w:spacing w:after="0"/>
        <w:rPr>
          <w:rFonts w:ascii="Arial" w:hAnsi="Arial" w:cs="Arial"/>
        </w:rPr>
      </w:pPr>
    </w:p>
    <w:p w14:paraId="5D478279" w14:textId="77777777" w:rsidR="007E7590" w:rsidRDefault="007E7590" w:rsidP="007E7590">
      <w:pPr>
        <w:pStyle w:val="Body"/>
        <w:spacing w:after="0"/>
        <w:rPr>
          <w:rFonts w:ascii="Arial" w:hAnsi="Arial" w:cs="Arial"/>
        </w:rPr>
      </w:pPr>
      <w:r w:rsidRPr="007E7590">
        <w:rPr>
          <w:rFonts w:ascii="Arial" w:hAnsi="Arial" w:cs="Arial"/>
        </w:rPr>
        <w:t xml:space="preserve">and Ca was the outcome of increased </w:t>
      </w:r>
      <w:proofErr w:type="spellStart"/>
      <w:r w:rsidRPr="007E7590">
        <w:rPr>
          <w:rFonts w:ascii="Arial" w:hAnsi="Arial" w:cs="Arial"/>
        </w:rPr>
        <w:t>nano</w:t>
      </w:r>
      <w:proofErr w:type="spellEnd"/>
      <w:r w:rsidRPr="007E7590">
        <w:rPr>
          <w:rFonts w:ascii="Arial" w:hAnsi="Arial" w:cs="Arial"/>
        </w:rPr>
        <w:t xml:space="preserve"> calcium rates (mean values). The greatest value, measured at 19.7, 12 and 19 kg fed-1 for straw and 14, 16, 6, and 17 kg fed-1 for seeds of N, P, K, and Ca total content, respectively, was produced utilizing 3 g L-1 of </w:t>
      </w:r>
      <w:proofErr w:type="spellStart"/>
      <w:r w:rsidRPr="007E7590">
        <w:rPr>
          <w:rFonts w:ascii="Arial" w:hAnsi="Arial" w:cs="Arial"/>
        </w:rPr>
        <w:t>nano</w:t>
      </w:r>
      <w:proofErr w:type="spellEnd"/>
      <w:r w:rsidRPr="007E7590">
        <w:rPr>
          <w:rFonts w:ascii="Arial" w:hAnsi="Arial" w:cs="Arial"/>
        </w:rPr>
        <w:t xml:space="preserve"> calcium.</w:t>
      </w:r>
    </w:p>
    <w:p w14:paraId="1B655425" w14:textId="77777777" w:rsidR="000C15C7" w:rsidRDefault="000C15C7" w:rsidP="007E7590">
      <w:pPr>
        <w:pStyle w:val="Body"/>
        <w:spacing w:after="0"/>
        <w:rPr>
          <w:rFonts w:ascii="Arial" w:hAnsi="Arial" w:cs="Arial"/>
        </w:rPr>
      </w:pPr>
    </w:p>
    <w:p w14:paraId="1959D068" w14:textId="77777777" w:rsidR="000C15C7" w:rsidRPr="000C15C7" w:rsidRDefault="000C15C7" w:rsidP="000C15C7">
      <w:pPr>
        <w:pStyle w:val="Body"/>
        <w:rPr>
          <w:rFonts w:ascii="Arial" w:hAnsi="Arial" w:cs="Arial"/>
        </w:rPr>
      </w:pPr>
      <w:r w:rsidRPr="000C15C7">
        <w:rPr>
          <w:rFonts w:ascii="Arial" w:hAnsi="Arial" w:cs="Arial"/>
        </w:rPr>
        <w:t xml:space="preserve">Regarding interaction treatments, different forms of calcium </w:t>
      </w:r>
      <w:proofErr w:type="spellStart"/>
      <w:r w:rsidRPr="000C15C7">
        <w:rPr>
          <w:rFonts w:ascii="Arial" w:hAnsi="Arial" w:cs="Arial"/>
        </w:rPr>
        <w:t>nano</w:t>
      </w:r>
      <w:proofErr w:type="spellEnd"/>
      <w:r w:rsidRPr="000C15C7">
        <w:rPr>
          <w:rFonts w:ascii="Arial" w:hAnsi="Arial" w:cs="Arial"/>
        </w:rPr>
        <w:t xml:space="preserve"> with different rates affected the total content of N, P, K, and Ca for peanut straw and seed. Table 2's findings indicated that the formation of </w:t>
      </w:r>
      <w:proofErr w:type="spellStart"/>
      <w:r w:rsidRPr="000C15C7">
        <w:rPr>
          <w:rFonts w:ascii="Arial" w:hAnsi="Arial" w:cs="Arial"/>
        </w:rPr>
        <w:t>CaP</w:t>
      </w:r>
      <w:proofErr w:type="spellEnd"/>
      <w:r w:rsidRPr="000C15C7">
        <w:rPr>
          <w:rFonts w:ascii="Arial" w:hAnsi="Arial" w:cs="Arial"/>
        </w:rPr>
        <w:t>, with a concentration of 3 g L</w:t>
      </w:r>
      <w:r w:rsidRPr="000C15C7">
        <w:rPr>
          <w:rFonts w:ascii="Cambria Math" w:hAnsi="Cambria Math" w:cs="Cambria Math"/>
        </w:rPr>
        <w:t>⁻</w:t>
      </w:r>
      <w:r w:rsidRPr="000C15C7">
        <w:rPr>
          <w:rFonts w:ascii="Arial" w:hAnsi="Arial" w:cs="Arial"/>
        </w:rPr>
        <w:t xml:space="preserve">¹, was the optimal treatment for the total content of P, K, and Ca in both straw and seeds. While the highest value of N total content was obtained with </w:t>
      </w:r>
      <w:proofErr w:type="spellStart"/>
      <w:r w:rsidRPr="000C15C7">
        <w:rPr>
          <w:rFonts w:ascii="Arial" w:hAnsi="Arial" w:cs="Arial"/>
        </w:rPr>
        <w:t>CaN</w:t>
      </w:r>
      <w:proofErr w:type="spellEnd"/>
      <w:r w:rsidRPr="000C15C7">
        <w:rPr>
          <w:rFonts w:ascii="Arial" w:hAnsi="Arial" w:cs="Arial"/>
        </w:rPr>
        <w:t xml:space="preserve"> at 3 g L</w:t>
      </w:r>
      <w:r w:rsidRPr="000C15C7">
        <w:rPr>
          <w:rFonts w:ascii="Cambria Math" w:hAnsi="Cambria Math" w:cs="Cambria Math"/>
        </w:rPr>
        <w:t>⁻</w:t>
      </w:r>
      <w:r w:rsidRPr="000C15C7">
        <w:rPr>
          <w:rFonts w:ascii="Arial" w:hAnsi="Arial" w:cs="Arial"/>
        </w:rPr>
        <w:t xml:space="preserve">¹. Comparing peanut plants to the control, the relative proportion of total content of P, K, and Ca for </w:t>
      </w:r>
      <w:proofErr w:type="spellStart"/>
      <w:r w:rsidRPr="000C15C7">
        <w:rPr>
          <w:rFonts w:ascii="Arial" w:hAnsi="Arial" w:cs="Arial"/>
        </w:rPr>
        <w:t>CaP</w:t>
      </w:r>
      <w:proofErr w:type="spellEnd"/>
      <w:r w:rsidRPr="000C15C7">
        <w:rPr>
          <w:rFonts w:ascii="Arial" w:hAnsi="Arial" w:cs="Arial"/>
        </w:rPr>
        <w:t xml:space="preserve"> with 3 g L</w:t>
      </w:r>
      <w:r w:rsidRPr="000C15C7">
        <w:rPr>
          <w:rFonts w:ascii="Cambria Math" w:hAnsi="Cambria Math" w:cs="Cambria Math"/>
        </w:rPr>
        <w:t>⁻</w:t>
      </w:r>
      <w:r w:rsidRPr="000C15C7">
        <w:rPr>
          <w:rFonts w:ascii="Arial" w:hAnsi="Arial" w:cs="Arial"/>
        </w:rPr>
        <w:t xml:space="preserve">¹ treatment was 73, 56 and 25 % for straw and 59, 69 and 70% for seeds, respectively. The total nitrogen content was 73% for straw and 72% for seeds when the plants were treated with </w:t>
      </w:r>
      <w:proofErr w:type="spellStart"/>
      <w:r w:rsidRPr="000C15C7">
        <w:rPr>
          <w:rFonts w:ascii="Arial" w:hAnsi="Arial" w:cs="Arial"/>
        </w:rPr>
        <w:t>CaN</w:t>
      </w:r>
      <w:proofErr w:type="spellEnd"/>
      <w:r w:rsidRPr="000C15C7">
        <w:rPr>
          <w:rFonts w:ascii="Arial" w:hAnsi="Arial" w:cs="Arial"/>
        </w:rPr>
        <w:t xml:space="preserve"> at a concentration of 3 g L</w:t>
      </w:r>
      <w:r w:rsidRPr="000C15C7">
        <w:rPr>
          <w:rFonts w:ascii="Cambria Math" w:hAnsi="Cambria Math" w:cs="Cambria Math"/>
        </w:rPr>
        <w:t>⁻</w:t>
      </w:r>
      <w:r w:rsidRPr="000C15C7">
        <w:rPr>
          <w:rFonts w:ascii="Arial" w:hAnsi="Arial" w:cs="Arial"/>
        </w:rPr>
        <w:t xml:space="preserve">¹. These findings might be the result of calcium's role as the most crucial cofactor in plants for various metabolic processes, in conjunction with certain other elements like phosphates, acetates, and nitrates, which can have a number of positive effects on peanut plant growth and productivity, as evidenced by the plants' enhanced ability to absorb and transport nutrients. Our findings are in good accord with Solanki et al. (2015), who found that the increases with </w:t>
      </w:r>
      <w:proofErr w:type="spellStart"/>
      <w:r w:rsidRPr="000C15C7">
        <w:rPr>
          <w:rFonts w:ascii="Arial" w:hAnsi="Arial" w:cs="Arial"/>
        </w:rPr>
        <w:t>nano</w:t>
      </w:r>
      <w:proofErr w:type="spellEnd"/>
      <w:r w:rsidRPr="000C15C7">
        <w:rPr>
          <w:rFonts w:ascii="Arial" w:hAnsi="Arial" w:cs="Arial"/>
        </w:rPr>
        <w:t xml:space="preserve"> </w:t>
      </w:r>
      <w:proofErr w:type="spellStart"/>
      <w:r w:rsidRPr="000C15C7">
        <w:rPr>
          <w:rFonts w:ascii="Arial" w:hAnsi="Arial" w:cs="Arial"/>
        </w:rPr>
        <w:t>CaP</w:t>
      </w:r>
      <w:proofErr w:type="spellEnd"/>
      <w:r w:rsidRPr="000C15C7">
        <w:rPr>
          <w:rFonts w:ascii="Arial" w:hAnsi="Arial" w:cs="Arial"/>
        </w:rPr>
        <w:t xml:space="preserve"> may be explained by the higher density of </w:t>
      </w:r>
      <w:proofErr w:type="spellStart"/>
      <w:r w:rsidRPr="000C15C7">
        <w:rPr>
          <w:rFonts w:ascii="Arial" w:hAnsi="Arial" w:cs="Arial"/>
        </w:rPr>
        <w:t>CaP</w:t>
      </w:r>
      <w:proofErr w:type="spellEnd"/>
      <w:r w:rsidRPr="000C15C7">
        <w:rPr>
          <w:rFonts w:ascii="Arial" w:hAnsi="Arial" w:cs="Arial"/>
        </w:rPr>
        <w:t xml:space="preserve"> particles in reactive regions, which led to an increase in phosphorus absorption. This, in turn, increased the leaf moisture content, total chlorophyll, total carbohydrates, crude protein, and nutrient concentration. Additionally, El-</w:t>
      </w:r>
      <w:proofErr w:type="spellStart"/>
      <w:r w:rsidRPr="000C15C7">
        <w:rPr>
          <w:rFonts w:ascii="Arial" w:hAnsi="Arial" w:cs="Arial"/>
        </w:rPr>
        <w:t>Temsah</w:t>
      </w:r>
      <w:proofErr w:type="spellEnd"/>
      <w:r w:rsidRPr="000C15C7">
        <w:rPr>
          <w:rFonts w:ascii="Arial" w:hAnsi="Arial" w:cs="Arial"/>
        </w:rPr>
        <w:t xml:space="preserve"> et al. (2023) reported that using </w:t>
      </w:r>
      <w:proofErr w:type="spellStart"/>
      <w:r w:rsidRPr="000C15C7">
        <w:rPr>
          <w:rFonts w:ascii="Arial" w:hAnsi="Arial" w:cs="Arial"/>
        </w:rPr>
        <w:t>nano</w:t>
      </w:r>
      <w:proofErr w:type="spellEnd"/>
      <w:r w:rsidRPr="000C15C7">
        <w:rPr>
          <w:rFonts w:ascii="Arial" w:hAnsi="Arial" w:cs="Arial"/>
        </w:rPr>
        <w:t xml:space="preserve"> Ca nitrate treatments improved nutrient absorption efficiency and promoted plant growth. Further, </w:t>
      </w:r>
      <w:proofErr w:type="spellStart"/>
      <w:r w:rsidRPr="000C15C7">
        <w:rPr>
          <w:rFonts w:ascii="Arial" w:hAnsi="Arial" w:cs="Arial"/>
        </w:rPr>
        <w:t>Abdelghany</w:t>
      </w:r>
      <w:proofErr w:type="spellEnd"/>
      <w:r w:rsidRPr="000C15C7">
        <w:rPr>
          <w:rFonts w:ascii="Arial" w:hAnsi="Arial" w:cs="Arial"/>
        </w:rPr>
        <w:t xml:space="preserve"> et al. (2022) reported that nanoparticles help plants utilize nutrients, which improve pigmentation, photosynthetic rate, dry matter accumulation, and overall plant development. Also, prior research has demonstrated that sufficient calcium enhances the effectiveness of nitrate absorption and transportation by boosting the actions of nitrogen-metabolizing enzymes and the net photosynthetic rate of the plant (Xing et al., 2022). Similarly, Marti and Mills (1991) have demonstrated that an adequate amount of nitrate enhances calcium absorption. This is because calcium activates nitrate </w:t>
      </w:r>
      <w:proofErr w:type="spellStart"/>
      <w:r w:rsidRPr="000C15C7">
        <w:rPr>
          <w:rFonts w:ascii="Arial" w:hAnsi="Arial" w:cs="Arial"/>
        </w:rPr>
        <w:t>signalling</w:t>
      </w:r>
      <w:proofErr w:type="spellEnd"/>
      <w:r w:rsidRPr="000C15C7">
        <w:rPr>
          <w:rFonts w:ascii="Arial" w:hAnsi="Arial" w:cs="Arial"/>
        </w:rPr>
        <w:t xml:space="preserve"> and controls the function of calcium-dependent protein kinases as a secondary messenger (Wang et al., </w:t>
      </w:r>
      <w:r w:rsidRPr="000C15C7">
        <w:rPr>
          <w:rFonts w:ascii="Arial" w:hAnsi="Arial" w:cs="Arial"/>
        </w:rPr>
        <w:lastRenderedPageBreak/>
        <w:t xml:space="preserve">2020). Calcium is therefore essential for controlling nitrate transporters and </w:t>
      </w:r>
      <w:proofErr w:type="spellStart"/>
      <w:r w:rsidRPr="000C15C7">
        <w:rPr>
          <w:rFonts w:ascii="Arial" w:hAnsi="Arial" w:cs="Arial"/>
        </w:rPr>
        <w:t>signalling</w:t>
      </w:r>
      <w:proofErr w:type="spellEnd"/>
      <w:r w:rsidRPr="000C15C7">
        <w:rPr>
          <w:rFonts w:ascii="Arial" w:hAnsi="Arial" w:cs="Arial"/>
        </w:rPr>
        <w:t xml:space="preserve"> in the primary response to nitrate (</w:t>
      </w:r>
      <w:proofErr w:type="spellStart"/>
      <w:r w:rsidRPr="000C15C7">
        <w:rPr>
          <w:rFonts w:ascii="Arial" w:hAnsi="Arial" w:cs="Arial"/>
        </w:rPr>
        <w:t>Adavi</w:t>
      </w:r>
      <w:proofErr w:type="spellEnd"/>
      <w:r w:rsidRPr="000C15C7">
        <w:rPr>
          <w:rFonts w:ascii="Arial" w:hAnsi="Arial" w:cs="Arial"/>
        </w:rPr>
        <w:t xml:space="preserve"> and </w:t>
      </w:r>
      <w:proofErr w:type="spellStart"/>
      <w:r w:rsidRPr="000C15C7">
        <w:rPr>
          <w:rFonts w:ascii="Arial" w:hAnsi="Arial" w:cs="Arial"/>
        </w:rPr>
        <w:t>Sathee</w:t>
      </w:r>
      <w:proofErr w:type="spellEnd"/>
      <w:r w:rsidRPr="000C15C7">
        <w:rPr>
          <w:rFonts w:ascii="Arial" w:hAnsi="Arial" w:cs="Arial"/>
        </w:rPr>
        <w:t>, 2021). The Ca nanoparticle treatment also boosted the amounts of N, P, K, and Ca in the plants. Such increases may be explained by Wang et al. (2023), where the role of calcium fertilizer to improve the buildup of nitrogen, phosphorus, and calcium throughout the entire plant and foster the accumulation of nitrogen, phosphorus, potassium, calcium, and magnesium in the kernel.</w:t>
      </w:r>
    </w:p>
    <w:p w14:paraId="259CEBC4" w14:textId="77777777" w:rsidR="000C15C7" w:rsidRPr="000C15C7" w:rsidRDefault="000C15C7" w:rsidP="000C15C7">
      <w:pPr>
        <w:pStyle w:val="Body"/>
        <w:rPr>
          <w:rFonts w:ascii="Arial" w:hAnsi="Arial" w:cs="Arial"/>
          <w:b/>
          <w:bCs/>
          <w:sz w:val="22"/>
          <w:szCs w:val="22"/>
        </w:rPr>
      </w:pPr>
      <w:r w:rsidRPr="000C15C7">
        <w:rPr>
          <w:rFonts w:ascii="Arial" w:hAnsi="Arial" w:cs="Arial"/>
          <w:b/>
          <w:bCs/>
          <w:sz w:val="22"/>
          <w:szCs w:val="22"/>
        </w:rPr>
        <w:t>3.4 Some soil chemical characteristics and nutrients availability following peanut harvest</w:t>
      </w:r>
    </w:p>
    <w:p w14:paraId="100D8AB5" w14:textId="77777777" w:rsidR="000C15C7" w:rsidRDefault="000C15C7" w:rsidP="000C15C7">
      <w:pPr>
        <w:pStyle w:val="Body"/>
        <w:spacing w:after="0"/>
        <w:rPr>
          <w:rFonts w:ascii="Arial" w:hAnsi="Arial" w:cs="Arial"/>
        </w:rPr>
      </w:pPr>
      <w:r w:rsidRPr="000C15C7">
        <w:rPr>
          <w:rFonts w:ascii="Arial" w:hAnsi="Arial" w:cs="Arial"/>
        </w:rPr>
        <w:t xml:space="preserve">Initially, we identified several commonly utilized indicators of soil quality, including pH, electrical conductivity (EC), organic matter percentage (OM%), nutrient availability (nitrogen, phosphorus, potassium, and calcium), soluble calcium, and exchangeable calcium, to examine the impact of </w:t>
      </w:r>
      <w:proofErr w:type="spellStart"/>
      <w:r w:rsidRPr="000C15C7">
        <w:rPr>
          <w:rFonts w:ascii="Arial" w:hAnsi="Arial" w:cs="Arial"/>
        </w:rPr>
        <w:t>nano</w:t>
      </w:r>
      <w:proofErr w:type="spellEnd"/>
      <w:r w:rsidRPr="000C15C7">
        <w:rPr>
          <w:rFonts w:ascii="Arial" w:hAnsi="Arial" w:cs="Arial"/>
        </w:rPr>
        <w:t xml:space="preserve"> calcium forms at different application rates on high-quality sandy soil during the peanut growing season, as detailed in Table 4. Soil chemical quality indicators </w:t>
      </w:r>
    </w:p>
    <w:p w14:paraId="728F06AF" w14:textId="77777777" w:rsidR="000C15C7" w:rsidRDefault="000C15C7" w:rsidP="000C15C7">
      <w:pPr>
        <w:pStyle w:val="Body"/>
        <w:spacing w:after="0"/>
        <w:rPr>
          <w:rFonts w:ascii="Arial" w:hAnsi="Arial" w:cs="Arial"/>
        </w:rPr>
      </w:pPr>
    </w:p>
    <w:tbl>
      <w:tblPr>
        <w:tblStyle w:val="GridTable4-Accent51"/>
        <w:tblpPr w:leftFromText="180" w:rightFromText="180" w:vertAnchor="text" w:horzAnchor="margin" w:tblpXSpec="center" w:tblpY="-46"/>
        <w:tblW w:w="1020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090"/>
        <w:gridCol w:w="1598"/>
        <w:gridCol w:w="788"/>
        <w:gridCol w:w="788"/>
        <w:gridCol w:w="903"/>
        <w:gridCol w:w="670"/>
        <w:gridCol w:w="691"/>
        <w:gridCol w:w="704"/>
        <w:gridCol w:w="837"/>
        <w:gridCol w:w="1022"/>
        <w:gridCol w:w="1094"/>
        <w:gridCol w:w="19"/>
      </w:tblGrid>
      <w:tr w:rsidR="004706A6" w:rsidRPr="00581B9D" w14:paraId="4F3B07CC" w14:textId="77777777" w:rsidTr="004706A6">
        <w:trPr>
          <w:cnfStyle w:val="100000000000" w:firstRow="1" w:lastRow="0" w:firstColumn="0" w:lastColumn="0" w:oddVBand="0" w:evenVBand="0" w:oddHBand="0"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nil"/>
              <w:left w:val="nil"/>
              <w:right w:val="nil"/>
            </w:tcBorders>
            <w:shd w:val="clear" w:color="auto" w:fill="FFFFFF" w:themeFill="background1"/>
          </w:tcPr>
          <w:p w14:paraId="74006BF8" w14:textId="77777777" w:rsidR="004706A6" w:rsidRPr="00C53B71" w:rsidRDefault="004706A6" w:rsidP="004706A6">
            <w:pPr>
              <w:jc w:val="center"/>
              <w:rPr>
                <w:rFonts w:ascii="Arial" w:hAnsi="Arial" w:cs="Arial"/>
                <w:color w:val="auto"/>
                <w:sz w:val="20"/>
                <w:szCs w:val="20"/>
                <w:lang w:bidi="ar-EG"/>
              </w:rPr>
            </w:pPr>
            <w:bookmarkStart w:id="3" w:name="_Hlk204529160"/>
            <w:r w:rsidRPr="00C53B71">
              <w:rPr>
                <w:rFonts w:ascii="Arial" w:hAnsi="Arial" w:cs="Arial"/>
                <w:color w:val="auto"/>
                <w:sz w:val="20"/>
                <w:szCs w:val="20"/>
              </w:rPr>
              <w:t>Table 4.</w:t>
            </w:r>
            <w:r w:rsidRPr="00C53B71">
              <w:rPr>
                <w:rFonts w:ascii="Arial" w:hAnsi="Arial" w:cs="Arial"/>
              </w:rPr>
              <w:t xml:space="preserve"> </w:t>
            </w:r>
            <w:r w:rsidRPr="00C53B71">
              <w:rPr>
                <w:rFonts w:ascii="Arial" w:hAnsi="Arial" w:cs="Arial"/>
                <w:color w:val="auto"/>
                <w:sz w:val="20"/>
                <w:szCs w:val="20"/>
              </w:rPr>
              <w:t xml:space="preserve">Response of soil pH, EC, OM%, some nutrient availability, soluble and exchangeable calcium to different forms and rates of </w:t>
            </w:r>
            <w:proofErr w:type="spellStart"/>
            <w:r w:rsidRPr="00C53B71">
              <w:rPr>
                <w:rFonts w:ascii="Arial" w:hAnsi="Arial" w:cs="Arial"/>
                <w:color w:val="auto"/>
                <w:sz w:val="20"/>
                <w:szCs w:val="20"/>
              </w:rPr>
              <w:t>nano</w:t>
            </w:r>
            <w:proofErr w:type="spellEnd"/>
            <w:r w:rsidRPr="00C53B71">
              <w:rPr>
                <w:rFonts w:ascii="Arial" w:hAnsi="Arial" w:cs="Arial"/>
                <w:color w:val="auto"/>
                <w:sz w:val="20"/>
                <w:szCs w:val="20"/>
              </w:rPr>
              <w:t xml:space="preserve"> calcium under sandy soil conditions.</w:t>
            </w:r>
          </w:p>
        </w:tc>
      </w:tr>
      <w:tr w:rsidR="004706A6" w:rsidRPr="00D33EA6" w14:paraId="4DBAD784" w14:textId="77777777" w:rsidTr="001B1EE1">
        <w:trPr>
          <w:gridAfter w:val="1"/>
          <w:cnfStyle w:val="000000100000" w:firstRow="0" w:lastRow="0" w:firstColumn="0" w:lastColumn="0" w:oddVBand="0" w:evenVBand="0" w:oddHBand="1" w:evenHBand="0" w:firstRowFirstColumn="0" w:firstRowLastColumn="0" w:lastRowFirstColumn="0" w:lastRowLastColumn="0"/>
          <w:wAfter w:w="15" w:type="dxa"/>
          <w:trHeight w:hRule="exact" w:val="313"/>
        </w:trPr>
        <w:tc>
          <w:tcPr>
            <w:cnfStyle w:val="001000000000" w:firstRow="0" w:lastRow="0" w:firstColumn="1" w:lastColumn="0" w:oddVBand="0" w:evenVBand="0" w:oddHBand="0" w:evenHBand="0" w:firstRowFirstColumn="0" w:firstRowLastColumn="0" w:lastRowFirstColumn="0" w:lastRowLastColumn="0"/>
            <w:tcW w:w="1092" w:type="dxa"/>
            <w:vMerge w:val="restart"/>
            <w:shd w:val="clear" w:color="auto" w:fill="92CDDC" w:themeFill="accent5" w:themeFillTint="99"/>
            <w:vAlign w:val="center"/>
          </w:tcPr>
          <w:p w14:paraId="26A6FCF2" w14:textId="77777777" w:rsidR="004706A6" w:rsidRPr="00D33EA6" w:rsidRDefault="004706A6" w:rsidP="004706A6">
            <w:pPr>
              <w:jc w:val="center"/>
              <w:rPr>
                <w:rFonts w:asciiTheme="majorBidi" w:eastAsia="Times New Roman" w:hAnsiTheme="majorBidi" w:cstheme="majorBidi"/>
                <w:color w:val="000000"/>
                <w:sz w:val="20"/>
                <w:szCs w:val="20"/>
              </w:rPr>
            </w:pPr>
            <w:r w:rsidRPr="00D33EA6">
              <w:rPr>
                <w:rFonts w:asciiTheme="majorBidi" w:eastAsia="Times New Roman" w:hAnsiTheme="majorBidi" w:cstheme="majorBidi"/>
                <w:color w:val="000000"/>
                <w:sz w:val="20"/>
                <w:szCs w:val="20"/>
              </w:rPr>
              <w:t>Nano</w:t>
            </w:r>
            <w:r>
              <w:rPr>
                <w:rFonts w:asciiTheme="majorBidi" w:eastAsia="Times New Roman" w:hAnsiTheme="majorBidi" w:cstheme="majorBidi"/>
                <w:color w:val="000000"/>
                <w:sz w:val="20"/>
                <w:szCs w:val="20"/>
              </w:rPr>
              <w:t xml:space="preserve"> </w:t>
            </w:r>
            <w:r w:rsidRPr="00D33EA6">
              <w:rPr>
                <w:rFonts w:asciiTheme="majorBidi" w:eastAsia="Times New Roman" w:hAnsiTheme="majorBidi" w:cstheme="majorBidi"/>
                <w:color w:val="000000"/>
                <w:sz w:val="20"/>
                <w:szCs w:val="20"/>
              </w:rPr>
              <w:t>Ca</w:t>
            </w:r>
          </w:p>
          <w:p w14:paraId="6F428F9A"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forms</w:t>
            </w:r>
          </w:p>
        </w:tc>
        <w:tc>
          <w:tcPr>
            <w:tcW w:w="1599" w:type="dxa"/>
            <w:vMerge w:val="restart"/>
            <w:shd w:val="clear" w:color="auto" w:fill="92CDDC" w:themeFill="accent5" w:themeFillTint="99"/>
            <w:vAlign w:val="center"/>
          </w:tcPr>
          <w:p w14:paraId="678BEFE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Application rates (g L</w:t>
            </w:r>
            <w:r w:rsidRPr="00D33EA6">
              <w:rPr>
                <w:rFonts w:asciiTheme="majorBidi" w:eastAsia="Times New Roman" w:hAnsiTheme="majorBidi" w:cstheme="majorBidi"/>
                <w:b/>
                <w:bCs/>
                <w:color w:val="000000"/>
                <w:sz w:val="20"/>
                <w:szCs w:val="20"/>
                <w:vertAlign w:val="superscript"/>
              </w:rPr>
              <w:t>-1</w:t>
            </w:r>
            <w:r w:rsidRPr="00D33EA6">
              <w:rPr>
                <w:rFonts w:asciiTheme="majorBidi" w:eastAsia="Times New Roman" w:hAnsiTheme="majorBidi" w:cstheme="majorBidi"/>
                <w:b/>
                <w:bCs/>
                <w:color w:val="000000"/>
                <w:sz w:val="20"/>
                <w:szCs w:val="20"/>
              </w:rPr>
              <w:t>)</w:t>
            </w:r>
          </w:p>
        </w:tc>
        <w:tc>
          <w:tcPr>
            <w:tcW w:w="2479" w:type="dxa"/>
            <w:gridSpan w:val="3"/>
            <w:shd w:val="clear" w:color="auto" w:fill="92CDDC" w:themeFill="accent5" w:themeFillTint="99"/>
            <w:vAlign w:val="center"/>
          </w:tcPr>
          <w:p w14:paraId="7E7FF6A4"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Chemical properties</w:t>
            </w:r>
          </w:p>
        </w:tc>
        <w:tc>
          <w:tcPr>
            <w:tcW w:w="2902" w:type="dxa"/>
            <w:gridSpan w:val="4"/>
            <w:shd w:val="clear" w:color="auto" w:fill="92CDDC" w:themeFill="accent5" w:themeFillTint="99"/>
            <w:vAlign w:val="center"/>
          </w:tcPr>
          <w:p w14:paraId="0E25DD7A" w14:textId="77777777" w:rsidR="004706A6" w:rsidRPr="00D33EA6" w:rsidRDefault="004706A6" w:rsidP="001B1E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Available nutrients</w:t>
            </w:r>
            <w:r w:rsidR="001B1EE1">
              <w:rPr>
                <w:rFonts w:asciiTheme="majorBidi" w:hAnsiTheme="majorBidi" w:cstheme="majorBidi"/>
                <w:b/>
                <w:bCs/>
                <w:sz w:val="20"/>
                <w:szCs w:val="20"/>
                <w:lang w:bidi="ar-EG"/>
              </w:rPr>
              <w:t xml:space="preserve"> </w:t>
            </w: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23" w:type="dxa"/>
            <w:vMerge w:val="restart"/>
            <w:shd w:val="clear" w:color="auto" w:fill="92CDDC" w:themeFill="accent5" w:themeFillTint="99"/>
            <w:vAlign w:val="center"/>
          </w:tcPr>
          <w:p w14:paraId="5DAE5A60"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proofErr w:type="spellStart"/>
            <w:r w:rsidRPr="00D33EA6">
              <w:rPr>
                <w:rFonts w:asciiTheme="majorBidi" w:hAnsiTheme="majorBidi" w:cstheme="majorBidi"/>
                <w:b/>
                <w:bCs/>
                <w:sz w:val="20"/>
                <w:szCs w:val="20"/>
                <w:lang w:bidi="ar-EG"/>
              </w:rPr>
              <w:t>SCa</w:t>
            </w:r>
            <w:proofErr w:type="spellEnd"/>
          </w:p>
          <w:p w14:paraId="04CDF28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w:t>
            </w:r>
            <w:r w:rsidR="001B1EE1">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94" w:type="dxa"/>
            <w:vMerge w:val="restart"/>
            <w:shd w:val="clear" w:color="auto" w:fill="92CDDC" w:themeFill="accent5" w:themeFillTint="99"/>
            <w:vAlign w:val="center"/>
          </w:tcPr>
          <w:p w14:paraId="6BDE4D8E"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E</w:t>
            </w:r>
            <w:r w:rsidRPr="00D33EA6">
              <w:rPr>
                <w:rFonts w:asciiTheme="majorBidi" w:hAnsiTheme="majorBidi" w:cstheme="majorBidi"/>
                <w:b/>
                <w:bCs/>
                <w:sz w:val="20"/>
                <w:szCs w:val="20"/>
                <w:lang w:bidi="ar-EG"/>
              </w:rPr>
              <w:t>Ca</w:t>
            </w:r>
            <w:proofErr w:type="spellEnd"/>
          </w:p>
          <w:p w14:paraId="4A522DF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r>
      <w:tr w:rsidR="004706A6" w:rsidRPr="00D33EA6" w14:paraId="37D918F9" w14:textId="77777777" w:rsidTr="004706A6">
        <w:trPr>
          <w:gridAfter w:val="1"/>
          <w:wAfter w:w="19" w:type="dxa"/>
          <w:trHeight w:hRule="exact" w:val="620"/>
        </w:trPr>
        <w:tc>
          <w:tcPr>
            <w:cnfStyle w:val="001000000000" w:firstRow="0" w:lastRow="0" w:firstColumn="1" w:lastColumn="0" w:oddVBand="0" w:evenVBand="0" w:oddHBand="0" w:evenHBand="0" w:firstRowFirstColumn="0" w:firstRowLastColumn="0" w:lastRowFirstColumn="0" w:lastRowLastColumn="0"/>
            <w:tcW w:w="1092" w:type="dxa"/>
            <w:vMerge/>
          </w:tcPr>
          <w:p w14:paraId="13EABAEC" w14:textId="77777777" w:rsidR="004706A6" w:rsidRPr="00D33EA6" w:rsidRDefault="004706A6" w:rsidP="004706A6">
            <w:pPr>
              <w:jc w:val="center"/>
              <w:rPr>
                <w:rFonts w:asciiTheme="majorBidi" w:hAnsiTheme="majorBidi" w:cstheme="majorBidi"/>
                <w:sz w:val="20"/>
                <w:szCs w:val="20"/>
                <w:lang w:bidi="ar-EG"/>
              </w:rPr>
            </w:pPr>
          </w:p>
        </w:tc>
        <w:tc>
          <w:tcPr>
            <w:tcW w:w="1599" w:type="dxa"/>
            <w:vMerge/>
          </w:tcPr>
          <w:p w14:paraId="2F11ACA7"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788" w:type="dxa"/>
            <w:vAlign w:val="center"/>
          </w:tcPr>
          <w:p w14:paraId="54194FF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pH</w:t>
            </w:r>
          </w:p>
        </w:tc>
        <w:tc>
          <w:tcPr>
            <w:tcW w:w="788" w:type="dxa"/>
            <w:vAlign w:val="center"/>
          </w:tcPr>
          <w:p w14:paraId="6A1EAE7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EC</w:t>
            </w:r>
          </w:p>
        </w:tc>
        <w:tc>
          <w:tcPr>
            <w:tcW w:w="901" w:type="dxa"/>
            <w:vAlign w:val="center"/>
          </w:tcPr>
          <w:p w14:paraId="36191534"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OM%</w:t>
            </w:r>
          </w:p>
        </w:tc>
        <w:tc>
          <w:tcPr>
            <w:tcW w:w="670" w:type="dxa"/>
            <w:vAlign w:val="center"/>
          </w:tcPr>
          <w:p w14:paraId="7B4F484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N</w:t>
            </w:r>
          </w:p>
        </w:tc>
        <w:tc>
          <w:tcPr>
            <w:tcW w:w="691" w:type="dxa"/>
            <w:vAlign w:val="center"/>
          </w:tcPr>
          <w:p w14:paraId="2B94A43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P</w:t>
            </w:r>
          </w:p>
        </w:tc>
        <w:tc>
          <w:tcPr>
            <w:tcW w:w="704" w:type="dxa"/>
            <w:vAlign w:val="center"/>
          </w:tcPr>
          <w:p w14:paraId="006C6BF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K</w:t>
            </w:r>
          </w:p>
        </w:tc>
        <w:tc>
          <w:tcPr>
            <w:tcW w:w="835" w:type="dxa"/>
            <w:vAlign w:val="center"/>
          </w:tcPr>
          <w:p w14:paraId="5A775725"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A</w:t>
            </w:r>
            <w:r w:rsidRPr="00D33EA6">
              <w:rPr>
                <w:rFonts w:asciiTheme="majorBidi" w:hAnsiTheme="majorBidi" w:cstheme="majorBidi"/>
                <w:b/>
                <w:bCs/>
                <w:sz w:val="20"/>
                <w:szCs w:val="20"/>
                <w:lang w:bidi="ar-EG"/>
              </w:rPr>
              <w:t>Ca</w:t>
            </w:r>
            <w:proofErr w:type="spellEnd"/>
          </w:p>
        </w:tc>
        <w:tc>
          <w:tcPr>
            <w:tcW w:w="1023" w:type="dxa"/>
            <w:vMerge/>
          </w:tcPr>
          <w:p w14:paraId="2F5713E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1094" w:type="dxa"/>
            <w:vMerge/>
          </w:tcPr>
          <w:p w14:paraId="3AA3C56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r>
      <w:tr w:rsidR="004706A6" w:rsidRPr="00D33EA6" w14:paraId="04075A4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357"/>
        </w:trPr>
        <w:tc>
          <w:tcPr>
            <w:cnfStyle w:val="001000000000" w:firstRow="0" w:lastRow="0" w:firstColumn="1" w:lastColumn="0" w:oddVBand="0" w:evenVBand="0" w:oddHBand="0" w:evenHBand="0" w:firstRowFirstColumn="0" w:firstRowLastColumn="0" w:lastRowFirstColumn="0" w:lastRowLastColumn="0"/>
            <w:tcW w:w="2691" w:type="dxa"/>
            <w:gridSpan w:val="2"/>
            <w:tcBorders>
              <w:bottom w:val="single" w:sz="12" w:space="0" w:color="4BACC6" w:themeColor="accent5"/>
            </w:tcBorders>
          </w:tcPr>
          <w:p w14:paraId="1E9FDB68"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Control (gypsum)</w:t>
            </w:r>
          </w:p>
        </w:tc>
        <w:tc>
          <w:tcPr>
            <w:tcW w:w="788" w:type="dxa"/>
            <w:tcBorders>
              <w:bottom w:val="single" w:sz="12" w:space="0" w:color="4BACC6" w:themeColor="accent5"/>
            </w:tcBorders>
          </w:tcPr>
          <w:p w14:paraId="75B0DB2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8.03</w:t>
            </w:r>
          </w:p>
        </w:tc>
        <w:tc>
          <w:tcPr>
            <w:tcW w:w="788" w:type="dxa"/>
            <w:tcBorders>
              <w:bottom w:val="single" w:sz="12" w:space="0" w:color="4BACC6" w:themeColor="accent5"/>
            </w:tcBorders>
          </w:tcPr>
          <w:p w14:paraId="1CD5489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0.282</w:t>
            </w:r>
          </w:p>
        </w:tc>
        <w:tc>
          <w:tcPr>
            <w:tcW w:w="901" w:type="dxa"/>
            <w:tcBorders>
              <w:bottom w:val="single" w:sz="12" w:space="0" w:color="4BACC6" w:themeColor="accent5"/>
            </w:tcBorders>
          </w:tcPr>
          <w:p w14:paraId="3D4F348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0.57</w:t>
            </w:r>
          </w:p>
        </w:tc>
        <w:tc>
          <w:tcPr>
            <w:tcW w:w="670" w:type="dxa"/>
            <w:tcBorders>
              <w:bottom w:val="single" w:sz="12" w:space="0" w:color="4BACC6" w:themeColor="accent5"/>
            </w:tcBorders>
          </w:tcPr>
          <w:p w14:paraId="229E1CA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76.3</w:t>
            </w:r>
          </w:p>
        </w:tc>
        <w:tc>
          <w:tcPr>
            <w:tcW w:w="691" w:type="dxa"/>
            <w:tcBorders>
              <w:bottom w:val="single" w:sz="12" w:space="0" w:color="4BACC6" w:themeColor="accent5"/>
            </w:tcBorders>
          </w:tcPr>
          <w:p w14:paraId="26BEA3D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17.3</w:t>
            </w:r>
          </w:p>
        </w:tc>
        <w:tc>
          <w:tcPr>
            <w:tcW w:w="704" w:type="dxa"/>
            <w:tcBorders>
              <w:bottom w:val="single" w:sz="12" w:space="0" w:color="4BACC6" w:themeColor="accent5"/>
            </w:tcBorders>
          </w:tcPr>
          <w:p w14:paraId="7AA123A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44.9</w:t>
            </w:r>
          </w:p>
        </w:tc>
        <w:tc>
          <w:tcPr>
            <w:tcW w:w="835" w:type="dxa"/>
            <w:tcBorders>
              <w:bottom w:val="single" w:sz="12" w:space="0" w:color="4BACC6" w:themeColor="accent5"/>
            </w:tcBorders>
          </w:tcPr>
          <w:p w14:paraId="12E1E41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1635</w:t>
            </w:r>
          </w:p>
        </w:tc>
        <w:tc>
          <w:tcPr>
            <w:tcW w:w="1023" w:type="dxa"/>
            <w:tcBorders>
              <w:bottom w:val="single" w:sz="12" w:space="0" w:color="4BACC6" w:themeColor="accent5"/>
            </w:tcBorders>
          </w:tcPr>
          <w:p w14:paraId="7EF7E3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290</w:t>
            </w:r>
          </w:p>
        </w:tc>
        <w:tc>
          <w:tcPr>
            <w:tcW w:w="1094" w:type="dxa"/>
            <w:tcBorders>
              <w:bottom w:val="single" w:sz="12" w:space="0" w:color="4BACC6" w:themeColor="accent5"/>
            </w:tcBorders>
          </w:tcPr>
          <w:p w14:paraId="06EB18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1345</w:t>
            </w:r>
          </w:p>
        </w:tc>
      </w:tr>
      <w:tr w:rsidR="004706A6" w:rsidRPr="00D33EA6" w14:paraId="087AEA53"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291E6926"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CaO</w:t>
            </w:r>
            <w:proofErr w:type="spellEnd"/>
          </w:p>
        </w:tc>
        <w:tc>
          <w:tcPr>
            <w:tcW w:w="1599" w:type="dxa"/>
            <w:tcBorders>
              <w:top w:val="single" w:sz="12" w:space="0" w:color="4BACC6" w:themeColor="accent5"/>
              <w:bottom w:val="nil"/>
            </w:tcBorders>
          </w:tcPr>
          <w:p w14:paraId="0EB4A21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2BBD4B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nil"/>
            </w:tcBorders>
          </w:tcPr>
          <w:p w14:paraId="3ADBD0A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0.324</w:t>
            </w:r>
          </w:p>
        </w:tc>
        <w:tc>
          <w:tcPr>
            <w:tcW w:w="901" w:type="dxa"/>
            <w:tcBorders>
              <w:top w:val="single" w:sz="12" w:space="0" w:color="4BACC6" w:themeColor="accent5"/>
              <w:bottom w:val="nil"/>
            </w:tcBorders>
          </w:tcPr>
          <w:p w14:paraId="1DDFCF7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2E27B2D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88.7</w:t>
            </w:r>
          </w:p>
        </w:tc>
        <w:tc>
          <w:tcPr>
            <w:tcW w:w="691" w:type="dxa"/>
            <w:tcBorders>
              <w:top w:val="single" w:sz="12" w:space="0" w:color="4BACC6" w:themeColor="accent5"/>
              <w:bottom w:val="nil"/>
            </w:tcBorders>
          </w:tcPr>
          <w:p w14:paraId="4403F5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18.2</w:t>
            </w:r>
          </w:p>
        </w:tc>
        <w:tc>
          <w:tcPr>
            <w:tcW w:w="704" w:type="dxa"/>
            <w:tcBorders>
              <w:top w:val="single" w:sz="12" w:space="0" w:color="4BACC6" w:themeColor="accent5"/>
              <w:bottom w:val="nil"/>
            </w:tcBorders>
          </w:tcPr>
          <w:p w14:paraId="66FDBA6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51.4</w:t>
            </w:r>
          </w:p>
        </w:tc>
        <w:tc>
          <w:tcPr>
            <w:tcW w:w="835" w:type="dxa"/>
            <w:tcBorders>
              <w:top w:val="single" w:sz="12" w:space="0" w:color="4BACC6" w:themeColor="accent5"/>
              <w:bottom w:val="nil"/>
            </w:tcBorders>
          </w:tcPr>
          <w:p w14:paraId="2EE48AD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985</w:t>
            </w:r>
          </w:p>
        </w:tc>
        <w:tc>
          <w:tcPr>
            <w:tcW w:w="1023" w:type="dxa"/>
            <w:tcBorders>
              <w:top w:val="single" w:sz="12" w:space="0" w:color="4BACC6" w:themeColor="accent5"/>
              <w:bottom w:val="nil"/>
            </w:tcBorders>
          </w:tcPr>
          <w:p w14:paraId="10AFEF6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356</w:t>
            </w:r>
          </w:p>
        </w:tc>
        <w:tc>
          <w:tcPr>
            <w:tcW w:w="1094" w:type="dxa"/>
            <w:tcBorders>
              <w:top w:val="single" w:sz="12" w:space="0" w:color="4BACC6" w:themeColor="accent5"/>
              <w:bottom w:val="nil"/>
            </w:tcBorders>
          </w:tcPr>
          <w:p w14:paraId="4880990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629</w:t>
            </w:r>
          </w:p>
        </w:tc>
      </w:tr>
      <w:tr w:rsidR="004706A6" w:rsidRPr="00D33EA6" w14:paraId="2DA7FB5B"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6E7C2AA5"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2C7CFA7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1A2AC0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7.94</w:t>
            </w:r>
          </w:p>
        </w:tc>
        <w:tc>
          <w:tcPr>
            <w:tcW w:w="788" w:type="dxa"/>
            <w:tcBorders>
              <w:top w:val="nil"/>
              <w:bottom w:val="single" w:sz="12" w:space="0" w:color="4BACC6" w:themeColor="accent5"/>
            </w:tcBorders>
            <w:shd w:val="clear" w:color="auto" w:fill="FFFFFF" w:themeFill="background1"/>
          </w:tcPr>
          <w:p w14:paraId="68AE9D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0.355</w:t>
            </w:r>
          </w:p>
        </w:tc>
        <w:tc>
          <w:tcPr>
            <w:tcW w:w="901" w:type="dxa"/>
            <w:tcBorders>
              <w:top w:val="nil"/>
              <w:bottom w:val="single" w:sz="12" w:space="0" w:color="4BACC6" w:themeColor="accent5"/>
            </w:tcBorders>
            <w:shd w:val="clear" w:color="auto" w:fill="FFFFFF" w:themeFill="background1"/>
          </w:tcPr>
          <w:p w14:paraId="0DD195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0.67</w:t>
            </w:r>
          </w:p>
        </w:tc>
        <w:tc>
          <w:tcPr>
            <w:tcW w:w="670" w:type="dxa"/>
            <w:tcBorders>
              <w:top w:val="nil"/>
              <w:bottom w:val="single" w:sz="12" w:space="0" w:color="4BACC6" w:themeColor="accent5"/>
            </w:tcBorders>
            <w:shd w:val="clear" w:color="auto" w:fill="FFFFFF" w:themeFill="background1"/>
          </w:tcPr>
          <w:p w14:paraId="3C6AD9F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6A39A6A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18.5</w:t>
            </w:r>
          </w:p>
        </w:tc>
        <w:tc>
          <w:tcPr>
            <w:tcW w:w="704" w:type="dxa"/>
            <w:tcBorders>
              <w:top w:val="nil"/>
              <w:bottom w:val="single" w:sz="12" w:space="0" w:color="4BACC6" w:themeColor="accent5"/>
            </w:tcBorders>
            <w:shd w:val="clear" w:color="auto" w:fill="FFFFFF" w:themeFill="background1"/>
          </w:tcPr>
          <w:p w14:paraId="40BC775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shd w:val="clear" w:color="auto" w:fill="FFFFFF" w:themeFill="background1"/>
          </w:tcPr>
          <w:p w14:paraId="193C2B4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nil"/>
              <w:bottom w:val="single" w:sz="12" w:space="0" w:color="4BACC6" w:themeColor="accent5"/>
            </w:tcBorders>
            <w:shd w:val="clear" w:color="auto" w:fill="FFFFFF" w:themeFill="background1"/>
          </w:tcPr>
          <w:p w14:paraId="34557D1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380</w:t>
            </w:r>
          </w:p>
        </w:tc>
        <w:tc>
          <w:tcPr>
            <w:tcW w:w="1094" w:type="dxa"/>
            <w:tcBorders>
              <w:top w:val="nil"/>
              <w:bottom w:val="single" w:sz="12" w:space="0" w:color="4BACC6" w:themeColor="accent5"/>
            </w:tcBorders>
            <w:shd w:val="clear" w:color="auto" w:fill="FFFFFF" w:themeFill="background1"/>
          </w:tcPr>
          <w:p w14:paraId="4EABBE1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670</w:t>
            </w:r>
          </w:p>
        </w:tc>
      </w:tr>
      <w:tr w:rsidR="004706A6" w:rsidRPr="00D33EA6" w14:paraId="04FF6165"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20628FBA"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003098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6364CB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0.34</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2CE27A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0.63</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078FEB1E"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92.3</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373BA3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18.4</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05F3E2A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53.0</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784A6D1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1018</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5A48F2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368</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3B9CAF5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650</w:t>
            </w:r>
          </w:p>
        </w:tc>
      </w:tr>
      <w:tr w:rsidR="004706A6" w:rsidRPr="00D33EA6" w14:paraId="51B4F0A7"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5448096D"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CaA</w:t>
            </w:r>
            <w:proofErr w:type="spellEnd"/>
          </w:p>
        </w:tc>
        <w:tc>
          <w:tcPr>
            <w:tcW w:w="1599" w:type="dxa"/>
            <w:tcBorders>
              <w:top w:val="single" w:sz="12" w:space="0" w:color="4BACC6" w:themeColor="accent5"/>
              <w:bottom w:val="nil"/>
            </w:tcBorders>
            <w:shd w:val="clear" w:color="auto" w:fill="FFFFFF" w:themeFill="background1"/>
          </w:tcPr>
          <w:p w14:paraId="6A9E7B1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CE592D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7.67</w:t>
            </w:r>
          </w:p>
        </w:tc>
        <w:tc>
          <w:tcPr>
            <w:tcW w:w="788" w:type="dxa"/>
            <w:tcBorders>
              <w:top w:val="single" w:sz="12" w:space="0" w:color="4BACC6" w:themeColor="accent5"/>
              <w:bottom w:val="nil"/>
            </w:tcBorders>
            <w:shd w:val="clear" w:color="auto" w:fill="FFFFFF" w:themeFill="background1"/>
          </w:tcPr>
          <w:p w14:paraId="6E3F79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0.304</w:t>
            </w:r>
          </w:p>
        </w:tc>
        <w:tc>
          <w:tcPr>
            <w:tcW w:w="901" w:type="dxa"/>
            <w:tcBorders>
              <w:top w:val="single" w:sz="12" w:space="0" w:color="4BACC6" w:themeColor="accent5"/>
              <w:bottom w:val="nil"/>
            </w:tcBorders>
            <w:shd w:val="clear" w:color="auto" w:fill="FFFFFF" w:themeFill="background1"/>
          </w:tcPr>
          <w:p w14:paraId="1414E3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0.65</w:t>
            </w:r>
          </w:p>
        </w:tc>
        <w:tc>
          <w:tcPr>
            <w:tcW w:w="670" w:type="dxa"/>
            <w:tcBorders>
              <w:top w:val="single" w:sz="12" w:space="0" w:color="4BACC6" w:themeColor="accent5"/>
              <w:bottom w:val="nil"/>
            </w:tcBorders>
            <w:shd w:val="clear" w:color="auto" w:fill="FFFFFF" w:themeFill="background1"/>
          </w:tcPr>
          <w:p w14:paraId="00754E0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96.0</w:t>
            </w:r>
          </w:p>
        </w:tc>
        <w:tc>
          <w:tcPr>
            <w:tcW w:w="691" w:type="dxa"/>
            <w:tcBorders>
              <w:top w:val="single" w:sz="12" w:space="0" w:color="4BACC6" w:themeColor="accent5"/>
              <w:bottom w:val="nil"/>
            </w:tcBorders>
            <w:shd w:val="clear" w:color="auto" w:fill="FFFFFF" w:themeFill="background1"/>
          </w:tcPr>
          <w:p w14:paraId="2F4023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18.9</w:t>
            </w:r>
          </w:p>
        </w:tc>
        <w:tc>
          <w:tcPr>
            <w:tcW w:w="704" w:type="dxa"/>
            <w:tcBorders>
              <w:top w:val="single" w:sz="12" w:space="0" w:color="4BACC6" w:themeColor="accent5"/>
              <w:bottom w:val="nil"/>
            </w:tcBorders>
            <w:shd w:val="clear" w:color="auto" w:fill="FFFFFF" w:themeFill="background1"/>
          </w:tcPr>
          <w:p w14:paraId="4A949ED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65.0</w:t>
            </w:r>
          </w:p>
        </w:tc>
        <w:tc>
          <w:tcPr>
            <w:tcW w:w="835" w:type="dxa"/>
            <w:tcBorders>
              <w:top w:val="single" w:sz="12" w:space="0" w:color="4BACC6" w:themeColor="accent5"/>
              <w:bottom w:val="nil"/>
            </w:tcBorders>
            <w:shd w:val="clear" w:color="auto" w:fill="FFFFFF" w:themeFill="background1"/>
          </w:tcPr>
          <w:p w14:paraId="429DC4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990</w:t>
            </w:r>
          </w:p>
        </w:tc>
        <w:tc>
          <w:tcPr>
            <w:tcW w:w="1023" w:type="dxa"/>
            <w:tcBorders>
              <w:top w:val="single" w:sz="12" w:space="0" w:color="4BACC6" w:themeColor="accent5"/>
              <w:bottom w:val="nil"/>
            </w:tcBorders>
            <w:shd w:val="clear" w:color="auto" w:fill="FFFFFF" w:themeFill="background1"/>
          </w:tcPr>
          <w:p w14:paraId="3986765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386</w:t>
            </w:r>
          </w:p>
        </w:tc>
        <w:tc>
          <w:tcPr>
            <w:tcW w:w="1094" w:type="dxa"/>
            <w:tcBorders>
              <w:top w:val="single" w:sz="12" w:space="0" w:color="4BACC6" w:themeColor="accent5"/>
              <w:bottom w:val="nil"/>
            </w:tcBorders>
            <w:shd w:val="clear" w:color="auto" w:fill="FFFFFF" w:themeFill="background1"/>
          </w:tcPr>
          <w:p w14:paraId="767716D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604</w:t>
            </w:r>
          </w:p>
        </w:tc>
      </w:tr>
      <w:tr w:rsidR="004706A6" w:rsidRPr="00D33EA6" w14:paraId="6022226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cPr>
          <w:p w14:paraId="258124E4"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6670F9B8"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1728FF3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w:t>
            </w:r>
          </w:p>
        </w:tc>
        <w:tc>
          <w:tcPr>
            <w:tcW w:w="788" w:type="dxa"/>
            <w:tcBorders>
              <w:top w:val="nil"/>
              <w:bottom w:val="single" w:sz="12" w:space="0" w:color="4BACC6" w:themeColor="accent5"/>
            </w:tcBorders>
          </w:tcPr>
          <w:p w14:paraId="1AD3554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0.307</w:t>
            </w:r>
          </w:p>
        </w:tc>
        <w:tc>
          <w:tcPr>
            <w:tcW w:w="901" w:type="dxa"/>
            <w:tcBorders>
              <w:top w:val="nil"/>
              <w:bottom w:val="single" w:sz="12" w:space="0" w:color="4BACC6" w:themeColor="accent5"/>
            </w:tcBorders>
          </w:tcPr>
          <w:p w14:paraId="387BEB3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0.71</w:t>
            </w:r>
          </w:p>
        </w:tc>
        <w:tc>
          <w:tcPr>
            <w:tcW w:w="670" w:type="dxa"/>
            <w:tcBorders>
              <w:top w:val="nil"/>
              <w:bottom w:val="single" w:sz="12" w:space="0" w:color="4BACC6" w:themeColor="accent5"/>
            </w:tcBorders>
          </w:tcPr>
          <w:p w14:paraId="04FACB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97.3</w:t>
            </w:r>
          </w:p>
        </w:tc>
        <w:tc>
          <w:tcPr>
            <w:tcW w:w="691" w:type="dxa"/>
            <w:tcBorders>
              <w:top w:val="nil"/>
              <w:bottom w:val="single" w:sz="12" w:space="0" w:color="4BACC6" w:themeColor="accent5"/>
            </w:tcBorders>
          </w:tcPr>
          <w:p w14:paraId="246D6EF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19.9</w:t>
            </w:r>
          </w:p>
        </w:tc>
        <w:tc>
          <w:tcPr>
            <w:tcW w:w="704" w:type="dxa"/>
            <w:tcBorders>
              <w:top w:val="nil"/>
              <w:bottom w:val="single" w:sz="12" w:space="0" w:color="4BACC6" w:themeColor="accent5"/>
            </w:tcBorders>
          </w:tcPr>
          <w:p w14:paraId="1546612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67.6</w:t>
            </w:r>
          </w:p>
        </w:tc>
        <w:tc>
          <w:tcPr>
            <w:tcW w:w="835" w:type="dxa"/>
            <w:tcBorders>
              <w:top w:val="nil"/>
              <w:bottom w:val="single" w:sz="12" w:space="0" w:color="4BACC6" w:themeColor="accent5"/>
            </w:tcBorders>
          </w:tcPr>
          <w:p w14:paraId="4809FF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1109</w:t>
            </w:r>
          </w:p>
        </w:tc>
        <w:tc>
          <w:tcPr>
            <w:tcW w:w="1023" w:type="dxa"/>
            <w:tcBorders>
              <w:top w:val="nil"/>
              <w:bottom w:val="single" w:sz="12" w:space="0" w:color="4BACC6" w:themeColor="accent5"/>
            </w:tcBorders>
          </w:tcPr>
          <w:p w14:paraId="428FD57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nil"/>
              <w:bottom w:val="single" w:sz="12" w:space="0" w:color="4BACC6" w:themeColor="accent5"/>
            </w:tcBorders>
          </w:tcPr>
          <w:p w14:paraId="22FD07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697</w:t>
            </w:r>
          </w:p>
        </w:tc>
      </w:tr>
      <w:tr w:rsidR="004706A6" w:rsidRPr="00D33EA6" w14:paraId="7DB5FFF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188FF509"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65B825A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7.64</w:t>
            </w:r>
          </w:p>
        </w:tc>
        <w:tc>
          <w:tcPr>
            <w:tcW w:w="788" w:type="dxa"/>
            <w:tcBorders>
              <w:top w:val="single" w:sz="12" w:space="0" w:color="4BACC6" w:themeColor="accent5"/>
              <w:bottom w:val="single" w:sz="12" w:space="0" w:color="4BACC6" w:themeColor="accent5"/>
            </w:tcBorders>
          </w:tcPr>
          <w:p w14:paraId="648920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single" w:sz="12" w:space="0" w:color="4BACC6" w:themeColor="accent5"/>
              <w:bottom w:val="single" w:sz="12" w:space="0" w:color="4BACC6" w:themeColor="accent5"/>
            </w:tcBorders>
          </w:tcPr>
          <w:p w14:paraId="7BBC4DF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0.68</w:t>
            </w:r>
          </w:p>
        </w:tc>
        <w:tc>
          <w:tcPr>
            <w:tcW w:w="670" w:type="dxa"/>
            <w:tcBorders>
              <w:top w:val="single" w:sz="12" w:space="0" w:color="4BACC6" w:themeColor="accent5"/>
              <w:bottom w:val="single" w:sz="12" w:space="0" w:color="4BACC6" w:themeColor="accent5"/>
            </w:tcBorders>
          </w:tcPr>
          <w:p w14:paraId="0207A90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96.7</w:t>
            </w:r>
          </w:p>
        </w:tc>
        <w:tc>
          <w:tcPr>
            <w:tcW w:w="691" w:type="dxa"/>
            <w:tcBorders>
              <w:top w:val="single" w:sz="12" w:space="0" w:color="4BACC6" w:themeColor="accent5"/>
              <w:bottom w:val="single" w:sz="12" w:space="0" w:color="4BACC6" w:themeColor="accent5"/>
            </w:tcBorders>
          </w:tcPr>
          <w:p w14:paraId="7AEBBF6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19.4</w:t>
            </w:r>
          </w:p>
        </w:tc>
        <w:tc>
          <w:tcPr>
            <w:tcW w:w="704" w:type="dxa"/>
            <w:tcBorders>
              <w:top w:val="single" w:sz="12" w:space="0" w:color="4BACC6" w:themeColor="accent5"/>
              <w:bottom w:val="single" w:sz="12" w:space="0" w:color="4BACC6" w:themeColor="accent5"/>
            </w:tcBorders>
          </w:tcPr>
          <w:p w14:paraId="411B31D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66.3</w:t>
            </w:r>
          </w:p>
        </w:tc>
        <w:tc>
          <w:tcPr>
            <w:tcW w:w="835" w:type="dxa"/>
            <w:tcBorders>
              <w:top w:val="single" w:sz="12" w:space="0" w:color="4BACC6" w:themeColor="accent5"/>
              <w:bottom w:val="single" w:sz="12" w:space="0" w:color="4BACC6" w:themeColor="accent5"/>
            </w:tcBorders>
          </w:tcPr>
          <w:p w14:paraId="4B54822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single" w:sz="12" w:space="0" w:color="4BACC6" w:themeColor="accent5"/>
              <w:bottom w:val="single" w:sz="12" w:space="0" w:color="4BACC6" w:themeColor="accent5"/>
            </w:tcBorders>
          </w:tcPr>
          <w:p w14:paraId="041161E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399</w:t>
            </w:r>
          </w:p>
        </w:tc>
        <w:tc>
          <w:tcPr>
            <w:tcW w:w="1094" w:type="dxa"/>
            <w:tcBorders>
              <w:top w:val="single" w:sz="12" w:space="0" w:color="4BACC6" w:themeColor="accent5"/>
              <w:bottom w:val="single" w:sz="12" w:space="0" w:color="4BACC6" w:themeColor="accent5"/>
            </w:tcBorders>
          </w:tcPr>
          <w:p w14:paraId="29E628B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651</w:t>
            </w:r>
          </w:p>
        </w:tc>
      </w:tr>
      <w:tr w:rsidR="004706A6" w:rsidRPr="00D33EA6" w14:paraId="291791F1"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4A2901F1"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CaN</w:t>
            </w:r>
            <w:proofErr w:type="spellEnd"/>
          </w:p>
        </w:tc>
        <w:tc>
          <w:tcPr>
            <w:tcW w:w="1599" w:type="dxa"/>
            <w:tcBorders>
              <w:top w:val="single" w:sz="12" w:space="0" w:color="4BACC6" w:themeColor="accent5"/>
              <w:bottom w:val="nil"/>
            </w:tcBorders>
          </w:tcPr>
          <w:p w14:paraId="223C4D5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7E701E2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7.83</w:t>
            </w:r>
          </w:p>
        </w:tc>
        <w:tc>
          <w:tcPr>
            <w:tcW w:w="788" w:type="dxa"/>
            <w:tcBorders>
              <w:top w:val="single" w:sz="12" w:space="0" w:color="4BACC6" w:themeColor="accent5"/>
              <w:bottom w:val="nil"/>
            </w:tcBorders>
          </w:tcPr>
          <w:p w14:paraId="2E41C1A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0.283</w:t>
            </w:r>
          </w:p>
        </w:tc>
        <w:tc>
          <w:tcPr>
            <w:tcW w:w="901" w:type="dxa"/>
            <w:tcBorders>
              <w:top w:val="single" w:sz="12" w:space="0" w:color="4BACC6" w:themeColor="accent5"/>
              <w:bottom w:val="nil"/>
            </w:tcBorders>
          </w:tcPr>
          <w:p w14:paraId="2BAF8E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08FD3B8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95.2</w:t>
            </w:r>
          </w:p>
        </w:tc>
        <w:tc>
          <w:tcPr>
            <w:tcW w:w="691" w:type="dxa"/>
            <w:tcBorders>
              <w:top w:val="single" w:sz="12" w:space="0" w:color="4BACC6" w:themeColor="accent5"/>
              <w:bottom w:val="nil"/>
            </w:tcBorders>
          </w:tcPr>
          <w:p w14:paraId="75E15E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20.3</w:t>
            </w:r>
          </w:p>
        </w:tc>
        <w:tc>
          <w:tcPr>
            <w:tcW w:w="704" w:type="dxa"/>
            <w:tcBorders>
              <w:top w:val="single" w:sz="12" w:space="0" w:color="4BACC6" w:themeColor="accent5"/>
              <w:bottom w:val="nil"/>
            </w:tcBorders>
          </w:tcPr>
          <w:p w14:paraId="61EA47B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55.9</w:t>
            </w:r>
          </w:p>
        </w:tc>
        <w:tc>
          <w:tcPr>
            <w:tcW w:w="835" w:type="dxa"/>
            <w:tcBorders>
              <w:top w:val="single" w:sz="12" w:space="0" w:color="4BACC6" w:themeColor="accent5"/>
              <w:bottom w:val="nil"/>
            </w:tcBorders>
          </w:tcPr>
          <w:p w14:paraId="73CD4E3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996</w:t>
            </w:r>
          </w:p>
        </w:tc>
        <w:tc>
          <w:tcPr>
            <w:tcW w:w="1023" w:type="dxa"/>
            <w:tcBorders>
              <w:top w:val="single" w:sz="12" w:space="0" w:color="4BACC6" w:themeColor="accent5"/>
              <w:bottom w:val="nil"/>
            </w:tcBorders>
          </w:tcPr>
          <w:p w14:paraId="263E193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392</w:t>
            </w:r>
          </w:p>
        </w:tc>
        <w:tc>
          <w:tcPr>
            <w:tcW w:w="1094" w:type="dxa"/>
            <w:tcBorders>
              <w:top w:val="single" w:sz="12" w:space="0" w:color="4BACC6" w:themeColor="accent5"/>
              <w:bottom w:val="nil"/>
            </w:tcBorders>
          </w:tcPr>
          <w:p w14:paraId="375A951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603</w:t>
            </w:r>
          </w:p>
        </w:tc>
      </w:tr>
      <w:tr w:rsidR="004706A6" w:rsidRPr="00D33EA6" w14:paraId="5289F39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08468F90"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15FE45F5"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6CE75C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7.71</w:t>
            </w:r>
          </w:p>
        </w:tc>
        <w:tc>
          <w:tcPr>
            <w:tcW w:w="788" w:type="dxa"/>
            <w:tcBorders>
              <w:top w:val="nil"/>
              <w:bottom w:val="single" w:sz="12" w:space="0" w:color="4BACC6" w:themeColor="accent5"/>
            </w:tcBorders>
            <w:shd w:val="clear" w:color="auto" w:fill="FFFFFF" w:themeFill="background1"/>
          </w:tcPr>
          <w:p w14:paraId="4989792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0.296</w:t>
            </w:r>
          </w:p>
        </w:tc>
        <w:tc>
          <w:tcPr>
            <w:tcW w:w="901" w:type="dxa"/>
            <w:tcBorders>
              <w:top w:val="nil"/>
              <w:bottom w:val="single" w:sz="12" w:space="0" w:color="4BACC6" w:themeColor="accent5"/>
            </w:tcBorders>
            <w:shd w:val="clear" w:color="auto" w:fill="FFFFFF" w:themeFill="background1"/>
          </w:tcPr>
          <w:p w14:paraId="39FADF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6866ED9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99.5</w:t>
            </w:r>
          </w:p>
        </w:tc>
        <w:tc>
          <w:tcPr>
            <w:tcW w:w="691" w:type="dxa"/>
            <w:tcBorders>
              <w:top w:val="nil"/>
              <w:bottom w:val="single" w:sz="12" w:space="0" w:color="4BACC6" w:themeColor="accent5"/>
            </w:tcBorders>
            <w:shd w:val="clear" w:color="auto" w:fill="FFFFFF" w:themeFill="background1"/>
          </w:tcPr>
          <w:p w14:paraId="4FB5AB1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nil"/>
              <w:bottom w:val="single" w:sz="12" w:space="0" w:color="4BACC6" w:themeColor="accent5"/>
            </w:tcBorders>
            <w:shd w:val="clear" w:color="auto" w:fill="FFFFFF" w:themeFill="background1"/>
          </w:tcPr>
          <w:p w14:paraId="0770BCF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56.6</w:t>
            </w:r>
          </w:p>
        </w:tc>
        <w:tc>
          <w:tcPr>
            <w:tcW w:w="835" w:type="dxa"/>
            <w:tcBorders>
              <w:top w:val="nil"/>
              <w:bottom w:val="single" w:sz="12" w:space="0" w:color="4BACC6" w:themeColor="accent5"/>
            </w:tcBorders>
            <w:shd w:val="clear" w:color="auto" w:fill="FFFFFF" w:themeFill="background1"/>
          </w:tcPr>
          <w:p w14:paraId="0B0EFB86"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1165</w:t>
            </w:r>
          </w:p>
        </w:tc>
        <w:tc>
          <w:tcPr>
            <w:tcW w:w="1023" w:type="dxa"/>
            <w:tcBorders>
              <w:top w:val="nil"/>
              <w:bottom w:val="single" w:sz="12" w:space="0" w:color="4BACC6" w:themeColor="accent5"/>
            </w:tcBorders>
            <w:shd w:val="clear" w:color="auto" w:fill="FFFFFF" w:themeFill="background1"/>
          </w:tcPr>
          <w:p w14:paraId="58D3ED57"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432</w:t>
            </w:r>
          </w:p>
        </w:tc>
        <w:tc>
          <w:tcPr>
            <w:tcW w:w="1094" w:type="dxa"/>
            <w:tcBorders>
              <w:top w:val="nil"/>
              <w:bottom w:val="single" w:sz="12" w:space="0" w:color="4BACC6" w:themeColor="accent5"/>
            </w:tcBorders>
            <w:shd w:val="clear" w:color="auto" w:fill="FFFFFF" w:themeFill="background1"/>
          </w:tcPr>
          <w:p w14:paraId="5544FC25"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733</w:t>
            </w:r>
          </w:p>
        </w:tc>
      </w:tr>
      <w:tr w:rsidR="004706A6" w:rsidRPr="00D33EA6" w14:paraId="2FB5DDB0"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115344D2"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4283F90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7.77</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5BF4E84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5D8056E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0.64</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1F934EC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97.4</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71415D1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20.8</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739C20E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56.3</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47A8168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1081</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1674878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0F7FAA5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668</w:t>
            </w:r>
          </w:p>
        </w:tc>
      </w:tr>
      <w:tr w:rsidR="004706A6" w:rsidRPr="00D33EA6" w14:paraId="3D323B0F"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6F0670DE"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CaP</w:t>
            </w:r>
            <w:proofErr w:type="spellEnd"/>
          </w:p>
        </w:tc>
        <w:tc>
          <w:tcPr>
            <w:tcW w:w="1599" w:type="dxa"/>
            <w:tcBorders>
              <w:top w:val="single" w:sz="12" w:space="0" w:color="4BACC6" w:themeColor="accent5"/>
              <w:bottom w:val="nil"/>
            </w:tcBorders>
            <w:shd w:val="clear" w:color="auto" w:fill="FFFFFF" w:themeFill="background1"/>
          </w:tcPr>
          <w:p w14:paraId="6524DCD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23A4A5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7.92</w:t>
            </w:r>
          </w:p>
        </w:tc>
        <w:tc>
          <w:tcPr>
            <w:tcW w:w="788" w:type="dxa"/>
            <w:tcBorders>
              <w:top w:val="single" w:sz="12" w:space="0" w:color="4BACC6" w:themeColor="accent5"/>
              <w:bottom w:val="nil"/>
            </w:tcBorders>
            <w:shd w:val="clear" w:color="auto" w:fill="FFFFFF" w:themeFill="background1"/>
          </w:tcPr>
          <w:p w14:paraId="214240E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0.293</w:t>
            </w:r>
          </w:p>
        </w:tc>
        <w:tc>
          <w:tcPr>
            <w:tcW w:w="901" w:type="dxa"/>
            <w:tcBorders>
              <w:top w:val="single" w:sz="12" w:space="0" w:color="4BACC6" w:themeColor="accent5"/>
              <w:bottom w:val="nil"/>
            </w:tcBorders>
            <w:shd w:val="clear" w:color="auto" w:fill="FFFFFF" w:themeFill="background1"/>
          </w:tcPr>
          <w:p w14:paraId="05C07CD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0.51</w:t>
            </w:r>
          </w:p>
        </w:tc>
        <w:tc>
          <w:tcPr>
            <w:tcW w:w="670" w:type="dxa"/>
            <w:tcBorders>
              <w:top w:val="single" w:sz="12" w:space="0" w:color="4BACC6" w:themeColor="accent5"/>
              <w:bottom w:val="nil"/>
            </w:tcBorders>
            <w:shd w:val="clear" w:color="auto" w:fill="FFFFFF" w:themeFill="background1"/>
          </w:tcPr>
          <w:p w14:paraId="448304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85.1</w:t>
            </w:r>
          </w:p>
        </w:tc>
        <w:tc>
          <w:tcPr>
            <w:tcW w:w="691" w:type="dxa"/>
            <w:tcBorders>
              <w:top w:val="single" w:sz="12" w:space="0" w:color="4BACC6" w:themeColor="accent5"/>
              <w:bottom w:val="nil"/>
            </w:tcBorders>
            <w:shd w:val="clear" w:color="auto" w:fill="FFFFFF" w:themeFill="background1"/>
          </w:tcPr>
          <w:p w14:paraId="715BF02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single" w:sz="12" w:space="0" w:color="4BACC6" w:themeColor="accent5"/>
              <w:bottom w:val="nil"/>
            </w:tcBorders>
            <w:shd w:val="clear" w:color="auto" w:fill="FFFFFF" w:themeFill="background1"/>
          </w:tcPr>
          <w:p w14:paraId="6F18230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50.7</w:t>
            </w:r>
          </w:p>
        </w:tc>
        <w:tc>
          <w:tcPr>
            <w:tcW w:w="835" w:type="dxa"/>
            <w:tcBorders>
              <w:top w:val="single" w:sz="12" w:space="0" w:color="4BACC6" w:themeColor="accent5"/>
              <w:bottom w:val="nil"/>
            </w:tcBorders>
            <w:shd w:val="clear" w:color="auto" w:fill="FFFFFF" w:themeFill="background1"/>
          </w:tcPr>
          <w:p w14:paraId="0C04223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930</w:t>
            </w:r>
          </w:p>
        </w:tc>
        <w:tc>
          <w:tcPr>
            <w:tcW w:w="1023" w:type="dxa"/>
            <w:tcBorders>
              <w:top w:val="single" w:sz="12" w:space="0" w:color="4BACC6" w:themeColor="accent5"/>
              <w:bottom w:val="nil"/>
            </w:tcBorders>
            <w:shd w:val="clear" w:color="auto" w:fill="FFFFFF" w:themeFill="background1"/>
          </w:tcPr>
          <w:p w14:paraId="15A0DEF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347</w:t>
            </w:r>
          </w:p>
        </w:tc>
        <w:tc>
          <w:tcPr>
            <w:tcW w:w="1094" w:type="dxa"/>
            <w:tcBorders>
              <w:top w:val="single" w:sz="12" w:space="0" w:color="4BACC6" w:themeColor="accent5"/>
              <w:bottom w:val="nil"/>
            </w:tcBorders>
            <w:shd w:val="clear" w:color="auto" w:fill="FFFFFF" w:themeFill="background1"/>
          </w:tcPr>
          <w:p w14:paraId="5796547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583</w:t>
            </w:r>
          </w:p>
        </w:tc>
      </w:tr>
      <w:tr w:rsidR="004706A6" w:rsidRPr="00D33EA6" w14:paraId="71738906"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extDirection w:val="btLr"/>
          </w:tcPr>
          <w:p w14:paraId="4B107747"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51BCCDE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53344B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7.89</w:t>
            </w:r>
          </w:p>
        </w:tc>
        <w:tc>
          <w:tcPr>
            <w:tcW w:w="788" w:type="dxa"/>
            <w:tcBorders>
              <w:top w:val="nil"/>
              <w:bottom w:val="single" w:sz="12" w:space="0" w:color="4BACC6" w:themeColor="accent5"/>
            </w:tcBorders>
          </w:tcPr>
          <w:p w14:paraId="184C970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0.281</w:t>
            </w:r>
          </w:p>
        </w:tc>
        <w:tc>
          <w:tcPr>
            <w:tcW w:w="901" w:type="dxa"/>
            <w:tcBorders>
              <w:top w:val="nil"/>
              <w:bottom w:val="single" w:sz="12" w:space="0" w:color="4BACC6" w:themeColor="accent5"/>
            </w:tcBorders>
          </w:tcPr>
          <w:p w14:paraId="4D4A60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tcPr>
          <w:p w14:paraId="395F25C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90.4</w:t>
            </w:r>
          </w:p>
        </w:tc>
        <w:tc>
          <w:tcPr>
            <w:tcW w:w="691" w:type="dxa"/>
            <w:tcBorders>
              <w:top w:val="nil"/>
              <w:bottom w:val="single" w:sz="12" w:space="0" w:color="4BACC6" w:themeColor="accent5"/>
            </w:tcBorders>
          </w:tcPr>
          <w:p w14:paraId="123814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22.0</w:t>
            </w:r>
          </w:p>
        </w:tc>
        <w:tc>
          <w:tcPr>
            <w:tcW w:w="704" w:type="dxa"/>
            <w:tcBorders>
              <w:top w:val="nil"/>
              <w:bottom w:val="single" w:sz="12" w:space="0" w:color="4BACC6" w:themeColor="accent5"/>
            </w:tcBorders>
          </w:tcPr>
          <w:p w14:paraId="0C73DB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tcPr>
          <w:p w14:paraId="53C926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980</w:t>
            </w:r>
          </w:p>
        </w:tc>
        <w:tc>
          <w:tcPr>
            <w:tcW w:w="1023" w:type="dxa"/>
            <w:tcBorders>
              <w:top w:val="nil"/>
              <w:bottom w:val="single" w:sz="12" w:space="0" w:color="4BACC6" w:themeColor="accent5"/>
            </w:tcBorders>
          </w:tcPr>
          <w:p w14:paraId="66E480E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355</w:t>
            </w:r>
          </w:p>
        </w:tc>
        <w:tc>
          <w:tcPr>
            <w:tcW w:w="1094" w:type="dxa"/>
            <w:tcBorders>
              <w:top w:val="nil"/>
              <w:bottom w:val="single" w:sz="12" w:space="0" w:color="4BACC6" w:themeColor="accent5"/>
            </w:tcBorders>
          </w:tcPr>
          <w:p w14:paraId="673182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625</w:t>
            </w:r>
          </w:p>
        </w:tc>
      </w:tr>
      <w:tr w:rsidR="004706A6" w:rsidRPr="00D33EA6" w14:paraId="209F425C"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785C9EDE"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144795E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7.91</w:t>
            </w:r>
          </w:p>
        </w:tc>
        <w:tc>
          <w:tcPr>
            <w:tcW w:w="788" w:type="dxa"/>
            <w:tcBorders>
              <w:top w:val="single" w:sz="12" w:space="0" w:color="4BACC6" w:themeColor="accent5"/>
              <w:bottom w:val="single" w:sz="12" w:space="0" w:color="4BACC6" w:themeColor="accent5"/>
            </w:tcBorders>
          </w:tcPr>
          <w:p w14:paraId="194D632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tcPr>
          <w:p w14:paraId="48E1B28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0.60</w:t>
            </w:r>
          </w:p>
        </w:tc>
        <w:tc>
          <w:tcPr>
            <w:tcW w:w="670" w:type="dxa"/>
            <w:tcBorders>
              <w:top w:val="single" w:sz="12" w:space="0" w:color="4BACC6" w:themeColor="accent5"/>
              <w:bottom w:val="single" w:sz="12" w:space="0" w:color="4BACC6" w:themeColor="accent5"/>
            </w:tcBorders>
          </w:tcPr>
          <w:p w14:paraId="158A92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87.8</w:t>
            </w:r>
          </w:p>
        </w:tc>
        <w:tc>
          <w:tcPr>
            <w:tcW w:w="691" w:type="dxa"/>
            <w:tcBorders>
              <w:top w:val="single" w:sz="12" w:space="0" w:color="4BACC6" w:themeColor="accent5"/>
              <w:bottom w:val="single" w:sz="12" w:space="0" w:color="4BACC6" w:themeColor="accent5"/>
            </w:tcBorders>
          </w:tcPr>
          <w:p w14:paraId="0035419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21.7</w:t>
            </w:r>
          </w:p>
        </w:tc>
        <w:tc>
          <w:tcPr>
            <w:tcW w:w="704" w:type="dxa"/>
            <w:tcBorders>
              <w:top w:val="single" w:sz="12" w:space="0" w:color="4BACC6" w:themeColor="accent5"/>
              <w:bottom w:val="single" w:sz="12" w:space="0" w:color="4BACC6" w:themeColor="accent5"/>
            </w:tcBorders>
          </w:tcPr>
          <w:p w14:paraId="1620E2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52.7</w:t>
            </w:r>
          </w:p>
        </w:tc>
        <w:tc>
          <w:tcPr>
            <w:tcW w:w="835" w:type="dxa"/>
            <w:tcBorders>
              <w:top w:val="single" w:sz="12" w:space="0" w:color="4BACC6" w:themeColor="accent5"/>
              <w:bottom w:val="single" w:sz="12" w:space="0" w:color="4BACC6" w:themeColor="accent5"/>
            </w:tcBorders>
          </w:tcPr>
          <w:p w14:paraId="0699EF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955</w:t>
            </w:r>
          </w:p>
        </w:tc>
        <w:tc>
          <w:tcPr>
            <w:tcW w:w="1023" w:type="dxa"/>
            <w:tcBorders>
              <w:top w:val="single" w:sz="12" w:space="0" w:color="4BACC6" w:themeColor="accent5"/>
              <w:bottom w:val="single" w:sz="12" w:space="0" w:color="4BACC6" w:themeColor="accent5"/>
            </w:tcBorders>
          </w:tcPr>
          <w:p w14:paraId="5A7A235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351</w:t>
            </w:r>
          </w:p>
        </w:tc>
        <w:tc>
          <w:tcPr>
            <w:tcW w:w="1094" w:type="dxa"/>
            <w:tcBorders>
              <w:top w:val="single" w:sz="12" w:space="0" w:color="4BACC6" w:themeColor="accent5"/>
              <w:bottom w:val="single" w:sz="12" w:space="0" w:color="4BACC6" w:themeColor="accent5"/>
            </w:tcBorders>
          </w:tcPr>
          <w:p w14:paraId="1AAAAC4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604</w:t>
            </w:r>
          </w:p>
        </w:tc>
      </w:tr>
      <w:tr w:rsidR="004706A6" w:rsidRPr="00D33EA6" w14:paraId="1CFDE84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18C189DB" w14:textId="77777777" w:rsidR="004706A6" w:rsidRPr="00630BD2" w:rsidRDefault="004706A6" w:rsidP="004706A6">
            <w:pPr>
              <w:rPr>
                <w:rFonts w:asciiTheme="majorBidi" w:hAnsiTheme="majorBidi" w:cstheme="majorBidi"/>
                <w:sz w:val="20"/>
                <w:szCs w:val="20"/>
                <w:lang w:bidi="ar-EG"/>
              </w:rPr>
            </w:pPr>
            <w:r w:rsidRPr="00630BD2">
              <w:rPr>
                <w:rFonts w:asciiTheme="majorBidi" w:hAnsiTheme="majorBidi" w:cstheme="majorBidi"/>
                <w:sz w:val="20"/>
                <w:szCs w:val="20"/>
                <w:lang w:bidi="ar-EG"/>
              </w:rPr>
              <w:t>Rates mean</w:t>
            </w:r>
          </w:p>
        </w:tc>
        <w:tc>
          <w:tcPr>
            <w:tcW w:w="1599" w:type="dxa"/>
            <w:tcBorders>
              <w:top w:val="single" w:sz="12" w:space="0" w:color="4BACC6" w:themeColor="accent5"/>
              <w:bottom w:val="nil"/>
            </w:tcBorders>
          </w:tcPr>
          <w:p w14:paraId="53D26682"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9B35BC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7.84</w:t>
            </w:r>
          </w:p>
        </w:tc>
        <w:tc>
          <w:tcPr>
            <w:tcW w:w="788" w:type="dxa"/>
            <w:tcBorders>
              <w:top w:val="single" w:sz="12" w:space="0" w:color="4BACC6" w:themeColor="accent5"/>
              <w:bottom w:val="nil"/>
            </w:tcBorders>
          </w:tcPr>
          <w:p w14:paraId="00D5816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w:t>
            </w:r>
          </w:p>
        </w:tc>
        <w:tc>
          <w:tcPr>
            <w:tcW w:w="901" w:type="dxa"/>
            <w:tcBorders>
              <w:top w:val="single" w:sz="12" w:space="0" w:color="4BACC6" w:themeColor="accent5"/>
              <w:bottom w:val="nil"/>
            </w:tcBorders>
          </w:tcPr>
          <w:p w14:paraId="19D1C2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1F2C0F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91.3</w:t>
            </w:r>
          </w:p>
        </w:tc>
        <w:tc>
          <w:tcPr>
            <w:tcW w:w="691" w:type="dxa"/>
            <w:tcBorders>
              <w:top w:val="single" w:sz="12" w:space="0" w:color="4BACC6" w:themeColor="accent5"/>
              <w:bottom w:val="nil"/>
            </w:tcBorders>
          </w:tcPr>
          <w:p w14:paraId="785277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19.7</w:t>
            </w:r>
          </w:p>
        </w:tc>
        <w:tc>
          <w:tcPr>
            <w:tcW w:w="704" w:type="dxa"/>
            <w:tcBorders>
              <w:top w:val="single" w:sz="12" w:space="0" w:color="4BACC6" w:themeColor="accent5"/>
              <w:bottom w:val="nil"/>
            </w:tcBorders>
          </w:tcPr>
          <w:p w14:paraId="0EB709F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55.8</w:t>
            </w:r>
          </w:p>
        </w:tc>
        <w:tc>
          <w:tcPr>
            <w:tcW w:w="835" w:type="dxa"/>
            <w:tcBorders>
              <w:top w:val="single" w:sz="12" w:space="0" w:color="4BACC6" w:themeColor="accent5"/>
              <w:bottom w:val="nil"/>
            </w:tcBorders>
          </w:tcPr>
          <w:p w14:paraId="1F06344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975</w:t>
            </w:r>
          </w:p>
        </w:tc>
        <w:tc>
          <w:tcPr>
            <w:tcW w:w="1023" w:type="dxa"/>
            <w:tcBorders>
              <w:top w:val="single" w:sz="12" w:space="0" w:color="4BACC6" w:themeColor="accent5"/>
              <w:bottom w:val="nil"/>
            </w:tcBorders>
          </w:tcPr>
          <w:p w14:paraId="4C0F6E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370</w:t>
            </w:r>
          </w:p>
        </w:tc>
        <w:tc>
          <w:tcPr>
            <w:tcW w:w="1094" w:type="dxa"/>
            <w:tcBorders>
              <w:top w:val="single" w:sz="12" w:space="0" w:color="4BACC6" w:themeColor="accent5"/>
              <w:bottom w:val="nil"/>
            </w:tcBorders>
          </w:tcPr>
          <w:p w14:paraId="070319B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605</w:t>
            </w:r>
          </w:p>
        </w:tc>
      </w:tr>
      <w:tr w:rsidR="004706A6" w:rsidRPr="00D33EA6" w14:paraId="39E6CD5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53C5D0FA"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66EEDC16"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747E2CF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7.79</w:t>
            </w:r>
          </w:p>
        </w:tc>
        <w:tc>
          <w:tcPr>
            <w:tcW w:w="788" w:type="dxa"/>
            <w:tcBorders>
              <w:top w:val="nil"/>
              <w:bottom w:val="single" w:sz="12" w:space="0" w:color="4BACC6" w:themeColor="accent5"/>
            </w:tcBorders>
            <w:shd w:val="clear" w:color="auto" w:fill="FFFFFF" w:themeFill="background1"/>
          </w:tcPr>
          <w:p w14:paraId="278F7B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nil"/>
              <w:bottom w:val="single" w:sz="12" w:space="0" w:color="4BACC6" w:themeColor="accent5"/>
            </w:tcBorders>
            <w:shd w:val="clear" w:color="auto" w:fill="FFFFFF" w:themeFill="background1"/>
          </w:tcPr>
          <w:p w14:paraId="46778A8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730A662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70FE1C2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20.4</w:t>
            </w:r>
          </w:p>
        </w:tc>
        <w:tc>
          <w:tcPr>
            <w:tcW w:w="704" w:type="dxa"/>
            <w:tcBorders>
              <w:top w:val="nil"/>
              <w:bottom w:val="single" w:sz="12" w:space="0" w:color="4BACC6" w:themeColor="accent5"/>
            </w:tcBorders>
            <w:shd w:val="clear" w:color="auto" w:fill="FFFFFF" w:themeFill="background1"/>
          </w:tcPr>
          <w:p w14:paraId="5F8B7F6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58.4</w:t>
            </w:r>
          </w:p>
        </w:tc>
        <w:tc>
          <w:tcPr>
            <w:tcW w:w="835" w:type="dxa"/>
            <w:tcBorders>
              <w:top w:val="nil"/>
              <w:bottom w:val="single" w:sz="12" w:space="0" w:color="4BACC6" w:themeColor="accent5"/>
            </w:tcBorders>
            <w:shd w:val="clear" w:color="auto" w:fill="FFFFFF" w:themeFill="background1"/>
          </w:tcPr>
          <w:p w14:paraId="05A36DE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1076</w:t>
            </w:r>
          </w:p>
        </w:tc>
        <w:tc>
          <w:tcPr>
            <w:tcW w:w="1023" w:type="dxa"/>
            <w:tcBorders>
              <w:top w:val="nil"/>
              <w:bottom w:val="single" w:sz="12" w:space="0" w:color="4BACC6" w:themeColor="accent5"/>
            </w:tcBorders>
            <w:shd w:val="clear" w:color="auto" w:fill="FFFFFF" w:themeFill="background1"/>
          </w:tcPr>
          <w:p w14:paraId="69BC2E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395</w:t>
            </w:r>
          </w:p>
        </w:tc>
        <w:tc>
          <w:tcPr>
            <w:tcW w:w="1094" w:type="dxa"/>
            <w:tcBorders>
              <w:top w:val="nil"/>
              <w:bottom w:val="single" w:sz="12" w:space="0" w:color="4BACC6" w:themeColor="accent5"/>
            </w:tcBorders>
            <w:shd w:val="clear" w:color="auto" w:fill="FFFFFF" w:themeFill="background1"/>
          </w:tcPr>
          <w:p w14:paraId="735C604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681</w:t>
            </w:r>
          </w:p>
        </w:tc>
      </w:tr>
      <w:tr w:rsidR="004706A6" w:rsidRPr="00D33EA6" w14:paraId="329AEB1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92CDDC" w:themeFill="accent5" w:themeFillTint="99"/>
            <w:vAlign w:val="center"/>
          </w:tcPr>
          <w:p w14:paraId="6660C0D9" w14:textId="77777777" w:rsidR="004706A6" w:rsidRPr="00630BD2" w:rsidRDefault="004706A6" w:rsidP="004706A6">
            <w:pPr>
              <w:jc w:val="center"/>
              <w:rPr>
                <w:rFonts w:asciiTheme="majorBidi" w:hAnsiTheme="majorBidi" w:cstheme="majorBidi"/>
                <w:sz w:val="20"/>
                <w:szCs w:val="20"/>
                <w:lang w:bidi="ar-EG"/>
              </w:rPr>
            </w:pPr>
            <w:r w:rsidRPr="00630BD2">
              <w:rPr>
                <w:rFonts w:asciiTheme="majorBidi" w:hAnsiTheme="majorBidi" w:cstheme="majorBidi"/>
                <w:sz w:val="20"/>
                <w:szCs w:val="20"/>
                <w:lang w:bidi="ar-EG"/>
              </w:rPr>
              <w:t>LSD at 0.05</w:t>
            </w:r>
          </w:p>
        </w:tc>
        <w:tc>
          <w:tcPr>
            <w:tcW w:w="1599" w:type="dxa"/>
            <w:tcBorders>
              <w:top w:val="single" w:sz="12" w:space="0" w:color="4BACC6" w:themeColor="accent5"/>
              <w:bottom w:val="nil"/>
            </w:tcBorders>
            <w:shd w:val="clear" w:color="auto" w:fill="92CDDC" w:themeFill="accent5" w:themeFillTint="99"/>
          </w:tcPr>
          <w:p w14:paraId="28D325C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Forms</w:t>
            </w:r>
          </w:p>
        </w:tc>
        <w:tc>
          <w:tcPr>
            <w:tcW w:w="788" w:type="dxa"/>
            <w:tcBorders>
              <w:top w:val="single" w:sz="12" w:space="0" w:color="4BACC6" w:themeColor="accent5"/>
              <w:bottom w:val="nil"/>
            </w:tcBorders>
            <w:shd w:val="clear" w:color="auto" w:fill="92CDDC" w:themeFill="accent5" w:themeFillTint="99"/>
            <w:vAlign w:val="bottom"/>
          </w:tcPr>
          <w:p w14:paraId="475D91D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788" w:type="dxa"/>
            <w:tcBorders>
              <w:top w:val="single" w:sz="12" w:space="0" w:color="4BACC6" w:themeColor="accent5"/>
              <w:bottom w:val="nil"/>
            </w:tcBorders>
            <w:shd w:val="clear" w:color="auto" w:fill="92CDDC" w:themeFill="accent5" w:themeFillTint="99"/>
            <w:vAlign w:val="bottom"/>
          </w:tcPr>
          <w:p w14:paraId="6BB1E98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0.013</w:t>
            </w:r>
          </w:p>
        </w:tc>
        <w:tc>
          <w:tcPr>
            <w:tcW w:w="901" w:type="dxa"/>
            <w:tcBorders>
              <w:top w:val="single" w:sz="12" w:space="0" w:color="4BACC6" w:themeColor="accent5"/>
              <w:bottom w:val="nil"/>
            </w:tcBorders>
            <w:shd w:val="clear" w:color="auto" w:fill="92CDDC" w:themeFill="accent5" w:themeFillTint="99"/>
            <w:vAlign w:val="bottom"/>
          </w:tcPr>
          <w:p w14:paraId="2358F8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single" w:sz="12" w:space="0" w:color="4BACC6" w:themeColor="accent5"/>
              <w:bottom w:val="nil"/>
            </w:tcBorders>
            <w:shd w:val="clear" w:color="auto" w:fill="92CDDC" w:themeFill="accent5" w:themeFillTint="99"/>
            <w:vAlign w:val="bottom"/>
          </w:tcPr>
          <w:p w14:paraId="2737794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3.14</w:t>
            </w:r>
          </w:p>
        </w:tc>
        <w:tc>
          <w:tcPr>
            <w:tcW w:w="691" w:type="dxa"/>
            <w:tcBorders>
              <w:top w:val="single" w:sz="12" w:space="0" w:color="4BACC6" w:themeColor="accent5"/>
              <w:bottom w:val="nil"/>
            </w:tcBorders>
            <w:shd w:val="clear" w:color="auto" w:fill="92CDDC" w:themeFill="accent5" w:themeFillTint="99"/>
            <w:vAlign w:val="bottom"/>
          </w:tcPr>
          <w:p w14:paraId="16335E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0.52</w:t>
            </w:r>
          </w:p>
        </w:tc>
        <w:tc>
          <w:tcPr>
            <w:tcW w:w="704" w:type="dxa"/>
            <w:tcBorders>
              <w:top w:val="single" w:sz="12" w:space="0" w:color="4BACC6" w:themeColor="accent5"/>
              <w:bottom w:val="nil"/>
            </w:tcBorders>
            <w:shd w:val="clear" w:color="auto" w:fill="92CDDC" w:themeFill="accent5" w:themeFillTint="99"/>
            <w:vAlign w:val="bottom"/>
          </w:tcPr>
          <w:p w14:paraId="4BB27F9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8.26</w:t>
            </w:r>
          </w:p>
        </w:tc>
        <w:tc>
          <w:tcPr>
            <w:tcW w:w="835" w:type="dxa"/>
            <w:tcBorders>
              <w:top w:val="single" w:sz="12" w:space="0" w:color="4BACC6" w:themeColor="accent5"/>
              <w:bottom w:val="nil"/>
            </w:tcBorders>
            <w:shd w:val="clear" w:color="auto" w:fill="92CDDC" w:themeFill="accent5" w:themeFillTint="99"/>
            <w:vAlign w:val="bottom"/>
          </w:tcPr>
          <w:p w14:paraId="19D641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32.7</w:t>
            </w:r>
          </w:p>
        </w:tc>
        <w:tc>
          <w:tcPr>
            <w:tcW w:w="1023" w:type="dxa"/>
            <w:tcBorders>
              <w:top w:val="single" w:sz="12" w:space="0" w:color="4BACC6" w:themeColor="accent5"/>
              <w:bottom w:val="nil"/>
            </w:tcBorders>
            <w:shd w:val="clear" w:color="auto" w:fill="92CDDC" w:themeFill="accent5" w:themeFillTint="99"/>
            <w:vAlign w:val="bottom"/>
          </w:tcPr>
          <w:p w14:paraId="4B984CC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33.3</w:t>
            </w:r>
          </w:p>
        </w:tc>
        <w:tc>
          <w:tcPr>
            <w:tcW w:w="1094" w:type="dxa"/>
            <w:tcBorders>
              <w:top w:val="single" w:sz="12" w:space="0" w:color="4BACC6" w:themeColor="accent5"/>
              <w:bottom w:val="nil"/>
            </w:tcBorders>
            <w:shd w:val="clear" w:color="auto" w:fill="92CDDC" w:themeFill="accent5" w:themeFillTint="99"/>
            <w:vAlign w:val="bottom"/>
          </w:tcPr>
          <w:p w14:paraId="2CC592B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62.5</w:t>
            </w:r>
          </w:p>
        </w:tc>
      </w:tr>
      <w:tr w:rsidR="004706A6" w:rsidRPr="00D33EA6" w14:paraId="2FFD6395"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nil"/>
            </w:tcBorders>
            <w:shd w:val="clear" w:color="auto" w:fill="92CDDC" w:themeFill="accent5" w:themeFillTint="99"/>
          </w:tcPr>
          <w:p w14:paraId="7C3AE045"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nil"/>
            </w:tcBorders>
            <w:shd w:val="clear" w:color="auto" w:fill="92CDDC" w:themeFill="accent5" w:themeFillTint="99"/>
          </w:tcPr>
          <w:p w14:paraId="79BAB95D"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Rates</w:t>
            </w:r>
          </w:p>
        </w:tc>
        <w:tc>
          <w:tcPr>
            <w:tcW w:w="788" w:type="dxa"/>
            <w:tcBorders>
              <w:top w:val="nil"/>
              <w:bottom w:val="nil"/>
            </w:tcBorders>
            <w:shd w:val="clear" w:color="auto" w:fill="92CDDC" w:themeFill="accent5" w:themeFillTint="99"/>
            <w:vAlign w:val="bottom"/>
          </w:tcPr>
          <w:p w14:paraId="0B66203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0.221</w:t>
            </w:r>
          </w:p>
        </w:tc>
        <w:tc>
          <w:tcPr>
            <w:tcW w:w="788" w:type="dxa"/>
            <w:tcBorders>
              <w:top w:val="nil"/>
              <w:bottom w:val="nil"/>
            </w:tcBorders>
            <w:shd w:val="clear" w:color="auto" w:fill="92CDDC" w:themeFill="accent5" w:themeFillTint="99"/>
            <w:vAlign w:val="bottom"/>
          </w:tcPr>
          <w:p w14:paraId="67EDD7E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0.018</w:t>
            </w:r>
          </w:p>
        </w:tc>
        <w:tc>
          <w:tcPr>
            <w:tcW w:w="901" w:type="dxa"/>
            <w:tcBorders>
              <w:top w:val="nil"/>
              <w:bottom w:val="nil"/>
            </w:tcBorders>
            <w:shd w:val="clear" w:color="auto" w:fill="92CDDC" w:themeFill="accent5" w:themeFillTint="99"/>
            <w:vAlign w:val="bottom"/>
          </w:tcPr>
          <w:p w14:paraId="2A81C76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nil"/>
              <w:bottom w:val="nil"/>
            </w:tcBorders>
            <w:shd w:val="clear" w:color="auto" w:fill="92CDDC" w:themeFill="accent5" w:themeFillTint="99"/>
            <w:vAlign w:val="bottom"/>
          </w:tcPr>
          <w:p w14:paraId="4FCAF9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7.65</w:t>
            </w:r>
          </w:p>
        </w:tc>
        <w:tc>
          <w:tcPr>
            <w:tcW w:w="691" w:type="dxa"/>
            <w:tcBorders>
              <w:top w:val="nil"/>
              <w:bottom w:val="nil"/>
            </w:tcBorders>
            <w:shd w:val="clear" w:color="auto" w:fill="92CDDC" w:themeFill="accent5" w:themeFillTint="99"/>
            <w:vAlign w:val="bottom"/>
          </w:tcPr>
          <w:p w14:paraId="38D0C4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0.66</w:t>
            </w:r>
          </w:p>
        </w:tc>
        <w:tc>
          <w:tcPr>
            <w:tcW w:w="704" w:type="dxa"/>
            <w:tcBorders>
              <w:top w:val="nil"/>
              <w:bottom w:val="nil"/>
            </w:tcBorders>
            <w:shd w:val="clear" w:color="auto" w:fill="92CDDC" w:themeFill="accent5" w:themeFillTint="99"/>
            <w:vAlign w:val="bottom"/>
          </w:tcPr>
          <w:p w14:paraId="3C1C1C9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5.73</w:t>
            </w:r>
          </w:p>
        </w:tc>
        <w:tc>
          <w:tcPr>
            <w:tcW w:w="835" w:type="dxa"/>
            <w:tcBorders>
              <w:top w:val="nil"/>
              <w:bottom w:val="nil"/>
            </w:tcBorders>
            <w:shd w:val="clear" w:color="auto" w:fill="92CDDC" w:themeFill="accent5" w:themeFillTint="99"/>
            <w:vAlign w:val="bottom"/>
          </w:tcPr>
          <w:p w14:paraId="1D816D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43.6</w:t>
            </w:r>
          </w:p>
        </w:tc>
        <w:tc>
          <w:tcPr>
            <w:tcW w:w="1023" w:type="dxa"/>
            <w:tcBorders>
              <w:top w:val="nil"/>
              <w:bottom w:val="nil"/>
            </w:tcBorders>
            <w:shd w:val="clear" w:color="auto" w:fill="92CDDC" w:themeFill="accent5" w:themeFillTint="99"/>
            <w:vAlign w:val="bottom"/>
          </w:tcPr>
          <w:p w14:paraId="0964CE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59.5</w:t>
            </w:r>
          </w:p>
        </w:tc>
        <w:tc>
          <w:tcPr>
            <w:tcW w:w="1094" w:type="dxa"/>
            <w:tcBorders>
              <w:top w:val="nil"/>
              <w:bottom w:val="nil"/>
            </w:tcBorders>
            <w:shd w:val="clear" w:color="auto" w:fill="92CDDC" w:themeFill="accent5" w:themeFillTint="99"/>
            <w:vAlign w:val="bottom"/>
          </w:tcPr>
          <w:p w14:paraId="7B48B9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73.8</w:t>
            </w:r>
          </w:p>
        </w:tc>
      </w:tr>
      <w:tr w:rsidR="004706A6" w:rsidRPr="00D33EA6" w14:paraId="006D6794"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92CDDC" w:themeFill="accent5" w:themeFillTint="99"/>
          </w:tcPr>
          <w:p w14:paraId="26E229C4"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single" w:sz="12" w:space="0" w:color="4BACC6" w:themeColor="accent5"/>
            </w:tcBorders>
            <w:shd w:val="clear" w:color="auto" w:fill="92CDDC" w:themeFill="accent5" w:themeFillTint="99"/>
          </w:tcPr>
          <w:p w14:paraId="4D69077D"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w:t>
            </w:r>
            <w:r>
              <w:rPr>
                <w:rFonts w:asciiTheme="majorBidi" w:eastAsia="Times New Roman" w:hAnsiTheme="majorBidi" w:cstheme="majorBidi"/>
                <w:b/>
                <w:bCs/>
                <w:color w:val="000000"/>
                <w:sz w:val="20"/>
                <w:szCs w:val="20"/>
              </w:rPr>
              <w:t>orms</w:t>
            </w:r>
            <w:r w:rsidRPr="00D33EA6">
              <w:rPr>
                <w:rFonts w:asciiTheme="majorBidi" w:eastAsia="Times New Roman" w:hAnsiTheme="majorBidi" w:cstheme="majorBidi"/>
                <w:b/>
                <w:bCs/>
                <w:color w:val="000000"/>
                <w:sz w:val="20"/>
                <w:szCs w:val="20"/>
              </w:rPr>
              <w:t>*R</w:t>
            </w:r>
            <w:r>
              <w:rPr>
                <w:rFonts w:asciiTheme="majorBidi" w:eastAsia="Times New Roman" w:hAnsiTheme="majorBidi" w:cstheme="majorBidi"/>
                <w:b/>
                <w:bCs/>
                <w:color w:val="000000"/>
                <w:sz w:val="20"/>
                <w:szCs w:val="20"/>
              </w:rPr>
              <w:t>ates</w:t>
            </w:r>
          </w:p>
        </w:tc>
        <w:tc>
          <w:tcPr>
            <w:tcW w:w="788" w:type="dxa"/>
            <w:tcBorders>
              <w:top w:val="nil"/>
              <w:bottom w:val="single" w:sz="12" w:space="0" w:color="4BACC6" w:themeColor="accent5"/>
            </w:tcBorders>
            <w:shd w:val="clear" w:color="auto" w:fill="92CDDC" w:themeFill="accent5" w:themeFillTint="99"/>
            <w:vAlign w:val="bottom"/>
          </w:tcPr>
          <w:p w14:paraId="5151249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0.312</w:t>
            </w:r>
          </w:p>
        </w:tc>
        <w:tc>
          <w:tcPr>
            <w:tcW w:w="788" w:type="dxa"/>
            <w:tcBorders>
              <w:top w:val="nil"/>
              <w:bottom w:val="single" w:sz="12" w:space="0" w:color="4BACC6" w:themeColor="accent5"/>
            </w:tcBorders>
            <w:shd w:val="clear" w:color="auto" w:fill="92CDDC" w:themeFill="accent5" w:themeFillTint="99"/>
            <w:vAlign w:val="bottom"/>
          </w:tcPr>
          <w:p w14:paraId="30F5C16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0.025</w:t>
            </w:r>
          </w:p>
        </w:tc>
        <w:tc>
          <w:tcPr>
            <w:tcW w:w="901" w:type="dxa"/>
            <w:tcBorders>
              <w:top w:val="nil"/>
              <w:bottom w:val="single" w:sz="12" w:space="0" w:color="4BACC6" w:themeColor="accent5"/>
            </w:tcBorders>
            <w:shd w:val="clear" w:color="auto" w:fill="92CDDC" w:themeFill="accent5" w:themeFillTint="99"/>
            <w:vAlign w:val="bottom"/>
          </w:tcPr>
          <w:p w14:paraId="5F0A1CC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0.109</w:t>
            </w:r>
          </w:p>
        </w:tc>
        <w:tc>
          <w:tcPr>
            <w:tcW w:w="670" w:type="dxa"/>
            <w:tcBorders>
              <w:top w:val="nil"/>
              <w:bottom w:val="single" w:sz="12" w:space="0" w:color="4BACC6" w:themeColor="accent5"/>
            </w:tcBorders>
            <w:shd w:val="clear" w:color="auto" w:fill="92CDDC" w:themeFill="accent5" w:themeFillTint="99"/>
            <w:vAlign w:val="bottom"/>
          </w:tcPr>
          <w:p w14:paraId="21FF089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10.8</w:t>
            </w:r>
          </w:p>
        </w:tc>
        <w:tc>
          <w:tcPr>
            <w:tcW w:w="691" w:type="dxa"/>
            <w:tcBorders>
              <w:top w:val="nil"/>
              <w:bottom w:val="single" w:sz="12" w:space="0" w:color="4BACC6" w:themeColor="accent5"/>
            </w:tcBorders>
            <w:shd w:val="clear" w:color="auto" w:fill="92CDDC" w:themeFill="accent5" w:themeFillTint="99"/>
            <w:vAlign w:val="bottom"/>
          </w:tcPr>
          <w:p w14:paraId="4FFA2E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0.94</w:t>
            </w:r>
          </w:p>
        </w:tc>
        <w:tc>
          <w:tcPr>
            <w:tcW w:w="704" w:type="dxa"/>
            <w:tcBorders>
              <w:top w:val="nil"/>
              <w:bottom w:val="single" w:sz="12" w:space="0" w:color="4BACC6" w:themeColor="accent5"/>
            </w:tcBorders>
            <w:shd w:val="clear" w:color="auto" w:fill="92CDDC" w:themeFill="accent5" w:themeFillTint="99"/>
            <w:vAlign w:val="bottom"/>
          </w:tcPr>
          <w:p w14:paraId="4BD0F8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8.1</w:t>
            </w:r>
            <w:r>
              <w:rPr>
                <w:rFonts w:asciiTheme="majorBidi" w:hAnsiTheme="majorBidi" w:cstheme="majorBidi"/>
                <w:color w:val="000000"/>
                <w:sz w:val="20"/>
                <w:szCs w:val="20"/>
              </w:rPr>
              <w:t>0</w:t>
            </w:r>
          </w:p>
        </w:tc>
        <w:tc>
          <w:tcPr>
            <w:tcW w:w="835" w:type="dxa"/>
            <w:tcBorders>
              <w:top w:val="nil"/>
              <w:bottom w:val="single" w:sz="12" w:space="0" w:color="4BACC6" w:themeColor="accent5"/>
            </w:tcBorders>
            <w:shd w:val="clear" w:color="auto" w:fill="92CDDC" w:themeFill="accent5" w:themeFillTint="99"/>
            <w:vAlign w:val="bottom"/>
          </w:tcPr>
          <w:p w14:paraId="2AE6B77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61.6</w:t>
            </w:r>
          </w:p>
        </w:tc>
        <w:tc>
          <w:tcPr>
            <w:tcW w:w="1023" w:type="dxa"/>
            <w:tcBorders>
              <w:top w:val="nil"/>
              <w:bottom w:val="single" w:sz="12" w:space="0" w:color="4BACC6" w:themeColor="accent5"/>
            </w:tcBorders>
            <w:shd w:val="clear" w:color="auto" w:fill="92CDDC" w:themeFill="accent5" w:themeFillTint="99"/>
            <w:vAlign w:val="bottom"/>
          </w:tcPr>
          <w:p w14:paraId="7018C0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84.1</w:t>
            </w:r>
          </w:p>
        </w:tc>
        <w:tc>
          <w:tcPr>
            <w:tcW w:w="1094" w:type="dxa"/>
            <w:tcBorders>
              <w:top w:val="nil"/>
              <w:bottom w:val="single" w:sz="12" w:space="0" w:color="4BACC6" w:themeColor="accent5"/>
            </w:tcBorders>
            <w:shd w:val="clear" w:color="auto" w:fill="92CDDC" w:themeFill="accent5" w:themeFillTint="99"/>
            <w:vAlign w:val="bottom"/>
          </w:tcPr>
          <w:p w14:paraId="00921CF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104</w:t>
            </w:r>
          </w:p>
        </w:tc>
      </w:tr>
      <w:tr w:rsidR="004706A6" w:rsidRPr="00D33EA6" w14:paraId="188E9E65" w14:textId="77777777" w:rsidTr="004706A6">
        <w:trPr>
          <w:cnfStyle w:val="000000100000" w:firstRow="0" w:lastRow="0" w:firstColumn="0" w:lastColumn="0" w:oddVBand="0" w:evenVBand="0" w:oddHBand="1" w:evenHBand="0" w:firstRowFirstColumn="0" w:firstRowLastColumn="0" w:lastRowFirstColumn="0" w:lastRowLastColumn="0"/>
          <w:trHeight w:hRule="exact" w:val="236"/>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single" w:sz="12" w:space="0" w:color="4BACC6" w:themeColor="accent5"/>
            </w:tcBorders>
            <w:shd w:val="clear" w:color="auto" w:fill="FFFFFF" w:themeFill="background1"/>
          </w:tcPr>
          <w:p w14:paraId="002B4F52" w14:textId="77777777" w:rsidR="004706A6" w:rsidRPr="00C53B71" w:rsidRDefault="004706A6" w:rsidP="004706A6">
            <w:pPr>
              <w:pStyle w:val="ListParagraph"/>
              <w:ind w:left="405"/>
              <w:jc w:val="center"/>
              <w:rPr>
                <w:rFonts w:ascii="Arial" w:hAnsi="Arial"/>
                <w:b w:val="0"/>
                <w:bCs w:val="0"/>
                <w:i/>
                <w:iCs/>
                <w:sz w:val="18"/>
                <w:szCs w:val="18"/>
                <w:lang w:bidi="ar-EG"/>
              </w:rPr>
            </w:pPr>
            <w:r w:rsidRPr="00C53B71">
              <w:rPr>
                <w:rFonts w:ascii="Arial" w:hAnsi="Arial"/>
                <w:b w:val="0"/>
                <w:bCs w:val="0"/>
                <w:i/>
                <w:iCs/>
                <w:sz w:val="18"/>
                <w:szCs w:val="18"/>
                <w:lang w:bidi="ar-EG"/>
              </w:rPr>
              <w:t>*Available Calcium, **Soluble Calcium, ***Exchangeable Calcium</w:t>
            </w:r>
          </w:p>
        </w:tc>
      </w:tr>
    </w:tbl>
    <w:bookmarkEnd w:id="3"/>
    <w:p w14:paraId="325F4A3A" w14:textId="77777777" w:rsidR="000C15C7" w:rsidRDefault="000C15C7" w:rsidP="000C15C7">
      <w:pPr>
        <w:pStyle w:val="Body"/>
        <w:spacing w:after="0"/>
        <w:rPr>
          <w:rFonts w:ascii="Arial" w:hAnsi="Arial" w:cs="Arial"/>
        </w:rPr>
      </w:pPr>
      <w:r w:rsidRPr="000C15C7">
        <w:rPr>
          <w:rFonts w:ascii="Arial" w:hAnsi="Arial" w:cs="Arial"/>
        </w:rPr>
        <w:t xml:space="preserve">are utilized to evaluate the soil's exchangeable cation capacity, fertility, and overall health (Mukhopadhyay et al., 2019). The availability of nutrients in the soil, microbial activity, and the mobility of harmful trace ions are all impacted by pH) </w:t>
      </w:r>
      <w:proofErr w:type="spellStart"/>
      <w:r w:rsidRPr="000C15C7">
        <w:rPr>
          <w:rFonts w:ascii="Arial" w:hAnsi="Arial" w:cs="Arial"/>
        </w:rPr>
        <w:t>Grün</w:t>
      </w:r>
      <w:proofErr w:type="spellEnd"/>
      <w:r w:rsidRPr="000C15C7">
        <w:rPr>
          <w:rFonts w:ascii="Arial" w:hAnsi="Arial" w:cs="Arial"/>
        </w:rPr>
        <w:t xml:space="preserve"> et al., 2019(. According to Conway and Keller (2016), nanoparticles can change the pH of soil by altering the amounts of H+ or OH− in soil pore water. According to our findings, applying </w:t>
      </w:r>
      <w:proofErr w:type="spellStart"/>
      <w:r w:rsidRPr="000C15C7">
        <w:rPr>
          <w:rFonts w:ascii="Arial" w:hAnsi="Arial" w:cs="Arial"/>
        </w:rPr>
        <w:t>nano</w:t>
      </w:r>
      <w:proofErr w:type="spellEnd"/>
      <w:r w:rsidRPr="000C15C7">
        <w:rPr>
          <w:rFonts w:ascii="Arial" w:hAnsi="Arial" w:cs="Arial"/>
        </w:rPr>
        <w:t xml:space="preserve"> calcium forms (</w:t>
      </w:r>
      <w:proofErr w:type="spellStart"/>
      <w:r w:rsidRPr="000C15C7">
        <w:rPr>
          <w:rFonts w:ascii="Arial" w:hAnsi="Arial" w:cs="Arial"/>
        </w:rPr>
        <w:t>CaO</w:t>
      </w:r>
      <w:proofErr w:type="spellEnd"/>
      <w:r w:rsidRPr="000C15C7">
        <w:rPr>
          <w:rFonts w:ascii="Arial" w:hAnsi="Arial" w:cs="Arial"/>
        </w:rPr>
        <w:t xml:space="preserve">, </w:t>
      </w:r>
      <w:proofErr w:type="spellStart"/>
      <w:r w:rsidRPr="000C15C7">
        <w:rPr>
          <w:rFonts w:ascii="Arial" w:hAnsi="Arial" w:cs="Arial"/>
        </w:rPr>
        <w:t>CaA</w:t>
      </w:r>
      <w:proofErr w:type="spellEnd"/>
      <w:r w:rsidRPr="000C15C7">
        <w:rPr>
          <w:rFonts w:ascii="Arial" w:hAnsi="Arial" w:cs="Arial"/>
        </w:rPr>
        <w:t xml:space="preserve">, </w:t>
      </w:r>
      <w:proofErr w:type="spellStart"/>
      <w:r w:rsidRPr="000C15C7">
        <w:rPr>
          <w:rFonts w:ascii="Arial" w:hAnsi="Arial" w:cs="Arial"/>
        </w:rPr>
        <w:t>CaN</w:t>
      </w:r>
      <w:proofErr w:type="spellEnd"/>
      <w:r w:rsidRPr="000C15C7">
        <w:rPr>
          <w:rFonts w:ascii="Arial" w:hAnsi="Arial" w:cs="Arial"/>
        </w:rPr>
        <w:t xml:space="preserve">, and </w:t>
      </w:r>
      <w:proofErr w:type="spellStart"/>
      <w:r w:rsidRPr="000C15C7">
        <w:rPr>
          <w:rFonts w:ascii="Arial" w:hAnsi="Arial" w:cs="Arial"/>
        </w:rPr>
        <w:t>CaP</w:t>
      </w:r>
      <w:proofErr w:type="spellEnd"/>
      <w:r w:rsidRPr="000C15C7">
        <w:rPr>
          <w:rFonts w:ascii="Arial" w:hAnsi="Arial" w:cs="Arial"/>
        </w:rPr>
        <w:t xml:space="preserve">) at two different rates resulted in a modest drop in soil pH as compared to CR treatment (gypsum); the lowest value was 7.6 for </w:t>
      </w:r>
      <w:proofErr w:type="spellStart"/>
      <w:r w:rsidRPr="000C15C7">
        <w:rPr>
          <w:rFonts w:ascii="Arial" w:hAnsi="Arial" w:cs="Arial"/>
        </w:rPr>
        <w:t>CaA</w:t>
      </w:r>
      <w:proofErr w:type="spellEnd"/>
      <w:r w:rsidRPr="000C15C7">
        <w:rPr>
          <w:rFonts w:ascii="Arial" w:hAnsi="Arial" w:cs="Arial"/>
        </w:rPr>
        <w:t xml:space="preserve"> and/or 3g L-1. Additionally, when the rates of </w:t>
      </w:r>
      <w:proofErr w:type="spellStart"/>
      <w:r w:rsidRPr="000C15C7">
        <w:rPr>
          <w:rFonts w:ascii="Arial" w:hAnsi="Arial" w:cs="Arial"/>
        </w:rPr>
        <w:t>nano</w:t>
      </w:r>
      <w:proofErr w:type="spellEnd"/>
      <w:r w:rsidRPr="000C15C7">
        <w:rPr>
          <w:rFonts w:ascii="Arial" w:hAnsi="Arial" w:cs="Arial"/>
        </w:rPr>
        <w:t xml:space="preserve"> calcium increased, the pH of the soil did not fall appreciably. Our findings are in accordance with those reported by </w:t>
      </w:r>
      <w:proofErr w:type="spellStart"/>
      <w:r w:rsidRPr="000C15C7">
        <w:rPr>
          <w:rFonts w:ascii="Arial" w:hAnsi="Arial" w:cs="Arial"/>
        </w:rPr>
        <w:t>Rasouli</w:t>
      </w:r>
      <w:proofErr w:type="spellEnd"/>
      <w:r w:rsidRPr="000C15C7">
        <w:rPr>
          <w:rFonts w:ascii="Arial" w:hAnsi="Arial" w:cs="Arial"/>
        </w:rPr>
        <w:t xml:space="preserve"> et al. (2013), who showed that the impact of calcium ions reacting with bicarbonate to form calcite and releasing protons (H+) into the soil solution </w:t>
      </w:r>
      <w:r w:rsidRPr="000C15C7">
        <w:rPr>
          <w:rFonts w:ascii="Arial" w:hAnsi="Arial" w:cs="Arial"/>
        </w:rPr>
        <w:lastRenderedPageBreak/>
        <w:t xml:space="preserve">that </w:t>
      </w:r>
      <w:proofErr w:type="spellStart"/>
      <w:r w:rsidRPr="000C15C7">
        <w:rPr>
          <w:rFonts w:ascii="Arial" w:hAnsi="Arial" w:cs="Arial"/>
        </w:rPr>
        <w:t>neutralise</w:t>
      </w:r>
      <w:proofErr w:type="spellEnd"/>
      <w:r w:rsidRPr="000C15C7">
        <w:rPr>
          <w:rFonts w:ascii="Arial" w:hAnsi="Arial" w:cs="Arial"/>
        </w:rPr>
        <w:t xml:space="preserve"> the hydroxide ions (OH-) is what causes the pH of the soil to drop. One possible explanation for the minor pH drops in the soil is the release of nitrate anions from calcium nitrate in the soil solution. Its acidic influence on soil solution is also reflected by acetate and phosphate, which lower soil </w:t>
      </w:r>
      <w:proofErr w:type="spellStart"/>
      <w:r w:rsidRPr="000C15C7">
        <w:rPr>
          <w:rFonts w:ascii="Arial" w:hAnsi="Arial" w:cs="Arial"/>
        </w:rPr>
        <w:t>pH.</w:t>
      </w:r>
      <w:proofErr w:type="spellEnd"/>
      <w:r w:rsidRPr="000C15C7">
        <w:rPr>
          <w:rFonts w:ascii="Arial" w:hAnsi="Arial" w:cs="Arial"/>
        </w:rPr>
        <w:t xml:space="preserve"> Furthermore, </w:t>
      </w:r>
      <w:proofErr w:type="spellStart"/>
      <w:r w:rsidRPr="000C15C7">
        <w:rPr>
          <w:rFonts w:ascii="Arial" w:hAnsi="Arial" w:cs="Arial"/>
        </w:rPr>
        <w:t>Ananthakumar</w:t>
      </w:r>
      <w:proofErr w:type="spellEnd"/>
      <w:r w:rsidRPr="000C15C7">
        <w:rPr>
          <w:rFonts w:ascii="Arial" w:hAnsi="Arial" w:cs="Arial"/>
        </w:rPr>
        <w:t xml:space="preserve"> et al. (2019) and </w:t>
      </w:r>
      <w:proofErr w:type="spellStart"/>
      <w:r w:rsidRPr="000C15C7">
        <w:rPr>
          <w:rFonts w:ascii="Arial" w:hAnsi="Arial" w:cs="Arial"/>
        </w:rPr>
        <w:t>Tejashvini</w:t>
      </w:r>
      <w:proofErr w:type="spellEnd"/>
      <w:r w:rsidRPr="000C15C7">
        <w:rPr>
          <w:rFonts w:ascii="Arial" w:hAnsi="Arial" w:cs="Arial"/>
        </w:rPr>
        <w:t xml:space="preserve"> and </w:t>
      </w:r>
      <w:proofErr w:type="spellStart"/>
      <w:r w:rsidRPr="000C15C7">
        <w:rPr>
          <w:rFonts w:ascii="Arial" w:hAnsi="Arial" w:cs="Arial"/>
        </w:rPr>
        <w:t>Thippeshappa</w:t>
      </w:r>
      <w:proofErr w:type="spellEnd"/>
      <w:r w:rsidRPr="000C15C7">
        <w:rPr>
          <w:rFonts w:ascii="Arial" w:hAnsi="Arial" w:cs="Arial"/>
        </w:rPr>
        <w:t xml:space="preserve"> (2019) found that the pH of the soil was significantly impacted by the application of various calcium sources. However, </w:t>
      </w:r>
      <w:proofErr w:type="spellStart"/>
      <w:r w:rsidRPr="000C15C7">
        <w:rPr>
          <w:rFonts w:ascii="Arial" w:hAnsi="Arial" w:cs="Arial"/>
        </w:rPr>
        <w:t>Kadirimangalam</w:t>
      </w:r>
      <w:proofErr w:type="spellEnd"/>
      <w:r w:rsidRPr="000C15C7">
        <w:rPr>
          <w:rFonts w:ascii="Arial" w:hAnsi="Arial" w:cs="Arial"/>
        </w:rPr>
        <w:t xml:space="preserve"> et al. (2022) discovered that gypsum treatment had no effect on soil </w:t>
      </w:r>
      <w:proofErr w:type="spellStart"/>
      <w:r w:rsidRPr="000C15C7">
        <w:rPr>
          <w:rFonts w:ascii="Arial" w:hAnsi="Arial" w:cs="Arial"/>
        </w:rPr>
        <w:t>pH.</w:t>
      </w:r>
      <w:proofErr w:type="spellEnd"/>
    </w:p>
    <w:p w14:paraId="0CAF5A68" w14:textId="77777777" w:rsidR="000C15C7" w:rsidRDefault="000C15C7" w:rsidP="007E7590">
      <w:pPr>
        <w:pStyle w:val="Body"/>
        <w:spacing w:after="0"/>
        <w:rPr>
          <w:rFonts w:ascii="Arial" w:hAnsi="Arial" w:cs="Arial"/>
        </w:rPr>
      </w:pPr>
    </w:p>
    <w:p w14:paraId="3E2BF843" w14:textId="77777777" w:rsidR="00D977E7" w:rsidRPr="00D977E7" w:rsidRDefault="00D977E7" w:rsidP="00D977E7">
      <w:pPr>
        <w:pStyle w:val="Body"/>
        <w:rPr>
          <w:rFonts w:ascii="Arial" w:hAnsi="Arial" w:cs="Arial"/>
        </w:rPr>
      </w:pPr>
      <w:r w:rsidRPr="00D977E7">
        <w:rPr>
          <w:rFonts w:ascii="Arial" w:hAnsi="Arial" w:cs="Arial"/>
        </w:rPr>
        <w:t xml:space="preserve">In addition, Table 4 results showed that, in comparison to CR treatment, the addition of various forms of </w:t>
      </w:r>
      <w:proofErr w:type="spellStart"/>
      <w:r w:rsidRPr="00D977E7">
        <w:rPr>
          <w:rFonts w:ascii="Arial" w:hAnsi="Arial" w:cs="Arial"/>
        </w:rPr>
        <w:t>nano</w:t>
      </w:r>
      <w:proofErr w:type="spellEnd"/>
      <w:r w:rsidRPr="00D977E7">
        <w:rPr>
          <w:rFonts w:ascii="Arial" w:hAnsi="Arial" w:cs="Arial"/>
        </w:rPr>
        <w:t xml:space="preserve"> calcium at varying rates enhanced significantly soil EC, OM%, and availability of N, P, and K in sand soil following peanut harvest. Although the values were still lower than the initial soil EC, the lowest value of soil EC was 0.28 in the CR treatment, and soil EC did not significantly rise as </w:t>
      </w:r>
      <w:proofErr w:type="spellStart"/>
      <w:r w:rsidRPr="00D977E7">
        <w:rPr>
          <w:rFonts w:ascii="Arial" w:hAnsi="Arial" w:cs="Arial"/>
        </w:rPr>
        <w:t>nano</w:t>
      </w:r>
      <w:proofErr w:type="spellEnd"/>
      <w:r w:rsidRPr="00D977E7">
        <w:rPr>
          <w:rFonts w:ascii="Arial" w:hAnsi="Arial" w:cs="Arial"/>
        </w:rPr>
        <w:t xml:space="preserve"> calcium rates rose. Ca ions or other </w:t>
      </w:r>
      <w:proofErr w:type="spellStart"/>
      <w:r w:rsidRPr="00D977E7">
        <w:rPr>
          <w:rFonts w:ascii="Arial" w:hAnsi="Arial" w:cs="Arial"/>
        </w:rPr>
        <w:t>mobilised</w:t>
      </w:r>
      <w:proofErr w:type="spellEnd"/>
      <w:r w:rsidRPr="00D977E7">
        <w:rPr>
          <w:rFonts w:ascii="Arial" w:hAnsi="Arial" w:cs="Arial"/>
        </w:rPr>
        <w:t xml:space="preserve"> cations may be released from </w:t>
      </w:r>
      <w:proofErr w:type="spellStart"/>
      <w:r w:rsidRPr="00D977E7">
        <w:rPr>
          <w:rFonts w:ascii="Arial" w:hAnsi="Arial" w:cs="Arial"/>
        </w:rPr>
        <w:t>nano</w:t>
      </w:r>
      <w:proofErr w:type="spellEnd"/>
      <w:r w:rsidRPr="00D977E7">
        <w:rPr>
          <w:rFonts w:ascii="Arial" w:hAnsi="Arial" w:cs="Arial"/>
        </w:rPr>
        <w:t xml:space="preserve"> calcium forms, which might explain the rise in soil EC. Our findings are in good accord with those of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who demonstrated that higher soil EC at the harvest stage was recorded by Ca application. It may have resulted in the spray solution falling on the soil's surface, raising the EC of the soil extract and lowering the EC in the control. Additionally, it was demonstrated by Smith and Doran (1997) that soil EC has been </w:t>
      </w:r>
      <w:proofErr w:type="spellStart"/>
      <w:r w:rsidRPr="00D977E7">
        <w:rPr>
          <w:rFonts w:ascii="Arial" w:hAnsi="Arial" w:cs="Arial"/>
        </w:rPr>
        <w:t>utilised</w:t>
      </w:r>
      <w:proofErr w:type="spellEnd"/>
      <w:r w:rsidRPr="00D977E7">
        <w:rPr>
          <w:rFonts w:ascii="Arial" w:hAnsi="Arial" w:cs="Arial"/>
        </w:rPr>
        <w:t xml:space="preserve"> as an indirect measure of the quantity of nutrients accessible for plant absorption.</w:t>
      </w:r>
    </w:p>
    <w:p w14:paraId="37DFE9D2" w14:textId="77777777" w:rsidR="00D977E7" w:rsidRPr="00D977E7" w:rsidRDefault="00D977E7" w:rsidP="00D977E7">
      <w:pPr>
        <w:pStyle w:val="Body"/>
        <w:rPr>
          <w:rFonts w:ascii="Arial" w:hAnsi="Arial" w:cs="Arial"/>
        </w:rPr>
      </w:pPr>
      <w:r w:rsidRPr="00D977E7">
        <w:rPr>
          <w:rFonts w:ascii="Arial" w:hAnsi="Arial" w:cs="Arial"/>
        </w:rPr>
        <w:t xml:space="preserve">According to Usman et al. (2020), the percentage of organic matter in soil has a direct influence on the physical, chemical, and biological characteristics of the soil, and its buildup in the soil is crucial for crop production and soil fertility. in our study, comparison to other forms, the maximum value of OM% was 0.71% following the application of </w:t>
      </w:r>
      <w:proofErr w:type="spellStart"/>
      <w:r w:rsidRPr="00D977E7">
        <w:rPr>
          <w:rFonts w:ascii="Arial" w:hAnsi="Arial" w:cs="Arial"/>
        </w:rPr>
        <w:t>CaA</w:t>
      </w:r>
      <w:proofErr w:type="spellEnd"/>
      <w:r w:rsidRPr="00D977E7">
        <w:rPr>
          <w:rFonts w:ascii="Arial" w:hAnsi="Arial" w:cs="Arial"/>
        </w:rPr>
        <w:t xml:space="preserve"> form and/or 3 g L-1, and the soil OM% did not substantially rise as the </w:t>
      </w:r>
      <w:proofErr w:type="spellStart"/>
      <w:r w:rsidRPr="00D977E7">
        <w:rPr>
          <w:rFonts w:ascii="Arial" w:hAnsi="Arial" w:cs="Arial"/>
        </w:rPr>
        <w:t>nano</w:t>
      </w:r>
      <w:proofErr w:type="spellEnd"/>
      <w:r w:rsidRPr="00D977E7">
        <w:rPr>
          <w:rFonts w:ascii="Arial" w:hAnsi="Arial" w:cs="Arial"/>
        </w:rPr>
        <w:t xml:space="preserve"> calcium rates rose. These findings align with </w:t>
      </w:r>
      <w:proofErr w:type="spellStart"/>
      <w:r w:rsidRPr="00D977E7">
        <w:rPr>
          <w:rFonts w:ascii="Arial" w:hAnsi="Arial" w:cs="Arial"/>
        </w:rPr>
        <w:t>Ananthakumar</w:t>
      </w:r>
      <w:proofErr w:type="spellEnd"/>
      <w:r w:rsidRPr="00D977E7">
        <w:rPr>
          <w:rFonts w:ascii="Arial" w:hAnsi="Arial" w:cs="Arial"/>
        </w:rPr>
        <w:t xml:space="preserve"> et al. (2019), who found that the application of various calcium sources may have increased the amount of organic matter in the soil by increasing the formation of root biomass, which in turn contributed more organic residues to the soil following crop harvest.  Furthermore, Shabtai et al. (2023) discovered that calcium (Ca) might mediate </w:t>
      </w:r>
      <w:proofErr w:type="spellStart"/>
      <w:r w:rsidRPr="00D977E7">
        <w:rPr>
          <w:rFonts w:ascii="Arial" w:hAnsi="Arial" w:cs="Arial"/>
        </w:rPr>
        <w:t>physico</w:t>
      </w:r>
      <w:proofErr w:type="spellEnd"/>
      <w:r w:rsidRPr="00D977E7">
        <w:rPr>
          <w:rFonts w:ascii="Arial" w:hAnsi="Arial" w:cs="Arial"/>
        </w:rPr>
        <w:t xml:space="preserve">-chemical interactions between organic molecules and minerals, hence contributing to the persistence of soil organic carbon (SOC). The </w:t>
      </w:r>
      <w:proofErr w:type="spellStart"/>
      <w:r w:rsidRPr="00D977E7">
        <w:rPr>
          <w:rFonts w:ascii="Arial" w:hAnsi="Arial" w:cs="Arial"/>
        </w:rPr>
        <w:t>colonisation</w:t>
      </w:r>
      <w:proofErr w:type="spellEnd"/>
      <w:r w:rsidRPr="00D977E7">
        <w:rPr>
          <w:rFonts w:ascii="Arial" w:hAnsi="Arial" w:cs="Arial"/>
        </w:rPr>
        <w:t xml:space="preserve"> of plant and mineral surfaces may be impacted by Ca, which is also essential for microbial adherence. It is generally assumed that Ca influences the structure of microbial communities, changes the microbial metabolism of litter, and promotes improved </w:t>
      </w:r>
      <w:proofErr w:type="spellStart"/>
      <w:r w:rsidRPr="00D977E7">
        <w:rPr>
          <w:rFonts w:ascii="Arial" w:hAnsi="Arial" w:cs="Arial"/>
        </w:rPr>
        <w:t>stabilisation</w:t>
      </w:r>
      <w:proofErr w:type="spellEnd"/>
      <w:r w:rsidRPr="00D977E7">
        <w:rPr>
          <w:rFonts w:ascii="Arial" w:hAnsi="Arial" w:cs="Arial"/>
        </w:rPr>
        <w:t xml:space="preserve"> of these products through Ca-driven organo-mineral interactions. </w:t>
      </w:r>
    </w:p>
    <w:p w14:paraId="241A0212" w14:textId="77777777" w:rsidR="00D977E7" w:rsidRPr="00D977E7" w:rsidRDefault="00D977E7" w:rsidP="00D977E7">
      <w:pPr>
        <w:pStyle w:val="Body"/>
        <w:rPr>
          <w:rFonts w:ascii="Arial" w:hAnsi="Arial" w:cs="Arial"/>
        </w:rPr>
      </w:pPr>
      <w:r w:rsidRPr="00D977E7">
        <w:rPr>
          <w:rFonts w:ascii="Arial" w:hAnsi="Arial" w:cs="Arial"/>
        </w:rPr>
        <w:t xml:space="preserve">Also, Table 4's data demonstrated that, following peanut harvest, the availability of N, P, and K (mg kg-1) in the soil under study was impacted by </w:t>
      </w:r>
      <w:proofErr w:type="spellStart"/>
      <w:r w:rsidRPr="00D977E7">
        <w:rPr>
          <w:rFonts w:ascii="Arial" w:hAnsi="Arial" w:cs="Arial"/>
        </w:rPr>
        <w:t>nano</w:t>
      </w:r>
      <w:proofErr w:type="spellEnd"/>
      <w:r w:rsidRPr="00D977E7">
        <w:rPr>
          <w:rFonts w:ascii="Arial" w:hAnsi="Arial" w:cs="Arial"/>
        </w:rPr>
        <w:t xml:space="preserve">-calcium sources at varying rates. These findings generally show that the quantity of accessible N, P, and K in the soil under study was impacted by the application of various </w:t>
      </w:r>
      <w:proofErr w:type="spellStart"/>
      <w:r w:rsidRPr="00D977E7">
        <w:rPr>
          <w:rFonts w:ascii="Arial" w:hAnsi="Arial" w:cs="Arial"/>
        </w:rPr>
        <w:t>nano</w:t>
      </w:r>
      <w:proofErr w:type="spellEnd"/>
      <w:r w:rsidRPr="00D977E7">
        <w:rPr>
          <w:rFonts w:ascii="Arial" w:hAnsi="Arial" w:cs="Arial"/>
        </w:rPr>
        <w:t xml:space="preserve"> calcium forms at varying rates. When compared to CR (gypsum), the soil's N, P, and K content significantly increased as a result of the interaction with </w:t>
      </w:r>
      <w:proofErr w:type="spellStart"/>
      <w:r w:rsidRPr="00D977E7">
        <w:rPr>
          <w:rFonts w:ascii="Arial" w:hAnsi="Arial" w:cs="Arial"/>
        </w:rPr>
        <w:t>nano</w:t>
      </w:r>
      <w:proofErr w:type="spellEnd"/>
      <w:r w:rsidRPr="00D977E7">
        <w:rPr>
          <w:rFonts w:ascii="Arial" w:hAnsi="Arial" w:cs="Arial"/>
        </w:rPr>
        <w:t xml:space="preserve"> calcium forms and their varying rates. In comparison to CR treatments, the relative increases in </w:t>
      </w:r>
      <w:proofErr w:type="spellStart"/>
      <w:r w:rsidRPr="00D977E7">
        <w:rPr>
          <w:rFonts w:ascii="Arial" w:hAnsi="Arial" w:cs="Arial"/>
        </w:rPr>
        <w:t>nano</w:t>
      </w:r>
      <w:proofErr w:type="spellEnd"/>
      <w:r w:rsidRPr="00D977E7">
        <w:rPr>
          <w:rFonts w:ascii="Arial" w:hAnsi="Arial" w:cs="Arial"/>
        </w:rPr>
        <w:t xml:space="preserve"> calcium forms mean values were 3, 15, 14, and 9% for N availability, 6, 25, 20, and 12% for P availability, and 6, 28, 13, and 6% for K availability in soil treated with </w:t>
      </w:r>
      <w:proofErr w:type="spellStart"/>
      <w:r w:rsidRPr="00D977E7">
        <w:rPr>
          <w:rFonts w:ascii="Arial" w:hAnsi="Arial" w:cs="Arial"/>
        </w:rPr>
        <w:t>CaO</w:t>
      </w:r>
      <w:proofErr w:type="spellEnd"/>
      <w:r w:rsidRPr="00D977E7">
        <w:rPr>
          <w:rFonts w:ascii="Arial" w:hAnsi="Arial" w:cs="Arial"/>
        </w:rPr>
        <w:t xml:space="preserve">,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xml:space="preserve">, respectively. With regard to the proportional increases in rates, typical values for soil treated with 1.5 and 3 g L-1 </w:t>
      </w:r>
      <w:proofErr w:type="spellStart"/>
      <w:r w:rsidRPr="00D977E7">
        <w:rPr>
          <w:rFonts w:ascii="Arial" w:hAnsi="Arial" w:cs="Arial"/>
        </w:rPr>
        <w:t>nano</w:t>
      </w:r>
      <w:proofErr w:type="spellEnd"/>
      <w:r w:rsidRPr="00D977E7">
        <w:rPr>
          <w:rFonts w:ascii="Arial" w:hAnsi="Arial" w:cs="Arial"/>
        </w:rPr>
        <w:t xml:space="preserve"> calcium forms were 7 and 13% for N, 14 and 18% for P, and 10 and 16% for K contents, respectively. In general, the following sequence might be used to describe the beneficial effects of the various </w:t>
      </w:r>
      <w:proofErr w:type="spellStart"/>
      <w:r w:rsidRPr="00D977E7">
        <w:rPr>
          <w:rFonts w:ascii="Arial" w:hAnsi="Arial" w:cs="Arial"/>
        </w:rPr>
        <w:t>nano</w:t>
      </w:r>
      <w:proofErr w:type="spellEnd"/>
      <w:r w:rsidRPr="00D977E7">
        <w:rPr>
          <w:rFonts w:ascii="Arial" w:hAnsi="Arial" w:cs="Arial"/>
        </w:rPr>
        <w:t xml:space="preserve"> calcium forms on accessible N, P, and K: calcium acetate &gt; calcium nitrate &gt; calcium phosphate &gt; calcium oxide &gt; CR (gypsum). This might be because the addition of </w:t>
      </w:r>
      <w:proofErr w:type="spellStart"/>
      <w:r w:rsidRPr="00D977E7">
        <w:rPr>
          <w:rFonts w:ascii="Arial" w:hAnsi="Arial" w:cs="Arial"/>
        </w:rPr>
        <w:t>nano</w:t>
      </w:r>
      <w:proofErr w:type="spellEnd"/>
      <w:r w:rsidRPr="00D977E7">
        <w:rPr>
          <w:rFonts w:ascii="Arial" w:hAnsi="Arial" w:cs="Arial"/>
        </w:rPr>
        <w:t xml:space="preserve"> calcium acetate, which raised organic matter and lowered the pH of the soil in comparison to other forms, boosted nutrient availability in the sandy soil. Our results are in excellent accord with findings Shaban et al. (2019) who </w:t>
      </w:r>
      <w:r w:rsidRPr="00D977E7">
        <w:rPr>
          <w:rFonts w:ascii="Arial" w:hAnsi="Arial" w:cs="Arial"/>
        </w:rPr>
        <w:lastRenderedPageBreak/>
        <w:t>observed that calcium sources had varying effects on the availability of N, P, and K (mg kg-1) in sand soil.</w:t>
      </w:r>
    </w:p>
    <w:p w14:paraId="14CE2BC8" w14:textId="77777777" w:rsidR="00D977E7" w:rsidRPr="00D977E7" w:rsidRDefault="00D977E7" w:rsidP="00D977E7">
      <w:pPr>
        <w:pStyle w:val="Body"/>
        <w:rPr>
          <w:rFonts w:ascii="Arial" w:hAnsi="Arial" w:cs="Arial"/>
        </w:rPr>
      </w:pPr>
      <w:r w:rsidRPr="00D977E7">
        <w:rPr>
          <w:rFonts w:ascii="Arial" w:hAnsi="Arial" w:cs="Arial"/>
        </w:rPr>
        <w:t xml:space="preserve">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demonstrated that different sources and quantities of calcium caused variations in the amount of N available in the soil during the harvest stage. Furthermore, the lowest value of N, P, and K soil availability in our investigations was the gypsum treatment. This is in line with Pegues et al. (2019), who found that gypsum application reduced soil K and that a large amount of easily accessible Ca cations in the pegging zone caused K cations to be displaced on soil exchange sites. The findings that extractable Ca rose but extractable K decreased with gypsum treatments lend credence to this (Yang et al., 2017). According to </w:t>
      </w:r>
      <w:proofErr w:type="spellStart"/>
      <w:r w:rsidRPr="00D977E7">
        <w:rPr>
          <w:rFonts w:ascii="Arial" w:hAnsi="Arial" w:cs="Arial"/>
        </w:rPr>
        <w:t>Kadirimangalam</w:t>
      </w:r>
      <w:proofErr w:type="spellEnd"/>
      <w:r w:rsidRPr="00D977E7">
        <w:rPr>
          <w:rFonts w:ascii="Arial" w:hAnsi="Arial" w:cs="Arial"/>
        </w:rPr>
        <w:t xml:space="preserve"> et al. (2022), gypsum decreases the accessibility of nutrients such as K. Additionally, according to Azeez et al. (2021), adding Ca nanoparticles and Ca (NO3)2 increased the soil's level of nitrogen and phosphorus while significantly reducing its K concentrations. In the amended soil, macro- and micronutrients such as Ca, N, and Fe were more easily accessible. The </w:t>
      </w:r>
      <w:proofErr w:type="spellStart"/>
      <w:r w:rsidRPr="00D977E7">
        <w:rPr>
          <w:rFonts w:ascii="Arial" w:hAnsi="Arial" w:cs="Arial"/>
        </w:rPr>
        <w:t>utilisation</w:t>
      </w:r>
      <w:proofErr w:type="spellEnd"/>
      <w:r w:rsidRPr="00D977E7">
        <w:rPr>
          <w:rFonts w:ascii="Arial" w:hAnsi="Arial" w:cs="Arial"/>
        </w:rPr>
        <w:t xml:space="preserve"> of calcium nanoparticles may be responsible for this, as nanoparticles have been shown to improve the absorption of other beneficial nutrients (Upadhyaya et al, 2017). Nevertheless, our study showed that foliar application of </w:t>
      </w:r>
      <w:proofErr w:type="spellStart"/>
      <w:r w:rsidRPr="00D977E7">
        <w:rPr>
          <w:rFonts w:ascii="Arial" w:hAnsi="Arial" w:cs="Arial"/>
        </w:rPr>
        <w:t>nano</w:t>
      </w:r>
      <w:proofErr w:type="spellEnd"/>
      <w:r w:rsidRPr="00D977E7">
        <w:rPr>
          <w:rFonts w:ascii="Arial" w:hAnsi="Arial" w:cs="Arial"/>
        </w:rPr>
        <w:t xml:space="preserve"> calcium forms to plant leaves was better than gypsum addition because it enhanced the availability of potassium and other nutrients by blocking calcium from directly interacting with soil surface potassium adsorption sites. Also, as reported by Han et al. (2018), applying </w:t>
      </w:r>
      <w:proofErr w:type="spellStart"/>
      <w:r w:rsidRPr="00D977E7">
        <w:rPr>
          <w:rFonts w:ascii="Arial" w:hAnsi="Arial" w:cs="Arial"/>
        </w:rPr>
        <w:t>CaO</w:t>
      </w:r>
      <w:proofErr w:type="spellEnd"/>
      <w:r w:rsidRPr="00D977E7">
        <w:rPr>
          <w:rFonts w:ascii="Arial" w:hAnsi="Arial" w:cs="Arial"/>
        </w:rPr>
        <w:t xml:space="preserve"> has been demonstrated to raise the rhizosphere's nutrient content, including K. Last but not least, Azeez et al. (2021) discovered that Ca nanoparticles drastically changed the morphologies of soil in order to promote water absorption, stimulate nutrient and Ca nanoparticle translocation, raise porosity, and improve soil surface reactivity.</w:t>
      </w:r>
    </w:p>
    <w:p w14:paraId="447256D2"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3.5 Status of calcium in soil</w:t>
      </w:r>
    </w:p>
    <w:p w14:paraId="717994D9" w14:textId="77777777" w:rsidR="00D977E7" w:rsidRPr="00D977E7" w:rsidRDefault="00D977E7" w:rsidP="00D977E7">
      <w:pPr>
        <w:pStyle w:val="Body"/>
        <w:rPr>
          <w:rFonts w:ascii="Arial" w:hAnsi="Arial" w:cs="Arial"/>
        </w:rPr>
      </w:pPr>
      <w:r w:rsidRPr="00D977E7">
        <w:rPr>
          <w:rFonts w:ascii="Arial" w:hAnsi="Arial" w:cs="Arial"/>
        </w:rPr>
        <w:t xml:space="preserve">Table 4 showed that the </w:t>
      </w:r>
      <w:proofErr w:type="spellStart"/>
      <w:r w:rsidRPr="00D977E7">
        <w:rPr>
          <w:rFonts w:ascii="Arial" w:hAnsi="Arial" w:cs="Arial"/>
        </w:rPr>
        <w:t>utilisation</w:t>
      </w:r>
      <w:proofErr w:type="spellEnd"/>
      <w:r w:rsidRPr="00D977E7">
        <w:rPr>
          <w:rFonts w:ascii="Arial" w:hAnsi="Arial" w:cs="Arial"/>
        </w:rPr>
        <w:t xml:space="preserve"> of </w:t>
      </w:r>
      <w:proofErr w:type="spellStart"/>
      <w:r w:rsidRPr="00D977E7">
        <w:rPr>
          <w:rFonts w:ascii="Arial" w:hAnsi="Arial" w:cs="Arial"/>
        </w:rPr>
        <w:t>nano</w:t>
      </w:r>
      <w:proofErr w:type="spellEnd"/>
      <w:r w:rsidRPr="00D977E7">
        <w:rPr>
          <w:rFonts w:ascii="Arial" w:hAnsi="Arial" w:cs="Arial"/>
        </w:rPr>
        <w:t xml:space="preserve"> calcium forms reduced the mean values of exchangeable calcium (</w:t>
      </w:r>
      <w:proofErr w:type="spellStart"/>
      <w:r w:rsidRPr="00D977E7">
        <w:rPr>
          <w:rFonts w:ascii="Arial" w:hAnsi="Arial" w:cs="Arial"/>
        </w:rPr>
        <w:t>ECa</w:t>
      </w:r>
      <w:proofErr w:type="spellEnd"/>
      <w:r w:rsidRPr="00D977E7">
        <w:rPr>
          <w:rFonts w:ascii="Arial" w:hAnsi="Arial" w:cs="Arial"/>
        </w:rPr>
        <w:t>) and calcium availability (</w:t>
      </w:r>
      <w:proofErr w:type="spellStart"/>
      <w:r w:rsidRPr="00D977E7">
        <w:rPr>
          <w:rFonts w:ascii="Arial" w:hAnsi="Arial" w:cs="Arial"/>
        </w:rPr>
        <w:t>ACa</w:t>
      </w:r>
      <w:proofErr w:type="spellEnd"/>
      <w:r w:rsidRPr="00D977E7">
        <w:rPr>
          <w:rFonts w:ascii="Arial" w:hAnsi="Arial" w:cs="Arial"/>
        </w:rPr>
        <w:t xml:space="preserve">) in comparison to CR (gypsum); the maximum values for </w:t>
      </w:r>
      <w:proofErr w:type="spellStart"/>
      <w:r w:rsidRPr="00D977E7">
        <w:rPr>
          <w:rFonts w:ascii="Arial" w:hAnsi="Arial" w:cs="Arial"/>
        </w:rPr>
        <w:t>ECa</w:t>
      </w:r>
      <w:proofErr w:type="spellEnd"/>
      <w:r w:rsidRPr="00D977E7">
        <w:rPr>
          <w:rFonts w:ascii="Arial" w:hAnsi="Arial" w:cs="Arial"/>
        </w:rPr>
        <w:t xml:space="preserve"> and </w:t>
      </w:r>
      <w:proofErr w:type="spellStart"/>
      <w:r w:rsidRPr="00D977E7">
        <w:rPr>
          <w:rFonts w:ascii="Arial" w:hAnsi="Arial" w:cs="Arial"/>
        </w:rPr>
        <w:t>ACa</w:t>
      </w:r>
      <w:proofErr w:type="spellEnd"/>
      <w:r w:rsidRPr="00D977E7">
        <w:rPr>
          <w:rFonts w:ascii="Arial" w:hAnsi="Arial" w:cs="Arial"/>
        </w:rPr>
        <w:t xml:space="preserve"> were 1576 and 1835 mg Kg-1, respectively. The </w:t>
      </w:r>
      <w:proofErr w:type="spellStart"/>
      <w:r w:rsidRPr="00D977E7">
        <w:rPr>
          <w:rFonts w:ascii="Arial" w:hAnsi="Arial" w:cs="Arial"/>
        </w:rPr>
        <w:t>utilised</w:t>
      </w:r>
      <w:proofErr w:type="spellEnd"/>
      <w:r w:rsidRPr="00D977E7">
        <w:rPr>
          <w:rFonts w:ascii="Arial" w:hAnsi="Arial" w:cs="Arial"/>
        </w:rPr>
        <w:t xml:space="preserve"> </w:t>
      </w:r>
      <w:proofErr w:type="spellStart"/>
      <w:r w:rsidRPr="00D977E7">
        <w:rPr>
          <w:rFonts w:ascii="Arial" w:hAnsi="Arial" w:cs="Arial"/>
        </w:rPr>
        <w:t>nano</w:t>
      </w:r>
      <w:proofErr w:type="spellEnd"/>
      <w:r w:rsidRPr="00D977E7">
        <w:rPr>
          <w:rFonts w:ascii="Arial" w:hAnsi="Arial" w:cs="Arial"/>
        </w:rPr>
        <w:t xml:space="preserve"> calcium forms' effects on </w:t>
      </w:r>
      <w:proofErr w:type="spellStart"/>
      <w:r w:rsidRPr="00D977E7">
        <w:rPr>
          <w:rFonts w:ascii="Arial" w:hAnsi="Arial" w:cs="Arial"/>
        </w:rPr>
        <w:t>ACa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may generally be grouped as follows: CR (gypsum) &gt; calcium nitrate &gt; calcium acetate &gt; calcium oxide &gt; calcium phosphate. Although the application of </w:t>
      </w:r>
      <w:proofErr w:type="spellStart"/>
      <w:r w:rsidRPr="00D977E7">
        <w:rPr>
          <w:rFonts w:ascii="Arial" w:hAnsi="Arial" w:cs="Arial"/>
        </w:rPr>
        <w:t>nano</w:t>
      </w:r>
      <w:proofErr w:type="spellEnd"/>
      <w:r w:rsidRPr="00D977E7">
        <w:rPr>
          <w:rFonts w:ascii="Arial" w:hAnsi="Arial" w:cs="Arial"/>
        </w:rPr>
        <w:t xml:space="preserve"> calcium forms raised average values for calcium solubility (</w:t>
      </w:r>
      <w:proofErr w:type="spellStart"/>
      <w:r w:rsidRPr="00D977E7">
        <w:rPr>
          <w:rFonts w:ascii="Arial" w:hAnsi="Arial" w:cs="Arial"/>
        </w:rPr>
        <w:t>SCa</w:t>
      </w:r>
      <w:proofErr w:type="spellEnd"/>
      <w:r w:rsidRPr="00D977E7">
        <w:rPr>
          <w:rFonts w:ascii="Arial" w:hAnsi="Arial" w:cs="Arial"/>
        </w:rPr>
        <w:t xml:space="preserve">) in comparison to CR (Gypsum), the maximum value for </w:t>
      </w:r>
      <w:proofErr w:type="spellStart"/>
      <w:r w:rsidRPr="00D977E7">
        <w:rPr>
          <w:rFonts w:ascii="Arial" w:hAnsi="Arial" w:cs="Arial"/>
        </w:rPr>
        <w:t>CaN</w:t>
      </w:r>
      <w:proofErr w:type="spellEnd"/>
      <w:r w:rsidRPr="00D977E7">
        <w:rPr>
          <w:rFonts w:ascii="Arial" w:hAnsi="Arial" w:cs="Arial"/>
        </w:rPr>
        <w:t xml:space="preserve"> form was 412 mg Kg-1.  preferably, the following order might be used to describe how the used </w:t>
      </w:r>
      <w:proofErr w:type="spellStart"/>
      <w:r w:rsidRPr="00D977E7">
        <w:rPr>
          <w:rFonts w:ascii="Arial" w:hAnsi="Arial" w:cs="Arial"/>
        </w:rPr>
        <w:t>nano</w:t>
      </w:r>
      <w:proofErr w:type="spellEnd"/>
      <w:r w:rsidRPr="00D977E7">
        <w:rPr>
          <w:rFonts w:ascii="Arial" w:hAnsi="Arial" w:cs="Arial"/>
        </w:rPr>
        <w:t xml:space="preserve"> calcium forms affected </w:t>
      </w:r>
      <w:proofErr w:type="spellStart"/>
      <w:r w:rsidRPr="00D977E7">
        <w:rPr>
          <w:rFonts w:ascii="Arial" w:hAnsi="Arial" w:cs="Arial"/>
        </w:rPr>
        <w:t>SCa</w:t>
      </w:r>
      <w:proofErr w:type="spellEnd"/>
      <w:r w:rsidRPr="00D977E7">
        <w:rPr>
          <w:rFonts w:ascii="Arial" w:hAnsi="Arial" w:cs="Arial"/>
        </w:rPr>
        <w:t xml:space="preserve">: calcium nitrate &gt; calcium acetate &gt; calcium oxide &gt; calcium phosphate &gt; CR (gypsum). For all forms under study, the rates of </w:t>
      </w:r>
      <w:proofErr w:type="spellStart"/>
      <w:r w:rsidRPr="00D977E7">
        <w:rPr>
          <w:rFonts w:ascii="Arial" w:hAnsi="Arial" w:cs="Arial"/>
        </w:rPr>
        <w:t>nano</w:t>
      </w:r>
      <w:proofErr w:type="spellEnd"/>
      <w:r w:rsidRPr="00D977E7">
        <w:rPr>
          <w:rFonts w:ascii="Arial" w:hAnsi="Arial" w:cs="Arial"/>
        </w:rPr>
        <w:t xml:space="preserve"> calcium also raised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with 3 g L-1 was the most effective interaction therapy; the corresponding values for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were 1165, 432, and 733 mg Kg-1. Our findings, which are in accordance with those of </w:t>
      </w:r>
      <w:proofErr w:type="spellStart"/>
      <w:r w:rsidRPr="00D977E7">
        <w:rPr>
          <w:rFonts w:ascii="Arial" w:hAnsi="Arial" w:cs="Arial"/>
        </w:rPr>
        <w:t>Ananthakumar</w:t>
      </w:r>
      <w:proofErr w:type="spellEnd"/>
      <w:r w:rsidRPr="00D977E7">
        <w:rPr>
          <w:rFonts w:ascii="Arial" w:hAnsi="Arial" w:cs="Arial"/>
        </w:rPr>
        <w:t xml:space="preserve"> et al. (2019), showed that the amount of calcium in the soil was significantly influenced by the application of various calcium sources. The ameliorants include calcium ions that are easily adsorbed to organic matter and soil particles. The use of various calcium sources has a major impact on exchangeable calcium. Because calcium is a divalent cation, its concentration on the exchange complex increased due to its greater solution concentration caused by the administration of Ca.</w:t>
      </w:r>
    </w:p>
    <w:p w14:paraId="60502B83" w14:textId="77777777" w:rsidR="00D977E7" w:rsidRPr="00D977E7" w:rsidRDefault="00D977E7" w:rsidP="00D977E7">
      <w:pPr>
        <w:pStyle w:val="Body"/>
        <w:rPr>
          <w:rFonts w:ascii="Arial" w:hAnsi="Arial" w:cs="Arial"/>
        </w:rPr>
      </w:pPr>
      <w:r w:rsidRPr="00D977E7">
        <w:rPr>
          <w:rFonts w:ascii="Arial" w:hAnsi="Arial" w:cs="Arial"/>
        </w:rPr>
        <w:t>Further, El-</w:t>
      </w:r>
      <w:proofErr w:type="spellStart"/>
      <w:r w:rsidRPr="00D977E7">
        <w:rPr>
          <w:rFonts w:ascii="Arial" w:hAnsi="Arial" w:cs="Arial"/>
        </w:rPr>
        <w:t>Temsah</w:t>
      </w:r>
      <w:proofErr w:type="spellEnd"/>
      <w:r w:rsidRPr="00D977E7">
        <w:rPr>
          <w:rFonts w:ascii="Arial" w:hAnsi="Arial" w:cs="Arial"/>
        </w:rPr>
        <w:t xml:space="preserve"> et al. (2023) discovered that the application of various calcium sources had a substantial impact on exchangeable calcium. More calcium was transferred from the lime particle to the soil particle's exchange sites. Greater affinity for higher valent ions and a rise in charge density are the causes of this. Because calcium is a divalent cation, its concentration on the exchange complex rose due to its greater solution concentration caused by liming. Improvements in soil microbial activity combined with optimal soil response lead to a rise in the availability of main nutrients and exchangeable calcium levels. 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lastRenderedPageBreak/>
        <w:t>Thippeshappa</w:t>
      </w:r>
      <w:proofErr w:type="spellEnd"/>
      <w:r w:rsidRPr="00D977E7">
        <w:rPr>
          <w:rFonts w:ascii="Arial" w:hAnsi="Arial" w:cs="Arial"/>
        </w:rPr>
        <w:t xml:space="preserve"> (2019) found that the effects of treatments caused variations in the interchangeable calcium quantity in sand soil in all different types of calcium. The maximum quantity of interchangeable calcium in the soil was found in the CR Treatment. Its increased nutrient absorption and </w:t>
      </w:r>
      <w:proofErr w:type="spellStart"/>
      <w:r w:rsidRPr="00D977E7">
        <w:rPr>
          <w:rFonts w:ascii="Arial" w:hAnsi="Arial" w:cs="Arial"/>
        </w:rPr>
        <w:t>utilisation</w:t>
      </w:r>
      <w:proofErr w:type="spellEnd"/>
      <w:r w:rsidRPr="00D977E7">
        <w:rPr>
          <w:rFonts w:ascii="Arial" w:hAnsi="Arial" w:cs="Arial"/>
        </w:rPr>
        <w:t xml:space="preserve"> for growth and development may be the cause of this. The degree of calcium supply was directly impacted by the amount of calcium in the soil, particularly the amount of exchangeable calcium. Additionally, when measured at the end of the season, gypsum by itself did not sufficiently </w:t>
      </w:r>
      <w:proofErr w:type="gramStart"/>
      <w:r w:rsidRPr="00D977E7">
        <w:rPr>
          <w:rFonts w:ascii="Arial" w:hAnsi="Arial" w:cs="Arial"/>
        </w:rPr>
        <w:t>boost  soil</w:t>
      </w:r>
      <w:proofErr w:type="gramEnd"/>
      <w:r w:rsidRPr="00D977E7">
        <w:rPr>
          <w:rFonts w:ascii="Arial" w:hAnsi="Arial" w:cs="Arial"/>
        </w:rPr>
        <w:t xml:space="preserve"> [Ca] in the pegging zone when compared to no application, according to Pegues et al. (2019) and Azeez et al. (2021), who noted that the levels of Ca were substantially greater in soils by application of Ca </w:t>
      </w:r>
      <w:proofErr w:type="spellStart"/>
      <w:r w:rsidRPr="00D977E7">
        <w:rPr>
          <w:rFonts w:ascii="Arial" w:hAnsi="Arial" w:cs="Arial"/>
        </w:rPr>
        <w:t>nano</w:t>
      </w:r>
      <w:proofErr w:type="spellEnd"/>
      <w:r w:rsidRPr="00D977E7">
        <w:rPr>
          <w:rFonts w:ascii="Arial" w:hAnsi="Arial" w:cs="Arial"/>
        </w:rPr>
        <w:t xml:space="preserve"> particles.</w:t>
      </w:r>
    </w:p>
    <w:p w14:paraId="7EA222F8"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 xml:space="preserve">3.6 Relationship between Ca uptake and peanut yield </w:t>
      </w:r>
    </w:p>
    <w:p w14:paraId="2D2470E4" w14:textId="77777777" w:rsidR="000C15C7" w:rsidRDefault="00D977E7" w:rsidP="00D977E7">
      <w:pPr>
        <w:pStyle w:val="Body"/>
        <w:spacing w:after="0"/>
        <w:rPr>
          <w:rFonts w:ascii="Arial" w:hAnsi="Arial" w:cs="Arial"/>
        </w:rPr>
      </w:pPr>
      <w:r w:rsidRPr="00D977E7">
        <w:rPr>
          <w:rFonts w:ascii="Arial" w:hAnsi="Arial" w:cs="Arial"/>
        </w:rPr>
        <w:t xml:space="preserve">Fig. 6 illustrated that it was evident from the linear relationship between the amount of calcium in straw or seeds and their yield as influenced by CR (gypsum), the foliar application of </w:t>
      </w:r>
      <w:proofErr w:type="spellStart"/>
      <w:r w:rsidRPr="00D977E7">
        <w:rPr>
          <w:rFonts w:ascii="Arial" w:hAnsi="Arial" w:cs="Arial"/>
        </w:rPr>
        <w:t>nano</w:t>
      </w:r>
      <w:proofErr w:type="spellEnd"/>
      <w:r w:rsidRPr="00D977E7">
        <w:rPr>
          <w:rFonts w:ascii="Arial" w:hAnsi="Arial" w:cs="Arial"/>
        </w:rPr>
        <w:t xml:space="preserve"> calcium  forms (</w:t>
      </w:r>
      <w:proofErr w:type="spellStart"/>
      <w:r w:rsidRPr="00D977E7">
        <w:rPr>
          <w:rFonts w:ascii="Arial" w:hAnsi="Arial" w:cs="Arial"/>
        </w:rPr>
        <w:t>CaO</w:t>
      </w:r>
      <w:proofErr w:type="spellEnd"/>
      <w:r w:rsidRPr="00D977E7">
        <w:rPr>
          <w:rFonts w:ascii="Arial" w:hAnsi="Arial" w:cs="Arial"/>
        </w:rPr>
        <w:t xml:space="preserve">,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and their rates at 1.5 and 3 g L-1 that there was a strong positive correlation (R2=0.67) between the total amount of calcium in straw (Kg fed-1) and peanut straw yields (Kg fed-1). On top of that, the Ca total contents (kg fed-1) of peanut seeds and their yields (kg fed-1) showed a high positive connection (R2= 0.80). Additionally, peanut plant productivity increased when the total calcium content of the plant was aggregated. Furthermore, it is evident that the total calcium quantity found in peanuts is highly connected with plant development and productivity on sandy soil, indicating that elevation has a far greater effect on peanut quality.</w:t>
      </w:r>
    </w:p>
    <w:p w14:paraId="6A0BAAC6" w14:textId="77777777" w:rsidR="000C15C7" w:rsidRDefault="000C15C7" w:rsidP="007E7590">
      <w:pPr>
        <w:pStyle w:val="Body"/>
        <w:spacing w:after="0"/>
        <w:rPr>
          <w:rFonts w:ascii="Arial" w:hAnsi="Arial" w:cs="Arial"/>
        </w:rPr>
      </w:pPr>
    </w:p>
    <w:tbl>
      <w:tblPr>
        <w:tblStyle w:val="TableGrid"/>
        <w:tblW w:w="7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9"/>
      </w:tblGrid>
      <w:tr w:rsidR="008D3B96" w:rsidRPr="00256F5F" w14:paraId="03AE0C92" w14:textId="77777777" w:rsidTr="00CC4E24">
        <w:trPr>
          <w:trHeight w:val="2516"/>
        </w:trPr>
        <w:tc>
          <w:tcPr>
            <w:tcW w:w="7944" w:type="dxa"/>
          </w:tcPr>
          <w:p w14:paraId="5CA366DD" w14:textId="77777777" w:rsidR="008D3B96" w:rsidRPr="00256F5F" w:rsidRDefault="008D3B96" w:rsidP="00A71127">
            <w:pPr>
              <w:rPr>
                <w:rFonts w:asciiTheme="minorBidi" w:hAnsiTheme="minorBidi" w:cstheme="minorBidi"/>
                <w:lang w:bidi="ar-EG"/>
              </w:rPr>
            </w:pPr>
            <w:r w:rsidRPr="00256F5F">
              <w:rPr>
                <w:rFonts w:asciiTheme="minorBidi" w:hAnsiTheme="minorBidi" w:cstheme="minorBidi"/>
                <w:noProof/>
              </w:rPr>
              <w:drawing>
                <wp:inline distT="0" distB="0" distL="0" distR="0" wp14:anchorId="2DB0BF58" wp14:editId="70A954FA">
                  <wp:extent cx="5069433" cy="2073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2528" cy="2148814"/>
                          </a:xfrm>
                          <a:prstGeom prst="rect">
                            <a:avLst/>
                          </a:prstGeom>
                          <a:noFill/>
                        </pic:spPr>
                      </pic:pic>
                    </a:graphicData>
                  </a:graphic>
                </wp:inline>
              </w:drawing>
            </w:r>
          </w:p>
        </w:tc>
      </w:tr>
      <w:tr w:rsidR="008D3B96" w:rsidRPr="00256F5F" w14:paraId="71848E98" w14:textId="77777777" w:rsidTr="00CC4E24">
        <w:trPr>
          <w:trHeight w:val="528"/>
        </w:trPr>
        <w:tc>
          <w:tcPr>
            <w:tcW w:w="7944" w:type="dxa"/>
          </w:tcPr>
          <w:p w14:paraId="4725002D" w14:textId="77777777" w:rsidR="008D3B96" w:rsidRPr="008D3B96" w:rsidRDefault="008D3B96" w:rsidP="00A71127">
            <w:pPr>
              <w:jc w:val="center"/>
              <w:rPr>
                <w:rFonts w:ascii="Arial" w:hAnsi="Arial" w:cs="Arial"/>
                <w:lang w:bidi="ar-EG"/>
              </w:rPr>
            </w:pPr>
            <w:r w:rsidRPr="008D3B96">
              <w:rPr>
                <w:rFonts w:ascii="Arial" w:hAnsi="Arial" w:cs="Arial"/>
                <w:b/>
                <w:bCs/>
                <w:sz w:val="20"/>
                <w:szCs w:val="20"/>
                <w:lang w:bidi="ar-EG"/>
              </w:rPr>
              <w:t xml:space="preserve">Fig. 6 the correlation </w:t>
            </w:r>
            <w:r w:rsidRPr="008D3B96">
              <w:rPr>
                <w:rFonts w:ascii="Arial" w:hAnsi="Arial" w:cs="Arial"/>
                <w:b/>
                <w:bCs/>
                <w:sz w:val="20"/>
                <w:szCs w:val="20"/>
                <w:lang w:val="en-GB" w:bidi="ar-EG"/>
              </w:rPr>
              <w:t>coefficient</w:t>
            </w:r>
            <w:r w:rsidRPr="008D3B96">
              <w:rPr>
                <w:rFonts w:ascii="Arial" w:hAnsi="Arial" w:cs="Arial"/>
                <w:b/>
                <w:bCs/>
                <w:sz w:val="20"/>
                <w:szCs w:val="20"/>
                <w:lang w:bidi="ar-EG"/>
              </w:rPr>
              <w:t xml:space="preserve"> between straw or seeds calcium total content and straw or seeds yields.</w:t>
            </w:r>
          </w:p>
        </w:tc>
      </w:tr>
    </w:tbl>
    <w:p w14:paraId="055F4BAB" w14:textId="77777777" w:rsidR="008D3B96" w:rsidRDefault="008D3B96" w:rsidP="00441B6F">
      <w:pPr>
        <w:pStyle w:val="ConcHead"/>
        <w:spacing w:after="0"/>
        <w:jc w:val="both"/>
        <w:rPr>
          <w:rFonts w:ascii="Arial" w:hAnsi="Arial" w:cs="Arial"/>
        </w:rPr>
      </w:pPr>
    </w:p>
    <w:p w14:paraId="33E688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75A54" w14:textId="77777777" w:rsidR="00790ADA" w:rsidRPr="00FB3A86" w:rsidRDefault="00790ADA" w:rsidP="00441B6F">
      <w:pPr>
        <w:pStyle w:val="ConcHead"/>
        <w:spacing w:after="0"/>
        <w:jc w:val="both"/>
        <w:rPr>
          <w:rFonts w:ascii="Arial" w:hAnsi="Arial" w:cs="Arial"/>
        </w:rPr>
      </w:pPr>
    </w:p>
    <w:p w14:paraId="50F1026F" w14:textId="77777777" w:rsidR="00790ADA" w:rsidRDefault="00502516" w:rsidP="008C7DF1">
      <w:pPr>
        <w:pStyle w:val="Body"/>
        <w:spacing w:after="0"/>
        <w:rPr>
          <w:rFonts w:ascii="Arial" w:hAnsi="Arial" w:cs="Arial"/>
        </w:rPr>
      </w:pPr>
      <w:r>
        <w:rPr>
          <w:rFonts w:ascii="Arial" w:hAnsi="Arial" w:cs="Arial"/>
        </w:rPr>
        <w:t>[</w:t>
      </w:r>
      <w:r w:rsidR="008C7DF1" w:rsidRPr="008C7DF1">
        <w:rPr>
          <w:rFonts w:ascii="Arial" w:hAnsi="Arial" w:cs="Arial"/>
        </w:rPr>
        <w:t xml:space="preserve">Recent research has focused on </w:t>
      </w:r>
      <w:proofErr w:type="spellStart"/>
      <w:r w:rsidR="008C7DF1" w:rsidRPr="008C7DF1">
        <w:rPr>
          <w:rFonts w:ascii="Arial" w:hAnsi="Arial" w:cs="Arial"/>
        </w:rPr>
        <w:t>nano</w:t>
      </w:r>
      <w:proofErr w:type="spellEnd"/>
      <w:r w:rsidR="008C7DF1" w:rsidRPr="008C7DF1">
        <w:rPr>
          <w:rFonts w:ascii="Arial" w:hAnsi="Arial" w:cs="Arial"/>
        </w:rPr>
        <w:t xml:space="preserve"> fertilizers as a novel strategy to improve food production while reducing environmental impacts. In this investigation, </w:t>
      </w:r>
      <w:proofErr w:type="spellStart"/>
      <w:r w:rsidR="008C7DF1" w:rsidRPr="008C7DF1">
        <w:rPr>
          <w:rFonts w:ascii="Arial" w:hAnsi="Arial" w:cs="Arial"/>
        </w:rPr>
        <w:t>nano</w:t>
      </w:r>
      <w:proofErr w:type="spellEnd"/>
      <w:r w:rsidR="008C7DF1" w:rsidRPr="008C7DF1">
        <w:rPr>
          <w:rFonts w:ascii="Arial" w:hAnsi="Arial" w:cs="Arial"/>
        </w:rPr>
        <w:t xml:space="preserve"> calcium has been effectively synthesized, characterized, and used. This study compares </w:t>
      </w:r>
      <w:proofErr w:type="spellStart"/>
      <w:r w:rsidR="008C7DF1" w:rsidRPr="008C7DF1">
        <w:rPr>
          <w:rFonts w:ascii="Arial" w:hAnsi="Arial" w:cs="Arial"/>
        </w:rPr>
        <w:t>nano</w:t>
      </w:r>
      <w:proofErr w:type="spellEnd"/>
      <w:r w:rsidR="008C7DF1" w:rsidRPr="008C7DF1">
        <w:rPr>
          <w:rFonts w:ascii="Arial" w:hAnsi="Arial" w:cs="Arial"/>
        </w:rPr>
        <w:t xml:space="preserve"> calcium and its forms derived from eggshell waste with commercial gypsum, which is the most common type available on the market and is still somewhat expensive. Alternative materials may function as more economical substitutes for commercial gypsum. Researchers have examined the efficacy of these nanomaterials in enhancing peanut yield, nutrient absorption, and certain chemical properties of sandy soil. Results showed significant improvements in growth parameters and an increase in the overall content of essential nutrients. The differences in the results might be because the chemical makeup of the </w:t>
      </w:r>
      <w:proofErr w:type="spellStart"/>
      <w:r w:rsidR="008C7DF1" w:rsidRPr="008C7DF1">
        <w:rPr>
          <w:rFonts w:ascii="Arial" w:hAnsi="Arial" w:cs="Arial"/>
        </w:rPr>
        <w:t>nano</w:t>
      </w:r>
      <w:proofErr w:type="spellEnd"/>
      <w:r w:rsidR="008C7DF1" w:rsidRPr="008C7DF1">
        <w:rPr>
          <w:rFonts w:ascii="Arial" w:hAnsi="Arial" w:cs="Arial"/>
        </w:rPr>
        <w:t xml:space="preserve"> calcium forms varied, and the most effective treatment was using </w:t>
      </w:r>
      <w:proofErr w:type="spellStart"/>
      <w:r w:rsidR="008C7DF1" w:rsidRPr="008C7DF1">
        <w:rPr>
          <w:rFonts w:ascii="Arial" w:hAnsi="Arial" w:cs="Arial"/>
        </w:rPr>
        <w:lastRenderedPageBreak/>
        <w:t>nano</w:t>
      </w:r>
      <w:proofErr w:type="spellEnd"/>
      <w:r w:rsidR="008C7DF1" w:rsidRPr="008C7DF1">
        <w:rPr>
          <w:rFonts w:ascii="Arial" w:hAnsi="Arial" w:cs="Arial"/>
        </w:rPr>
        <w:t xml:space="preserve"> calcium phosphate. Additionally, the calcium nanoparticles, especially </w:t>
      </w:r>
      <w:proofErr w:type="spellStart"/>
      <w:r w:rsidR="008C7DF1" w:rsidRPr="008C7DF1">
        <w:rPr>
          <w:rFonts w:ascii="Arial" w:hAnsi="Arial" w:cs="Arial"/>
        </w:rPr>
        <w:t>nano</w:t>
      </w:r>
      <w:proofErr w:type="spellEnd"/>
      <w:r w:rsidR="008C7DF1" w:rsidRPr="008C7DF1">
        <w:rPr>
          <w:rFonts w:ascii="Arial" w:hAnsi="Arial" w:cs="Arial"/>
        </w:rPr>
        <w:t xml:space="preserve"> calcium acetate, improved soil fertility by increasing the availability of nitrogen, phosphorus, potassium, and calcium forms, as well as enhancing the organic matter content in the soil and its acidity level. In finalization, organic waste may be recycled to produce new compounds that increase plant production and soil fertility and lessen the need for commercial fertilizers. In addition, the results showed small differences between the </w:t>
      </w:r>
      <w:proofErr w:type="spellStart"/>
      <w:r w:rsidR="008C7DF1" w:rsidRPr="008C7DF1">
        <w:rPr>
          <w:rFonts w:ascii="Arial" w:hAnsi="Arial" w:cs="Arial"/>
        </w:rPr>
        <w:t>nano</w:t>
      </w:r>
      <w:proofErr w:type="spellEnd"/>
      <w:r w:rsidR="008C7DF1" w:rsidRPr="008C7DF1">
        <w:rPr>
          <w:rFonts w:ascii="Arial" w:hAnsi="Arial" w:cs="Arial"/>
        </w:rPr>
        <w:t xml:space="preserve"> calcium treatments for the studied parameters, indicating that other calcium forms such as </w:t>
      </w:r>
      <w:proofErr w:type="spellStart"/>
      <w:r w:rsidR="008C7DF1" w:rsidRPr="008C7DF1">
        <w:rPr>
          <w:rFonts w:ascii="Arial" w:hAnsi="Arial" w:cs="Arial"/>
        </w:rPr>
        <w:t>nano</w:t>
      </w:r>
      <w:proofErr w:type="spellEnd"/>
      <w:r w:rsidR="008C7DF1" w:rsidRPr="008C7DF1">
        <w:rPr>
          <w:rFonts w:ascii="Arial" w:hAnsi="Arial" w:cs="Arial"/>
        </w:rPr>
        <w:t xml:space="preserve"> calcium oxide, </w:t>
      </w:r>
      <w:proofErr w:type="spellStart"/>
      <w:r w:rsidR="008C7DF1" w:rsidRPr="008C7DF1">
        <w:rPr>
          <w:rFonts w:ascii="Arial" w:hAnsi="Arial" w:cs="Arial"/>
        </w:rPr>
        <w:t>nano</w:t>
      </w:r>
      <w:proofErr w:type="spellEnd"/>
      <w:r w:rsidR="008C7DF1" w:rsidRPr="008C7DF1">
        <w:rPr>
          <w:rFonts w:ascii="Arial" w:hAnsi="Arial" w:cs="Arial"/>
        </w:rPr>
        <w:t xml:space="preserve"> calcium nitrate, </w:t>
      </w:r>
      <w:proofErr w:type="spellStart"/>
      <w:r w:rsidR="008C7DF1" w:rsidRPr="008C7DF1">
        <w:rPr>
          <w:rFonts w:ascii="Arial" w:hAnsi="Arial" w:cs="Arial"/>
        </w:rPr>
        <w:t>nano</w:t>
      </w:r>
      <w:proofErr w:type="spellEnd"/>
      <w:r w:rsidR="008C7DF1" w:rsidRPr="008C7DF1">
        <w:rPr>
          <w:rFonts w:ascii="Arial" w:hAnsi="Arial" w:cs="Arial"/>
        </w:rPr>
        <w:t xml:space="preserve"> calcium acetate, and </w:t>
      </w:r>
      <w:proofErr w:type="spellStart"/>
      <w:r w:rsidR="008C7DF1" w:rsidRPr="008C7DF1">
        <w:rPr>
          <w:rFonts w:ascii="Arial" w:hAnsi="Arial" w:cs="Arial"/>
        </w:rPr>
        <w:t>nano</w:t>
      </w:r>
      <w:proofErr w:type="spellEnd"/>
      <w:r w:rsidR="008C7DF1" w:rsidRPr="008C7DF1">
        <w:rPr>
          <w:rFonts w:ascii="Arial" w:hAnsi="Arial" w:cs="Arial"/>
        </w:rPr>
        <w:t xml:space="preserve"> calcium phosphate can be used as alternatives to gypsum in peanut production.</w:t>
      </w:r>
    </w:p>
    <w:p w14:paraId="48F745D3" w14:textId="77777777" w:rsidR="008C7DF1" w:rsidRPr="008C7DF1" w:rsidRDefault="008C7DF1" w:rsidP="008C7DF1">
      <w:pPr>
        <w:spacing w:before="100" w:beforeAutospacing="1" w:after="100" w:afterAutospacing="1"/>
        <w:jc w:val="both"/>
        <w:rPr>
          <w:rFonts w:ascii="Arial" w:hAnsi="Arial" w:cs="Arial"/>
          <w:sz w:val="22"/>
          <w:szCs w:val="22"/>
        </w:rPr>
      </w:pPr>
      <w:r w:rsidRPr="008C7DF1">
        <w:rPr>
          <w:rFonts w:ascii="Arial" w:hAnsi="Arial" w:cs="Arial"/>
          <w:b/>
          <w:bCs/>
          <w:sz w:val="22"/>
          <w:szCs w:val="22"/>
        </w:rPr>
        <w:t xml:space="preserve">DISCLAIMER (ARTIFICIAL INTELLIGENCE) </w:t>
      </w:r>
    </w:p>
    <w:p w14:paraId="3FBC52A1" w14:textId="2EEFF235" w:rsidR="008C7DF1" w:rsidRDefault="00C4227E" w:rsidP="008C7DF1">
      <w:pPr>
        <w:pStyle w:val="Body"/>
        <w:spacing w:after="0"/>
        <w:rPr>
          <w:rFonts w:ascii="Arial" w:hAnsi="Arial" w:cs="Arial"/>
        </w:rPr>
      </w:pPr>
      <w:r w:rsidRPr="00C4227E">
        <w:rPr>
          <w:rFonts w:ascii="Arial" w:hAnsi="Arial" w:cs="Arial"/>
        </w:rPr>
        <w:t>Author(s) hereby declare that NO generative AI technologies such as Large Language Models (</w:t>
      </w:r>
      <w:proofErr w:type="spellStart"/>
      <w:r w:rsidRPr="00C4227E">
        <w:rPr>
          <w:rFonts w:ascii="Arial" w:hAnsi="Arial" w:cs="Arial"/>
        </w:rPr>
        <w:t>ChatGPT</w:t>
      </w:r>
      <w:proofErr w:type="spellEnd"/>
      <w:r w:rsidRPr="00C4227E">
        <w:rPr>
          <w:rFonts w:ascii="Arial" w:hAnsi="Arial" w:cs="Arial"/>
        </w:rPr>
        <w:t>, COPILOT, etc.) and text-to-image generators have been used during the writing or editing of this manuscript.</w:t>
      </w:r>
    </w:p>
    <w:p w14:paraId="462BA85B" w14:textId="77777777" w:rsidR="00C4227E" w:rsidRDefault="00C4227E" w:rsidP="008C7DF1">
      <w:pPr>
        <w:pStyle w:val="Body"/>
        <w:spacing w:after="0"/>
        <w:rPr>
          <w:rFonts w:ascii="Arial" w:hAnsi="Arial" w:cs="Arial"/>
        </w:rPr>
      </w:pPr>
      <w:bookmarkStart w:id="4" w:name="_GoBack"/>
      <w:bookmarkEnd w:id="4"/>
    </w:p>
    <w:p w14:paraId="36BAC1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8E096" w14:textId="77777777" w:rsidR="00E37DCB" w:rsidRPr="00C73FE4" w:rsidRDefault="00E37DCB" w:rsidP="00E37DCB">
      <w:pPr>
        <w:jc w:val="both"/>
        <w:rPr>
          <w:rFonts w:ascii="Arial" w:hAnsi="Arial" w:cs="Arial"/>
        </w:rPr>
      </w:pPr>
      <w:proofErr w:type="spellStart"/>
      <w:r w:rsidRPr="00C73FE4">
        <w:rPr>
          <w:rFonts w:ascii="Arial" w:hAnsi="Arial" w:cs="Arial"/>
        </w:rPr>
        <w:t>Abdelghany</w:t>
      </w:r>
      <w:proofErr w:type="spellEnd"/>
      <w:r w:rsidRPr="00C73FE4">
        <w:rPr>
          <w:rFonts w:ascii="Arial" w:hAnsi="Arial" w:cs="Arial"/>
        </w:rPr>
        <w:t>, A. M., El-</w:t>
      </w:r>
      <w:proofErr w:type="spellStart"/>
      <w:r w:rsidRPr="00C73FE4">
        <w:rPr>
          <w:rFonts w:ascii="Arial" w:hAnsi="Arial" w:cs="Arial"/>
        </w:rPr>
        <w:t>Banna</w:t>
      </w:r>
      <w:proofErr w:type="spellEnd"/>
      <w:r w:rsidRPr="00C73FE4">
        <w:rPr>
          <w:rFonts w:ascii="Arial" w:hAnsi="Arial" w:cs="Arial"/>
        </w:rPr>
        <w:t>, A. A. A., Salama, E. A. A., Ali, M. M., Al-</w:t>
      </w:r>
      <w:proofErr w:type="spellStart"/>
      <w:r w:rsidRPr="00C73FE4">
        <w:rPr>
          <w:rFonts w:ascii="Arial" w:hAnsi="Arial" w:cs="Arial"/>
        </w:rPr>
        <w:t>Huqail</w:t>
      </w:r>
      <w:proofErr w:type="spellEnd"/>
      <w:r w:rsidRPr="00C73FE4">
        <w:rPr>
          <w:rFonts w:ascii="Arial" w:hAnsi="Arial" w:cs="Arial"/>
        </w:rPr>
        <w:t xml:space="preserve">, A. A., Ali, H. M., </w:t>
      </w:r>
      <w:proofErr w:type="spellStart"/>
      <w:r w:rsidRPr="00C73FE4">
        <w:rPr>
          <w:rFonts w:ascii="Arial" w:hAnsi="Arial" w:cs="Arial"/>
        </w:rPr>
        <w:t>Paszt</w:t>
      </w:r>
      <w:proofErr w:type="spellEnd"/>
      <w:r w:rsidRPr="00C73FE4">
        <w:rPr>
          <w:rFonts w:ascii="Arial" w:hAnsi="Arial" w:cs="Arial"/>
        </w:rPr>
        <w:t>, L. S., El-</w:t>
      </w:r>
      <w:proofErr w:type="spellStart"/>
      <w:r w:rsidRPr="00C73FE4">
        <w:rPr>
          <w:rFonts w:ascii="Arial" w:hAnsi="Arial" w:cs="Arial"/>
        </w:rPr>
        <w:t>Sorady</w:t>
      </w:r>
      <w:proofErr w:type="spellEnd"/>
      <w:r w:rsidRPr="00C73FE4">
        <w:rPr>
          <w:rFonts w:ascii="Arial" w:hAnsi="Arial" w:cs="Arial"/>
        </w:rPr>
        <w:t xml:space="preserve">, G. A. &amp; </w:t>
      </w:r>
      <w:proofErr w:type="spellStart"/>
      <w:r w:rsidRPr="00C73FE4">
        <w:rPr>
          <w:rFonts w:ascii="Arial" w:hAnsi="Arial" w:cs="Arial"/>
        </w:rPr>
        <w:t>Lamlom</w:t>
      </w:r>
      <w:proofErr w:type="spellEnd"/>
      <w:r w:rsidRPr="00C73FE4">
        <w:rPr>
          <w:rFonts w:ascii="Arial" w:hAnsi="Arial" w:cs="Arial"/>
        </w:rPr>
        <w:t>, S. F. (2022). The Individual and Combined Effect of Nanoparticles and Biofertilizers on Growth, Yield, and Biochemical Attributes of Peanuts (</w:t>
      </w:r>
      <w:proofErr w:type="spellStart"/>
      <w:r w:rsidRPr="00C73FE4">
        <w:rPr>
          <w:rFonts w:ascii="Arial" w:hAnsi="Arial" w:cs="Arial"/>
        </w:rPr>
        <w:t>Arachis</w:t>
      </w:r>
      <w:proofErr w:type="spellEnd"/>
      <w:r w:rsidRPr="00C73FE4">
        <w:rPr>
          <w:rFonts w:ascii="Arial" w:hAnsi="Arial" w:cs="Arial"/>
        </w:rPr>
        <w:t xml:space="preserve"> hypogea L.). </w:t>
      </w:r>
      <w:r w:rsidRPr="00C73FE4">
        <w:rPr>
          <w:rFonts w:ascii="Arial" w:hAnsi="Arial" w:cs="Arial"/>
          <w:i/>
          <w:iCs/>
        </w:rPr>
        <w:t>Agronomy</w:t>
      </w:r>
      <w:r w:rsidRPr="00C73FE4">
        <w:rPr>
          <w:rFonts w:ascii="Arial" w:hAnsi="Arial" w:cs="Arial"/>
        </w:rPr>
        <w:t xml:space="preserve">, 12, 398. </w:t>
      </w:r>
    </w:p>
    <w:p w14:paraId="2ABCA68C" w14:textId="77777777" w:rsidR="00E37DCB" w:rsidRDefault="00E37DCB" w:rsidP="00E37DCB">
      <w:pPr>
        <w:jc w:val="both"/>
        <w:rPr>
          <w:rFonts w:ascii="Arial" w:hAnsi="Arial" w:cs="Arial"/>
        </w:rPr>
      </w:pPr>
    </w:p>
    <w:p w14:paraId="224E0A59" w14:textId="77777777" w:rsidR="00E37DCB" w:rsidRPr="00C73FE4" w:rsidRDefault="00E37DCB" w:rsidP="00E37DCB">
      <w:pPr>
        <w:jc w:val="both"/>
        <w:rPr>
          <w:rFonts w:ascii="Arial" w:hAnsi="Arial" w:cs="Arial"/>
          <w:lang w:bidi="ar-EG"/>
        </w:rPr>
      </w:pPr>
      <w:proofErr w:type="spellStart"/>
      <w:r w:rsidRPr="00C73FE4">
        <w:rPr>
          <w:rFonts w:ascii="Arial" w:hAnsi="Arial" w:cs="Arial"/>
        </w:rPr>
        <w:t>Adavi</w:t>
      </w:r>
      <w:proofErr w:type="spellEnd"/>
      <w:r w:rsidRPr="00C73FE4">
        <w:rPr>
          <w:rFonts w:ascii="Arial" w:hAnsi="Arial" w:cs="Arial"/>
        </w:rPr>
        <w:t xml:space="preserve">, S. B. and </w:t>
      </w:r>
      <w:proofErr w:type="spellStart"/>
      <w:r w:rsidRPr="00C73FE4">
        <w:rPr>
          <w:rFonts w:ascii="Arial" w:hAnsi="Arial" w:cs="Arial"/>
        </w:rPr>
        <w:t>Sathee</w:t>
      </w:r>
      <w:proofErr w:type="spellEnd"/>
      <w:r w:rsidRPr="00C73FE4">
        <w:rPr>
          <w:rFonts w:ascii="Arial" w:hAnsi="Arial" w:cs="Arial"/>
        </w:rPr>
        <w:t xml:space="preserve">, L., (2021). Influence of calcium on nitrate starvation response of bread wheat. </w:t>
      </w:r>
      <w:r w:rsidRPr="00C73FE4">
        <w:rPr>
          <w:rFonts w:ascii="Arial" w:hAnsi="Arial" w:cs="Arial"/>
          <w:i/>
          <w:iCs/>
        </w:rPr>
        <w:t>Plant Physiology Reports</w:t>
      </w:r>
      <w:r w:rsidRPr="00C73FE4">
        <w:rPr>
          <w:rFonts w:ascii="Arial" w:hAnsi="Arial" w:cs="Arial"/>
        </w:rPr>
        <w:t xml:space="preserve">, 26, 661- 670. </w:t>
      </w:r>
    </w:p>
    <w:p w14:paraId="26EFC8BB" w14:textId="77777777" w:rsidR="00E37DCB" w:rsidRDefault="00E37DCB" w:rsidP="00E37DCB">
      <w:pPr>
        <w:tabs>
          <w:tab w:val="right" w:pos="709"/>
        </w:tabs>
        <w:jc w:val="both"/>
        <w:rPr>
          <w:rFonts w:ascii="Arial" w:eastAsia="Calibri" w:hAnsi="Arial" w:cs="Arial"/>
        </w:rPr>
      </w:pPr>
    </w:p>
    <w:p w14:paraId="57F483F3" w14:textId="77777777" w:rsidR="00E37DCB" w:rsidRPr="00C73FE4" w:rsidRDefault="00E37DCB" w:rsidP="00E37DCB">
      <w:pPr>
        <w:tabs>
          <w:tab w:val="right" w:pos="709"/>
        </w:tabs>
        <w:jc w:val="both"/>
        <w:rPr>
          <w:rFonts w:ascii="Arial" w:eastAsia="Calibri" w:hAnsi="Arial" w:cs="Arial"/>
          <w:i/>
          <w:iCs/>
        </w:rPr>
      </w:pPr>
      <w:proofErr w:type="spellStart"/>
      <w:r w:rsidRPr="00C73FE4">
        <w:rPr>
          <w:rFonts w:ascii="Arial" w:eastAsia="Calibri" w:hAnsi="Arial" w:cs="Arial"/>
        </w:rPr>
        <w:t>Alobaidi</w:t>
      </w:r>
      <w:proofErr w:type="spellEnd"/>
      <w:r w:rsidRPr="00C73FE4">
        <w:rPr>
          <w:rFonts w:ascii="Arial" w:eastAsia="Calibri" w:hAnsi="Arial" w:cs="Arial"/>
        </w:rPr>
        <w:t xml:space="preserve">, Y. M., Ali, M. M. &amp; Mohammed, A. M. (2022). Synthesis of Calcium Oxide Nanoparticles from Waste Eggshell by Thermal Decomposition and their Applications. </w:t>
      </w:r>
      <w:r w:rsidRPr="00C73FE4">
        <w:rPr>
          <w:rFonts w:ascii="Arial" w:eastAsia="Calibri" w:hAnsi="Arial" w:cs="Arial"/>
          <w:i/>
          <w:iCs/>
        </w:rPr>
        <w:t>Jordan Journal of Biological Science</w:t>
      </w:r>
      <w:r w:rsidRPr="00C73FE4">
        <w:rPr>
          <w:rFonts w:ascii="Arial" w:eastAsia="Calibri" w:hAnsi="Arial" w:cs="Arial"/>
        </w:rPr>
        <w:t>,15(2),269- 274</w:t>
      </w:r>
      <w:r w:rsidRPr="00C73FE4">
        <w:rPr>
          <w:rFonts w:ascii="Arial" w:eastAsia="Calibri" w:hAnsi="Arial" w:cs="Arial"/>
          <w:i/>
          <w:iCs/>
        </w:rPr>
        <w:t>.</w:t>
      </w:r>
    </w:p>
    <w:p w14:paraId="5A76EF32" w14:textId="77777777" w:rsidR="00E37DCB" w:rsidRDefault="00E37DCB" w:rsidP="00E37DCB">
      <w:pPr>
        <w:tabs>
          <w:tab w:val="right" w:pos="709"/>
        </w:tabs>
        <w:jc w:val="both"/>
        <w:rPr>
          <w:rFonts w:ascii="Arial" w:eastAsia="Calibri" w:hAnsi="Arial" w:cs="Arial"/>
        </w:rPr>
      </w:pPr>
    </w:p>
    <w:p w14:paraId="1FC33CEA"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Ananthakumar</w:t>
      </w:r>
      <w:proofErr w:type="spellEnd"/>
      <w:r w:rsidRPr="00C73FE4">
        <w:rPr>
          <w:rFonts w:ascii="Arial" w:eastAsia="Calibri" w:hAnsi="Arial" w:cs="Arial"/>
        </w:rPr>
        <w:t xml:space="preserve">, M. A, </w:t>
      </w:r>
      <w:proofErr w:type="spellStart"/>
      <w:r w:rsidRPr="00C73FE4">
        <w:rPr>
          <w:rFonts w:ascii="Arial" w:eastAsia="Calibri" w:hAnsi="Arial" w:cs="Arial"/>
        </w:rPr>
        <w:t>Manohara</w:t>
      </w:r>
      <w:proofErr w:type="spellEnd"/>
      <w:r w:rsidRPr="00C73FE4">
        <w:rPr>
          <w:rFonts w:ascii="Arial" w:eastAsia="Calibri" w:hAnsi="Arial" w:cs="Arial"/>
        </w:rPr>
        <w:t xml:space="preserve">, B. A., </w:t>
      </w:r>
      <w:proofErr w:type="spellStart"/>
      <w:r w:rsidRPr="00C73FE4">
        <w:rPr>
          <w:rFonts w:ascii="Arial" w:eastAsia="Calibri" w:hAnsi="Arial" w:cs="Arial"/>
        </w:rPr>
        <w:t>Kadalli</w:t>
      </w:r>
      <w:proofErr w:type="spellEnd"/>
      <w:r w:rsidRPr="00C73FE4">
        <w:rPr>
          <w:rFonts w:ascii="Arial" w:eastAsia="Calibri" w:hAnsi="Arial" w:cs="Arial"/>
        </w:rPr>
        <w:t xml:space="preserve">, G. G. and Prakash, S. S. (2019). Effect of different sources of calcium on amelioration of soil acidity and its influence on availability of nutrients; </w:t>
      </w:r>
      <w:r w:rsidRPr="00C73FE4">
        <w:rPr>
          <w:rFonts w:ascii="Arial" w:eastAsia="Calibri" w:hAnsi="Arial" w:cs="Arial"/>
          <w:i/>
          <w:iCs/>
        </w:rPr>
        <w:t>International Journal of Chemical Studies</w:t>
      </w:r>
      <w:r w:rsidRPr="00C73FE4">
        <w:rPr>
          <w:rFonts w:ascii="Arial" w:eastAsia="Calibri" w:hAnsi="Arial" w:cs="Arial"/>
        </w:rPr>
        <w:t>, 7(2), 1301-1305.</w:t>
      </w:r>
    </w:p>
    <w:p w14:paraId="20049821" w14:textId="77777777" w:rsidR="00E37DCB" w:rsidRPr="00C73FE4" w:rsidRDefault="00E37DCB" w:rsidP="00E37DCB">
      <w:pPr>
        <w:spacing w:before="240"/>
        <w:jc w:val="both"/>
        <w:rPr>
          <w:rFonts w:ascii="Arial" w:hAnsi="Arial" w:cs="Arial"/>
        </w:rPr>
      </w:pPr>
      <w:proofErr w:type="spellStart"/>
      <w:r w:rsidRPr="00C73FE4">
        <w:rPr>
          <w:rFonts w:ascii="Arial" w:hAnsi="Arial" w:cs="Arial"/>
        </w:rPr>
        <w:t>Awogbemi</w:t>
      </w:r>
      <w:proofErr w:type="spellEnd"/>
      <w:r w:rsidRPr="00C73FE4">
        <w:rPr>
          <w:rFonts w:ascii="Arial" w:hAnsi="Arial" w:cs="Arial"/>
        </w:rPr>
        <w:t xml:space="preserve">, O., </w:t>
      </w:r>
      <w:proofErr w:type="spellStart"/>
      <w:r w:rsidRPr="00C73FE4">
        <w:rPr>
          <w:rFonts w:ascii="Arial" w:hAnsi="Arial" w:cs="Arial"/>
        </w:rPr>
        <w:t>Inambao</w:t>
      </w:r>
      <w:proofErr w:type="spellEnd"/>
      <w:r w:rsidRPr="00C73FE4">
        <w:rPr>
          <w:rFonts w:ascii="Arial" w:hAnsi="Arial" w:cs="Arial"/>
        </w:rPr>
        <w:t xml:space="preserve">, F., &amp; </w:t>
      </w:r>
      <w:proofErr w:type="spellStart"/>
      <w:r w:rsidRPr="00C73FE4">
        <w:rPr>
          <w:rFonts w:ascii="Arial" w:hAnsi="Arial" w:cs="Arial"/>
        </w:rPr>
        <w:t>Onuh</w:t>
      </w:r>
      <w:proofErr w:type="spellEnd"/>
      <w:r w:rsidRPr="00C73FE4">
        <w:rPr>
          <w:rFonts w:ascii="Arial" w:hAnsi="Arial" w:cs="Arial"/>
        </w:rPr>
        <w:t xml:space="preserve">, E. I. (2020). Modification and characterization of chicken eggshell for possible catalytic applications. </w:t>
      </w:r>
      <w:proofErr w:type="spellStart"/>
      <w:r w:rsidRPr="00C73FE4">
        <w:rPr>
          <w:rFonts w:ascii="Arial" w:hAnsi="Arial" w:cs="Arial"/>
          <w:i/>
          <w:iCs/>
        </w:rPr>
        <w:t>Heliyon</w:t>
      </w:r>
      <w:proofErr w:type="spellEnd"/>
      <w:r w:rsidRPr="00C73FE4">
        <w:rPr>
          <w:rFonts w:ascii="Arial" w:hAnsi="Arial" w:cs="Arial"/>
        </w:rPr>
        <w:t>., 6(10), e05283.</w:t>
      </w:r>
    </w:p>
    <w:p w14:paraId="6B4CE986" w14:textId="77777777" w:rsidR="00E37DCB" w:rsidRPr="00C73FE4" w:rsidRDefault="00E37DCB" w:rsidP="00E37DCB">
      <w:pPr>
        <w:spacing w:before="240"/>
        <w:jc w:val="both"/>
        <w:rPr>
          <w:rFonts w:ascii="Arial" w:hAnsi="Arial" w:cs="Arial"/>
        </w:rPr>
      </w:pPr>
      <w:r w:rsidRPr="00C73FE4">
        <w:rPr>
          <w:rFonts w:ascii="Arial" w:hAnsi="Arial" w:cs="Arial"/>
        </w:rPr>
        <w:t xml:space="preserve">Azeez, L., Lateef, A., </w:t>
      </w:r>
      <w:proofErr w:type="spellStart"/>
      <w:r w:rsidRPr="00C73FE4">
        <w:rPr>
          <w:rFonts w:ascii="Arial" w:hAnsi="Arial" w:cs="Arial"/>
        </w:rPr>
        <w:t>Adetoro</w:t>
      </w:r>
      <w:proofErr w:type="spellEnd"/>
      <w:r w:rsidRPr="00C73FE4">
        <w:rPr>
          <w:rFonts w:ascii="Arial" w:hAnsi="Arial" w:cs="Arial"/>
        </w:rPr>
        <w:t>, R. O. &amp; Adeleke, A. E. (2021). Responses of Moringa oleifera to alteration in soil properties induced by calcium nanoparticles (</w:t>
      </w:r>
      <w:proofErr w:type="spellStart"/>
      <w:r w:rsidRPr="00C73FE4">
        <w:rPr>
          <w:rFonts w:ascii="Arial" w:hAnsi="Arial" w:cs="Arial"/>
        </w:rPr>
        <w:t>CaNPs</w:t>
      </w:r>
      <w:proofErr w:type="spellEnd"/>
      <w:r w:rsidRPr="00C73FE4">
        <w:rPr>
          <w:rFonts w:ascii="Arial" w:hAnsi="Arial" w:cs="Arial"/>
        </w:rPr>
        <w:t>) on mineral absorption, physiological indices and photosynthetic indicators.</w:t>
      </w:r>
      <w:r w:rsidRPr="00C73FE4">
        <w:rPr>
          <w:rFonts w:ascii="Arial" w:hAnsi="Arial" w:cs="Arial"/>
          <w:color w:val="131413"/>
        </w:rPr>
        <w:t xml:space="preserve"> </w:t>
      </w:r>
      <w:r w:rsidRPr="00C73FE4">
        <w:rPr>
          <w:rFonts w:ascii="Arial" w:hAnsi="Arial" w:cs="Arial"/>
          <w:i/>
          <w:iCs/>
        </w:rPr>
        <w:t>Beni-</w:t>
      </w:r>
      <w:proofErr w:type="spellStart"/>
      <w:r w:rsidRPr="00C73FE4">
        <w:rPr>
          <w:rFonts w:ascii="Arial" w:hAnsi="Arial" w:cs="Arial"/>
          <w:i/>
          <w:iCs/>
        </w:rPr>
        <w:t>Suef</w:t>
      </w:r>
      <w:proofErr w:type="spellEnd"/>
      <w:r w:rsidRPr="00C73FE4">
        <w:rPr>
          <w:rFonts w:ascii="Arial" w:hAnsi="Arial" w:cs="Arial"/>
          <w:i/>
          <w:iCs/>
        </w:rPr>
        <w:t xml:space="preserve"> University Journal of Basic and Applied Sciences</w:t>
      </w:r>
      <w:r w:rsidRPr="00C73FE4">
        <w:rPr>
          <w:rFonts w:ascii="Arial" w:hAnsi="Arial" w:cs="Arial"/>
        </w:rPr>
        <w:t>,10,39.</w:t>
      </w:r>
    </w:p>
    <w:p w14:paraId="00A7BB16" w14:textId="77777777" w:rsidR="00E37DCB" w:rsidRPr="00C73FE4" w:rsidRDefault="00E37DCB" w:rsidP="00E37DCB">
      <w:pPr>
        <w:spacing w:before="240"/>
        <w:jc w:val="both"/>
        <w:rPr>
          <w:rFonts w:ascii="Arial" w:hAnsi="Arial" w:cs="Arial"/>
        </w:rPr>
      </w:pPr>
      <w:proofErr w:type="spellStart"/>
      <w:r w:rsidRPr="00C73FE4">
        <w:rPr>
          <w:rFonts w:ascii="Arial" w:hAnsi="Arial" w:cs="Arial"/>
        </w:rPr>
        <w:t>Bano</w:t>
      </w:r>
      <w:proofErr w:type="spellEnd"/>
      <w:r w:rsidRPr="00C73FE4">
        <w:rPr>
          <w:rFonts w:ascii="Arial" w:hAnsi="Arial" w:cs="Arial"/>
        </w:rPr>
        <w:t xml:space="preserve">, S &amp; Pillai, S. (2020). Green synthesis of calcium </w:t>
      </w:r>
      <w:proofErr w:type="spellStart"/>
      <w:r w:rsidRPr="00C73FE4">
        <w:rPr>
          <w:rFonts w:ascii="Arial" w:hAnsi="Arial" w:cs="Arial"/>
        </w:rPr>
        <w:t>oxidenanoparticles</w:t>
      </w:r>
      <w:proofErr w:type="spellEnd"/>
      <w:r w:rsidRPr="00C73FE4">
        <w:rPr>
          <w:rFonts w:ascii="Arial" w:hAnsi="Arial" w:cs="Arial"/>
        </w:rPr>
        <w:t xml:space="preserve"> at different calcination temperatures. World J Sci Technol Sustain Dev., 17(3), 283- 295. </w:t>
      </w:r>
    </w:p>
    <w:p w14:paraId="3DC0E2C8" w14:textId="77777777" w:rsidR="00E37DCB" w:rsidRPr="00C73FE4" w:rsidRDefault="00E37DCB" w:rsidP="00E37DCB">
      <w:pPr>
        <w:spacing w:before="240"/>
        <w:jc w:val="both"/>
        <w:rPr>
          <w:rFonts w:ascii="Arial" w:hAnsi="Arial" w:cs="Arial"/>
        </w:rPr>
      </w:pPr>
      <w:r w:rsidRPr="00C73FE4">
        <w:rPr>
          <w:rFonts w:ascii="Arial" w:hAnsi="Arial" w:cs="Arial"/>
        </w:rPr>
        <w:t xml:space="preserve">Brun, L. R., </w:t>
      </w:r>
      <w:proofErr w:type="spellStart"/>
      <w:r w:rsidRPr="00C73FE4">
        <w:rPr>
          <w:rFonts w:ascii="Arial" w:hAnsi="Arial" w:cs="Arial"/>
        </w:rPr>
        <w:t>Lupo</w:t>
      </w:r>
      <w:proofErr w:type="spellEnd"/>
      <w:r w:rsidRPr="00C73FE4">
        <w:rPr>
          <w:rFonts w:ascii="Arial" w:hAnsi="Arial" w:cs="Arial"/>
        </w:rPr>
        <w:t xml:space="preserve">, M., </w:t>
      </w:r>
      <w:proofErr w:type="spellStart"/>
      <w:r w:rsidRPr="00C73FE4">
        <w:rPr>
          <w:rFonts w:ascii="Arial" w:hAnsi="Arial" w:cs="Arial"/>
        </w:rPr>
        <w:t>Delorenzi</w:t>
      </w:r>
      <w:proofErr w:type="spellEnd"/>
      <w:r w:rsidRPr="00C73FE4">
        <w:rPr>
          <w:rFonts w:ascii="Arial" w:hAnsi="Arial" w:cs="Arial"/>
        </w:rPr>
        <w:t xml:space="preserve">, D. A., Loreto, V. E. D. &amp; </w:t>
      </w:r>
      <w:proofErr w:type="spellStart"/>
      <w:r w:rsidRPr="00C73FE4">
        <w:rPr>
          <w:rFonts w:ascii="Arial" w:hAnsi="Arial" w:cs="Arial"/>
        </w:rPr>
        <w:t>Rigalli</w:t>
      </w:r>
      <w:proofErr w:type="spellEnd"/>
      <w:r w:rsidRPr="00C73FE4">
        <w:rPr>
          <w:rFonts w:ascii="Arial" w:hAnsi="Arial" w:cs="Arial"/>
        </w:rPr>
        <w:t xml:space="preserve">, A. (2013). Chicken eggshell as suitable calcium source at home. </w:t>
      </w:r>
      <w:r w:rsidRPr="00C73FE4">
        <w:rPr>
          <w:rFonts w:ascii="Arial" w:hAnsi="Arial" w:cs="Arial"/>
          <w:i/>
          <w:iCs/>
        </w:rPr>
        <w:t xml:space="preserve">Int J Food Sci </w:t>
      </w:r>
      <w:proofErr w:type="spellStart"/>
      <w:r w:rsidRPr="00C73FE4">
        <w:rPr>
          <w:rFonts w:ascii="Arial" w:hAnsi="Arial" w:cs="Arial"/>
          <w:i/>
          <w:iCs/>
        </w:rPr>
        <w:t>Nutr</w:t>
      </w:r>
      <w:proofErr w:type="spellEnd"/>
      <w:r w:rsidRPr="00C73FE4">
        <w:rPr>
          <w:rFonts w:ascii="Arial" w:hAnsi="Arial" w:cs="Arial"/>
        </w:rPr>
        <w:t>., 64, 740- 743.</w:t>
      </w:r>
    </w:p>
    <w:p w14:paraId="2BC8D771" w14:textId="77777777" w:rsidR="00E37DCB" w:rsidRPr="00C73FE4" w:rsidRDefault="00E37DCB" w:rsidP="00E37DCB">
      <w:pPr>
        <w:tabs>
          <w:tab w:val="right" w:pos="709"/>
        </w:tabs>
        <w:jc w:val="both"/>
        <w:rPr>
          <w:rFonts w:ascii="Arial" w:eastAsia="Calibri" w:hAnsi="Arial" w:cs="Arial"/>
        </w:rPr>
      </w:pPr>
    </w:p>
    <w:p w14:paraId="52FDE59D"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Casero</w:t>
      </w:r>
      <w:proofErr w:type="spellEnd"/>
      <w:r w:rsidRPr="00C73FE4">
        <w:rPr>
          <w:rFonts w:ascii="Arial" w:eastAsia="Calibri" w:hAnsi="Arial" w:cs="Arial"/>
        </w:rPr>
        <w:t xml:space="preserve">, T., Benavides, A., </w:t>
      </w:r>
      <w:proofErr w:type="spellStart"/>
      <w:r w:rsidRPr="00C73FE4">
        <w:rPr>
          <w:rFonts w:ascii="Arial" w:eastAsia="Calibri" w:hAnsi="Arial" w:cs="Arial"/>
        </w:rPr>
        <w:t>Recasens</w:t>
      </w:r>
      <w:proofErr w:type="spellEnd"/>
      <w:r w:rsidRPr="00C73FE4">
        <w:rPr>
          <w:rFonts w:ascii="Arial" w:eastAsia="Calibri" w:hAnsi="Arial" w:cs="Arial"/>
        </w:rPr>
        <w:t xml:space="preserve">, I. &amp; </w:t>
      </w:r>
      <w:proofErr w:type="spellStart"/>
      <w:r w:rsidRPr="00C73FE4">
        <w:rPr>
          <w:rFonts w:ascii="Arial" w:eastAsia="Calibri" w:hAnsi="Arial" w:cs="Arial"/>
        </w:rPr>
        <w:t>Rufat</w:t>
      </w:r>
      <w:proofErr w:type="spellEnd"/>
      <w:r w:rsidRPr="00C73FE4">
        <w:rPr>
          <w:rFonts w:ascii="Arial" w:eastAsia="Calibri" w:hAnsi="Arial" w:cs="Arial"/>
        </w:rPr>
        <w:t xml:space="preserve">, J. (2002). Preharvest calcium sprays and fruit calcium absorption in ‘Golden’ apples. </w:t>
      </w:r>
      <w:r w:rsidRPr="00C73FE4">
        <w:rPr>
          <w:rFonts w:ascii="Arial" w:eastAsia="Calibri" w:hAnsi="Arial" w:cs="Arial"/>
          <w:i/>
          <w:iCs/>
        </w:rPr>
        <w:t>Acta Hort. (ISHS)</w:t>
      </w:r>
      <w:r w:rsidRPr="00C73FE4">
        <w:rPr>
          <w:rFonts w:ascii="Arial" w:eastAsia="Calibri" w:hAnsi="Arial" w:cs="Arial"/>
        </w:rPr>
        <w:t>, 594, 467–473.</w:t>
      </w:r>
    </w:p>
    <w:p w14:paraId="715E9086" w14:textId="77777777" w:rsidR="00E37DCB" w:rsidRDefault="00E37DCB" w:rsidP="00E37DCB">
      <w:pPr>
        <w:tabs>
          <w:tab w:val="right" w:pos="709"/>
        </w:tabs>
        <w:jc w:val="both"/>
        <w:rPr>
          <w:rFonts w:ascii="Arial" w:eastAsia="Calibri" w:hAnsi="Arial" w:cs="Arial"/>
        </w:rPr>
      </w:pPr>
    </w:p>
    <w:p w14:paraId="53DB5260" w14:textId="77777777" w:rsidR="00E37DCB" w:rsidRDefault="00E37DCB" w:rsidP="00E37DCB">
      <w:pPr>
        <w:tabs>
          <w:tab w:val="right" w:pos="709"/>
        </w:tabs>
        <w:jc w:val="both"/>
        <w:rPr>
          <w:rFonts w:ascii="Arial" w:eastAsia="Calibri" w:hAnsi="Arial" w:cs="Arial"/>
        </w:rPr>
      </w:pPr>
      <w:r w:rsidRPr="00C73FE4">
        <w:rPr>
          <w:rFonts w:ascii="Arial" w:eastAsia="Calibri" w:hAnsi="Arial" w:cs="Arial"/>
        </w:rPr>
        <w:t>Cid-López, M. L., Soriano-</w:t>
      </w:r>
      <w:proofErr w:type="spellStart"/>
      <w:r w:rsidRPr="00C73FE4">
        <w:rPr>
          <w:rFonts w:ascii="Arial" w:eastAsia="Calibri" w:hAnsi="Arial" w:cs="Arial"/>
        </w:rPr>
        <w:t>Melgar</w:t>
      </w:r>
      <w:proofErr w:type="spellEnd"/>
      <w:r w:rsidRPr="00C73FE4">
        <w:rPr>
          <w:rFonts w:ascii="Arial" w:eastAsia="Calibri" w:hAnsi="Arial" w:cs="Arial"/>
        </w:rPr>
        <w:t xml:space="preserve">, L., García-González, A., </w:t>
      </w:r>
      <w:proofErr w:type="spellStart"/>
      <w:r w:rsidRPr="00C73FE4">
        <w:rPr>
          <w:rFonts w:ascii="Arial" w:eastAsia="Calibri" w:hAnsi="Arial" w:cs="Arial"/>
        </w:rPr>
        <w:t>Cortéz-Mazatán</w:t>
      </w:r>
      <w:proofErr w:type="spellEnd"/>
      <w:r w:rsidRPr="00C73FE4">
        <w:rPr>
          <w:rFonts w:ascii="Arial" w:eastAsia="Calibri" w:hAnsi="Arial" w:cs="Arial"/>
        </w:rPr>
        <w:t xml:space="preserve">, G., Mendoza-Mendoza, E., Rivera-Cabrera, F. &amp; Peralta- Rodríguez, R.D. (2021). The benefits of adding </w:t>
      </w:r>
      <w:r w:rsidRPr="00C73FE4">
        <w:rPr>
          <w:rFonts w:ascii="Arial" w:eastAsia="Calibri" w:hAnsi="Arial" w:cs="Arial"/>
        </w:rPr>
        <w:lastRenderedPageBreak/>
        <w:t xml:space="preserve">calcium oxide nanoparticles to biocompatible polymeric coatings during cucumber fruits postharvest storage. </w:t>
      </w:r>
      <w:r w:rsidRPr="00C73FE4">
        <w:rPr>
          <w:rFonts w:ascii="Arial" w:eastAsia="Calibri" w:hAnsi="Arial" w:cs="Arial"/>
          <w:i/>
          <w:iCs/>
        </w:rPr>
        <w:t xml:space="preserve">Sci. </w:t>
      </w:r>
      <w:proofErr w:type="spellStart"/>
      <w:r w:rsidRPr="00C73FE4">
        <w:rPr>
          <w:rFonts w:ascii="Arial" w:eastAsia="Calibri" w:hAnsi="Arial" w:cs="Arial"/>
          <w:i/>
          <w:iCs/>
        </w:rPr>
        <w:t>Hortic</w:t>
      </w:r>
      <w:proofErr w:type="spellEnd"/>
      <w:r w:rsidRPr="00C73FE4">
        <w:rPr>
          <w:rFonts w:ascii="Arial" w:eastAsia="Calibri" w:hAnsi="Arial" w:cs="Arial"/>
        </w:rPr>
        <w:t>., 287, 110285.</w:t>
      </w:r>
    </w:p>
    <w:p w14:paraId="1FF403B8" w14:textId="77777777" w:rsidR="00E37DCB" w:rsidRDefault="00E37DCB" w:rsidP="00E37DCB">
      <w:pPr>
        <w:tabs>
          <w:tab w:val="right" w:pos="709"/>
        </w:tabs>
        <w:jc w:val="both"/>
        <w:rPr>
          <w:rFonts w:ascii="Arial" w:eastAsia="Calibri" w:hAnsi="Arial" w:cs="Arial"/>
        </w:rPr>
      </w:pPr>
    </w:p>
    <w:p w14:paraId="6F3F7153" w14:textId="77777777" w:rsidR="00E37DCB" w:rsidRPr="00C73FE4" w:rsidRDefault="00E37DCB" w:rsidP="00E37DCB">
      <w:pPr>
        <w:tabs>
          <w:tab w:val="right" w:pos="709"/>
        </w:tabs>
        <w:jc w:val="both"/>
        <w:rPr>
          <w:rFonts w:ascii="Arial" w:hAnsi="Arial" w:cs="Arial"/>
        </w:rPr>
      </w:pPr>
      <w:r w:rsidRPr="00C73FE4">
        <w:rPr>
          <w:rFonts w:ascii="Arial" w:hAnsi="Arial" w:cs="Arial"/>
        </w:rPr>
        <w:t xml:space="preserve">Conway, J. R. &amp; Keller, A. A. (2016). Gravity-driven transport of three engineered nanomaterials in unsaturated soils and their effects on soil pH and nutrient release. </w:t>
      </w:r>
      <w:r w:rsidRPr="00C73FE4">
        <w:rPr>
          <w:rFonts w:ascii="Arial" w:hAnsi="Arial" w:cs="Arial"/>
          <w:i/>
          <w:iCs/>
        </w:rPr>
        <w:t>Water Res.,</w:t>
      </w:r>
      <w:r w:rsidRPr="00C73FE4">
        <w:rPr>
          <w:rFonts w:ascii="Arial" w:hAnsi="Arial" w:cs="Arial"/>
        </w:rPr>
        <w:t xml:space="preserve"> 98, 250- 260.</w:t>
      </w:r>
    </w:p>
    <w:p w14:paraId="6FEB61EE" w14:textId="77777777" w:rsidR="00FF54B9" w:rsidRDefault="00FF54B9" w:rsidP="00E37DCB">
      <w:pPr>
        <w:tabs>
          <w:tab w:val="right" w:pos="709"/>
        </w:tabs>
        <w:jc w:val="both"/>
        <w:rPr>
          <w:rFonts w:ascii="Arial" w:eastAsia="Calibri" w:hAnsi="Arial" w:cs="Arial"/>
        </w:rPr>
      </w:pPr>
    </w:p>
    <w:p w14:paraId="3418CD24"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Desoky</w:t>
      </w:r>
      <w:proofErr w:type="spellEnd"/>
      <w:r w:rsidRPr="00C73FE4">
        <w:rPr>
          <w:rFonts w:ascii="Arial" w:eastAsia="Calibri" w:hAnsi="Arial" w:cs="Arial"/>
        </w:rPr>
        <w:t>, E.-S. M., Mansour, E., El-</w:t>
      </w:r>
      <w:proofErr w:type="spellStart"/>
      <w:r w:rsidRPr="00C73FE4">
        <w:rPr>
          <w:rFonts w:ascii="Arial" w:eastAsia="Calibri" w:hAnsi="Arial" w:cs="Arial"/>
        </w:rPr>
        <w:t>Sobky</w:t>
      </w:r>
      <w:proofErr w:type="spellEnd"/>
      <w:r w:rsidRPr="00C73FE4">
        <w:rPr>
          <w:rFonts w:ascii="Arial" w:eastAsia="Calibri" w:hAnsi="Arial" w:cs="Arial"/>
        </w:rPr>
        <w:t xml:space="preserve">, E.-S. E. A., Abdul-Hamid, M. I., Taha, T. F., </w:t>
      </w:r>
      <w:proofErr w:type="spellStart"/>
      <w:r w:rsidRPr="00C73FE4">
        <w:rPr>
          <w:rFonts w:ascii="Arial" w:eastAsia="Calibri" w:hAnsi="Arial" w:cs="Arial"/>
        </w:rPr>
        <w:t>Elakkad</w:t>
      </w:r>
      <w:proofErr w:type="spellEnd"/>
      <w:r w:rsidRPr="00C73FE4">
        <w:rPr>
          <w:rFonts w:ascii="Arial" w:eastAsia="Calibri" w:hAnsi="Arial" w:cs="Arial"/>
        </w:rPr>
        <w:t>, H. A., Arnaout, S. M. A. I., Eid, R. S. M., El-</w:t>
      </w:r>
      <w:proofErr w:type="spellStart"/>
      <w:r w:rsidRPr="00C73FE4">
        <w:rPr>
          <w:rFonts w:ascii="Arial" w:eastAsia="Calibri" w:hAnsi="Arial" w:cs="Arial"/>
        </w:rPr>
        <w:t>Tarabily</w:t>
      </w:r>
      <w:proofErr w:type="spellEnd"/>
      <w:r w:rsidRPr="00C73FE4">
        <w:rPr>
          <w:rFonts w:ascii="Arial" w:eastAsia="Calibri" w:hAnsi="Arial" w:cs="Arial"/>
        </w:rPr>
        <w:t xml:space="preserve">, K. A. and Yasin, M. A. T. (2021). Physio-biochemical and agronomic responses of </w:t>
      </w:r>
      <w:proofErr w:type="spellStart"/>
      <w:r w:rsidRPr="00C73FE4">
        <w:rPr>
          <w:rFonts w:ascii="Arial" w:eastAsia="Calibri" w:hAnsi="Arial" w:cs="Arial"/>
        </w:rPr>
        <w:t>faba</w:t>
      </w:r>
      <w:proofErr w:type="spellEnd"/>
      <w:r w:rsidRPr="00C73FE4">
        <w:rPr>
          <w:rFonts w:ascii="Arial" w:eastAsia="Calibri" w:hAnsi="Arial" w:cs="Arial"/>
        </w:rPr>
        <w:t xml:space="preserve"> beans to exogenously applied </w:t>
      </w:r>
      <w:proofErr w:type="spellStart"/>
      <w:r w:rsidRPr="00C73FE4">
        <w:rPr>
          <w:rFonts w:ascii="Arial" w:eastAsia="Calibri" w:hAnsi="Arial" w:cs="Arial"/>
        </w:rPr>
        <w:t>nano</w:t>
      </w:r>
      <w:proofErr w:type="spellEnd"/>
      <w:r w:rsidRPr="00C73FE4">
        <w:rPr>
          <w:rFonts w:ascii="Arial" w:eastAsia="Calibri" w:hAnsi="Arial" w:cs="Arial"/>
        </w:rPr>
        <w:t xml:space="preserve">-silicon under drought stress conditions. </w:t>
      </w:r>
      <w:r w:rsidRPr="00C73FE4">
        <w:rPr>
          <w:rFonts w:ascii="Arial" w:eastAsia="Calibri" w:hAnsi="Arial" w:cs="Arial"/>
          <w:i/>
          <w:iCs/>
        </w:rPr>
        <w:t>Front. Plant Sci.</w:t>
      </w:r>
      <w:r w:rsidRPr="00C73FE4">
        <w:rPr>
          <w:rFonts w:ascii="Arial" w:eastAsia="Calibri" w:hAnsi="Arial" w:cs="Arial"/>
        </w:rPr>
        <w:t>, 12, 637783.</w:t>
      </w:r>
    </w:p>
    <w:p w14:paraId="3682A449"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Azizy</w:t>
      </w:r>
      <w:proofErr w:type="spellEnd"/>
      <w:r w:rsidRPr="00C73FE4">
        <w:rPr>
          <w:rFonts w:ascii="Arial" w:hAnsi="Arial" w:cs="Arial"/>
        </w:rPr>
        <w:t xml:space="preserve">, F.A., Habib, A. A. M. &amp; Abd-El </w:t>
      </w:r>
      <w:proofErr w:type="spellStart"/>
      <w:r w:rsidRPr="00C73FE4">
        <w:rPr>
          <w:rFonts w:ascii="Arial" w:hAnsi="Arial" w:cs="Arial"/>
        </w:rPr>
        <w:t>baset</w:t>
      </w:r>
      <w:proofErr w:type="spellEnd"/>
      <w:r w:rsidRPr="00C73FE4">
        <w:rPr>
          <w:rFonts w:ascii="Arial" w:hAnsi="Arial" w:cs="Arial"/>
        </w:rPr>
        <w:t xml:space="preserve">, A. M. (2021). Effect of </w:t>
      </w:r>
      <w:proofErr w:type="spellStart"/>
      <w:r w:rsidRPr="00C73FE4">
        <w:rPr>
          <w:rFonts w:ascii="Arial" w:hAnsi="Arial" w:cs="Arial"/>
        </w:rPr>
        <w:t>nano</w:t>
      </w:r>
      <w:proofErr w:type="spellEnd"/>
      <w:r w:rsidRPr="00C73FE4">
        <w:rPr>
          <w:rFonts w:ascii="Arial" w:hAnsi="Arial" w:cs="Arial"/>
        </w:rPr>
        <w:t xml:space="preserve"> phosphorus and potassium fertilizers on productivity and mineral content of broad bean in north Sinai. J. Soil Sci. Agric. Eng. Mansoura Univ., 12, 239- 246.</w:t>
      </w:r>
    </w:p>
    <w:p w14:paraId="4CE565ED" w14:textId="77777777" w:rsidR="00FF54B9" w:rsidRDefault="00FF54B9" w:rsidP="00E37DCB">
      <w:pPr>
        <w:tabs>
          <w:tab w:val="right" w:pos="709"/>
        </w:tabs>
        <w:jc w:val="both"/>
        <w:rPr>
          <w:rFonts w:ascii="Arial" w:eastAsia="Calibri" w:hAnsi="Arial" w:cs="Arial"/>
        </w:rPr>
      </w:pPr>
    </w:p>
    <w:p w14:paraId="17841409" w14:textId="77777777" w:rsidR="00FF54B9" w:rsidRDefault="00E37DCB" w:rsidP="00FF54B9">
      <w:pPr>
        <w:tabs>
          <w:tab w:val="right" w:pos="709"/>
        </w:tabs>
        <w:jc w:val="both"/>
        <w:rPr>
          <w:rFonts w:ascii="Arial" w:eastAsia="Calibri" w:hAnsi="Arial" w:cs="Arial"/>
        </w:rPr>
      </w:pPr>
      <w:r w:rsidRPr="00C73FE4">
        <w:rPr>
          <w:rFonts w:ascii="Arial" w:eastAsia="Calibri" w:hAnsi="Arial" w:cs="Arial"/>
        </w:rPr>
        <w:t>El-</w:t>
      </w:r>
      <w:proofErr w:type="spellStart"/>
      <w:r w:rsidRPr="00C73FE4">
        <w:rPr>
          <w:rFonts w:ascii="Arial" w:eastAsia="Calibri" w:hAnsi="Arial" w:cs="Arial"/>
        </w:rPr>
        <w:t>Briak</w:t>
      </w:r>
      <w:proofErr w:type="spellEnd"/>
      <w:r w:rsidRPr="00C73FE4">
        <w:rPr>
          <w:rFonts w:ascii="Arial" w:eastAsia="Calibri" w:hAnsi="Arial" w:cs="Arial"/>
        </w:rPr>
        <w:t xml:space="preserve">, H., Durand, D., </w:t>
      </w:r>
      <w:proofErr w:type="spellStart"/>
      <w:r w:rsidRPr="00C73FE4">
        <w:rPr>
          <w:rFonts w:ascii="Arial" w:eastAsia="Calibri" w:hAnsi="Arial" w:cs="Arial"/>
        </w:rPr>
        <w:t>Nurit</w:t>
      </w:r>
      <w:proofErr w:type="spellEnd"/>
      <w:r w:rsidRPr="00C73FE4">
        <w:rPr>
          <w:rFonts w:ascii="Arial" w:eastAsia="Calibri" w:hAnsi="Arial" w:cs="Arial"/>
        </w:rPr>
        <w:t xml:space="preserve">, J., Munier, S., </w:t>
      </w:r>
      <w:proofErr w:type="spellStart"/>
      <w:r w:rsidRPr="00C73FE4">
        <w:rPr>
          <w:rFonts w:ascii="Arial" w:eastAsia="Calibri" w:hAnsi="Arial" w:cs="Arial"/>
        </w:rPr>
        <w:t>Pauvert</w:t>
      </w:r>
      <w:proofErr w:type="spellEnd"/>
      <w:r w:rsidRPr="00C73FE4">
        <w:rPr>
          <w:rFonts w:ascii="Arial" w:eastAsia="Calibri" w:hAnsi="Arial" w:cs="Arial"/>
        </w:rPr>
        <w:t xml:space="preserve">, B. &amp; </w:t>
      </w:r>
      <w:proofErr w:type="spellStart"/>
      <w:r w:rsidRPr="00C73FE4">
        <w:rPr>
          <w:rFonts w:ascii="Arial" w:eastAsia="Calibri" w:hAnsi="Arial" w:cs="Arial"/>
        </w:rPr>
        <w:t>Boudeville</w:t>
      </w:r>
      <w:proofErr w:type="spellEnd"/>
      <w:r w:rsidRPr="00C73FE4">
        <w:rPr>
          <w:rFonts w:ascii="Arial" w:eastAsia="Calibri" w:hAnsi="Arial" w:cs="Arial"/>
        </w:rPr>
        <w:t>, P. (2002). Study of a hydraulic dicalcium phosphate dihydrate/calcium oxide</w:t>
      </w:r>
      <w:r w:rsidRPr="00C73FE4">
        <w:rPr>
          <w:rFonts w:ascii="Cambria Math" w:eastAsia="Calibri" w:hAnsi="Cambria Math" w:cs="Cambria Math"/>
        </w:rPr>
        <w:t>‐</w:t>
      </w:r>
      <w:r w:rsidRPr="00C73FE4">
        <w:rPr>
          <w:rFonts w:ascii="Arial" w:eastAsia="Calibri" w:hAnsi="Arial" w:cs="Arial"/>
        </w:rPr>
        <w:t xml:space="preserve">based cement for dental applications. </w:t>
      </w:r>
      <w:r w:rsidRPr="00C73FE4">
        <w:rPr>
          <w:rFonts w:ascii="Arial" w:eastAsia="Calibri" w:hAnsi="Arial" w:cs="Arial"/>
          <w:i/>
          <w:iCs/>
        </w:rPr>
        <w:t>J. Biomed. Mater. Res, 6</w:t>
      </w:r>
      <w:r w:rsidRPr="00C73FE4">
        <w:rPr>
          <w:rFonts w:ascii="Arial" w:eastAsia="Calibri" w:hAnsi="Arial" w:cs="Arial"/>
        </w:rPr>
        <w:t>3(4), 447- 453.</w:t>
      </w:r>
    </w:p>
    <w:p w14:paraId="41015611" w14:textId="77777777" w:rsidR="00FF54B9" w:rsidRDefault="00FF54B9" w:rsidP="00FF54B9">
      <w:pPr>
        <w:tabs>
          <w:tab w:val="right" w:pos="709"/>
        </w:tabs>
        <w:jc w:val="both"/>
        <w:rPr>
          <w:rFonts w:ascii="Arial" w:eastAsia="Calibri" w:hAnsi="Arial" w:cs="Arial"/>
        </w:rPr>
      </w:pPr>
    </w:p>
    <w:p w14:paraId="6B4F97E0" w14:textId="77777777" w:rsidR="00FF54B9" w:rsidRDefault="00E37DCB" w:rsidP="00FF54B9">
      <w:pPr>
        <w:tabs>
          <w:tab w:val="right" w:pos="709"/>
        </w:tabs>
        <w:jc w:val="both"/>
        <w:rPr>
          <w:rFonts w:ascii="Arial" w:hAnsi="Arial" w:cs="Arial"/>
        </w:rPr>
      </w:pPr>
      <w:r w:rsidRPr="00AD0CA4">
        <w:rPr>
          <w:rFonts w:ascii="Arial" w:hAnsi="Arial" w:cs="Arial"/>
        </w:rPr>
        <w:t>El-</w:t>
      </w:r>
      <w:proofErr w:type="spellStart"/>
      <w:r w:rsidRPr="00AD0CA4">
        <w:rPr>
          <w:rFonts w:ascii="Arial" w:hAnsi="Arial" w:cs="Arial"/>
        </w:rPr>
        <w:t>Ghany</w:t>
      </w:r>
      <w:proofErr w:type="spellEnd"/>
      <w:r w:rsidRPr="00AD0CA4">
        <w:rPr>
          <w:rFonts w:ascii="Arial" w:hAnsi="Arial" w:cs="Arial"/>
        </w:rPr>
        <w:t>, M. F. A., El-</w:t>
      </w:r>
      <w:proofErr w:type="spellStart"/>
      <w:r w:rsidRPr="00AD0CA4">
        <w:rPr>
          <w:rFonts w:ascii="Arial" w:hAnsi="Arial" w:cs="Arial"/>
        </w:rPr>
        <w:t>Kherbawy</w:t>
      </w:r>
      <w:proofErr w:type="spellEnd"/>
      <w:r w:rsidRPr="00AD0CA4">
        <w:rPr>
          <w:rFonts w:ascii="Arial" w:hAnsi="Arial" w:cs="Arial"/>
        </w:rPr>
        <w:t>, M. I., Abdel-</w:t>
      </w:r>
      <w:proofErr w:type="spellStart"/>
      <w:r w:rsidRPr="00AD0CA4">
        <w:rPr>
          <w:rFonts w:ascii="Arial" w:hAnsi="Arial" w:cs="Arial"/>
        </w:rPr>
        <w:t>Aal</w:t>
      </w:r>
      <w:proofErr w:type="spellEnd"/>
      <w:r w:rsidRPr="00AD0CA4">
        <w:rPr>
          <w:rFonts w:ascii="Arial" w:hAnsi="Arial" w:cs="Arial"/>
        </w:rPr>
        <w:t>, Y. A., El-</w:t>
      </w:r>
      <w:proofErr w:type="spellStart"/>
      <w:r w:rsidRPr="00AD0CA4">
        <w:rPr>
          <w:rFonts w:ascii="Arial" w:hAnsi="Arial" w:cs="Arial"/>
        </w:rPr>
        <w:t>Dek</w:t>
      </w:r>
      <w:proofErr w:type="spellEnd"/>
      <w:r w:rsidRPr="00AD0CA4">
        <w:rPr>
          <w:rFonts w:ascii="Arial" w:hAnsi="Arial" w:cs="Arial"/>
        </w:rPr>
        <w:t>, S. I., Abd El-</w:t>
      </w:r>
      <w:proofErr w:type="spellStart"/>
      <w:r w:rsidRPr="00AD0CA4">
        <w:rPr>
          <w:rFonts w:ascii="Arial" w:hAnsi="Arial" w:cs="Arial"/>
        </w:rPr>
        <w:t>Baky</w:t>
      </w:r>
      <w:proofErr w:type="spellEnd"/>
      <w:r w:rsidRPr="00AD0CA4">
        <w:rPr>
          <w:rFonts w:ascii="Arial" w:hAnsi="Arial" w:cs="Arial"/>
        </w:rPr>
        <w:t xml:space="preserve">, T. (2021). Comparative Study between Traditional and Nano Calcium Phosphate Fertilizers on Growth and Production of Snap Bean (Phaseolus vulgaris L.) </w:t>
      </w:r>
      <w:r w:rsidRPr="00AD0CA4">
        <w:rPr>
          <w:rFonts w:ascii="Arial" w:hAnsi="Arial" w:cs="Arial"/>
          <w:i/>
          <w:iCs/>
        </w:rPr>
        <w:t>Plants. Nanomaterials</w:t>
      </w:r>
      <w:r w:rsidRPr="00AD0CA4">
        <w:rPr>
          <w:rFonts w:ascii="Arial" w:hAnsi="Arial" w:cs="Arial"/>
        </w:rPr>
        <w:t xml:space="preserve">,11,2913. </w:t>
      </w:r>
    </w:p>
    <w:p w14:paraId="67825413" w14:textId="77777777" w:rsidR="00FF54B9" w:rsidRDefault="00FF54B9" w:rsidP="00FF54B9">
      <w:pPr>
        <w:tabs>
          <w:tab w:val="right" w:pos="709"/>
        </w:tabs>
        <w:jc w:val="both"/>
        <w:rPr>
          <w:rFonts w:ascii="Arial" w:hAnsi="Arial" w:cs="Arial"/>
        </w:rPr>
      </w:pPr>
    </w:p>
    <w:p w14:paraId="0DE045BB" w14:textId="77777777" w:rsidR="00E37DCB" w:rsidRPr="00C73FE4" w:rsidRDefault="00E37DCB" w:rsidP="00FF54B9">
      <w:pPr>
        <w:tabs>
          <w:tab w:val="right" w:pos="709"/>
        </w:tabs>
        <w:jc w:val="both"/>
        <w:rPr>
          <w:rFonts w:ascii="Arial" w:hAnsi="Arial" w:cs="Arial"/>
        </w:rPr>
      </w:pPr>
      <w:r w:rsidRPr="00C73FE4">
        <w:rPr>
          <w:rFonts w:ascii="Arial" w:hAnsi="Arial" w:cs="Arial"/>
        </w:rPr>
        <w:t xml:space="preserve">Elmar, P.A.G., Spiers, T. M. &amp; Wood, P. N., (2007). Effects of preharvest foliar calcium sprays on fruit calcium level sand brown </w:t>
      </w:r>
      <w:proofErr w:type="spellStart"/>
      <w:r w:rsidRPr="00C73FE4">
        <w:rPr>
          <w:rFonts w:ascii="Arial" w:hAnsi="Arial" w:cs="Arial"/>
        </w:rPr>
        <w:t>rotof</w:t>
      </w:r>
      <w:proofErr w:type="spellEnd"/>
      <w:r w:rsidRPr="00C73FE4">
        <w:rPr>
          <w:rFonts w:ascii="Arial" w:hAnsi="Arial" w:cs="Arial"/>
        </w:rPr>
        <w:t xml:space="preserve"> peaches. </w:t>
      </w:r>
      <w:r w:rsidRPr="00C73FE4">
        <w:rPr>
          <w:rFonts w:ascii="Arial" w:hAnsi="Arial" w:cs="Arial"/>
          <w:i/>
          <w:iCs/>
        </w:rPr>
        <w:t>Crop Prod</w:t>
      </w:r>
      <w:r w:rsidRPr="00C73FE4">
        <w:rPr>
          <w:rFonts w:ascii="Arial" w:hAnsi="Arial" w:cs="Arial"/>
        </w:rPr>
        <w:t>., 26,11- 18.</w:t>
      </w:r>
    </w:p>
    <w:p w14:paraId="6FDFCED4"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Temsah</w:t>
      </w:r>
      <w:proofErr w:type="spellEnd"/>
      <w:r w:rsidRPr="00C73FE4">
        <w:rPr>
          <w:rFonts w:ascii="Arial" w:hAnsi="Arial" w:cs="Arial"/>
        </w:rPr>
        <w:t>, M. E., Abd-</w:t>
      </w:r>
      <w:proofErr w:type="spellStart"/>
      <w:r w:rsidRPr="00C73FE4">
        <w:rPr>
          <w:rFonts w:ascii="Arial" w:hAnsi="Arial" w:cs="Arial"/>
        </w:rPr>
        <w:t>Elkrem</w:t>
      </w:r>
      <w:proofErr w:type="spellEnd"/>
      <w:r w:rsidRPr="00C73FE4">
        <w:rPr>
          <w:rFonts w:ascii="Arial" w:hAnsi="Arial" w:cs="Arial"/>
        </w:rPr>
        <w:t>, Y. M., El-</w:t>
      </w:r>
      <w:proofErr w:type="spellStart"/>
      <w:r w:rsidRPr="00C73FE4">
        <w:rPr>
          <w:rFonts w:ascii="Arial" w:hAnsi="Arial" w:cs="Arial"/>
        </w:rPr>
        <w:t>Gabry</w:t>
      </w:r>
      <w:proofErr w:type="spellEnd"/>
      <w:r w:rsidRPr="00C73FE4">
        <w:rPr>
          <w:rFonts w:ascii="Arial" w:hAnsi="Arial" w:cs="Arial"/>
        </w:rPr>
        <w:t>, Y. A., Abdelkader, M. A., Morsi, N. A. A., Taha, N. M., Abd-</w:t>
      </w:r>
      <w:proofErr w:type="spellStart"/>
      <w:r w:rsidRPr="00C73FE4">
        <w:rPr>
          <w:rFonts w:ascii="Arial" w:hAnsi="Arial" w:cs="Arial"/>
        </w:rPr>
        <w:t>Elrahman</w:t>
      </w:r>
      <w:proofErr w:type="spellEnd"/>
      <w:r w:rsidRPr="00C73FE4">
        <w:rPr>
          <w:rFonts w:ascii="Arial" w:hAnsi="Arial" w:cs="Arial"/>
        </w:rPr>
        <w:t xml:space="preserve">, S. H., Hashem, F. A. E., Shahin, M. G., Abd El-Samad, G. A., R. </w:t>
      </w:r>
      <w:proofErr w:type="spellStart"/>
      <w:r w:rsidRPr="00C73FE4">
        <w:rPr>
          <w:rFonts w:ascii="Arial" w:hAnsi="Arial" w:cs="Arial"/>
        </w:rPr>
        <w:t>Boudiar</w:t>
      </w:r>
      <w:proofErr w:type="spellEnd"/>
      <w:r w:rsidRPr="00C73FE4">
        <w:rPr>
          <w:rFonts w:ascii="Arial" w:hAnsi="Arial" w:cs="Arial"/>
        </w:rPr>
        <w:t xml:space="preserve">, C. </w:t>
      </w:r>
      <w:proofErr w:type="spellStart"/>
      <w:r w:rsidRPr="00C73FE4">
        <w:rPr>
          <w:rFonts w:ascii="Arial" w:hAnsi="Arial" w:cs="Arial"/>
        </w:rPr>
        <w:t>Silvar</w:t>
      </w:r>
      <w:proofErr w:type="spellEnd"/>
      <w:r w:rsidRPr="00C73FE4">
        <w:rPr>
          <w:rFonts w:ascii="Arial" w:hAnsi="Arial" w:cs="Arial"/>
        </w:rPr>
        <w:t>, S. El-</w:t>
      </w:r>
      <w:proofErr w:type="spellStart"/>
      <w:r w:rsidRPr="00C73FE4">
        <w:rPr>
          <w:rFonts w:ascii="Arial" w:hAnsi="Arial" w:cs="Arial"/>
        </w:rPr>
        <w:t>Hendawy</w:t>
      </w:r>
      <w:proofErr w:type="spellEnd"/>
      <w:r w:rsidRPr="00C73FE4">
        <w:rPr>
          <w:rFonts w:ascii="Arial" w:hAnsi="Arial" w:cs="Arial"/>
        </w:rPr>
        <w:t xml:space="preserve">, E. Mansour and M. A. Abd El-Hady (2023). Response of Diverse Peanut Cultivars to Nano and Conventional Calcium Forms under Alkaline Sandy Soil. </w:t>
      </w:r>
      <w:r w:rsidRPr="00C73FE4">
        <w:rPr>
          <w:rFonts w:ascii="Arial" w:hAnsi="Arial" w:cs="Arial"/>
          <w:i/>
          <w:iCs/>
        </w:rPr>
        <w:t>Plants</w:t>
      </w:r>
      <w:r w:rsidRPr="00C73FE4">
        <w:rPr>
          <w:rFonts w:ascii="Arial" w:hAnsi="Arial" w:cs="Arial"/>
        </w:rPr>
        <w:t xml:space="preserve">, 12, 2598. </w:t>
      </w:r>
    </w:p>
    <w:p w14:paraId="780E882F" w14:textId="77777777" w:rsidR="00FF54B9" w:rsidRDefault="00FF54B9" w:rsidP="00E37DCB">
      <w:pPr>
        <w:autoSpaceDE w:val="0"/>
        <w:autoSpaceDN w:val="0"/>
        <w:adjustRightInd w:val="0"/>
        <w:jc w:val="both"/>
        <w:rPr>
          <w:rFonts w:ascii="Arial" w:eastAsia="CIDFont+F1" w:hAnsi="Arial" w:cs="Arial"/>
        </w:rPr>
      </w:pPr>
    </w:p>
    <w:p w14:paraId="608B65F0"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Farooq, A., </w:t>
      </w:r>
      <w:proofErr w:type="spellStart"/>
      <w:r w:rsidRPr="00C73FE4">
        <w:rPr>
          <w:rFonts w:ascii="Arial" w:eastAsia="CIDFont+F1" w:hAnsi="Arial" w:cs="Arial"/>
        </w:rPr>
        <w:t>Javad</w:t>
      </w:r>
      <w:proofErr w:type="spellEnd"/>
      <w:r w:rsidRPr="00C73FE4">
        <w:rPr>
          <w:rFonts w:ascii="Arial" w:eastAsia="CIDFont+F1" w:hAnsi="Arial" w:cs="Arial"/>
        </w:rPr>
        <w:t xml:space="preserve">, S., </w:t>
      </w:r>
      <w:proofErr w:type="spellStart"/>
      <w:r w:rsidRPr="00C73FE4">
        <w:rPr>
          <w:rFonts w:ascii="Arial" w:eastAsia="CIDFont+F1" w:hAnsi="Arial" w:cs="Arial"/>
        </w:rPr>
        <w:t>Jabeen</w:t>
      </w:r>
      <w:proofErr w:type="spellEnd"/>
      <w:r w:rsidRPr="00C73FE4">
        <w:rPr>
          <w:rFonts w:ascii="Arial" w:eastAsia="CIDFont+F1" w:hAnsi="Arial" w:cs="Arial"/>
        </w:rPr>
        <w:t xml:space="preserve">, K., Shah, A. A., Ahmad, A., Shah, A. N., </w:t>
      </w:r>
      <w:proofErr w:type="spellStart"/>
      <w:r w:rsidRPr="00C73FE4">
        <w:rPr>
          <w:rFonts w:ascii="Arial" w:eastAsia="CIDFont+F1" w:hAnsi="Arial" w:cs="Arial"/>
        </w:rPr>
        <w:t>Alyemeni</w:t>
      </w:r>
      <w:proofErr w:type="spellEnd"/>
      <w:r w:rsidRPr="00C73FE4">
        <w:rPr>
          <w:rFonts w:ascii="Arial" w:eastAsia="CIDFont+F1" w:hAnsi="Arial" w:cs="Arial"/>
        </w:rPr>
        <w:t xml:space="preserve">, M. N., </w:t>
      </w:r>
      <w:proofErr w:type="spellStart"/>
      <w:r w:rsidRPr="00C73FE4">
        <w:rPr>
          <w:rFonts w:ascii="Arial" w:eastAsia="CIDFont+F1" w:hAnsi="Arial" w:cs="Arial"/>
        </w:rPr>
        <w:t>Mosa</w:t>
      </w:r>
      <w:proofErr w:type="spellEnd"/>
      <w:r w:rsidRPr="00C73FE4">
        <w:rPr>
          <w:rFonts w:ascii="Arial" w:eastAsia="CIDFont+F1" w:hAnsi="Arial" w:cs="Arial"/>
        </w:rPr>
        <w:t xml:space="preserve">, W. F. A &amp; Abbas, A. (2023). Effect of calcium oxide, zinc oxide nanoparticles and their combined treatments on growth and yield attributes of Solanum </w:t>
      </w:r>
      <w:proofErr w:type="spellStart"/>
      <w:r w:rsidRPr="00C73FE4">
        <w:rPr>
          <w:rFonts w:ascii="Arial" w:eastAsia="CIDFont+F1" w:hAnsi="Arial" w:cs="Arial"/>
        </w:rPr>
        <w:t>lycopersicum</w:t>
      </w:r>
      <w:proofErr w:type="spellEnd"/>
      <w:r w:rsidRPr="00C73FE4">
        <w:rPr>
          <w:rFonts w:ascii="Arial" w:eastAsia="CIDFont+F1" w:hAnsi="Arial" w:cs="Arial"/>
        </w:rPr>
        <w:t xml:space="preserve"> L. </w:t>
      </w:r>
      <w:r w:rsidRPr="00C73FE4">
        <w:rPr>
          <w:rFonts w:ascii="Arial" w:hAnsi="Arial" w:cs="Arial"/>
          <w:color w:val="0080AE"/>
        </w:rPr>
        <w:t xml:space="preserve"> </w:t>
      </w:r>
      <w:r w:rsidRPr="00C73FE4">
        <w:rPr>
          <w:rFonts w:ascii="Arial" w:eastAsia="CIDFont+F1" w:hAnsi="Arial" w:cs="Arial"/>
          <w:i/>
          <w:iCs/>
        </w:rPr>
        <w:t>Journal of King Saud University – Science</w:t>
      </w:r>
      <w:r w:rsidRPr="00C73FE4">
        <w:rPr>
          <w:rFonts w:ascii="Arial" w:eastAsia="CIDFont+F1" w:hAnsi="Arial" w:cs="Arial"/>
        </w:rPr>
        <w:t>., 35, 102647.</w:t>
      </w:r>
    </w:p>
    <w:p w14:paraId="5ED2938F" w14:textId="77777777" w:rsidR="00FF54B9" w:rsidRDefault="00FF54B9" w:rsidP="00E37DCB">
      <w:pPr>
        <w:tabs>
          <w:tab w:val="right" w:pos="709"/>
        </w:tabs>
        <w:jc w:val="both"/>
        <w:rPr>
          <w:rFonts w:ascii="Arial" w:eastAsia="Calibri" w:hAnsi="Arial" w:cs="Arial"/>
        </w:rPr>
      </w:pPr>
    </w:p>
    <w:p w14:paraId="4F73B9F4"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Freed, R. S. P., </w:t>
      </w:r>
      <w:proofErr w:type="spellStart"/>
      <w:r w:rsidRPr="00C73FE4">
        <w:rPr>
          <w:rFonts w:ascii="Arial" w:eastAsia="Calibri" w:hAnsi="Arial" w:cs="Arial"/>
        </w:rPr>
        <w:t>Eisensmith</w:t>
      </w:r>
      <w:proofErr w:type="spellEnd"/>
      <w:r w:rsidRPr="00C73FE4">
        <w:rPr>
          <w:rFonts w:ascii="Arial" w:eastAsia="Calibri" w:hAnsi="Arial" w:cs="Arial"/>
        </w:rPr>
        <w:t xml:space="preserve">, S., Goetz, D., </w:t>
      </w:r>
      <w:proofErr w:type="spellStart"/>
      <w:r w:rsidRPr="00C73FE4">
        <w:rPr>
          <w:rFonts w:ascii="Arial" w:eastAsia="Calibri" w:hAnsi="Arial" w:cs="Arial"/>
        </w:rPr>
        <w:t>Reicosky</w:t>
      </w:r>
      <w:proofErr w:type="spellEnd"/>
      <w:r w:rsidRPr="00C73FE4">
        <w:rPr>
          <w:rFonts w:ascii="Arial" w:eastAsia="Calibri" w:hAnsi="Arial" w:cs="Arial"/>
        </w:rPr>
        <w:t xml:space="preserve">, V., </w:t>
      </w:r>
      <w:proofErr w:type="spellStart"/>
      <w:r w:rsidRPr="00C73FE4">
        <w:rPr>
          <w:rFonts w:ascii="Arial" w:eastAsia="Calibri" w:hAnsi="Arial" w:cs="Arial"/>
        </w:rPr>
        <w:t>Smail</w:t>
      </w:r>
      <w:proofErr w:type="spellEnd"/>
      <w:r w:rsidRPr="00C73FE4">
        <w:rPr>
          <w:rFonts w:ascii="Arial" w:eastAsia="Calibri" w:hAnsi="Arial" w:cs="Arial"/>
        </w:rPr>
        <w:t xml:space="preserve">, W. &amp; </w:t>
      </w:r>
      <w:proofErr w:type="spellStart"/>
      <w:r w:rsidRPr="00C73FE4">
        <w:rPr>
          <w:rFonts w:ascii="Arial" w:eastAsia="Calibri" w:hAnsi="Arial" w:cs="Arial"/>
        </w:rPr>
        <w:t>Wolberg</w:t>
      </w:r>
      <w:proofErr w:type="spellEnd"/>
      <w:r w:rsidRPr="00C73FE4">
        <w:rPr>
          <w:rFonts w:ascii="Arial" w:eastAsia="Calibri" w:hAnsi="Arial" w:cs="Arial"/>
        </w:rPr>
        <w:t xml:space="preserve"> P. (1989). User’s Guide to MSTAT-C: A Software program for the design, management and analysis of agronomic research experiments Michigan state university, East Lansing, ML, USA. Frontiers in Plant Science, 5, 376.</w:t>
      </w:r>
    </w:p>
    <w:p w14:paraId="25B199C9" w14:textId="77777777" w:rsidR="00FF54B9" w:rsidRDefault="00FF54B9" w:rsidP="00E37DCB">
      <w:pPr>
        <w:jc w:val="both"/>
        <w:rPr>
          <w:rFonts w:ascii="Arial" w:hAnsi="Arial" w:cs="Arial"/>
        </w:rPr>
      </w:pPr>
    </w:p>
    <w:p w14:paraId="29658D30" w14:textId="77777777" w:rsidR="00E37DCB" w:rsidRPr="00C73FE4" w:rsidRDefault="00E37DCB" w:rsidP="00E37DCB">
      <w:pPr>
        <w:jc w:val="both"/>
        <w:rPr>
          <w:rFonts w:ascii="Arial" w:hAnsi="Arial" w:cs="Arial"/>
        </w:rPr>
      </w:pPr>
      <w:proofErr w:type="spellStart"/>
      <w:r w:rsidRPr="00C73FE4">
        <w:rPr>
          <w:rFonts w:ascii="Arial" w:hAnsi="Arial" w:cs="Arial"/>
        </w:rPr>
        <w:t>Furio</w:t>
      </w:r>
      <w:proofErr w:type="spellEnd"/>
      <w:r w:rsidRPr="00C73FE4">
        <w:rPr>
          <w:rFonts w:ascii="Arial" w:hAnsi="Arial" w:cs="Arial"/>
        </w:rPr>
        <w:t xml:space="preserve">, R. N., Martínez-Zamora, M. G., Salazar, S. M., Coll, Y., </w:t>
      </w:r>
      <w:proofErr w:type="spellStart"/>
      <w:r w:rsidRPr="00C73FE4">
        <w:rPr>
          <w:rFonts w:ascii="Arial" w:hAnsi="Arial" w:cs="Arial"/>
        </w:rPr>
        <w:t>Perato</w:t>
      </w:r>
      <w:proofErr w:type="spellEnd"/>
      <w:r w:rsidRPr="00C73FE4">
        <w:rPr>
          <w:rFonts w:ascii="Arial" w:hAnsi="Arial" w:cs="Arial"/>
        </w:rPr>
        <w:t xml:space="preserve">, S. M., </w:t>
      </w:r>
      <w:proofErr w:type="spellStart"/>
      <w:r w:rsidRPr="00C73FE4">
        <w:rPr>
          <w:rFonts w:ascii="Arial" w:hAnsi="Arial" w:cs="Arial"/>
        </w:rPr>
        <w:t>Martos</w:t>
      </w:r>
      <w:proofErr w:type="spellEnd"/>
      <w:r w:rsidRPr="00C73FE4">
        <w:rPr>
          <w:rFonts w:ascii="Arial" w:hAnsi="Arial" w:cs="Arial"/>
        </w:rPr>
        <w:t xml:space="preserve">, G. G. &amp; Ricci, J. C. D. (2020). Role of calcium in the defense response induced by </w:t>
      </w:r>
      <w:proofErr w:type="spellStart"/>
      <w:r w:rsidRPr="00C73FE4">
        <w:rPr>
          <w:rFonts w:ascii="Arial" w:hAnsi="Arial" w:cs="Arial"/>
        </w:rPr>
        <w:t>brassinosteroids</w:t>
      </w:r>
      <w:proofErr w:type="spellEnd"/>
      <w:r w:rsidRPr="00C73FE4">
        <w:rPr>
          <w:rFonts w:ascii="Arial" w:hAnsi="Arial" w:cs="Arial"/>
        </w:rPr>
        <w:t xml:space="preserve"> in strawberry plants. </w:t>
      </w:r>
      <w:hyperlink r:id="rId15" w:history="1">
        <w:r w:rsidRPr="00FF54B9">
          <w:rPr>
            <w:rStyle w:val="Hyperlink"/>
            <w:rFonts w:ascii="Arial" w:hAnsi="Arial" w:cs="Arial"/>
            <w:i/>
            <w:iCs/>
            <w:color w:val="auto"/>
            <w:u w:val="none"/>
          </w:rPr>
          <w:t xml:space="preserve">Scientia </w:t>
        </w:r>
        <w:proofErr w:type="spellStart"/>
        <w:r w:rsidRPr="00FF54B9">
          <w:rPr>
            <w:rStyle w:val="Hyperlink"/>
            <w:rFonts w:ascii="Arial" w:hAnsi="Arial" w:cs="Arial"/>
            <w:i/>
            <w:iCs/>
            <w:color w:val="auto"/>
            <w:u w:val="none"/>
          </w:rPr>
          <w:t>Horticulturae</w:t>
        </w:r>
        <w:proofErr w:type="spellEnd"/>
      </w:hyperlink>
      <w:r w:rsidRPr="00FF54B9">
        <w:rPr>
          <w:rFonts w:ascii="Arial" w:hAnsi="Arial" w:cs="Arial"/>
        </w:rPr>
        <w:t>, 26</w:t>
      </w:r>
      <w:r w:rsidRPr="00C73FE4">
        <w:rPr>
          <w:rFonts w:ascii="Arial" w:hAnsi="Arial" w:cs="Arial"/>
        </w:rPr>
        <w:t>1(10), 109010.</w:t>
      </w:r>
    </w:p>
    <w:p w14:paraId="37E623C2" w14:textId="77777777" w:rsidR="00FF54B9" w:rsidRDefault="00E37DCB" w:rsidP="00117A46">
      <w:pPr>
        <w:autoSpaceDE w:val="0"/>
        <w:autoSpaceDN w:val="0"/>
        <w:adjustRightInd w:val="0"/>
        <w:jc w:val="both"/>
        <w:rPr>
          <w:rFonts w:ascii="Arial" w:hAnsi="Arial" w:cs="Arial"/>
        </w:rPr>
      </w:pPr>
      <w:proofErr w:type="spellStart"/>
      <w:r w:rsidRPr="00C73FE4">
        <w:rPr>
          <w:rFonts w:ascii="Arial" w:hAnsi="Arial" w:cs="Arial"/>
        </w:rPr>
        <w:t>Gentili</w:t>
      </w:r>
      <w:proofErr w:type="spellEnd"/>
      <w:r w:rsidRPr="00C73FE4">
        <w:rPr>
          <w:rFonts w:ascii="Arial" w:hAnsi="Arial" w:cs="Arial"/>
        </w:rPr>
        <w:t xml:space="preserve">, R., </w:t>
      </w:r>
      <w:proofErr w:type="spellStart"/>
      <w:r w:rsidRPr="00C73FE4">
        <w:rPr>
          <w:rFonts w:ascii="Arial" w:hAnsi="Arial" w:cs="Arial"/>
        </w:rPr>
        <w:t>Ambrosini</w:t>
      </w:r>
      <w:proofErr w:type="spellEnd"/>
      <w:r w:rsidRPr="00C73FE4">
        <w:rPr>
          <w:rFonts w:ascii="Arial" w:hAnsi="Arial" w:cs="Arial"/>
        </w:rPr>
        <w:t xml:space="preserve">, R., </w:t>
      </w:r>
      <w:proofErr w:type="spellStart"/>
      <w:r w:rsidRPr="00C73FE4">
        <w:rPr>
          <w:rFonts w:ascii="Arial" w:hAnsi="Arial" w:cs="Arial"/>
        </w:rPr>
        <w:t>Montagnani</w:t>
      </w:r>
      <w:proofErr w:type="spellEnd"/>
      <w:r w:rsidRPr="00C73FE4">
        <w:rPr>
          <w:rFonts w:ascii="Arial" w:hAnsi="Arial" w:cs="Arial"/>
        </w:rPr>
        <w:t xml:space="preserve">, C., </w:t>
      </w:r>
      <w:proofErr w:type="spellStart"/>
      <w:r w:rsidRPr="00C73FE4">
        <w:rPr>
          <w:rFonts w:ascii="Arial" w:hAnsi="Arial" w:cs="Arial"/>
        </w:rPr>
        <w:t>Caronni</w:t>
      </w:r>
      <w:proofErr w:type="spellEnd"/>
      <w:r w:rsidRPr="00C73FE4">
        <w:rPr>
          <w:rFonts w:ascii="Arial" w:hAnsi="Arial" w:cs="Arial"/>
        </w:rPr>
        <w:t xml:space="preserve">, S. &amp; </w:t>
      </w:r>
      <w:proofErr w:type="spellStart"/>
      <w:r w:rsidRPr="00C73FE4">
        <w:rPr>
          <w:rFonts w:ascii="Arial" w:hAnsi="Arial" w:cs="Arial"/>
        </w:rPr>
        <w:t>Citterio</w:t>
      </w:r>
      <w:proofErr w:type="spellEnd"/>
      <w:r w:rsidRPr="00C73FE4">
        <w:rPr>
          <w:rFonts w:ascii="Arial" w:hAnsi="Arial" w:cs="Arial"/>
        </w:rPr>
        <w:t>, S. (2018). Effect of Soil pH on the Growth, Reproductive Investment and Pollen Allergenicity of </w:t>
      </w:r>
      <w:r w:rsidRPr="00C73FE4">
        <w:rPr>
          <w:rFonts w:ascii="Arial" w:hAnsi="Arial" w:cs="Arial"/>
          <w:i/>
          <w:iCs/>
        </w:rPr>
        <w:t xml:space="preserve">Ambrosia </w:t>
      </w:r>
      <w:proofErr w:type="spellStart"/>
      <w:r w:rsidRPr="00C73FE4">
        <w:rPr>
          <w:rFonts w:ascii="Arial" w:hAnsi="Arial" w:cs="Arial"/>
          <w:i/>
          <w:iCs/>
        </w:rPr>
        <w:t>artemisiifolia</w:t>
      </w:r>
      <w:proofErr w:type="spellEnd"/>
      <w:r w:rsidRPr="00C73FE4">
        <w:rPr>
          <w:rFonts w:ascii="Arial" w:hAnsi="Arial" w:cs="Arial"/>
        </w:rPr>
        <w:t xml:space="preserve"> L. </w:t>
      </w:r>
      <w:r w:rsidRPr="00C73FE4">
        <w:rPr>
          <w:rFonts w:ascii="Arial" w:hAnsi="Arial" w:cs="Arial"/>
          <w:i/>
          <w:iCs/>
        </w:rPr>
        <w:t>Front. Plant Sci</w:t>
      </w:r>
      <w:r w:rsidRPr="00C73FE4">
        <w:rPr>
          <w:rFonts w:ascii="Arial" w:hAnsi="Arial" w:cs="Arial"/>
        </w:rPr>
        <w:t xml:space="preserve">., 9, 1335. </w:t>
      </w:r>
    </w:p>
    <w:p w14:paraId="12F6A198" w14:textId="77777777" w:rsidR="00117A46" w:rsidRDefault="00117A46" w:rsidP="00117A46">
      <w:pPr>
        <w:autoSpaceDE w:val="0"/>
        <w:autoSpaceDN w:val="0"/>
        <w:adjustRightInd w:val="0"/>
        <w:jc w:val="both"/>
        <w:rPr>
          <w:rFonts w:ascii="Arial" w:hAnsi="Arial" w:cs="Arial"/>
        </w:rPr>
      </w:pPr>
    </w:p>
    <w:p w14:paraId="1AA20F13" w14:textId="77777777" w:rsidR="00E37DCB" w:rsidRPr="00C73FE4" w:rsidRDefault="00E37DCB" w:rsidP="00117A46">
      <w:pPr>
        <w:autoSpaceDE w:val="0"/>
        <w:autoSpaceDN w:val="0"/>
        <w:adjustRightInd w:val="0"/>
        <w:jc w:val="both"/>
        <w:rPr>
          <w:rFonts w:ascii="Arial" w:hAnsi="Arial" w:cs="Arial"/>
        </w:rPr>
      </w:pPr>
      <w:proofErr w:type="spellStart"/>
      <w:r w:rsidRPr="00C73FE4">
        <w:rPr>
          <w:rFonts w:ascii="Arial" w:hAnsi="Arial" w:cs="Arial"/>
        </w:rPr>
        <w:t>Grün</w:t>
      </w:r>
      <w:proofErr w:type="spellEnd"/>
      <w:r w:rsidRPr="00C73FE4">
        <w:rPr>
          <w:rFonts w:ascii="Arial" w:hAnsi="Arial" w:cs="Arial"/>
        </w:rPr>
        <w:t xml:space="preserve">, A., </w:t>
      </w:r>
      <w:proofErr w:type="spellStart"/>
      <w:r w:rsidRPr="00C73FE4">
        <w:rPr>
          <w:rFonts w:ascii="Arial" w:hAnsi="Arial" w:cs="Arial"/>
        </w:rPr>
        <w:t>Manz</w:t>
      </w:r>
      <w:proofErr w:type="spellEnd"/>
      <w:r w:rsidRPr="00C73FE4">
        <w:rPr>
          <w:rFonts w:ascii="Arial" w:hAnsi="Arial" w:cs="Arial"/>
        </w:rPr>
        <w:t xml:space="preserve">, W., Kohl, W. L., Meier, F., </w:t>
      </w:r>
      <w:proofErr w:type="spellStart"/>
      <w:r w:rsidRPr="00C73FE4">
        <w:rPr>
          <w:rFonts w:ascii="Arial" w:hAnsi="Arial" w:cs="Arial"/>
        </w:rPr>
        <w:t>Straskraba</w:t>
      </w:r>
      <w:proofErr w:type="spellEnd"/>
      <w:r w:rsidRPr="00C73FE4">
        <w:rPr>
          <w:rFonts w:ascii="Arial" w:hAnsi="Arial" w:cs="Arial"/>
        </w:rPr>
        <w:t xml:space="preserve">, S., </w:t>
      </w:r>
      <w:proofErr w:type="spellStart"/>
      <w:r w:rsidRPr="00C73FE4">
        <w:rPr>
          <w:rFonts w:ascii="Arial" w:hAnsi="Arial" w:cs="Arial"/>
        </w:rPr>
        <w:t>Jost</w:t>
      </w:r>
      <w:proofErr w:type="spellEnd"/>
      <w:r w:rsidRPr="00C73FE4">
        <w:rPr>
          <w:rFonts w:ascii="Arial" w:hAnsi="Arial" w:cs="Arial"/>
        </w:rPr>
        <w:t xml:space="preserve">, C., Drexel, R. &amp; </w:t>
      </w:r>
      <w:proofErr w:type="spellStart"/>
      <w:r w:rsidRPr="00C73FE4">
        <w:rPr>
          <w:rFonts w:ascii="Arial" w:hAnsi="Arial" w:cs="Arial"/>
        </w:rPr>
        <w:t>Emmerling</w:t>
      </w:r>
      <w:proofErr w:type="spellEnd"/>
      <w:r w:rsidRPr="00C73FE4">
        <w:rPr>
          <w:rFonts w:ascii="Arial" w:hAnsi="Arial" w:cs="Arial"/>
        </w:rPr>
        <w:t>, C. (2019). Impact of silver nanoparticles (</w:t>
      </w:r>
      <w:proofErr w:type="spellStart"/>
      <w:r w:rsidRPr="00C73FE4">
        <w:rPr>
          <w:rFonts w:ascii="Arial" w:hAnsi="Arial" w:cs="Arial"/>
        </w:rPr>
        <w:t>AgNP</w:t>
      </w:r>
      <w:proofErr w:type="spellEnd"/>
      <w:r w:rsidRPr="00C73FE4">
        <w:rPr>
          <w:rFonts w:ascii="Arial" w:hAnsi="Arial" w:cs="Arial"/>
        </w:rPr>
        <w:t xml:space="preserve">) on soil microbial community depending on functionalization, concentration, exposure time, and soil texture. </w:t>
      </w:r>
      <w:r w:rsidRPr="00C73FE4">
        <w:rPr>
          <w:rFonts w:ascii="Arial" w:hAnsi="Arial" w:cs="Arial"/>
          <w:i/>
          <w:iCs/>
        </w:rPr>
        <w:t>Environ Sci Eur,</w:t>
      </w:r>
      <w:r w:rsidRPr="00C73FE4">
        <w:rPr>
          <w:rFonts w:ascii="Arial" w:hAnsi="Arial" w:cs="Arial"/>
        </w:rPr>
        <w:t xml:space="preserve"> 31(1),15.</w:t>
      </w:r>
    </w:p>
    <w:p w14:paraId="562910FC" w14:textId="77777777" w:rsidR="00117A46" w:rsidRDefault="00117A46" w:rsidP="00117A46">
      <w:pPr>
        <w:autoSpaceDE w:val="0"/>
        <w:autoSpaceDN w:val="0"/>
        <w:adjustRightInd w:val="0"/>
        <w:jc w:val="both"/>
        <w:rPr>
          <w:rFonts w:ascii="Arial" w:hAnsi="Arial" w:cs="Arial"/>
        </w:rPr>
      </w:pPr>
      <w:bookmarkStart w:id="5" w:name="_Hlk199513083"/>
    </w:p>
    <w:p w14:paraId="007D7F86" w14:textId="77777777" w:rsidR="00E37DCB" w:rsidRPr="00C73FE4" w:rsidRDefault="00E37DCB" w:rsidP="00117A46">
      <w:pPr>
        <w:autoSpaceDE w:val="0"/>
        <w:autoSpaceDN w:val="0"/>
        <w:adjustRightInd w:val="0"/>
        <w:jc w:val="both"/>
        <w:rPr>
          <w:rFonts w:ascii="Arial" w:hAnsi="Arial" w:cs="Arial"/>
        </w:rPr>
      </w:pPr>
      <w:proofErr w:type="spellStart"/>
      <w:r w:rsidRPr="00C73FE4">
        <w:rPr>
          <w:rFonts w:ascii="Arial" w:hAnsi="Arial" w:cs="Arial"/>
        </w:rPr>
        <w:lastRenderedPageBreak/>
        <w:t>Gül</w:t>
      </w:r>
      <w:proofErr w:type="spellEnd"/>
      <w:r w:rsidRPr="00C73FE4">
        <w:rPr>
          <w:rFonts w:ascii="Arial" w:hAnsi="Arial" w:cs="Arial"/>
        </w:rPr>
        <w:t>, Z. (2024)</w:t>
      </w:r>
      <w:bookmarkEnd w:id="5"/>
      <w:r w:rsidRPr="00C73FE4">
        <w:rPr>
          <w:rFonts w:ascii="Arial" w:hAnsi="Arial" w:cs="Arial"/>
        </w:rPr>
        <w:t xml:space="preserve">. Effect of calcium nitrate applications on plant development and some physiological characteristics of sunflower seedlings grown under drought conditions. </w:t>
      </w:r>
      <w:r w:rsidRPr="00C73FE4">
        <w:rPr>
          <w:rFonts w:ascii="Arial" w:hAnsi="Arial" w:cs="Arial"/>
          <w:i/>
          <w:iCs/>
        </w:rPr>
        <w:t>Journal of Agricultural Production</w:t>
      </w:r>
      <w:r w:rsidRPr="00C73FE4">
        <w:rPr>
          <w:rFonts w:ascii="Arial" w:hAnsi="Arial" w:cs="Arial"/>
        </w:rPr>
        <w:t>, 5(4), 228-233.</w:t>
      </w:r>
    </w:p>
    <w:p w14:paraId="6991E156" w14:textId="77777777" w:rsidR="00117A46" w:rsidRDefault="00117A46" w:rsidP="00E37DCB">
      <w:pPr>
        <w:autoSpaceDE w:val="0"/>
        <w:autoSpaceDN w:val="0"/>
        <w:adjustRightInd w:val="0"/>
        <w:jc w:val="both"/>
        <w:rPr>
          <w:rFonts w:ascii="Arial" w:eastAsia="CIDFont+F1" w:hAnsi="Arial" w:cs="Arial"/>
        </w:rPr>
      </w:pPr>
    </w:p>
    <w:p w14:paraId="1C7EA026"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Gur, T., Meydan, I., </w:t>
      </w:r>
      <w:proofErr w:type="spellStart"/>
      <w:r w:rsidRPr="00C73FE4">
        <w:rPr>
          <w:rFonts w:ascii="Arial" w:eastAsia="CIDFont+F1" w:hAnsi="Arial" w:cs="Arial"/>
        </w:rPr>
        <w:t>Seckin</w:t>
      </w:r>
      <w:proofErr w:type="spellEnd"/>
      <w:r w:rsidRPr="00C73FE4">
        <w:rPr>
          <w:rFonts w:ascii="Arial" w:eastAsia="CIDFont+F1" w:hAnsi="Arial" w:cs="Arial"/>
        </w:rPr>
        <w:t xml:space="preserve">, H., </w:t>
      </w:r>
      <w:proofErr w:type="spellStart"/>
      <w:r w:rsidRPr="00C73FE4">
        <w:rPr>
          <w:rFonts w:ascii="Arial" w:eastAsia="CIDFont+F1" w:hAnsi="Arial" w:cs="Arial"/>
        </w:rPr>
        <w:t>Bekmezci</w:t>
      </w:r>
      <w:proofErr w:type="spellEnd"/>
      <w:r w:rsidRPr="00C73FE4">
        <w:rPr>
          <w:rFonts w:ascii="Arial" w:eastAsia="CIDFont+F1" w:hAnsi="Arial" w:cs="Arial"/>
        </w:rPr>
        <w:t>, M. &amp; Sen, F., (2022). Green synthesis, characterization and bioactivity of biogenic zinc oxide nanoparticles. Environ.  Res. 204, 111897.</w:t>
      </w:r>
    </w:p>
    <w:p w14:paraId="40D29311" w14:textId="77777777" w:rsidR="00117A46" w:rsidRDefault="00117A46" w:rsidP="00E37DCB">
      <w:pPr>
        <w:tabs>
          <w:tab w:val="right" w:pos="709"/>
        </w:tabs>
        <w:jc w:val="both"/>
        <w:rPr>
          <w:rFonts w:ascii="Arial" w:eastAsia="Calibri" w:hAnsi="Arial" w:cs="Arial"/>
        </w:rPr>
      </w:pPr>
    </w:p>
    <w:p w14:paraId="6960D508" w14:textId="77777777" w:rsidR="00117A46" w:rsidRDefault="00E37DCB" w:rsidP="00117A46">
      <w:pPr>
        <w:tabs>
          <w:tab w:val="right" w:pos="709"/>
        </w:tabs>
        <w:jc w:val="both"/>
        <w:rPr>
          <w:rFonts w:ascii="Arial" w:eastAsia="Calibri" w:hAnsi="Arial" w:cs="Arial"/>
        </w:rPr>
      </w:pPr>
      <w:r w:rsidRPr="00C73FE4">
        <w:rPr>
          <w:rFonts w:ascii="Arial" w:eastAsia="Calibri" w:hAnsi="Arial" w:cs="Arial"/>
        </w:rPr>
        <w:t xml:space="preserve">Habte, L., Shiferaw, N., </w:t>
      </w:r>
      <w:proofErr w:type="spellStart"/>
      <w:r w:rsidRPr="00C73FE4">
        <w:rPr>
          <w:rFonts w:ascii="Arial" w:eastAsia="Calibri" w:hAnsi="Arial" w:cs="Arial"/>
        </w:rPr>
        <w:t>Mulatu</w:t>
      </w:r>
      <w:proofErr w:type="spellEnd"/>
      <w:r w:rsidRPr="00C73FE4">
        <w:rPr>
          <w:rFonts w:ascii="Arial" w:eastAsia="Calibri" w:hAnsi="Arial" w:cs="Arial"/>
        </w:rPr>
        <w:t xml:space="preserve">, D., </w:t>
      </w:r>
      <w:proofErr w:type="spellStart"/>
      <w:proofErr w:type="gramStart"/>
      <w:r w:rsidRPr="00C73FE4">
        <w:rPr>
          <w:rFonts w:ascii="Arial" w:eastAsia="Calibri" w:hAnsi="Arial" w:cs="Arial"/>
        </w:rPr>
        <w:t>Thenepalli,T</w:t>
      </w:r>
      <w:proofErr w:type="spellEnd"/>
      <w:r w:rsidRPr="00C73FE4">
        <w:rPr>
          <w:rFonts w:ascii="Arial" w:eastAsia="Calibri" w:hAnsi="Arial" w:cs="Arial"/>
        </w:rPr>
        <w:t>.</w:t>
      </w:r>
      <w:proofErr w:type="gramEnd"/>
      <w:r w:rsidRPr="00C73FE4">
        <w:rPr>
          <w:rFonts w:ascii="Arial" w:eastAsia="Calibri" w:hAnsi="Arial" w:cs="Arial"/>
        </w:rPr>
        <w:t xml:space="preserve">, </w:t>
      </w:r>
      <w:proofErr w:type="spellStart"/>
      <w:r w:rsidRPr="00C73FE4">
        <w:rPr>
          <w:rFonts w:ascii="Arial" w:eastAsia="Calibri" w:hAnsi="Arial" w:cs="Arial"/>
        </w:rPr>
        <w:t>Chilakala</w:t>
      </w:r>
      <w:proofErr w:type="spellEnd"/>
      <w:r w:rsidRPr="00C73FE4">
        <w:rPr>
          <w:rFonts w:ascii="Arial" w:eastAsia="Calibri" w:hAnsi="Arial" w:cs="Arial"/>
        </w:rPr>
        <w:t xml:space="preserve">, R. &amp;  </w:t>
      </w:r>
      <w:proofErr w:type="spellStart"/>
      <w:r w:rsidRPr="00C73FE4">
        <w:rPr>
          <w:rFonts w:ascii="Arial" w:eastAsia="Calibri" w:hAnsi="Arial" w:cs="Arial"/>
        </w:rPr>
        <w:t>Ahn</w:t>
      </w:r>
      <w:proofErr w:type="spellEnd"/>
      <w:r w:rsidRPr="00C73FE4">
        <w:rPr>
          <w:rFonts w:ascii="Arial" w:eastAsia="Calibri" w:hAnsi="Arial" w:cs="Arial"/>
        </w:rPr>
        <w:t xml:space="preserve">, J. W ( 2019). Synthesis of </w:t>
      </w:r>
      <w:proofErr w:type="spellStart"/>
      <w:r w:rsidRPr="00C73FE4">
        <w:rPr>
          <w:rFonts w:ascii="Arial" w:eastAsia="Calibri" w:hAnsi="Arial" w:cs="Arial"/>
        </w:rPr>
        <w:t>nano</w:t>
      </w:r>
      <w:proofErr w:type="spellEnd"/>
      <w:r w:rsidRPr="00C73FE4">
        <w:rPr>
          <w:rFonts w:ascii="Arial" w:eastAsia="Calibri" w:hAnsi="Arial" w:cs="Arial"/>
        </w:rPr>
        <w:t xml:space="preserve">-calcium oxide from waste eggshell by sol-gel method. </w:t>
      </w:r>
      <w:r w:rsidRPr="00C73FE4">
        <w:rPr>
          <w:rFonts w:ascii="Arial" w:eastAsia="Calibri" w:hAnsi="Arial" w:cs="Arial"/>
          <w:i/>
          <w:iCs/>
        </w:rPr>
        <w:t>Sustainability</w:t>
      </w:r>
      <w:r w:rsidRPr="00C73FE4">
        <w:rPr>
          <w:rFonts w:ascii="Arial" w:eastAsia="Calibri" w:hAnsi="Arial" w:cs="Arial"/>
        </w:rPr>
        <w:t>, 11(11), 3196.</w:t>
      </w:r>
    </w:p>
    <w:p w14:paraId="42D9764A" w14:textId="77777777" w:rsidR="00117A46" w:rsidRDefault="00117A46" w:rsidP="00117A46">
      <w:pPr>
        <w:tabs>
          <w:tab w:val="right" w:pos="709"/>
        </w:tabs>
        <w:jc w:val="both"/>
        <w:rPr>
          <w:rFonts w:ascii="Arial" w:eastAsia="Calibri" w:hAnsi="Arial" w:cs="Arial"/>
        </w:rPr>
      </w:pPr>
    </w:p>
    <w:p w14:paraId="2B9BBB51" w14:textId="77777777" w:rsidR="00E37DCB" w:rsidRPr="00C73FE4" w:rsidRDefault="00E37DCB" w:rsidP="00117A46">
      <w:pPr>
        <w:tabs>
          <w:tab w:val="right" w:pos="709"/>
        </w:tabs>
        <w:jc w:val="both"/>
        <w:rPr>
          <w:rFonts w:ascii="Arial" w:hAnsi="Arial" w:cs="Arial"/>
        </w:rPr>
      </w:pPr>
      <w:r w:rsidRPr="00C73FE4">
        <w:rPr>
          <w:rFonts w:ascii="Arial" w:hAnsi="Arial" w:cs="Arial"/>
        </w:rPr>
        <w:t xml:space="preserve">Hamza, M., Abbas, M., </w:t>
      </w:r>
      <w:proofErr w:type="spellStart"/>
      <w:r w:rsidRPr="00C73FE4">
        <w:rPr>
          <w:rFonts w:ascii="Arial" w:hAnsi="Arial" w:cs="Arial"/>
        </w:rPr>
        <w:t>AbdElrahman</w:t>
      </w:r>
      <w:proofErr w:type="spellEnd"/>
      <w:r w:rsidRPr="00C73FE4">
        <w:rPr>
          <w:rFonts w:ascii="Arial" w:hAnsi="Arial" w:cs="Arial"/>
        </w:rPr>
        <w:t xml:space="preserve">, A., </w:t>
      </w:r>
      <w:proofErr w:type="spellStart"/>
      <w:r w:rsidRPr="00C73FE4">
        <w:rPr>
          <w:rFonts w:ascii="Arial" w:hAnsi="Arial" w:cs="Arial"/>
        </w:rPr>
        <w:t>Helal</w:t>
      </w:r>
      <w:proofErr w:type="spellEnd"/>
      <w:r w:rsidRPr="00C73FE4">
        <w:rPr>
          <w:rFonts w:ascii="Arial" w:hAnsi="Arial" w:cs="Arial"/>
        </w:rPr>
        <w:t xml:space="preserve">, M., </w:t>
      </w:r>
      <w:proofErr w:type="spellStart"/>
      <w:r w:rsidRPr="00C73FE4">
        <w:rPr>
          <w:rFonts w:ascii="Arial" w:hAnsi="Arial" w:cs="Arial"/>
        </w:rPr>
        <w:t>Shahba</w:t>
      </w:r>
      <w:proofErr w:type="spellEnd"/>
      <w:r w:rsidRPr="00C73FE4">
        <w:rPr>
          <w:rFonts w:ascii="Arial" w:hAnsi="Arial" w:cs="Arial"/>
        </w:rPr>
        <w:t xml:space="preserve">, M (2021). Conventional versus Nano Calcium Forms on Peanut Production under Sandy Soil Conditions. </w:t>
      </w:r>
      <w:r w:rsidRPr="00C73FE4">
        <w:rPr>
          <w:rFonts w:ascii="Arial" w:hAnsi="Arial" w:cs="Arial"/>
          <w:i/>
          <w:iCs/>
        </w:rPr>
        <w:t>Agriculture</w:t>
      </w:r>
      <w:r w:rsidRPr="00C73FE4">
        <w:rPr>
          <w:rFonts w:ascii="Arial" w:hAnsi="Arial" w:cs="Arial"/>
        </w:rPr>
        <w:t>, 11, 767.</w:t>
      </w:r>
    </w:p>
    <w:p w14:paraId="106DE261" w14:textId="77777777" w:rsidR="00117A46" w:rsidRDefault="00117A46" w:rsidP="00E37DCB">
      <w:pPr>
        <w:tabs>
          <w:tab w:val="right" w:pos="709"/>
        </w:tabs>
        <w:jc w:val="both"/>
        <w:rPr>
          <w:rFonts w:ascii="Arial" w:eastAsia="Calibri" w:hAnsi="Arial" w:cs="Arial"/>
        </w:rPr>
      </w:pPr>
    </w:p>
    <w:p w14:paraId="62924F72" w14:textId="77777777" w:rsidR="00E37DCB" w:rsidRPr="0053678F" w:rsidRDefault="00E37DCB" w:rsidP="00E37DCB">
      <w:pPr>
        <w:tabs>
          <w:tab w:val="right" w:pos="709"/>
        </w:tabs>
        <w:jc w:val="both"/>
        <w:rPr>
          <w:rFonts w:ascii="Arial" w:eastAsia="Calibri" w:hAnsi="Arial" w:cs="Arial"/>
        </w:rPr>
      </w:pPr>
      <w:r w:rsidRPr="0053678F">
        <w:rPr>
          <w:rFonts w:ascii="Arial" w:eastAsia="Calibri" w:hAnsi="Arial" w:cs="Arial"/>
        </w:rPr>
        <w:t>Han</w:t>
      </w:r>
      <w:r w:rsidRPr="00C73FE4">
        <w:rPr>
          <w:rFonts w:ascii="Arial" w:eastAsia="Calibri" w:hAnsi="Arial" w:cs="Arial"/>
        </w:rPr>
        <w:t xml:space="preserve">, </w:t>
      </w:r>
      <w:r w:rsidRPr="0053678F">
        <w:rPr>
          <w:rFonts w:ascii="Arial" w:eastAsia="Calibri" w:hAnsi="Arial" w:cs="Arial"/>
        </w:rPr>
        <w:t>T</w:t>
      </w:r>
      <w:r w:rsidRPr="00C73FE4">
        <w:rPr>
          <w:rFonts w:ascii="Arial" w:eastAsia="Calibri" w:hAnsi="Arial" w:cs="Arial"/>
        </w:rPr>
        <w:t>.,</w:t>
      </w:r>
      <w:r w:rsidRPr="0053678F">
        <w:rPr>
          <w:rFonts w:ascii="Arial" w:eastAsia="Calibri" w:hAnsi="Arial" w:cs="Arial"/>
        </w:rPr>
        <w:t xml:space="preserve"> Cai</w:t>
      </w:r>
      <w:r w:rsidRPr="00C73FE4">
        <w:rPr>
          <w:rFonts w:ascii="Arial" w:eastAsia="Calibri" w:hAnsi="Arial" w:cs="Arial"/>
        </w:rPr>
        <w:t xml:space="preserve">, </w:t>
      </w:r>
      <w:r w:rsidRPr="0053678F">
        <w:rPr>
          <w:rFonts w:ascii="Arial" w:eastAsia="Calibri" w:hAnsi="Arial" w:cs="Arial"/>
        </w:rPr>
        <w:t>A</w:t>
      </w:r>
      <w:r w:rsidRPr="00C73FE4">
        <w:rPr>
          <w:rFonts w:ascii="Arial" w:eastAsia="Calibri" w:hAnsi="Arial" w:cs="Arial"/>
        </w:rPr>
        <w:t>,</w:t>
      </w:r>
      <w:r w:rsidRPr="0053678F">
        <w:rPr>
          <w:rFonts w:ascii="Arial" w:eastAsia="Calibri" w:hAnsi="Arial" w:cs="Arial"/>
        </w:rPr>
        <w:t xml:space="preserve"> Liu</w:t>
      </w:r>
      <w:r w:rsidRPr="00C73FE4">
        <w:rPr>
          <w:rFonts w:ascii="Arial" w:eastAsia="Calibri" w:hAnsi="Arial" w:cs="Arial"/>
        </w:rPr>
        <w:t xml:space="preserve">, </w:t>
      </w:r>
      <w:r w:rsidRPr="0053678F">
        <w:rPr>
          <w:rFonts w:ascii="Arial" w:eastAsia="Calibri" w:hAnsi="Arial" w:cs="Arial"/>
        </w:rPr>
        <w:t>K</w:t>
      </w:r>
      <w:r w:rsidRPr="00C73FE4">
        <w:rPr>
          <w:rFonts w:ascii="Arial" w:eastAsia="Calibri" w:hAnsi="Arial" w:cs="Arial"/>
        </w:rPr>
        <w:t xml:space="preserve">., </w:t>
      </w:r>
      <w:r w:rsidRPr="0053678F">
        <w:rPr>
          <w:rFonts w:ascii="Arial" w:eastAsia="Calibri" w:hAnsi="Arial" w:cs="Arial"/>
        </w:rPr>
        <w:t>Huang</w:t>
      </w:r>
      <w:r w:rsidRPr="00C73FE4">
        <w:rPr>
          <w:rFonts w:ascii="Arial" w:eastAsia="Calibri" w:hAnsi="Arial" w:cs="Arial"/>
        </w:rPr>
        <w:t>,</w:t>
      </w:r>
      <w:r w:rsidRPr="0053678F">
        <w:rPr>
          <w:rFonts w:ascii="Arial" w:eastAsia="Calibri" w:hAnsi="Arial" w:cs="Arial"/>
        </w:rPr>
        <w:t xml:space="preserve"> J</w:t>
      </w:r>
      <w:r w:rsidRPr="00C73FE4">
        <w:rPr>
          <w:rFonts w:ascii="Arial" w:eastAsia="Calibri" w:hAnsi="Arial" w:cs="Arial"/>
        </w:rPr>
        <w:t>.,</w:t>
      </w:r>
      <w:r w:rsidRPr="0053678F">
        <w:rPr>
          <w:rFonts w:ascii="Arial" w:eastAsia="Calibri" w:hAnsi="Arial" w:cs="Arial"/>
        </w:rPr>
        <w:t xml:space="preserve"> Wang</w:t>
      </w:r>
      <w:r w:rsidRPr="00C73FE4">
        <w:rPr>
          <w:rFonts w:ascii="Arial" w:eastAsia="Calibri" w:hAnsi="Arial" w:cs="Arial"/>
        </w:rPr>
        <w:t xml:space="preserve">, </w:t>
      </w:r>
      <w:r w:rsidRPr="0053678F">
        <w:rPr>
          <w:rFonts w:ascii="Arial" w:eastAsia="Calibri" w:hAnsi="Arial" w:cs="Arial"/>
        </w:rPr>
        <w:t>B</w:t>
      </w:r>
      <w:r w:rsidRPr="00C73FE4">
        <w:rPr>
          <w:rFonts w:ascii="Arial" w:eastAsia="Calibri" w:hAnsi="Arial" w:cs="Arial"/>
        </w:rPr>
        <w:t>.,</w:t>
      </w:r>
      <w:r w:rsidRPr="0053678F">
        <w:rPr>
          <w:rFonts w:ascii="Arial" w:eastAsia="Calibri" w:hAnsi="Arial" w:cs="Arial"/>
        </w:rPr>
        <w:t xml:space="preserve"> Li</w:t>
      </w:r>
      <w:r w:rsidRPr="00C73FE4">
        <w:rPr>
          <w:rFonts w:ascii="Arial" w:eastAsia="Calibri" w:hAnsi="Arial" w:cs="Arial"/>
        </w:rPr>
        <w:t xml:space="preserve">, </w:t>
      </w:r>
      <w:r w:rsidRPr="0053678F">
        <w:rPr>
          <w:rFonts w:ascii="Arial" w:eastAsia="Calibri" w:hAnsi="Arial" w:cs="Arial"/>
        </w:rPr>
        <w:t>D</w:t>
      </w:r>
      <w:r w:rsidRPr="00C73FE4">
        <w:rPr>
          <w:rFonts w:ascii="Arial" w:eastAsia="Calibri" w:hAnsi="Arial" w:cs="Arial"/>
        </w:rPr>
        <w:t>.,</w:t>
      </w:r>
      <w:r w:rsidRPr="0053678F">
        <w:rPr>
          <w:rFonts w:ascii="Arial" w:eastAsia="Calibri" w:hAnsi="Arial" w:cs="Arial"/>
        </w:rPr>
        <w:t xml:space="preserve"> </w:t>
      </w:r>
      <w:proofErr w:type="spellStart"/>
      <w:r w:rsidRPr="0053678F">
        <w:rPr>
          <w:rFonts w:ascii="Arial" w:eastAsia="Calibri" w:hAnsi="Arial" w:cs="Arial"/>
        </w:rPr>
        <w:t>Qaswar</w:t>
      </w:r>
      <w:proofErr w:type="spellEnd"/>
      <w:r w:rsidRPr="00C73FE4">
        <w:rPr>
          <w:rFonts w:ascii="Arial" w:eastAsia="Calibri" w:hAnsi="Arial" w:cs="Arial"/>
        </w:rPr>
        <w:t xml:space="preserve">, </w:t>
      </w:r>
      <w:r w:rsidRPr="0053678F">
        <w:rPr>
          <w:rFonts w:ascii="Arial" w:eastAsia="Calibri" w:hAnsi="Arial" w:cs="Arial"/>
        </w:rPr>
        <w:t>M</w:t>
      </w:r>
      <w:r w:rsidRPr="00C73FE4">
        <w:rPr>
          <w:rFonts w:ascii="Arial" w:eastAsia="Calibri" w:hAnsi="Arial" w:cs="Arial"/>
        </w:rPr>
        <w:t xml:space="preserve">., Feng, G &amp; Zhang H. (2018). </w:t>
      </w:r>
      <w:r w:rsidRPr="0053678F">
        <w:rPr>
          <w:rFonts w:ascii="Arial" w:eastAsia="Calibri" w:hAnsi="Arial" w:cs="Arial"/>
        </w:rPr>
        <w:t>The links between potassium availability and soil exchangeable calcium,</w:t>
      </w:r>
      <w:r w:rsidRPr="00C73FE4">
        <w:rPr>
          <w:rFonts w:ascii="Arial" w:eastAsia="Calibri" w:hAnsi="Arial" w:cs="Arial"/>
        </w:rPr>
        <w:t xml:space="preserve"> </w:t>
      </w:r>
      <w:r w:rsidRPr="0053678F">
        <w:rPr>
          <w:rFonts w:ascii="Arial" w:eastAsia="Calibri" w:hAnsi="Arial" w:cs="Arial"/>
        </w:rPr>
        <w:t>magnesium, and aluminum are mediated by lime in acidic soil</w:t>
      </w:r>
      <w:r w:rsidRPr="00C73FE4">
        <w:rPr>
          <w:rFonts w:ascii="Arial" w:eastAsia="Calibri" w:hAnsi="Arial" w:cs="Arial"/>
        </w:rPr>
        <w:t>.</w:t>
      </w:r>
      <w:r w:rsidRPr="00C73FE4">
        <w:rPr>
          <w:rFonts w:ascii="Arial" w:hAnsi="Arial" w:cs="Arial"/>
          <w:color w:val="131413"/>
        </w:rPr>
        <w:t xml:space="preserve"> </w:t>
      </w:r>
      <w:r w:rsidRPr="00C73FE4">
        <w:rPr>
          <w:rFonts w:ascii="Arial" w:eastAsia="Calibri" w:hAnsi="Arial" w:cs="Arial"/>
        </w:rPr>
        <w:t>Journal of Soils and Sediments,</w:t>
      </w:r>
      <w:r w:rsidRPr="00C73FE4">
        <w:rPr>
          <w:rFonts w:ascii="Arial" w:hAnsi="Arial" w:cs="Arial"/>
          <w:color w:val="131413"/>
        </w:rPr>
        <w:t xml:space="preserve"> </w:t>
      </w:r>
    </w:p>
    <w:p w14:paraId="21FEA8B3" w14:textId="77777777" w:rsidR="00E37DCB" w:rsidRDefault="00E37DCB" w:rsidP="00E37DCB">
      <w:pPr>
        <w:tabs>
          <w:tab w:val="right" w:pos="709"/>
        </w:tabs>
        <w:jc w:val="both"/>
        <w:rPr>
          <w:rFonts w:ascii="Arial" w:eastAsia="Calibri" w:hAnsi="Arial" w:cs="Arial"/>
        </w:rPr>
      </w:pPr>
    </w:p>
    <w:p w14:paraId="419A9E2A" w14:textId="77777777" w:rsidR="00901C8C" w:rsidRDefault="00E37DCB" w:rsidP="00901C8C">
      <w:pPr>
        <w:tabs>
          <w:tab w:val="right" w:pos="709"/>
        </w:tabs>
        <w:jc w:val="both"/>
        <w:rPr>
          <w:rFonts w:ascii="Arial" w:eastAsia="Calibri" w:hAnsi="Arial" w:cs="Arial"/>
        </w:rPr>
      </w:pPr>
      <w:proofErr w:type="spellStart"/>
      <w:r w:rsidRPr="00C73FE4">
        <w:rPr>
          <w:rFonts w:ascii="Arial" w:eastAsia="Calibri" w:hAnsi="Arial" w:cs="Arial"/>
        </w:rPr>
        <w:t>Hawkesford</w:t>
      </w:r>
      <w:proofErr w:type="spellEnd"/>
      <w:r w:rsidRPr="00C73FE4">
        <w:rPr>
          <w:rFonts w:ascii="Arial" w:eastAsia="Calibri" w:hAnsi="Arial" w:cs="Arial"/>
        </w:rPr>
        <w:t xml:space="preserve">, M. J., </w:t>
      </w:r>
      <w:proofErr w:type="spellStart"/>
      <w:r w:rsidRPr="00C73FE4">
        <w:rPr>
          <w:rFonts w:ascii="Arial" w:eastAsia="Calibri" w:hAnsi="Arial" w:cs="Arial"/>
        </w:rPr>
        <w:t>Cakmak</w:t>
      </w:r>
      <w:proofErr w:type="spellEnd"/>
      <w:r w:rsidRPr="00C73FE4">
        <w:rPr>
          <w:rFonts w:ascii="Arial" w:eastAsia="Calibri" w:hAnsi="Arial" w:cs="Arial"/>
        </w:rPr>
        <w:t xml:space="preserve">, I., Coskun, D., De </w:t>
      </w:r>
      <w:proofErr w:type="spellStart"/>
      <w:r w:rsidRPr="00C73FE4">
        <w:rPr>
          <w:rFonts w:ascii="Arial" w:eastAsia="Calibri" w:hAnsi="Arial" w:cs="Arial"/>
        </w:rPr>
        <w:t>Kok</w:t>
      </w:r>
      <w:proofErr w:type="spellEnd"/>
      <w:r w:rsidRPr="00C73FE4">
        <w:rPr>
          <w:rFonts w:ascii="Arial" w:eastAsia="Calibri" w:hAnsi="Arial" w:cs="Arial"/>
        </w:rPr>
        <w:t xml:space="preserve">, L. J., </w:t>
      </w:r>
      <w:proofErr w:type="spellStart"/>
      <w:r w:rsidRPr="00C73FE4">
        <w:rPr>
          <w:rFonts w:ascii="Arial" w:eastAsia="Calibri" w:hAnsi="Arial" w:cs="Arial"/>
        </w:rPr>
        <w:t>Lambers</w:t>
      </w:r>
      <w:proofErr w:type="spellEnd"/>
      <w:r w:rsidRPr="00C73FE4">
        <w:rPr>
          <w:rFonts w:ascii="Arial" w:eastAsia="Calibri" w:hAnsi="Arial" w:cs="Arial"/>
        </w:rPr>
        <w:t xml:space="preserve">, H., </w:t>
      </w:r>
      <w:proofErr w:type="spellStart"/>
      <w:r w:rsidRPr="00C73FE4">
        <w:rPr>
          <w:rFonts w:ascii="Arial" w:eastAsia="Calibri" w:hAnsi="Arial" w:cs="Arial"/>
        </w:rPr>
        <w:t>Schjoerring</w:t>
      </w:r>
      <w:proofErr w:type="spellEnd"/>
      <w:r w:rsidRPr="00C73FE4">
        <w:rPr>
          <w:rFonts w:ascii="Arial" w:eastAsia="Calibri" w:hAnsi="Arial" w:cs="Arial"/>
        </w:rPr>
        <w:t xml:space="preserve">, J. K. &amp; White, P.J. (2012). Functions of Macronutrients. In </w:t>
      </w:r>
      <w:proofErr w:type="spellStart"/>
      <w:r w:rsidRPr="00C73FE4">
        <w:rPr>
          <w:rFonts w:ascii="Arial" w:eastAsia="Calibri" w:hAnsi="Arial" w:cs="Arial"/>
        </w:rPr>
        <w:t>Marschner’s</w:t>
      </w:r>
      <w:proofErr w:type="spellEnd"/>
      <w:r w:rsidRPr="00C73FE4">
        <w:rPr>
          <w:rFonts w:ascii="Arial" w:eastAsia="Calibri" w:hAnsi="Arial" w:cs="Arial"/>
        </w:rPr>
        <w:t xml:space="preserve"> Mineral Nutrition of Plants; </w:t>
      </w:r>
      <w:proofErr w:type="spellStart"/>
      <w:r w:rsidRPr="00C73FE4">
        <w:rPr>
          <w:rFonts w:ascii="Arial" w:eastAsia="Calibri" w:hAnsi="Arial" w:cs="Arial"/>
        </w:rPr>
        <w:t>Rengel</w:t>
      </w:r>
      <w:proofErr w:type="spellEnd"/>
      <w:r w:rsidRPr="00C73FE4">
        <w:rPr>
          <w:rFonts w:ascii="Arial" w:eastAsia="Calibri" w:hAnsi="Arial" w:cs="Arial"/>
        </w:rPr>
        <w:t xml:space="preserve">, Z., </w:t>
      </w:r>
      <w:proofErr w:type="spellStart"/>
      <w:r w:rsidRPr="00C73FE4">
        <w:rPr>
          <w:rFonts w:ascii="Arial" w:eastAsia="Calibri" w:hAnsi="Arial" w:cs="Arial"/>
        </w:rPr>
        <w:t>Cakmak</w:t>
      </w:r>
      <w:proofErr w:type="spellEnd"/>
      <w:r w:rsidRPr="00C73FE4">
        <w:rPr>
          <w:rFonts w:ascii="Arial" w:eastAsia="Calibri" w:hAnsi="Arial" w:cs="Arial"/>
        </w:rPr>
        <w:t>, I., White, P.J., Eds.; Academic Press: San Diego, CA, USA, pp. 135–189, ISBN 978-0-12-819773-8.</w:t>
      </w:r>
    </w:p>
    <w:p w14:paraId="63B28181" w14:textId="77777777" w:rsidR="00901C8C" w:rsidRDefault="00901C8C" w:rsidP="00901C8C">
      <w:pPr>
        <w:tabs>
          <w:tab w:val="right" w:pos="709"/>
        </w:tabs>
        <w:jc w:val="both"/>
        <w:rPr>
          <w:rFonts w:ascii="Arial" w:eastAsia="Calibri" w:hAnsi="Arial" w:cs="Arial"/>
        </w:rPr>
      </w:pPr>
    </w:p>
    <w:p w14:paraId="521F204F" w14:textId="77777777" w:rsidR="00901C8C" w:rsidRDefault="00E37DCB" w:rsidP="00901C8C">
      <w:pPr>
        <w:tabs>
          <w:tab w:val="right" w:pos="709"/>
        </w:tabs>
        <w:jc w:val="both"/>
        <w:rPr>
          <w:rFonts w:ascii="Arial" w:hAnsi="Arial" w:cs="Arial"/>
          <w:color w:val="000000"/>
        </w:rPr>
      </w:pPr>
      <w:proofErr w:type="spellStart"/>
      <w:r w:rsidRPr="00C73FE4">
        <w:rPr>
          <w:rFonts w:ascii="Arial" w:hAnsi="Arial" w:cs="Arial"/>
        </w:rPr>
        <w:t>Inban</w:t>
      </w:r>
      <w:proofErr w:type="spellEnd"/>
      <w:r w:rsidRPr="00C73FE4">
        <w:rPr>
          <w:rFonts w:ascii="Arial" w:hAnsi="Arial" w:cs="Arial"/>
        </w:rPr>
        <w:t xml:space="preserve">, N., </w:t>
      </w:r>
      <w:proofErr w:type="spellStart"/>
      <w:r w:rsidRPr="00C73FE4">
        <w:rPr>
          <w:rFonts w:ascii="Arial" w:hAnsi="Arial" w:cs="Arial"/>
        </w:rPr>
        <w:t>Somchit</w:t>
      </w:r>
      <w:proofErr w:type="spellEnd"/>
      <w:r w:rsidRPr="00C73FE4">
        <w:rPr>
          <w:rFonts w:ascii="Arial" w:hAnsi="Arial" w:cs="Arial"/>
        </w:rPr>
        <w:t xml:space="preserve">, P. &amp; </w:t>
      </w:r>
      <w:proofErr w:type="spellStart"/>
      <w:r w:rsidRPr="00C73FE4">
        <w:rPr>
          <w:rFonts w:ascii="Arial" w:hAnsi="Arial" w:cs="Arial"/>
        </w:rPr>
        <w:t>Phakamas</w:t>
      </w:r>
      <w:proofErr w:type="spellEnd"/>
      <w:r w:rsidRPr="00C73FE4">
        <w:rPr>
          <w:rFonts w:ascii="Arial" w:hAnsi="Arial" w:cs="Arial"/>
        </w:rPr>
        <w:t>, N.</w:t>
      </w:r>
      <w:r w:rsidRPr="00C73FE4">
        <w:rPr>
          <w:rFonts w:ascii="Arial" w:hAnsi="Arial" w:cs="Arial"/>
          <w:color w:val="000000"/>
        </w:rPr>
        <w:t xml:space="preserve"> (2022). </w:t>
      </w:r>
      <w:r w:rsidRPr="00C73FE4">
        <w:rPr>
          <w:rFonts w:ascii="Arial" w:hAnsi="Arial" w:cs="Arial"/>
        </w:rPr>
        <w:t xml:space="preserve">Effects of calcium sources on physiological traits related to pod and seed yield of peanut. </w:t>
      </w:r>
      <w:r w:rsidRPr="00C73FE4">
        <w:rPr>
          <w:rFonts w:ascii="Arial" w:hAnsi="Arial" w:cs="Arial"/>
          <w:i/>
          <w:iCs/>
          <w:color w:val="000000"/>
        </w:rPr>
        <w:t>International Journal of Agricultural Technology</w:t>
      </w:r>
      <w:r w:rsidRPr="00C73FE4">
        <w:rPr>
          <w:rFonts w:ascii="Arial" w:hAnsi="Arial" w:cs="Arial"/>
          <w:color w:val="000000"/>
        </w:rPr>
        <w:t xml:space="preserve"> 18(1), 141-158.</w:t>
      </w:r>
    </w:p>
    <w:p w14:paraId="0F274680" w14:textId="77777777" w:rsidR="00901C8C" w:rsidRDefault="00901C8C" w:rsidP="00901C8C">
      <w:pPr>
        <w:tabs>
          <w:tab w:val="right" w:pos="709"/>
        </w:tabs>
        <w:jc w:val="both"/>
        <w:rPr>
          <w:rFonts w:ascii="Arial" w:hAnsi="Arial" w:cs="Arial"/>
          <w:color w:val="000000"/>
        </w:rPr>
      </w:pPr>
    </w:p>
    <w:p w14:paraId="70C8612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Janmohammadi</w:t>
      </w:r>
      <w:proofErr w:type="spellEnd"/>
      <w:r w:rsidRPr="00C73FE4">
        <w:rPr>
          <w:rFonts w:ascii="Arial" w:hAnsi="Arial" w:cs="Arial"/>
        </w:rPr>
        <w:t xml:space="preserve">, M., </w:t>
      </w:r>
      <w:proofErr w:type="spellStart"/>
      <w:r w:rsidRPr="00C73FE4">
        <w:rPr>
          <w:rFonts w:ascii="Arial" w:hAnsi="Arial" w:cs="Arial"/>
        </w:rPr>
        <w:t>Amanzadeh</w:t>
      </w:r>
      <w:proofErr w:type="spellEnd"/>
      <w:r w:rsidRPr="00C73FE4">
        <w:rPr>
          <w:rFonts w:ascii="Arial" w:hAnsi="Arial" w:cs="Arial"/>
        </w:rPr>
        <w:t xml:space="preserve">, T., </w:t>
      </w:r>
      <w:proofErr w:type="spellStart"/>
      <w:r w:rsidRPr="00C73FE4">
        <w:rPr>
          <w:rFonts w:ascii="Arial" w:hAnsi="Arial" w:cs="Arial"/>
        </w:rPr>
        <w:t>Sabaghnia</w:t>
      </w:r>
      <w:proofErr w:type="spellEnd"/>
      <w:r w:rsidRPr="00C73FE4">
        <w:rPr>
          <w:rFonts w:ascii="Arial" w:hAnsi="Arial" w:cs="Arial"/>
        </w:rPr>
        <w:t xml:space="preserve">, N. &amp; </w:t>
      </w:r>
      <w:proofErr w:type="spellStart"/>
      <w:r w:rsidRPr="00C73FE4">
        <w:rPr>
          <w:rFonts w:ascii="Arial" w:hAnsi="Arial" w:cs="Arial"/>
        </w:rPr>
        <w:t>Dashti</w:t>
      </w:r>
      <w:proofErr w:type="spellEnd"/>
      <w:r w:rsidRPr="00C73FE4">
        <w:rPr>
          <w:rFonts w:ascii="Arial" w:hAnsi="Arial" w:cs="Arial"/>
        </w:rPr>
        <w:t xml:space="preserve">, S. (2016). Impact of foliar application of </w:t>
      </w:r>
      <w:proofErr w:type="spellStart"/>
      <w:r w:rsidRPr="00C73FE4">
        <w:rPr>
          <w:rFonts w:ascii="Arial" w:hAnsi="Arial" w:cs="Arial"/>
        </w:rPr>
        <w:t>nano</w:t>
      </w:r>
      <w:proofErr w:type="spellEnd"/>
      <w:r w:rsidRPr="00C73FE4">
        <w:rPr>
          <w:rFonts w:ascii="Arial" w:hAnsi="Arial" w:cs="Arial"/>
        </w:rPr>
        <w:t xml:space="preserve"> micronutrient fertilizers and titanium dioxide nanoparticles on the growth and yield components of barley under supplemental irrigation. </w:t>
      </w:r>
      <w:r w:rsidRPr="00C73FE4">
        <w:rPr>
          <w:rFonts w:ascii="Arial" w:hAnsi="Arial" w:cs="Arial"/>
          <w:i/>
          <w:iCs/>
        </w:rPr>
        <w:t xml:space="preserve">Acta Agric. </w:t>
      </w:r>
      <w:proofErr w:type="spellStart"/>
      <w:r w:rsidRPr="00C73FE4">
        <w:rPr>
          <w:rFonts w:ascii="Arial" w:hAnsi="Arial" w:cs="Arial"/>
          <w:i/>
          <w:iCs/>
        </w:rPr>
        <w:t>Slov</w:t>
      </w:r>
      <w:proofErr w:type="spellEnd"/>
      <w:r w:rsidRPr="00C73FE4">
        <w:rPr>
          <w:rFonts w:ascii="Arial" w:hAnsi="Arial" w:cs="Arial"/>
        </w:rPr>
        <w:t>., 107, 265- 276.</w:t>
      </w:r>
    </w:p>
    <w:p w14:paraId="52433DE0" w14:textId="77777777" w:rsidR="00901C8C" w:rsidRDefault="00901C8C" w:rsidP="00E37DCB">
      <w:pPr>
        <w:tabs>
          <w:tab w:val="right" w:pos="709"/>
        </w:tabs>
        <w:jc w:val="both"/>
        <w:rPr>
          <w:rFonts w:ascii="Arial" w:eastAsia="Calibri" w:hAnsi="Arial" w:cs="Arial"/>
        </w:rPr>
      </w:pPr>
    </w:p>
    <w:p w14:paraId="78A9A332"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Kadirimangalam</w:t>
      </w:r>
      <w:proofErr w:type="spellEnd"/>
      <w:r w:rsidRPr="00C73FE4">
        <w:rPr>
          <w:rFonts w:ascii="Arial" w:eastAsia="Calibri" w:hAnsi="Arial" w:cs="Arial"/>
        </w:rPr>
        <w:t xml:space="preserve">, S. R., </w:t>
      </w:r>
      <w:proofErr w:type="spellStart"/>
      <w:r w:rsidRPr="00C73FE4">
        <w:rPr>
          <w:rFonts w:ascii="Arial" w:eastAsia="Calibri" w:hAnsi="Arial" w:cs="Arial"/>
        </w:rPr>
        <w:t>Sawargaonkar</w:t>
      </w:r>
      <w:proofErr w:type="spellEnd"/>
      <w:r w:rsidRPr="00C73FE4">
        <w:rPr>
          <w:rFonts w:ascii="Arial" w:eastAsia="Calibri" w:hAnsi="Arial" w:cs="Arial"/>
        </w:rPr>
        <w:t xml:space="preserve">, G. &amp; </w:t>
      </w:r>
      <w:proofErr w:type="spellStart"/>
      <w:r w:rsidRPr="00C73FE4">
        <w:rPr>
          <w:rFonts w:ascii="Arial" w:eastAsia="Calibri" w:hAnsi="Arial" w:cs="Arial"/>
        </w:rPr>
        <w:t>Choudhari</w:t>
      </w:r>
      <w:proofErr w:type="spellEnd"/>
      <w:r w:rsidRPr="00C73FE4">
        <w:rPr>
          <w:rFonts w:ascii="Arial" w:eastAsia="Calibri" w:hAnsi="Arial" w:cs="Arial"/>
        </w:rPr>
        <w:t xml:space="preserve">, P. (2022). Morphological and molecular insights of calcium in peanut pod development. </w:t>
      </w:r>
      <w:r w:rsidRPr="00C73FE4">
        <w:rPr>
          <w:rFonts w:ascii="Arial" w:eastAsia="Calibri" w:hAnsi="Arial" w:cs="Arial"/>
          <w:i/>
          <w:iCs/>
        </w:rPr>
        <w:t>J. Agric. Food Inf</w:t>
      </w:r>
      <w:r w:rsidRPr="00C73FE4">
        <w:rPr>
          <w:rFonts w:ascii="Arial" w:eastAsia="Calibri" w:hAnsi="Arial" w:cs="Arial"/>
        </w:rPr>
        <w:t>., 9, 100320.</w:t>
      </w:r>
    </w:p>
    <w:p w14:paraId="1EE6B9CA" w14:textId="77777777" w:rsidR="00901C8C" w:rsidRDefault="00901C8C" w:rsidP="00E37DCB">
      <w:pPr>
        <w:tabs>
          <w:tab w:val="right" w:pos="709"/>
        </w:tabs>
        <w:jc w:val="both"/>
        <w:rPr>
          <w:rFonts w:ascii="Arial" w:eastAsia="Calibri" w:hAnsi="Arial" w:cs="Arial"/>
        </w:rPr>
      </w:pPr>
    </w:p>
    <w:p w14:paraId="14724158"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Kassa</w:t>
      </w:r>
      <w:proofErr w:type="spellEnd"/>
      <w:r w:rsidRPr="00C73FE4">
        <w:rPr>
          <w:rFonts w:ascii="Arial" w:eastAsia="Calibri" w:hAnsi="Arial" w:cs="Arial"/>
        </w:rPr>
        <w:t xml:space="preserve">, M. T., Yeboah, S. O. &amp; </w:t>
      </w:r>
      <w:proofErr w:type="spellStart"/>
      <w:r w:rsidRPr="00C73FE4">
        <w:rPr>
          <w:rFonts w:ascii="Arial" w:eastAsia="Calibri" w:hAnsi="Arial" w:cs="Arial"/>
        </w:rPr>
        <w:t>Bezabih</w:t>
      </w:r>
      <w:proofErr w:type="spellEnd"/>
      <w:r w:rsidRPr="00C73FE4">
        <w:rPr>
          <w:rFonts w:ascii="Arial" w:eastAsia="Calibri" w:hAnsi="Arial" w:cs="Arial"/>
        </w:rPr>
        <w:t>, M. (2009). Profiling peanut (</w:t>
      </w:r>
      <w:proofErr w:type="spellStart"/>
      <w:r w:rsidRPr="00C73FE4">
        <w:rPr>
          <w:rFonts w:ascii="Arial" w:eastAsia="Calibri" w:hAnsi="Arial" w:cs="Arial"/>
        </w:rPr>
        <w:t>Arachis</w:t>
      </w:r>
      <w:proofErr w:type="spellEnd"/>
      <w:r w:rsidRPr="00C73FE4">
        <w:rPr>
          <w:rFonts w:ascii="Arial" w:eastAsia="Calibri" w:hAnsi="Arial" w:cs="Arial"/>
        </w:rPr>
        <w:t xml:space="preserve"> hypogea L.) accessions and cultivars for oleic acid and yield in </w:t>
      </w:r>
      <w:proofErr w:type="spellStart"/>
      <w:r w:rsidRPr="00C73FE4">
        <w:rPr>
          <w:rFonts w:ascii="Arial" w:eastAsia="Calibri" w:hAnsi="Arial" w:cs="Arial"/>
        </w:rPr>
        <w:t>botswana</w:t>
      </w:r>
      <w:proofErr w:type="spellEnd"/>
      <w:r w:rsidRPr="00C73FE4">
        <w:rPr>
          <w:rFonts w:ascii="Arial" w:eastAsia="Calibri" w:hAnsi="Arial" w:cs="Arial"/>
        </w:rPr>
        <w:t xml:space="preserve">. </w:t>
      </w:r>
      <w:proofErr w:type="spellStart"/>
      <w:r w:rsidRPr="00C73FE4">
        <w:rPr>
          <w:rFonts w:ascii="Arial" w:eastAsia="Calibri" w:hAnsi="Arial" w:cs="Arial"/>
          <w:i/>
          <w:iCs/>
        </w:rPr>
        <w:t>Euphytica</w:t>
      </w:r>
      <w:proofErr w:type="spellEnd"/>
      <w:r w:rsidRPr="00C73FE4">
        <w:rPr>
          <w:rFonts w:ascii="Arial" w:eastAsia="Calibri" w:hAnsi="Arial" w:cs="Arial"/>
        </w:rPr>
        <w:t>, 167, 293- 301.</w:t>
      </w:r>
    </w:p>
    <w:p w14:paraId="7E4180F7" w14:textId="77777777" w:rsidR="00901C8C" w:rsidRDefault="00901C8C" w:rsidP="00E37DCB">
      <w:pPr>
        <w:tabs>
          <w:tab w:val="right" w:pos="709"/>
        </w:tabs>
        <w:jc w:val="both"/>
        <w:rPr>
          <w:rFonts w:ascii="Arial" w:eastAsia="Calibri" w:hAnsi="Arial" w:cs="Arial"/>
        </w:rPr>
      </w:pPr>
    </w:p>
    <w:p w14:paraId="31FD862F" w14:textId="77777777" w:rsidR="00E37DCB" w:rsidRPr="00C73FE4" w:rsidRDefault="00E37DCB" w:rsidP="00901C8C">
      <w:pPr>
        <w:tabs>
          <w:tab w:val="right" w:pos="709"/>
        </w:tabs>
        <w:jc w:val="both"/>
        <w:rPr>
          <w:rFonts w:ascii="Arial" w:eastAsia="Calibri" w:hAnsi="Arial" w:cs="Arial"/>
        </w:rPr>
      </w:pPr>
      <w:r w:rsidRPr="00C73FE4">
        <w:rPr>
          <w:rFonts w:ascii="Arial" w:eastAsia="Calibri" w:hAnsi="Arial" w:cs="Arial"/>
        </w:rPr>
        <w:t xml:space="preserve">Khan, M.R. &amp; Rizvi, T.F. (2017). Application of </w:t>
      </w:r>
      <w:proofErr w:type="spellStart"/>
      <w:r w:rsidRPr="00C73FE4">
        <w:rPr>
          <w:rFonts w:ascii="Arial" w:eastAsia="Calibri" w:hAnsi="Arial" w:cs="Arial"/>
        </w:rPr>
        <w:t>nano</w:t>
      </w:r>
      <w:proofErr w:type="spellEnd"/>
      <w:r w:rsidRPr="00C73FE4">
        <w:rPr>
          <w:rFonts w:ascii="Arial" w:eastAsia="Calibri" w:hAnsi="Arial" w:cs="Arial"/>
        </w:rPr>
        <w:t xml:space="preserve"> fertilizer and </w:t>
      </w:r>
      <w:proofErr w:type="spellStart"/>
      <w:r w:rsidRPr="00C73FE4">
        <w:rPr>
          <w:rFonts w:ascii="Arial" w:eastAsia="Calibri" w:hAnsi="Arial" w:cs="Arial"/>
        </w:rPr>
        <w:t>nano</w:t>
      </w:r>
      <w:proofErr w:type="spellEnd"/>
      <w:r w:rsidRPr="00C73FE4">
        <w:rPr>
          <w:rFonts w:ascii="Arial" w:eastAsia="Calibri" w:hAnsi="Arial" w:cs="Arial"/>
        </w:rPr>
        <w:t xml:space="preserve"> pesticides for improvements in crop production and protection. In Nanoscience and Plant–Soil Systems; </w:t>
      </w:r>
      <w:proofErr w:type="spellStart"/>
      <w:r w:rsidRPr="00C73FE4">
        <w:rPr>
          <w:rFonts w:ascii="Arial" w:eastAsia="Calibri" w:hAnsi="Arial" w:cs="Arial"/>
        </w:rPr>
        <w:t>Ghorbanpour</w:t>
      </w:r>
      <w:proofErr w:type="spellEnd"/>
      <w:r w:rsidRPr="00C73FE4">
        <w:rPr>
          <w:rFonts w:ascii="Arial" w:eastAsia="Calibri" w:hAnsi="Arial" w:cs="Arial"/>
        </w:rPr>
        <w:t xml:space="preserve">, M., </w:t>
      </w:r>
      <w:proofErr w:type="spellStart"/>
      <w:r w:rsidRPr="00C73FE4">
        <w:rPr>
          <w:rFonts w:ascii="Arial" w:eastAsia="Calibri" w:hAnsi="Arial" w:cs="Arial"/>
        </w:rPr>
        <w:t>Manika</w:t>
      </w:r>
      <w:proofErr w:type="spellEnd"/>
      <w:r w:rsidRPr="00C73FE4">
        <w:rPr>
          <w:rFonts w:ascii="Arial" w:eastAsia="Calibri" w:hAnsi="Arial" w:cs="Arial"/>
        </w:rPr>
        <w:t>, K., Varma, A., Eds.; Soil Biology; Springer International Publishing: Cham, Switzerland, pp. 405–427, ISBN 978-3-319-46835-8.</w:t>
      </w:r>
    </w:p>
    <w:p w14:paraId="661175B0" w14:textId="77777777" w:rsidR="00901C8C" w:rsidRDefault="00901C8C" w:rsidP="00E37DCB">
      <w:pPr>
        <w:tabs>
          <w:tab w:val="right" w:pos="709"/>
        </w:tabs>
        <w:jc w:val="both"/>
        <w:rPr>
          <w:rFonts w:ascii="Arial" w:eastAsia="Calibri" w:hAnsi="Arial" w:cs="Arial"/>
        </w:rPr>
      </w:pPr>
    </w:p>
    <w:p w14:paraId="46DCDF1E" w14:textId="77777777" w:rsidR="00901C8C" w:rsidRDefault="00E37DCB" w:rsidP="00901C8C">
      <w:pPr>
        <w:tabs>
          <w:tab w:val="right" w:pos="709"/>
        </w:tabs>
        <w:jc w:val="both"/>
        <w:rPr>
          <w:rFonts w:ascii="Arial" w:eastAsia="Calibri" w:hAnsi="Arial" w:cs="Arial"/>
        </w:rPr>
      </w:pPr>
      <w:proofErr w:type="spellStart"/>
      <w:r w:rsidRPr="00C73FE4">
        <w:rPr>
          <w:rFonts w:ascii="Arial" w:eastAsia="Calibri" w:hAnsi="Arial" w:cs="Arial"/>
        </w:rPr>
        <w:t>Khine</w:t>
      </w:r>
      <w:proofErr w:type="spellEnd"/>
      <w:r w:rsidRPr="00C73FE4">
        <w:rPr>
          <w:rFonts w:ascii="Arial" w:eastAsia="Calibri" w:hAnsi="Arial" w:cs="Arial"/>
        </w:rPr>
        <w:t xml:space="preserve">, E. E., </w:t>
      </w:r>
      <w:proofErr w:type="spellStart"/>
      <w:r w:rsidRPr="00C73FE4">
        <w:rPr>
          <w:rFonts w:ascii="Arial" w:eastAsia="Calibri" w:hAnsi="Arial" w:cs="Arial"/>
        </w:rPr>
        <w:t>Koncz</w:t>
      </w:r>
      <w:proofErr w:type="spellEnd"/>
      <w:r w:rsidRPr="00C73FE4">
        <w:rPr>
          <w:rFonts w:ascii="Arial" w:eastAsia="Calibri" w:hAnsi="Arial" w:cs="Arial"/>
        </w:rPr>
        <w:t xml:space="preserve">-Horvath, D., </w:t>
      </w:r>
      <w:proofErr w:type="spellStart"/>
      <w:r w:rsidRPr="00C73FE4">
        <w:rPr>
          <w:rFonts w:ascii="Arial" w:eastAsia="Calibri" w:hAnsi="Arial" w:cs="Arial"/>
        </w:rPr>
        <w:t>Kristaly</w:t>
      </w:r>
      <w:proofErr w:type="spellEnd"/>
      <w:r w:rsidRPr="00C73FE4">
        <w:rPr>
          <w:rFonts w:ascii="Arial" w:eastAsia="Calibri" w:hAnsi="Arial" w:cs="Arial"/>
        </w:rPr>
        <w:t xml:space="preserve">, F., </w:t>
      </w:r>
      <w:proofErr w:type="spellStart"/>
      <w:r w:rsidRPr="00C73FE4">
        <w:rPr>
          <w:rFonts w:ascii="Arial" w:eastAsia="Calibri" w:hAnsi="Arial" w:cs="Arial"/>
        </w:rPr>
        <w:t>Karacs</w:t>
      </w:r>
      <w:proofErr w:type="spellEnd"/>
      <w:r w:rsidRPr="00C73FE4">
        <w:rPr>
          <w:rFonts w:ascii="Arial" w:eastAsia="Calibri" w:hAnsi="Arial" w:cs="Arial"/>
        </w:rPr>
        <w:t xml:space="preserve">, G., </w:t>
      </w:r>
      <w:proofErr w:type="spellStart"/>
      <w:r w:rsidRPr="00C73FE4">
        <w:rPr>
          <w:rFonts w:ascii="Arial" w:eastAsia="Calibri" w:hAnsi="Arial" w:cs="Arial"/>
        </w:rPr>
        <w:t>Baumli</w:t>
      </w:r>
      <w:proofErr w:type="spellEnd"/>
      <w:r w:rsidRPr="00C73FE4">
        <w:rPr>
          <w:rFonts w:ascii="Arial" w:eastAsia="Calibri" w:hAnsi="Arial" w:cs="Arial"/>
        </w:rPr>
        <w:t xml:space="preserve">, P., </w:t>
      </w:r>
      <w:proofErr w:type="spellStart"/>
      <w:r w:rsidRPr="00C73FE4">
        <w:rPr>
          <w:rFonts w:ascii="Arial" w:eastAsia="Calibri" w:hAnsi="Arial" w:cs="Arial"/>
        </w:rPr>
        <w:t>Kaptay</w:t>
      </w:r>
      <w:proofErr w:type="spellEnd"/>
      <w:r w:rsidRPr="00C73FE4">
        <w:rPr>
          <w:rFonts w:ascii="Arial" w:eastAsia="Calibri" w:hAnsi="Arial" w:cs="Arial"/>
        </w:rPr>
        <w:t xml:space="preserve">, G. (2022) Synthesis and characterization of calcium oxide nanoparticles for CO2 capture, J. </w:t>
      </w:r>
      <w:proofErr w:type="spellStart"/>
      <w:r w:rsidRPr="00C73FE4">
        <w:rPr>
          <w:rFonts w:ascii="Arial" w:eastAsia="Calibri" w:hAnsi="Arial" w:cs="Arial"/>
        </w:rPr>
        <w:t>NanoPart</w:t>
      </w:r>
      <w:proofErr w:type="spellEnd"/>
      <w:r w:rsidRPr="00C73FE4">
        <w:rPr>
          <w:rFonts w:ascii="Arial" w:eastAsia="Calibri" w:hAnsi="Arial" w:cs="Arial"/>
        </w:rPr>
        <w:t xml:space="preserve"> Res., 24, 139.</w:t>
      </w:r>
    </w:p>
    <w:p w14:paraId="2268573E" w14:textId="77777777" w:rsidR="00901C8C" w:rsidRDefault="00901C8C" w:rsidP="00901C8C">
      <w:pPr>
        <w:tabs>
          <w:tab w:val="right" w:pos="709"/>
        </w:tabs>
        <w:jc w:val="both"/>
        <w:rPr>
          <w:rFonts w:ascii="Arial" w:eastAsia="Calibri" w:hAnsi="Arial" w:cs="Arial"/>
        </w:rPr>
      </w:pPr>
    </w:p>
    <w:p w14:paraId="17E7BB18" w14:textId="77777777" w:rsidR="00901C8C" w:rsidRDefault="00E37DCB" w:rsidP="00901C8C">
      <w:pPr>
        <w:tabs>
          <w:tab w:val="right" w:pos="709"/>
        </w:tabs>
        <w:jc w:val="both"/>
        <w:rPr>
          <w:rFonts w:ascii="Arial" w:hAnsi="Arial" w:cs="Arial"/>
        </w:rPr>
      </w:pPr>
      <w:r w:rsidRPr="00C73FE4">
        <w:rPr>
          <w:rFonts w:ascii="Arial" w:hAnsi="Arial" w:cs="Arial"/>
        </w:rPr>
        <w:t xml:space="preserve">Krishnan, H., Srinivasan, M. K., Pratima, B. J., </w:t>
      </w:r>
      <w:proofErr w:type="spellStart"/>
      <w:r w:rsidRPr="00C73FE4">
        <w:rPr>
          <w:rFonts w:ascii="Arial" w:hAnsi="Arial" w:cs="Arial"/>
        </w:rPr>
        <w:t>Premnath</w:t>
      </w:r>
      <w:proofErr w:type="spellEnd"/>
      <w:r w:rsidRPr="00C73FE4">
        <w:rPr>
          <w:rFonts w:ascii="Arial" w:hAnsi="Arial" w:cs="Arial"/>
        </w:rPr>
        <w:t xml:space="preserve">, B. J., Venkatesan, K. B., </w:t>
      </w:r>
      <w:proofErr w:type="spellStart"/>
      <w:r w:rsidRPr="00C73FE4">
        <w:rPr>
          <w:rFonts w:ascii="Arial" w:hAnsi="Arial" w:cs="Arial"/>
        </w:rPr>
        <w:t>Namasivayam</w:t>
      </w:r>
      <w:proofErr w:type="spellEnd"/>
      <w:r w:rsidRPr="00C73FE4">
        <w:rPr>
          <w:rFonts w:ascii="Arial" w:hAnsi="Arial" w:cs="Arial"/>
        </w:rPr>
        <w:t xml:space="preserve">, N., </w:t>
      </w:r>
      <w:proofErr w:type="spellStart"/>
      <w:r w:rsidRPr="00C73FE4">
        <w:rPr>
          <w:rFonts w:ascii="Arial" w:hAnsi="Arial" w:cs="Arial"/>
        </w:rPr>
        <w:t>Panneerselvam</w:t>
      </w:r>
      <w:proofErr w:type="spellEnd"/>
      <w:r w:rsidRPr="00C73FE4">
        <w:rPr>
          <w:rFonts w:ascii="Arial" w:hAnsi="Arial" w:cs="Arial"/>
        </w:rPr>
        <w:t xml:space="preserve">, C., </w:t>
      </w:r>
      <w:proofErr w:type="spellStart"/>
      <w:r w:rsidRPr="00C73FE4">
        <w:rPr>
          <w:rFonts w:ascii="Arial" w:hAnsi="Arial" w:cs="Arial"/>
        </w:rPr>
        <w:t>Alshehri</w:t>
      </w:r>
      <w:proofErr w:type="spellEnd"/>
      <w:r w:rsidRPr="00C73FE4">
        <w:rPr>
          <w:rFonts w:ascii="Arial" w:hAnsi="Arial" w:cs="Arial"/>
        </w:rPr>
        <w:t xml:space="preserve">, M. A., Sayed, S. &amp; Kamaraj, S. (2025). Synthesis and Characterization of Calcium Oxide Nanoparticles and Evaluating Their Diverse Effects on Plant Growth and Development of </w:t>
      </w:r>
      <w:proofErr w:type="spellStart"/>
      <w:r w:rsidRPr="00C73FE4">
        <w:rPr>
          <w:rFonts w:ascii="Arial" w:hAnsi="Arial" w:cs="Arial"/>
        </w:rPr>
        <w:t>Trigonella</w:t>
      </w:r>
      <w:proofErr w:type="spellEnd"/>
      <w:r w:rsidRPr="00C73FE4">
        <w:rPr>
          <w:rFonts w:ascii="Arial" w:hAnsi="Arial" w:cs="Arial"/>
        </w:rPr>
        <w:t xml:space="preserve"> </w:t>
      </w:r>
      <w:proofErr w:type="spellStart"/>
      <w:r w:rsidRPr="00C73FE4">
        <w:rPr>
          <w:rFonts w:ascii="Arial" w:hAnsi="Arial" w:cs="Arial"/>
        </w:rPr>
        <w:t>Foenum</w:t>
      </w:r>
      <w:proofErr w:type="spellEnd"/>
      <w:r w:rsidRPr="00C73FE4">
        <w:rPr>
          <w:rFonts w:ascii="Arial" w:hAnsi="Arial" w:cs="Arial"/>
        </w:rPr>
        <w:t xml:space="preserve"> Graecum L. </w:t>
      </w:r>
      <w:r w:rsidRPr="00C73FE4">
        <w:rPr>
          <w:rFonts w:ascii="Arial" w:hAnsi="Arial" w:cs="Arial"/>
          <w:i/>
          <w:iCs/>
        </w:rPr>
        <w:t>Pak. J. Bot</w:t>
      </w:r>
      <w:r w:rsidRPr="00C73FE4">
        <w:rPr>
          <w:rFonts w:ascii="Arial" w:hAnsi="Arial" w:cs="Arial"/>
        </w:rPr>
        <w:t xml:space="preserve">., 57(2), 469- 479. </w:t>
      </w:r>
    </w:p>
    <w:p w14:paraId="30014BD4" w14:textId="77777777" w:rsidR="00901C8C" w:rsidRDefault="00901C8C" w:rsidP="00901C8C">
      <w:pPr>
        <w:tabs>
          <w:tab w:val="right" w:pos="709"/>
        </w:tabs>
        <w:jc w:val="both"/>
        <w:rPr>
          <w:rFonts w:ascii="Arial" w:hAnsi="Arial" w:cs="Arial"/>
        </w:rPr>
      </w:pPr>
    </w:p>
    <w:p w14:paraId="3CC6E220" w14:textId="77777777" w:rsidR="00E37DCB" w:rsidRPr="00C73FE4" w:rsidRDefault="00E37DCB" w:rsidP="00901C8C">
      <w:pPr>
        <w:tabs>
          <w:tab w:val="right" w:pos="709"/>
        </w:tabs>
        <w:jc w:val="both"/>
        <w:rPr>
          <w:rFonts w:ascii="Arial" w:hAnsi="Arial" w:cs="Arial"/>
          <w:color w:val="000000"/>
        </w:rPr>
      </w:pPr>
      <w:proofErr w:type="spellStart"/>
      <w:r w:rsidRPr="00C73FE4">
        <w:rPr>
          <w:rFonts w:ascii="Arial" w:hAnsi="Arial" w:cs="Arial"/>
          <w:color w:val="000000"/>
        </w:rPr>
        <w:lastRenderedPageBreak/>
        <w:t>Kurczynska</w:t>
      </w:r>
      <w:proofErr w:type="spellEnd"/>
      <w:r w:rsidRPr="00C73FE4">
        <w:rPr>
          <w:rFonts w:ascii="Arial" w:hAnsi="Arial" w:cs="Arial"/>
          <w:color w:val="000000"/>
        </w:rPr>
        <w:t xml:space="preserve">, E., </w:t>
      </w:r>
      <w:proofErr w:type="spellStart"/>
      <w:r w:rsidRPr="00C73FE4">
        <w:rPr>
          <w:rFonts w:ascii="Arial" w:hAnsi="Arial" w:cs="Arial"/>
          <w:color w:val="000000"/>
        </w:rPr>
        <w:t>Godel-Jedrychowska</w:t>
      </w:r>
      <w:proofErr w:type="spellEnd"/>
      <w:r w:rsidRPr="00C73FE4">
        <w:rPr>
          <w:rFonts w:ascii="Arial" w:hAnsi="Arial" w:cs="Arial"/>
          <w:color w:val="000000"/>
        </w:rPr>
        <w:t xml:space="preserve">, K., Sala, K. &amp; </w:t>
      </w:r>
      <w:proofErr w:type="spellStart"/>
      <w:r w:rsidRPr="00C73FE4">
        <w:rPr>
          <w:rFonts w:ascii="Arial" w:hAnsi="Arial" w:cs="Arial"/>
          <w:color w:val="000000"/>
        </w:rPr>
        <w:t>Milewska</w:t>
      </w:r>
      <w:proofErr w:type="spellEnd"/>
      <w:r w:rsidRPr="00C73FE4">
        <w:rPr>
          <w:rFonts w:ascii="Arial" w:hAnsi="Arial" w:cs="Arial"/>
          <w:color w:val="000000"/>
        </w:rPr>
        <w:t xml:space="preserve">-Hendel, A. (2021). Nanoparticle plant interaction: What we know, where we are? </w:t>
      </w:r>
      <w:r w:rsidRPr="00C73FE4">
        <w:rPr>
          <w:rFonts w:ascii="Arial" w:hAnsi="Arial" w:cs="Arial"/>
          <w:i/>
          <w:iCs/>
          <w:color w:val="000000"/>
        </w:rPr>
        <w:t>Applied Sciences</w:t>
      </w:r>
      <w:r w:rsidRPr="00C73FE4">
        <w:rPr>
          <w:rFonts w:ascii="Arial" w:hAnsi="Arial" w:cs="Arial"/>
          <w:color w:val="000000"/>
        </w:rPr>
        <w:t xml:space="preserve">, 11(12), 5473. </w:t>
      </w:r>
    </w:p>
    <w:p w14:paraId="34DDC4DC" w14:textId="77777777" w:rsidR="00901C8C" w:rsidRDefault="00901C8C" w:rsidP="00E37DCB">
      <w:pPr>
        <w:tabs>
          <w:tab w:val="right" w:pos="709"/>
        </w:tabs>
        <w:jc w:val="both"/>
        <w:rPr>
          <w:rFonts w:ascii="Arial" w:eastAsia="Calibri" w:hAnsi="Arial" w:cs="Arial"/>
        </w:rPr>
      </w:pPr>
    </w:p>
    <w:p w14:paraId="3AD60097"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Kurniastuti</w:t>
      </w:r>
      <w:proofErr w:type="spellEnd"/>
      <w:r w:rsidRPr="00C73FE4">
        <w:rPr>
          <w:rFonts w:ascii="Arial" w:eastAsia="Calibri" w:hAnsi="Arial" w:cs="Arial"/>
        </w:rPr>
        <w:t>, T. (2018). Effect of rice husk ash and eggshell on the growth and yield of red chili (</w:t>
      </w:r>
      <w:r w:rsidRPr="00C73FE4">
        <w:rPr>
          <w:rFonts w:ascii="Arial" w:eastAsia="Calibri" w:hAnsi="Arial" w:cs="Arial"/>
          <w:i/>
          <w:iCs/>
        </w:rPr>
        <w:t xml:space="preserve">Capsicum annuum </w:t>
      </w:r>
      <w:r w:rsidRPr="00C73FE4">
        <w:rPr>
          <w:rFonts w:ascii="Arial" w:eastAsia="Calibri" w:hAnsi="Arial" w:cs="Arial"/>
        </w:rPr>
        <w:t xml:space="preserve">L.). </w:t>
      </w:r>
      <w:r w:rsidRPr="00C73FE4">
        <w:rPr>
          <w:rFonts w:ascii="Arial" w:eastAsia="Calibri" w:hAnsi="Arial" w:cs="Arial"/>
          <w:i/>
          <w:iCs/>
        </w:rPr>
        <w:t>Journal Academic Research and Science</w:t>
      </w:r>
      <w:r w:rsidRPr="00C73FE4">
        <w:rPr>
          <w:rFonts w:ascii="Arial" w:eastAsia="Calibri" w:hAnsi="Arial" w:cs="Arial"/>
        </w:rPr>
        <w:t xml:space="preserve">, </w:t>
      </w:r>
      <w:r w:rsidRPr="00C73FE4">
        <w:rPr>
          <w:rFonts w:ascii="Arial" w:eastAsia="Calibri" w:hAnsi="Arial" w:cs="Arial"/>
          <w:i/>
          <w:iCs/>
        </w:rPr>
        <w:t>3</w:t>
      </w:r>
      <w:r w:rsidRPr="00C73FE4">
        <w:rPr>
          <w:rFonts w:ascii="Arial" w:eastAsia="Calibri" w:hAnsi="Arial" w:cs="Arial"/>
        </w:rPr>
        <w:t>(1), 46–52.</w:t>
      </w:r>
    </w:p>
    <w:p w14:paraId="3EE18470" w14:textId="77777777" w:rsidR="00901C8C" w:rsidRDefault="00901C8C" w:rsidP="00E37DCB">
      <w:pPr>
        <w:tabs>
          <w:tab w:val="right" w:pos="709"/>
        </w:tabs>
        <w:jc w:val="both"/>
        <w:rPr>
          <w:rFonts w:ascii="Arial" w:eastAsia="Calibri" w:hAnsi="Arial" w:cs="Arial"/>
        </w:rPr>
      </w:pPr>
    </w:p>
    <w:p w14:paraId="6CA27F85" w14:textId="77777777" w:rsidR="00901C8C" w:rsidRDefault="00E37DCB" w:rsidP="00901C8C">
      <w:pPr>
        <w:tabs>
          <w:tab w:val="right" w:pos="709"/>
        </w:tabs>
        <w:jc w:val="both"/>
        <w:rPr>
          <w:rFonts w:ascii="Arial" w:eastAsia="Calibri" w:hAnsi="Arial" w:cs="Arial"/>
        </w:rPr>
      </w:pPr>
      <w:r w:rsidRPr="00C73FE4">
        <w:rPr>
          <w:rFonts w:ascii="Arial" w:eastAsia="Calibri" w:hAnsi="Arial" w:cs="Arial"/>
        </w:rPr>
        <w:t xml:space="preserve">Mall, R. K., Gupta, A. &amp; </w:t>
      </w:r>
      <w:proofErr w:type="spellStart"/>
      <w:r w:rsidRPr="00C73FE4">
        <w:rPr>
          <w:rFonts w:ascii="Arial" w:eastAsia="Calibri" w:hAnsi="Arial" w:cs="Arial"/>
        </w:rPr>
        <w:t>Sonkar</w:t>
      </w:r>
      <w:proofErr w:type="spellEnd"/>
      <w:r w:rsidRPr="00C73FE4">
        <w:rPr>
          <w:rFonts w:ascii="Arial" w:eastAsia="Calibri" w:hAnsi="Arial" w:cs="Arial"/>
        </w:rPr>
        <w:t xml:space="preserve">, G.  (2017). Effect of climate change on agricultural crops. In Current Developments in Biotechnology and Bioengineering; Dubey, S.K., Pandey, A., </w:t>
      </w:r>
      <w:proofErr w:type="spellStart"/>
      <w:r w:rsidRPr="00C73FE4">
        <w:rPr>
          <w:rFonts w:ascii="Arial" w:eastAsia="Calibri" w:hAnsi="Arial" w:cs="Arial"/>
        </w:rPr>
        <w:t>Sangwan</w:t>
      </w:r>
      <w:proofErr w:type="spellEnd"/>
      <w:r w:rsidRPr="00C73FE4">
        <w:rPr>
          <w:rFonts w:ascii="Arial" w:eastAsia="Calibri" w:hAnsi="Arial" w:cs="Arial"/>
        </w:rPr>
        <w:t>, R.S., Eds.; Elsevier: Amsterdam, The Netherlands, pp. 23–46, ISBN 978-0-444-63661-4.</w:t>
      </w:r>
    </w:p>
    <w:p w14:paraId="3103126B" w14:textId="77777777" w:rsidR="00901C8C" w:rsidRDefault="00901C8C" w:rsidP="00901C8C">
      <w:pPr>
        <w:tabs>
          <w:tab w:val="right" w:pos="709"/>
        </w:tabs>
        <w:jc w:val="both"/>
        <w:rPr>
          <w:rFonts w:ascii="Arial" w:eastAsia="Calibri" w:hAnsi="Arial" w:cs="Arial"/>
        </w:rPr>
      </w:pPr>
    </w:p>
    <w:p w14:paraId="5DE66B8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Manganaris</w:t>
      </w:r>
      <w:proofErr w:type="spellEnd"/>
      <w:r w:rsidRPr="00C73FE4">
        <w:rPr>
          <w:rFonts w:ascii="Arial" w:hAnsi="Arial" w:cs="Arial"/>
        </w:rPr>
        <w:t xml:space="preserve">, G. A., </w:t>
      </w:r>
      <w:proofErr w:type="spellStart"/>
      <w:r w:rsidRPr="00C73FE4">
        <w:rPr>
          <w:rFonts w:ascii="Arial" w:hAnsi="Arial" w:cs="Arial"/>
        </w:rPr>
        <w:t>Vasilakakis</w:t>
      </w:r>
      <w:proofErr w:type="spellEnd"/>
      <w:r w:rsidRPr="00C73FE4">
        <w:rPr>
          <w:rFonts w:ascii="Arial" w:hAnsi="Arial" w:cs="Arial"/>
        </w:rPr>
        <w:t xml:space="preserve">, M., </w:t>
      </w:r>
      <w:proofErr w:type="spellStart"/>
      <w:r w:rsidRPr="00C73FE4">
        <w:rPr>
          <w:rFonts w:ascii="Arial" w:hAnsi="Arial" w:cs="Arial"/>
        </w:rPr>
        <w:t>Diamantidis</w:t>
      </w:r>
      <w:proofErr w:type="spellEnd"/>
      <w:r w:rsidRPr="00C73FE4">
        <w:rPr>
          <w:rFonts w:ascii="Arial" w:hAnsi="Arial" w:cs="Arial"/>
        </w:rPr>
        <w:t>, G.</w:t>
      </w:r>
      <w:r w:rsidRPr="00C73FE4">
        <w:rPr>
          <w:rFonts w:ascii="Arial" w:hAnsi="Arial" w:cs="Arial"/>
          <w:rtl/>
        </w:rPr>
        <w:t xml:space="preserve">&amp; </w:t>
      </w:r>
      <w:proofErr w:type="spellStart"/>
      <w:r w:rsidRPr="00C73FE4">
        <w:rPr>
          <w:rFonts w:ascii="Arial" w:hAnsi="Arial" w:cs="Arial"/>
        </w:rPr>
        <w:t>Mignani</w:t>
      </w:r>
      <w:proofErr w:type="spellEnd"/>
      <w:r w:rsidRPr="00C73FE4">
        <w:rPr>
          <w:rFonts w:ascii="Arial" w:hAnsi="Arial" w:cs="Arial"/>
        </w:rPr>
        <w:t xml:space="preserve">, I., </w:t>
      </w:r>
      <w:r w:rsidRPr="00C73FE4">
        <w:rPr>
          <w:rFonts w:ascii="Arial" w:hAnsi="Arial" w:cs="Arial"/>
          <w:rtl/>
        </w:rPr>
        <w:t>)</w:t>
      </w:r>
      <w:r w:rsidRPr="00C73FE4">
        <w:rPr>
          <w:rFonts w:ascii="Arial" w:hAnsi="Arial" w:cs="Arial"/>
        </w:rPr>
        <w:t>2005</w:t>
      </w:r>
      <w:r w:rsidRPr="00C73FE4">
        <w:rPr>
          <w:rFonts w:ascii="Arial" w:hAnsi="Arial" w:cs="Arial"/>
          <w:rtl/>
        </w:rPr>
        <w:t>(</w:t>
      </w:r>
      <w:r w:rsidRPr="00C73FE4">
        <w:rPr>
          <w:rFonts w:ascii="Arial" w:hAnsi="Arial" w:cs="Arial"/>
        </w:rPr>
        <w:t>. Effect of calcium</w:t>
      </w:r>
      <w:r w:rsidRPr="00C73FE4">
        <w:rPr>
          <w:rFonts w:ascii="Arial" w:hAnsi="Arial" w:cs="Arial"/>
          <w:rtl/>
        </w:rPr>
        <w:t xml:space="preserve"> </w:t>
      </w:r>
      <w:r w:rsidRPr="00C73FE4">
        <w:rPr>
          <w:rFonts w:ascii="Arial" w:hAnsi="Arial" w:cs="Arial"/>
        </w:rPr>
        <w:t>additives</w:t>
      </w:r>
      <w:r w:rsidRPr="00C73FE4">
        <w:rPr>
          <w:rFonts w:ascii="Arial" w:hAnsi="Arial" w:cs="Arial"/>
          <w:rtl/>
        </w:rPr>
        <w:t xml:space="preserve"> </w:t>
      </w:r>
      <w:r w:rsidRPr="00C73FE4">
        <w:rPr>
          <w:rFonts w:ascii="Arial" w:hAnsi="Arial" w:cs="Arial"/>
        </w:rPr>
        <w:t>on</w:t>
      </w:r>
      <w:r w:rsidRPr="00C73FE4">
        <w:rPr>
          <w:rFonts w:ascii="Arial" w:hAnsi="Arial" w:cs="Arial"/>
          <w:rtl/>
        </w:rPr>
        <w:t xml:space="preserve"> </w:t>
      </w:r>
      <w:r w:rsidRPr="00C73FE4">
        <w:rPr>
          <w:rFonts w:ascii="Arial" w:hAnsi="Arial" w:cs="Arial"/>
        </w:rPr>
        <w:t>physicochemical</w:t>
      </w:r>
      <w:r w:rsidRPr="00C73FE4">
        <w:rPr>
          <w:rFonts w:ascii="Arial" w:hAnsi="Arial" w:cs="Arial"/>
          <w:rtl/>
        </w:rPr>
        <w:t xml:space="preserve"> </w:t>
      </w:r>
      <w:r w:rsidRPr="00C73FE4">
        <w:rPr>
          <w:rFonts w:ascii="Arial" w:hAnsi="Arial" w:cs="Arial"/>
        </w:rPr>
        <w:t>aspects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cell</w:t>
      </w:r>
      <w:r w:rsidRPr="00C73FE4">
        <w:rPr>
          <w:rFonts w:ascii="Arial" w:hAnsi="Arial" w:cs="Arial"/>
          <w:rtl/>
        </w:rPr>
        <w:t xml:space="preserve"> </w:t>
      </w:r>
      <w:r w:rsidRPr="00C73FE4">
        <w:rPr>
          <w:rFonts w:ascii="Arial" w:hAnsi="Arial" w:cs="Arial"/>
        </w:rPr>
        <w:t>wall</w:t>
      </w:r>
      <w:r w:rsidRPr="00C73FE4">
        <w:rPr>
          <w:rFonts w:ascii="Arial" w:hAnsi="Arial" w:cs="Arial"/>
          <w:rtl/>
        </w:rPr>
        <w:t xml:space="preserve"> </w:t>
      </w:r>
      <w:r w:rsidRPr="00C73FE4">
        <w:rPr>
          <w:rFonts w:ascii="Arial" w:hAnsi="Arial" w:cs="Arial"/>
        </w:rPr>
        <w:t>pectin</w:t>
      </w:r>
      <w:r w:rsidRPr="00C73FE4">
        <w:rPr>
          <w:rFonts w:ascii="Arial" w:hAnsi="Arial" w:cs="Arial"/>
          <w:rtl/>
        </w:rPr>
        <w:t xml:space="preserve"> </w:t>
      </w:r>
      <w:r w:rsidRPr="00C73FE4">
        <w:rPr>
          <w:rFonts w:ascii="Arial" w:hAnsi="Arial" w:cs="Arial"/>
        </w:rPr>
        <w:t>and</w:t>
      </w:r>
      <w:r w:rsidRPr="00C73FE4">
        <w:rPr>
          <w:rFonts w:ascii="Arial" w:hAnsi="Arial" w:cs="Arial"/>
          <w:rtl/>
        </w:rPr>
        <w:t xml:space="preserve"> </w:t>
      </w:r>
      <w:r w:rsidRPr="00C73FE4">
        <w:rPr>
          <w:rFonts w:ascii="Arial" w:hAnsi="Arial" w:cs="Arial"/>
        </w:rPr>
        <w:t>sensory attributes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canned peach (</w:t>
      </w:r>
      <w:proofErr w:type="spellStart"/>
      <w:r w:rsidRPr="00C73FE4">
        <w:rPr>
          <w:rFonts w:ascii="Arial" w:hAnsi="Arial" w:cs="Arial"/>
          <w:i/>
          <w:iCs/>
        </w:rPr>
        <w:t>Prunuspersica</w:t>
      </w:r>
      <w:proofErr w:type="spellEnd"/>
      <w:r w:rsidRPr="00C73FE4">
        <w:rPr>
          <w:rFonts w:ascii="Arial" w:hAnsi="Arial" w:cs="Arial"/>
          <w:i/>
          <w:iCs/>
        </w:rPr>
        <w:t xml:space="preserve"> L</w:t>
      </w:r>
      <w:r w:rsidRPr="00C73FE4">
        <w:rPr>
          <w:rFonts w:ascii="Arial" w:hAnsi="Arial" w:cs="Arial"/>
        </w:rPr>
        <w:t xml:space="preserve">.). </w:t>
      </w:r>
      <w:r w:rsidRPr="00C73FE4">
        <w:rPr>
          <w:rFonts w:ascii="Arial" w:hAnsi="Arial" w:cs="Arial"/>
          <w:i/>
          <w:iCs/>
        </w:rPr>
        <w:t>J.</w:t>
      </w:r>
      <w:r w:rsidRPr="00C73FE4">
        <w:rPr>
          <w:rFonts w:ascii="Arial" w:hAnsi="Arial" w:cs="Arial"/>
          <w:i/>
          <w:iCs/>
          <w:rtl/>
        </w:rPr>
        <w:t xml:space="preserve"> </w:t>
      </w:r>
      <w:r w:rsidRPr="00C73FE4">
        <w:rPr>
          <w:rFonts w:ascii="Arial" w:hAnsi="Arial" w:cs="Arial"/>
          <w:i/>
          <w:iCs/>
        </w:rPr>
        <w:t>Sci.</w:t>
      </w:r>
      <w:r w:rsidRPr="00C73FE4">
        <w:rPr>
          <w:rFonts w:ascii="Arial" w:hAnsi="Arial" w:cs="Arial"/>
          <w:i/>
          <w:iCs/>
          <w:rtl/>
        </w:rPr>
        <w:t xml:space="preserve"> </w:t>
      </w:r>
      <w:r w:rsidRPr="00C73FE4">
        <w:rPr>
          <w:rFonts w:ascii="Arial" w:hAnsi="Arial" w:cs="Arial"/>
          <w:i/>
          <w:iCs/>
        </w:rPr>
        <w:t>Food</w:t>
      </w:r>
      <w:r w:rsidRPr="00C73FE4">
        <w:rPr>
          <w:rFonts w:ascii="Arial" w:hAnsi="Arial" w:cs="Arial"/>
          <w:i/>
          <w:iCs/>
          <w:rtl/>
        </w:rPr>
        <w:t xml:space="preserve"> </w:t>
      </w:r>
      <w:r w:rsidRPr="00C73FE4">
        <w:rPr>
          <w:rFonts w:ascii="Arial" w:hAnsi="Arial" w:cs="Arial"/>
          <w:i/>
          <w:iCs/>
        </w:rPr>
        <w:t>Agric</w:t>
      </w:r>
      <w:r w:rsidRPr="00C73FE4">
        <w:rPr>
          <w:rFonts w:ascii="Arial" w:hAnsi="Arial" w:cs="Arial"/>
        </w:rPr>
        <w:t>., 85(10),1773- 1778.</w:t>
      </w:r>
    </w:p>
    <w:p w14:paraId="6BB755DB" w14:textId="77777777" w:rsidR="00901C8C" w:rsidRDefault="00901C8C" w:rsidP="00E37DCB">
      <w:pPr>
        <w:tabs>
          <w:tab w:val="right" w:pos="709"/>
        </w:tabs>
        <w:jc w:val="both"/>
        <w:rPr>
          <w:rFonts w:ascii="Arial" w:eastAsia="Calibri" w:hAnsi="Arial" w:cs="Arial"/>
        </w:rPr>
      </w:pPr>
    </w:p>
    <w:p w14:paraId="7365A785" w14:textId="77777777" w:rsidR="0067453E" w:rsidRDefault="00E37DCB" w:rsidP="0067453E">
      <w:pPr>
        <w:tabs>
          <w:tab w:val="right" w:pos="709"/>
        </w:tabs>
        <w:jc w:val="both"/>
        <w:rPr>
          <w:rFonts w:ascii="Arial" w:eastAsia="Calibri" w:hAnsi="Arial" w:cs="Arial"/>
        </w:rPr>
      </w:pPr>
      <w:r w:rsidRPr="00C73FE4">
        <w:rPr>
          <w:rFonts w:ascii="Arial" w:eastAsia="Calibri" w:hAnsi="Arial" w:cs="Arial"/>
        </w:rPr>
        <w:t xml:space="preserve">Mannan, M. A., </w:t>
      </w:r>
      <w:proofErr w:type="spellStart"/>
      <w:r w:rsidRPr="00C73FE4">
        <w:rPr>
          <w:rFonts w:ascii="Arial" w:eastAsia="Calibri" w:hAnsi="Arial" w:cs="Arial"/>
        </w:rPr>
        <w:t>Tithi</w:t>
      </w:r>
      <w:proofErr w:type="spellEnd"/>
      <w:r w:rsidRPr="00C73FE4">
        <w:rPr>
          <w:rFonts w:ascii="Arial" w:eastAsia="Calibri" w:hAnsi="Arial" w:cs="Arial"/>
        </w:rPr>
        <w:t xml:space="preserve">, M. A., Islam, M. R., Al Mamun, M. A., Mia, S., Rahman, M. Z., </w:t>
      </w:r>
      <w:proofErr w:type="spellStart"/>
      <w:r w:rsidRPr="00C73FE4">
        <w:rPr>
          <w:rFonts w:ascii="Arial" w:eastAsia="Calibri" w:hAnsi="Arial" w:cs="Arial"/>
        </w:rPr>
        <w:t>Awad</w:t>
      </w:r>
      <w:proofErr w:type="spellEnd"/>
      <w:r w:rsidRPr="00C73FE4">
        <w:rPr>
          <w:rFonts w:ascii="Arial" w:eastAsia="Calibri" w:hAnsi="Arial" w:cs="Arial"/>
        </w:rPr>
        <w:t xml:space="preserve">, M. F., </w:t>
      </w:r>
      <w:proofErr w:type="spellStart"/>
      <w:r w:rsidRPr="00C73FE4">
        <w:rPr>
          <w:rFonts w:ascii="Arial" w:eastAsia="Calibri" w:hAnsi="Arial" w:cs="Arial"/>
        </w:rPr>
        <w:t>ElSayed</w:t>
      </w:r>
      <w:proofErr w:type="spellEnd"/>
      <w:r w:rsidRPr="00C73FE4">
        <w:rPr>
          <w:rFonts w:ascii="Arial" w:eastAsia="Calibri" w:hAnsi="Arial" w:cs="Arial"/>
        </w:rPr>
        <w:t xml:space="preserve">, A. I., Mansour, E. &amp; Hossain, M.S. (2022). Soil and foliar applications of zinc sulfate and iron sulfate alleviate the destructive impacts of drought stress in wheat. Cereal Res. </w:t>
      </w:r>
      <w:proofErr w:type="spellStart"/>
      <w:r w:rsidRPr="00C73FE4">
        <w:rPr>
          <w:rFonts w:ascii="Arial" w:eastAsia="Calibri" w:hAnsi="Arial" w:cs="Arial"/>
        </w:rPr>
        <w:t>Commun</w:t>
      </w:r>
      <w:proofErr w:type="spellEnd"/>
      <w:r w:rsidRPr="00C73FE4">
        <w:rPr>
          <w:rFonts w:ascii="Arial" w:eastAsia="Calibri" w:hAnsi="Arial" w:cs="Arial"/>
        </w:rPr>
        <w:t>., 50, 1279- 1289.</w:t>
      </w:r>
      <w:bookmarkStart w:id="6" w:name="_Hlk201855821"/>
    </w:p>
    <w:p w14:paraId="1DD887FD" w14:textId="77777777" w:rsidR="0067453E" w:rsidRDefault="0067453E" w:rsidP="0067453E">
      <w:pPr>
        <w:tabs>
          <w:tab w:val="right" w:pos="709"/>
        </w:tabs>
        <w:jc w:val="both"/>
        <w:rPr>
          <w:rFonts w:ascii="Arial" w:eastAsia="Calibri" w:hAnsi="Arial" w:cs="Arial"/>
        </w:rPr>
      </w:pPr>
    </w:p>
    <w:p w14:paraId="16E5B354" w14:textId="77777777" w:rsidR="00E37DCB" w:rsidRPr="00C73FE4" w:rsidRDefault="00E37DCB" w:rsidP="0067453E">
      <w:pPr>
        <w:tabs>
          <w:tab w:val="right" w:pos="709"/>
        </w:tabs>
        <w:jc w:val="both"/>
        <w:rPr>
          <w:rFonts w:ascii="Arial" w:hAnsi="Arial" w:cs="Arial"/>
          <w:color w:val="000000"/>
        </w:rPr>
      </w:pPr>
      <w:proofErr w:type="spellStart"/>
      <w:r w:rsidRPr="00C73FE4">
        <w:rPr>
          <w:rFonts w:ascii="Arial" w:hAnsi="Arial" w:cs="Arial"/>
          <w:color w:val="000000"/>
        </w:rPr>
        <w:t>Manzer</w:t>
      </w:r>
      <w:bookmarkEnd w:id="6"/>
      <w:proofErr w:type="spellEnd"/>
      <w:r w:rsidRPr="00C73FE4">
        <w:rPr>
          <w:rFonts w:ascii="Arial" w:hAnsi="Arial" w:cs="Arial"/>
          <w:color w:val="000000"/>
        </w:rPr>
        <w:t xml:space="preserve">, H., Siddiqui, S., </w:t>
      </w:r>
      <w:proofErr w:type="spellStart"/>
      <w:r w:rsidRPr="00C73FE4">
        <w:rPr>
          <w:rFonts w:ascii="Arial" w:hAnsi="Arial" w:cs="Arial"/>
          <w:color w:val="000000"/>
        </w:rPr>
        <w:t>Alamri</w:t>
      </w:r>
      <w:proofErr w:type="spellEnd"/>
      <w:r w:rsidRPr="00C73FE4">
        <w:rPr>
          <w:rFonts w:ascii="Arial" w:hAnsi="Arial" w:cs="Arial"/>
          <w:color w:val="000000"/>
        </w:rPr>
        <w:t xml:space="preserve">, M., Khan, N., Francisco, J.C., Abdullah, A., </w:t>
      </w:r>
      <w:proofErr w:type="spellStart"/>
      <w:r w:rsidRPr="00C73FE4">
        <w:rPr>
          <w:rFonts w:ascii="Arial" w:hAnsi="Arial" w:cs="Arial"/>
          <w:color w:val="000000"/>
        </w:rPr>
        <w:t>Qasi</w:t>
      </w:r>
      <w:proofErr w:type="spellEnd"/>
      <w:r w:rsidRPr="00C73FE4">
        <w:rPr>
          <w:rFonts w:ascii="Arial" w:hAnsi="Arial" w:cs="Arial"/>
          <w:color w:val="000000"/>
        </w:rPr>
        <w:t xml:space="preserve">, D.A., </w:t>
      </w:r>
      <w:proofErr w:type="spellStart"/>
      <w:r w:rsidRPr="00C73FE4">
        <w:rPr>
          <w:rFonts w:ascii="Arial" w:hAnsi="Arial" w:cs="Arial"/>
          <w:color w:val="000000"/>
        </w:rPr>
        <w:t>Hayssam</w:t>
      </w:r>
      <w:proofErr w:type="spellEnd"/>
      <w:r w:rsidRPr="00C73FE4">
        <w:rPr>
          <w:rFonts w:ascii="Arial" w:hAnsi="Arial" w:cs="Arial"/>
          <w:color w:val="000000"/>
        </w:rPr>
        <w:t xml:space="preserve">, M, Hazem, A., </w:t>
      </w:r>
      <w:proofErr w:type="spellStart"/>
      <w:r w:rsidRPr="00C73FE4">
        <w:rPr>
          <w:rFonts w:ascii="Arial" w:hAnsi="Arial" w:cs="Arial"/>
          <w:color w:val="000000"/>
        </w:rPr>
        <w:t>Kalaji</w:t>
      </w:r>
      <w:proofErr w:type="spellEnd"/>
      <w:r w:rsidRPr="00C73FE4">
        <w:rPr>
          <w:rFonts w:ascii="Arial" w:hAnsi="Arial" w:cs="Arial"/>
          <w:color w:val="000000"/>
        </w:rPr>
        <w:t xml:space="preserve">, M. and Ahmad, P. (2020). Melatonin and calcium function synergistically to promote the resilience through ROS metabolism under arsenic-induced stress. </w:t>
      </w:r>
      <w:r w:rsidRPr="00C73FE4">
        <w:rPr>
          <w:rFonts w:ascii="Arial" w:hAnsi="Arial" w:cs="Arial"/>
          <w:i/>
          <w:iCs/>
          <w:color w:val="000000"/>
        </w:rPr>
        <w:t>Journal of Hazardous Materials</w:t>
      </w:r>
      <w:r w:rsidRPr="00C73FE4">
        <w:rPr>
          <w:rFonts w:ascii="Arial" w:hAnsi="Arial" w:cs="Arial"/>
          <w:color w:val="000000"/>
        </w:rPr>
        <w:t xml:space="preserve">, 398, 122882. </w:t>
      </w:r>
    </w:p>
    <w:p w14:paraId="051D5CC2" w14:textId="77777777" w:rsidR="0067453E" w:rsidRDefault="0067453E" w:rsidP="00E37DCB">
      <w:pPr>
        <w:tabs>
          <w:tab w:val="right" w:pos="709"/>
        </w:tabs>
        <w:jc w:val="both"/>
        <w:rPr>
          <w:rFonts w:ascii="Arial" w:eastAsia="Calibri" w:hAnsi="Arial" w:cs="Arial"/>
        </w:rPr>
      </w:pPr>
    </w:p>
    <w:p w14:paraId="527C3DA4"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Marschner</w:t>
      </w:r>
      <w:proofErr w:type="spellEnd"/>
      <w:r w:rsidRPr="00C73FE4">
        <w:rPr>
          <w:rFonts w:ascii="Arial" w:eastAsia="Calibri" w:hAnsi="Arial" w:cs="Arial"/>
        </w:rPr>
        <w:t xml:space="preserve">, P. (2012). </w:t>
      </w:r>
      <w:r w:rsidRPr="00C73FE4">
        <w:rPr>
          <w:rFonts w:ascii="Arial" w:eastAsia="Calibri" w:hAnsi="Arial" w:cs="Arial"/>
          <w:i/>
          <w:iCs/>
        </w:rPr>
        <w:t xml:space="preserve">Mineral nutrition of higher plants </w:t>
      </w:r>
      <w:r w:rsidRPr="00C73FE4">
        <w:rPr>
          <w:rFonts w:ascii="Arial" w:eastAsia="Calibri" w:hAnsi="Arial" w:cs="Arial"/>
        </w:rPr>
        <w:t>(3rd ed.). Elsevier.</w:t>
      </w:r>
    </w:p>
    <w:p w14:paraId="03559B24" w14:textId="77777777" w:rsidR="0067453E" w:rsidRDefault="0067453E" w:rsidP="00E37DCB">
      <w:pPr>
        <w:jc w:val="both"/>
        <w:rPr>
          <w:rFonts w:ascii="Arial" w:hAnsi="Arial" w:cs="Arial"/>
        </w:rPr>
      </w:pPr>
    </w:p>
    <w:p w14:paraId="062D7066" w14:textId="77777777" w:rsidR="0067453E" w:rsidRDefault="00E37DCB" w:rsidP="0067453E">
      <w:pPr>
        <w:jc w:val="both"/>
        <w:rPr>
          <w:rFonts w:ascii="Arial" w:hAnsi="Arial" w:cs="Arial"/>
        </w:rPr>
      </w:pPr>
      <w:r w:rsidRPr="00C73FE4">
        <w:rPr>
          <w:rFonts w:ascii="Arial" w:hAnsi="Arial" w:cs="Arial"/>
        </w:rPr>
        <w:t xml:space="preserve">Marti, H. R. and Mills, H. A., (1991). Calcium uptake and concentration in bell pepper plants as influenced by nitrogen form and stages of development. </w:t>
      </w:r>
      <w:r w:rsidRPr="00C73FE4">
        <w:rPr>
          <w:rFonts w:ascii="Arial" w:hAnsi="Arial" w:cs="Arial"/>
          <w:i/>
          <w:iCs/>
        </w:rPr>
        <w:t>Journal of Plant Nutrition</w:t>
      </w:r>
      <w:r w:rsidRPr="00C73FE4">
        <w:rPr>
          <w:rFonts w:ascii="Arial" w:hAnsi="Arial" w:cs="Arial"/>
        </w:rPr>
        <w:t xml:space="preserve">, 14, pp. 1177–1185. </w:t>
      </w:r>
    </w:p>
    <w:p w14:paraId="183DB500" w14:textId="77777777" w:rsidR="0067453E" w:rsidRDefault="0067453E" w:rsidP="0067453E">
      <w:pPr>
        <w:jc w:val="both"/>
        <w:rPr>
          <w:rFonts w:ascii="Arial" w:hAnsi="Arial" w:cs="Arial"/>
        </w:rPr>
      </w:pPr>
    </w:p>
    <w:p w14:paraId="12558078" w14:textId="77777777" w:rsidR="0067453E" w:rsidRDefault="00E37DCB" w:rsidP="0067453E">
      <w:pPr>
        <w:jc w:val="both"/>
        <w:rPr>
          <w:rFonts w:ascii="Arial" w:hAnsi="Arial" w:cs="Arial"/>
          <w:color w:val="000000"/>
        </w:rPr>
      </w:pPr>
      <w:proofErr w:type="spellStart"/>
      <w:r w:rsidRPr="00C73FE4">
        <w:rPr>
          <w:rFonts w:ascii="Arial" w:hAnsi="Arial" w:cs="Arial"/>
          <w:color w:val="000000"/>
        </w:rPr>
        <w:t>Molnár</w:t>
      </w:r>
      <w:proofErr w:type="spellEnd"/>
      <w:r w:rsidRPr="00C73FE4">
        <w:rPr>
          <w:rFonts w:ascii="Arial" w:hAnsi="Arial" w:cs="Arial"/>
          <w:color w:val="000000"/>
        </w:rPr>
        <w:t xml:space="preserve">, Á., Papp, M., </w:t>
      </w:r>
      <w:proofErr w:type="spellStart"/>
      <w:r w:rsidRPr="00C73FE4">
        <w:rPr>
          <w:rFonts w:ascii="Arial" w:hAnsi="Arial" w:cs="Arial"/>
          <w:color w:val="000000"/>
        </w:rPr>
        <w:t>Zoltán</w:t>
      </w:r>
      <w:proofErr w:type="spellEnd"/>
      <w:r w:rsidRPr="00C73FE4">
        <w:rPr>
          <w:rFonts w:ascii="Arial" w:hAnsi="Arial" w:cs="Arial"/>
          <w:color w:val="000000"/>
        </w:rPr>
        <w:t xml:space="preserve"> </w:t>
      </w:r>
      <w:proofErr w:type="spellStart"/>
      <w:r w:rsidRPr="00C73FE4">
        <w:rPr>
          <w:rFonts w:ascii="Arial" w:hAnsi="Arial" w:cs="Arial"/>
          <w:color w:val="000000"/>
        </w:rPr>
        <w:t>Kovács</w:t>
      </w:r>
      <w:proofErr w:type="spellEnd"/>
      <w:r w:rsidRPr="00C73FE4">
        <w:rPr>
          <w:rFonts w:ascii="Arial" w:hAnsi="Arial" w:cs="Arial"/>
          <w:color w:val="000000"/>
        </w:rPr>
        <w:t xml:space="preserve">, D., </w:t>
      </w:r>
      <w:proofErr w:type="spellStart"/>
      <w:r w:rsidRPr="00C73FE4">
        <w:rPr>
          <w:rFonts w:ascii="Arial" w:hAnsi="Arial" w:cs="Arial"/>
          <w:color w:val="000000"/>
        </w:rPr>
        <w:t>Bélteky</w:t>
      </w:r>
      <w:proofErr w:type="spellEnd"/>
      <w:r w:rsidRPr="00C73FE4">
        <w:rPr>
          <w:rFonts w:ascii="Arial" w:hAnsi="Arial" w:cs="Arial"/>
          <w:color w:val="000000"/>
        </w:rPr>
        <w:t xml:space="preserve">, P., </w:t>
      </w:r>
      <w:proofErr w:type="spellStart"/>
      <w:r w:rsidRPr="00C73FE4">
        <w:rPr>
          <w:rFonts w:ascii="Arial" w:hAnsi="Arial" w:cs="Arial"/>
          <w:color w:val="000000"/>
        </w:rPr>
        <w:t>Oláh</w:t>
      </w:r>
      <w:proofErr w:type="spellEnd"/>
      <w:r w:rsidRPr="00C73FE4">
        <w:rPr>
          <w:rFonts w:ascii="Arial" w:hAnsi="Arial" w:cs="Arial"/>
          <w:color w:val="000000"/>
        </w:rPr>
        <w:t xml:space="preserve">, D., Feigl, G., </w:t>
      </w:r>
      <w:proofErr w:type="spellStart"/>
      <w:r w:rsidRPr="00C73FE4">
        <w:rPr>
          <w:rFonts w:ascii="Arial" w:hAnsi="Arial" w:cs="Arial"/>
          <w:color w:val="000000"/>
        </w:rPr>
        <w:t>Szőllősi</w:t>
      </w:r>
      <w:proofErr w:type="spellEnd"/>
      <w:r w:rsidRPr="00C73FE4">
        <w:rPr>
          <w:rFonts w:ascii="Arial" w:hAnsi="Arial" w:cs="Arial"/>
          <w:color w:val="000000"/>
        </w:rPr>
        <w:t xml:space="preserve">, R., </w:t>
      </w:r>
      <w:proofErr w:type="spellStart"/>
      <w:r w:rsidRPr="00C73FE4">
        <w:rPr>
          <w:rFonts w:ascii="Arial" w:hAnsi="Arial" w:cs="Arial"/>
          <w:color w:val="000000"/>
        </w:rPr>
        <w:t>Rázga</w:t>
      </w:r>
      <w:proofErr w:type="spellEnd"/>
      <w:r w:rsidRPr="00C73FE4">
        <w:rPr>
          <w:rFonts w:ascii="Arial" w:hAnsi="Arial" w:cs="Arial"/>
          <w:color w:val="000000"/>
        </w:rPr>
        <w:t xml:space="preserve">, Z., </w:t>
      </w:r>
      <w:proofErr w:type="spellStart"/>
      <w:r w:rsidRPr="00C73FE4">
        <w:rPr>
          <w:rFonts w:ascii="Arial" w:hAnsi="Arial" w:cs="Arial"/>
          <w:color w:val="000000"/>
        </w:rPr>
        <w:t>Ördög</w:t>
      </w:r>
      <w:proofErr w:type="spellEnd"/>
      <w:r w:rsidRPr="00C73FE4">
        <w:rPr>
          <w:rFonts w:ascii="Arial" w:hAnsi="Arial" w:cs="Arial"/>
          <w:color w:val="000000"/>
        </w:rPr>
        <w:t xml:space="preserve">, A., </w:t>
      </w:r>
      <w:proofErr w:type="spellStart"/>
      <w:r w:rsidRPr="00C73FE4">
        <w:rPr>
          <w:rFonts w:ascii="Arial" w:hAnsi="Arial" w:cs="Arial"/>
          <w:color w:val="000000"/>
        </w:rPr>
        <w:t>Erdei</w:t>
      </w:r>
      <w:proofErr w:type="spellEnd"/>
      <w:r w:rsidRPr="00C73FE4">
        <w:rPr>
          <w:rFonts w:ascii="Arial" w:hAnsi="Arial" w:cs="Arial"/>
          <w:color w:val="000000"/>
        </w:rPr>
        <w:t xml:space="preserve">, L., </w:t>
      </w:r>
      <w:proofErr w:type="spellStart"/>
      <w:r w:rsidRPr="00C73FE4">
        <w:rPr>
          <w:rFonts w:ascii="Arial" w:hAnsi="Arial" w:cs="Arial"/>
          <w:color w:val="000000"/>
        </w:rPr>
        <w:t>Rónavári</w:t>
      </w:r>
      <w:proofErr w:type="spellEnd"/>
      <w:r w:rsidRPr="00C73FE4">
        <w:rPr>
          <w:rFonts w:ascii="Arial" w:hAnsi="Arial" w:cs="Arial"/>
          <w:color w:val="000000"/>
        </w:rPr>
        <w:t xml:space="preserve">, A., </w:t>
      </w:r>
      <w:proofErr w:type="spellStart"/>
      <w:r w:rsidRPr="00C73FE4">
        <w:rPr>
          <w:rFonts w:ascii="Arial" w:hAnsi="Arial" w:cs="Arial"/>
          <w:color w:val="000000"/>
        </w:rPr>
        <w:t>Kónya</w:t>
      </w:r>
      <w:proofErr w:type="spellEnd"/>
      <w:r w:rsidRPr="00C73FE4">
        <w:rPr>
          <w:rFonts w:ascii="Arial" w:hAnsi="Arial" w:cs="Arial"/>
          <w:color w:val="000000"/>
        </w:rPr>
        <w:t>, Z. &amp; Kolbert, Z.  (2020). Nitro-oxidative ˝</w:t>
      </w:r>
      <w:proofErr w:type="spellStart"/>
      <w:r w:rsidRPr="00C73FE4">
        <w:rPr>
          <w:rFonts w:ascii="Arial" w:hAnsi="Arial" w:cs="Arial"/>
          <w:color w:val="000000"/>
        </w:rPr>
        <w:t>signalling</w:t>
      </w:r>
      <w:proofErr w:type="spellEnd"/>
      <w:r w:rsidRPr="00C73FE4">
        <w:rPr>
          <w:rFonts w:ascii="Arial" w:hAnsi="Arial" w:cs="Arial"/>
          <w:color w:val="000000"/>
        </w:rPr>
        <w:t xml:space="preserve"> induced by chemically synthetized zinc oxide nanoparticles (</w:t>
      </w:r>
      <w:proofErr w:type="spellStart"/>
      <w:r w:rsidRPr="00C73FE4">
        <w:rPr>
          <w:rFonts w:ascii="Arial" w:hAnsi="Arial" w:cs="Arial"/>
          <w:color w:val="000000"/>
        </w:rPr>
        <w:t>ZnO</w:t>
      </w:r>
      <w:proofErr w:type="spellEnd"/>
      <w:r w:rsidRPr="00C73FE4">
        <w:rPr>
          <w:rFonts w:ascii="Arial" w:hAnsi="Arial" w:cs="Arial"/>
          <w:color w:val="000000"/>
        </w:rPr>
        <w:t xml:space="preserve"> NPs) in Brassica species. </w:t>
      </w:r>
      <w:r w:rsidRPr="00C73FE4">
        <w:rPr>
          <w:rFonts w:ascii="Arial" w:hAnsi="Arial" w:cs="Arial"/>
          <w:i/>
          <w:iCs/>
          <w:color w:val="000000"/>
        </w:rPr>
        <w:t>Chemosphere</w:t>
      </w:r>
      <w:r w:rsidRPr="00C73FE4">
        <w:rPr>
          <w:rFonts w:ascii="Arial" w:hAnsi="Arial" w:cs="Arial"/>
          <w:color w:val="000000"/>
        </w:rPr>
        <w:t xml:space="preserve">, 251, 126419. </w:t>
      </w:r>
    </w:p>
    <w:p w14:paraId="752E294C" w14:textId="77777777" w:rsidR="0067453E" w:rsidRDefault="0067453E" w:rsidP="0067453E">
      <w:pPr>
        <w:jc w:val="both"/>
        <w:rPr>
          <w:rFonts w:ascii="Arial" w:hAnsi="Arial" w:cs="Arial"/>
          <w:color w:val="000000"/>
        </w:rPr>
      </w:pPr>
    </w:p>
    <w:p w14:paraId="06F3412C" w14:textId="77777777" w:rsidR="00E37DCB" w:rsidRDefault="00E37DCB" w:rsidP="0067453E">
      <w:pPr>
        <w:jc w:val="both"/>
        <w:rPr>
          <w:rFonts w:ascii="Arial" w:hAnsi="Arial" w:cs="Arial"/>
        </w:rPr>
      </w:pPr>
      <w:r w:rsidRPr="00C73FE4">
        <w:rPr>
          <w:rFonts w:ascii="Arial" w:hAnsi="Arial" w:cs="Arial"/>
        </w:rPr>
        <w:t xml:space="preserve">Mukhopadhyay, S., </w:t>
      </w:r>
      <w:proofErr w:type="spellStart"/>
      <w:r w:rsidRPr="00C73FE4">
        <w:rPr>
          <w:rFonts w:ascii="Arial" w:hAnsi="Arial" w:cs="Arial"/>
        </w:rPr>
        <w:t>Masto</w:t>
      </w:r>
      <w:proofErr w:type="spellEnd"/>
      <w:r w:rsidRPr="00C73FE4">
        <w:rPr>
          <w:rFonts w:ascii="Arial" w:hAnsi="Arial" w:cs="Arial"/>
        </w:rPr>
        <w:t xml:space="preserve">, R. E., Tripathi, R. C. &amp; Srivastava, N. K. (2019). Application of Soil Quality Indicators for the </w:t>
      </w:r>
      <w:proofErr w:type="spellStart"/>
      <w:r w:rsidRPr="00C73FE4">
        <w:rPr>
          <w:rFonts w:ascii="Arial" w:hAnsi="Arial" w:cs="Arial"/>
        </w:rPr>
        <w:t>Phytorestoration</w:t>
      </w:r>
      <w:proofErr w:type="spellEnd"/>
      <w:r w:rsidRPr="00C73FE4">
        <w:rPr>
          <w:rFonts w:ascii="Arial" w:hAnsi="Arial" w:cs="Arial"/>
        </w:rPr>
        <w:t xml:space="preserve"> of Mine Spoil Dumps. </w:t>
      </w:r>
      <w:proofErr w:type="spellStart"/>
      <w:r w:rsidRPr="00C73FE4">
        <w:rPr>
          <w:rFonts w:ascii="Arial" w:hAnsi="Arial" w:cs="Arial"/>
          <w:i/>
          <w:iCs/>
        </w:rPr>
        <w:t>Phytomanag</w:t>
      </w:r>
      <w:proofErr w:type="spellEnd"/>
      <w:r w:rsidRPr="00C73FE4">
        <w:rPr>
          <w:rFonts w:ascii="Arial" w:hAnsi="Arial" w:cs="Arial"/>
          <w:i/>
          <w:iCs/>
        </w:rPr>
        <w:t xml:space="preserve"> Poll Sites</w:t>
      </w:r>
      <w:r w:rsidRPr="00C73FE4">
        <w:rPr>
          <w:rFonts w:ascii="Arial" w:hAnsi="Arial" w:cs="Arial"/>
        </w:rPr>
        <w:t xml:space="preserve">, 361–388. </w:t>
      </w:r>
    </w:p>
    <w:p w14:paraId="3D17F280" w14:textId="77777777" w:rsidR="0067453E" w:rsidRPr="00C73FE4" w:rsidRDefault="0067453E" w:rsidP="0067453E">
      <w:pPr>
        <w:jc w:val="both"/>
        <w:rPr>
          <w:rFonts w:ascii="Arial" w:hAnsi="Arial" w:cs="Arial"/>
        </w:rPr>
      </w:pPr>
    </w:p>
    <w:p w14:paraId="5ABEF735" w14:textId="77777777" w:rsidR="0067453E" w:rsidRDefault="00E37DCB" w:rsidP="0067453E">
      <w:pPr>
        <w:tabs>
          <w:tab w:val="right" w:pos="709"/>
        </w:tabs>
        <w:jc w:val="both"/>
        <w:rPr>
          <w:rFonts w:ascii="Arial" w:eastAsia="Calibri" w:hAnsi="Arial" w:cs="Arial"/>
        </w:rPr>
      </w:pPr>
      <w:proofErr w:type="spellStart"/>
      <w:r w:rsidRPr="00C73FE4">
        <w:rPr>
          <w:rFonts w:ascii="Arial" w:eastAsia="Calibri" w:hAnsi="Arial" w:cs="Arial"/>
        </w:rPr>
        <w:t>Nagalakshmi</w:t>
      </w:r>
      <w:proofErr w:type="spellEnd"/>
      <w:r w:rsidRPr="00C73FE4">
        <w:rPr>
          <w:rFonts w:ascii="Arial" w:eastAsia="Calibri" w:hAnsi="Arial" w:cs="Arial"/>
        </w:rPr>
        <w:t xml:space="preserve">, R., Kalpana, M. &amp; </w:t>
      </w:r>
      <w:proofErr w:type="spellStart"/>
      <w:r w:rsidRPr="00C73FE4">
        <w:rPr>
          <w:rFonts w:ascii="Arial" w:eastAsia="Calibri" w:hAnsi="Arial" w:cs="Arial"/>
        </w:rPr>
        <w:t>Prabasheela</w:t>
      </w:r>
      <w:proofErr w:type="spellEnd"/>
      <w:r w:rsidRPr="00C73FE4">
        <w:rPr>
          <w:rFonts w:ascii="Arial" w:eastAsia="Calibri" w:hAnsi="Arial" w:cs="Arial"/>
        </w:rPr>
        <w:t xml:space="preserve">, B. (2022). Eggshell Derived Calcium Oxide – Synthesis and Characterization. </w:t>
      </w:r>
      <w:r w:rsidRPr="00C73FE4">
        <w:rPr>
          <w:rFonts w:ascii="Arial" w:eastAsia="Calibri" w:hAnsi="Arial" w:cs="Arial"/>
          <w:i/>
          <w:iCs/>
        </w:rPr>
        <w:t>AIP Conference Proceedings,</w:t>
      </w:r>
      <w:r w:rsidRPr="00C73FE4">
        <w:rPr>
          <w:rFonts w:ascii="Arial" w:eastAsia="Calibri" w:hAnsi="Arial" w:cs="Arial"/>
        </w:rPr>
        <w:t xml:space="preserve"> 2446(1),13001.</w:t>
      </w:r>
    </w:p>
    <w:p w14:paraId="6B1E9CDE" w14:textId="77777777" w:rsidR="0067453E" w:rsidRDefault="0067453E" w:rsidP="0067453E">
      <w:pPr>
        <w:tabs>
          <w:tab w:val="right" w:pos="709"/>
        </w:tabs>
        <w:jc w:val="both"/>
        <w:rPr>
          <w:rFonts w:ascii="Arial" w:eastAsia="Calibri" w:hAnsi="Arial" w:cs="Arial"/>
        </w:rPr>
      </w:pPr>
    </w:p>
    <w:p w14:paraId="1074F114" w14:textId="77777777" w:rsidR="00E37DCB" w:rsidRPr="00C73FE4" w:rsidRDefault="00E37DCB" w:rsidP="0067453E">
      <w:pPr>
        <w:tabs>
          <w:tab w:val="right" w:pos="709"/>
        </w:tabs>
        <w:jc w:val="both"/>
        <w:rPr>
          <w:rFonts w:ascii="Arial" w:hAnsi="Arial" w:cs="Arial"/>
        </w:rPr>
      </w:pPr>
      <w:proofErr w:type="spellStart"/>
      <w:r w:rsidRPr="00C73FE4">
        <w:rPr>
          <w:rFonts w:ascii="Arial" w:hAnsi="Arial" w:cs="Arial"/>
        </w:rPr>
        <w:t>Nuryantini</w:t>
      </w:r>
      <w:proofErr w:type="spellEnd"/>
      <w:r w:rsidRPr="00C73FE4">
        <w:rPr>
          <w:rFonts w:ascii="Arial" w:hAnsi="Arial" w:cs="Arial"/>
        </w:rPr>
        <w:t xml:space="preserve">, A. Y., </w:t>
      </w:r>
      <w:proofErr w:type="spellStart"/>
      <w:r w:rsidRPr="00C73FE4">
        <w:rPr>
          <w:rFonts w:ascii="Arial" w:hAnsi="Arial" w:cs="Arial"/>
        </w:rPr>
        <w:t>Sundari</w:t>
      </w:r>
      <w:proofErr w:type="spellEnd"/>
      <w:r w:rsidRPr="00C73FE4">
        <w:rPr>
          <w:rFonts w:ascii="Arial" w:hAnsi="Arial" w:cs="Arial"/>
        </w:rPr>
        <w:t xml:space="preserve">, C. D. D., </w:t>
      </w:r>
      <w:proofErr w:type="spellStart"/>
      <w:r w:rsidRPr="00C73FE4">
        <w:rPr>
          <w:rFonts w:ascii="Arial" w:hAnsi="Arial" w:cs="Arial"/>
        </w:rPr>
        <w:t>Halimahtussadiah</w:t>
      </w:r>
      <w:proofErr w:type="spellEnd"/>
      <w:r w:rsidRPr="00C73FE4">
        <w:rPr>
          <w:rFonts w:ascii="Arial" w:hAnsi="Arial" w:cs="Arial"/>
        </w:rPr>
        <w:t xml:space="preserve">, H. &amp; </w:t>
      </w:r>
      <w:proofErr w:type="spellStart"/>
      <w:r w:rsidRPr="00C73FE4">
        <w:rPr>
          <w:rFonts w:ascii="Arial" w:hAnsi="Arial" w:cs="Arial"/>
        </w:rPr>
        <w:t>Nuryadin</w:t>
      </w:r>
      <w:proofErr w:type="spellEnd"/>
      <w:r w:rsidRPr="00C73FE4">
        <w:rPr>
          <w:rFonts w:ascii="Arial" w:hAnsi="Arial" w:cs="Arial"/>
        </w:rPr>
        <w:t xml:space="preserve">, B. W. (2019). Synthesis and Characterization of Calcium Oxide Nanoparticles from Duck Eggshells using Ball Milling Methods. </w:t>
      </w:r>
      <w:r w:rsidRPr="00C73FE4">
        <w:rPr>
          <w:rFonts w:ascii="Arial" w:hAnsi="Arial" w:cs="Arial"/>
          <w:i/>
          <w:iCs/>
        </w:rPr>
        <w:t xml:space="preserve">J </w:t>
      </w:r>
      <w:proofErr w:type="spellStart"/>
      <w:r w:rsidRPr="00C73FE4">
        <w:rPr>
          <w:rFonts w:ascii="Arial" w:hAnsi="Arial" w:cs="Arial"/>
          <w:i/>
          <w:iCs/>
        </w:rPr>
        <w:t>kim</w:t>
      </w:r>
      <w:proofErr w:type="spellEnd"/>
      <w:r w:rsidRPr="00C73FE4">
        <w:rPr>
          <w:rFonts w:ascii="Arial" w:hAnsi="Arial" w:cs="Arial"/>
          <w:i/>
          <w:iCs/>
        </w:rPr>
        <w:t xml:space="preserve"> </w:t>
      </w:r>
      <w:proofErr w:type="spellStart"/>
      <w:r w:rsidRPr="00C73FE4">
        <w:rPr>
          <w:rFonts w:ascii="Arial" w:hAnsi="Arial" w:cs="Arial"/>
          <w:i/>
          <w:iCs/>
        </w:rPr>
        <w:t>Valensi</w:t>
      </w:r>
      <w:proofErr w:type="spellEnd"/>
      <w:r w:rsidRPr="00C73FE4">
        <w:rPr>
          <w:rFonts w:ascii="Arial" w:hAnsi="Arial" w:cs="Arial"/>
        </w:rPr>
        <w:t>., 5, 232- 235.</w:t>
      </w:r>
    </w:p>
    <w:p w14:paraId="71514CA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Page, A.I., Miller, R.A., Keene, D.R. 1982.” Methods of Soil Analysis”. Part 2, Chemical and Microbiological Properties. 2nd ed., Amer. Soc. of </w:t>
      </w:r>
      <w:proofErr w:type="spellStart"/>
      <w:r w:rsidRPr="00C73FE4">
        <w:rPr>
          <w:rFonts w:ascii="Arial" w:eastAsia="Calibri" w:hAnsi="Arial" w:cs="Arial"/>
        </w:rPr>
        <w:t>Agron</w:t>
      </w:r>
      <w:proofErr w:type="spellEnd"/>
      <w:r w:rsidRPr="00C73FE4">
        <w:rPr>
          <w:rFonts w:ascii="Arial" w:eastAsia="Calibri" w:hAnsi="Arial" w:cs="Arial"/>
        </w:rPr>
        <w:t>., Madison, Wisconsin, USA.</w:t>
      </w:r>
    </w:p>
    <w:p w14:paraId="56F59773" w14:textId="77777777" w:rsidR="00FD77D6" w:rsidRDefault="00FD77D6" w:rsidP="00E37DCB">
      <w:pPr>
        <w:tabs>
          <w:tab w:val="right" w:pos="709"/>
        </w:tabs>
        <w:jc w:val="both"/>
        <w:rPr>
          <w:rFonts w:ascii="Arial" w:eastAsia="Calibri" w:hAnsi="Arial" w:cs="Arial"/>
        </w:rPr>
      </w:pPr>
    </w:p>
    <w:p w14:paraId="26C00466"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 xml:space="preserve">Pegues, K. D., Tubbs, R. S., Harris, G. H., and </w:t>
      </w:r>
      <w:proofErr w:type="spellStart"/>
      <w:r w:rsidRPr="00C73FE4">
        <w:rPr>
          <w:rFonts w:ascii="Arial" w:eastAsia="Calibri" w:hAnsi="Arial" w:cs="Arial"/>
        </w:rPr>
        <w:t>Monfort</w:t>
      </w:r>
      <w:proofErr w:type="spellEnd"/>
      <w:r w:rsidRPr="00C73FE4">
        <w:rPr>
          <w:rFonts w:ascii="Arial" w:eastAsia="Calibri" w:hAnsi="Arial" w:cs="Arial"/>
        </w:rPr>
        <w:t>, W. S. (2019). Effect of Calcium Source and Irrigation on Soil and Plant Cation Concentrations in Peanut (</w:t>
      </w:r>
      <w:proofErr w:type="spellStart"/>
      <w:r w:rsidRPr="00C73FE4">
        <w:rPr>
          <w:rFonts w:ascii="Arial" w:eastAsia="Calibri" w:hAnsi="Arial" w:cs="Arial"/>
        </w:rPr>
        <w:t>Arachis</w:t>
      </w:r>
      <w:proofErr w:type="spellEnd"/>
      <w:r w:rsidRPr="00C73FE4">
        <w:rPr>
          <w:rFonts w:ascii="Arial" w:eastAsia="Calibri" w:hAnsi="Arial" w:cs="Arial"/>
        </w:rPr>
        <w:t xml:space="preserve"> </w:t>
      </w:r>
      <w:proofErr w:type="spellStart"/>
      <w:r w:rsidRPr="00C73FE4">
        <w:rPr>
          <w:rFonts w:ascii="Arial" w:eastAsia="Calibri" w:hAnsi="Arial" w:cs="Arial"/>
        </w:rPr>
        <w:t>hypogaea</w:t>
      </w:r>
      <w:proofErr w:type="spellEnd"/>
      <w:r w:rsidRPr="00C73FE4">
        <w:rPr>
          <w:rFonts w:ascii="Arial" w:eastAsia="Calibri" w:hAnsi="Arial" w:cs="Arial"/>
        </w:rPr>
        <w:t xml:space="preserve"> L.).</w:t>
      </w:r>
      <w:r w:rsidRPr="00C73FE4">
        <w:rPr>
          <w:rFonts w:ascii="Arial" w:hAnsi="Arial" w:cs="Arial"/>
        </w:rPr>
        <w:t xml:space="preserve"> </w:t>
      </w:r>
      <w:r w:rsidRPr="00C73FE4">
        <w:rPr>
          <w:rFonts w:ascii="Arial" w:eastAsia="Calibri" w:hAnsi="Arial" w:cs="Arial"/>
          <w:i/>
          <w:iCs/>
        </w:rPr>
        <w:t>Peanut Science</w:t>
      </w:r>
      <w:r w:rsidRPr="00C73FE4">
        <w:rPr>
          <w:rFonts w:ascii="Arial" w:eastAsia="Calibri" w:hAnsi="Arial" w:cs="Arial"/>
        </w:rPr>
        <w:t xml:space="preserve">, 46, 206- 212. </w:t>
      </w:r>
    </w:p>
    <w:p w14:paraId="2F758CEE" w14:textId="77777777" w:rsidR="00FD77D6" w:rsidRDefault="00FD77D6" w:rsidP="00FD77D6">
      <w:pPr>
        <w:tabs>
          <w:tab w:val="right" w:pos="709"/>
        </w:tabs>
        <w:jc w:val="both"/>
        <w:rPr>
          <w:rFonts w:ascii="Arial" w:eastAsia="Calibri" w:hAnsi="Arial" w:cs="Arial"/>
        </w:rPr>
      </w:pPr>
    </w:p>
    <w:p w14:paraId="4BAC5210" w14:textId="77777777" w:rsidR="00E37DCB" w:rsidRPr="00C73FE4" w:rsidRDefault="00E37DCB" w:rsidP="00FD77D6">
      <w:pPr>
        <w:tabs>
          <w:tab w:val="right" w:pos="709"/>
        </w:tabs>
        <w:jc w:val="both"/>
        <w:rPr>
          <w:rFonts w:ascii="Arial" w:hAnsi="Arial" w:cs="Arial"/>
        </w:rPr>
      </w:pPr>
      <w:r w:rsidRPr="00C73FE4">
        <w:rPr>
          <w:rFonts w:ascii="Arial" w:hAnsi="Arial" w:cs="Arial"/>
        </w:rPr>
        <w:lastRenderedPageBreak/>
        <w:t xml:space="preserve">Prasad, T. N., Kumar, A. N., </w:t>
      </w:r>
      <w:proofErr w:type="spellStart"/>
      <w:r w:rsidRPr="00C73FE4">
        <w:rPr>
          <w:rFonts w:ascii="Arial" w:hAnsi="Arial" w:cs="Arial"/>
        </w:rPr>
        <w:t>Swethasree</w:t>
      </w:r>
      <w:proofErr w:type="spellEnd"/>
      <w:r w:rsidRPr="00C73FE4">
        <w:rPr>
          <w:rFonts w:ascii="Arial" w:hAnsi="Arial" w:cs="Arial"/>
        </w:rPr>
        <w:t xml:space="preserve">, M., Saritha, M., </w:t>
      </w:r>
      <w:proofErr w:type="spellStart"/>
      <w:r w:rsidRPr="00C73FE4">
        <w:rPr>
          <w:rFonts w:ascii="Arial" w:hAnsi="Arial" w:cs="Arial"/>
        </w:rPr>
        <w:t>Satisha</w:t>
      </w:r>
      <w:proofErr w:type="spellEnd"/>
      <w:r w:rsidRPr="00C73FE4">
        <w:rPr>
          <w:rFonts w:ascii="Arial" w:hAnsi="Arial" w:cs="Arial"/>
        </w:rPr>
        <w:t xml:space="preserve">, G. C., Sudhakar, P., Reddy, B. R., Girish, B. P., </w:t>
      </w:r>
      <w:proofErr w:type="spellStart"/>
      <w:r w:rsidRPr="00C73FE4">
        <w:rPr>
          <w:rFonts w:ascii="Arial" w:hAnsi="Arial" w:cs="Arial"/>
        </w:rPr>
        <w:t>Sabitha</w:t>
      </w:r>
      <w:proofErr w:type="spellEnd"/>
      <w:r w:rsidRPr="00C73FE4">
        <w:rPr>
          <w:rFonts w:ascii="Arial" w:hAnsi="Arial" w:cs="Arial"/>
        </w:rPr>
        <w:t>, N., Reddy, B. V. B. &amp; Rajasekhar</w:t>
      </w:r>
      <w:r w:rsidRPr="00C73FE4">
        <w:rPr>
          <w:rFonts w:ascii="Arial" w:hAnsi="Arial" w:cs="Arial"/>
          <w:color w:val="000000"/>
        </w:rPr>
        <w:t xml:space="preserve">, </w:t>
      </w:r>
      <w:r w:rsidRPr="00C73FE4">
        <w:rPr>
          <w:rFonts w:ascii="Arial" w:hAnsi="Arial" w:cs="Arial"/>
        </w:rPr>
        <w:t>P. (2023). Combined Effect of Nanoscale Nutrients (Zinc, Calcium, and Silica) on Growth and Yield of Groundnut (</w:t>
      </w:r>
      <w:proofErr w:type="spellStart"/>
      <w:r w:rsidRPr="00C73FE4">
        <w:rPr>
          <w:rFonts w:ascii="Arial" w:hAnsi="Arial" w:cs="Arial"/>
          <w:i/>
          <w:iCs/>
        </w:rPr>
        <w:t>Arachis</w:t>
      </w:r>
      <w:proofErr w:type="spellEnd"/>
      <w:r w:rsidRPr="00C73FE4">
        <w:rPr>
          <w:rFonts w:ascii="Arial" w:hAnsi="Arial" w:cs="Arial"/>
          <w:i/>
          <w:iCs/>
        </w:rPr>
        <w:t xml:space="preserve"> </w:t>
      </w:r>
      <w:proofErr w:type="spellStart"/>
      <w:r w:rsidRPr="00C73FE4">
        <w:rPr>
          <w:rFonts w:ascii="Arial" w:hAnsi="Arial" w:cs="Arial"/>
          <w:i/>
          <w:iCs/>
        </w:rPr>
        <w:t>hypogaea</w:t>
      </w:r>
      <w:proofErr w:type="spellEnd"/>
      <w:r w:rsidRPr="00C73FE4">
        <w:rPr>
          <w:rFonts w:ascii="Arial" w:hAnsi="Arial" w:cs="Arial"/>
          <w:i/>
          <w:iCs/>
        </w:rPr>
        <w:t xml:space="preserve"> </w:t>
      </w:r>
      <w:r w:rsidRPr="00C73FE4">
        <w:rPr>
          <w:rFonts w:ascii="Arial" w:hAnsi="Arial" w:cs="Arial"/>
        </w:rPr>
        <w:t>L.), 12 (3), 84.</w:t>
      </w:r>
    </w:p>
    <w:p w14:paraId="2CD51438" w14:textId="77777777" w:rsidR="00FD77D6" w:rsidRDefault="00FD77D6" w:rsidP="00E37DCB">
      <w:pPr>
        <w:tabs>
          <w:tab w:val="right" w:pos="709"/>
        </w:tabs>
        <w:jc w:val="both"/>
        <w:rPr>
          <w:rFonts w:ascii="Arial" w:eastAsia="Calibri" w:hAnsi="Arial" w:cs="Arial"/>
        </w:rPr>
      </w:pPr>
    </w:p>
    <w:p w14:paraId="05756B1C"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Radha, T., &amp; Karthikeyan, G. (2019). Hen eggshell waste as fertilizer for the growth of </w:t>
      </w:r>
      <w:proofErr w:type="spellStart"/>
      <w:r w:rsidRPr="00C73FE4">
        <w:rPr>
          <w:rFonts w:ascii="Arial" w:eastAsia="Calibri" w:hAnsi="Arial" w:cs="Arial"/>
          <w:i/>
          <w:iCs/>
        </w:rPr>
        <w:t>phaseolus</w:t>
      </w:r>
      <w:proofErr w:type="spellEnd"/>
      <w:r w:rsidRPr="00C73FE4">
        <w:rPr>
          <w:rFonts w:ascii="Arial" w:eastAsia="Calibri" w:hAnsi="Arial" w:cs="Arial"/>
          <w:i/>
          <w:iCs/>
        </w:rPr>
        <w:t xml:space="preserve"> vulgaris </w:t>
      </w:r>
      <w:r w:rsidRPr="00C73FE4">
        <w:rPr>
          <w:rFonts w:ascii="Arial" w:eastAsia="Calibri" w:hAnsi="Arial" w:cs="Arial"/>
        </w:rPr>
        <w:t xml:space="preserve">(Cowpea seeds). </w:t>
      </w:r>
      <w:r w:rsidRPr="00C73FE4">
        <w:rPr>
          <w:rFonts w:ascii="Arial" w:eastAsia="Calibri" w:hAnsi="Arial" w:cs="Arial"/>
          <w:i/>
          <w:iCs/>
        </w:rPr>
        <w:t>Research Journal of Life Sciences, Bioinformatics, Pharmaceutical and Chemical Sciences</w:t>
      </w:r>
      <w:r w:rsidRPr="00C73FE4">
        <w:rPr>
          <w:rFonts w:ascii="Arial" w:eastAsia="Calibri" w:hAnsi="Arial" w:cs="Arial"/>
        </w:rPr>
        <w:t xml:space="preserve">, </w:t>
      </w:r>
      <w:r w:rsidRPr="00C73FE4">
        <w:rPr>
          <w:rFonts w:ascii="Arial" w:eastAsia="Calibri" w:hAnsi="Arial" w:cs="Arial"/>
          <w:i/>
          <w:iCs/>
        </w:rPr>
        <w:t>51</w:t>
      </w:r>
      <w:r w:rsidRPr="00C73FE4">
        <w:rPr>
          <w:rFonts w:ascii="Arial" w:eastAsia="Calibri" w:hAnsi="Arial" w:cs="Arial"/>
        </w:rPr>
        <w:t>(1), 398– 406.</w:t>
      </w:r>
    </w:p>
    <w:p w14:paraId="049ABE95" w14:textId="77777777" w:rsidR="00FD77D6" w:rsidRDefault="00FD77D6" w:rsidP="00E37DCB">
      <w:pPr>
        <w:tabs>
          <w:tab w:val="right" w:pos="709"/>
        </w:tabs>
        <w:jc w:val="both"/>
        <w:rPr>
          <w:rFonts w:ascii="Arial" w:eastAsia="Calibri" w:hAnsi="Arial" w:cs="Arial"/>
        </w:rPr>
      </w:pPr>
    </w:p>
    <w:p w14:paraId="3F8E1074" w14:textId="77777777" w:rsidR="00FD77D6" w:rsidRDefault="00E37DCB" w:rsidP="00FD77D6">
      <w:pPr>
        <w:tabs>
          <w:tab w:val="right" w:pos="709"/>
        </w:tabs>
        <w:jc w:val="both"/>
        <w:rPr>
          <w:rFonts w:ascii="Arial" w:eastAsia="Calibri" w:hAnsi="Arial" w:cs="Arial"/>
        </w:rPr>
      </w:pPr>
      <w:proofErr w:type="spellStart"/>
      <w:r w:rsidRPr="00C73FE4">
        <w:rPr>
          <w:rFonts w:ascii="Arial" w:eastAsia="Calibri" w:hAnsi="Arial" w:cs="Arial"/>
        </w:rPr>
        <w:t>Rasouli</w:t>
      </w:r>
      <w:proofErr w:type="spellEnd"/>
      <w:r w:rsidRPr="00C73FE4">
        <w:rPr>
          <w:rFonts w:ascii="Arial" w:eastAsia="Calibri" w:hAnsi="Arial" w:cs="Arial"/>
        </w:rPr>
        <w:t xml:space="preserve">, F., A.K. </w:t>
      </w:r>
      <w:proofErr w:type="spellStart"/>
      <w:r w:rsidRPr="00C73FE4">
        <w:rPr>
          <w:rFonts w:ascii="Arial" w:eastAsia="Calibri" w:hAnsi="Arial" w:cs="Arial"/>
        </w:rPr>
        <w:t>Pouya</w:t>
      </w:r>
      <w:proofErr w:type="spellEnd"/>
      <w:r w:rsidRPr="00C73FE4">
        <w:rPr>
          <w:rFonts w:ascii="Arial" w:eastAsia="Calibri" w:hAnsi="Arial" w:cs="Arial"/>
        </w:rPr>
        <w:t xml:space="preserve"> and N. </w:t>
      </w:r>
      <w:proofErr w:type="spellStart"/>
      <w:r w:rsidRPr="00C73FE4">
        <w:rPr>
          <w:rFonts w:ascii="Arial" w:eastAsia="Calibri" w:hAnsi="Arial" w:cs="Arial"/>
        </w:rPr>
        <w:t>Karimian</w:t>
      </w:r>
      <w:proofErr w:type="spellEnd"/>
      <w:r w:rsidRPr="00C73FE4">
        <w:rPr>
          <w:rFonts w:ascii="Arial" w:eastAsia="Calibri" w:hAnsi="Arial" w:cs="Arial"/>
        </w:rPr>
        <w:t xml:space="preserve"> (2013) Wheat yield and physic-chemical properties of a sodic soil from semi-arid area of Iran as affected by applied gypsum. </w:t>
      </w:r>
      <w:proofErr w:type="spellStart"/>
      <w:r w:rsidRPr="00C73FE4">
        <w:rPr>
          <w:rFonts w:ascii="Arial" w:eastAsia="Calibri" w:hAnsi="Arial" w:cs="Arial"/>
          <w:i/>
          <w:iCs/>
        </w:rPr>
        <w:t>Geoderma</w:t>
      </w:r>
      <w:proofErr w:type="spellEnd"/>
      <w:r w:rsidRPr="00C73FE4">
        <w:rPr>
          <w:rFonts w:ascii="Arial" w:eastAsia="Calibri" w:hAnsi="Arial" w:cs="Arial"/>
          <w:i/>
          <w:iCs/>
        </w:rPr>
        <w:t>.</w:t>
      </w:r>
      <w:r w:rsidRPr="00C73FE4">
        <w:rPr>
          <w:rFonts w:ascii="Arial" w:eastAsia="Calibri" w:hAnsi="Arial" w:cs="Arial"/>
        </w:rPr>
        <w:t xml:space="preserve"> 193-194: 246-255</w:t>
      </w:r>
      <w:r w:rsidR="00FD77D6">
        <w:rPr>
          <w:rFonts w:ascii="Arial" w:eastAsia="Calibri" w:hAnsi="Arial" w:cs="Arial"/>
        </w:rPr>
        <w:t>.</w:t>
      </w:r>
    </w:p>
    <w:p w14:paraId="481A0011" w14:textId="77777777" w:rsidR="00FD77D6" w:rsidRDefault="00FD77D6" w:rsidP="00FD77D6">
      <w:pPr>
        <w:tabs>
          <w:tab w:val="right" w:pos="709"/>
        </w:tabs>
        <w:jc w:val="both"/>
        <w:rPr>
          <w:rFonts w:ascii="Arial" w:eastAsia="Calibri" w:hAnsi="Arial" w:cs="Arial"/>
        </w:rPr>
      </w:pPr>
    </w:p>
    <w:p w14:paraId="2881626C" w14:textId="77777777" w:rsidR="00FD77D6" w:rsidRDefault="00E37DCB" w:rsidP="00FD77D6">
      <w:pPr>
        <w:tabs>
          <w:tab w:val="right" w:pos="709"/>
        </w:tabs>
        <w:jc w:val="both"/>
        <w:rPr>
          <w:rFonts w:ascii="Arial" w:hAnsi="Arial" w:cs="Arial"/>
        </w:rPr>
      </w:pPr>
      <w:r w:rsidRPr="00C73FE4">
        <w:rPr>
          <w:rFonts w:ascii="Arial" w:hAnsi="Arial" w:cs="Arial"/>
        </w:rPr>
        <w:t>Shaban, K. A. H., Abd El-All, A. E.A. &amp; El-</w:t>
      </w:r>
      <w:proofErr w:type="spellStart"/>
      <w:r w:rsidRPr="00C73FE4">
        <w:rPr>
          <w:rFonts w:ascii="Arial" w:hAnsi="Arial" w:cs="Arial"/>
        </w:rPr>
        <w:t>Agyzy</w:t>
      </w:r>
      <w:proofErr w:type="spellEnd"/>
      <w:r w:rsidRPr="00C73FE4">
        <w:rPr>
          <w:rFonts w:ascii="Arial" w:hAnsi="Arial" w:cs="Arial"/>
        </w:rPr>
        <w:t>, F. H. A. (2019). Effect of Different Calcium Sources on some Soil Chemical Properties and Garlic (</w:t>
      </w:r>
      <w:r w:rsidRPr="00C73FE4">
        <w:rPr>
          <w:rFonts w:ascii="Arial" w:hAnsi="Arial" w:cs="Arial"/>
          <w:i/>
          <w:iCs/>
        </w:rPr>
        <w:t xml:space="preserve">Allium sativum </w:t>
      </w:r>
      <w:r w:rsidRPr="00C73FE4">
        <w:rPr>
          <w:rFonts w:ascii="Arial" w:hAnsi="Arial" w:cs="Arial"/>
        </w:rPr>
        <w:t>L.) Productivity Under Saline Soil Conditions.</w:t>
      </w:r>
      <w:r w:rsidRPr="00C73FE4">
        <w:rPr>
          <w:rFonts w:ascii="Arial" w:hAnsi="Arial" w:cs="Arial"/>
          <w:color w:val="000000"/>
        </w:rPr>
        <w:t xml:space="preserve"> </w:t>
      </w:r>
      <w:r w:rsidRPr="00C73FE4">
        <w:rPr>
          <w:rFonts w:ascii="Arial" w:hAnsi="Arial" w:cs="Arial"/>
          <w:i/>
          <w:iCs/>
        </w:rPr>
        <w:t>Alexandria Science Exchange Journal</w:t>
      </w:r>
      <w:r w:rsidRPr="00C73FE4">
        <w:rPr>
          <w:rFonts w:ascii="Arial" w:hAnsi="Arial" w:cs="Arial"/>
        </w:rPr>
        <w:t xml:space="preserve">, 40 (4), 693-704. </w:t>
      </w:r>
    </w:p>
    <w:p w14:paraId="06A97F56" w14:textId="77777777" w:rsidR="00FD77D6" w:rsidRDefault="00FD77D6" w:rsidP="00FD77D6">
      <w:pPr>
        <w:tabs>
          <w:tab w:val="right" w:pos="709"/>
        </w:tabs>
        <w:jc w:val="both"/>
        <w:rPr>
          <w:rFonts w:ascii="Arial" w:hAnsi="Arial" w:cs="Arial"/>
        </w:rPr>
      </w:pPr>
    </w:p>
    <w:p w14:paraId="2F86BF44" w14:textId="77777777" w:rsidR="00E37DCB" w:rsidRPr="00C73FE4" w:rsidRDefault="00E37DCB" w:rsidP="00FD77D6">
      <w:pPr>
        <w:tabs>
          <w:tab w:val="right" w:pos="709"/>
        </w:tabs>
        <w:jc w:val="both"/>
        <w:rPr>
          <w:rFonts w:ascii="Arial" w:hAnsi="Arial" w:cs="Arial"/>
        </w:rPr>
      </w:pPr>
      <w:r w:rsidRPr="00C73FE4">
        <w:rPr>
          <w:rFonts w:ascii="Arial" w:hAnsi="Arial" w:cs="Arial"/>
        </w:rPr>
        <w:t xml:space="preserve">Shabtai, I. A., Wilhelm, R. C., Schweizer, S. A., </w:t>
      </w:r>
      <w:proofErr w:type="spellStart"/>
      <w:r w:rsidRPr="00C73FE4">
        <w:rPr>
          <w:rFonts w:ascii="Arial" w:hAnsi="Arial" w:cs="Arial"/>
        </w:rPr>
        <w:t>Höschen</w:t>
      </w:r>
      <w:proofErr w:type="spellEnd"/>
      <w:r w:rsidRPr="00C73FE4">
        <w:rPr>
          <w:rFonts w:ascii="Arial" w:hAnsi="Arial" w:cs="Arial"/>
        </w:rPr>
        <w:t xml:space="preserve">, C., Buckley, D. H. &amp; Lehmann J. (2023). Calcium promotes persistent soil organic matter by altering microbial transformation of plant litter. </w:t>
      </w:r>
      <w:r w:rsidRPr="00C73FE4">
        <w:rPr>
          <w:rFonts w:ascii="Arial" w:hAnsi="Arial" w:cs="Arial"/>
          <w:i/>
          <w:iCs/>
        </w:rPr>
        <w:t>Nature Communications</w:t>
      </w:r>
      <w:r w:rsidRPr="00C73FE4">
        <w:rPr>
          <w:rFonts w:ascii="Arial" w:hAnsi="Arial" w:cs="Arial"/>
        </w:rPr>
        <w:t>, 14, 6609.</w:t>
      </w:r>
    </w:p>
    <w:p w14:paraId="5F644FF2" w14:textId="77777777" w:rsidR="00FD77D6" w:rsidRDefault="00FD77D6" w:rsidP="00E37DCB">
      <w:pPr>
        <w:tabs>
          <w:tab w:val="right" w:pos="709"/>
        </w:tabs>
        <w:jc w:val="both"/>
        <w:rPr>
          <w:rFonts w:ascii="Arial" w:eastAsia="Calibri" w:hAnsi="Arial" w:cs="Arial"/>
        </w:rPr>
      </w:pPr>
    </w:p>
    <w:p w14:paraId="265BD241" w14:textId="77777777" w:rsidR="00FD77D6" w:rsidRDefault="00E37DCB" w:rsidP="00FD77D6">
      <w:pPr>
        <w:tabs>
          <w:tab w:val="right" w:pos="709"/>
        </w:tabs>
        <w:jc w:val="both"/>
        <w:rPr>
          <w:rFonts w:ascii="Arial" w:eastAsia="Calibri" w:hAnsi="Arial" w:cs="Arial"/>
        </w:rPr>
      </w:pPr>
      <w:bookmarkStart w:id="7" w:name="_Hlk204900384"/>
      <w:r w:rsidRPr="00C73FE4">
        <w:rPr>
          <w:rFonts w:ascii="Arial" w:eastAsia="Calibri" w:hAnsi="Arial" w:cs="Arial"/>
        </w:rPr>
        <w:t>Singh, A. L., &amp; Chaudhari, V. (2007</w:t>
      </w:r>
      <w:bookmarkEnd w:id="7"/>
      <w:r w:rsidRPr="00C73FE4">
        <w:rPr>
          <w:rFonts w:ascii="Arial" w:eastAsia="Calibri" w:hAnsi="Arial" w:cs="Arial"/>
        </w:rPr>
        <w:t xml:space="preserve">). Macronutrient requirement of groundnut: Effects on uptake of macronutrients. </w:t>
      </w:r>
      <w:r w:rsidRPr="00C73FE4">
        <w:rPr>
          <w:rFonts w:ascii="Arial" w:eastAsia="Calibri" w:hAnsi="Arial" w:cs="Arial"/>
          <w:i/>
          <w:iCs/>
        </w:rPr>
        <w:t>Indian Journal of Plant Physiology</w:t>
      </w:r>
      <w:r w:rsidRPr="00C73FE4">
        <w:rPr>
          <w:rFonts w:ascii="Arial" w:eastAsia="Calibri" w:hAnsi="Arial" w:cs="Arial"/>
        </w:rPr>
        <w:t xml:space="preserve">, </w:t>
      </w:r>
      <w:r w:rsidRPr="00C73FE4">
        <w:rPr>
          <w:rFonts w:ascii="Arial" w:eastAsia="Calibri" w:hAnsi="Arial" w:cs="Arial"/>
          <w:i/>
          <w:iCs/>
        </w:rPr>
        <w:t>12</w:t>
      </w:r>
      <w:r w:rsidRPr="00C73FE4">
        <w:rPr>
          <w:rFonts w:ascii="Arial" w:eastAsia="Calibri" w:hAnsi="Arial" w:cs="Arial"/>
        </w:rPr>
        <w:t>(1), 72–77.</w:t>
      </w:r>
    </w:p>
    <w:p w14:paraId="2B9DCB33" w14:textId="77777777" w:rsidR="00FD77D6" w:rsidRDefault="00FD77D6" w:rsidP="00FD77D6">
      <w:pPr>
        <w:tabs>
          <w:tab w:val="right" w:pos="709"/>
        </w:tabs>
        <w:jc w:val="both"/>
        <w:rPr>
          <w:rFonts w:ascii="Arial" w:eastAsia="Calibri" w:hAnsi="Arial" w:cs="Arial"/>
        </w:rPr>
      </w:pPr>
    </w:p>
    <w:p w14:paraId="5F893738" w14:textId="77777777" w:rsidR="00E37DCB" w:rsidRDefault="00E37DCB" w:rsidP="00FD77D6">
      <w:pPr>
        <w:tabs>
          <w:tab w:val="right" w:pos="709"/>
        </w:tabs>
        <w:jc w:val="both"/>
        <w:rPr>
          <w:rFonts w:ascii="Arial" w:hAnsi="Arial" w:cs="Arial"/>
        </w:rPr>
      </w:pPr>
      <w:r w:rsidRPr="00C73FE4">
        <w:rPr>
          <w:rFonts w:ascii="Arial" w:hAnsi="Arial" w:cs="Arial"/>
        </w:rPr>
        <w:t xml:space="preserve">Smith, J.L. &amp; Doran, J. W., (1997). Measurement and Use of pH and Electrical Conductivity for Soil Quality Analysis. Methods Assess. </w:t>
      </w:r>
      <w:r w:rsidRPr="00C73FE4">
        <w:rPr>
          <w:rFonts w:ascii="Arial" w:hAnsi="Arial" w:cs="Arial"/>
          <w:i/>
          <w:iCs/>
        </w:rPr>
        <w:t>Soil Qual</w:t>
      </w:r>
      <w:r w:rsidRPr="00C73FE4">
        <w:rPr>
          <w:rFonts w:ascii="Arial" w:hAnsi="Arial" w:cs="Arial"/>
        </w:rPr>
        <w:t>. 169–185.</w:t>
      </w:r>
    </w:p>
    <w:p w14:paraId="2E185B6D" w14:textId="77777777" w:rsidR="00FD77D6" w:rsidRPr="00C73FE4" w:rsidRDefault="00FD77D6" w:rsidP="00FD77D6">
      <w:pPr>
        <w:tabs>
          <w:tab w:val="right" w:pos="709"/>
        </w:tabs>
        <w:jc w:val="both"/>
        <w:rPr>
          <w:rFonts w:ascii="Arial" w:hAnsi="Arial" w:cs="Arial"/>
        </w:rPr>
      </w:pPr>
    </w:p>
    <w:p w14:paraId="777836A4" w14:textId="77777777" w:rsidR="00E37DCB"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Snedecor</w:t>
      </w:r>
      <w:proofErr w:type="spellEnd"/>
      <w:r w:rsidRPr="00C73FE4">
        <w:rPr>
          <w:rFonts w:ascii="Arial" w:eastAsia="Calibri" w:hAnsi="Arial" w:cs="Arial"/>
        </w:rPr>
        <w:t>, G. W. &amp; Cochran, W. G. (1980). Statistical Methods. 7th Edition, Iowa State University Press, Ames</w:t>
      </w:r>
    </w:p>
    <w:p w14:paraId="59D52DCF" w14:textId="77777777" w:rsidR="00FD77D6" w:rsidRPr="00C73FE4" w:rsidRDefault="00FD77D6" w:rsidP="00E37DCB">
      <w:pPr>
        <w:tabs>
          <w:tab w:val="right" w:pos="709"/>
        </w:tabs>
        <w:jc w:val="both"/>
        <w:rPr>
          <w:rFonts w:ascii="Arial" w:eastAsia="Calibri" w:hAnsi="Arial" w:cs="Arial"/>
        </w:rPr>
      </w:pPr>
    </w:p>
    <w:p w14:paraId="624B3E55" w14:textId="77777777" w:rsidR="00E37DCB" w:rsidRDefault="00E37DCB" w:rsidP="00E37DCB">
      <w:pPr>
        <w:autoSpaceDE w:val="0"/>
        <w:autoSpaceDN w:val="0"/>
        <w:adjustRightInd w:val="0"/>
        <w:jc w:val="both"/>
        <w:rPr>
          <w:rFonts w:ascii="Arial" w:hAnsi="Arial" w:cs="Arial"/>
        </w:rPr>
      </w:pPr>
      <w:r w:rsidRPr="00C73FE4">
        <w:rPr>
          <w:rFonts w:ascii="Arial" w:hAnsi="Arial" w:cs="Arial"/>
        </w:rPr>
        <w:t xml:space="preserve">Solanki, P.; Bhargava, A.; </w:t>
      </w:r>
      <w:proofErr w:type="spellStart"/>
      <w:r w:rsidRPr="00C73FE4">
        <w:rPr>
          <w:rFonts w:ascii="Arial" w:hAnsi="Arial" w:cs="Arial"/>
        </w:rPr>
        <w:t>Chhipa</w:t>
      </w:r>
      <w:proofErr w:type="spellEnd"/>
      <w:r w:rsidRPr="00C73FE4">
        <w:rPr>
          <w:rFonts w:ascii="Arial" w:hAnsi="Arial" w:cs="Arial"/>
        </w:rPr>
        <w:t>, H.; Jain, N.; Panwar, J. (2015). Nano-fertilizers and Their Smart Delivery System. In Nanotechnologies in Food and Agriculture; Springer: Cham, Switzerland, pp. 81–101.</w:t>
      </w:r>
    </w:p>
    <w:p w14:paraId="7BA31E70" w14:textId="77777777" w:rsidR="00FD77D6" w:rsidRPr="00C73FE4" w:rsidRDefault="00FD77D6" w:rsidP="00E37DCB">
      <w:pPr>
        <w:autoSpaceDE w:val="0"/>
        <w:autoSpaceDN w:val="0"/>
        <w:adjustRightInd w:val="0"/>
        <w:jc w:val="both"/>
        <w:rPr>
          <w:rFonts w:ascii="Arial" w:hAnsi="Arial" w:cs="Arial"/>
          <w:lang w:bidi="ar-EG"/>
        </w:rPr>
      </w:pPr>
    </w:p>
    <w:p w14:paraId="3BD3AD8B" w14:textId="77777777" w:rsidR="00FD77D6" w:rsidRDefault="00E37DCB" w:rsidP="00FD77D6">
      <w:pPr>
        <w:tabs>
          <w:tab w:val="right" w:pos="709"/>
        </w:tabs>
        <w:jc w:val="both"/>
        <w:rPr>
          <w:rFonts w:ascii="Arial" w:eastAsia="Calibri" w:hAnsi="Arial" w:cs="Arial"/>
        </w:rPr>
      </w:pPr>
      <w:proofErr w:type="spellStart"/>
      <w:r w:rsidRPr="00C73FE4">
        <w:rPr>
          <w:rFonts w:ascii="Arial" w:eastAsia="Calibri" w:hAnsi="Arial" w:cs="Arial"/>
        </w:rPr>
        <w:t>Swailam</w:t>
      </w:r>
      <w:proofErr w:type="spellEnd"/>
      <w:r w:rsidRPr="00C73FE4">
        <w:rPr>
          <w:rFonts w:ascii="Arial" w:eastAsia="Calibri" w:hAnsi="Arial" w:cs="Arial"/>
        </w:rPr>
        <w:t xml:space="preserve">, M. A., </w:t>
      </w:r>
      <w:proofErr w:type="spellStart"/>
      <w:r w:rsidRPr="00C73FE4">
        <w:rPr>
          <w:rFonts w:ascii="Arial" w:eastAsia="Calibri" w:hAnsi="Arial" w:cs="Arial"/>
        </w:rPr>
        <w:t>Mowafy</w:t>
      </w:r>
      <w:proofErr w:type="spellEnd"/>
      <w:r w:rsidRPr="00C73FE4">
        <w:rPr>
          <w:rFonts w:ascii="Arial" w:eastAsia="Calibri" w:hAnsi="Arial" w:cs="Arial"/>
        </w:rPr>
        <w:t xml:space="preserve">, S. A. E., El-Naggar, N. Z. A. &amp; Mansour, E. (2021). Agronomic responses of diverse bread wheat genotypes to phosphorus levels and nitrogen forms in a semiarid environment. </w:t>
      </w:r>
      <w:proofErr w:type="spellStart"/>
      <w:r w:rsidRPr="00C73FE4">
        <w:rPr>
          <w:rFonts w:ascii="Arial" w:eastAsia="Calibri" w:hAnsi="Arial" w:cs="Arial"/>
          <w:i/>
          <w:iCs/>
        </w:rPr>
        <w:t>Sabrao</w:t>
      </w:r>
      <w:proofErr w:type="spellEnd"/>
      <w:r w:rsidRPr="00C73FE4">
        <w:rPr>
          <w:rFonts w:ascii="Arial" w:eastAsia="Calibri" w:hAnsi="Arial" w:cs="Arial"/>
          <w:i/>
          <w:iCs/>
        </w:rPr>
        <w:t xml:space="preserve"> J. Breed. Genet</w:t>
      </w:r>
      <w:r w:rsidRPr="00C73FE4">
        <w:rPr>
          <w:rFonts w:ascii="Arial" w:eastAsia="Calibri" w:hAnsi="Arial" w:cs="Arial"/>
        </w:rPr>
        <w:t>., 53, 592- 608.</w:t>
      </w:r>
    </w:p>
    <w:p w14:paraId="42B574E7" w14:textId="77777777" w:rsidR="00FD77D6" w:rsidRDefault="00FD77D6" w:rsidP="00FD77D6">
      <w:pPr>
        <w:tabs>
          <w:tab w:val="right" w:pos="709"/>
        </w:tabs>
        <w:jc w:val="both"/>
        <w:rPr>
          <w:rFonts w:ascii="Arial" w:eastAsia="Calibri" w:hAnsi="Arial" w:cs="Arial"/>
        </w:rPr>
      </w:pPr>
    </w:p>
    <w:p w14:paraId="46529FBA" w14:textId="77777777" w:rsidR="00E37DCB" w:rsidRDefault="00E37DCB" w:rsidP="00FD77D6">
      <w:pPr>
        <w:tabs>
          <w:tab w:val="right" w:pos="709"/>
        </w:tabs>
        <w:jc w:val="both"/>
        <w:rPr>
          <w:rFonts w:ascii="Arial" w:hAnsi="Arial" w:cs="Arial"/>
        </w:rPr>
      </w:pPr>
      <w:proofErr w:type="spellStart"/>
      <w:r w:rsidRPr="00C73FE4">
        <w:rPr>
          <w:rFonts w:ascii="Arial" w:hAnsi="Arial" w:cs="Arial"/>
        </w:rPr>
        <w:t>Tangboriboon</w:t>
      </w:r>
      <w:proofErr w:type="spellEnd"/>
      <w:r w:rsidRPr="00C73FE4">
        <w:rPr>
          <w:rFonts w:ascii="Arial" w:hAnsi="Arial" w:cs="Arial"/>
        </w:rPr>
        <w:t xml:space="preserve">, N., </w:t>
      </w:r>
      <w:proofErr w:type="spellStart"/>
      <w:r w:rsidRPr="00C73FE4">
        <w:rPr>
          <w:rFonts w:ascii="Arial" w:hAnsi="Arial" w:cs="Arial"/>
        </w:rPr>
        <w:t>Kunanuruksapong</w:t>
      </w:r>
      <w:proofErr w:type="spellEnd"/>
      <w:r w:rsidRPr="00C73FE4">
        <w:rPr>
          <w:rFonts w:ascii="Arial" w:hAnsi="Arial" w:cs="Arial"/>
        </w:rPr>
        <w:t xml:space="preserve">, R., </w:t>
      </w:r>
      <w:proofErr w:type="spellStart"/>
      <w:r w:rsidRPr="00C73FE4">
        <w:rPr>
          <w:rFonts w:ascii="Arial" w:hAnsi="Arial" w:cs="Arial"/>
        </w:rPr>
        <w:t>Sirivat</w:t>
      </w:r>
      <w:proofErr w:type="spellEnd"/>
      <w:r w:rsidRPr="00C73FE4">
        <w:rPr>
          <w:rFonts w:ascii="Arial" w:hAnsi="Arial" w:cs="Arial"/>
        </w:rPr>
        <w:t xml:space="preserve">, A. (2012). Preparation and properties of calcium oxide from eggshells via </w:t>
      </w:r>
      <w:proofErr w:type="spellStart"/>
      <w:r w:rsidRPr="00C73FE4">
        <w:rPr>
          <w:rFonts w:ascii="Arial" w:hAnsi="Arial" w:cs="Arial"/>
        </w:rPr>
        <w:t>calcina</w:t>
      </w:r>
      <w:proofErr w:type="spellEnd"/>
      <w:r w:rsidRPr="00C73FE4">
        <w:rPr>
          <w:rFonts w:ascii="Arial" w:hAnsi="Arial" w:cs="Arial"/>
        </w:rPr>
        <w:t xml:space="preserve"> </w:t>
      </w:r>
      <w:proofErr w:type="spellStart"/>
      <w:r w:rsidRPr="00C73FE4">
        <w:rPr>
          <w:rFonts w:ascii="Arial" w:hAnsi="Arial" w:cs="Arial"/>
        </w:rPr>
        <w:t>tion</w:t>
      </w:r>
      <w:proofErr w:type="spellEnd"/>
      <w:r w:rsidRPr="00C73FE4">
        <w:rPr>
          <w:rFonts w:ascii="Arial" w:hAnsi="Arial" w:cs="Arial"/>
        </w:rPr>
        <w:t>. Mater Sci-Poland., 30(4),313- 22.</w:t>
      </w:r>
    </w:p>
    <w:p w14:paraId="6AC68C4B" w14:textId="77777777" w:rsidR="00A86878" w:rsidRPr="00C73FE4" w:rsidRDefault="00A86878" w:rsidP="00FD77D6">
      <w:pPr>
        <w:tabs>
          <w:tab w:val="right" w:pos="709"/>
        </w:tabs>
        <w:jc w:val="both"/>
        <w:rPr>
          <w:rFonts w:ascii="Arial" w:hAnsi="Arial" w:cs="Arial"/>
        </w:rPr>
      </w:pPr>
    </w:p>
    <w:p w14:paraId="5E00FE66"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Taufique</w:t>
      </w:r>
      <w:proofErr w:type="spellEnd"/>
      <w:r w:rsidRPr="00C73FE4">
        <w:rPr>
          <w:rFonts w:ascii="Arial" w:eastAsia="Calibri" w:hAnsi="Arial" w:cs="Arial"/>
        </w:rPr>
        <w:t xml:space="preserve">, T., </w:t>
      </w:r>
      <w:proofErr w:type="spellStart"/>
      <w:r w:rsidRPr="00C73FE4">
        <w:rPr>
          <w:rFonts w:ascii="Arial" w:eastAsia="Calibri" w:hAnsi="Arial" w:cs="Arial"/>
        </w:rPr>
        <w:t>Shiam</w:t>
      </w:r>
      <w:proofErr w:type="spellEnd"/>
      <w:r w:rsidRPr="00C73FE4">
        <w:rPr>
          <w:rFonts w:ascii="Arial" w:eastAsia="Calibri" w:hAnsi="Arial" w:cs="Arial"/>
        </w:rPr>
        <w:t xml:space="preserve">, I. H., </w:t>
      </w:r>
      <w:proofErr w:type="spellStart"/>
      <w:r w:rsidRPr="00C73FE4">
        <w:rPr>
          <w:rFonts w:ascii="Arial" w:eastAsia="Calibri" w:hAnsi="Arial" w:cs="Arial"/>
        </w:rPr>
        <w:t>Mehraj</w:t>
      </w:r>
      <w:proofErr w:type="spellEnd"/>
      <w:r w:rsidRPr="00C73FE4">
        <w:rPr>
          <w:rFonts w:ascii="Arial" w:eastAsia="Calibri" w:hAnsi="Arial" w:cs="Arial"/>
        </w:rPr>
        <w:t xml:space="preserve">, H., Nishizawa, T., &amp; Uddin, A. F. M. J. (2014). Performance of Bari tomato 14 to different levels chicken eggshell as a source of calcium. </w:t>
      </w:r>
      <w:r w:rsidRPr="00C73FE4">
        <w:rPr>
          <w:rFonts w:ascii="Arial" w:eastAsia="Calibri" w:hAnsi="Arial" w:cs="Arial"/>
          <w:i/>
          <w:iCs/>
        </w:rPr>
        <w:t>International Journal of Business, Social and Scientific Research</w:t>
      </w:r>
      <w:r w:rsidRPr="00C73FE4">
        <w:rPr>
          <w:rFonts w:ascii="Arial" w:eastAsia="Calibri" w:hAnsi="Arial" w:cs="Arial"/>
        </w:rPr>
        <w:t xml:space="preserve">, </w:t>
      </w:r>
      <w:r w:rsidRPr="00C73FE4">
        <w:rPr>
          <w:rFonts w:ascii="Arial" w:eastAsia="Calibri" w:hAnsi="Arial" w:cs="Arial"/>
          <w:i/>
          <w:iCs/>
        </w:rPr>
        <w:t>2</w:t>
      </w:r>
      <w:r w:rsidRPr="00C73FE4">
        <w:rPr>
          <w:rFonts w:ascii="Arial" w:eastAsia="Calibri" w:hAnsi="Arial" w:cs="Arial"/>
        </w:rPr>
        <w:t>(2), 148–152.</w:t>
      </w:r>
    </w:p>
    <w:p w14:paraId="672C7149" w14:textId="77777777" w:rsidR="00B71339" w:rsidRDefault="00E37DCB" w:rsidP="00B71339">
      <w:pPr>
        <w:pStyle w:val="Default"/>
        <w:jc w:val="both"/>
        <w:rPr>
          <w:rFonts w:ascii="Arial" w:hAnsi="Arial" w:cs="Arial"/>
          <w:sz w:val="20"/>
          <w:szCs w:val="20"/>
        </w:rPr>
      </w:pPr>
      <w:proofErr w:type="spellStart"/>
      <w:r w:rsidRPr="00C73FE4">
        <w:rPr>
          <w:rFonts w:ascii="Arial" w:hAnsi="Arial" w:cs="Arial"/>
          <w:sz w:val="20"/>
          <w:szCs w:val="20"/>
        </w:rPr>
        <w:t>Tejashvini</w:t>
      </w:r>
      <w:proofErr w:type="spellEnd"/>
      <w:r w:rsidRPr="00C73FE4">
        <w:rPr>
          <w:rFonts w:ascii="Arial" w:hAnsi="Arial" w:cs="Arial"/>
          <w:sz w:val="20"/>
          <w:szCs w:val="20"/>
        </w:rPr>
        <w:t xml:space="preserve">, A., &amp; </w:t>
      </w:r>
      <w:proofErr w:type="spellStart"/>
      <w:r w:rsidRPr="00C73FE4">
        <w:rPr>
          <w:rFonts w:ascii="Arial" w:hAnsi="Arial" w:cs="Arial"/>
          <w:sz w:val="20"/>
          <w:szCs w:val="20"/>
        </w:rPr>
        <w:t>Thippeshappa</w:t>
      </w:r>
      <w:proofErr w:type="spellEnd"/>
      <w:r w:rsidRPr="00C73FE4">
        <w:rPr>
          <w:rFonts w:ascii="Arial" w:hAnsi="Arial" w:cs="Arial"/>
          <w:sz w:val="20"/>
          <w:szCs w:val="20"/>
        </w:rPr>
        <w:t xml:space="preserve">, G.N. (2019). Effect of Foliar Application of Different Sources and Levels of Calcium on </w:t>
      </w:r>
      <w:proofErr w:type="spellStart"/>
      <w:r w:rsidRPr="00C73FE4">
        <w:rPr>
          <w:rFonts w:ascii="Arial" w:hAnsi="Arial" w:cs="Arial"/>
          <w:sz w:val="20"/>
          <w:szCs w:val="20"/>
        </w:rPr>
        <w:t>Physico</w:t>
      </w:r>
      <w:proofErr w:type="spellEnd"/>
      <w:r w:rsidRPr="00C73FE4">
        <w:rPr>
          <w:rFonts w:ascii="Arial" w:hAnsi="Arial" w:cs="Arial"/>
          <w:sz w:val="20"/>
          <w:szCs w:val="20"/>
        </w:rPr>
        <w:t xml:space="preserve">-Chemical Properties of Harvested Soil and Correlation of Calcium Nutrition with Fruit Quality. </w:t>
      </w:r>
      <w:proofErr w:type="spellStart"/>
      <w:r w:rsidRPr="00C73FE4">
        <w:rPr>
          <w:rFonts w:ascii="Arial" w:hAnsi="Arial" w:cs="Arial"/>
          <w:i/>
          <w:iCs/>
          <w:sz w:val="20"/>
          <w:szCs w:val="20"/>
        </w:rPr>
        <w:t>Int.J.Curr.Microbiol.App.Sci</w:t>
      </w:r>
      <w:proofErr w:type="spellEnd"/>
      <w:r w:rsidRPr="00C73FE4">
        <w:rPr>
          <w:rFonts w:ascii="Arial" w:hAnsi="Arial" w:cs="Arial"/>
          <w:i/>
          <w:iCs/>
          <w:sz w:val="20"/>
          <w:szCs w:val="20"/>
        </w:rPr>
        <w:t xml:space="preserve">., </w:t>
      </w:r>
      <w:r w:rsidRPr="00C73FE4">
        <w:rPr>
          <w:rFonts w:ascii="Arial" w:hAnsi="Arial" w:cs="Arial"/>
          <w:sz w:val="20"/>
          <w:szCs w:val="20"/>
        </w:rPr>
        <w:t xml:space="preserve">8(02), 1447-1455. </w:t>
      </w:r>
    </w:p>
    <w:p w14:paraId="2F02DC61" w14:textId="77777777" w:rsidR="00B71339" w:rsidRDefault="00B71339" w:rsidP="00B71339">
      <w:pPr>
        <w:pStyle w:val="Default"/>
        <w:jc w:val="both"/>
        <w:rPr>
          <w:rFonts w:ascii="Arial" w:hAnsi="Arial" w:cs="Arial"/>
          <w:sz w:val="20"/>
          <w:szCs w:val="20"/>
        </w:rPr>
      </w:pPr>
    </w:p>
    <w:p w14:paraId="1BCD4D6E" w14:textId="77777777" w:rsidR="00B71339" w:rsidRDefault="00E37DCB" w:rsidP="00B71339">
      <w:pPr>
        <w:pStyle w:val="Default"/>
        <w:jc w:val="both"/>
        <w:rPr>
          <w:rFonts w:ascii="Arial" w:hAnsi="Arial" w:cs="Arial"/>
          <w:sz w:val="20"/>
          <w:szCs w:val="20"/>
        </w:rPr>
      </w:pPr>
      <w:r w:rsidRPr="00C73FE4">
        <w:rPr>
          <w:rFonts w:ascii="Arial" w:hAnsi="Arial" w:cs="Arial"/>
          <w:sz w:val="20"/>
          <w:szCs w:val="20"/>
        </w:rPr>
        <w:t xml:space="preserve">Upadhyaya, H., Begum, L., Dey, B., Nath, P. K. &amp; Panda, S. K. (2017). Impact of calcium phosphate nanoparticles on rice plant. </w:t>
      </w:r>
      <w:r w:rsidRPr="00C73FE4">
        <w:rPr>
          <w:rFonts w:ascii="Arial" w:hAnsi="Arial" w:cs="Arial"/>
          <w:i/>
          <w:iCs/>
          <w:sz w:val="20"/>
          <w:szCs w:val="20"/>
        </w:rPr>
        <w:t>Journal of Plant Science and Phytopathology</w:t>
      </w:r>
      <w:r w:rsidRPr="00C73FE4">
        <w:rPr>
          <w:rFonts w:ascii="Arial" w:hAnsi="Arial" w:cs="Arial"/>
          <w:sz w:val="20"/>
          <w:szCs w:val="20"/>
        </w:rPr>
        <w:t>.,</w:t>
      </w:r>
      <w:r w:rsidRPr="00C73FE4">
        <w:rPr>
          <w:rFonts w:ascii="Arial" w:eastAsia="Times New Roman" w:hAnsi="Arial" w:cs="Arial"/>
          <w:color w:val="525254"/>
          <w:sz w:val="20"/>
          <w:szCs w:val="20"/>
          <w:lang w:eastAsia="en-GB"/>
        </w:rPr>
        <w:t xml:space="preserve"> </w:t>
      </w:r>
      <w:r w:rsidRPr="00C73FE4">
        <w:rPr>
          <w:rFonts w:ascii="Arial" w:hAnsi="Arial" w:cs="Arial"/>
          <w:sz w:val="20"/>
          <w:szCs w:val="20"/>
        </w:rPr>
        <w:t>1(1), 1-10.</w:t>
      </w:r>
    </w:p>
    <w:p w14:paraId="2E2046C9" w14:textId="77777777" w:rsidR="00B71339" w:rsidRDefault="00B71339" w:rsidP="00B71339">
      <w:pPr>
        <w:pStyle w:val="Default"/>
        <w:jc w:val="both"/>
        <w:rPr>
          <w:rFonts w:ascii="Arial" w:hAnsi="Arial" w:cs="Arial"/>
          <w:sz w:val="20"/>
          <w:szCs w:val="20"/>
        </w:rPr>
      </w:pPr>
    </w:p>
    <w:p w14:paraId="27484DFC" w14:textId="77777777" w:rsidR="00E37DCB" w:rsidRDefault="00E37DCB" w:rsidP="00B71339">
      <w:pPr>
        <w:pStyle w:val="Default"/>
        <w:jc w:val="both"/>
        <w:rPr>
          <w:rFonts w:ascii="Arial" w:hAnsi="Arial" w:cs="Arial"/>
          <w:sz w:val="20"/>
          <w:szCs w:val="20"/>
        </w:rPr>
      </w:pPr>
      <w:r w:rsidRPr="00C73FE4">
        <w:rPr>
          <w:rFonts w:ascii="Arial" w:hAnsi="Arial" w:cs="Arial"/>
          <w:sz w:val="20"/>
          <w:szCs w:val="20"/>
        </w:rPr>
        <w:lastRenderedPageBreak/>
        <w:t xml:space="preserve">Usman, M., Farooq, M., Wakeel, A., Nawaz, A., Cheema, S. A., Rehman, H., Ashraf, I., </w:t>
      </w:r>
      <w:proofErr w:type="spellStart"/>
      <w:r w:rsidRPr="00C73FE4">
        <w:rPr>
          <w:rFonts w:ascii="Arial" w:hAnsi="Arial" w:cs="Arial"/>
          <w:sz w:val="20"/>
          <w:szCs w:val="20"/>
        </w:rPr>
        <w:t>Sanaullahd</w:t>
      </w:r>
      <w:proofErr w:type="spellEnd"/>
      <w:r w:rsidRPr="00C73FE4">
        <w:rPr>
          <w:rFonts w:ascii="Arial" w:hAnsi="Arial" w:cs="Arial"/>
          <w:sz w:val="20"/>
          <w:szCs w:val="20"/>
        </w:rPr>
        <w:t xml:space="preserve">, M., (2020). Nanotechnology in agriculture: Current status, challenges and future opportunities. </w:t>
      </w:r>
      <w:r w:rsidRPr="00C73FE4">
        <w:rPr>
          <w:rFonts w:ascii="Arial" w:hAnsi="Arial" w:cs="Arial"/>
          <w:i/>
          <w:iCs/>
          <w:sz w:val="20"/>
          <w:szCs w:val="20"/>
        </w:rPr>
        <w:t>Sci. Total Environ</w:t>
      </w:r>
      <w:r w:rsidRPr="00C73FE4">
        <w:rPr>
          <w:rFonts w:ascii="Arial" w:hAnsi="Arial" w:cs="Arial"/>
          <w:sz w:val="20"/>
          <w:szCs w:val="20"/>
        </w:rPr>
        <w:t>., 721, 137778.</w:t>
      </w:r>
    </w:p>
    <w:p w14:paraId="1BE48288" w14:textId="77777777" w:rsidR="00B71339" w:rsidRPr="00C73FE4" w:rsidRDefault="00B71339" w:rsidP="00B71339">
      <w:pPr>
        <w:pStyle w:val="Default"/>
        <w:jc w:val="both"/>
        <w:rPr>
          <w:rFonts w:ascii="Arial" w:hAnsi="Arial" w:cs="Arial"/>
          <w:sz w:val="20"/>
          <w:szCs w:val="20"/>
        </w:rPr>
      </w:pPr>
    </w:p>
    <w:p w14:paraId="287067E9" w14:textId="77777777" w:rsidR="00E37DCB" w:rsidRDefault="00E37DCB" w:rsidP="00E37DCB">
      <w:pPr>
        <w:autoSpaceDE w:val="0"/>
        <w:autoSpaceDN w:val="0"/>
        <w:adjustRightInd w:val="0"/>
        <w:jc w:val="both"/>
        <w:rPr>
          <w:rFonts w:ascii="Arial" w:hAnsi="Arial" w:cs="Arial"/>
        </w:rPr>
      </w:pPr>
      <w:r w:rsidRPr="00C73FE4">
        <w:rPr>
          <w:rFonts w:ascii="Arial" w:hAnsi="Arial" w:cs="Arial"/>
        </w:rPr>
        <w:t xml:space="preserve">Wang, J.; </w:t>
      </w:r>
      <w:proofErr w:type="spellStart"/>
      <w:r w:rsidRPr="00C73FE4">
        <w:rPr>
          <w:rFonts w:ascii="Arial" w:hAnsi="Arial" w:cs="Arial"/>
        </w:rPr>
        <w:t>Geng</w:t>
      </w:r>
      <w:proofErr w:type="spellEnd"/>
      <w:r w:rsidRPr="00C73FE4">
        <w:rPr>
          <w:rFonts w:ascii="Arial" w:hAnsi="Arial" w:cs="Arial"/>
        </w:rPr>
        <w:t>, Y.; Zhang, J.; Li, L.; Guo, F.; Yang, S.; Zou, J.; Wan, S (2023). Increasing Calcium and Decreasing Nitrogen Fertilizers Improves Peanut Growth and Productivity by Enhancing Photosynthetic Efficiency</w:t>
      </w:r>
      <w:r w:rsidR="00B71339">
        <w:rPr>
          <w:rFonts w:ascii="Arial" w:hAnsi="Arial" w:cs="Arial"/>
        </w:rPr>
        <w:t xml:space="preserve"> </w:t>
      </w:r>
      <w:r w:rsidRPr="00C73FE4">
        <w:rPr>
          <w:rFonts w:ascii="Arial" w:hAnsi="Arial" w:cs="Arial"/>
        </w:rPr>
        <w:t xml:space="preserve">and Nutrient Accumulation in Acidic Red Soil. Agronomy, 13, 1924. </w:t>
      </w:r>
    </w:p>
    <w:p w14:paraId="7B4F1A93" w14:textId="77777777" w:rsidR="00B71339" w:rsidRPr="00C73FE4" w:rsidRDefault="00B71339" w:rsidP="00E37DCB">
      <w:pPr>
        <w:autoSpaceDE w:val="0"/>
        <w:autoSpaceDN w:val="0"/>
        <w:adjustRightInd w:val="0"/>
        <w:jc w:val="both"/>
        <w:rPr>
          <w:rFonts w:ascii="Arial" w:hAnsi="Arial" w:cs="Arial"/>
          <w:lang w:bidi="ar-EG"/>
        </w:rPr>
      </w:pPr>
    </w:p>
    <w:p w14:paraId="24BB7DCD" w14:textId="77777777" w:rsidR="00E37DCB" w:rsidRPr="00C73FE4" w:rsidRDefault="00E37DCB" w:rsidP="00E37DCB">
      <w:pPr>
        <w:jc w:val="both"/>
        <w:rPr>
          <w:rFonts w:ascii="Arial" w:hAnsi="Arial" w:cs="Arial"/>
          <w:lang w:bidi="ar-EG"/>
        </w:rPr>
      </w:pPr>
      <w:r w:rsidRPr="00C73FE4">
        <w:rPr>
          <w:rFonts w:ascii="Arial" w:hAnsi="Arial" w:cs="Arial"/>
        </w:rPr>
        <w:t xml:space="preserve">Wang, W., Hu, B., Li, A. and Chu, C., (2020). NRT1.1s in plants: functions beyond nitrate transport. </w:t>
      </w:r>
      <w:r w:rsidRPr="00C73FE4">
        <w:rPr>
          <w:rFonts w:ascii="Arial" w:hAnsi="Arial" w:cs="Arial"/>
          <w:i/>
          <w:iCs/>
        </w:rPr>
        <w:t>Journal of Experimental Botany</w:t>
      </w:r>
      <w:r w:rsidRPr="00C73FE4">
        <w:rPr>
          <w:rFonts w:ascii="Arial" w:hAnsi="Arial" w:cs="Arial"/>
        </w:rPr>
        <w:t xml:space="preserve">, 71, pp. 4373–4379. </w:t>
      </w:r>
    </w:p>
    <w:p w14:paraId="47D5F9D0" w14:textId="77777777" w:rsidR="007A4A73" w:rsidRDefault="007A4A73" w:rsidP="00E37DCB">
      <w:pPr>
        <w:tabs>
          <w:tab w:val="right" w:pos="709"/>
        </w:tabs>
        <w:jc w:val="both"/>
        <w:rPr>
          <w:rFonts w:ascii="Arial" w:eastAsia="Calibri" w:hAnsi="Arial" w:cs="Arial"/>
        </w:rPr>
      </w:pPr>
    </w:p>
    <w:p w14:paraId="76DD8051"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Watanabe, F.S. &amp; Olsen, S. R. (1965) Test of an Ascorbic Acid Method for Determining Phosphorus in Water and NaHCO3 Extracts from the Soil. </w:t>
      </w:r>
      <w:r w:rsidRPr="00C73FE4">
        <w:rPr>
          <w:rFonts w:ascii="Arial" w:eastAsia="Calibri" w:hAnsi="Arial" w:cs="Arial"/>
          <w:i/>
          <w:iCs/>
        </w:rPr>
        <w:t>Soil Science Society of America Journal</w:t>
      </w:r>
      <w:r w:rsidRPr="00C73FE4">
        <w:rPr>
          <w:rFonts w:ascii="Arial" w:eastAsia="Calibri" w:hAnsi="Arial" w:cs="Arial"/>
        </w:rPr>
        <w:t>, 29, 677- 678.</w:t>
      </w:r>
    </w:p>
    <w:p w14:paraId="2A90A8E0" w14:textId="77777777" w:rsidR="007A4A73" w:rsidRDefault="007A4A73" w:rsidP="00E37DCB">
      <w:pPr>
        <w:tabs>
          <w:tab w:val="right" w:pos="709"/>
        </w:tabs>
        <w:jc w:val="both"/>
        <w:rPr>
          <w:rFonts w:ascii="Arial" w:eastAsia="Calibri" w:hAnsi="Arial" w:cs="Arial"/>
        </w:rPr>
      </w:pPr>
    </w:p>
    <w:p w14:paraId="0AAB603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White, P.J. &amp; </w:t>
      </w:r>
      <w:proofErr w:type="spellStart"/>
      <w:r w:rsidRPr="00C73FE4">
        <w:rPr>
          <w:rFonts w:ascii="Arial" w:eastAsia="Calibri" w:hAnsi="Arial" w:cs="Arial"/>
        </w:rPr>
        <w:t>Broadley</w:t>
      </w:r>
      <w:proofErr w:type="spellEnd"/>
      <w:r w:rsidRPr="00C73FE4">
        <w:rPr>
          <w:rFonts w:ascii="Arial" w:eastAsia="Calibri" w:hAnsi="Arial" w:cs="Arial"/>
        </w:rPr>
        <w:t xml:space="preserve">, M. R. (2003). Calcium in plants. </w:t>
      </w:r>
      <w:r w:rsidRPr="00C73FE4">
        <w:rPr>
          <w:rFonts w:ascii="Arial" w:eastAsia="Calibri" w:hAnsi="Arial" w:cs="Arial"/>
          <w:i/>
          <w:iCs/>
        </w:rPr>
        <w:t>Ann. Bot</w:t>
      </w:r>
      <w:r w:rsidRPr="00C73FE4">
        <w:rPr>
          <w:rFonts w:ascii="Arial" w:eastAsia="Calibri" w:hAnsi="Arial" w:cs="Arial"/>
        </w:rPr>
        <w:t>., 92, 487- 511.</w:t>
      </w:r>
    </w:p>
    <w:p w14:paraId="6B95B780" w14:textId="77777777" w:rsidR="007A4A73" w:rsidRDefault="007A4A73" w:rsidP="00E37DCB">
      <w:pPr>
        <w:pStyle w:val="Default"/>
        <w:jc w:val="both"/>
        <w:rPr>
          <w:rFonts w:ascii="Arial" w:hAnsi="Arial" w:cs="Arial"/>
          <w:sz w:val="20"/>
          <w:szCs w:val="20"/>
        </w:rPr>
      </w:pPr>
    </w:p>
    <w:p w14:paraId="69AD8DD4" w14:textId="77777777" w:rsidR="00E37DCB" w:rsidRPr="00C73FE4" w:rsidRDefault="00E37DCB" w:rsidP="00E37DCB">
      <w:pPr>
        <w:pStyle w:val="Default"/>
        <w:jc w:val="both"/>
        <w:rPr>
          <w:rFonts w:ascii="Arial" w:hAnsi="Arial" w:cs="Arial"/>
          <w:color w:val="0462C1"/>
          <w:sz w:val="20"/>
          <w:szCs w:val="20"/>
        </w:rPr>
      </w:pPr>
      <w:r w:rsidRPr="00C73FE4">
        <w:rPr>
          <w:rFonts w:ascii="Arial" w:hAnsi="Arial" w:cs="Arial"/>
          <w:sz w:val="20"/>
          <w:szCs w:val="20"/>
        </w:rPr>
        <w:t xml:space="preserve">Xing, Y., Du, X., Xu, X., Wang, F., Jiang, Y., Tian, G., Zhu, Z., Ge, S. and Jiang, Y., (2022). A balance between calcium and nitrate promotes the growth of M9T337 apple rootstocks. </w:t>
      </w:r>
      <w:r w:rsidRPr="00C73FE4">
        <w:rPr>
          <w:rFonts w:ascii="Arial" w:hAnsi="Arial" w:cs="Arial"/>
          <w:i/>
          <w:iCs/>
          <w:sz w:val="20"/>
          <w:szCs w:val="20"/>
        </w:rPr>
        <w:t xml:space="preserve">Scientia </w:t>
      </w:r>
      <w:proofErr w:type="spellStart"/>
      <w:r w:rsidRPr="00C73FE4">
        <w:rPr>
          <w:rFonts w:ascii="Arial" w:hAnsi="Arial" w:cs="Arial"/>
          <w:i/>
          <w:iCs/>
          <w:sz w:val="20"/>
          <w:szCs w:val="20"/>
        </w:rPr>
        <w:t>Horticulturae</w:t>
      </w:r>
      <w:proofErr w:type="spellEnd"/>
      <w:r w:rsidRPr="00C73FE4">
        <w:rPr>
          <w:rFonts w:ascii="Arial" w:hAnsi="Arial" w:cs="Arial"/>
          <w:sz w:val="20"/>
          <w:szCs w:val="20"/>
        </w:rPr>
        <w:t xml:space="preserve">, 300, pp. 111063. </w:t>
      </w:r>
    </w:p>
    <w:p w14:paraId="4226E03F" w14:textId="77777777" w:rsidR="007A4A73" w:rsidRDefault="007A4A73" w:rsidP="00E37DCB">
      <w:pPr>
        <w:tabs>
          <w:tab w:val="right" w:pos="709"/>
        </w:tabs>
        <w:jc w:val="both"/>
        <w:rPr>
          <w:rFonts w:ascii="Arial" w:eastAsia="Calibri" w:hAnsi="Arial" w:cs="Arial"/>
        </w:rPr>
      </w:pPr>
    </w:p>
    <w:p w14:paraId="6875AFBE" w14:textId="77777777" w:rsidR="007A4A73" w:rsidRDefault="00E37DCB" w:rsidP="007A4A73">
      <w:pPr>
        <w:tabs>
          <w:tab w:val="right" w:pos="709"/>
        </w:tabs>
        <w:jc w:val="both"/>
        <w:rPr>
          <w:rFonts w:ascii="Arial" w:eastAsia="Calibri" w:hAnsi="Arial" w:cs="Arial"/>
        </w:rPr>
      </w:pPr>
      <w:proofErr w:type="spellStart"/>
      <w:r w:rsidRPr="00C73FE4">
        <w:rPr>
          <w:rFonts w:ascii="Arial" w:eastAsia="Calibri" w:hAnsi="Arial" w:cs="Arial"/>
        </w:rPr>
        <w:t>Xiumei</w:t>
      </w:r>
      <w:proofErr w:type="spellEnd"/>
      <w:r w:rsidRPr="00C73FE4">
        <w:rPr>
          <w:rFonts w:ascii="Arial" w:eastAsia="Calibri" w:hAnsi="Arial" w:cs="Arial"/>
        </w:rPr>
        <w:t xml:space="preserve">, L., </w:t>
      </w:r>
      <w:proofErr w:type="spellStart"/>
      <w:r w:rsidRPr="00C73FE4">
        <w:rPr>
          <w:rFonts w:ascii="Arial" w:eastAsia="Calibri" w:hAnsi="Arial" w:cs="Arial"/>
        </w:rPr>
        <w:t>Fudao</w:t>
      </w:r>
      <w:proofErr w:type="spellEnd"/>
      <w:r w:rsidRPr="00C73FE4">
        <w:rPr>
          <w:rFonts w:ascii="Arial" w:eastAsia="Calibri" w:hAnsi="Arial" w:cs="Arial"/>
        </w:rPr>
        <w:t xml:space="preserve">, Z., </w:t>
      </w:r>
      <w:proofErr w:type="spellStart"/>
      <w:r w:rsidRPr="00C73FE4">
        <w:rPr>
          <w:rFonts w:ascii="Arial" w:eastAsia="Calibri" w:hAnsi="Arial" w:cs="Arial"/>
        </w:rPr>
        <w:t>Shuqing</w:t>
      </w:r>
      <w:proofErr w:type="spellEnd"/>
      <w:r w:rsidRPr="00C73FE4">
        <w:rPr>
          <w:rFonts w:ascii="Arial" w:eastAsia="Calibri" w:hAnsi="Arial" w:cs="Arial"/>
        </w:rPr>
        <w:t xml:space="preserve">, Z., </w:t>
      </w:r>
      <w:proofErr w:type="spellStart"/>
      <w:r w:rsidRPr="00C73FE4">
        <w:rPr>
          <w:rFonts w:ascii="Arial" w:eastAsia="Calibri" w:hAnsi="Arial" w:cs="Arial"/>
        </w:rPr>
        <w:t>Xusheng</w:t>
      </w:r>
      <w:proofErr w:type="spellEnd"/>
      <w:r w:rsidRPr="00C73FE4">
        <w:rPr>
          <w:rFonts w:ascii="Arial" w:eastAsia="Calibri" w:hAnsi="Arial" w:cs="Arial"/>
        </w:rPr>
        <w:t xml:space="preserve">, H., </w:t>
      </w:r>
      <w:proofErr w:type="spellStart"/>
      <w:r w:rsidRPr="00C73FE4">
        <w:rPr>
          <w:rFonts w:ascii="Arial" w:eastAsia="Calibri" w:hAnsi="Arial" w:cs="Arial"/>
        </w:rPr>
        <w:t>Rufang</w:t>
      </w:r>
      <w:proofErr w:type="spellEnd"/>
      <w:r w:rsidRPr="00C73FE4">
        <w:rPr>
          <w:rFonts w:ascii="Arial" w:eastAsia="Calibri" w:hAnsi="Arial" w:cs="Arial"/>
        </w:rPr>
        <w:t xml:space="preserve">, W., </w:t>
      </w:r>
      <w:proofErr w:type="spellStart"/>
      <w:r w:rsidRPr="00C73FE4">
        <w:rPr>
          <w:rFonts w:ascii="Arial" w:eastAsia="Calibri" w:hAnsi="Arial" w:cs="Arial"/>
        </w:rPr>
        <w:t>Zhaobin</w:t>
      </w:r>
      <w:proofErr w:type="spellEnd"/>
      <w:r w:rsidRPr="00C73FE4">
        <w:rPr>
          <w:rFonts w:ascii="Arial" w:eastAsia="Calibri" w:hAnsi="Arial" w:cs="Arial"/>
        </w:rPr>
        <w:t xml:space="preserve">, F. &amp; </w:t>
      </w:r>
      <w:proofErr w:type="spellStart"/>
      <w:r w:rsidRPr="00C73FE4">
        <w:rPr>
          <w:rFonts w:ascii="Arial" w:eastAsia="Calibri" w:hAnsi="Arial" w:cs="Arial"/>
        </w:rPr>
        <w:t>Yujun</w:t>
      </w:r>
      <w:proofErr w:type="spellEnd"/>
      <w:r w:rsidRPr="00C73FE4">
        <w:rPr>
          <w:rFonts w:ascii="Arial" w:eastAsia="Calibri" w:hAnsi="Arial" w:cs="Arial"/>
        </w:rPr>
        <w:t xml:space="preserve">, W. (2005). Responses of peanut to </w:t>
      </w:r>
      <w:proofErr w:type="spellStart"/>
      <w:r w:rsidRPr="00C73FE4">
        <w:rPr>
          <w:rFonts w:ascii="Arial" w:eastAsia="Calibri" w:hAnsi="Arial" w:cs="Arial"/>
        </w:rPr>
        <w:t>nano</w:t>
      </w:r>
      <w:proofErr w:type="spellEnd"/>
      <w:r w:rsidRPr="00C73FE4">
        <w:rPr>
          <w:rFonts w:ascii="Arial" w:eastAsia="Calibri" w:hAnsi="Arial" w:cs="Arial"/>
        </w:rPr>
        <w:t xml:space="preserve">-calcium carbonate. </w:t>
      </w:r>
      <w:r w:rsidRPr="00C73FE4">
        <w:rPr>
          <w:rFonts w:ascii="Arial" w:eastAsia="Calibri" w:hAnsi="Arial" w:cs="Arial"/>
          <w:i/>
          <w:iCs/>
        </w:rPr>
        <w:t xml:space="preserve">Plant </w:t>
      </w:r>
      <w:proofErr w:type="spellStart"/>
      <w:r w:rsidRPr="00C73FE4">
        <w:rPr>
          <w:rFonts w:ascii="Arial" w:eastAsia="Calibri" w:hAnsi="Arial" w:cs="Arial"/>
          <w:i/>
          <w:iCs/>
        </w:rPr>
        <w:t>Nutr</w:t>
      </w:r>
      <w:proofErr w:type="spellEnd"/>
      <w:r w:rsidRPr="00C73FE4">
        <w:rPr>
          <w:rFonts w:ascii="Arial" w:eastAsia="Calibri" w:hAnsi="Arial" w:cs="Arial"/>
          <w:i/>
          <w:iCs/>
        </w:rPr>
        <w:t xml:space="preserve">. </w:t>
      </w:r>
      <w:proofErr w:type="spellStart"/>
      <w:r w:rsidRPr="00C73FE4">
        <w:rPr>
          <w:rFonts w:ascii="Arial" w:eastAsia="Calibri" w:hAnsi="Arial" w:cs="Arial"/>
          <w:i/>
          <w:iCs/>
        </w:rPr>
        <w:t>Fertil</w:t>
      </w:r>
      <w:proofErr w:type="spellEnd"/>
      <w:r w:rsidRPr="00C73FE4">
        <w:rPr>
          <w:rFonts w:ascii="Arial" w:eastAsia="Calibri" w:hAnsi="Arial" w:cs="Arial"/>
          <w:i/>
          <w:iCs/>
        </w:rPr>
        <w:t>. Sci</w:t>
      </w:r>
      <w:r w:rsidRPr="00C73FE4">
        <w:rPr>
          <w:rFonts w:ascii="Arial" w:eastAsia="Calibri" w:hAnsi="Arial" w:cs="Arial"/>
        </w:rPr>
        <w:t>., 11, 385- 389.</w:t>
      </w:r>
    </w:p>
    <w:p w14:paraId="05E40A95" w14:textId="77777777" w:rsidR="007A4A73" w:rsidRDefault="007A4A73" w:rsidP="007A4A73">
      <w:pPr>
        <w:tabs>
          <w:tab w:val="right" w:pos="709"/>
        </w:tabs>
        <w:jc w:val="both"/>
        <w:rPr>
          <w:rFonts w:ascii="Arial" w:eastAsia="Calibri" w:hAnsi="Arial" w:cs="Arial"/>
        </w:rPr>
      </w:pPr>
    </w:p>
    <w:p w14:paraId="1876A197" w14:textId="77777777" w:rsidR="007A4A73" w:rsidRDefault="00E37DCB" w:rsidP="007A4A73">
      <w:pPr>
        <w:tabs>
          <w:tab w:val="right" w:pos="709"/>
        </w:tabs>
        <w:jc w:val="both"/>
        <w:rPr>
          <w:rFonts w:ascii="Arial" w:hAnsi="Arial" w:cs="Arial"/>
        </w:rPr>
      </w:pPr>
      <w:r w:rsidRPr="00C73FE4">
        <w:rPr>
          <w:rFonts w:ascii="Arial" w:hAnsi="Arial" w:cs="Arial"/>
        </w:rPr>
        <w:t xml:space="preserve">Yang, R., Howe, J. A., Harris, G.H. &amp; </w:t>
      </w:r>
      <w:proofErr w:type="spellStart"/>
      <w:r w:rsidRPr="00C73FE4">
        <w:rPr>
          <w:rFonts w:ascii="Arial" w:hAnsi="Arial" w:cs="Arial"/>
        </w:rPr>
        <w:t>Balkcom</w:t>
      </w:r>
      <w:proofErr w:type="spellEnd"/>
      <w:r w:rsidRPr="00C73FE4">
        <w:rPr>
          <w:rFonts w:ascii="Arial" w:hAnsi="Arial" w:cs="Arial"/>
        </w:rPr>
        <w:t>, K. B.  (2022). Reevaluation of calcium source for runner-type peanut (</w:t>
      </w:r>
      <w:proofErr w:type="spellStart"/>
      <w:r w:rsidRPr="00C73FE4">
        <w:rPr>
          <w:rFonts w:ascii="Arial" w:hAnsi="Arial" w:cs="Arial"/>
        </w:rPr>
        <w:t>Arachis</w:t>
      </w:r>
      <w:proofErr w:type="spellEnd"/>
      <w:r w:rsidRPr="00C73FE4">
        <w:rPr>
          <w:rFonts w:ascii="Arial" w:hAnsi="Arial" w:cs="Arial"/>
        </w:rPr>
        <w:t xml:space="preserve"> </w:t>
      </w:r>
      <w:proofErr w:type="spellStart"/>
      <w:r w:rsidRPr="00C73FE4">
        <w:rPr>
          <w:rFonts w:ascii="Arial" w:hAnsi="Arial" w:cs="Arial"/>
        </w:rPr>
        <w:t>hypogaea</w:t>
      </w:r>
      <w:proofErr w:type="spellEnd"/>
      <w:r w:rsidRPr="00C73FE4">
        <w:rPr>
          <w:rFonts w:ascii="Arial" w:hAnsi="Arial" w:cs="Arial"/>
        </w:rPr>
        <w:t xml:space="preserve"> L.). </w:t>
      </w:r>
      <w:r w:rsidRPr="00C73FE4">
        <w:rPr>
          <w:rFonts w:ascii="Arial" w:hAnsi="Arial" w:cs="Arial"/>
          <w:i/>
          <w:iCs/>
        </w:rPr>
        <w:t>Field Crops Res</w:t>
      </w:r>
      <w:r w:rsidRPr="00C73FE4">
        <w:rPr>
          <w:rFonts w:ascii="Arial" w:hAnsi="Arial" w:cs="Arial"/>
        </w:rPr>
        <w:t>., 277, 108402.</w:t>
      </w:r>
    </w:p>
    <w:p w14:paraId="1A21DED2" w14:textId="77777777" w:rsidR="007A4A73" w:rsidRDefault="007A4A73" w:rsidP="007A4A73">
      <w:pPr>
        <w:tabs>
          <w:tab w:val="right" w:pos="709"/>
        </w:tabs>
        <w:jc w:val="both"/>
        <w:rPr>
          <w:rFonts w:ascii="Arial" w:hAnsi="Arial" w:cs="Arial"/>
        </w:rPr>
      </w:pPr>
    </w:p>
    <w:p w14:paraId="206DE446" w14:textId="77777777" w:rsidR="00E37DCB" w:rsidRPr="00C73FE4" w:rsidRDefault="00E37DCB" w:rsidP="007A4A73">
      <w:pPr>
        <w:tabs>
          <w:tab w:val="right" w:pos="709"/>
        </w:tabs>
        <w:jc w:val="both"/>
        <w:rPr>
          <w:rFonts w:ascii="Arial" w:hAnsi="Arial" w:cs="Arial"/>
          <w:i/>
          <w:iCs/>
          <w:color w:val="000000"/>
        </w:rPr>
      </w:pPr>
      <w:r w:rsidRPr="00C73FE4">
        <w:rPr>
          <w:rFonts w:ascii="Arial" w:hAnsi="Arial" w:cs="Arial"/>
          <w:color w:val="000000"/>
        </w:rPr>
        <w:t xml:space="preserve">Yang, S., Li, L., Zhang, J., </w:t>
      </w:r>
      <w:proofErr w:type="spellStart"/>
      <w:r w:rsidRPr="00C73FE4">
        <w:rPr>
          <w:rFonts w:ascii="Arial" w:hAnsi="Arial" w:cs="Arial"/>
          <w:color w:val="000000"/>
        </w:rPr>
        <w:t>Geng</w:t>
      </w:r>
      <w:proofErr w:type="spellEnd"/>
      <w:r w:rsidRPr="00C73FE4">
        <w:rPr>
          <w:rFonts w:ascii="Arial" w:hAnsi="Arial" w:cs="Arial"/>
          <w:color w:val="000000"/>
        </w:rPr>
        <w:t>, Y., Guo, F., Wang, J., Meng, J., Sui, N., Wan, S. &amp; Li, X. (2017). Transcriptome and differential expression profiling analysis of the mechanism of Ca2+ regulation in peanut (</w:t>
      </w:r>
      <w:proofErr w:type="spellStart"/>
      <w:r w:rsidRPr="00C73FE4">
        <w:rPr>
          <w:rFonts w:ascii="Arial" w:hAnsi="Arial" w:cs="Arial"/>
          <w:i/>
          <w:iCs/>
          <w:color w:val="000000"/>
        </w:rPr>
        <w:t>Arachis</w:t>
      </w:r>
      <w:proofErr w:type="spellEnd"/>
      <w:r w:rsidRPr="00C73FE4">
        <w:rPr>
          <w:rFonts w:ascii="Arial" w:hAnsi="Arial" w:cs="Arial"/>
          <w:i/>
          <w:iCs/>
          <w:color w:val="000000"/>
        </w:rPr>
        <w:t xml:space="preserve"> </w:t>
      </w:r>
      <w:proofErr w:type="spellStart"/>
      <w:r w:rsidRPr="00C73FE4">
        <w:rPr>
          <w:rFonts w:ascii="Arial" w:hAnsi="Arial" w:cs="Arial"/>
          <w:i/>
          <w:iCs/>
          <w:color w:val="000000"/>
        </w:rPr>
        <w:t>hypogaea</w:t>
      </w:r>
      <w:proofErr w:type="spellEnd"/>
      <w:r w:rsidRPr="00C73FE4">
        <w:rPr>
          <w:rFonts w:ascii="Arial" w:hAnsi="Arial" w:cs="Arial"/>
          <w:color w:val="000000"/>
        </w:rPr>
        <w:t xml:space="preserve">) pod development. </w:t>
      </w:r>
      <w:r w:rsidRPr="00C73FE4">
        <w:rPr>
          <w:rFonts w:ascii="Arial" w:hAnsi="Arial" w:cs="Arial"/>
          <w:i/>
          <w:iCs/>
          <w:color w:val="000000"/>
        </w:rPr>
        <w:t>Front. Plant Sci. 8:1609.</w:t>
      </w:r>
    </w:p>
    <w:p w14:paraId="32DB1DEF" w14:textId="77777777" w:rsidR="00B0022F" w:rsidRDefault="00B0022F" w:rsidP="00E37DCB">
      <w:pPr>
        <w:tabs>
          <w:tab w:val="right" w:pos="709"/>
        </w:tabs>
        <w:jc w:val="both"/>
        <w:rPr>
          <w:rFonts w:ascii="Arial" w:eastAsia="Calibri" w:hAnsi="Arial" w:cs="Arial"/>
        </w:rPr>
      </w:pPr>
    </w:p>
    <w:p w14:paraId="1B181EC3" w14:textId="77777777" w:rsidR="00B0022F" w:rsidRDefault="00E37DCB" w:rsidP="00B0022F">
      <w:pPr>
        <w:tabs>
          <w:tab w:val="right" w:pos="709"/>
        </w:tabs>
        <w:jc w:val="both"/>
        <w:rPr>
          <w:rFonts w:ascii="Arial" w:eastAsia="Calibri" w:hAnsi="Arial" w:cs="Arial"/>
        </w:rPr>
      </w:pPr>
      <w:r w:rsidRPr="00C73FE4">
        <w:rPr>
          <w:rFonts w:ascii="Arial" w:eastAsia="Calibri" w:hAnsi="Arial" w:cs="Arial"/>
        </w:rPr>
        <w:t xml:space="preserve">Yin, J., Wang, Y. M. &amp; Gilbertson, L. (2018). Opportunities to advance sustainable design of </w:t>
      </w:r>
      <w:proofErr w:type="spellStart"/>
      <w:r w:rsidRPr="00C73FE4">
        <w:rPr>
          <w:rFonts w:ascii="Arial" w:eastAsia="Calibri" w:hAnsi="Arial" w:cs="Arial"/>
        </w:rPr>
        <w:t>nano</w:t>
      </w:r>
      <w:proofErr w:type="spellEnd"/>
      <w:r w:rsidRPr="00C73FE4">
        <w:rPr>
          <w:rFonts w:ascii="Arial" w:eastAsia="Calibri" w:hAnsi="Arial" w:cs="Arial"/>
        </w:rPr>
        <w:t xml:space="preserve">-enabled agriculture identified through a literature review. </w:t>
      </w:r>
      <w:r w:rsidRPr="00C73FE4">
        <w:rPr>
          <w:rFonts w:ascii="Arial" w:eastAsia="Calibri" w:hAnsi="Arial" w:cs="Arial"/>
          <w:i/>
          <w:iCs/>
        </w:rPr>
        <w:t>Environ. Sci. Nano</w:t>
      </w:r>
      <w:r w:rsidRPr="00C73FE4">
        <w:rPr>
          <w:rFonts w:ascii="Arial" w:eastAsia="Calibri" w:hAnsi="Arial" w:cs="Arial"/>
        </w:rPr>
        <w:t>, 5, 11- 26.</w:t>
      </w:r>
      <w:bookmarkStart w:id="8" w:name="_Hlk201855780"/>
    </w:p>
    <w:p w14:paraId="0760D684" w14:textId="77777777" w:rsidR="00B0022F" w:rsidRDefault="00B0022F" w:rsidP="00B0022F">
      <w:pPr>
        <w:tabs>
          <w:tab w:val="right" w:pos="709"/>
        </w:tabs>
        <w:jc w:val="both"/>
        <w:rPr>
          <w:rFonts w:ascii="Arial" w:eastAsia="Calibri" w:hAnsi="Arial" w:cs="Arial"/>
        </w:rPr>
      </w:pPr>
    </w:p>
    <w:p w14:paraId="291237DB" w14:textId="77777777" w:rsidR="00E37DCB" w:rsidRPr="00C73FE4" w:rsidRDefault="00E37DCB" w:rsidP="00B0022F">
      <w:pPr>
        <w:tabs>
          <w:tab w:val="right" w:pos="709"/>
        </w:tabs>
        <w:jc w:val="both"/>
        <w:rPr>
          <w:rFonts w:ascii="Arial" w:hAnsi="Arial" w:cs="Arial"/>
          <w:color w:val="000000"/>
        </w:rPr>
      </w:pPr>
      <w:r w:rsidRPr="00C73FE4">
        <w:rPr>
          <w:rFonts w:ascii="Arial" w:hAnsi="Arial" w:cs="Arial"/>
          <w:color w:val="000000"/>
        </w:rPr>
        <w:t>Zhang</w:t>
      </w:r>
      <w:bookmarkEnd w:id="8"/>
      <w:r w:rsidRPr="00C73FE4">
        <w:rPr>
          <w:rFonts w:ascii="Arial" w:hAnsi="Arial" w:cs="Arial"/>
          <w:color w:val="000000"/>
        </w:rPr>
        <w:t>, X. P., Cai, X. M., Li, R. S. &amp; Fu, S. H. (2020). Roles and mechanisms of Ca</w:t>
      </w:r>
      <w:r w:rsidRPr="00C73FE4">
        <w:rPr>
          <w:rFonts w:ascii="Arial" w:hAnsi="Arial" w:cs="Arial"/>
          <w:color w:val="000000"/>
          <w:vertAlign w:val="superscript"/>
        </w:rPr>
        <w:t>2+</w:t>
      </w:r>
      <w:r w:rsidRPr="00C73FE4">
        <w:rPr>
          <w:rFonts w:ascii="Arial" w:hAnsi="Arial" w:cs="Arial"/>
          <w:color w:val="000000"/>
        </w:rPr>
        <w:t xml:space="preserve"> in regulating primary root growth of plants. </w:t>
      </w:r>
      <w:r w:rsidRPr="00C73FE4">
        <w:rPr>
          <w:rFonts w:ascii="Arial" w:hAnsi="Arial" w:cs="Arial"/>
          <w:i/>
          <w:iCs/>
          <w:color w:val="000000"/>
        </w:rPr>
        <w:t>Plant Signaling &amp; Behavior</w:t>
      </w:r>
      <w:r w:rsidRPr="00C73FE4">
        <w:rPr>
          <w:rFonts w:ascii="Arial" w:hAnsi="Arial" w:cs="Arial"/>
          <w:color w:val="000000"/>
        </w:rPr>
        <w:t>,15(5), 1748283.</w:t>
      </w:r>
    </w:p>
    <w:p w14:paraId="3AF5A559" w14:textId="77777777" w:rsidR="00B0022F" w:rsidRDefault="00B0022F" w:rsidP="00E37DCB">
      <w:pPr>
        <w:tabs>
          <w:tab w:val="right" w:pos="709"/>
        </w:tabs>
        <w:jc w:val="both"/>
        <w:rPr>
          <w:rFonts w:ascii="Arial" w:eastAsia="Calibri" w:hAnsi="Arial" w:cs="Arial"/>
        </w:rPr>
      </w:pPr>
    </w:p>
    <w:p w14:paraId="7CD52A89"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Zharare</w:t>
      </w:r>
      <w:proofErr w:type="spellEnd"/>
      <w:r w:rsidRPr="00C73FE4">
        <w:rPr>
          <w:rFonts w:ascii="Arial" w:eastAsia="Calibri" w:hAnsi="Arial" w:cs="Arial"/>
        </w:rPr>
        <w:t xml:space="preserve">, G. E., Blamey, F. P. C. &amp; Asher, C. J. (2009). Calcium nutrition of peanut grown in solution culture. II. Pod-zone and tissue calcium requirements for fruiting of a </w:t>
      </w:r>
      <w:proofErr w:type="spellStart"/>
      <w:r w:rsidRPr="00C73FE4">
        <w:rPr>
          <w:rFonts w:ascii="Arial" w:eastAsia="Calibri" w:hAnsi="Arial" w:cs="Arial"/>
        </w:rPr>
        <w:t>virginia</w:t>
      </w:r>
      <w:proofErr w:type="spellEnd"/>
      <w:r w:rsidRPr="00C73FE4">
        <w:rPr>
          <w:rFonts w:ascii="Arial" w:eastAsia="Calibri" w:hAnsi="Arial" w:cs="Arial"/>
        </w:rPr>
        <w:t xml:space="preserve"> and a </w:t>
      </w:r>
      <w:proofErr w:type="spellStart"/>
      <w:r w:rsidRPr="00C73FE4">
        <w:rPr>
          <w:rFonts w:ascii="Arial" w:eastAsia="Calibri" w:hAnsi="Arial" w:cs="Arial"/>
        </w:rPr>
        <w:t>spanish</w:t>
      </w:r>
      <w:proofErr w:type="spellEnd"/>
      <w:r w:rsidRPr="00C73FE4">
        <w:rPr>
          <w:rFonts w:ascii="Arial" w:eastAsia="Calibri" w:hAnsi="Arial" w:cs="Arial"/>
        </w:rPr>
        <w:t xml:space="preserve"> peanut. J. Plant </w:t>
      </w:r>
      <w:proofErr w:type="spellStart"/>
      <w:r w:rsidRPr="00C73FE4">
        <w:rPr>
          <w:rFonts w:ascii="Arial" w:eastAsia="Calibri" w:hAnsi="Arial" w:cs="Arial"/>
        </w:rPr>
        <w:t>Nutr</w:t>
      </w:r>
      <w:proofErr w:type="spellEnd"/>
      <w:r w:rsidRPr="00C73FE4">
        <w:rPr>
          <w:rFonts w:ascii="Arial" w:eastAsia="Calibri" w:hAnsi="Arial" w:cs="Arial"/>
        </w:rPr>
        <w:t>., 32, 1843- 1860.</w:t>
      </w:r>
    </w:p>
    <w:p w14:paraId="18CDB67E" w14:textId="77777777" w:rsidR="00E37DCB" w:rsidRDefault="00E37DCB" w:rsidP="00441B6F">
      <w:pPr>
        <w:pStyle w:val="Appendix"/>
        <w:spacing w:after="0"/>
        <w:jc w:val="both"/>
        <w:rPr>
          <w:rFonts w:ascii="Arial" w:hAnsi="Arial" w:cs="Arial"/>
          <w:b w:val="0"/>
        </w:rPr>
      </w:pPr>
    </w:p>
    <w:p w14:paraId="26DEC8D5" w14:textId="77777777" w:rsidR="00E37DCB" w:rsidRPr="00FB3A86" w:rsidRDefault="00E37DCB" w:rsidP="00441B6F">
      <w:pPr>
        <w:pStyle w:val="Appendix"/>
        <w:spacing w:after="0"/>
        <w:jc w:val="both"/>
        <w:rPr>
          <w:rFonts w:ascii="Arial" w:hAnsi="Arial" w:cs="Arial"/>
          <w:b w:val="0"/>
        </w:rPr>
        <w:sectPr w:rsidR="00E37DCB" w:rsidRPr="00FB3A86" w:rsidSect="00A0358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892" w:bottom="2016" w:left="2016" w:header="720" w:footer="1123" w:gutter="0"/>
          <w:cols w:space="720"/>
          <w:docGrid w:linePitch="272"/>
        </w:sectPr>
      </w:pPr>
    </w:p>
    <w:p w14:paraId="4BCB4AAD" w14:textId="77777777" w:rsidR="00B01FCD" w:rsidRPr="00FB3A86" w:rsidRDefault="00B01FCD" w:rsidP="00441B6F">
      <w:pPr>
        <w:pStyle w:val="Appendix"/>
        <w:spacing w:after="0"/>
        <w:jc w:val="both"/>
        <w:rPr>
          <w:rFonts w:ascii="Arial" w:hAnsi="Arial" w:cs="Arial"/>
          <w:b w:val="0"/>
        </w:rPr>
      </w:pPr>
    </w:p>
    <w:sectPr w:rsidR="00B01FCD" w:rsidRPr="00FB3A86" w:rsidSect="00A035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9C452" w14:textId="77777777" w:rsidR="003702EB" w:rsidRDefault="003702EB" w:rsidP="00C37E61">
      <w:r>
        <w:separator/>
      </w:r>
    </w:p>
  </w:endnote>
  <w:endnote w:type="continuationSeparator" w:id="0">
    <w:p w14:paraId="076A9EB2" w14:textId="77777777" w:rsidR="003702EB" w:rsidRDefault="003702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1A08" w14:textId="77777777" w:rsidR="00A71127" w:rsidRDefault="00A7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04A2" w14:textId="77777777" w:rsidR="00A71127" w:rsidRPr="00C37E61" w:rsidRDefault="00A71127"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D9CA" w14:textId="77777777" w:rsidR="00A71127" w:rsidRDefault="00A7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9B73" w14:textId="77777777" w:rsidR="003702EB" w:rsidRDefault="003702EB" w:rsidP="00C37E61">
      <w:r>
        <w:separator/>
      </w:r>
    </w:p>
  </w:footnote>
  <w:footnote w:type="continuationSeparator" w:id="0">
    <w:p w14:paraId="070E4F95" w14:textId="77777777" w:rsidR="003702EB" w:rsidRDefault="003702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D7C5" w14:textId="2F982338" w:rsidR="00A71127" w:rsidRDefault="003702EB">
    <w:pPr>
      <w:pStyle w:val="Header"/>
    </w:pPr>
    <w:r>
      <w:rPr>
        <w:noProof/>
      </w:rPr>
      <w:pict w14:anchorId="51C2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7" o:spid="_x0000_s2050"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9435" w14:textId="47615113" w:rsidR="00A71127" w:rsidRDefault="003702EB">
    <w:pPr>
      <w:pStyle w:val="Header"/>
    </w:pPr>
    <w:r>
      <w:rPr>
        <w:noProof/>
      </w:rPr>
      <w:pict w14:anchorId="3D60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8" o:spid="_x0000_s2051"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EC57" w14:textId="63CB090D" w:rsidR="00A71127" w:rsidRDefault="003702EB">
    <w:pPr>
      <w:pStyle w:val="Header"/>
    </w:pPr>
    <w:r>
      <w:rPr>
        <w:noProof/>
      </w:rPr>
      <w:pict w14:anchorId="7B0E0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6" o:spid="_x0000_s2049" type="#_x0000_t136" style="position:absolute;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AD40AB"/>
    <w:multiLevelType w:val="hybridMultilevel"/>
    <w:tmpl w:val="C2E09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1B5"/>
    <w:rsid w:val="00025F6E"/>
    <w:rsid w:val="00030174"/>
    <w:rsid w:val="0004579C"/>
    <w:rsid w:val="0009727F"/>
    <w:rsid w:val="000A47FA"/>
    <w:rsid w:val="000A65D3"/>
    <w:rsid w:val="000B1E33"/>
    <w:rsid w:val="000C15C7"/>
    <w:rsid w:val="000D689F"/>
    <w:rsid w:val="000E7B7B"/>
    <w:rsid w:val="000E7D62"/>
    <w:rsid w:val="000F336C"/>
    <w:rsid w:val="00103357"/>
    <w:rsid w:val="00117A46"/>
    <w:rsid w:val="00123C9F"/>
    <w:rsid w:val="00126190"/>
    <w:rsid w:val="00130F17"/>
    <w:rsid w:val="001320BF"/>
    <w:rsid w:val="00137943"/>
    <w:rsid w:val="0014188A"/>
    <w:rsid w:val="00152BDF"/>
    <w:rsid w:val="00162255"/>
    <w:rsid w:val="00163BC4"/>
    <w:rsid w:val="00191062"/>
    <w:rsid w:val="00192B72"/>
    <w:rsid w:val="001A29D8"/>
    <w:rsid w:val="001A5CAA"/>
    <w:rsid w:val="001B0427"/>
    <w:rsid w:val="001B1EE1"/>
    <w:rsid w:val="001D3A51"/>
    <w:rsid w:val="001E10D2"/>
    <w:rsid w:val="001E25B4"/>
    <w:rsid w:val="001E44FE"/>
    <w:rsid w:val="00200595"/>
    <w:rsid w:val="00204835"/>
    <w:rsid w:val="00231920"/>
    <w:rsid w:val="0023195C"/>
    <w:rsid w:val="0024282C"/>
    <w:rsid w:val="002460DC"/>
    <w:rsid w:val="00250985"/>
    <w:rsid w:val="002556F6"/>
    <w:rsid w:val="00264A49"/>
    <w:rsid w:val="00283105"/>
    <w:rsid w:val="00284C4C"/>
    <w:rsid w:val="00287E68"/>
    <w:rsid w:val="0029134A"/>
    <w:rsid w:val="00296529"/>
    <w:rsid w:val="002B27FB"/>
    <w:rsid w:val="002B685A"/>
    <w:rsid w:val="002C57D2"/>
    <w:rsid w:val="002E0D56"/>
    <w:rsid w:val="00315186"/>
    <w:rsid w:val="0033343E"/>
    <w:rsid w:val="003512C2"/>
    <w:rsid w:val="003702E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B55"/>
    <w:rsid w:val="00450E62"/>
    <w:rsid w:val="004539DB"/>
    <w:rsid w:val="004706A6"/>
    <w:rsid w:val="00471A80"/>
    <w:rsid w:val="004D305E"/>
    <w:rsid w:val="004D4277"/>
    <w:rsid w:val="004D6BEA"/>
    <w:rsid w:val="00502516"/>
    <w:rsid w:val="00505F06"/>
    <w:rsid w:val="00506828"/>
    <w:rsid w:val="0051289C"/>
    <w:rsid w:val="0053056E"/>
    <w:rsid w:val="00554FDA"/>
    <w:rsid w:val="00581E6E"/>
    <w:rsid w:val="005C784C"/>
    <w:rsid w:val="005D17F6"/>
    <w:rsid w:val="005E5539"/>
    <w:rsid w:val="00602BF5"/>
    <w:rsid w:val="0061585A"/>
    <w:rsid w:val="00617FDD"/>
    <w:rsid w:val="00633614"/>
    <w:rsid w:val="00633F68"/>
    <w:rsid w:val="00636EB2"/>
    <w:rsid w:val="006375B8"/>
    <w:rsid w:val="0066510A"/>
    <w:rsid w:val="00673F9F"/>
    <w:rsid w:val="0067453E"/>
    <w:rsid w:val="00686953"/>
    <w:rsid w:val="00687DEA"/>
    <w:rsid w:val="00687E67"/>
    <w:rsid w:val="0069351E"/>
    <w:rsid w:val="006967F7"/>
    <w:rsid w:val="006A250C"/>
    <w:rsid w:val="006B21D3"/>
    <w:rsid w:val="006B2728"/>
    <w:rsid w:val="006B57D0"/>
    <w:rsid w:val="006D30FF"/>
    <w:rsid w:val="006D5033"/>
    <w:rsid w:val="006D6940"/>
    <w:rsid w:val="006F11EC"/>
    <w:rsid w:val="0070082C"/>
    <w:rsid w:val="007369E6"/>
    <w:rsid w:val="00746E59"/>
    <w:rsid w:val="00754C9A"/>
    <w:rsid w:val="0075599A"/>
    <w:rsid w:val="00761D52"/>
    <w:rsid w:val="0077749E"/>
    <w:rsid w:val="007872ED"/>
    <w:rsid w:val="00790130"/>
    <w:rsid w:val="00790ADA"/>
    <w:rsid w:val="007A4A73"/>
    <w:rsid w:val="007B5795"/>
    <w:rsid w:val="007C1AA9"/>
    <w:rsid w:val="007D2288"/>
    <w:rsid w:val="007D50CD"/>
    <w:rsid w:val="007E088F"/>
    <w:rsid w:val="007E7590"/>
    <w:rsid w:val="007F2140"/>
    <w:rsid w:val="007F7B32"/>
    <w:rsid w:val="00804BC2"/>
    <w:rsid w:val="0081431A"/>
    <w:rsid w:val="0081451A"/>
    <w:rsid w:val="0083216F"/>
    <w:rsid w:val="00860000"/>
    <w:rsid w:val="00863BD3"/>
    <w:rsid w:val="008641ED"/>
    <w:rsid w:val="00866D66"/>
    <w:rsid w:val="008671C6"/>
    <w:rsid w:val="00875803"/>
    <w:rsid w:val="008A231C"/>
    <w:rsid w:val="008B459E"/>
    <w:rsid w:val="008B7595"/>
    <w:rsid w:val="008C7DF1"/>
    <w:rsid w:val="008D34D9"/>
    <w:rsid w:val="008D3B96"/>
    <w:rsid w:val="008E13AE"/>
    <w:rsid w:val="008E1506"/>
    <w:rsid w:val="008E710C"/>
    <w:rsid w:val="008F69D6"/>
    <w:rsid w:val="00901C8C"/>
    <w:rsid w:val="00902823"/>
    <w:rsid w:val="00915CA6"/>
    <w:rsid w:val="00927834"/>
    <w:rsid w:val="009500A6"/>
    <w:rsid w:val="00957C18"/>
    <w:rsid w:val="00962808"/>
    <w:rsid w:val="009659BA"/>
    <w:rsid w:val="00983040"/>
    <w:rsid w:val="00995FE7"/>
    <w:rsid w:val="009B1C7E"/>
    <w:rsid w:val="009B24CD"/>
    <w:rsid w:val="009B3FB9"/>
    <w:rsid w:val="009B7B43"/>
    <w:rsid w:val="009C2465"/>
    <w:rsid w:val="009C769A"/>
    <w:rsid w:val="009D35A0"/>
    <w:rsid w:val="009D7EB7"/>
    <w:rsid w:val="009E048A"/>
    <w:rsid w:val="009E05F4"/>
    <w:rsid w:val="009E08E9"/>
    <w:rsid w:val="009E0A19"/>
    <w:rsid w:val="009E1A37"/>
    <w:rsid w:val="009E3DB9"/>
    <w:rsid w:val="009E6E35"/>
    <w:rsid w:val="009F0077"/>
    <w:rsid w:val="009F0EDA"/>
    <w:rsid w:val="00A03583"/>
    <w:rsid w:val="00A03B96"/>
    <w:rsid w:val="00A05B19"/>
    <w:rsid w:val="00A1134E"/>
    <w:rsid w:val="00A24E7E"/>
    <w:rsid w:val="00A258C3"/>
    <w:rsid w:val="00A347C0"/>
    <w:rsid w:val="00A51431"/>
    <w:rsid w:val="00A539AD"/>
    <w:rsid w:val="00A71127"/>
    <w:rsid w:val="00A75BC2"/>
    <w:rsid w:val="00A86878"/>
    <w:rsid w:val="00A94063"/>
    <w:rsid w:val="00AA6219"/>
    <w:rsid w:val="00AA74E0"/>
    <w:rsid w:val="00AB703F"/>
    <w:rsid w:val="00AC6BB8"/>
    <w:rsid w:val="00AE008F"/>
    <w:rsid w:val="00B0022F"/>
    <w:rsid w:val="00B01FCD"/>
    <w:rsid w:val="00B1776C"/>
    <w:rsid w:val="00B52583"/>
    <w:rsid w:val="00B52896"/>
    <w:rsid w:val="00B646A6"/>
    <w:rsid w:val="00B71339"/>
    <w:rsid w:val="00B87A58"/>
    <w:rsid w:val="00B94579"/>
    <w:rsid w:val="00B95236"/>
    <w:rsid w:val="00B96BD9"/>
    <w:rsid w:val="00BA13E3"/>
    <w:rsid w:val="00BA1B01"/>
    <w:rsid w:val="00BA2641"/>
    <w:rsid w:val="00BB37AA"/>
    <w:rsid w:val="00BB5178"/>
    <w:rsid w:val="00BC53A0"/>
    <w:rsid w:val="00BE62AD"/>
    <w:rsid w:val="00BF121F"/>
    <w:rsid w:val="00BF1F80"/>
    <w:rsid w:val="00C166EF"/>
    <w:rsid w:val="00C17890"/>
    <w:rsid w:val="00C17EB0"/>
    <w:rsid w:val="00C27F5F"/>
    <w:rsid w:val="00C30A0F"/>
    <w:rsid w:val="00C37E61"/>
    <w:rsid w:val="00C4227E"/>
    <w:rsid w:val="00C66B55"/>
    <w:rsid w:val="00C70F1B"/>
    <w:rsid w:val="00C71A47"/>
    <w:rsid w:val="00C7464C"/>
    <w:rsid w:val="00C77839"/>
    <w:rsid w:val="00C85588"/>
    <w:rsid w:val="00CB0C4D"/>
    <w:rsid w:val="00CC4E24"/>
    <w:rsid w:val="00CD6755"/>
    <w:rsid w:val="00CD6856"/>
    <w:rsid w:val="00CE0089"/>
    <w:rsid w:val="00CE793C"/>
    <w:rsid w:val="00CF193C"/>
    <w:rsid w:val="00D173F1"/>
    <w:rsid w:val="00D652E1"/>
    <w:rsid w:val="00D74CB0"/>
    <w:rsid w:val="00D8295D"/>
    <w:rsid w:val="00D977E7"/>
    <w:rsid w:val="00DB10B8"/>
    <w:rsid w:val="00DC2A65"/>
    <w:rsid w:val="00DE15F0"/>
    <w:rsid w:val="00DE5663"/>
    <w:rsid w:val="00DE78AA"/>
    <w:rsid w:val="00E053D0"/>
    <w:rsid w:val="00E119D4"/>
    <w:rsid w:val="00E15994"/>
    <w:rsid w:val="00E2434D"/>
    <w:rsid w:val="00E25FA3"/>
    <w:rsid w:val="00E3114E"/>
    <w:rsid w:val="00E31A70"/>
    <w:rsid w:val="00E35B02"/>
    <w:rsid w:val="00E37DCB"/>
    <w:rsid w:val="00E43B67"/>
    <w:rsid w:val="00E4617D"/>
    <w:rsid w:val="00E6086F"/>
    <w:rsid w:val="00E66496"/>
    <w:rsid w:val="00E66B35"/>
    <w:rsid w:val="00E66E10"/>
    <w:rsid w:val="00E769F6"/>
    <w:rsid w:val="00E8407C"/>
    <w:rsid w:val="00E84F3C"/>
    <w:rsid w:val="00EA012C"/>
    <w:rsid w:val="00EC61AB"/>
    <w:rsid w:val="00EC6A55"/>
    <w:rsid w:val="00ED0288"/>
    <w:rsid w:val="00EE52CB"/>
    <w:rsid w:val="00EF581D"/>
    <w:rsid w:val="00EF7FD8"/>
    <w:rsid w:val="00F06F59"/>
    <w:rsid w:val="00F17988"/>
    <w:rsid w:val="00F37325"/>
    <w:rsid w:val="00F469F0"/>
    <w:rsid w:val="00F53273"/>
    <w:rsid w:val="00F73ECE"/>
    <w:rsid w:val="00F755E4"/>
    <w:rsid w:val="00F77D02"/>
    <w:rsid w:val="00F97796"/>
    <w:rsid w:val="00FA7E36"/>
    <w:rsid w:val="00FB3A86"/>
    <w:rsid w:val="00FB4B98"/>
    <w:rsid w:val="00FD36C8"/>
    <w:rsid w:val="00FD77D6"/>
    <w:rsid w:val="00FF5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969D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CB0C4D"/>
    <w:pPr>
      <w:autoSpaceDE w:val="0"/>
      <w:autoSpaceDN w:val="0"/>
      <w:adjustRightInd w:val="0"/>
    </w:pPr>
    <w:rPr>
      <w:rFonts w:eastAsia="Calibri"/>
      <w:color w:val="000000"/>
      <w:sz w:val="24"/>
      <w:szCs w:val="24"/>
    </w:rPr>
  </w:style>
  <w:style w:type="table" w:customStyle="1" w:styleId="GridTable4-Accent41">
    <w:name w:val="Grid Table 4 - Accent 41"/>
    <w:basedOn w:val="TableNormal"/>
    <w:uiPriority w:val="49"/>
    <w:rsid w:val="007872ED"/>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unhideWhenUsed/>
    <w:rsid w:val="0029134A"/>
    <w:pPr>
      <w:spacing w:after="160" w:line="259" w:lineRule="auto"/>
    </w:pPr>
    <w:rPr>
      <w:rFonts w:ascii="Times New Roman" w:eastAsiaTheme="minorHAnsi" w:hAnsi="Times New Roman"/>
      <w:sz w:val="24"/>
      <w:szCs w:val="24"/>
      <w:lang w:val="en-GB"/>
    </w:rPr>
  </w:style>
  <w:style w:type="table" w:customStyle="1" w:styleId="GridTable4-Accent51">
    <w:name w:val="Grid Table 4 - Accent 51"/>
    <w:basedOn w:val="TableNormal"/>
    <w:uiPriority w:val="49"/>
    <w:rsid w:val="00F9779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4706A6"/>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searchgate.net/journal/Scientia-Horticulturae-0304-4238?_tp=eyJjb250ZXh0Ijp7ImZpcnN0UGFnZSI6InB1YmxpY2F0aW9uIiwicGFnZSI6InB1YmxpY2F0aW9uIiwicG9zaXRpb24iOiJwYWdlSGVhZGVyIn19"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A3C1-0557-44B1-8399-1AFBAADF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23</Pages>
  <Words>10075</Words>
  <Characters>57433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74</cp:revision>
  <cp:lastPrinted>1999-07-06T11:00:00Z</cp:lastPrinted>
  <dcterms:created xsi:type="dcterms:W3CDTF">2025-07-27T18:27:00Z</dcterms:created>
  <dcterms:modified xsi:type="dcterms:W3CDTF">2025-08-11T10:03:00Z</dcterms:modified>
</cp:coreProperties>
</file>