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22D5" w14:textId="77777777" w:rsidR="00B90D9E" w:rsidRDefault="00B90D9E" w:rsidP="0078289D">
      <w:pPr>
        <w:pStyle w:val="Author"/>
        <w:spacing w:line="240" w:lineRule="auto"/>
        <w:rPr>
          <w:rFonts w:ascii="Arial" w:hAnsi="Arial" w:cs="Arial"/>
          <w:bCs/>
          <w:iCs/>
          <w:kern w:val="28"/>
          <w:sz w:val="36"/>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r w:rsidRPr="0078289D">
        <w:rPr>
          <w:rFonts w:ascii="Arial" w:hAnsi="Arial" w:cs="Arial"/>
          <w:bCs/>
          <w:iCs/>
          <w:kern w:val="28"/>
          <w:sz w:val="36"/>
        </w:rPr>
        <w:t xml:space="preserve"> </w:t>
      </w:r>
    </w:p>
    <w:p w14:paraId="1C61D786" w14:textId="0DA7B569" w:rsidR="0078289D" w:rsidRPr="0078289D" w:rsidRDefault="0078289D" w:rsidP="0078289D">
      <w:pPr>
        <w:pStyle w:val="Author"/>
        <w:spacing w:line="240" w:lineRule="auto"/>
        <w:rPr>
          <w:rFonts w:ascii="Arial" w:hAnsi="Arial" w:cs="Arial"/>
          <w:bCs/>
          <w:iCs/>
          <w:kern w:val="28"/>
          <w:sz w:val="36"/>
        </w:rPr>
      </w:pPr>
      <w:r w:rsidRPr="0078289D">
        <w:rPr>
          <w:rFonts w:ascii="Arial" w:hAnsi="Arial" w:cs="Arial"/>
          <w:bCs/>
          <w:iCs/>
          <w:kern w:val="28"/>
          <w:sz w:val="36"/>
        </w:rPr>
        <w:t>Evaluation of Selected Salt Tolerant Soybean Genotypes in Southern Saline Soils of Bangladesh</w:t>
      </w:r>
    </w:p>
    <w:p w14:paraId="363BBFE6" w14:textId="77777777" w:rsidR="003762B3" w:rsidRDefault="003762B3" w:rsidP="003762B3">
      <w:pPr>
        <w:rPr>
          <w:rFonts w:ascii="Arial" w:hAnsi="Arial" w:cs="Arial"/>
          <w:sz w:val="16"/>
        </w:rPr>
      </w:pPr>
    </w:p>
    <w:p w14:paraId="49F21CD4" w14:textId="3ECF4B67" w:rsidR="003762B3" w:rsidRPr="003762B3" w:rsidRDefault="003762B3" w:rsidP="003762B3">
      <w:pPr>
        <w:tabs>
          <w:tab w:val="left" w:pos="533"/>
        </w:tabs>
        <w:sectPr w:rsidR="003762B3" w:rsidRPr="003762B3" w:rsidSect="006126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16"/>
        </w:rPr>
        <w:tab/>
      </w:r>
    </w:p>
    <w:p w14:paraId="6848CDA0" w14:textId="05CBD70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C0560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27"/>
      </w:tblGrid>
      <w:tr w:rsidR="00296529" w:rsidRPr="001E44FE" w14:paraId="2D005827" w14:textId="77777777" w:rsidTr="001E44FE">
        <w:tc>
          <w:tcPr>
            <w:tcW w:w="9576" w:type="dxa"/>
            <w:shd w:val="clear" w:color="auto" w:fill="F2F2F2"/>
          </w:tcPr>
          <w:p w14:paraId="2708E98C" w14:textId="77777777" w:rsidR="0078289D" w:rsidRPr="0078289D" w:rsidRDefault="0078289D" w:rsidP="0078289D">
            <w:pPr>
              <w:pStyle w:val="Body"/>
              <w:spacing w:after="0"/>
              <w:rPr>
                <w:rFonts w:ascii="Arial" w:eastAsia="Calibri" w:hAnsi="Arial" w:cs="Arial"/>
                <w:bCs/>
                <w:szCs w:val="22"/>
              </w:rPr>
            </w:pPr>
            <w:r w:rsidRPr="0078289D">
              <w:rPr>
                <w:rFonts w:ascii="Arial" w:eastAsia="Calibri" w:hAnsi="Arial" w:cs="Arial"/>
                <w:bCs/>
                <w:szCs w:val="22"/>
              </w:rPr>
              <w:t>Globally salinity is one of the most detrimental factors affecting crop growth, development and yield. Understanding crop responses or growth potential and their effectiveness in salinity mitigation is highly important for selecting salinity tolerant crop. Therefore, a research study was undertaken to evaluate the selected soybean genotypes in southern saline soil of Bangladesh.  In this study, two selected salt tolerant soybean lines (V</w:t>
            </w:r>
            <w:r w:rsidRPr="0078289D">
              <w:rPr>
                <w:rFonts w:ascii="Arial" w:eastAsia="Calibri" w:hAnsi="Arial" w:cs="Arial"/>
                <w:bCs/>
                <w:szCs w:val="22"/>
                <w:vertAlign w:val="subscript"/>
              </w:rPr>
              <w:t xml:space="preserve">1 </w:t>
            </w:r>
            <w:r w:rsidRPr="0078289D">
              <w:rPr>
                <w:rFonts w:ascii="Arial" w:eastAsia="Calibri" w:hAnsi="Arial" w:cs="Arial"/>
                <w:bCs/>
                <w:szCs w:val="22"/>
              </w:rPr>
              <w:t xml:space="preserve">= </w:t>
            </w:r>
            <w:proofErr w:type="spellStart"/>
            <w:r w:rsidRPr="0078289D">
              <w:rPr>
                <w:rFonts w:ascii="Arial" w:eastAsia="Calibri" w:hAnsi="Arial" w:cs="Arial"/>
                <w:bCs/>
                <w:szCs w:val="22"/>
              </w:rPr>
              <w:t>Vietkhai</w:t>
            </w:r>
            <w:proofErr w:type="spellEnd"/>
            <w:r w:rsidRPr="0078289D">
              <w:rPr>
                <w:rFonts w:ascii="Arial" w:eastAsia="Calibri" w:hAnsi="Arial" w:cs="Arial"/>
                <w:bCs/>
                <w:szCs w:val="22"/>
              </w:rPr>
              <w:t xml:space="preserve"> and V</w:t>
            </w:r>
            <w:r w:rsidRPr="0078289D">
              <w:rPr>
                <w:rFonts w:ascii="Arial" w:eastAsia="Calibri" w:hAnsi="Arial" w:cs="Arial"/>
                <w:bCs/>
                <w:szCs w:val="22"/>
                <w:vertAlign w:val="subscript"/>
              </w:rPr>
              <w:t xml:space="preserve">2 </w:t>
            </w:r>
            <w:r w:rsidRPr="0078289D">
              <w:rPr>
                <w:rFonts w:ascii="Arial" w:eastAsia="Calibri" w:hAnsi="Arial" w:cs="Arial"/>
                <w:bCs/>
                <w:szCs w:val="22"/>
              </w:rPr>
              <w:t>= G 00382), one moderately salt tolerant soybean line (V</w:t>
            </w:r>
            <w:r w:rsidRPr="0078289D">
              <w:rPr>
                <w:rFonts w:ascii="Arial" w:eastAsia="Calibri" w:hAnsi="Arial" w:cs="Arial"/>
                <w:bCs/>
                <w:szCs w:val="22"/>
                <w:vertAlign w:val="subscript"/>
              </w:rPr>
              <w:t>3</w:t>
            </w:r>
            <w:r w:rsidRPr="0078289D">
              <w:rPr>
                <w:rFonts w:ascii="Arial" w:eastAsia="Calibri" w:hAnsi="Arial" w:cs="Arial"/>
                <w:bCs/>
                <w:szCs w:val="22"/>
              </w:rPr>
              <w:t xml:space="preserve"> = USDA-15), one salt sensitive soybean variety (V</w:t>
            </w:r>
            <w:r w:rsidRPr="0078289D">
              <w:rPr>
                <w:rFonts w:ascii="Arial" w:eastAsia="Calibri" w:hAnsi="Arial" w:cs="Arial"/>
                <w:bCs/>
                <w:szCs w:val="22"/>
                <w:vertAlign w:val="subscript"/>
              </w:rPr>
              <w:t>4</w:t>
            </w:r>
            <w:r w:rsidRPr="0078289D">
              <w:rPr>
                <w:rFonts w:ascii="Arial" w:eastAsia="Calibri" w:hAnsi="Arial" w:cs="Arial"/>
                <w:bCs/>
                <w:szCs w:val="22"/>
              </w:rPr>
              <w:t xml:space="preserve"> = Binasoybean-4) and a standard check (V</w:t>
            </w:r>
            <w:r w:rsidRPr="0078289D">
              <w:rPr>
                <w:rFonts w:ascii="Arial" w:eastAsia="Calibri" w:hAnsi="Arial" w:cs="Arial"/>
                <w:bCs/>
                <w:szCs w:val="22"/>
                <w:vertAlign w:val="subscript"/>
              </w:rPr>
              <w:t>5</w:t>
            </w:r>
            <w:r w:rsidRPr="0078289D">
              <w:rPr>
                <w:rFonts w:ascii="Arial" w:eastAsia="Calibri" w:hAnsi="Arial" w:cs="Arial"/>
                <w:bCs/>
                <w:szCs w:val="22"/>
              </w:rPr>
              <w:t xml:space="preserve"> = BARI Soybean-5) were used to know the yield, yield attributes and seed quality parameters of the soybean genotypes in southern saline soils of Bangladesh. The experiments were conducted at two locations of </w:t>
            </w:r>
            <w:proofErr w:type="spellStart"/>
            <w:r w:rsidRPr="0078289D">
              <w:rPr>
                <w:rFonts w:ascii="Arial" w:eastAsia="Calibri" w:hAnsi="Arial" w:cs="Arial"/>
                <w:bCs/>
                <w:szCs w:val="22"/>
              </w:rPr>
              <w:t>Shatkhira</w:t>
            </w:r>
            <w:proofErr w:type="spellEnd"/>
            <w:r w:rsidRPr="0078289D">
              <w:rPr>
                <w:rFonts w:ascii="Arial" w:eastAsia="Calibri" w:hAnsi="Arial" w:cs="Arial"/>
                <w:bCs/>
                <w:szCs w:val="22"/>
              </w:rPr>
              <w:t xml:space="preserve">, one is on station (OS), ARS, BARI, </w:t>
            </w:r>
            <w:proofErr w:type="spellStart"/>
            <w:r w:rsidRPr="0078289D">
              <w:rPr>
                <w:rFonts w:ascii="Arial" w:eastAsia="Calibri" w:hAnsi="Arial" w:cs="Arial"/>
                <w:bCs/>
                <w:szCs w:val="22"/>
              </w:rPr>
              <w:t>Binerpota</w:t>
            </w:r>
            <w:proofErr w:type="spellEnd"/>
            <w:r w:rsidRPr="0078289D">
              <w:rPr>
                <w:rFonts w:ascii="Arial" w:eastAsia="Calibri" w:hAnsi="Arial" w:cs="Arial"/>
                <w:bCs/>
                <w:szCs w:val="22"/>
              </w:rPr>
              <w:t xml:space="preserve"> and another is farmer’s field (FF), </w:t>
            </w:r>
            <w:proofErr w:type="spellStart"/>
            <w:r w:rsidRPr="0078289D">
              <w:rPr>
                <w:rFonts w:ascii="Arial" w:eastAsia="Calibri" w:hAnsi="Arial" w:cs="Arial"/>
                <w:bCs/>
                <w:szCs w:val="22"/>
              </w:rPr>
              <w:t>Harodda</w:t>
            </w:r>
            <w:proofErr w:type="spellEnd"/>
            <w:r w:rsidRPr="0078289D">
              <w:rPr>
                <w:rFonts w:ascii="Arial" w:eastAsia="Calibri" w:hAnsi="Arial" w:cs="Arial"/>
                <w:bCs/>
                <w:szCs w:val="22"/>
              </w:rPr>
              <w:t xml:space="preserve">. The experiments in two locations were laid out in RCBD (randomized complete block design) with three replications. During the entire monitoring interval, OS consistently exhibited higher electrical conductivity (EC) over FF. In field condition, the highest seed yield and, germination % of seed, seedling dry weight, seed protein content, oil content of seed, seed vigor index, fatty acid composition of seed and all of the seed quality parameters were found higher from </w:t>
            </w:r>
            <w:proofErr w:type="spellStart"/>
            <w:r w:rsidRPr="0078289D">
              <w:rPr>
                <w:rFonts w:ascii="Arial" w:eastAsia="Calibri" w:hAnsi="Arial" w:cs="Arial"/>
                <w:bCs/>
                <w:szCs w:val="22"/>
              </w:rPr>
              <w:t>Vietkhai</w:t>
            </w:r>
            <w:proofErr w:type="spellEnd"/>
            <w:r w:rsidRPr="0078289D">
              <w:rPr>
                <w:rFonts w:ascii="Arial" w:eastAsia="Calibri" w:hAnsi="Arial" w:cs="Arial"/>
                <w:bCs/>
                <w:szCs w:val="22"/>
              </w:rPr>
              <w:t xml:space="preserve"> and G 00382 whereas the lowest values were obtained from salt susceptible genotype Binasoybean-4.  From the findings of the study, it may be concluded that, soybean genotypes G 00382 and </w:t>
            </w:r>
            <w:proofErr w:type="spellStart"/>
            <w:r w:rsidRPr="0078289D">
              <w:rPr>
                <w:rFonts w:ascii="Arial" w:eastAsia="Calibri" w:hAnsi="Arial" w:cs="Arial"/>
                <w:bCs/>
                <w:szCs w:val="22"/>
              </w:rPr>
              <w:t>Vietkhai</w:t>
            </w:r>
            <w:proofErr w:type="spellEnd"/>
            <w:r w:rsidRPr="0078289D">
              <w:rPr>
                <w:rFonts w:ascii="Arial" w:eastAsia="Calibri" w:hAnsi="Arial" w:cs="Arial"/>
                <w:bCs/>
                <w:szCs w:val="22"/>
              </w:rPr>
              <w:t xml:space="preserve"> could be recommended as soybean cultivars for southern saline zones of Bangladesh.</w:t>
            </w:r>
          </w:p>
          <w:p w14:paraId="4848D42B" w14:textId="5F1712D3" w:rsidR="00505F06" w:rsidRPr="00BA1B01" w:rsidRDefault="00505F06" w:rsidP="00441B6F">
            <w:pPr>
              <w:pStyle w:val="Body"/>
              <w:spacing w:after="0"/>
              <w:rPr>
                <w:rFonts w:ascii="Arial" w:eastAsia="Calibri" w:hAnsi="Arial" w:cs="Arial"/>
                <w:szCs w:val="22"/>
              </w:rPr>
            </w:pPr>
          </w:p>
        </w:tc>
      </w:tr>
    </w:tbl>
    <w:p w14:paraId="0142A48B" w14:textId="77777777" w:rsidR="00636EB2" w:rsidRDefault="00636EB2" w:rsidP="00441B6F">
      <w:pPr>
        <w:pStyle w:val="Body"/>
        <w:spacing w:after="0"/>
        <w:rPr>
          <w:rFonts w:ascii="Arial" w:hAnsi="Arial" w:cs="Arial"/>
          <w:i/>
        </w:rPr>
      </w:pPr>
    </w:p>
    <w:p w14:paraId="72744D35" w14:textId="79995ECB" w:rsidR="00505F06" w:rsidRPr="006319B2" w:rsidRDefault="00A24E7E" w:rsidP="006319B2">
      <w:pPr>
        <w:pStyle w:val="Body"/>
        <w:rPr>
          <w:rFonts w:ascii="Arial" w:hAnsi="Arial" w:cs="Arial"/>
          <w:iCs/>
        </w:rPr>
      </w:pPr>
      <w:r w:rsidRPr="00724F32">
        <w:rPr>
          <w:rFonts w:ascii="Arial" w:hAnsi="Arial" w:cs="Arial"/>
          <w:iCs/>
        </w:rPr>
        <w:t xml:space="preserve">Keywords: </w:t>
      </w:r>
      <w:r w:rsidR="0078289D" w:rsidRPr="0078289D">
        <w:rPr>
          <w:rFonts w:ascii="Arial" w:hAnsi="Arial" w:cs="Arial"/>
          <w:bCs/>
          <w:iCs/>
          <w:lang w:bidi="bn-BD"/>
        </w:rPr>
        <w:t>Salinity</w:t>
      </w:r>
      <w:r w:rsidR="0078289D">
        <w:rPr>
          <w:rFonts w:ascii="Arial" w:hAnsi="Arial" w:cs="Arial"/>
          <w:bCs/>
          <w:iCs/>
          <w:lang w:bidi="bn-BD"/>
        </w:rPr>
        <w:t>;</w:t>
      </w:r>
      <w:r w:rsidR="0078289D" w:rsidRPr="0078289D">
        <w:rPr>
          <w:rFonts w:ascii="Arial" w:hAnsi="Arial" w:cs="Arial"/>
          <w:bCs/>
          <w:iCs/>
          <w:lang w:bidi="bn-BD"/>
        </w:rPr>
        <w:t xml:space="preserve"> Seed quality</w:t>
      </w:r>
      <w:r w:rsidR="0078289D">
        <w:rPr>
          <w:rFonts w:ascii="Arial" w:hAnsi="Arial" w:cs="Arial"/>
          <w:bCs/>
          <w:iCs/>
          <w:lang w:bidi="bn-BD"/>
        </w:rPr>
        <w:t>;</w:t>
      </w:r>
      <w:r w:rsidR="0078289D" w:rsidRPr="0078289D">
        <w:rPr>
          <w:rFonts w:ascii="Arial" w:hAnsi="Arial" w:cs="Arial"/>
          <w:bCs/>
          <w:iCs/>
          <w:lang w:bidi="bn-BD"/>
        </w:rPr>
        <w:t xml:space="preserve"> Soybean</w:t>
      </w:r>
      <w:r w:rsidR="0078289D">
        <w:rPr>
          <w:rFonts w:ascii="Arial" w:hAnsi="Arial" w:cs="Arial"/>
          <w:bCs/>
          <w:iCs/>
          <w:lang w:bidi="bn-BD"/>
        </w:rPr>
        <w:t>;</w:t>
      </w:r>
      <w:r w:rsidR="0078289D" w:rsidRPr="0078289D">
        <w:rPr>
          <w:rFonts w:ascii="Arial" w:hAnsi="Arial" w:cs="Arial"/>
          <w:bCs/>
          <w:iCs/>
          <w:lang w:bidi="bn-BD"/>
        </w:rPr>
        <w:t xml:space="preserve"> Stress</w:t>
      </w:r>
      <w:r w:rsidR="0078289D">
        <w:rPr>
          <w:rFonts w:ascii="Arial" w:hAnsi="Arial" w:cs="Arial"/>
          <w:bCs/>
          <w:iCs/>
          <w:lang w:bidi="bn-BD"/>
        </w:rPr>
        <w:t>;</w:t>
      </w:r>
      <w:r w:rsidR="0078289D" w:rsidRPr="0078289D">
        <w:rPr>
          <w:rFonts w:ascii="Arial" w:hAnsi="Arial" w:cs="Arial"/>
          <w:bCs/>
          <w:iCs/>
          <w:lang w:bidi="bn-BD"/>
        </w:rPr>
        <w:t xml:space="preserve"> Yield</w:t>
      </w:r>
      <w:r w:rsidR="0078289D">
        <w:rPr>
          <w:rFonts w:ascii="Arial" w:hAnsi="Arial" w:cs="Arial"/>
          <w:bCs/>
          <w:iCs/>
          <w:lang w:bidi="bn-BD"/>
        </w:rPr>
        <w:t>.</w:t>
      </w:r>
    </w:p>
    <w:p w14:paraId="5D8C2F07" w14:textId="60C7E1A6" w:rsidR="00505F06" w:rsidRDefault="00902823" w:rsidP="00073440">
      <w:pPr>
        <w:pStyle w:val="AbstHead"/>
        <w:tabs>
          <w:tab w:val="left" w:pos="6390"/>
        </w:tabs>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617541" w14:textId="1B533DC2" w:rsidR="0078289D" w:rsidRPr="0078289D" w:rsidRDefault="0078289D" w:rsidP="0078289D">
      <w:pPr>
        <w:pStyle w:val="Body"/>
        <w:spacing w:after="0"/>
        <w:rPr>
          <w:rFonts w:ascii="Arial" w:hAnsi="Arial" w:cs="Arial"/>
          <w:bCs/>
        </w:rPr>
      </w:pPr>
      <w:r w:rsidRPr="0078289D">
        <w:rPr>
          <w:rFonts w:ascii="Arial" w:hAnsi="Arial" w:cs="Arial"/>
          <w:bCs/>
        </w:rPr>
        <w:t>Soybean (</w:t>
      </w:r>
      <w:r w:rsidRPr="0078289D">
        <w:rPr>
          <w:rFonts w:ascii="Arial" w:hAnsi="Arial" w:cs="Arial"/>
          <w:bCs/>
          <w:i/>
          <w:iCs/>
        </w:rPr>
        <w:t>Glycine max</w:t>
      </w:r>
      <w:r w:rsidRPr="0078289D">
        <w:rPr>
          <w:rFonts w:ascii="Arial" w:hAnsi="Arial" w:cs="Arial"/>
          <w:bCs/>
        </w:rPr>
        <w:t xml:space="preserve"> L.) belongs to the family Fabaceae is considered to be one of the major oilseeds crops as well as an economically important leguminous crop as it supplies more than 25% of the global protein requirement for food and feed </w:t>
      </w:r>
      <w:r w:rsidR="005B350E">
        <w:rPr>
          <w:rFonts w:ascii="Arial" w:hAnsi="Arial" w:cs="Arial"/>
          <w:bCs/>
        </w:rPr>
        <w:t>[1]</w:t>
      </w:r>
      <w:r w:rsidRPr="0078289D">
        <w:rPr>
          <w:rFonts w:ascii="Arial" w:hAnsi="Arial" w:cs="Arial"/>
          <w:bCs/>
        </w:rPr>
        <w:t xml:space="preserve">. Soybean is a crop of versatile uses with wide adaptability. Apart from the soybean oil, the whole soybean including pod and seed have various uses like human food, animal feed and in improving soil fertility through N-fixation. In Bangladesh, soybean occupies 0.94 lakh ha of land and its production is 1.73 lakh tons </w:t>
      </w:r>
      <w:r w:rsidR="005B350E">
        <w:rPr>
          <w:rFonts w:ascii="Arial" w:hAnsi="Arial" w:cs="Arial"/>
          <w:bCs/>
        </w:rPr>
        <w:t>[2]</w:t>
      </w:r>
      <w:r w:rsidRPr="0078289D">
        <w:rPr>
          <w:rFonts w:ascii="Arial" w:hAnsi="Arial" w:cs="Arial"/>
          <w:bCs/>
        </w:rPr>
        <w:t xml:space="preserve">. Among the oilseed crops, soybean occupies only 11.73% area in Bangladesh </w:t>
      </w:r>
      <w:r w:rsidR="005B350E">
        <w:rPr>
          <w:rFonts w:ascii="Arial" w:hAnsi="Arial" w:cs="Arial"/>
          <w:bCs/>
        </w:rPr>
        <w:t>[3]</w:t>
      </w:r>
      <w:r w:rsidRPr="0078289D">
        <w:rPr>
          <w:rFonts w:ascii="Arial" w:hAnsi="Arial" w:cs="Arial"/>
          <w:bCs/>
        </w:rPr>
        <w:t>. Soybean is the most important oil crop because it is cultivated in both Rabi and Kharif season in Bangladesh</w:t>
      </w:r>
      <w:r w:rsidR="003A2A37">
        <w:rPr>
          <w:rFonts w:ascii="Arial" w:hAnsi="Arial" w:cs="Arial"/>
          <w:bCs/>
        </w:rPr>
        <w:t xml:space="preserve"> [</w:t>
      </w:r>
      <w:r w:rsidR="003A2A37" w:rsidRPr="003A2A37">
        <w:rPr>
          <w:rFonts w:ascii="Arial" w:hAnsi="Arial" w:cs="Arial"/>
          <w:bCs/>
          <w:color w:val="FF0000"/>
        </w:rPr>
        <w:t>4</w:t>
      </w:r>
      <w:r w:rsidR="003A2A37">
        <w:rPr>
          <w:rFonts w:ascii="Arial" w:hAnsi="Arial" w:cs="Arial"/>
          <w:bCs/>
        </w:rPr>
        <w:t>]</w:t>
      </w:r>
      <w:r w:rsidRPr="0078289D">
        <w:rPr>
          <w:rFonts w:ascii="Arial" w:hAnsi="Arial" w:cs="Arial"/>
          <w:bCs/>
        </w:rPr>
        <w:t xml:space="preserve">. Growth, development and yield of soybean are the result of genetic potential interacting with environment. Soybean seed production may be limited by environmental stresses such as soil salinity </w:t>
      </w:r>
      <w:r w:rsidR="005B350E">
        <w:rPr>
          <w:rFonts w:ascii="Arial" w:hAnsi="Arial" w:cs="Arial"/>
          <w:bCs/>
        </w:rPr>
        <w:t>[</w:t>
      </w:r>
      <w:r w:rsidR="003A2A37" w:rsidRPr="003A2A37">
        <w:rPr>
          <w:rFonts w:ascii="Arial" w:hAnsi="Arial" w:cs="Arial"/>
          <w:bCs/>
          <w:color w:val="FF0000"/>
        </w:rPr>
        <w:t>5</w:t>
      </w:r>
      <w:r w:rsidR="005B350E">
        <w:rPr>
          <w:rFonts w:ascii="Arial" w:hAnsi="Arial" w:cs="Arial"/>
          <w:bCs/>
        </w:rPr>
        <w:t>]</w:t>
      </w:r>
      <w:r w:rsidRPr="0078289D">
        <w:rPr>
          <w:rFonts w:ascii="Arial" w:hAnsi="Arial" w:cs="Arial"/>
          <w:bCs/>
        </w:rPr>
        <w:t xml:space="preserve">. </w:t>
      </w:r>
    </w:p>
    <w:p w14:paraId="20DC3215" w14:textId="2B739163" w:rsidR="0078289D" w:rsidRPr="0078289D" w:rsidRDefault="0078289D" w:rsidP="0078289D">
      <w:pPr>
        <w:pStyle w:val="Body"/>
        <w:spacing w:after="0"/>
        <w:rPr>
          <w:rFonts w:ascii="Arial" w:hAnsi="Arial" w:cs="Arial"/>
          <w:bCs/>
        </w:rPr>
      </w:pPr>
      <w:r w:rsidRPr="0078289D">
        <w:rPr>
          <w:rFonts w:ascii="Arial" w:hAnsi="Arial" w:cs="Arial"/>
          <w:bCs/>
        </w:rPr>
        <w:t xml:space="preserve">In Bangladesh 1.056 m ha land is affected by different degrees of soil salinity </w:t>
      </w:r>
      <w:r w:rsidR="005B350E">
        <w:rPr>
          <w:rFonts w:ascii="Arial" w:hAnsi="Arial" w:cs="Arial"/>
          <w:bCs/>
        </w:rPr>
        <w:t>[</w:t>
      </w:r>
      <w:r w:rsidR="003A2A37" w:rsidRPr="003A2A37">
        <w:rPr>
          <w:rFonts w:ascii="Arial" w:hAnsi="Arial" w:cs="Arial"/>
          <w:bCs/>
          <w:color w:val="FF0000"/>
        </w:rPr>
        <w:t>6</w:t>
      </w:r>
      <w:r w:rsidR="005B350E">
        <w:rPr>
          <w:rFonts w:ascii="Arial" w:hAnsi="Arial" w:cs="Arial"/>
          <w:bCs/>
        </w:rPr>
        <w:t>]</w:t>
      </w:r>
      <w:r w:rsidRPr="0078289D">
        <w:rPr>
          <w:rFonts w:ascii="Arial" w:hAnsi="Arial" w:cs="Arial"/>
          <w:bCs/>
        </w:rPr>
        <w:t xml:space="preserve">. About 32-40% of the coastal area remains fallow in the </w:t>
      </w:r>
      <w:r w:rsidRPr="0078289D">
        <w:rPr>
          <w:rFonts w:ascii="Arial" w:hAnsi="Arial" w:cs="Arial"/>
          <w:bCs/>
          <w:i/>
          <w:iCs/>
        </w:rPr>
        <w:t xml:space="preserve">rabi </w:t>
      </w:r>
      <w:r w:rsidRPr="0078289D">
        <w:rPr>
          <w:rFonts w:ascii="Arial" w:hAnsi="Arial" w:cs="Arial"/>
          <w:bCs/>
        </w:rPr>
        <w:t xml:space="preserve">season due to soil salinity </w:t>
      </w:r>
      <w:r w:rsidR="005B350E">
        <w:rPr>
          <w:rFonts w:ascii="Arial" w:hAnsi="Arial" w:cs="Arial"/>
          <w:bCs/>
        </w:rPr>
        <w:t>[</w:t>
      </w:r>
      <w:r w:rsidR="003A2A37" w:rsidRPr="003A2A37">
        <w:rPr>
          <w:rFonts w:ascii="Arial" w:hAnsi="Arial" w:cs="Arial"/>
          <w:bCs/>
          <w:color w:val="FF0000"/>
        </w:rPr>
        <w:t>7</w:t>
      </w:r>
      <w:r w:rsidR="005B350E">
        <w:rPr>
          <w:rFonts w:ascii="Arial" w:hAnsi="Arial" w:cs="Arial"/>
          <w:bCs/>
        </w:rPr>
        <w:t>]</w:t>
      </w:r>
      <w:r w:rsidRPr="0078289D">
        <w:rPr>
          <w:rFonts w:ascii="Arial" w:hAnsi="Arial" w:cs="Arial"/>
          <w:bCs/>
        </w:rPr>
        <w:t xml:space="preserve">. Recently, International Rice Research Institute (IRRI)’s Seed Study, funded by USAID, has identified 12 districts of Bangladesh as salinity affected area through GIS mapping. Estimates from the research indicate that due to salinity Bagerhat, </w:t>
      </w:r>
      <w:proofErr w:type="spellStart"/>
      <w:r w:rsidRPr="0078289D">
        <w:rPr>
          <w:rFonts w:ascii="Arial" w:hAnsi="Arial" w:cs="Arial"/>
          <w:bCs/>
        </w:rPr>
        <w:t>Barguna</w:t>
      </w:r>
      <w:proofErr w:type="spellEnd"/>
      <w:r w:rsidRPr="0078289D">
        <w:rPr>
          <w:rFonts w:ascii="Arial" w:hAnsi="Arial" w:cs="Arial"/>
          <w:bCs/>
        </w:rPr>
        <w:t xml:space="preserve">, Barisal, Bhola, Khulna, </w:t>
      </w:r>
      <w:proofErr w:type="spellStart"/>
      <w:r w:rsidRPr="0078289D">
        <w:rPr>
          <w:rFonts w:ascii="Arial" w:hAnsi="Arial" w:cs="Arial"/>
          <w:bCs/>
        </w:rPr>
        <w:t>Jhalakati</w:t>
      </w:r>
      <w:proofErr w:type="spellEnd"/>
      <w:r w:rsidRPr="0078289D">
        <w:rPr>
          <w:rFonts w:ascii="Arial" w:hAnsi="Arial" w:cs="Arial"/>
          <w:bCs/>
        </w:rPr>
        <w:t xml:space="preserve">, Pirojpur, and </w:t>
      </w:r>
      <w:proofErr w:type="spellStart"/>
      <w:r w:rsidRPr="0078289D">
        <w:rPr>
          <w:rFonts w:ascii="Arial" w:hAnsi="Arial" w:cs="Arial"/>
          <w:bCs/>
        </w:rPr>
        <w:t>Satkhira</w:t>
      </w:r>
      <w:proofErr w:type="spellEnd"/>
      <w:r w:rsidRPr="0078289D">
        <w:rPr>
          <w:rFonts w:ascii="Arial" w:hAnsi="Arial" w:cs="Arial"/>
          <w:bCs/>
        </w:rPr>
        <w:t xml:space="preserve"> districts are affected mostly due to salinity. Bangladesh is highly vulnerable to saline water inundation due to sea level rise. World Bank </w:t>
      </w:r>
      <w:r w:rsidR="00655AE3">
        <w:rPr>
          <w:rFonts w:ascii="Arial" w:hAnsi="Arial" w:cs="Arial"/>
          <w:bCs/>
        </w:rPr>
        <w:t>[</w:t>
      </w:r>
      <w:r w:rsidR="003A2A37" w:rsidRPr="003A2A37">
        <w:rPr>
          <w:rFonts w:ascii="Arial" w:hAnsi="Arial" w:cs="Arial"/>
          <w:bCs/>
          <w:color w:val="FF0000"/>
        </w:rPr>
        <w:t>8</w:t>
      </w:r>
      <w:r w:rsidR="00655AE3">
        <w:rPr>
          <w:rFonts w:ascii="Arial" w:hAnsi="Arial" w:cs="Arial"/>
          <w:bCs/>
        </w:rPr>
        <w:t>]</w:t>
      </w:r>
      <w:r w:rsidRPr="0078289D">
        <w:rPr>
          <w:rFonts w:ascii="Arial" w:hAnsi="Arial" w:cs="Arial"/>
          <w:bCs/>
        </w:rPr>
        <w:t xml:space="preserve"> showed 10 cm, 25cm and a 1.0 m rise in sea level by 2020, 2050 and 2100; affecting 2%, 4% and 17.5% of total land mass respectively in Bangladesh.</w:t>
      </w:r>
    </w:p>
    <w:p w14:paraId="3A7A0DF8" w14:textId="08678851" w:rsidR="0078289D" w:rsidRPr="0078289D" w:rsidRDefault="0078289D" w:rsidP="0078289D">
      <w:pPr>
        <w:pStyle w:val="Body"/>
        <w:spacing w:after="0"/>
        <w:rPr>
          <w:rFonts w:ascii="Arial" w:hAnsi="Arial" w:cs="Arial"/>
          <w:bCs/>
        </w:rPr>
      </w:pPr>
      <w:r w:rsidRPr="0078289D">
        <w:rPr>
          <w:rFonts w:ascii="Arial" w:hAnsi="Arial" w:cs="Arial"/>
          <w:bCs/>
        </w:rPr>
        <w:t xml:space="preserve">To improve crop productivity in the salt affected regions, it is necessary to understand the mechanism of plant responses to salt. These responses are complex and different mechanisms are employed by plants when they encounter abiotic stress. However, plant responses depend on the stage of growth, the intensity of stress, rate and duration of exposure to stress, and also on plant species and even cultivar within species </w:t>
      </w:r>
      <w:r w:rsidR="00655AE3" w:rsidRPr="001A7BD6">
        <w:rPr>
          <w:rFonts w:ascii="Arial" w:hAnsi="Arial" w:cs="Arial"/>
          <w:bCs/>
          <w:color w:val="FF0000"/>
        </w:rPr>
        <w:t>[</w:t>
      </w:r>
      <w:r w:rsidR="003A2A37">
        <w:rPr>
          <w:rFonts w:ascii="Arial" w:hAnsi="Arial" w:cs="Arial"/>
          <w:bCs/>
          <w:color w:val="FF0000"/>
        </w:rPr>
        <w:t>9</w:t>
      </w:r>
      <w:r w:rsidR="0074319A">
        <w:rPr>
          <w:rFonts w:ascii="Arial" w:hAnsi="Arial" w:cs="Arial"/>
          <w:bCs/>
          <w:color w:val="FF0000"/>
        </w:rPr>
        <w:t xml:space="preserve">, </w:t>
      </w:r>
      <w:r w:rsidR="003A2A37">
        <w:rPr>
          <w:rFonts w:ascii="Arial" w:hAnsi="Arial" w:cs="Arial"/>
          <w:bCs/>
          <w:color w:val="FF0000"/>
        </w:rPr>
        <w:t>10</w:t>
      </w:r>
      <w:r w:rsidR="00655AE3" w:rsidRPr="001A7BD6">
        <w:rPr>
          <w:rFonts w:ascii="Arial" w:hAnsi="Arial" w:cs="Arial"/>
          <w:bCs/>
          <w:color w:val="FF0000"/>
        </w:rPr>
        <w:t>]</w:t>
      </w:r>
      <w:r w:rsidRPr="001A7BD6">
        <w:rPr>
          <w:rFonts w:ascii="Arial" w:hAnsi="Arial" w:cs="Arial"/>
          <w:bCs/>
          <w:color w:val="FF0000"/>
        </w:rPr>
        <w:t>.</w:t>
      </w:r>
      <w:r w:rsidRPr="0078289D">
        <w:rPr>
          <w:rFonts w:ascii="Arial" w:hAnsi="Arial" w:cs="Arial"/>
          <w:bCs/>
        </w:rPr>
        <w:t xml:space="preserve"> Salt stress is undoubtedly one of the worst conditions for plant growth as it creates both osmotic and ionic stress. Soybean is known to be partially sensitive to salt which may result in up to 40% yield loss depending upon salinity level. The presence of excess salt in the growing medium of soybean negatively affects the quality and quantity of seed, growth, and nodulation process </w:t>
      </w:r>
      <w:r w:rsidR="00655AE3">
        <w:rPr>
          <w:rFonts w:ascii="Arial" w:hAnsi="Arial" w:cs="Arial"/>
          <w:bCs/>
        </w:rPr>
        <w:t>[</w:t>
      </w:r>
      <w:r w:rsidR="0074319A" w:rsidRPr="0073534D">
        <w:rPr>
          <w:rFonts w:ascii="Arial" w:hAnsi="Arial" w:cs="Arial"/>
          <w:bCs/>
          <w:color w:val="EE0000"/>
        </w:rPr>
        <w:t>1</w:t>
      </w:r>
      <w:r w:rsidR="003A2A37">
        <w:rPr>
          <w:rFonts w:ascii="Arial" w:hAnsi="Arial" w:cs="Arial"/>
          <w:bCs/>
          <w:color w:val="EE0000"/>
        </w:rPr>
        <w:t>1</w:t>
      </w:r>
      <w:r w:rsidR="00655AE3">
        <w:rPr>
          <w:rFonts w:ascii="Arial" w:hAnsi="Arial" w:cs="Arial"/>
          <w:bCs/>
        </w:rPr>
        <w:t>].</w:t>
      </w:r>
      <w:r w:rsidRPr="0078289D">
        <w:rPr>
          <w:rFonts w:ascii="Arial" w:hAnsi="Arial" w:cs="Arial"/>
          <w:bCs/>
        </w:rPr>
        <w:t xml:space="preserve"> Synthesis of protein, uptake and transportation of water and nutrient, translocation of assimilates, cytosolic and mitochondrial reactions and several other metabolic pathways are adversely affected by salt stress </w:t>
      </w:r>
      <w:r w:rsidR="00655AE3">
        <w:rPr>
          <w:rFonts w:ascii="Arial" w:hAnsi="Arial" w:cs="Arial"/>
          <w:bCs/>
        </w:rPr>
        <w:t>[</w:t>
      </w:r>
      <w:r w:rsidR="00655AE3" w:rsidRPr="0073534D">
        <w:rPr>
          <w:rFonts w:ascii="Arial" w:hAnsi="Arial" w:cs="Arial"/>
          <w:bCs/>
          <w:color w:val="EE0000"/>
        </w:rPr>
        <w:t>1</w:t>
      </w:r>
      <w:r w:rsidR="003A2A37">
        <w:rPr>
          <w:rFonts w:ascii="Arial" w:hAnsi="Arial" w:cs="Arial"/>
          <w:bCs/>
          <w:color w:val="EE0000"/>
        </w:rPr>
        <w:t>2</w:t>
      </w:r>
      <w:r w:rsidR="00655AE3">
        <w:rPr>
          <w:rFonts w:ascii="Arial" w:hAnsi="Arial" w:cs="Arial"/>
          <w:bCs/>
        </w:rPr>
        <w:t>]</w:t>
      </w:r>
      <w:r w:rsidRPr="0078289D">
        <w:rPr>
          <w:rFonts w:ascii="Arial" w:hAnsi="Arial" w:cs="Arial"/>
          <w:bCs/>
        </w:rPr>
        <w:t xml:space="preserve">. Dehydration of cell and toxic ion accumulation occur when the rhizobia-legume symbiosis process is hampered in particular </w:t>
      </w:r>
      <w:r w:rsidR="00655AE3">
        <w:rPr>
          <w:rFonts w:ascii="Arial" w:hAnsi="Arial" w:cs="Arial"/>
          <w:bCs/>
        </w:rPr>
        <w:t>[</w:t>
      </w:r>
      <w:r w:rsidR="0074319A" w:rsidRPr="0073534D">
        <w:rPr>
          <w:rFonts w:ascii="Arial" w:hAnsi="Arial" w:cs="Arial"/>
          <w:bCs/>
          <w:color w:val="EE0000"/>
        </w:rPr>
        <w:t>1</w:t>
      </w:r>
      <w:r w:rsidR="003A2A37">
        <w:rPr>
          <w:rFonts w:ascii="Arial" w:hAnsi="Arial" w:cs="Arial"/>
          <w:bCs/>
          <w:color w:val="EE0000"/>
        </w:rPr>
        <w:t>1</w:t>
      </w:r>
      <w:r w:rsidR="00655AE3">
        <w:rPr>
          <w:rFonts w:ascii="Arial" w:hAnsi="Arial" w:cs="Arial"/>
          <w:bCs/>
        </w:rPr>
        <w:t>].</w:t>
      </w:r>
      <w:r w:rsidRPr="0078289D">
        <w:rPr>
          <w:rFonts w:ascii="Arial" w:hAnsi="Arial" w:cs="Arial"/>
          <w:bCs/>
        </w:rPr>
        <w:t xml:space="preserve"> </w:t>
      </w:r>
    </w:p>
    <w:p w14:paraId="7776C1BA" w14:textId="268DB45B" w:rsidR="0078289D" w:rsidRPr="0078289D" w:rsidRDefault="0078289D" w:rsidP="0078289D">
      <w:pPr>
        <w:pStyle w:val="Body"/>
        <w:spacing w:after="0"/>
        <w:rPr>
          <w:rFonts w:ascii="Arial" w:hAnsi="Arial" w:cs="Arial"/>
          <w:bCs/>
        </w:rPr>
      </w:pPr>
      <w:r w:rsidRPr="0078289D">
        <w:rPr>
          <w:rFonts w:ascii="Arial" w:hAnsi="Arial" w:cs="Arial"/>
          <w:bCs/>
        </w:rPr>
        <w:t xml:space="preserve">Soybean was classified as a moderately salt tolerant crop </w:t>
      </w:r>
      <w:r w:rsidR="00655AE3">
        <w:rPr>
          <w:rFonts w:ascii="Arial" w:hAnsi="Arial" w:cs="Arial"/>
          <w:bCs/>
        </w:rPr>
        <w:t>[</w:t>
      </w:r>
      <w:r w:rsidR="00655AE3" w:rsidRPr="0073534D">
        <w:rPr>
          <w:rFonts w:ascii="Arial" w:hAnsi="Arial" w:cs="Arial"/>
          <w:bCs/>
          <w:color w:val="EE0000"/>
        </w:rPr>
        <w:t>1</w:t>
      </w:r>
      <w:r w:rsidR="003A2A37">
        <w:rPr>
          <w:rFonts w:ascii="Arial" w:hAnsi="Arial" w:cs="Arial"/>
          <w:bCs/>
          <w:color w:val="EE0000"/>
        </w:rPr>
        <w:t>3</w:t>
      </w:r>
      <w:r w:rsidR="00655AE3">
        <w:rPr>
          <w:rFonts w:ascii="Arial" w:hAnsi="Arial" w:cs="Arial"/>
          <w:bCs/>
        </w:rPr>
        <w:t xml:space="preserve">] </w:t>
      </w:r>
      <w:r w:rsidRPr="0078289D">
        <w:rPr>
          <w:rFonts w:ascii="Arial" w:hAnsi="Arial" w:cs="Arial"/>
          <w:bCs/>
        </w:rPr>
        <w:t xml:space="preserve">and it has great potentiality to grow in saline soil. So far, seven soybean varieties have been developed at the Bangladesh </w:t>
      </w:r>
      <w:r w:rsidRPr="0078289D">
        <w:rPr>
          <w:rFonts w:ascii="Arial" w:hAnsi="Arial" w:cs="Arial"/>
          <w:bCs/>
        </w:rPr>
        <w:lastRenderedPageBreak/>
        <w:t>Agricultural Research Institute (BARI) but no one variety is identified as salt tolerant. However, developments of more salt tolerant varieties are of prime importance for cultivating crop in coastal areas. Keeping the above point in view the current study has been undertaken to search salt tolerant soybean genotypes to bring the uncultivable land of the highly saline affected area under cultivation.</w:t>
      </w:r>
    </w:p>
    <w:p w14:paraId="04CD56B9" w14:textId="77777777" w:rsidR="00790ADA" w:rsidRPr="00B03FD3" w:rsidRDefault="00790ADA" w:rsidP="00441B6F">
      <w:pPr>
        <w:pStyle w:val="Body"/>
        <w:spacing w:after="0"/>
        <w:rPr>
          <w:rFonts w:ascii="Arial" w:hAnsi="Arial" w:cs="Arial"/>
          <w:color w:val="000000" w:themeColor="text1"/>
        </w:rPr>
      </w:pPr>
    </w:p>
    <w:p w14:paraId="5484A224" w14:textId="424AC8FA" w:rsidR="007F7B32" w:rsidRPr="0078289D" w:rsidRDefault="00902823" w:rsidP="0078289D">
      <w:pPr>
        <w:pStyle w:val="AbstHead"/>
        <w:spacing w:after="0"/>
        <w:jc w:val="both"/>
        <w:rPr>
          <w:rFonts w:ascii="Arial" w:hAnsi="Arial" w:cs="Arial"/>
          <w:color w:val="000000" w:themeColor="text1"/>
          <w:sz w:val="20"/>
        </w:rPr>
      </w:pPr>
      <w:r w:rsidRPr="0078289D">
        <w:rPr>
          <w:rFonts w:ascii="Arial" w:hAnsi="Arial" w:cs="Arial"/>
          <w:color w:val="000000" w:themeColor="text1"/>
          <w:sz w:val="20"/>
        </w:rPr>
        <w:t>2. material and method</w:t>
      </w:r>
      <w:r w:rsidR="00000F8F" w:rsidRPr="0078289D">
        <w:rPr>
          <w:rFonts w:ascii="Arial" w:hAnsi="Arial" w:cs="Arial"/>
          <w:color w:val="000000" w:themeColor="text1"/>
          <w:sz w:val="20"/>
        </w:rPr>
        <w:t xml:space="preserve">s </w:t>
      </w:r>
    </w:p>
    <w:p w14:paraId="4AE01533" w14:textId="77777777" w:rsidR="0078289D" w:rsidRPr="0078289D" w:rsidRDefault="0078289D" w:rsidP="0078289D">
      <w:pPr>
        <w:jc w:val="both"/>
        <w:rPr>
          <w:rFonts w:ascii="Arial" w:hAnsi="Arial" w:cs="Arial"/>
          <w:b/>
        </w:rPr>
      </w:pPr>
      <w:r w:rsidRPr="0078289D">
        <w:rPr>
          <w:rFonts w:ascii="Arial" w:hAnsi="Arial" w:cs="Arial"/>
          <w:b/>
        </w:rPr>
        <w:t>2.1 Experimental site, weather and soil</w:t>
      </w:r>
    </w:p>
    <w:p w14:paraId="119A23DD" w14:textId="77777777" w:rsidR="0078289D" w:rsidRDefault="0078289D" w:rsidP="0078289D">
      <w:pPr>
        <w:jc w:val="both"/>
        <w:rPr>
          <w:rFonts w:ascii="Arial" w:hAnsi="Arial" w:cs="Arial"/>
        </w:rPr>
      </w:pPr>
      <w:r w:rsidRPr="0078289D">
        <w:rPr>
          <w:rFonts w:ascii="Arial" w:hAnsi="Arial" w:cs="Arial"/>
        </w:rPr>
        <w:t xml:space="preserve">To evaluate the yield and seed quality parameters of salt tolerant soybean genotypes an experiment was conducted at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 xml:space="preserve"> during </w:t>
      </w:r>
      <w:r w:rsidRPr="0078289D">
        <w:rPr>
          <w:rFonts w:ascii="Arial" w:hAnsi="Arial" w:cs="Arial"/>
          <w:i/>
          <w:iCs/>
        </w:rPr>
        <w:t xml:space="preserve">Rabi </w:t>
      </w:r>
      <w:r w:rsidRPr="0078289D">
        <w:rPr>
          <w:rFonts w:ascii="Arial" w:hAnsi="Arial" w:cs="Arial"/>
        </w:rPr>
        <w:t xml:space="preserve">2021-2022 in two different locations: </w:t>
      </w:r>
      <w:proofErr w:type="spellStart"/>
      <w:r w:rsidRPr="0078289D">
        <w:rPr>
          <w:rFonts w:ascii="Arial" w:hAnsi="Arial" w:cs="Arial"/>
          <w:bCs/>
        </w:rPr>
        <w:t>i</w:t>
      </w:r>
      <w:proofErr w:type="spellEnd"/>
      <w:r w:rsidRPr="0078289D">
        <w:rPr>
          <w:rFonts w:ascii="Arial" w:hAnsi="Arial" w:cs="Arial"/>
          <w:bCs/>
        </w:rPr>
        <w:t xml:space="preserve">) ARS, </w:t>
      </w:r>
      <w:proofErr w:type="spellStart"/>
      <w:r w:rsidRPr="0078289D">
        <w:rPr>
          <w:rFonts w:ascii="Arial" w:hAnsi="Arial" w:cs="Arial"/>
          <w:bCs/>
        </w:rPr>
        <w:t>Binerpota</w:t>
      </w:r>
      <w:proofErr w:type="spellEnd"/>
      <w:r w:rsidRPr="0078289D">
        <w:rPr>
          <w:rFonts w:ascii="Arial" w:hAnsi="Arial" w:cs="Arial"/>
          <w:bCs/>
        </w:rPr>
        <w:t xml:space="preserve">, </w:t>
      </w:r>
      <w:proofErr w:type="spellStart"/>
      <w:r w:rsidRPr="0078289D">
        <w:rPr>
          <w:rFonts w:ascii="Arial" w:hAnsi="Arial" w:cs="Arial"/>
          <w:bCs/>
        </w:rPr>
        <w:t>Satkhira</w:t>
      </w:r>
      <w:proofErr w:type="spellEnd"/>
      <w:r w:rsidRPr="0078289D">
        <w:rPr>
          <w:rFonts w:ascii="Arial" w:hAnsi="Arial" w:cs="Arial"/>
          <w:bCs/>
        </w:rPr>
        <w:t xml:space="preserve"> and ii) Farmer’s field (Location: </w:t>
      </w:r>
      <w:proofErr w:type="spellStart"/>
      <w:r w:rsidRPr="0078289D">
        <w:rPr>
          <w:rFonts w:ascii="Arial" w:hAnsi="Arial" w:cs="Arial"/>
          <w:bCs/>
        </w:rPr>
        <w:t>Harodda</w:t>
      </w:r>
      <w:proofErr w:type="spellEnd"/>
      <w:r w:rsidRPr="0078289D">
        <w:rPr>
          <w:rFonts w:ascii="Arial" w:hAnsi="Arial" w:cs="Arial"/>
          <w:bCs/>
        </w:rPr>
        <w:t xml:space="preserve">, </w:t>
      </w:r>
      <w:proofErr w:type="spellStart"/>
      <w:r w:rsidRPr="0078289D">
        <w:rPr>
          <w:rFonts w:ascii="Arial" w:hAnsi="Arial" w:cs="Arial"/>
          <w:bCs/>
        </w:rPr>
        <w:t>Binerpota</w:t>
      </w:r>
      <w:proofErr w:type="spellEnd"/>
      <w:r w:rsidRPr="0078289D">
        <w:rPr>
          <w:rFonts w:ascii="Arial" w:hAnsi="Arial" w:cs="Arial"/>
          <w:bCs/>
        </w:rPr>
        <w:t xml:space="preserve">, </w:t>
      </w:r>
      <w:proofErr w:type="spellStart"/>
      <w:r w:rsidRPr="0078289D">
        <w:rPr>
          <w:rFonts w:ascii="Arial" w:hAnsi="Arial" w:cs="Arial"/>
          <w:bCs/>
        </w:rPr>
        <w:t>Satkhira</w:t>
      </w:r>
      <w:proofErr w:type="spellEnd"/>
      <w:r w:rsidRPr="0078289D">
        <w:rPr>
          <w:rFonts w:ascii="Arial" w:hAnsi="Arial" w:cs="Arial"/>
          <w:bCs/>
        </w:rPr>
        <w:t xml:space="preserve"> </w:t>
      </w:r>
      <w:r w:rsidRPr="0078289D">
        <w:rPr>
          <w:rFonts w:ascii="Arial" w:hAnsi="Arial" w:cs="Arial"/>
        </w:rPr>
        <w:t>during winter (</w:t>
      </w:r>
      <w:r w:rsidRPr="0078289D">
        <w:rPr>
          <w:rFonts w:ascii="Arial" w:hAnsi="Arial" w:cs="Arial"/>
          <w:i/>
        </w:rPr>
        <w:t>Rabi)</w:t>
      </w:r>
      <w:r w:rsidRPr="0078289D">
        <w:rPr>
          <w:rFonts w:ascii="Arial" w:hAnsi="Arial" w:cs="Arial"/>
        </w:rPr>
        <w:t xml:space="preserve"> season of 2021. The </w:t>
      </w:r>
      <w:proofErr w:type="spellStart"/>
      <w:r w:rsidRPr="0078289D">
        <w:rPr>
          <w:rFonts w:ascii="Arial" w:hAnsi="Arial" w:cs="Arial"/>
        </w:rPr>
        <w:t>agro</w:t>
      </w:r>
      <w:proofErr w:type="spellEnd"/>
      <w:r w:rsidRPr="0078289D">
        <w:rPr>
          <w:rFonts w:ascii="Arial" w:hAnsi="Arial" w:cs="Arial"/>
        </w:rPr>
        <w:t xml:space="preserve"> climatic conditions during the study period have been presented in Figure 1. Geographically, the experimental site is located at 24.36ºN latitude and 88.66º E longitude. The chemical properties of the experimental soil were given in Table 1.</w:t>
      </w:r>
    </w:p>
    <w:p w14:paraId="37E3C481" w14:textId="77777777" w:rsidR="00F701AC" w:rsidRPr="0078289D" w:rsidRDefault="00F701AC" w:rsidP="0078289D">
      <w:pPr>
        <w:jc w:val="both"/>
        <w:rPr>
          <w:rFonts w:ascii="Arial" w:hAnsi="Arial" w:cs="Arial"/>
        </w:rPr>
      </w:pPr>
    </w:p>
    <w:p w14:paraId="615EA30F" w14:textId="77777777" w:rsidR="0078289D" w:rsidRPr="0078289D" w:rsidRDefault="0078289D" w:rsidP="0078289D">
      <w:pPr>
        <w:rPr>
          <w:rFonts w:ascii="Arial" w:hAnsi="Arial" w:cs="Arial"/>
        </w:rPr>
      </w:pPr>
      <w:r w:rsidRPr="0078289D">
        <w:rPr>
          <w:rFonts w:ascii="Arial" w:hAnsi="Arial" w:cs="Arial"/>
          <w:noProof/>
        </w:rPr>
        <w:drawing>
          <wp:inline distT="0" distB="0" distL="0" distR="0" wp14:anchorId="24AA844F" wp14:editId="3CA29FBE">
            <wp:extent cx="5404485" cy="3382677"/>
            <wp:effectExtent l="0" t="0" r="5715" b="8255"/>
            <wp:docPr id="1118709339" name="Chart 1">
              <a:extLst xmlns:a="http://schemas.openxmlformats.org/drawingml/2006/main">
                <a:ext uri="{FF2B5EF4-FFF2-40B4-BE49-F238E27FC236}">
                  <a16:creationId xmlns:a16="http://schemas.microsoft.com/office/drawing/2014/main" id="{F740C984-6B3C-7921-7941-A2927FDF6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2651F" w14:textId="77777777" w:rsidR="0078289D" w:rsidRPr="0078289D" w:rsidRDefault="0078289D" w:rsidP="0078289D">
      <w:pPr>
        <w:tabs>
          <w:tab w:val="left" w:pos="2127"/>
        </w:tabs>
        <w:jc w:val="center"/>
        <w:rPr>
          <w:rFonts w:ascii="Arial" w:hAnsi="Arial" w:cs="Arial"/>
        </w:rPr>
      </w:pPr>
      <w:r w:rsidRPr="0078289D">
        <w:rPr>
          <w:rFonts w:ascii="Arial" w:hAnsi="Arial" w:cs="Arial"/>
        </w:rPr>
        <w:t xml:space="preserve">Figure 1: The </w:t>
      </w:r>
      <w:proofErr w:type="spellStart"/>
      <w:r w:rsidRPr="0078289D">
        <w:rPr>
          <w:rFonts w:ascii="Arial" w:hAnsi="Arial" w:cs="Arial"/>
        </w:rPr>
        <w:t>agro</w:t>
      </w:r>
      <w:proofErr w:type="spellEnd"/>
      <w:r w:rsidRPr="0078289D">
        <w:rPr>
          <w:rFonts w:ascii="Arial" w:hAnsi="Arial" w:cs="Arial"/>
        </w:rPr>
        <w:t xml:space="preserve"> climatic conditions of the experimental site during the study period</w:t>
      </w:r>
    </w:p>
    <w:p w14:paraId="54F87836" w14:textId="77777777" w:rsidR="0078289D" w:rsidRDefault="0078289D" w:rsidP="0078289D">
      <w:pPr>
        <w:jc w:val="both"/>
        <w:rPr>
          <w:rFonts w:ascii="Arial" w:eastAsia="Calibri" w:hAnsi="Arial" w:cs="Arial"/>
          <w:b/>
        </w:rPr>
      </w:pPr>
    </w:p>
    <w:p w14:paraId="1F0E149B" w14:textId="1824C078" w:rsidR="0078289D" w:rsidRDefault="0078289D" w:rsidP="0078289D">
      <w:pPr>
        <w:jc w:val="both"/>
        <w:rPr>
          <w:rFonts w:ascii="Arial" w:eastAsia="Calibri" w:hAnsi="Arial" w:cs="Arial"/>
          <w:b/>
        </w:rPr>
      </w:pPr>
      <w:r w:rsidRPr="0078289D">
        <w:rPr>
          <w:rFonts w:ascii="Arial" w:eastAsia="Calibri" w:hAnsi="Arial" w:cs="Arial"/>
          <w:b/>
        </w:rPr>
        <w:t>Table 1.</w:t>
      </w:r>
      <w:r w:rsidRPr="0078289D">
        <w:rPr>
          <w:rFonts w:ascii="Arial" w:eastAsia="Calibri" w:hAnsi="Arial" w:cs="Arial"/>
          <w:bCs/>
        </w:rPr>
        <w:t xml:space="preserve"> </w:t>
      </w:r>
      <w:r w:rsidRPr="0078289D">
        <w:rPr>
          <w:rFonts w:ascii="Arial" w:eastAsia="Calibri" w:hAnsi="Arial" w:cs="Arial"/>
          <w:b/>
        </w:rPr>
        <w:t xml:space="preserve">Chemical properties </w:t>
      </w:r>
      <w:r w:rsidRPr="0078289D">
        <w:rPr>
          <w:rFonts w:ascii="Arial" w:eastAsia="Calibri" w:hAnsi="Arial" w:cs="Arial"/>
          <w:b/>
          <w:bCs/>
        </w:rPr>
        <w:t xml:space="preserve">of the soil of Soybean field at ARS, BARI, </w:t>
      </w:r>
      <w:proofErr w:type="spellStart"/>
      <w:r w:rsidRPr="0078289D">
        <w:rPr>
          <w:rFonts w:ascii="Arial" w:eastAsia="Calibri" w:hAnsi="Arial" w:cs="Arial"/>
          <w:b/>
          <w:bCs/>
        </w:rPr>
        <w:t>Benarpota</w:t>
      </w:r>
      <w:proofErr w:type="spellEnd"/>
      <w:r w:rsidRPr="0078289D">
        <w:rPr>
          <w:rFonts w:ascii="Arial" w:eastAsia="Calibri" w:hAnsi="Arial" w:cs="Arial"/>
          <w:b/>
          <w:bCs/>
        </w:rPr>
        <w:t xml:space="preserve">, </w:t>
      </w:r>
      <w:proofErr w:type="spellStart"/>
      <w:r w:rsidRPr="0078289D">
        <w:rPr>
          <w:rFonts w:ascii="Arial" w:eastAsia="Calibri" w:hAnsi="Arial" w:cs="Arial"/>
          <w:b/>
          <w:bCs/>
        </w:rPr>
        <w:t>Satkhira</w:t>
      </w:r>
      <w:proofErr w:type="spellEnd"/>
      <w:r w:rsidRPr="0078289D">
        <w:rPr>
          <w:rFonts w:ascii="Arial" w:eastAsia="Calibri" w:hAnsi="Arial" w:cs="Arial"/>
          <w:b/>
          <w:bCs/>
        </w:rPr>
        <w:t xml:space="preserve"> during the </w:t>
      </w:r>
      <w:r w:rsidRPr="0078289D">
        <w:rPr>
          <w:rFonts w:ascii="Arial" w:eastAsia="Calibri" w:hAnsi="Arial" w:cs="Arial"/>
          <w:b/>
          <w:bCs/>
          <w:i/>
        </w:rPr>
        <w:t>rabi</w:t>
      </w:r>
      <w:r w:rsidRPr="0078289D">
        <w:rPr>
          <w:rFonts w:ascii="Arial" w:eastAsia="Calibri" w:hAnsi="Arial" w:cs="Arial"/>
          <w:b/>
          <w:bCs/>
        </w:rPr>
        <w:t xml:space="preserve"> season of </w:t>
      </w:r>
      <w:r w:rsidRPr="0078289D">
        <w:rPr>
          <w:rFonts w:ascii="Arial" w:eastAsia="Calibri" w:hAnsi="Arial" w:cs="Arial"/>
          <w:b/>
        </w:rPr>
        <w:t>2021</w:t>
      </w:r>
    </w:p>
    <w:p w14:paraId="518574F6" w14:textId="77777777" w:rsidR="00F701AC" w:rsidRPr="0078289D" w:rsidRDefault="00F701AC" w:rsidP="0078289D">
      <w:pPr>
        <w:jc w:val="both"/>
        <w:rPr>
          <w:rFonts w:ascii="Arial" w:eastAsia="Calibri" w:hAnsi="Arial" w:cs="Arial"/>
          <w:b/>
          <w:bCs/>
        </w:rPr>
      </w:pPr>
    </w:p>
    <w:tbl>
      <w:tblPr>
        <w:tblW w:w="4949" w:type="pct"/>
        <w:tblBorders>
          <w:top w:val="single" w:sz="4" w:space="0" w:color="auto"/>
          <w:bottom w:val="single" w:sz="4" w:space="0" w:color="auto"/>
        </w:tblBorders>
        <w:tblCellMar>
          <w:left w:w="0" w:type="dxa"/>
          <w:right w:w="28" w:type="dxa"/>
        </w:tblCellMar>
        <w:tblLook w:val="04A0" w:firstRow="1" w:lastRow="0" w:firstColumn="1" w:lastColumn="0" w:noHBand="0" w:noVBand="1"/>
      </w:tblPr>
      <w:tblGrid>
        <w:gridCol w:w="3859"/>
        <w:gridCol w:w="1173"/>
        <w:gridCol w:w="1814"/>
        <w:gridCol w:w="1606"/>
      </w:tblGrid>
      <w:tr w:rsidR="0078289D" w:rsidRPr="0078289D" w14:paraId="2FF50952" w14:textId="77777777" w:rsidTr="006E3F94">
        <w:trPr>
          <w:trHeight w:val="17"/>
        </w:trPr>
        <w:tc>
          <w:tcPr>
            <w:tcW w:w="2283" w:type="pct"/>
            <w:vMerge w:val="restart"/>
          </w:tcPr>
          <w:p w14:paraId="7A393694"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Soil characteristics</w:t>
            </w:r>
          </w:p>
        </w:tc>
        <w:tc>
          <w:tcPr>
            <w:tcW w:w="1767" w:type="pct"/>
            <w:gridSpan w:val="2"/>
            <w:tcBorders>
              <w:bottom w:val="single" w:sz="4" w:space="0" w:color="auto"/>
            </w:tcBorders>
          </w:tcPr>
          <w:p w14:paraId="7FEFB569"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(Initial soil-1 to 20 cm)</w:t>
            </w:r>
          </w:p>
        </w:tc>
        <w:tc>
          <w:tcPr>
            <w:tcW w:w="950" w:type="pct"/>
            <w:tcBorders>
              <w:bottom w:val="single" w:sz="4" w:space="0" w:color="auto"/>
            </w:tcBorders>
          </w:tcPr>
          <w:p w14:paraId="2A0F81D8"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Critical levels</w:t>
            </w:r>
          </w:p>
        </w:tc>
      </w:tr>
      <w:tr w:rsidR="0078289D" w:rsidRPr="0078289D" w14:paraId="09AEE230" w14:textId="77777777" w:rsidTr="006E3F94">
        <w:trPr>
          <w:trHeight w:val="115"/>
        </w:trPr>
        <w:tc>
          <w:tcPr>
            <w:tcW w:w="2283" w:type="pct"/>
            <w:vMerge/>
            <w:tcBorders>
              <w:bottom w:val="single" w:sz="4" w:space="0" w:color="auto"/>
            </w:tcBorders>
          </w:tcPr>
          <w:p w14:paraId="66735E10" w14:textId="77777777" w:rsidR="0078289D" w:rsidRPr="0078289D" w:rsidRDefault="0078289D" w:rsidP="0078289D">
            <w:pPr>
              <w:jc w:val="center"/>
              <w:rPr>
                <w:rFonts w:ascii="Arial" w:eastAsia="Calibri" w:hAnsi="Arial" w:cs="Arial"/>
              </w:rPr>
            </w:pPr>
          </w:p>
        </w:tc>
        <w:tc>
          <w:tcPr>
            <w:tcW w:w="694" w:type="pct"/>
            <w:tcBorders>
              <w:top w:val="single" w:sz="4" w:space="0" w:color="auto"/>
              <w:bottom w:val="single" w:sz="4" w:space="0" w:color="auto"/>
            </w:tcBorders>
          </w:tcPr>
          <w:p w14:paraId="72EC6C64" w14:textId="77777777" w:rsidR="0078289D" w:rsidRPr="0078289D" w:rsidRDefault="0078289D" w:rsidP="0078289D">
            <w:pPr>
              <w:jc w:val="center"/>
              <w:rPr>
                <w:rFonts w:ascii="Arial" w:eastAsia="Calibri" w:hAnsi="Arial" w:cs="Arial"/>
              </w:rPr>
            </w:pPr>
            <w:r w:rsidRPr="0078289D">
              <w:rPr>
                <w:rFonts w:ascii="Arial" w:eastAsia="Calibri" w:hAnsi="Arial" w:cs="Arial"/>
              </w:rPr>
              <w:t>Value</w:t>
            </w:r>
          </w:p>
        </w:tc>
        <w:tc>
          <w:tcPr>
            <w:tcW w:w="1073" w:type="pct"/>
            <w:tcBorders>
              <w:top w:val="single" w:sz="4" w:space="0" w:color="auto"/>
              <w:bottom w:val="single" w:sz="4" w:space="0" w:color="auto"/>
            </w:tcBorders>
          </w:tcPr>
          <w:p w14:paraId="73073DB3" w14:textId="77777777" w:rsidR="0078289D" w:rsidRPr="0078289D" w:rsidRDefault="0078289D" w:rsidP="0078289D">
            <w:pPr>
              <w:jc w:val="center"/>
              <w:rPr>
                <w:rFonts w:ascii="Arial" w:eastAsia="Calibri" w:hAnsi="Arial" w:cs="Arial"/>
              </w:rPr>
            </w:pPr>
            <w:r w:rsidRPr="0078289D">
              <w:rPr>
                <w:rFonts w:ascii="Arial" w:eastAsia="Calibri" w:hAnsi="Arial" w:cs="Arial"/>
              </w:rPr>
              <w:t>Interpretation</w:t>
            </w:r>
          </w:p>
        </w:tc>
        <w:tc>
          <w:tcPr>
            <w:tcW w:w="950" w:type="pct"/>
            <w:tcBorders>
              <w:top w:val="single" w:sz="4" w:space="0" w:color="auto"/>
              <w:bottom w:val="single" w:sz="4" w:space="0" w:color="auto"/>
            </w:tcBorders>
          </w:tcPr>
          <w:p w14:paraId="77D6E227" w14:textId="77777777" w:rsidR="0078289D" w:rsidRPr="0078289D" w:rsidRDefault="0078289D" w:rsidP="0078289D">
            <w:pPr>
              <w:jc w:val="center"/>
              <w:rPr>
                <w:rFonts w:ascii="Arial" w:eastAsia="Calibri" w:hAnsi="Arial" w:cs="Arial"/>
              </w:rPr>
            </w:pPr>
          </w:p>
        </w:tc>
      </w:tr>
      <w:tr w:rsidR="0078289D" w:rsidRPr="0078289D" w14:paraId="1A3A7E89" w14:textId="77777777" w:rsidTr="006E3F94">
        <w:trPr>
          <w:trHeight w:val="167"/>
        </w:trPr>
        <w:tc>
          <w:tcPr>
            <w:tcW w:w="2283" w:type="pct"/>
            <w:tcBorders>
              <w:top w:val="single" w:sz="4" w:space="0" w:color="auto"/>
              <w:bottom w:val="nil"/>
            </w:tcBorders>
          </w:tcPr>
          <w:p w14:paraId="15281432" w14:textId="77777777" w:rsidR="0078289D" w:rsidRPr="0078289D" w:rsidRDefault="0078289D" w:rsidP="0078289D">
            <w:pPr>
              <w:rPr>
                <w:rFonts w:ascii="Arial" w:eastAsia="Calibri" w:hAnsi="Arial" w:cs="Arial"/>
              </w:rPr>
            </w:pPr>
            <w:r w:rsidRPr="0078289D">
              <w:rPr>
                <w:rFonts w:ascii="Arial" w:eastAsia="Calibri" w:hAnsi="Arial" w:cs="Arial"/>
              </w:rPr>
              <w:t>Soil p</w:t>
            </w:r>
            <w:r w:rsidRPr="0078289D">
              <w:rPr>
                <w:rFonts w:ascii="Arial" w:eastAsia="Calibri" w:hAnsi="Arial" w:cs="Arial"/>
                <w:vertAlign w:val="superscript"/>
              </w:rPr>
              <w:t>H</w:t>
            </w:r>
          </w:p>
        </w:tc>
        <w:tc>
          <w:tcPr>
            <w:tcW w:w="694" w:type="pct"/>
            <w:tcBorders>
              <w:top w:val="single" w:sz="4" w:space="0" w:color="auto"/>
              <w:bottom w:val="nil"/>
            </w:tcBorders>
          </w:tcPr>
          <w:p w14:paraId="3D9B83F4" w14:textId="77777777" w:rsidR="0078289D" w:rsidRPr="0078289D" w:rsidRDefault="0078289D" w:rsidP="0078289D">
            <w:pPr>
              <w:jc w:val="center"/>
              <w:rPr>
                <w:rFonts w:ascii="Arial" w:eastAsia="Calibri" w:hAnsi="Arial" w:cs="Arial"/>
              </w:rPr>
            </w:pPr>
            <w:r w:rsidRPr="0078289D">
              <w:rPr>
                <w:rFonts w:ascii="Arial" w:eastAsia="Calibri" w:hAnsi="Arial" w:cs="Arial"/>
              </w:rPr>
              <w:t>5.57</w:t>
            </w:r>
          </w:p>
        </w:tc>
        <w:tc>
          <w:tcPr>
            <w:tcW w:w="1073" w:type="pct"/>
            <w:tcBorders>
              <w:top w:val="single" w:sz="4" w:space="0" w:color="auto"/>
              <w:bottom w:val="nil"/>
            </w:tcBorders>
          </w:tcPr>
          <w:p w14:paraId="1221ED8D" w14:textId="77777777" w:rsidR="0078289D" w:rsidRPr="0078289D" w:rsidRDefault="0078289D" w:rsidP="0078289D">
            <w:pPr>
              <w:jc w:val="center"/>
              <w:rPr>
                <w:rFonts w:ascii="Arial" w:eastAsia="Calibri" w:hAnsi="Arial" w:cs="Arial"/>
              </w:rPr>
            </w:pPr>
            <w:r w:rsidRPr="0078289D">
              <w:rPr>
                <w:rFonts w:ascii="Arial" w:eastAsia="Calibri" w:hAnsi="Arial" w:cs="Arial"/>
              </w:rPr>
              <w:t>Neutral</w:t>
            </w:r>
          </w:p>
        </w:tc>
        <w:tc>
          <w:tcPr>
            <w:tcW w:w="950" w:type="pct"/>
            <w:tcBorders>
              <w:top w:val="single" w:sz="4" w:space="0" w:color="auto"/>
              <w:bottom w:val="nil"/>
            </w:tcBorders>
          </w:tcPr>
          <w:p w14:paraId="3AA2FFC2" w14:textId="77777777" w:rsidR="0078289D" w:rsidRPr="0078289D" w:rsidRDefault="0078289D" w:rsidP="0078289D">
            <w:pPr>
              <w:jc w:val="center"/>
              <w:rPr>
                <w:rFonts w:ascii="Arial" w:eastAsia="Calibri" w:hAnsi="Arial" w:cs="Arial"/>
              </w:rPr>
            </w:pPr>
            <w:r w:rsidRPr="0078289D">
              <w:rPr>
                <w:rFonts w:ascii="Arial" w:eastAsia="Calibri" w:hAnsi="Arial" w:cs="Arial"/>
              </w:rPr>
              <w:t>-</w:t>
            </w:r>
          </w:p>
        </w:tc>
      </w:tr>
      <w:tr w:rsidR="0078289D" w:rsidRPr="0078289D" w14:paraId="476593F3" w14:textId="77777777" w:rsidTr="006E3F94">
        <w:trPr>
          <w:trHeight w:val="17"/>
        </w:trPr>
        <w:tc>
          <w:tcPr>
            <w:tcW w:w="2283" w:type="pct"/>
            <w:tcBorders>
              <w:top w:val="nil"/>
            </w:tcBorders>
          </w:tcPr>
          <w:p w14:paraId="51150511" w14:textId="77777777" w:rsidR="0078289D" w:rsidRPr="0078289D" w:rsidRDefault="0078289D" w:rsidP="0078289D">
            <w:pPr>
              <w:rPr>
                <w:rFonts w:ascii="Arial" w:eastAsia="Calibri" w:hAnsi="Arial" w:cs="Arial"/>
              </w:rPr>
            </w:pPr>
            <w:r w:rsidRPr="0078289D">
              <w:rPr>
                <w:rFonts w:ascii="Arial" w:eastAsia="Calibri" w:hAnsi="Arial" w:cs="Arial"/>
              </w:rPr>
              <w:t>Organic matter (%)</w:t>
            </w:r>
          </w:p>
        </w:tc>
        <w:tc>
          <w:tcPr>
            <w:tcW w:w="694" w:type="pct"/>
            <w:tcBorders>
              <w:top w:val="nil"/>
            </w:tcBorders>
          </w:tcPr>
          <w:p w14:paraId="2E7038F7" w14:textId="77777777" w:rsidR="0078289D" w:rsidRPr="0078289D" w:rsidRDefault="0078289D" w:rsidP="0078289D">
            <w:pPr>
              <w:jc w:val="center"/>
              <w:rPr>
                <w:rFonts w:ascii="Arial" w:eastAsia="Calibri" w:hAnsi="Arial" w:cs="Arial"/>
              </w:rPr>
            </w:pPr>
            <w:r w:rsidRPr="0078289D">
              <w:rPr>
                <w:rFonts w:ascii="Arial" w:eastAsia="Calibri" w:hAnsi="Arial" w:cs="Arial"/>
              </w:rPr>
              <w:t>1.27</w:t>
            </w:r>
          </w:p>
        </w:tc>
        <w:tc>
          <w:tcPr>
            <w:tcW w:w="1073" w:type="pct"/>
            <w:tcBorders>
              <w:top w:val="nil"/>
            </w:tcBorders>
          </w:tcPr>
          <w:p w14:paraId="224622C4" w14:textId="77777777" w:rsidR="0078289D" w:rsidRPr="0078289D" w:rsidRDefault="0078289D" w:rsidP="0078289D">
            <w:pPr>
              <w:jc w:val="center"/>
              <w:rPr>
                <w:rFonts w:ascii="Arial" w:eastAsia="Calibri" w:hAnsi="Arial" w:cs="Arial"/>
              </w:rPr>
            </w:pPr>
            <w:r w:rsidRPr="0078289D">
              <w:rPr>
                <w:rFonts w:ascii="Arial" w:eastAsia="Calibri" w:hAnsi="Arial" w:cs="Arial"/>
              </w:rPr>
              <w:t>Medium</w:t>
            </w:r>
          </w:p>
        </w:tc>
        <w:tc>
          <w:tcPr>
            <w:tcW w:w="950" w:type="pct"/>
            <w:tcBorders>
              <w:top w:val="nil"/>
            </w:tcBorders>
          </w:tcPr>
          <w:p w14:paraId="77B0742B" w14:textId="77777777" w:rsidR="0078289D" w:rsidRPr="0078289D" w:rsidRDefault="0078289D" w:rsidP="0078289D">
            <w:pPr>
              <w:jc w:val="center"/>
              <w:rPr>
                <w:rFonts w:ascii="Arial" w:eastAsia="Calibri" w:hAnsi="Arial" w:cs="Arial"/>
              </w:rPr>
            </w:pPr>
            <w:r w:rsidRPr="0078289D">
              <w:rPr>
                <w:rFonts w:ascii="Arial" w:eastAsia="Calibri" w:hAnsi="Arial" w:cs="Arial"/>
              </w:rPr>
              <w:t>C: N= 10:1</w:t>
            </w:r>
          </w:p>
        </w:tc>
      </w:tr>
      <w:tr w:rsidR="0078289D" w:rsidRPr="0078289D" w14:paraId="741DC36C" w14:textId="77777777" w:rsidTr="006E3F94">
        <w:trPr>
          <w:trHeight w:val="17"/>
        </w:trPr>
        <w:tc>
          <w:tcPr>
            <w:tcW w:w="2283" w:type="pct"/>
          </w:tcPr>
          <w:p w14:paraId="1EE9B4B6" w14:textId="77777777" w:rsidR="0078289D" w:rsidRPr="0078289D" w:rsidRDefault="0078289D" w:rsidP="0078289D">
            <w:pPr>
              <w:rPr>
                <w:rFonts w:ascii="Arial" w:eastAsia="Calibri" w:hAnsi="Arial" w:cs="Arial"/>
              </w:rPr>
            </w:pPr>
            <w:r w:rsidRPr="0078289D">
              <w:rPr>
                <w:rFonts w:ascii="Arial" w:eastAsia="Calibri" w:hAnsi="Arial" w:cs="Arial"/>
              </w:rPr>
              <w:t>Total N (%)</w:t>
            </w:r>
          </w:p>
        </w:tc>
        <w:tc>
          <w:tcPr>
            <w:tcW w:w="694" w:type="pct"/>
          </w:tcPr>
          <w:p w14:paraId="06C65F05" w14:textId="77777777" w:rsidR="0078289D" w:rsidRPr="0078289D" w:rsidRDefault="0078289D" w:rsidP="0078289D">
            <w:pPr>
              <w:jc w:val="center"/>
              <w:rPr>
                <w:rFonts w:ascii="Arial" w:eastAsia="Calibri" w:hAnsi="Arial" w:cs="Arial"/>
              </w:rPr>
            </w:pPr>
            <w:r w:rsidRPr="0078289D">
              <w:rPr>
                <w:rFonts w:ascii="Arial" w:eastAsia="Calibri" w:hAnsi="Arial" w:cs="Arial"/>
              </w:rPr>
              <w:t>0.089</w:t>
            </w:r>
          </w:p>
        </w:tc>
        <w:tc>
          <w:tcPr>
            <w:tcW w:w="1073" w:type="pct"/>
          </w:tcPr>
          <w:p w14:paraId="0337FF70" w14:textId="77777777" w:rsidR="0078289D" w:rsidRPr="0078289D" w:rsidRDefault="0078289D" w:rsidP="0078289D">
            <w:pPr>
              <w:jc w:val="center"/>
              <w:rPr>
                <w:rFonts w:ascii="Arial" w:eastAsia="Calibri" w:hAnsi="Arial" w:cs="Arial"/>
              </w:rPr>
            </w:pPr>
            <w:r w:rsidRPr="0078289D">
              <w:rPr>
                <w:rFonts w:ascii="Arial" w:eastAsia="Calibri" w:hAnsi="Arial" w:cs="Arial"/>
              </w:rPr>
              <w:t>Very low</w:t>
            </w:r>
          </w:p>
        </w:tc>
        <w:tc>
          <w:tcPr>
            <w:tcW w:w="950" w:type="pct"/>
          </w:tcPr>
          <w:p w14:paraId="164F1D25" w14:textId="77777777" w:rsidR="0078289D" w:rsidRPr="0078289D" w:rsidRDefault="0078289D" w:rsidP="0078289D">
            <w:pPr>
              <w:jc w:val="center"/>
              <w:rPr>
                <w:rFonts w:ascii="Arial" w:eastAsia="Calibri" w:hAnsi="Arial" w:cs="Arial"/>
              </w:rPr>
            </w:pPr>
            <w:r w:rsidRPr="0078289D">
              <w:rPr>
                <w:rFonts w:ascii="Arial" w:eastAsia="Calibri" w:hAnsi="Arial" w:cs="Arial"/>
              </w:rPr>
              <w:t>0.12</w:t>
            </w:r>
          </w:p>
        </w:tc>
      </w:tr>
      <w:tr w:rsidR="0078289D" w:rsidRPr="0078289D" w14:paraId="46AF85A9" w14:textId="77777777" w:rsidTr="006E3F94">
        <w:trPr>
          <w:trHeight w:val="17"/>
        </w:trPr>
        <w:tc>
          <w:tcPr>
            <w:tcW w:w="2283" w:type="pct"/>
          </w:tcPr>
          <w:p w14:paraId="34DEF2CE" w14:textId="77777777" w:rsidR="0078289D" w:rsidRPr="0078289D" w:rsidRDefault="0078289D" w:rsidP="0078289D">
            <w:pPr>
              <w:rPr>
                <w:rFonts w:ascii="Arial" w:eastAsia="Calibri" w:hAnsi="Arial" w:cs="Arial"/>
              </w:rPr>
            </w:pPr>
            <w:r w:rsidRPr="0078289D">
              <w:rPr>
                <w:rFonts w:ascii="Arial" w:eastAsia="Calibri" w:hAnsi="Arial" w:cs="Arial"/>
              </w:rPr>
              <w:t>Available P (ppm)</w:t>
            </w:r>
          </w:p>
        </w:tc>
        <w:tc>
          <w:tcPr>
            <w:tcW w:w="694" w:type="pct"/>
          </w:tcPr>
          <w:p w14:paraId="6815AA51" w14:textId="77777777" w:rsidR="0078289D" w:rsidRPr="0078289D" w:rsidRDefault="0078289D" w:rsidP="0078289D">
            <w:pPr>
              <w:jc w:val="center"/>
              <w:rPr>
                <w:rFonts w:ascii="Arial" w:eastAsia="Calibri" w:hAnsi="Arial" w:cs="Arial"/>
              </w:rPr>
            </w:pPr>
            <w:r w:rsidRPr="0078289D">
              <w:rPr>
                <w:rFonts w:ascii="Arial" w:eastAsia="Calibri" w:hAnsi="Arial" w:cs="Arial"/>
              </w:rPr>
              <w:t>14.95</w:t>
            </w:r>
          </w:p>
        </w:tc>
        <w:tc>
          <w:tcPr>
            <w:tcW w:w="1073" w:type="pct"/>
          </w:tcPr>
          <w:p w14:paraId="2233CB55" w14:textId="77777777" w:rsidR="0078289D" w:rsidRPr="0078289D" w:rsidRDefault="0078289D" w:rsidP="0078289D">
            <w:pPr>
              <w:jc w:val="center"/>
              <w:rPr>
                <w:rFonts w:ascii="Arial" w:eastAsia="Calibri" w:hAnsi="Arial" w:cs="Arial"/>
              </w:rPr>
            </w:pPr>
            <w:r w:rsidRPr="0078289D">
              <w:rPr>
                <w:rFonts w:ascii="Arial" w:eastAsia="Calibri" w:hAnsi="Arial" w:cs="Arial"/>
              </w:rPr>
              <w:t>Medium</w:t>
            </w:r>
          </w:p>
        </w:tc>
        <w:tc>
          <w:tcPr>
            <w:tcW w:w="950" w:type="pct"/>
          </w:tcPr>
          <w:p w14:paraId="380C308E" w14:textId="77777777" w:rsidR="0078289D" w:rsidRPr="0078289D" w:rsidRDefault="0078289D" w:rsidP="0078289D">
            <w:pPr>
              <w:jc w:val="center"/>
              <w:rPr>
                <w:rFonts w:ascii="Arial" w:eastAsia="Calibri" w:hAnsi="Arial" w:cs="Arial"/>
              </w:rPr>
            </w:pPr>
            <w:r w:rsidRPr="0078289D">
              <w:rPr>
                <w:rFonts w:ascii="Arial" w:eastAsia="Calibri" w:hAnsi="Arial" w:cs="Arial"/>
              </w:rPr>
              <w:t>10.0</w:t>
            </w:r>
          </w:p>
        </w:tc>
      </w:tr>
      <w:tr w:rsidR="0078289D" w:rsidRPr="0078289D" w14:paraId="5B137A79" w14:textId="77777777" w:rsidTr="006E3F94">
        <w:trPr>
          <w:trHeight w:val="17"/>
        </w:trPr>
        <w:tc>
          <w:tcPr>
            <w:tcW w:w="2283" w:type="pct"/>
          </w:tcPr>
          <w:p w14:paraId="56A78893" w14:textId="77777777" w:rsidR="0078289D" w:rsidRPr="0078289D" w:rsidRDefault="0078289D" w:rsidP="0078289D">
            <w:pPr>
              <w:rPr>
                <w:rFonts w:ascii="Arial" w:eastAsia="Calibri" w:hAnsi="Arial" w:cs="Arial"/>
              </w:rPr>
            </w:pPr>
            <w:r w:rsidRPr="0078289D">
              <w:rPr>
                <w:rFonts w:ascii="Arial" w:eastAsia="Calibri" w:hAnsi="Arial" w:cs="Arial"/>
              </w:rPr>
              <w:t>Exchangeable K (</w:t>
            </w:r>
            <w:proofErr w:type="spellStart"/>
            <w:r w:rsidRPr="0078289D">
              <w:rPr>
                <w:rFonts w:ascii="Arial" w:eastAsia="Calibri" w:hAnsi="Arial" w:cs="Arial"/>
              </w:rPr>
              <w:t>meq</w:t>
            </w:r>
            <w:proofErr w:type="spellEnd"/>
            <w:r w:rsidRPr="0078289D">
              <w:rPr>
                <w:rFonts w:ascii="Arial" w:eastAsia="Calibri" w:hAnsi="Arial" w:cs="Arial"/>
              </w:rPr>
              <w:t>/100g soil)</w:t>
            </w:r>
          </w:p>
        </w:tc>
        <w:tc>
          <w:tcPr>
            <w:tcW w:w="694" w:type="pct"/>
          </w:tcPr>
          <w:p w14:paraId="742F439E" w14:textId="77777777" w:rsidR="0078289D" w:rsidRPr="0078289D" w:rsidRDefault="0078289D" w:rsidP="0078289D">
            <w:pPr>
              <w:jc w:val="center"/>
              <w:rPr>
                <w:rFonts w:ascii="Arial" w:eastAsia="Calibri" w:hAnsi="Arial" w:cs="Arial"/>
              </w:rPr>
            </w:pPr>
            <w:r w:rsidRPr="0078289D">
              <w:rPr>
                <w:rFonts w:ascii="Arial" w:eastAsia="Calibri" w:hAnsi="Arial" w:cs="Arial"/>
              </w:rPr>
              <w:t>0.64</w:t>
            </w:r>
          </w:p>
        </w:tc>
        <w:tc>
          <w:tcPr>
            <w:tcW w:w="1073" w:type="pct"/>
          </w:tcPr>
          <w:p w14:paraId="54420AE5"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04A8CED5" w14:textId="77777777" w:rsidR="0078289D" w:rsidRPr="0078289D" w:rsidRDefault="0078289D" w:rsidP="0078289D">
            <w:pPr>
              <w:jc w:val="center"/>
              <w:rPr>
                <w:rFonts w:ascii="Arial" w:eastAsia="Calibri" w:hAnsi="Arial" w:cs="Arial"/>
              </w:rPr>
            </w:pPr>
            <w:r w:rsidRPr="0078289D">
              <w:rPr>
                <w:rFonts w:ascii="Arial" w:eastAsia="Calibri" w:hAnsi="Arial" w:cs="Arial"/>
              </w:rPr>
              <w:t>0.12</w:t>
            </w:r>
          </w:p>
        </w:tc>
      </w:tr>
      <w:tr w:rsidR="0078289D" w:rsidRPr="0078289D" w14:paraId="3602719B" w14:textId="77777777" w:rsidTr="006E3F94">
        <w:trPr>
          <w:trHeight w:val="17"/>
        </w:trPr>
        <w:tc>
          <w:tcPr>
            <w:tcW w:w="2283" w:type="pct"/>
          </w:tcPr>
          <w:p w14:paraId="154E5D89" w14:textId="77777777" w:rsidR="0078289D" w:rsidRPr="0078289D" w:rsidRDefault="0078289D" w:rsidP="0078289D">
            <w:pPr>
              <w:rPr>
                <w:rFonts w:ascii="Arial" w:eastAsia="Calibri" w:hAnsi="Arial" w:cs="Arial"/>
              </w:rPr>
            </w:pPr>
            <w:r w:rsidRPr="0078289D">
              <w:rPr>
                <w:rFonts w:ascii="Arial" w:eastAsia="Calibri" w:hAnsi="Arial" w:cs="Arial"/>
              </w:rPr>
              <w:t>Available S (ppm)</w:t>
            </w:r>
          </w:p>
        </w:tc>
        <w:tc>
          <w:tcPr>
            <w:tcW w:w="694" w:type="pct"/>
          </w:tcPr>
          <w:p w14:paraId="7A67019F" w14:textId="77777777" w:rsidR="0078289D" w:rsidRPr="0078289D" w:rsidRDefault="0078289D" w:rsidP="0078289D">
            <w:pPr>
              <w:jc w:val="center"/>
              <w:rPr>
                <w:rFonts w:ascii="Arial" w:eastAsia="Calibri" w:hAnsi="Arial" w:cs="Arial"/>
              </w:rPr>
            </w:pPr>
            <w:r w:rsidRPr="0078289D">
              <w:rPr>
                <w:rFonts w:ascii="Arial" w:eastAsia="Calibri" w:hAnsi="Arial" w:cs="Arial"/>
              </w:rPr>
              <w:t>45.58</w:t>
            </w:r>
          </w:p>
        </w:tc>
        <w:tc>
          <w:tcPr>
            <w:tcW w:w="1073" w:type="pct"/>
          </w:tcPr>
          <w:p w14:paraId="5CB61B15"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5139EB3D" w14:textId="77777777" w:rsidR="0078289D" w:rsidRPr="0078289D" w:rsidRDefault="0078289D" w:rsidP="0078289D">
            <w:pPr>
              <w:jc w:val="center"/>
              <w:rPr>
                <w:rFonts w:ascii="Arial" w:eastAsia="Calibri" w:hAnsi="Arial" w:cs="Arial"/>
              </w:rPr>
            </w:pPr>
            <w:r w:rsidRPr="0078289D">
              <w:rPr>
                <w:rFonts w:ascii="Arial" w:eastAsia="Calibri" w:hAnsi="Arial" w:cs="Arial"/>
              </w:rPr>
              <w:t>10.0</w:t>
            </w:r>
          </w:p>
        </w:tc>
      </w:tr>
      <w:tr w:rsidR="0078289D" w:rsidRPr="0078289D" w14:paraId="15B1ED6E" w14:textId="77777777" w:rsidTr="006E3F94">
        <w:trPr>
          <w:trHeight w:val="17"/>
        </w:trPr>
        <w:tc>
          <w:tcPr>
            <w:tcW w:w="2283" w:type="pct"/>
          </w:tcPr>
          <w:p w14:paraId="16CD171C" w14:textId="77777777" w:rsidR="0078289D" w:rsidRPr="0078289D" w:rsidRDefault="0078289D" w:rsidP="0078289D">
            <w:pPr>
              <w:rPr>
                <w:rFonts w:ascii="Arial" w:eastAsia="Calibri" w:hAnsi="Arial" w:cs="Arial"/>
              </w:rPr>
            </w:pPr>
            <w:r w:rsidRPr="0078289D">
              <w:rPr>
                <w:rFonts w:ascii="Arial" w:eastAsia="Calibri" w:hAnsi="Arial" w:cs="Arial"/>
              </w:rPr>
              <w:t>Available Zn (ppm)</w:t>
            </w:r>
          </w:p>
        </w:tc>
        <w:tc>
          <w:tcPr>
            <w:tcW w:w="694" w:type="pct"/>
          </w:tcPr>
          <w:p w14:paraId="54FC51CE" w14:textId="77777777" w:rsidR="0078289D" w:rsidRPr="0078289D" w:rsidRDefault="0078289D" w:rsidP="0078289D">
            <w:pPr>
              <w:jc w:val="center"/>
              <w:rPr>
                <w:rFonts w:ascii="Arial" w:eastAsia="Calibri" w:hAnsi="Arial" w:cs="Arial"/>
              </w:rPr>
            </w:pPr>
            <w:r w:rsidRPr="0078289D">
              <w:rPr>
                <w:rFonts w:ascii="Arial" w:eastAsia="Calibri" w:hAnsi="Arial" w:cs="Arial"/>
              </w:rPr>
              <w:t>2.42</w:t>
            </w:r>
          </w:p>
        </w:tc>
        <w:tc>
          <w:tcPr>
            <w:tcW w:w="1073" w:type="pct"/>
          </w:tcPr>
          <w:p w14:paraId="6EDB345C"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6A74962B" w14:textId="77777777" w:rsidR="0078289D" w:rsidRPr="0078289D" w:rsidRDefault="0078289D" w:rsidP="0078289D">
            <w:pPr>
              <w:jc w:val="center"/>
              <w:rPr>
                <w:rFonts w:ascii="Arial" w:eastAsia="Calibri" w:hAnsi="Arial" w:cs="Arial"/>
              </w:rPr>
            </w:pPr>
            <w:r w:rsidRPr="0078289D">
              <w:rPr>
                <w:rFonts w:ascii="Arial" w:eastAsia="Calibri" w:hAnsi="Arial" w:cs="Arial"/>
              </w:rPr>
              <w:t>0.6</w:t>
            </w:r>
          </w:p>
        </w:tc>
      </w:tr>
      <w:tr w:rsidR="0078289D" w:rsidRPr="0078289D" w14:paraId="26D79DF4" w14:textId="77777777" w:rsidTr="006E3F94">
        <w:trPr>
          <w:trHeight w:val="17"/>
        </w:trPr>
        <w:tc>
          <w:tcPr>
            <w:tcW w:w="2283" w:type="pct"/>
          </w:tcPr>
          <w:p w14:paraId="65EE4776" w14:textId="77777777" w:rsidR="0078289D" w:rsidRPr="0078289D" w:rsidRDefault="0078289D" w:rsidP="0078289D">
            <w:pPr>
              <w:rPr>
                <w:rFonts w:ascii="Arial" w:eastAsia="Calibri" w:hAnsi="Arial" w:cs="Arial"/>
              </w:rPr>
            </w:pPr>
            <w:r w:rsidRPr="0078289D">
              <w:rPr>
                <w:rFonts w:ascii="Arial" w:eastAsia="Calibri" w:hAnsi="Arial" w:cs="Arial"/>
              </w:rPr>
              <w:t>Available Boron (ppm)</w:t>
            </w:r>
          </w:p>
        </w:tc>
        <w:tc>
          <w:tcPr>
            <w:tcW w:w="694" w:type="pct"/>
          </w:tcPr>
          <w:p w14:paraId="0138640B" w14:textId="77777777" w:rsidR="0078289D" w:rsidRPr="0078289D" w:rsidRDefault="0078289D" w:rsidP="0078289D">
            <w:pPr>
              <w:jc w:val="center"/>
              <w:rPr>
                <w:rFonts w:ascii="Arial" w:eastAsia="Calibri" w:hAnsi="Arial" w:cs="Arial"/>
              </w:rPr>
            </w:pPr>
            <w:r w:rsidRPr="0078289D">
              <w:rPr>
                <w:rFonts w:ascii="Arial" w:eastAsia="Calibri" w:hAnsi="Arial" w:cs="Arial"/>
              </w:rPr>
              <w:t>0.14</w:t>
            </w:r>
          </w:p>
        </w:tc>
        <w:tc>
          <w:tcPr>
            <w:tcW w:w="1073" w:type="pct"/>
          </w:tcPr>
          <w:p w14:paraId="6B62BC3B" w14:textId="77777777" w:rsidR="0078289D" w:rsidRPr="0078289D" w:rsidRDefault="0078289D" w:rsidP="0078289D">
            <w:pPr>
              <w:jc w:val="center"/>
              <w:rPr>
                <w:rFonts w:ascii="Arial" w:eastAsia="Calibri" w:hAnsi="Arial" w:cs="Arial"/>
              </w:rPr>
            </w:pPr>
            <w:r w:rsidRPr="0078289D">
              <w:rPr>
                <w:rFonts w:ascii="Arial" w:eastAsia="Calibri" w:hAnsi="Arial" w:cs="Arial"/>
              </w:rPr>
              <w:t>Low</w:t>
            </w:r>
          </w:p>
        </w:tc>
        <w:tc>
          <w:tcPr>
            <w:tcW w:w="950" w:type="pct"/>
          </w:tcPr>
          <w:p w14:paraId="45DC1327"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r w:rsidR="0078289D" w:rsidRPr="0078289D" w14:paraId="530B53AE" w14:textId="77777777" w:rsidTr="006E3F94">
        <w:trPr>
          <w:trHeight w:val="17"/>
        </w:trPr>
        <w:tc>
          <w:tcPr>
            <w:tcW w:w="2283" w:type="pct"/>
          </w:tcPr>
          <w:p w14:paraId="38D36ADD" w14:textId="77777777" w:rsidR="0078289D" w:rsidRPr="0078289D" w:rsidRDefault="0078289D" w:rsidP="0078289D">
            <w:pPr>
              <w:rPr>
                <w:rFonts w:ascii="Arial" w:eastAsia="Calibri" w:hAnsi="Arial" w:cs="Arial"/>
              </w:rPr>
            </w:pPr>
            <w:r w:rsidRPr="0078289D">
              <w:rPr>
                <w:rFonts w:ascii="Arial" w:eastAsia="Calibri" w:hAnsi="Arial" w:cs="Arial"/>
              </w:rPr>
              <w:t>Available Cu (ppm)</w:t>
            </w:r>
          </w:p>
        </w:tc>
        <w:tc>
          <w:tcPr>
            <w:tcW w:w="694" w:type="pct"/>
          </w:tcPr>
          <w:p w14:paraId="21B7763B" w14:textId="77777777" w:rsidR="0078289D" w:rsidRPr="0078289D" w:rsidRDefault="0078289D" w:rsidP="0078289D">
            <w:pPr>
              <w:jc w:val="center"/>
              <w:rPr>
                <w:rFonts w:ascii="Arial" w:eastAsia="Calibri" w:hAnsi="Arial" w:cs="Arial"/>
              </w:rPr>
            </w:pPr>
            <w:r w:rsidRPr="0078289D">
              <w:rPr>
                <w:rFonts w:ascii="Arial" w:eastAsia="Calibri" w:hAnsi="Arial" w:cs="Arial"/>
              </w:rPr>
              <w:t>1.78</w:t>
            </w:r>
          </w:p>
        </w:tc>
        <w:tc>
          <w:tcPr>
            <w:tcW w:w="1073" w:type="pct"/>
          </w:tcPr>
          <w:p w14:paraId="163F7606"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1B9F8DB0"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r w:rsidR="0078289D" w:rsidRPr="0078289D" w14:paraId="3047B8FF" w14:textId="77777777" w:rsidTr="006E3F94">
        <w:trPr>
          <w:trHeight w:val="17"/>
        </w:trPr>
        <w:tc>
          <w:tcPr>
            <w:tcW w:w="2283" w:type="pct"/>
          </w:tcPr>
          <w:p w14:paraId="749623A2" w14:textId="77777777" w:rsidR="0078289D" w:rsidRPr="0078289D" w:rsidRDefault="0078289D" w:rsidP="0078289D">
            <w:pPr>
              <w:rPr>
                <w:rFonts w:ascii="Arial" w:eastAsia="Calibri" w:hAnsi="Arial" w:cs="Arial"/>
              </w:rPr>
            </w:pPr>
            <w:r w:rsidRPr="0078289D">
              <w:rPr>
                <w:rFonts w:ascii="Arial" w:eastAsia="Calibri" w:hAnsi="Arial" w:cs="Arial"/>
              </w:rPr>
              <w:t>Available Fe (ppm)</w:t>
            </w:r>
          </w:p>
        </w:tc>
        <w:tc>
          <w:tcPr>
            <w:tcW w:w="694" w:type="pct"/>
          </w:tcPr>
          <w:p w14:paraId="3EE1ED7F" w14:textId="77777777" w:rsidR="0078289D" w:rsidRPr="0078289D" w:rsidRDefault="0078289D" w:rsidP="0078289D">
            <w:pPr>
              <w:jc w:val="center"/>
              <w:rPr>
                <w:rFonts w:ascii="Arial" w:eastAsia="Calibri" w:hAnsi="Arial" w:cs="Arial"/>
              </w:rPr>
            </w:pPr>
            <w:r w:rsidRPr="0078289D">
              <w:rPr>
                <w:rFonts w:ascii="Arial" w:eastAsia="Calibri" w:hAnsi="Arial" w:cs="Arial"/>
              </w:rPr>
              <w:t>123.5</w:t>
            </w:r>
          </w:p>
        </w:tc>
        <w:tc>
          <w:tcPr>
            <w:tcW w:w="1073" w:type="pct"/>
          </w:tcPr>
          <w:p w14:paraId="7C60ED7C"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2D83B1C6" w14:textId="77777777" w:rsidR="0078289D" w:rsidRPr="0078289D" w:rsidRDefault="0078289D" w:rsidP="0078289D">
            <w:pPr>
              <w:jc w:val="center"/>
              <w:rPr>
                <w:rFonts w:ascii="Arial" w:eastAsia="Calibri" w:hAnsi="Arial" w:cs="Arial"/>
              </w:rPr>
            </w:pPr>
            <w:r w:rsidRPr="0078289D">
              <w:rPr>
                <w:rFonts w:ascii="Arial" w:eastAsia="Calibri" w:hAnsi="Arial" w:cs="Arial"/>
              </w:rPr>
              <w:t>4.0</w:t>
            </w:r>
          </w:p>
        </w:tc>
      </w:tr>
      <w:tr w:rsidR="0078289D" w:rsidRPr="0078289D" w14:paraId="4C1ED991" w14:textId="77777777" w:rsidTr="006E3F94">
        <w:trPr>
          <w:trHeight w:val="17"/>
        </w:trPr>
        <w:tc>
          <w:tcPr>
            <w:tcW w:w="2283" w:type="pct"/>
          </w:tcPr>
          <w:p w14:paraId="4A90CDBA" w14:textId="77777777" w:rsidR="0078289D" w:rsidRPr="0078289D" w:rsidRDefault="0078289D" w:rsidP="0078289D">
            <w:pPr>
              <w:rPr>
                <w:rFonts w:ascii="Arial" w:eastAsia="Calibri" w:hAnsi="Arial" w:cs="Arial"/>
              </w:rPr>
            </w:pPr>
            <w:r w:rsidRPr="0078289D">
              <w:rPr>
                <w:rFonts w:ascii="Arial" w:eastAsia="Calibri" w:hAnsi="Arial" w:cs="Arial"/>
              </w:rPr>
              <w:t>Available Mg (ppm)</w:t>
            </w:r>
          </w:p>
        </w:tc>
        <w:tc>
          <w:tcPr>
            <w:tcW w:w="694" w:type="pct"/>
          </w:tcPr>
          <w:p w14:paraId="3031302A" w14:textId="77777777" w:rsidR="0078289D" w:rsidRPr="0078289D" w:rsidRDefault="0078289D" w:rsidP="0078289D">
            <w:pPr>
              <w:jc w:val="center"/>
              <w:rPr>
                <w:rFonts w:ascii="Arial" w:eastAsia="Calibri" w:hAnsi="Arial" w:cs="Arial"/>
              </w:rPr>
            </w:pPr>
            <w:r w:rsidRPr="0078289D">
              <w:rPr>
                <w:rFonts w:ascii="Arial" w:eastAsia="Calibri" w:hAnsi="Arial" w:cs="Arial"/>
              </w:rPr>
              <w:t>31.3</w:t>
            </w:r>
          </w:p>
        </w:tc>
        <w:tc>
          <w:tcPr>
            <w:tcW w:w="1073" w:type="pct"/>
          </w:tcPr>
          <w:p w14:paraId="6A117BB2"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BC33D99" w14:textId="77777777" w:rsidR="0078289D" w:rsidRPr="0078289D" w:rsidRDefault="0078289D" w:rsidP="0078289D">
            <w:pPr>
              <w:jc w:val="center"/>
              <w:rPr>
                <w:rFonts w:ascii="Arial" w:eastAsia="Calibri" w:hAnsi="Arial" w:cs="Arial"/>
              </w:rPr>
            </w:pPr>
            <w:r w:rsidRPr="0078289D">
              <w:rPr>
                <w:rFonts w:ascii="Arial" w:eastAsia="Calibri" w:hAnsi="Arial" w:cs="Arial"/>
              </w:rPr>
              <w:t>0.5</w:t>
            </w:r>
          </w:p>
        </w:tc>
      </w:tr>
      <w:tr w:rsidR="0078289D" w:rsidRPr="0078289D" w14:paraId="22222287" w14:textId="77777777" w:rsidTr="006E3F94">
        <w:trPr>
          <w:trHeight w:val="17"/>
        </w:trPr>
        <w:tc>
          <w:tcPr>
            <w:tcW w:w="2283" w:type="pct"/>
          </w:tcPr>
          <w:p w14:paraId="568D7859" w14:textId="77777777" w:rsidR="0078289D" w:rsidRPr="0078289D" w:rsidRDefault="0078289D" w:rsidP="0078289D">
            <w:pPr>
              <w:rPr>
                <w:rFonts w:ascii="Arial" w:eastAsia="Calibri" w:hAnsi="Arial" w:cs="Arial"/>
              </w:rPr>
            </w:pPr>
            <w:r w:rsidRPr="0078289D">
              <w:rPr>
                <w:rFonts w:ascii="Arial" w:eastAsia="Calibri" w:hAnsi="Arial" w:cs="Arial"/>
              </w:rPr>
              <w:t>Exchangeable Ca (</w:t>
            </w:r>
            <w:proofErr w:type="spellStart"/>
            <w:r w:rsidRPr="0078289D">
              <w:rPr>
                <w:rFonts w:ascii="Arial" w:eastAsia="Calibri" w:hAnsi="Arial" w:cs="Arial"/>
              </w:rPr>
              <w:t>meq</w:t>
            </w:r>
            <w:proofErr w:type="spellEnd"/>
            <w:r w:rsidRPr="0078289D">
              <w:rPr>
                <w:rFonts w:ascii="Arial" w:eastAsia="Calibri" w:hAnsi="Arial" w:cs="Arial"/>
              </w:rPr>
              <w:t>/100g soil)</w:t>
            </w:r>
          </w:p>
        </w:tc>
        <w:tc>
          <w:tcPr>
            <w:tcW w:w="694" w:type="pct"/>
          </w:tcPr>
          <w:p w14:paraId="0C4EE506" w14:textId="77777777" w:rsidR="0078289D" w:rsidRPr="0078289D" w:rsidRDefault="0078289D" w:rsidP="0078289D">
            <w:pPr>
              <w:jc w:val="center"/>
              <w:rPr>
                <w:rFonts w:ascii="Arial" w:eastAsia="Calibri" w:hAnsi="Arial" w:cs="Arial"/>
              </w:rPr>
            </w:pPr>
            <w:r w:rsidRPr="0078289D">
              <w:rPr>
                <w:rFonts w:ascii="Arial" w:eastAsia="Calibri" w:hAnsi="Arial" w:cs="Arial"/>
              </w:rPr>
              <w:t>32.0</w:t>
            </w:r>
          </w:p>
        </w:tc>
        <w:tc>
          <w:tcPr>
            <w:tcW w:w="1073" w:type="pct"/>
          </w:tcPr>
          <w:p w14:paraId="49B4BFDE"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6317354" w14:textId="77777777" w:rsidR="0078289D" w:rsidRPr="0078289D" w:rsidRDefault="0078289D" w:rsidP="0078289D">
            <w:pPr>
              <w:jc w:val="center"/>
              <w:rPr>
                <w:rFonts w:ascii="Arial" w:eastAsia="Calibri" w:hAnsi="Arial" w:cs="Arial"/>
              </w:rPr>
            </w:pPr>
            <w:r w:rsidRPr="0078289D">
              <w:rPr>
                <w:rFonts w:ascii="Arial" w:eastAsia="Calibri" w:hAnsi="Arial" w:cs="Arial"/>
              </w:rPr>
              <w:t>2.0</w:t>
            </w:r>
          </w:p>
        </w:tc>
      </w:tr>
      <w:tr w:rsidR="0078289D" w:rsidRPr="0078289D" w14:paraId="337D6043" w14:textId="77777777" w:rsidTr="006E3F94">
        <w:trPr>
          <w:trHeight w:val="17"/>
        </w:trPr>
        <w:tc>
          <w:tcPr>
            <w:tcW w:w="2283" w:type="pct"/>
          </w:tcPr>
          <w:p w14:paraId="129353B0" w14:textId="77777777" w:rsidR="0078289D" w:rsidRPr="0078289D" w:rsidRDefault="0078289D" w:rsidP="0078289D">
            <w:pPr>
              <w:rPr>
                <w:rFonts w:ascii="Arial" w:eastAsia="Calibri" w:hAnsi="Arial" w:cs="Arial"/>
              </w:rPr>
            </w:pPr>
            <w:r w:rsidRPr="0078289D">
              <w:rPr>
                <w:rFonts w:ascii="Arial" w:eastAsia="Calibri" w:hAnsi="Arial" w:cs="Arial"/>
              </w:rPr>
              <w:t>Mn (ppm)</w:t>
            </w:r>
          </w:p>
        </w:tc>
        <w:tc>
          <w:tcPr>
            <w:tcW w:w="694" w:type="pct"/>
          </w:tcPr>
          <w:p w14:paraId="38FE34B8" w14:textId="77777777" w:rsidR="0078289D" w:rsidRPr="0078289D" w:rsidRDefault="0078289D" w:rsidP="0078289D">
            <w:pPr>
              <w:jc w:val="center"/>
              <w:rPr>
                <w:rFonts w:ascii="Arial" w:eastAsia="Calibri" w:hAnsi="Arial" w:cs="Arial"/>
              </w:rPr>
            </w:pPr>
            <w:r w:rsidRPr="0078289D">
              <w:rPr>
                <w:rFonts w:ascii="Arial" w:eastAsia="Calibri" w:hAnsi="Arial" w:cs="Arial"/>
              </w:rPr>
              <w:t>17.06</w:t>
            </w:r>
          </w:p>
        </w:tc>
        <w:tc>
          <w:tcPr>
            <w:tcW w:w="1073" w:type="pct"/>
          </w:tcPr>
          <w:p w14:paraId="0B395003"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0BF3C69" w14:textId="77777777" w:rsidR="0078289D" w:rsidRPr="0078289D" w:rsidRDefault="0078289D" w:rsidP="0078289D">
            <w:pPr>
              <w:jc w:val="center"/>
              <w:rPr>
                <w:rFonts w:ascii="Arial" w:eastAsia="Calibri" w:hAnsi="Arial" w:cs="Arial"/>
              </w:rPr>
            </w:pPr>
            <w:r w:rsidRPr="0078289D">
              <w:rPr>
                <w:rFonts w:ascii="Arial" w:eastAsia="Calibri" w:hAnsi="Arial" w:cs="Arial"/>
              </w:rPr>
              <w:t>1.0</w:t>
            </w:r>
          </w:p>
        </w:tc>
      </w:tr>
      <w:tr w:rsidR="0078289D" w:rsidRPr="0078289D" w14:paraId="0D0C6C1C" w14:textId="77777777" w:rsidTr="006E3F94">
        <w:trPr>
          <w:trHeight w:val="17"/>
        </w:trPr>
        <w:tc>
          <w:tcPr>
            <w:tcW w:w="2283" w:type="pct"/>
          </w:tcPr>
          <w:p w14:paraId="6BE2B531" w14:textId="77777777" w:rsidR="0078289D" w:rsidRPr="0078289D" w:rsidRDefault="0078289D" w:rsidP="0078289D">
            <w:pPr>
              <w:rPr>
                <w:rFonts w:ascii="Arial" w:eastAsia="Calibri" w:hAnsi="Arial" w:cs="Arial"/>
              </w:rPr>
            </w:pPr>
            <w:r w:rsidRPr="0078289D">
              <w:rPr>
                <w:rFonts w:ascii="Arial" w:eastAsia="Calibri" w:hAnsi="Arial" w:cs="Arial"/>
              </w:rPr>
              <w:t>B (ppm)</w:t>
            </w:r>
          </w:p>
        </w:tc>
        <w:tc>
          <w:tcPr>
            <w:tcW w:w="694" w:type="pct"/>
          </w:tcPr>
          <w:p w14:paraId="734E043F" w14:textId="77777777" w:rsidR="0078289D" w:rsidRPr="0078289D" w:rsidRDefault="0078289D" w:rsidP="0078289D">
            <w:pPr>
              <w:jc w:val="center"/>
              <w:rPr>
                <w:rFonts w:ascii="Arial" w:eastAsia="Calibri" w:hAnsi="Arial" w:cs="Arial"/>
              </w:rPr>
            </w:pPr>
            <w:r w:rsidRPr="0078289D">
              <w:rPr>
                <w:rFonts w:ascii="Arial" w:eastAsia="Calibri" w:hAnsi="Arial" w:cs="Arial"/>
              </w:rPr>
              <w:t>0.29</w:t>
            </w:r>
          </w:p>
        </w:tc>
        <w:tc>
          <w:tcPr>
            <w:tcW w:w="1073" w:type="pct"/>
          </w:tcPr>
          <w:p w14:paraId="1305D103" w14:textId="77777777" w:rsidR="0078289D" w:rsidRPr="0078289D" w:rsidRDefault="0078289D" w:rsidP="0078289D">
            <w:pPr>
              <w:jc w:val="center"/>
              <w:rPr>
                <w:rFonts w:ascii="Arial" w:eastAsia="Calibri" w:hAnsi="Arial" w:cs="Arial"/>
              </w:rPr>
            </w:pPr>
            <w:r w:rsidRPr="0078289D">
              <w:rPr>
                <w:rFonts w:ascii="Arial" w:eastAsia="Calibri" w:hAnsi="Arial" w:cs="Arial"/>
              </w:rPr>
              <w:t>Low</w:t>
            </w:r>
          </w:p>
        </w:tc>
        <w:tc>
          <w:tcPr>
            <w:tcW w:w="950" w:type="pct"/>
          </w:tcPr>
          <w:p w14:paraId="613017C3"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bl>
    <w:p w14:paraId="7F4D5F54" w14:textId="77777777" w:rsidR="0078289D" w:rsidRDefault="0078289D" w:rsidP="0078289D">
      <w:pPr>
        <w:jc w:val="both"/>
        <w:rPr>
          <w:rFonts w:ascii="Arial" w:hAnsi="Arial" w:cs="Arial"/>
          <w:b/>
        </w:rPr>
      </w:pPr>
    </w:p>
    <w:p w14:paraId="309C209A" w14:textId="338B3A6E" w:rsidR="0078289D" w:rsidRPr="0078289D" w:rsidRDefault="0078289D" w:rsidP="0078289D">
      <w:pPr>
        <w:jc w:val="both"/>
        <w:rPr>
          <w:rFonts w:ascii="Arial" w:hAnsi="Arial" w:cs="Arial"/>
          <w:b/>
        </w:rPr>
      </w:pPr>
      <w:r w:rsidRPr="0078289D">
        <w:rPr>
          <w:rFonts w:ascii="Arial" w:hAnsi="Arial" w:cs="Arial"/>
          <w:b/>
        </w:rPr>
        <w:t>2.2 Treatment and design</w:t>
      </w:r>
    </w:p>
    <w:p w14:paraId="709B70C9" w14:textId="77777777" w:rsidR="0078289D" w:rsidRDefault="0078289D" w:rsidP="0078289D">
      <w:pPr>
        <w:jc w:val="both"/>
        <w:rPr>
          <w:rFonts w:ascii="Arial" w:hAnsi="Arial" w:cs="Arial"/>
        </w:rPr>
      </w:pPr>
      <w:r w:rsidRPr="0078289D">
        <w:rPr>
          <w:rFonts w:ascii="Arial" w:hAnsi="Arial" w:cs="Arial"/>
          <w:lang w:eastAsia="en-GB"/>
        </w:rPr>
        <w:t xml:space="preserve">The ability of soybean genotypes to perform reasonably well in variable salinity stressed environments is an important factor to know the stability of production under salinity stress conditions. </w:t>
      </w:r>
      <w:bookmarkStart w:id="0" w:name="_Hlk204075428"/>
      <w:r w:rsidRPr="0078289D">
        <w:rPr>
          <w:rFonts w:ascii="Arial" w:hAnsi="Arial" w:cs="Arial"/>
          <w:lang w:eastAsia="en-GB"/>
        </w:rPr>
        <w:t>In this study, two selected salt tolerant soybean lines (V</w:t>
      </w:r>
      <w:r w:rsidRPr="0078289D">
        <w:rPr>
          <w:rFonts w:ascii="Arial" w:hAnsi="Arial" w:cs="Arial"/>
          <w:vertAlign w:val="subscript"/>
          <w:lang w:eastAsia="en-GB"/>
        </w:rPr>
        <w:t xml:space="preserve">1 </w:t>
      </w:r>
      <w:r w:rsidRPr="0078289D">
        <w:rPr>
          <w:rFonts w:ascii="Arial" w:hAnsi="Arial" w:cs="Arial"/>
          <w:lang w:eastAsia="en-GB"/>
        </w:rPr>
        <w:t xml:space="preserve">= </w:t>
      </w:r>
      <w:proofErr w:type="spellStart"/>
      <w:r w:rsidRPr="0078289D">
        <w:rPr>
          <w:rFonts w:ascii="Arial" w:hAnsi="Arial" w:cs="Arial"/>
          <w:lang w:eastAsia="en-GB"/>
        </w:rPr>
        <w:t>Vietkhai</w:t>
      </w:r>
      <w:proofErr w:type="spellEnd"/>
      <w:r w:rsidRPr="0078289D">
        <w:rPr>
          <w:rFonts w:ascii="Arial" w:hAnsi="Arial" w:cs="Arial"/>
          <w:lang w:eastAsia="en-GB"/>
        </w:rPr>
        <w:t xml:space="preserve"> and V</w:t>
      </w:r>
      <w:r w:rsidRPr="0078289D">
        <w:rPr>
          <w:rFonts w:ascii="Arial" w:hAnsi="Arial" w:cs="Arial"/>
          <w:vertAlign w:val="subscript"/>
          <w:lang w:eastAsia="en-GB"/>
        </w:rPr>
        <w:t xml:space="preserve">2 </w:t>
      </w:r>
      <w:r w:rsidRPr="0078289D">
        <w:rPr>
          <w:rFonts w:ascii="Arial" w:hAnsi="Arial" w:cs="Arial"/>
          <w:lang w:eastAsia="en-GB"/>
        </w:rPr>
        <w:t>= G 00382), one moderately salt tolerant soybean line (V</w:t>
      </w:r>
      <w:r w:rsidRPr="0078289D">
        <w:rPr>
          <w:rFonts w:ascii="Arial" w:hAnsi="Arial" w:cs="Arial"/>
          <w:vertAlign w:val="subscript"/>
          <w:lang w:eastAsia="en-GB"/>
        </w:rPr>
        <w:t>3</w:t>
      </w:r>
      <w:r w:rsidRPr="0078289D">
        <w:rPr>
          <w:rFonts w:ascii="Arial" w:hAnsi="Arial" w:cs="Arial"/>
          <w:lang w:eastAsia="en-GB"/>
        </w:rPr>
        <w:t xml:space="preserve"> = USDA-15), one salt sensitive soybean variety (V</w:t>
      </w:r>
      <w:r w:rsidRPr="0078289D">
        <w:rPr>
          <w:rFonts w:ascii="Arial" w:hAnsi="Arial" w:cs="Arial"/>
          <w:vertAlign w:val="subscript"/>
          <w:lang w:eastAsia="en-GB"/>
        </w:rPr>
        <w:t>4</w:t>
      </w:r>
      <w:r w:rsidRPr="0078289D">
        <w:rPr>
          <w:rFonts w:ascii="Arial" w:hAnsi="Arial" w:cs="Arial"/>
          <w:lang w:eastAsia="en-GB"/>
        </w:rPr>
        <w:t xml:space="preserve"> = Binasoybean-4) and a standard check (V</w:t>
      </w:r>
      <w:r w:rsidRPr="0078289D">
        <w:rPr>
          <w:rFonts w:ascii="Arial" w:hAnsi="Arial" w:cs="Arial"/>
          <w:vertAlign w:val="subscript"/>
          <w:lang w:eastAsia="en-GB"/>
        </w:rPr>
        <w:t>5</w:t>
      </w:r>
      <w:r w:rsidRPr="0078289D">
        <w:rPr>
          <w:rFonts w:ascii="Arial" w:hAnsi="Arial" w:cs="Arial"/>
          <w:lang w:eastAsia="en-GB"/>
        </w:rPr>
        <w:t xml:space="preserve"> = BARI Soybean-5) were used to know the yield attributes and seed quality parameters of the soybean genotypes in southern saline soils of Bangladesh. The experiment was conducted at two locations, one is </w:t>
      </w:r>
      <w:bookmarkStart w:id="1" w:name="_Hlk204242498"/>
      <w:r w:rsidRPr="0078289D">
        <w:rPr>
          <w:rFonts w:ascii="Arial" w:hAnsi="Arial" w:cs="Arial"/>
          <w:lang w:eastAsia="en-GB"/>
        </w:rPr>
        <w:t xml:space="preserve">on station (OS), ARS, BARI, </w:t>
      </w:r>
      <w:proofErr w:type="spellStart"/>
      <w:r w:rsidRPr="0078289D">
        <w:rPr>
          <w:rFonts w:ascii="Arial" w:hAnsi="Arial" w:cs="Arial"/>
          <w:lang w:eastAsia="en-GB"/>
        </w:rPr>
        <w:t>Binerpota</w:t>
      </w:r>
      <w:proofErr w:type="spellEnd"/>
      <w:r w:rsidRPr="0078289D">
        <w:rPr>
          <w:rFonts w:ascii="Arial" w:hAnsi="Arial" w:cs="Arial"/>
          <w:lang w:eastAsia="en-GB"/>
        </w:rPr>
        <w:t xml:space="preserve">, </w:t>
      </w:r>
      <w:proofErr w:type="spellStart"/>
      <w:r w:rsidRPr="0078289D">
        <w:rPr>
          <w:rFonts w:ascii="Arial" w:hAnsi="Arial" w:cs="Arial"/>
          <w:lang w:eastAsia="en-GB"/>
        </w:rPr>
        <w:t>Satkhira</w:t>
      </w:r>
      <w:proofErr w:type="spellEnd"/>
      <w:r w:rsidRPr="0078289D">
        <w:rPr>
          <w:rFonts w:ascii="Arial" w:hAnsi="Arial" w:cs="Arial"/>
          <w:lang w:eastAsia="en-GB"/>
        </w:rPr>
        <w:t xml:space="preserve"> and another is farmer’s field (FF), </w:t>
      </w:r>
      <w:proofErr w:type="spellStart"/>
      <w:r w:rsidRPr="0078289D">
        <w:rPr>
          <w:rFonts w:ascii="Arial" w:hAnsi="Arial" w:cs="Arial"/>
          <w:lang w:eastAsia="en-GB"/>
        </w:rPr>
        <w:t>Harodda</w:t>
      </w:r>
      <w:proofErr w:type="spellEnd"/>
      <w:r w:rsidRPr="0078289D">
        <w:rPr>
          <w:rFonts w:ascii="Arial" w:hAnsi="Arial" w:cs="Arial"/>
          <w:lang w:eastAsia="en-GB"/>
        </w:rPr>
        <w:t xml:space="preserve">, </w:t>
      </w:r>
      <w:proofErr w:type="spellStart"/>
      <w:r w:rsidRPr="0078289D">
        <w:rPr>
          <w:rFonts w:ascii="Arial" w:hAnsi="Arial" w:cs="Arial"/>
          <w:lang w:eastAsia="en-GB"/>
        </w:rPr>
        <w:t>Satkhira</w:t>
      </w:r>
      <w:bookmarkEnd w:id="1"/>
      <w:proofErr w:type="spellEnd"/>
      <w:r w:rsidRPr="0078289D">
        <w:rPr>
          <w:rFonts w:ascii="Arial" w:hAnsi="Arial" w:cs="Arial"/>
          <w:lang w:eastAsia="en-GB"/>
        </w:rPr>
        <w:t xml:space="preserve">. </w:t>
      </w:r>
      <w:r w:rsidRPr="0078289D">
        <w:rPr>
          <w:rFonts w:ascii="Arial" w:hAnsi="Arial" w:cs="Arial"/>
        </w:rPr>
        <w:t>The experiment in two locations were laid out in RCBD (randomized complete block design) with three replications.</w:t>
      </w:r>
    </w:p>
    <w:p w14:paraId="1AF4643F" w14:textId="77777777" w:rsidR="00F701AC" w:rsidRPr="0078289D" w:rsidRDefault="00F701AC" w:rsidP="0078289D">
      <w:pPr>
        <w:jc w:val="both"/>
        <w:rPr>
          <w:rFonts w:ascii="Arial" w:hAnsi="Arial" w:cs="Arial"/>
          <w:b/>
        </w:rPr>
      </w:pPr>
    </w:p>
    <w:bookmarkEnd w:id="0"/>
    <w:p w14:paraId="1642BBBE" w14:textId="77777777" w:rsidR="0078289D" w:rsidRPr="0078289D" w:rsidRDefault="0078289D" w:rsidP="0078289D">
      <w:pPr>
        <w:jc w:val="both"/>
        <w:rPr>
          <w:rFonts w:ascii="Arial" w:hAnsi="Arial" w:cs="Arial"/>
          <w:b/>
        </w:rPr>
      </w:pPr>
      <w:r w:rsidRPr="0078289D">
        <w:rPr>
          <w:rFonts w:ascii="Arial" w:hAnsi="Arial" w:cs="Arial"/>
          <w:b/>
        </w:rPr>
        <w:t>2.3 Crop husbandry</w:t>
      </w:r>
    </w:p>
    <w:p w14:paraId="19293115" w14:textId="77777777" w:rsidR="0078289D" w:rsidRPr="0078289D" w:rsidRDefault="0078289D" w:rsidP="0078289D">
      <w:pPr>
        <w:autoSpaceDE w:val="0"/>
        <w:autoSpaceDN w:val="0"/>
        <w:adjustRightInd w:val="0"/>
        <w:contextualSpacing/>
        <w:jc w:val="both"/>
        <w:rPr>
          <w:rFonts w:ascii="Arial" w:hAnsi="Arial" w:cs="Arial"/>
        </w:rPr>
      </w:pPr>
      <w:r w:rsidRPr="0078289D">
        <w:rPr>
          <w:rFonts w:ascii="Arial" w:hAnsi="Arial" w:cs="Arial"/>
        </w:rPr>
        <w:t>The unit plot size was 3 m × 4 m and seeds were sown with a spacing of 30 cm × 5 cm.  Fertilizer N</w:t>
      </w:r>
      <w:r w:rsidRPr="0078289D">
        <w:rPr>
          <w:rFonts w:ascii="Arial" w:hAnsi="Arial" w:cs="Arial"/>
          <w:vertAlign w:val="subscript"/>
        </w:rPr>
        <w:t>28</w:t>
      </w:r>
      <w:r w:rsidRPr="0078289D">
        <w:rPr>
          <w:rFonts w:ascii="Arial" w:hAnsi="Arial" w:cs="Arial"/>
        </w:rPr>
        <w:t>P</w:t>
      </w:r>
      <w:r w:rsidRPr="0078289D">
        <w:rPr>
          <w:rFonts w:ascii="Arial" w:hAnsi="Arial" w:cs="Arial"/>
          <w:vertAlign w:val="subscript"/>
        </w:rPr>
        <w:t>35</w:t>
      </w:r>
      <w:r w:rsidRPr="0078289D">
        <w:rPr>
          <w:rFonts w:ascii="Arial" w:hAnsi="Arial" w:cs="Arial"/>
        </w:rPr>
        <w:t>K</w:t>
      </w:r>
      <w:r w:rsidRPr="0078289D">
        <w:rPr>
          <w:rFonts w:ascii="Arial" w:hAnsi="Arial" w:cs="Arial"/>
          <w:vertAlign w:val="subscript"/>
        </w:rPr>
        <w:t>60</w:t>
      </w:r>
      <w:r w:rsidRPr="0078289D">
        <w:rPr>
          <w:rFonts w:ascii="Arial" w:hAnsi="Arial" w:cs="Arial"/>
        </w:rPr>
        <w:t>S</w:t>
      </w:r>
      <w:r w:rsidRPr="0078289D">
        <w:rPr>
          <w:rFonts w:ascii="Arial" w:hAnsi="Arial" w:cs="Arial"/>
          <w:vertAlign w:val="subscript"/>
        </w:rPr>
        <w:t>20Z</w:t>
      </w:r>
      <w:r w:rsidRPr="0078289D">
        <w:rPr>
          <w:rFonts w:ascii="Arial" w:hAnsi="Arial" w:cs="Arial"/>
        </w:rPr>
        <w:t>Zn</w:t>
      </w:r>
      <w:r w:rsidRPr="0078289D">
        <w:rPr>
          <w:rFonts w:ascii="Arial" w:hAnsi="Arial" w:cs="Arial"/>
          <w:vertAlign w:val="subscript"/>
        </w:rPr>
        <w:t>1</w:t>
      </w:r>
      <w:r w:rsidRPr="0078289D">
        <w:rPr>
          <w:rFonts w:ascii="Arial" w:hAnsi="Arial" w:cs="Arial"/>
        </w:rPr>
        <w:t>B</w:t>
      </w:r>
      <w:r w:rsidRPr="0078289D">
        <w:rPr>
          <w:rFonts w:ascii="Arial" w:hAnsi="Arial" w:cs="Arial"/>
          <w:vertAlign w:val="subscript"/>
        </w:rPr>
        <w:t>1.7</w:t>
      </w:r>
      <w:r w:rsidRPr="0078289D">
        <w:rPr>
          <w:rFonts w:ascii="Arial" w:hAnsi="Arial" w:cs="Arial"/>
        </w:rPr>
        <w:t xml:space="preserve"> kg ha</w:t>
      </w:r>
      <w:r w:rsidRPr="0078289D">
        <w:rPr>
          <w:rFonts w:ascii="Arial" w:hAnsi="Arial" w:cs="Arial"/>
          <w:vertAlign w:val="superscript"/>
        </w:rPr>
        <w:t>-1</w:t>
      </w:r>
      <w:r w:rsidRPr="0078289D">
        <w:rPr>
          <w:rFonts w:ascii="Arial" w:hAnsi="Arial" w:cs="Arial"/>
        </w:rPr>
        <w:t xml:space="preserve"> (urea = 60 kg, TSP = 175 kg, MoP = 120 kg, gypsum = 115 kg, boron = 10 kg ha</w:t>
      </w:r>
      <w:r w:rsidRPr="0078289D">
        <w:rPr>
          <w:rFonts w:ascii="Arial" w:hAnsi="Arial" w:cs="Arial"/>
          <w:vertAlign w:val="superscript"/>
        </w:rPr>
        <w:t>-1</w:t>
      </w:r>
      <w:r w:rsidRPr="0078289D">
        <w:rPr>
          <w:rFonts w:ascii="Arial" w:hAnsi="Arial" w:cs="Arial"/>
        </w:rPr>
        <w:t xml:space="preserve">) were used to cultivate the crop. All of the fertilizers were broadcasted before final land preparation. The crops were sown on 11 January 2021 in ARS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 xml:space="preserve"> and 12 January 2021 in farmer’s field (</w:t>
      </w:r>
      <w:proofErr w:type="spellStart"/>
      <w:r w:rsidRPr="0078289D">
        <w:rPr>
          <w:rFonts w:ascii="Arial" w:hAnsi="Arial" w:cs="Arial"/>
        </w:rPr>
        <w:t>Harodda</w:t>
      </w:r>
      <w:proofErr w:type="spellEnd"/>
      <w:r w:rsidRPr="0078289D">
        <w:rPr>
          <w:rFonts w:ascii="Arial" w:hAnsi="Arial" w:cs="Arial"/>
        </w:rPr>
        <w:t xml:space="preserve">,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 xml:space="preserve">). Weeding, thinning and other intercultural operations were done to establish the crops in both the locations.  </w:t>
      </w:r>
      <w:proofErr w:type="spellStart"/>
      <w:r w:rsidRPr="0078289D">
        <w:rPr>
          <w:rFonts w:ascii="Arial" w:hAnsi="Arial" w:cs="Arial"/>
        </w:rPr>
        <w:t>Dithane</w:t>
      </w:r>
      <w:proofErr w:type="spellEnd"/>
      <w:r w:rsidRPr="0078289D">
        <w:rPr>
          <w:rFonts w:ascii="Arial" w:hAnsi="Arial" w:cs="Arial"/>
        </w:rPr>
        <w:t xml:space="preserve"> M-45 @ 0.2% was applied against stem rot when necessary. Bavistin @ 1g L</w:t>
      </w:r>
      <w:r w:rsidRPr="0078289D">
        <w:rPr>
          <w:rFonts w:ascii="Arial" w:hAnsi="Arial" w:cs="Arial"/>
          <w:vertAlign w:val="superscript"/>
        </w:rPr>
        <w:t>-1</w:t>
      </w:r>
      <w:r w:rsidRPr="0078289D">
        <w:rPr>
          <w:rFonts w:ascii="Arial" w:hAnsi="Arial" w:cs="Arial"/>
        </w:rPr>
        <w:t xml:space="preserve"> was applied 3 times at 10 days interval against </w:t>
      </w:r>
      <w:proofErr w:type="spellStart"/>
      <w:r w:rsidRPr="0078289D">
        <w:rPr>
          <w:rFonts w:ascii="Arial" w:hAnsi="Arial" w:cs="Arial"/>
        </w:rPr>
        <w:t>cercospora</w:t>
      </w:r>
      <w:proofErr w:type="spellEnd"/>
      <w:r w:rsidRPr="0078289D">
        <w:rPr>
          <w:rFonts w:ascii="Arial" w:hAnsi="Arial" w:cs="Arial"/>
        </w:rPr>
        <w:t xml:space="preserve"> leaf spot. The genotypes were harvested when plant attained full maturity, which varied genotype to genotype. The genotype USDA-15 in both the locations were harvested at 11 April 2021 at 90 days after sowing and the other genotypes were harvested at maturity at 25 April 2021 in ARS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 xml:space="preserve"> and 26 April 2021 in Farmer’s field (</w:t>
      </w:r>
      <w:proofErr w:type="spellStart"/>
      <w:r w:rsidRPr="0078289D">
        <w:rPr>
          <w:rFonts w:ascii="Arial" w:hAnsi="Arial" w:cs="Arial"/>
        </w:rPr>
        <w:t>Harodda</w:t>
      </w:r>
      <w:proofErr w:type="spellEnd"/>
      <w:r w:rsidRPr="0078289D">
        <w:rPr>
          <w:rFonts w:ascii="Arial" w:hAnsi="Arial" w:cs="Arial"/>
        </w:rPr>
        <w:t xml:space="preserve">,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 at 108 days after sowing.</w:t>
      </w:r>
    </w:p>
    <w:p w14:paraId="5C4CA9ED" w14:textId="77777777" w:rsidR="0078289D" w:rsidRPr="0078289D" w:rsidRDefault="0078289D" w:rsidP="0078289D">
      <w:pPr>
        <w:autoSpaceDE w:val="0"/>
        <w:autoSpaceDN w:val="0"/>
        <w:adjustRightInd w:val="0"/>
        <w:contextualSpacing/>
        <w:jc w:val="both"/>
        <w:rPr>
          <w:rFonts w:ascii="Arial" w:hAnsi="Arial" w:cs="Arial"/>
        </w:rPr>
      </w:pPr>
    </w:p>
    <w:p w14:paraId="041FC4E4" w14:textId="77777777" w:rsidR="0078289D" w:rsidRPr="0078289D" w:rsidRDefault="0078289D" w:rsidP="0078289D">
      <w:pPr>
        <w:tabs>
          <w:tab w:val="left" w:pos="1701"/>
          <w:tab w:val="left" w:pos="2459"/>
        </w:tabs>
        <w:jc w:val="both"/>
        <w:rPr>
          <w:rFonts w:ascii="Arial" w:hAnsi="Arial" w:cs="Arial"/>
          <w:b/>
          <w:bCs/>
        </w:rPr>
      </w:pPr>
      <w:r w:rsidRPr="0078289D">
        <w:rPr>
          <w:rFonts w:ascii="Arial" w:hAnsi="Arial" w:cs="Arial"/>
          <w:b/>
          <w:bCs/>
        </w:rPr>
        <w:t>2.4 Data collection</w:t>
      </w:r>
    </w:p>
    <w:p w14:paraId="51D0FF7F" w14:textId="77777777" w:rsidR="0078289D" w:rsidRDefault="0078289D" w:rsidP="0078289D">
      <w:pPr>
        <w:tabs>
          <w:tab w:val="left" w:pos="1701"/>
          <w:tab w:val="left" w:pos="2459"/>
        </w:tabs>
        <w:jc w:val="both"/>
        <w:rPr>
          <w:rFonts w:ascii="Arial" w:hAnsi="Arial" w:cs="Arial"/>
        </w:rPr>
      </w:pPr>
      <w:r w:rsidRPr="0078289D">
        <w:rPr>
          <w:rFonts w:ascii="Arial" w:hAnsi="Arial" w:cs="Arial"/>
        </w:rPr>
        <w:t xml:space="preserve">Data on yield and yield components, like </w:t>
      </w:r>
      <w:r w:rsidRPr="0078289D">
        <w:rPr>
          <w:rFonts w:ascii="Arial" w:hAnsi="Arial" w:cs="Arial"/>
          <w:lang w:eastAsia="en-GB"/>
        </w:rPr>
        <w:t>plant height in cm</w:t>
      </w:r>
      <w:r w:rsidRPr="0078289D">
        <w:rPr>
          <w:rFonts w:ascii="Arial" w:hAnsi="Arial" w:cs="Arial"/>
        </w:rPr>
        <w:t xml:space="preserve">, </w:t>
      </w:r>
      <w:r w:rsidRPr="0078289D">
        <w:rPr>
          <w:rFonts w:ascii="Arial" w:hAnsi="Arial" w:cs="Arial"/>
          <w:lang w:eastAsia="en-GB"/>
        </w:rPr>
        <w:t>no. of primary branches plant</w:t>
      </w:r>
      <w:r w:rsidRPr="0078289D">
        <w:rPr>
          <w:rFonts w:ascii="Arial" w:hAnsi="Arial" w:cs="Arial"/>
          <w:vertAlign w:val="superscript"/>
          <w:lang w:eastAsia="en-GB"/>
        </w:rPr>
        <w:t>-1</w:t>
      </w:r>
      <w:r w:rsidRPr="0078289D">
        <w:rPr>
          <w:rFonts w:ascii="Arial" w:hAnsi="Arial" w:cs="Arial"/>
        </w:rPr>
        <w:t xml:space="preserve">, </w:t>
      </w:r>
      <w:r w:rsidRPr="0078289D">
        <w:rPr>
          <w:rFonts w:ascii="Arial" w:hAnsi="Arial" w:cs="Arial"/>
          <w:lang w:eastAsia="en-GB"/>
        </w:rPr>
        <w:t>no. of pods plant</w:t>
      </w:r>
      <w:r w:rsidRPr="0078289D">
        <w:rPr>
          <w:rFonts w:ascii="Arial" w:hAnsi="Arial" w:cs="Arial"/>
          <w:vertAlign w:val="superscript"/>
          <w:lang w:eastAsia="en-GB"/>
        </w:rPr>
        <w:t>-1</w:t>
      </w:r>
      <w:r w:rsidRPr="0078289D">
        <w:rPr>
          <w:rFonts w:ascii="Arial" w:hAnsi="Arial" w:cs="Arial"/>
          <w:lang w:eastAsia="en-GB"/>
        </w:rPr>
        <w:t>, no. of seeds pod</w:t>
      </w:r>
      <w:r w:rsidRPr="0078289D">
        <w:rPr>
          <w:rFonts w:ascii="Arial" w:hAnsi="Arial" w:cs="Arial"/>
          <w:vertAlign w:val="superscript"/>
          <w:lang w:eastAsia="en-GB"/>
        </w:rPr>
        <w:t>-1</w:t>
      </w:r>
      <w:r w:rsidRPr="0078289D">
        <w:rPr>
          <w:rFonts w:ascii="Arial" w:hAnsi="Arial" w:cs="Arial"/>
        </w:rPr>
        <w:t xml:space="preserve">, </w:t>
      </w:r>
      <w:r w:rsidRPr="0078289D">
        <w:rPr>
          <w:rFonts w:ascii="Arial" w:hAnsi="Arial" w:cs="Arial"/>
          <w:lang w:eastAsia="en-GB"/>
        </w:rPr>
        <w:t>100- seed weight (g), seed yield (kg ha</w:t>
      </w:r>
      <w:r w:rsidRPr="0078289D">
        <w:rPr>
          <w:rFonts w:ascii="Arial" w:hAnsi="Arial" w:cs="Arial"/>
          <w:vertAlign w:val="superscript"/>
          <w:lang w:eastAsia="en-GB"/>
        </w:rPr>
        <w:t>-1</w:t>
      </w:r>
      <w:r w:rsidRPr="0078289D">
        <w:rPr>
          <w:rFonts w:ascii="Arial" w:hAnsi="Arial" w:cs="Arial"/>
          <w:lang w:eastAsia="en-GB"/>
        </w:rPr>
        <w:t>)</w:t>
      </w:r>
      <w:r w:rsidRPr="0078289D">
        <w:rPr>
          <w:rFonts w:ascii="Arial" w:hAnsi="Arial" w:cs="Arial"/>
        </w:rPr>
        <w:t xml:space="preserve"> </w:t>
      </w:r>
      <w:r w:rsidRPr="0078289D">
        <w:rPr>
          <w:rFonts w:ascii="Arial" w:hAnsi="Arial" w:cs="Arial"/>
          <w:lang w:eastAsia="en-GB"/>
        </w:rPr>
        <w:t xml:space="preserve">were recorded. </w:t>
      </w:r>
      <w:r w:rsidRPr="0078289D">
        <w:rPr>
          <w:rFonts w:ascii="Arial" w:hAnsi="Arial" w:cs="Arial"/>
        </w:rPr>
        <w:t xml:space="preserve">To measure seed quality </w:t>
      </w:r>
      <w:r w:rsidRPr="0078289D">
        <w:rPr>
          <w:rFonts w:ascii="Arial" w:hAnsi="Arial" w:cs="Arial"/>
          <w:lang w:eastAsia="en-GB"/>
        </w:rPr>
        <w:t>seed germination rate (%)</w:t>
      </w:r>
      <w:r w:rsidRPr="0078289D">
        <w:rPr>
          <w:rFonts w:ascii="Arial" w:hAnsi="Arial" w:cs="Arial"/>
        </w:rPr>
        <w:t xml:space="preserve">, </w:t>
      </w:r>
      <w:r w:rsidRPr="0078289D">
        <w:rPr>
          <w:rFonts w:ascii="Arial" w:hAnsi="Arial" w:cs="Arial"/>
          <w:lang w:eastAsia="en-GB"/>
        </w:rPr>
        <w:t>seedling dry matter (mg)</w:t>
      </w:r>
      <w:r w:rsidRPr="0078289D">
        <w:rPr>
          <w:rFonts w:ascii="Arial" w:hAnsi="Arial" w:cs="Arial"/>
        </w:rPr>
        <w:t xml:space="preserve">, </w:t>
      </w:r>
      <w:r w:rsidRPr="0078289D">
        <w:rPr>
          <w:rFonts w:ascii="Arial" w:hAnsi="Arial" w:cs="Arial"/>
          <w:lang w:eastAsia="en-GB"/>
        </w:rPr>
        <w:t>seed vigor index (</w:t>
      </w:r>
      <w:proofErr w:type="spellStart"/>
      <w:r w:rsidRPr="0078289D">
        <w:rPr>
          <w:rFonts w:ascii="Arial" w:hAnsi="Arial" w:cs="Arial"/>
          <w:lang w:eastAsia="en-GB"/>
        </w:rPr>
        <w:t>svi</w:t>
      </w:r>
      <w:proofErr w:type="spellEnd"/>
      <w:r w:rsidRPr="0078289D">
        <w:rPr>
          <w:rFonts w:ascii="Arial" w:hAnsi="Arial" w:cs="Arial"/>
          <w:lang w:eastAsia="en-GB"/>
        </w:rPr>
        <w:t>)</w:t>
      </w:r>
      <w:r w:rsidRPr="0078289D">
        <w:rPr>
          <w:rFonts w:ascii="Arial" w:hAnsi="Arial" w:cs="Arial"/>
        </w:rPr>
        <w:t xml:space="preserve">, </w:t>
      </w:r>
      <w:r w:rsidRPr="0078289D">
        <w:rPr>
          <w:rFonts w:ascii="Arial" w:hAnsi="Arial" w:cs="Arial"/>
          <w:lang w:eastAsia="en-GB"/>
        </w:rPr>
        <w:t>protein content in seed (%)</w:t>
      </w:r>
      <w:r w:rsidRPr="0078289D">
        <w:rPr>
          <w:rFonts w:ascii="Arial" w:hAnsi="Arial" w:cs="Arial"/>
        </w:rPr>
        <w:t xml:space="preserve">, </w:t>
      </w:r>
      <w:r w:rsidRPr="0078289D">
        <w:rPr>
          <w:rFonts w:ascii="Arial" w:hAnsi="Arial" w:cs="Arial"/>
          <w:lang w:eastAsia="en-GB"/>
        </w:rPr>
        <w:t>oil content in seed (%)</w:t>
      </w:r>
      <w:r w:rsidRPr="0078289D">
        <w:rPr>
          <w:rFonts w:ascii="Arial" w:hAnsi="Arial" w:cs="Arial"/>
        </w:rPr>
        <w:t xml:space="preserve"> and </w:t>
      </w:r>
      <w:r w:rsidRPr="0078289D">
        <w:rPr>
          <w:rFonts w:ascii="Arial" w:hAnsi="Arial" w:cs="Arial"/>
          <w:lang w:eastAsia="en-GB"/>
        </w:rPr>
        <w:t>fatty acid profile were taken</w:t>
      </w:r>
      <w:r w:rsidRPr="0078289D">
        <w:rPr>
          <w:rFonts w:ascii="Arial" w:hAnsi="Arial" w:cs="Arial"/>
        </w:rPr>
        <w:t>.</w:t>
      </w:r>
    </w:p>
    <w:p w14:paraId="40B3E894" w14:textId="77777777" w:rsidR="00F701AC" w:rsidRPr="0078289D" w:rsidRDefault="00F701AC" w:rsidP="0078289D">
      <w:pPr>
        <w:tabs>
          <w:tab w:val="left" w:pos="1701"/>
          <w:tab w:val="left" w:pos="2459"/>
        </w:tabs>
        <w:jc w:val="both"/>
        <w:rPr>
          <w:rFonts w:ascii="Arial" w:hAnsi="Arial" w:cs="Arial"/>
        </w:rPr>
      </w:pPr>
    </w:p>
    <w:p w14:paraId="59E68C78" w14:textId="77777777" w:rsidR="0078289D" w:rsidRPr="0078289D" w:rsidRDefault="0078289D" w:rsidP="0078289D">
      <w:pPr>
        <w:jc w:val="both"/>
        <w:rPr>
          <w:rFonts w:ascii="Arial" w:hAnsi="Arial" w:cs="Arial"/>
          <w:b/>
          <w:bCs/>
        </w:rPr>
      </w:pPr>
      <w:r w:rsidRPr="0078289D">
        <w:rPr>
          <w:rFonts w:ascii="Arial" w:hAnsi="Arial" w:cs="Arial"/>
          <w:b/>
          <w:bCs/>
        </w:rPr>
        <w:t>2.5 Soil sample collection for salinity measurement</w:t>
      </w:r>
    </w:p>
    <w:p w14:paraId="7CA7AF8E" w14:textId="77777777" w:rsidR="0078289D" w:rsidRDefault="0078289D" w:rsidP="0078289D">
      <w:pPr>
        <w:jc w:val="both"/>
        <w:rPr>
          <w:rFonts w:ascii="Arial" w:hAnsi="Arial" w:cs="Arial"/>
        </w:rPr>
      </w:pPr>
      <w:r w:rsidRPr="0078289D">
        <w:rPr>
          <w:rFonts w:ascii="Arial" w:hAnsi="Arial" w:cs="Arial"/>
        </w:rPr>
        <w:t xml:space="preserve">Soil samples were collected for recording the data of salinity measurements starting from initial to harvest at 15 days interval. Soil salinity was measured at Soil Science Laboratory, ARS, </w:t>
      </w:r>
      <w:proofErr w:type="spellStart"/>
      <w:r w:rsidRPr="0078289D">
        <w:rPr>
          <w:rFonts w:ascii="Arial" w:hAnsi="Arial" w:cs="Arial"/>
        </w:rPr>
        <w:t>Binerpota</w:t>
      </w:r>
      <w:proofErr w:type="spellEnd"/>
      <w:r w:rsidRPr="0078289D">
        <w:rPr>
          <w:rFonts w:ascii="Arial" w:hAnsi="Arial" w:cs="Arial"/>
        </w:rPr>
        <w:t xml:space="preserve">, </w:t>
      </w:r>
      <w:proofErr w:type="spellStart"/>
      <w:r w:rsidRPr="0078289D">
        <w:rPr>
          <w:rFonts w:ascii="Arial" w:hAnsi="Arial" w:cs="Arial"/>
        </w:rPr>
        <w:t>Satkhira</w:t>
      </w:r>
      <w:proofErr w:type="spellEnd"/>
      <w:r w:rsidRPr="0078289D">
        <w:rPr>
          <w:rFonts w:ascii="Arial" w:hAnsi="Arial" w:cs="Arial"/>
        </w:rPr>
        <w:t>.</w:t>
      </w:r>
    </w:p>
    <w:p w14:paraId="37D35471" w14:textId="77777777" w:rsidR="00F701AC" w:rsidRPr="0078289D" w:rsidRDefault="00F701AC" w:rsidP="0078289D">
      <w:pPr>
        <w:jc w:val="both"/>
        <w:rPr>
          <w:rFonts w:ascii="Arial" w:hAnsi="Arial" w:cs="Arial"/>
        </w:rPr>
      </w:pPr>
    </w:p>
    <w:p w14:paraId="4806E43B" w14:textId="77777777" w:rsidR="0078289D" w:rsidRPr="0078289D" w:rsidRDefault="0078289D" w:rsidP="0078289D">
      <w:pPr>
        <w:autoSpaceDE w:val="0"/>
        <w:autoSpaceDN w:val="0"/>
        <w:adjustRightInd w:val="0"/>
        <w:jc w:val="both"/>
        <w:rPr>
          <w:rFonts w:ascii="Arial" w:hAnsi="Arial" w:cs="Arial"/>
          <w:bCs/>
          <w:lang w:eastAsia="en-GB"/>
        </w:rPr>
      </w:pPr>
      <w:r w:rsidRPr="0078289D">
        <w:rPr>
          <w:rFonts w:ascii="Arial" w:hAnsi="Arial" w:cs="Arial"/>
          <w:b/>
          <w:bCs/>
          <w:lang w:eastAsia="en-GB"/>
        </w:rPr>
        <w:t xml:space="preserve">2.6Location of seed </w:t>
      </w:r>
      <w:r w:rsidRPr="0078289D">
        <w:rPr>
          <w:rFonts w:ascii="Arial" w:hAnsi="Arial" w:cs="Arial"/>
          <w:b/>
          <w:bCs/>
        </w:rPr>
        <w:t>quality parameters study</w:t>
      </w:r>
      <w:r w:rsidRPr="0078289D">
        <w:rPr>
          <w:rFonts w:ascii="Arial" w:hAnsi="Arial" w:cs="Arial"/>
          <w:bCs/>
          <w:lang w:eastAsia="en-GB"/>
        </w:rPr>
        <w:t xml:space="preserve"> </w:t>
      </w:r>
    </w:p>
    <w:p w14:paraId="4B6E78D6" w14:textId="77777777" w:rsidR="0078289D" w:rsidRDefault="0078289D" w:rsidP="0078289D">
      <w:pPr>
        <w:autoSpaceDE w:val="0"/>
        <w:autoSpaceDN w:val="0"/>
        <w:adjustRightInd w:val="0"/>
        <w:jc w:val="both"/>
        <w:rPr>
          <w:rFonts w:ascii="Arial" w:hAnsi="Arial" w:cs="Arial"/>
          <w:lang w:eastAsia="en-GB"/>
        </w:rPr>
      </w:pPr>
      <w:r w:rsidRPr="0078289D">
        <w:rPr>
          <w:rFonts w:ascii="Arial" w:hAnsi="Arial" w:cs="Arial"/>
          <w:lang w:eastAsia="en-GB"/>
        </w:rPr>
        <w:t xml:space="preserve">Laboratory of Seed Technology Division; Central Laboratory; Molecular Breeding Laboratory, Plant Breeding Division; BARI, Joydebpur, Gazipur. Fatty acid profile was determined with a GC (Gas </w:t>
      </w:r>
      <w:proofErr w:type="spellStart"/>
      <w:r w:rsidRPr="0078289D">
        <w:rPr>
          <w:rFonts w:ascii="Arial" w:hAnsi="Arial" w:cs="Arial"/>
          <w:lang w:eastAsia="en-GB"/>
        </w:rPr>
        <w:t>Chromotography</w:t>
      </w:r>
      <w:proofErr w:type="spellEnd"/>
      <w:r w:rsidRPr="0078289D">
        <w:rPr>
          <w:rFonts w:ascii="Arial" w:hAnsi="Arial" w:cs="Arial"/>
          <w:lang w:eastAsia="en-GB"/>
        </w:rPr>
        <w:t>) machine in central laboratory of BARI, Joydebpur, Gazipur.</w:t>
      </w:r>
    </w:p>
    <w:p w14:paraId="3B22BFB0" w14:textId="77777777" w:rsidR="00F701AC" w:rsidRPr="0078289D" w:rsidRDefault="00F701AC" w:rsidP="0078289D">
      <w:pPr>
        <w:autoSpaceDE w:val="0"/>
        <w:autoSpaceDN w:val="0"/>
        <w:adjustRightInd w:val="0"/>
        <w:jc w:val="both"/>
        <w:rPr>
          <w:rFonts w:ascii="Arial" w:hAnsi="Arial" w:cs="Arial"/>
          <w:lang w:eastAsia="en-GB"/>
        </w:rPr>
      </w:pPr>
    </w:p>
    <w:p w14:paraId="681E7591" w14:textId="77777777" w:rsidR="0078289D" w:rsidRPr="0078289D" w:rsidRDefault="0078289D" w:rsidP="0078289D">
      <w:pPr>
        <w:jc w:val="both"/>
        <w:rPr>
          <w:rFonts w:ascii="Arial" w:hAnsi="Arial" w:cs="Arial"/>
          <w:b/>
        </w:rPr>
      </w:pPr>
      <w:r w:rsidRPr="0078289D">
        <w:rPr>
          <w:rFonts w:ascii="Arial" w:hAnsi="Arial" w:cs="Arial"/>
          <w:b/>
        </w:rPr>
        <w:t xml:space="preserve">2.7 Statistical Analysis </w:t>
      </w:r>
    </w:p>
    <w:p w14:paraId="739134FB" w14:textId="77777777" w:rsidR="0078289D" w:rsidRPr="0078289D" w:rsidRDefault="0078289D" w:rsidP="0078289D">
      <w:pPr>
        <w:jc w:val="both"/>
        <w:rPr>
          <w:rFonts w:ascii="Arial" w:hAnsi="Arial" w:cs="Arial"/>
        </w:rPr>
      </w:pPr>
      <w:r w:rsidRPr="0078289D">
        <w:rPr>
          <w:rFonts w:ascii="Arial" w:hAnsi="Arial" w:cs="Arial"/>
        </w:rPr>
        <w:t xml:space="preserve">Statistical analysis of the data was carried out using the computer based statistical package STATISTIX 10 and STAR </w:t>
      </w:r>
      <w:r w:rsidRPr="0078289D">
        <w:rPr>
          <w:rFonts w:ascii="Arial" w:hAnsi="Arial" w:cs="Arial"/>
          <w:bCs/>
          <w:iCs/>
        </w:rPr>
        <w:t>2.0.1 software</w:t>
      </w:r>
      <w:r w:rsidRPr="0078289D">
        <w:rPr>
          <w:rFonts w:ascii="Arial" w:hAnsi="Arial" w:cs="Arial"/>
        </w:rPr>
        <w:t xml:space="preserve">. Means were compared by employing Least Significant Difference (LSD) Test at 5 % significance level of probability.  </w:t>
      </w:r>
    </w:p>
    <w:p w14:paraId="0C5E91FB" w14:textId="77777777" w:rsidR="00790ADA" w:rsidRPr="00B03FD3" w:rsidRDefault="00790ADA" w:rsidP="00441B6F">
      <w:pPr>
        <w:pStyle w:val="Body"/>
        <w:spacing w:after="0"/>
        <w:rPr>
          <w:rFonts w:ascii="Arial" w:hAnsi="Arial" w:cs="Arial"/>
          <w:color w:val="000000" w:themeColor="text1"/>
        </w:rPr>
      </w:pPr>
    </w:p>
    <w:p w14:paraId="2221A65D" w14:textId="77777777" w:rsidR="00902823" w:rsidRPr="00F701AC" w:rsidRDefault="00000F8F" w:rsidP="00F701AC">
      <w:pPr>
        <w:pStyle w:val="Head1"/>
        <w:spacing w:after="0"/>
        <w:jc w:val="both"/>
        <w:rPr>
          <w:rFonts w:ascii="Arial" w:hAnsi="Arial" w:cs="Arial"/>
          <w:color w:val="000000" w:themeColor="text1"/>
          <w:sz w:val="20"/>
        </w:rPr>
      </w:pPr>
      <w:r w:rsidRPr="00F701AC">
        <w:rPr>
          <w:rFonts w:ascii="Arial" w:hAnsi="Arial" w:cs="Arial"/>
          <w:color w:val="000000" w:themeColor="text1"/>
          <w:sz w:val="20"/>
        </w:rPr>
        <w:t>3</w:t>
      </w:r>
      <w:r w:rsidR="00902823" w:rsidRPr="00F701AC">
        <w:rPr>
          <w:rFonts w:ascii="Arial" w:hAnsi="Arial" w:cs="Arial"/>
          <w:color w:val="000000" w:themeColor="text1"/>
          <w:sz w:val="20"/>
        </w:rPr>
        <w:t xml:space="preserve">. </w:t>
      </w:r>
      <w:r w:rsidRPr="00F701AC">
        <w:rPr>
          <w:rFonts w:ascii="Arial" w:hAnsi="Arial" w:cs="Arial"/>
          <w:color w:val="000000" w:themeColor="text1"/>
          <w:sz w:val="20"/>
        </w:rPr>
        <w:t>results and discussion</w:t>
      </w:r>
    </w:p>
    <w:p w14:paraId="080259BD" w14:textId="77777777" w:rsidR="00F701AC" w:rsidRDefault="00F701AC" w:rsidP="00F701AC">
      <w:pPr>
        <w:jc w:val="both"/>
        <w:rPr>
          <w:rFonts w:ascii="Arial" w:hAnsi="Arial" w:cs="Arial"/>
          <w:b/>
          <w:bCs/>
        </w:rPr>
      </w:pPr>
      <w:bookmarkStart w:id="2" w:name="_Hlk204078300"/>
    </w:p>
    <w:p w14:paraId="5B0F2254" w14:textId="57A8F66B" w:rsidR="00F701AC" w:rsidRPr="00F701AC" w:rsidRDefault="00F701AC" w:rsidP="00F701AC">
      <w:pPr>
        <w:jc w:val="both"/>
        <w:rPr>
          <w:rFonts w:ascii="Arial" w:hAnsi="Arial" w:cs="Arial"/>
          <w:b/>
          <w:bCs/>
        </w:rPr>
      </w:pPr>
      <w:r w:rsidRPr="00F701AC">
        <w:rPr>
          <w:rFonts w:ascii="Arial" w:hAnsi="Arial" w:cs="Arial"/>
          <w:b/>
          <w:bCs/>
        </w:rPr>
        <w:t>3.1 Salinity status of the locations</w:t>
      </w:r>
    </w:p>
    <w:bookmarkEnd w:id="2"/>
    <w:p w14:paraId="6EA4E600" w14:textId="77777777" w:rsidR="00F701AC" w:rsidRPr="00F701AC" w:rsidRDefault="00F701AC" w:rsidP="00F701AC">
      <w:pPr>
        <w:jc w:val="both"/>
        <w:rPr>
          <w:rFonts w:ascii="Arial" w:hAnsi="Arial" w:cs="Arial"/>
        </w:rPr>
      </w:pPr>
      <w:r w:rsidRPr="00F701AC">
        <w:rPr>
          <w:rFonts w:ascii="Arial" w:hAnsi="Arial" w:cs="Arial"/>
        </w:rPr>
        <w:t xml:space="preserve">The dataset tracks changes in soil electrical conductivity (EC) in two distinct zones which were On-Station (OS) and Farmers’ Field (FF) across the 2021 soybean season. Measurements recorded before planting on 11 January showed nearly identical EC values (OS at 4.63 </w:t>
      </w:r>
      <w:proofErr w:type="spellStart"/>
      <w:r w:rsidRPr="00F701AC">
        <w:rPr>
          <w:rFonts w:ascii="Arial" w:hAnsi="Arial" w:cs="Arial"/>
        </w:rPr>
        <w:t>dS</w:t>
      </w:r>
      <w:proofErr w:type="spellEnd"/>
      <w:r w:rsidRPr="00F701AC">
        <w:rPr>
          <w:rFonts w:ascii="Arial" w:hAnsi="Arial" w:cs="Arial"/>
        </w:rPr>
        <w:t xml:space="preserve">/m, FF at 3.95 </w:t>
      </w:r>
      <w:proofErr w:type="spellStart"/>
      <w:r w:rsidRPr="00F701AC">
        <w:rPr>
          <w:rFonts w:ascii="Arial" w:hAnsi="Arial" w:cs="Arial"/>
        </w:rPr>
        <w:t>dS</w:t>
      </w:r>
      <w:proofErr w:type="spellEnd"/>
      <w:r w:rsidRPr="00F701AC">
        <w:rPr>
          <w:rFonts w:ascii="Arial" w:hAnsi="Arial" w:cs="Arial"/>
        </w:rPr>
        <w:t xml:space="preserve">/m). Following this baseline, both sites experienced gradual EC increases, with pronounced rises beginning in early March. Peak EC levels on 27 April recorded 13.35 </w:t>
      </w:r>
      <w:proofErr w:type="spellStart"/>
      <w:r w:rsidRPr="00F701AC">
        <w:rPr>
          <w:rFonts w:ascii="Arial" w:hAnsi="Arial" w:cs="Arial"/>
        </w:rPr>
        <w:t>dS</w:t>
      </w:r>
      <w:proofErr w:type="spellEnd"/>
      <w:r w:rsidRPr="00F701AC">
        <w:rPr>
          <w:rFonts w:ascii="Arial" w:hAnsi="Arial" w:cs="Arial"/>
        </w:rPr>
        <w:t xml:space="preserve">/m in OS and 10.55 </w:t>
      </w:r>
      <w:proofErr w:type="spellStart"/>
      <w:r w:rsidRPr="00F701AC">
        <w:rPr>
          <w:rFonts w:ascii="Arial" w:hAnsi="Arial" w:cs="Arial"/>
        </w:rPr>
        <w:t>dS</w:t>
      </w:r>
      <w:proofErr w:type="spellEnd"/>
      <w:r w:rsidRPr="00F701AC">
        <w:rPr>
          <w:rFonts w:ascii="Arial" w:hAnsi="Arial" w:cs="Arial"/>
        </w:rPr>
        <w:t xml:space="preserve">/m in FF. </w:t>
      </w:r>
      <w:bookmarkStart w:id="3" w:name="_Hlk204075630"/>
      <w:r w:rsidRPr="00F701AC">
        <w:rPr>
          <w:rFonts w:ascii="Arial" w:hAnsi="Arial" w:cs="Arial"/>
        </w:rPr>
        <w:t>During the entire monitoring interval, OS consistently exhibited higher EC (Figure 1).</w:t>
      </w:r>
      <w:bookmarkEnd w:id="3"/>
    </w:p>
    <w:p w14:paraId="47188702" w14:textId="0FB75A5B" w:rsidR="00F701AC" w:rsidRPr="00F701AC" w:rsidRDefault="00000000" w:rsidP="00F701AC">
      <w:pPr>
        <w:jc w:val="center"/>
        <w:rPr>
          <w:rFonts w:ascii="Arial" w:hAnsi="Arial" w:cs="Arial"/>
        </w:rPr>
      </w:pPr>
      <w:r>
        <w:rPr>
          <w:rFonts w:ascii="Arial" w:hAnsi="Arial" w:cs="Arial"/>
          <w:noProof/>
        </w:rPr>
        <w:lastRenderedPageBreak/>
        <w:pict w14:anchorId="6FAE0F25">
          <v:shapetype id="_x0000_t202" coordsize="21600,21600" o:spt="202" path="m,l,21600r21600,l21600,xe">
            <v:stroke joinstyle="miter"/>
            <v:path gradientshapeok="t" o:connecttype="rect"/>
          </v:shapetype>
          <v:shape id="Text Box 1" o:spid="_x0000_s2051" type="#_x0000_t202" style="position:absolute;left:0;text-align:left;margin-left:289.45pt;margin-top:248.75pt;width:26.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" fillcolor="white [3201]" stroked="f" strokeweight=".5pt">
            <v:textbox style="mso-next-textbox:#Text Box 1">
              <w:txbxContent>
                <w:p w14:paraId="400521D8" w14:textId="77777777" w:rsidR="00F701AC" w:rsidRDefault="00F701AC" w:rsidP="00F701AC"/>
              </w:txbxContent>
            </v:textbox>
          </v:shape>
        </w:pict>
      </w:r>
      <w:r w:rsidR="00F701AC" w:rsidRPr="00F701AC">
        <w:rPr>
          <w:rFonts w:ascii="Arial" w:hAnsi="Arial" w:cs="Arial"/>
          <w:noProof/>
        </w:rPr>
        <w:drawing>
          <wp:inline distT="0" distB="0" distL="0" distR="0" wp14:anchorId="71A8DE8A" wp14:editId="766E4160">
            <wp:extent cx="5556885" cy="3611880"/>
            <wp:effectExtent l="0" t="0" r="5715" b="7620"/>
            <wp:docPr id="493104650" name="Chart 1">
              <a:extLst xmlns:a="http://schemas.openxmlformats.org/drawingml/2006/main">
                <a:ext uri="{FF2B5EF4-FFF2-40B4-BE49-F238E27FC236}">
                  <a16:creationId xmlns:a16="http://schemas.microsoft.com/office/drawing/2014/main" id="{9A8DA153-39BF-5F17-11A5-469FD639E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701AC" w:rsidRPr="00F701AC">
        <w:rPr>
          <w:rFonts w:ascii="Arial" w:hAnsi="Arial" w:cs="Arial"/>
        </w:rPr>
        <w:t xml:space="preserve">OS= On station (OS) ARS, BARI, </w:t>
      </w:r>
      <w:proofErr w:type="spellStart"/>
      <w:r w:rsidR="00F701AC" w:rsidRPr="00F701AC">
        <w:rPr>
          <w:rFonts w:ascii="Arial" w:hAnsi="Arial" w:cs="Arial"/>
        </w:rPr>
        <w:t>Binerpota</w:t>
      </w:r>
      <w:proofErr w:type="spellEnd"/>
      <w:r w:rsidR="00F701AC" w:rsidRPr="00F701AC">
        <w:rPr>
          <w:rFonts w:ascii="Arial" w:hAnsi="Arial" w:cs="Arial"/>
        </w:rPr>
        <w:t xml:space="preserve">, </w:t>
      </w:r>
      <w:proofErr w:type="spellStart"/>
      <w:r w:rsidR="00F701AC" w:rsidRPr="00F701AC">
        <w:rPr>
          <w:rFonts w:ascii="Arial" w:hAnsi="Arial" w:cs="Arial"/>
        </w:rPr>
        <w:t>Satkhira</w:t>
      </w:r>
      <w:proofErr w:type="spellEnd"/>
      <w:r w:rsidR="00F701AC" w:rsidRPr="00F701AC">
        <w:rPr>
          <w:rFonts w:ascii="Arial" w:hAnsi="Arial" w:cs="Arial"/>
        </w:rPr>
        <w:t xml:space="preserve"> and FF=Farmer’s field (FF), </w:t>
      </w:r>
      <w:proofErr w:type="spellStart"/>
      <w:r w:rsidR="00F701AC" w:rsidRPr="00F701AC">
        <w:rPr>
          <w:rFonts w:ascii="Arial" w:hAnsi="Arial" w:cs="Arial"/>
        </w:rPr>
        <w:t>Harodda</w:t>
      </w:r>
      <w:proofErr w:type="spellEnd"/>
      <w:r w:rsidR="00F701AC" w:rsidRPr="00F701AC">
        <w:rPr>
          <w:rFonts w:ascii="Arial" w:hAnsi="Arial" w:cs="Arial"/>
        </w:rPr>
        <w:t xml:space="preserve">, </w:t>
      </w:r>
      <w:proofErr w:type="spellStart"/>
      <w:r w:rsidR="00F701AC" w:rsidRPr="00F701AC">
        <w:rPr>
          <w:rFonts w:ascii="Arial" w:hAnsi="Arial" w:cs="Arial"/>
        </w:rPr>
        <w:t>Satkhira</w:t>
      </w:r>
      <w:proofErr w:type="spellEnd"/>
      <w:r w:rsidR="00F701AC" w:rsidRPr="00F701AC">
        <w:rPr>
          <w:rFonts w:ascii="Arial" w:hAnsi="Arial" w:cs="Arial"/>
        </w:rPr>
        <w:t>;</w:t>
      </w:r>
      <w:r w:rsidR="00F701AC" w:rsidRPr="00F701AC">
        <w:rPr>
          <w:rFonts w:ascii="Arial" w:hAnsi="Arial" w:cs="Arial"/>
          <w:lang w:val="en-GB"/>
        </w:rPr>
        <w:t xml:space="preserve"> V</w:t>
      </w:r>
      <w:r w:rsidR="00F701AC" w:rsidRPr="00F701AC">
        <w:rPr>
          <w:rFonts w:ascii="Arial" w:hAnsi="Arial" w:cs="Arial"/>
          <w:vertAlign w:val="subscript"/>
          <w:lang w:val="en-GB"/>
        </w:rPr>
        <w:t>1</w:t>
      </w:r>
      <w:r w:rsidR="00F701AC" w:rsidRPr="00F701AC">
        <w:rPr>
          <w:rFonts w:ascii="Arial" w:hAnsi="Arial" w:cs="Arial"/>
          <w:lang w:val="en-GB"/>
        </w:rPr>
        <w:t xml:space="preserve"> = </w:t>
      </w:r>
      <w:proofErr w:type="spellStart"/>
      <w:r w:rsidR="00F701AC" w:rsidRPr="00F701AC">
        <w:rPr>
          <w:rFonts w:ascii="Arial" w:hAnsi="Arial" w:cs="Arial"/>
          <w:lang w:val="en-GB"/>
        </w:rPr>
        <w:t>Vietkhai</w:t>
      </w:r>
      <w:proofErr w:type="spellEnd"/>
      <w:r w:rsidR="00F701AC" w:rsidRPr="00F701AC">
        <w:rPr>
          <w:rFonts w:ascii="Arial" w:hAnsi="Arial" w:cs="Arial"/>
          <w:lang w:val="en-GB"/>
        </w:rPr>
        <w:t>, V</w:t>
      </w:r>
      <w:r w:rsidR="00F701AC" w:rsidRPr="00F701AC">
        <w:rPr>
          <w:rFonts w:ascii="Arial" w:hAnsi="Arial" w:cs="Arial"/>
          <w:vertAlign w:val="subscript"/>
          <w:lang w:val="en-GB"/>
        </w:rPr>
        <w:t>2</w:t>
      </w:r>
      <w:r w:rsidR="00F701AC" w:rsidRPr="00F701AC">
        <w:rPr>
          <w:rFonts w:ascii="Arial" w:hAnsi="Arial" w:cs="Arial"/>
          <w:lang w:val="en-GB"/>
        </w:rPr>
        <w:t xml:space="preserve"> = G 00382, V</w:t>
      </w:r>
      <w:r w:rsidR="00F701AC" w:rsidRPr="00F701AC">
        <w:rPr>
          <w:rFonts w:ascii="Arial" w:hAnsi="Arial" w:cs="Arial"/>
          <w:vertAlign w:val="subscript"/>
          <w:lang w:val="en-GB"/>
        </w:rPr>
        <w:t>3</w:t>
      </w:r>
      <w:r w:rsidR="00F701AC" w:rsidRPr="00F701AC">
        <w:rPr>
          <w:rFonts w:ascii="Arial" w:hAnsi="Arial" w:cs="Arial"/>
          <w:lang w:val="en-GB"/>
        </w:rPr>
        <w:t xml:space="preserve"> = USDA-15, V</w:t>
      </w:r>
      <w:r w:rsidR="00F701AC" w:rsidRPr="00F701AC">
        <w:rPr>
          <w:rFonts w:ascii="Arial" w:hAnsi="Arial" w:cs="Arial"/>
          <w:vertAlign w:val="subscript"/>
          <w:lang w:val="en-GB"/>
        </w:rPr>
        <w:t>4</w:t>
      </w:r>
      <w:r w:rsidR="00F701AC" w:rsidRPr="00F701AC">
        <w:rPr>
          <w:rFonts w:ascii="Arial" w:hAnsi="Arial" w:cs="Arial"/>
          <w:lang w:val="en-GB"/>
        </w:rPr>
        <w:t xml:space="preserve"> = </w:t>
      </w:r>
      <w:bookmarkStart w:id="4" w:name="_Hlk203917150"/>
      <w:r w:rsidR="00F701AC" w:rsidRPr="00F701AC">
        <w:rPr>
          <w:rFonts w:ascii="Arial" w:hAnsi="Arial" w:cs="Arial"/>
          <w:lang w:val="en-GB"/>
        </w:rPr>
        <w:t>Binasoybean-4</w:t>
      </w:r>
      <w:bookmarkEnd w:id="4"/>
      <w:r w:rsidR="00F701AC" w:rsidRPr="00F701AC">
        <w:rPr>
          <w:rFonts w:ascii="Arial" w:hAnsi="Arial" w:cs="Arial"/>
          <w:lang w:val="en-GB"/>
        </w:rPr>
        <w:t>, V</w:t>
      </w:r>
      <w:r w:rsidR="00F701AC" w:rsidRPr="00F701AC">
        <w:rPr>
          <w:rFonts w:ascii="Arial" w:hAnsi="Arial" w:cs="Arial"/>
          <w:vertAlign w:val="subscript"/>
          <w:lang w:val="en-GB"/>
        </w:rPr>
        <w:t>5</w:t>
      </w:r>
      <w:r w:rsidR="00F701AC" w:rsidRPr="00F701AC">
        <w:rPr>
          <w:rFonts w:ascii="Arial" w:hAnsi="Arial" w:cs="Arial"/>
          <w:lang w:val="en-GB"/>
        </w:rPr>
        <w:t xml:space="preserve"> = BARI, Soybean-5; BS= Before Sowing; AI= After Irrigation</w:t>
      </w:r>
    </w:p>
    <w:p w14:paraId="13003F0E" w14:textId="77777777" w:rsidR="00F701AC" w:rsidRPr="00F701AC" w:rsidRDefault="00F701AC" w:rsidP="00F701AC">
      <w:pPr>
        <w:jc w:val="both"/>
        <w:rPr>
          <w:rFonts w:ascii="Arial" w:hAnsi="Arial" w:cs="Arial"/>
        </w:rPr>
      </w:pPr>
      <w:r w:rsidRPr="00F701AC">
        <w:rPr>
          <w:rFonts w:ascii="Arial" w:hAnsi="Arial" w:cs="Arial"/>
        </w:rPr>
        <w:t xml:space="preserve">                               </w:t>
      </w:r>
    </w:p>
    <w:p w14:paraId="0B7FC213" w14:textId="77777777" w:rsidR="00F701AC" w:rsidRPr="00F701AC" w:rsidRDefault="00F701AC" w:rsidP="00F701AC">
      <w:pPr>
        <w:jc w:val="both"/>
        <w:rPr>
          <w:rFonts w:ascii="Arial" w:hAnsi="Arial" w:cs="Arial"/>
          <w:b/>
          <w:bCs/>
        </w:rPr>
      </w:pPr>
      <w:r w:rsidRPr="00F701AC">
        <w:rPr>
          <w:rFonts w:ascii="Arial" w:hAnsi="Arial" w:cs="Arial"/>
          <w:b/>
          <w:bCs/>
        </w:rPr>
        <w:t xml:space="preserve">                                   Figure 2:</w:t>
      </w:r>
      <w:r w:rsidRPr="00F701AC">
        <w:rPr>
          <w:rFonts w:ascii="Arial" w:hAnsi="Arial" w:cs="Arial"/>
        </w:rPr>
        <w:t xml:space="preserve"> </w:t>
      </w:r>
      <w:r w:rsidRPr="00F701AC">
        <w:rPr>
          <w:rFonts w:ascii="Arial" w:hAnsi="Arial" w:cs="Arial"/>
          <w:b/>
          <w:bCs/>
        </w:rPr>
        <w:t>Salinity status of the locations over time</w:t>
      </w:r>
    </w:p>
    <w:p w14:paraId="51771A72" w14:textId="77777777" w:rsidR="00F701AC" w:rsidRDefault="00F701AC" w:rsidP="00F701AC">
      <w:pPr>
        <w:tabs>
          <w:tab w:val="left" w:pos="237"/>
        </w:tabs>
        <w:jc w:val="both"/>
        <w:rPr>
          <w:rFonts w:ascii="Arial" w:hAnsi="Arial" w:cs="Arial"/>
          <w:b/>
        </w:rPr>
      </w:pPr>
      <w:bookmarkStart w:id="5" w:name="_Hlk177754522"/>
    </w:p>
    <w:p w14:paraId="3F44F90B" w14:textId="6B7A64BA" w:rsidR="00F701AC" w:rsidRPr="00F701AC" w:rsidRDefault="00F701AC" w:rsidP="00F701AC">
      <w:pPr>
        <w:tabs>
          <w:tab w:val="left" w:pos="237"/>
        </w:tabs>
        <w:jc w:val="both"/>
        <w:rPr>
          <w:rFonts w:ascii="Arial" w:hAnsi="Arial" w:cs="Arial"/>
          <w:b/>
        </w:rPr>
      </w:pPr>
      <w:r w:rsidRPr="00F701AC">
        <w:rPr>
          <w:rFonts w:ascii="Arial" w:hAnsi="Arial" w:cs="Arial"/>
          <w:b/>
        </w:rPr>
        <w:t>3.2 Effect over locations on yield attributes and seed quality parameters of soybean</w:t>
      </w:r>
      <w:bookmarkEnd w:id="5"/>
    </w:p>
    <w:p w14:paraId="5412DFEE" w14:textId="77777777" w:rsidR="00F701AC" w:rsidRPr="00F701AC" w:rsidRDefault="00F701AC" w:rsidP="00F701AC">
      <w:pPr>
        <w:jc w:val="both"/>
        <w:rPr>
          <w:rFonts w:ascii="Arial" w:hAnsi="Arial" w:cs="Arial"/>
        </w:rPr>
      </w:pPr>
      <w:r w:rsidRPr="00F701AC">
        <w:rPr>
          <w:rFonts w:ascii="Arial" w:hAnsi="Arial" w:cs="Arial"/>
        </w:rPr>
        <w:t>Location exerted significant effect on plant height, branches plant</w:t>
      </w:r>
      <w:r w:rsidRPr="00F701AC">
        <w:rPr>
          <w:rFonts w:ascii="Arial" w:hAnsi="Arial" w:cs="Arial"/>
          <w:vertAlign w:val="superscript"/>
        </w:rPr>
        <w:t xml:space="preserve">-1, </w:t>
      </w:r>
      <w:r w:rsidRPr="00F701AC">
        <w:rPr>
          <w:rFonts w:ascii="Arial" w:hAnsi="Arial" w:cs="Arial"/>
        </w:rPr>
        <w:t>pods plant</w:t>
      </w:r>
      <w:r w:rsidRPr="00F701AC">
        <w:rPr>
          <w:rFonts w:ascii="Arial" w:hAnsi="Arial" w:cs="Arial"/>
          <w:vertAlign w:val="superscript"/>
        </w:rPr>
        <w:t>-1</w:t>
      </w:r>
      <w:r w:rsidRPr="00F701AC">
        <w:rPr>
          <w:rFonts w:ascii="Arial" w:hAnsi="Arial" w:cs="Arial"/>
        </w:rPr>
        <w:t>, seeds pod</w:t>
      </w:r>
      <w:r w:rsidRPr="00F701AC">
        <w:rPr>
          <w:rFonts w:ascii="Arial" w:hAnsi="Arial" w:cs="Arial"/>
          <w:vertAlign w:val="superscript"/>
        </w:rPr>
        <w:t>-1</w:t>
      </w:r>
      <w:r w:rsidRPr="00F701AC">
        <w:rPr>
          <w:rFonts w:ascii="Arial" w:hAnsi="Arial" w:cs="Arial"/>
        </w:rPr>
        <w:t xml:space="preserve"> and seed yield (Table 2). It is observed that plant height was higher (40.49 cm) in </w:t>
      </w:r>
      <w:bookmarkStart w:id="6" w:name="_Hlk177750392"/>
      <w:r w:rsidRPr="00F701AC">
        <w:rPr>
          <w:rFonts w:ascii="Arial" w:hAnsi="Arial" w:cs="Arial"/>
        </w:rPr>
        <w:t xml:space="preserve">FF </w:t>
      </w:r>
      <w:bookmarkEnd w:id="6"/>
      <w:r w:rsidRPr="00F701AC">
        <w:rPr>
          <w:rFonts w:ascii="Arial" w:hAnsi="Arial" w:cs="Arial"/>
        </w:rPr>
        <w:t>compared to OS (37.03 cm)</w:t>
      </w:r>
      <w:bookmarkStart w:id="7" w:name="_Hlk177750641"/>
      <w:r w:rsidRPr="00F701AC">
        <w:rPr>
          <w:rFonts w:ascii="Arial" w:hAnsi="Arial" w:cs="Arial"/>
        </w:rPr>
        <w:t xml:space="preserve">. </w:t>
      </w:r>
      <w:bookmarkEnd w:id="7"/>
      <w:r w:rsidRPr="00F701AC">
        <w:rPr>
          <w:rFonts w:ascii="Arial" w:hAnsi="Arial" w:cs="Arial"/>
        </w:rPr>
        <w:t>Similarly, maximum branches plant</w:t>
      </w:r>
      <w:r w:rsidRPr="00F701AC">
        <w:rPr>
          <w:rFonts w:ascii="Arial" w:hAnsi="Arial" w:cs="Arial"/>
          <w:vertAlign w:val="superscript"/>
        </w:rPr>
        <w:t xml:space="preserve">-1 </w:t>
      </w:r>
      <w:r w:rsidRPr="00F701AC">
        <w:rPr>
          <w:rFonts w:ascii="Arial" w:hAnsi="Arial" w:cs="Arial"/>
        </w:rPr>
        <w:t>(4.23) and pods plant</w:t>
      </w:r>
      <w:r w:rsidRPr="00F701AC">
        <w:rPr>
          <w:rFonts w:ascii="Arial" w:hAnsi="Arial" w:cs="Arial"/>
          <w:vertAlign w:val="superscript"/>
        </w:rPr>
        <w:t xml:space="preserve">-1 </w:t>
      </w:r>
      <w:r w:rsidRPr="00F701AC">
        <w:rPr>
          <w:rFonts w:ascii="Arial" w:hAnsi="Arial" w:cs="Arial"/>
        </w:rPr>
        <w:t>(40.2) were also found from FF whereas minimum branches plant</w:t>
      </w:r>
      <w:r w:rsidRPr="00F701AC">
        <w:rPr>
          <w:rFonts w:ascii="Arial" w:hAnsi="Arial" w:cs="Arial"/>
          <w:vertAlign w:val="superscript"/>
        </w:rPr>
        <w:t xml:space="preserve">-1 </w:t>
      </w:r>
      <w:r w:rsidRPr="00F701AC">
        <w:rPr>
          <w:rFonts w:ascii="Arial" w:hAnsi="Arial" w:cs="Arial"/>
        </w:rPr>
        <w:t>(1.96) and pods plant</w:t>
      </w:r>
      <w:r w:rsidRPr="00F701AC">
        <w:rPr>
          <w:rFonts w:ascii="Arial" w:hAnsi="Arial" w:cs="Arial"/>
          <w:vertAlign w:val="superscript"/>
        </w:rPr>
        <w:t xml:space="preserve">-1 </w:t>
      </w:r>
      <w:r w:rsidRPr="00F701AC">
        <w:rPr>
          <w:rFonts w:ascii="Arial" w:hAnsi="Arial" w:cs="Arial"/>
        </w:rPr>
        <w:t>(19.6) were found from OS. But higher number of seeds pod</w:t>
      </w:r>
      <w:r w:rsidRPr="00F701AC">
        <w:rPr>
          <w:rFonts w:ascii="Arial" w:hAnsi="Arial" w:cs="Arial"/>
          <w:vertAlign w:val="superscript"/>
        </w:rPr>
        <w:t>-1</w:t>
      </w:r>
      <w:r w:rsidRPr="00F701AC">
        <w:rPr>
          <w:rFonts w:ascii="Arial" w:hAnsi="Arial" w:cs="Arial"/>
        </w:rPr>
        <w:t xml:space="preserve"> (2.62) was found in OS than FF (2.48). </w:t>
      </w:r>
      <w:bookmarkStart w:id="8" w:name="_Hlk177751071"/>
      <w:r w:rsidRPr="00F701AC">
        <w:rPr>
          <w:rFonts w:ascii="Arial" w:hAnsi="Arial" w:cs="Arial"/>
        </w:rPr>
        <w:t xml:space="preserve">There was no significant variation noticed in case of hundred seed weight due to locations </w:t>
      </w:r>
      <w:bookmarkEnd w:id="8"/>
      <w:r w:rsidRPr="00F701AC">
        <w:rPr>
          <w:rFonts w:ascii="Arial" w:hAnsi="Arial" w:cs="Arial"/>
        </w:rPr>
        <w:t>moreover numerically the higher value of hundred seed weight (9.60 g) was found from OS than FF (9.25 g). On the contrary, seed yields of the varieties varied over locations, where the higher seed yield (1351 kg ha</w:t>
      </w:r>
      <w:r w:rsidRPr="00F701AC">
        <w:rPr>
          <w:rFonts w:ascii="Arial" w:hAnsi="Arial" w:cs="Arial"/>
          <w:vertAlign w:val="superscript"/>
        </w:rPr>
        <w:t>-1</w:t>
      </w:r>
      <w:r w:rsidRPr="00F701AC">
        <w:rPr>
          <w:rFonts w:ascii="Arial" w:hAnsi="Arial" w:cs="Arial"/>
        </w:rPr>
        <w:t xml:space="preserve">) was obtained from farmer’s field of </w:t>
      </w:r>
      <w:proofErr w:type="spellStart"/>
      <w:r w:rsidRPr="00F701AC">
        <w:rPr>
          <w:rFonts w:ascii="Arial" w:hAnsi="Arial" w:cs="Arial"/>
        </w:rPr>
        <w:t>Harodda</w:t>
      </w:r>
      <w:proofErr w:type="spellEnd"/>
      <w:r w:rsidRPr="00F701AC">
        <w:rPr>
          <w:rFonts w:ascii="Arial" w:hAnsi="Arial" w:cs="Arial"/>
        </w:rPr>
        <w:t>, and the lower seed yield (1008.4 kg ha</w:t>
      </w:r>
      <w:r w:rsidRPr="00F701AC">
        <w:rPr>
          <w:rFonts w:ascii="Arial" w:hAnsi="Arial" w:cs="Arial"/>
          <w:vertAlign w:val="superscript"/>
        </w:rPr>
        <w:t>-1</w:t>
      </w:r>
      <w:r w:rsidRPr="00F701AC">
        <w:rPr>
          <w:rFonts w:ascii="Arial" w:hAnsi="Arial" w:cs="Arial"/>
        </w:rPr>
        <w:t xml:space="preserve">) was from on station (Table 2).  </w:t>
      </w:r>
    </w:p>
    <w:p w14:paraId="73258B7E" w14:textId="77777777" w:rsidR="00F701AC" w:rsidRPr="00F701AC" w:rsidRDefault="00F701AC" w:rsidP="00F701AC">
      <w:pPr>
        <w:tabs>
          <w:tab w:val="left" w:pos="237"/>
        </w:tabs>
        <w:jc w:val="both"/>
        <w:rPr>
          <w:rFonts w:ascii="Arial" w:hAnsi="Arial" w:cs="Arial"/>
        </w:rPr>
      </w:pPr>
      <w:bookmarkStart w:id="9" w:name="_Hlk177807952"/>
      <w:r w:rsidRPr="00F701AC">
        <w:rPr>
          <w:rFonts w:ascii="Arial" w:hAnsi="Arial" w:cs="Arial"/>
        </w:rPr>
        <w:t xml:space="preserve">The study found that seed germination percentage and seed protein content were not significantly affected by location. Numerically, the higher seed germination rate (75.28%) was found in the farmer's field of </w:t>
      </w:r>
      <w:proofErr w:type="spellStart"/>
      <w:r w:rsidRPr="00F701AC">
        <w:rPr>
          <w:rFonts w:ascii="Arial" w:hAnsi="Arial" w:cs="Arial"/>
        </w:rPr>
        <w:t>Harodda</w:t>
      </w:r>
      <w:proofErr w:type="spellEnd"/>
      <w:r w:rsidRPr="00F701AC">
        <w:rPr>
          <w:rFonts w:ascii="Arial" w:hAnsi="Arial" w:cs="Arial"/>
        </w:rPr>
        <w:t>, while the lower rate (74.78%) was found in the seed of OS. The oil content of the harvested seed was also non-significant by location, with higher oil content (18.38%) found in OS seeds and lower oil content (18.31%) in farmer's field seeds. Seedling dry weight and seed vigor index were also non-significant by location, with numerically higher amounts in OS seeds and lower amounts in farmer's field seeds.</w:t>
      </w:r>
    </w:p>
    <w:p w14:paraId="336A722A" w14:textId="77777777" w:rsidR="00F701AC" w:rsidRDefault="00F701AC" w:rsidP="00F701AC">
      <w:pPr>
        <w:tabs>
          <w:tab w:val="left" w:pos="237"/>
        </w:tabs>
        <w:jc w:val="both"/>
        <w:rPr>
          <w:rFonts w:ascii="Arial" w:hAnsi="Arial" w:cs="Arial"/>
          <w:b/>
        </w:rPr>
      </w:pPr>
    </w:p>
    <w:p w14:paraId="02655F68" w14:textId="613E7063" w:rsidR="00F701AC" w:rsidRPr="00F701AC" w:rsidRDefault="00F701AC" w:rsidP="00F701AC">
      <w:pPr>
        <w:tabs>
          <w:tab w:val="left" w:pos="237"/>
        </w:tabs>
        <w:jc w:val="both"/>
        <w:rPr>
          <w:rFonts w:ascii="Arial" w:hAnsi="Arial" w:cs="Arial"/>
          <w:b/>
        </w:rPr>
      </w:pPr>
      <w:r w:rsidRPr="00F701AC">
        <w:rPr>
          <w:rFonts w:ascii="Arial" w:hAnsi="Arial" w:cs="Arial"/>
          <w:b/>
        </w:rPr>
        <w:t>3.3 Effects of genotypes on yield attributes and seed quality parameters of soybean</w:t>
      </w:r>
    </w:p>
    <w:p w14:paraId="0609CB5D" w14:textId="77777777" w:rsidR="00F701AC" w:rsidRPr="00F701AC" w:rsidRDefault="00F701AC" w:rsidP="00F701AC">
      <w:pPr>
        <w:jc w:val="both"/>
        <w:rPr>
          <w:rFonts w:ascii="Arial" w:hAnsi="Arial" w:cs="Arial"/>
        </w:rPr>
      </w:pPr>
      <w:bookmarkStart w:id="10" w:name="_Hlk177808113"/>
      <w:bookmarkEnd w:id="9"/>
      <w:r w:rsidRPr="00F701AC">
        <w:rPr>
          <w:rFonts w:ascii="Arial" w:hAnsi="Arial" w:cs="Arial"/>
        </w:rPr>
        <w:t>Plant height, branches plant</w:t>
      </w:r>
      <w:r w:rsidRPr="00F701AC">
        <w:rPr>
          <w:rFonts w:ascii="Arial" w:hAnsi="Arial" w:cs="Arial"/>
          <w:vertAlign w:val="superscript"/>
        </w:rPr>
        <w:t>-1</w:t>
      </w:r>
      <w:r w:rsidRPr="00F701AC">
        <w:rPr>
          <w:rFonts w:ascii="Arial" w:hAnsi="Arial" w:cs="Arial"/>
        </w:rPr>
        <w:t>, pods plant</w:t>
      </w:r>
      <w:r w:rsidRPr="00F701AC">
        <w:rPr>
          <w:rFonts w:ascii="Arial" w:hAnsi="Arial" w:cs="Arial"/>
          <w:vertAlign w:val="superscript"/>
        </w:rPr>
        <w:t>-1</w:t>
      </w:r>
      <w:r w:rsidRPr="00F701AC">
        <w:rPr>
          <w:rFonts w:ascii="Arial" w:hAnsi="Arial" w:cs="Arial"/>
        </w:rPr>
        <w:t>, seeds pod</w:t>
      </w:r>
      <w:r w:rsidRPr="00F701AC">
        <w:rPr>
          <w:rFonts w:ascii="Arial" w:hAnsi="Arial" w:cs="Arial"/>
          <w:vertAlign w:val="superscript"/>
        </w:rPr>
        <w:t>-1</w:t>
      </w:r>
      <w:r w:rsidRPr="00F701AC">
        <w:rPr>
          <w:rFonts w:ascii="Arial" w:hAnsi="Arial" w:cs="Arial"/>
        </w:rPr>
        <w:t xml:space="preserve">, 100-seed weight and seed yield were significantly influenced by soybean genotypes (Table 2). Significantly the tallest plant (43.45 cm) was found from G 00382 soybean genotype and it was statistically similar with BARI Soybean-5 </w:t>
      </w:r>
      <w:bookmarkStart w:id="11" w:name="_Hlk177764580"/>
      <w:r w:rsidRPr="00F701AC">
        <w:rPr>
          <w:rFonts w:ascii="Arial" w:hAnsi="Arial" w:cs="Arial"/>
        </w:rPr>
        <w:t>genotype</w:t>
      </w:r>
      <w:bookmarkEnd w:id="11"/>
      <w:r w:rsidRPr="00F701AC">
        <w:rPr>
          <w:rFonts w:ascii="Arial" w:hAnsi="Arial" w:cs="Arial"/>
        </w:rPr>
        <w:t xml:space="preserve"> (42.28 cm). Significantly the shortest plant (32.40 cm) was found from Binasoybean-4 and it was statistically similar to USDA-15 (35.82 cm) soybean genotype</w:t>
      </w:r>
      <w:bookmarkEnd w:id="10"/>
      <w:r w:rsidRPr="00F701AC">
        <w:rPr>
          <w:rFonts w:ascii="Arial" w:hAnsi="Arial" w:cs="Arial"/>
        </w:rPr>
        <w:t>. The highest number of branches plant</w:t>
      </w:r>
      <w:r w:rsidRPr="00F701AC">
        <w:rPr>
          <w:rFonts w:ascii="Arial" w:hAnsi="Arial" w:cs="Arial"/>
          <w:vertAlign w:val="superscript"/>
        </w:rPr>
        <w:t xml:space="preserve">-1 </w:t>
      </w:r>
      <w:r w:rsidRPr="00F701AC">
        <w:rPr>
          <w:rFonts w:ascii="Arial" w:hAnsi="Arial" w:cs="Arial"/>
        </w:rPr>
        <w:t xml:space="preserve">(3.52) was produced by </w:t>
      </w:r>
      <w:proofErr w:type="spellStart"/>
      <w:r w:rsidRPr="00F701AC">
        <w:rPr>
          <w:rFonts w:ascii="Arial" w:hAnsi="Arial" w:cs="Arial"/>
        </w:rPr>
        <w:t>Vietkhai</w:t>
      </w:r>
      <w:proofErr w:type="spellEnd"/>
      <w:r w:rsidRPr="00F701AC">
        <w:rPr>
          <w:rFonts w:ascii="Arial" w:hAnsi="Arial" w:cs="Arial"/>
        </w:rPr>
        <w:t xml:space="preserve"> and it was followed by G 00382 (3.30) and BARI Soybean-5 (3.21) genotypes. Significantly the lowest number of branches plant</w:t>
      </w:r>
      <w:r w:rsidRPr="00F701AC">
        <w:rPr>
          <w:rFonts w:ascii="Arial" w:hAnsi="Arial" w:cs="Arial"/>
          <w:vertAlign w:val="superscript"/>
        </w:rPr>
        <w:t xml:space="preserve">-1 </w:t>
      </w:r>
      <w:r w:rsidRPr="00F701AC">
        <w:rPr>
          <w:rFonts w:ascii="Arial" w:hAnsi="Arial" w:cs="Arial"/>
        </w:rPr>
        <w:t xml:space="preserve">(2.71) was found from Binasoybean-4 and it was </w:t>
      </w:r>
      <w:bookmarkStart w:id="12" w:name="_Hlk177773674"/>
      <w:r w:rsidRPr="00F701AC">
        <w:rPr>
          <w:rFonts w:ascii="Arial" w:hAnsi="Arial" w:cs="Arial"/>
        </w:rPr>
        <w:t>statistically similar with USDA-15 (2.72) genotype.</w:t>
      </w:r>
      <w:bookmarkEnd w:id="12"/>
      <w:r w:rsidRPr="00F701AC">
        <w:rPr>
          <w:rFonts w:ascii="Arial" w:hAnsi="Arial" w:cs="Arial"/>
        </w:rPr>
        <w:t xml:space="preserve"> The maximum number of pods plant</w:t>
      </w:r>
      <w:r w:rsidRPr="00F701AC">
        <w:rPr>
          <w:rFonts w:ascii="Arial" w:hAnsi="Arial" w:cs="Arial"/>
          <w:vertAlign w:val="superscript"/>
        </w:rPr>
        <w:t>-1</w:t>
      </w:r>
      <w:r w:rsidRPr="00F701AC">
        <w:rPr>
          <w:rFonts w:ascii="Arial" w:hAnsi="Arial" w:cs="Arial"/>
        </w:rPr>
        <w:t xml:space="preserve"> (35.16) was found from </w:t>
      </w:r>
      <w:bookmarkStart w:id="13" w:name="_Hlk203899893"/>
      <w:r w:rsidRPr="00F701AC">
        <w:rPr>
          <w:rFonts w:ascii="Arial" w:hAnsi="Arial" w:cs="Arial"/>
        </w:rPr>
        <w:t xml:space="preserve">G 00382 </w:t>
      </w:r>
      <w:bookmarkEnd w:id="13"/>
      <w:r w:rsidRPr="00F701AC">
        <w:rPr>
          <w:rFonts w:ascii="Arial" w:hAnsi="Arial" w:cs="Arial"/>
        </w:rPr>
        <w:t xml:space="preserve">and it was statistically identical to </w:t>
      </w:r>
      <w:proofErr w:type="spellStart"/>
      <w:r w:rsidRPr="00F701AC">
        <w:rPr>
          <w:rFonts w:ascii="Arial" w:hAnsi="Arial" w:cs="Arial"/>
        </w:rPr>
        <w:t>Vietkhai</w:t>
      </w:r>
      <w:proofErr w:type="spellEnd"/>
      <w:r w:rsidRPr="00F701AC">
        <w:rPr>
          <w:rFonts w:ascii="Arial" w:hAnsi="Arial" w:cs="Arial"/>
        </w:rPr>
        <w:t xml:space="preserve"> (33.60). Similarly, G 00382 variety produced higher seeds pod</w:t>
      </w:r>
      <w:r w:rsidRPr="00F701AC">
        <w:rPr>
          <w:rFonts w:ascii="Arial" w:hAnsi="Arial" w:cs="Arial"/>
          <w:vertAlign w:val="superscript"/>
        </w:rPr>
        <w:t>-1</w:t>
      </w:r>
      <w:r w:rsidRPr="00F701AC">
        <w:rPr>
          <w:rFonts w:ascii="Arial" w:hAnsi="Arial" w:cs="Arial"/>
        </w:rPr>
        <w:t xml:space="preserve"> (2.72), 100-</w:t>
      </w:r>
      <w:r w:rsidRPr="00F701AC">
        <w:rPr>
          <w:rFonts w:ascii="Arial" w:hAnsi="Arial" w:cs="Arial"/>
        </w:rPr>
        <w:lastRenderedPageBreak/>
        <w:t>seed weight (11.20 g) and seed yield (1679.0 kg ha</w:t>
      </w:r>
      <w:r w:rsidRPr="00F701AC">
        <w:rPr>
          <w:rFonts w:ascii="Arial" w:hAnsi="Arial" w:cs="Arial"/>
          <w:vertAlign w:val="superscript"/>
        </w:rPr>
        <w:t>-1</w:t>
      </w:r>
      <w:r w:rsidRPr="00F701AC">
        <w:rPr>
          <w:rFonts w:ascii="Arial" w:hAnsi="Arial" w:cs="Arial"/>
        </w:rPr>
        <w:t>) over other varieties. But the lowest number of pods plant</w:t>
      </w:r>
      <w:r w:rsidRPr="00F701AC">
        <w:rPr>
          <w:rFonts w:ascii="Arial" w:hAnsi="Arial" w:cs="Arial"/>
          <w:vertAlign w:val="superscript"/>
        </w:rPr>
        <w:t xml:space="preserve">-1 </w:t>
      </w:r>
      <w:r w:rsidRPr="00F701AC">
        <w:rPr>
          <w:rFonts w:ascii="Arial" w:hAnsi="Arial" w:cs="Arial"/>
        </w:rPr>
        <w:t>(24.77), seeds pod</w:t>
      </w:r>
      <w:r w:rsidRPr="00F701AC">
        <w:rPr>
          <w:rFonts w:ascii="Arial" w:hAnsi="Arial" w:cs="Arial"/>
          <w:vertAlign w:val="superscript"/>
        </w:rPr>
        <w:t>-1</w:t>
      </w:r>
      <w:r w:rsidRPr="00F701AC">
        <w:rPr>
          <w:rFonts w:ascii="Arial" w:hAnsi="Arial" w:cs="Arial"/>
        </w:rPr>
        <w:t xml:space="preserve"> (2.46) and 100-seed weight (8.08 g) were found from USDA-15 which was statistically similar with Binasoybean-4 (26.02) (Table 2). Significantly the lowest seed yield (907.3 kg ha</w:t>
      </w:r>
      <w:r w:rsidRPr="00F701AC">
        <w:rPr>
          <w:rFonts w:ascii="Arial" w:hAnsi="Arial" w:cs="Arial"/>
          <w:vertAlign w:val="superscript"/>
        </w:rPr>
        <w:t>-1</w:t>
      </w:r>
      <w:r w:rsidRPr="00F701AC">
        <w:rPr>
          <w:rFonts w:ascii="Arial" w:hAnsi="Arial" w:cs="Arial"/>
        </w:rPr>
        <w:t>) was found from Binasoybean-4 genotype and it was statistically similar with USDA-15 genotype.</w:t>
      </w:r>
    </w:p>
    <w:p w14:paraId="40CB5334" w14:textId="77777777" w:rsidR="00F701AC" w:rsidRPr="00F701AC" w:rsidRDefault="00F701AC" w:rsidP="00F701AC">
      <w:pPr>
        <w:jc w:val="both"/>
        <w:rPr>
          <w:rFonts w:ascii="Arial" w:hAnsi="Arial" w:cs="Arial"/>
          <w:strike/>
        </w:rPr>
      </w:pPr>
      <w:r w:rsidRPr="00F701AC">
        <w:rPr>
          <w:rFonts w:ascii="Arial" w:hAnsi="Arial" w:cs="Arial"/>
        </w:rPr>
        <w:t xml:space="preserve">Seed germination rate was significantly influenced by the effect of soybean genotypes (Table 2). The highest </w:t>
      </w:r>
      <w:bookmarkStart w:id="14" w:name="_Hlk178106606"/>
      <w:r w:rsidRPr="00F701AC">
        <w:rPr>
          <w:rFonts w:ascii="Arial" w:hAnsi="Arial" w:cs="Arial"/>
        </w:rPr>
        <w:t xml:space="preserve">seed germination rate </w:t>
      </w:r>
      <w:bookmarkEnd w:id="14"/>
      <w:r w:rsidRPr="00F701AC">
        <w:rPr>
          <w:rFonts w:ascii="Arial" w:hAnsi="Arial" w:cs="Arial"/>
        </w:rPr>
        <w:t xml:space="preserve">(87.73%) was found in G 00382 genotype and it was followed by </w:t>
      </w:r>
      <w:proofErr w:type="spellStart"/>
      <w:r w:rsidRPr="00F701AC">
        <w:rPr>
          <w:rFonts w:ascii="Arial" w:hAnsi="Arial" w:cs="Arial"/>
        </w:rPr>
        <w:t>Vietkhai</w:t>
      </w:r>
      <w:proofErr w:type="spellEnd"/>
      <w:r w:rsidRPr="00F701AC">
        <w:rPr>
          <w:rFonts w:ascii="Arial" w:hAnsi="Arial" w:cs="Arial"/>
        </w:rPr>
        <w:t xml:space="preserve"> (81.83%) and BARI Soybean-5 (72.26%). Significantly the lowest seed germination rate (65.83%) was found from Binasoybean-4 and it was statistically similar with USDA-15 (67.50%) (Table 2). Seed protein content was significantly influenced by genotype. Significantly, the highest seed protein content (32.97%) was found in USDA-15 which was statistically identical to </w:t>
      </w:r>
      <w:proofErr w:type="spellStart"/>
      <w:r w:rsidRPr="00F701AC">
        <w:rPr>
          <w:rFonts w:ascii="Arial" w:hAnsi="Arial" w:cs="Arial"/>
        </w:rPr>
        <w:t>Vietkhai</w:t>
      </w:r>
      <w:proofErr w:type="spellEnd"/>
      <w:r w:rsidRPr="00F701AC">
        <w:rPr>
          <w:rFonts w:ascii="Arial" w:hAnsi="Arial" w:cs="Arial"/>
        </w:rPr>
        <w:t xml:space="preserve"> (32.49%), BARI Soybean-5 (31.84%) and Binasoybean-4 (31.29%) genotypes. Significantly the lowest seed protein content (29.65%) was found in G 00382. </w:t>
      </w:r>
    </w:p>
    <w:p w14:paraId="472A32D4" w14:textId="77777777" w:rsidR="00F701AC" w:rsidRDefault="00F701AC" w:rsidP="00F701AC">
      <w:pPr>
        <w:tabs>
          <w:tab w:val="left" w:pos="237"/>
        </w:tabs>
        <w:jc w:val="both"/>
        <w:rPr>
          <w:rFonts w:ascii="Arial" w:hAnsi="Arial" w:cs="Arial"/>
          <w:b/>
        </w:rPr>
      </w:pPr>
    </w:p>
    <w:p w14:paraId="5343C700" w14:textId="15AA73D3" w:rsidR="00F701AC" w:rsidRPr="00F701AC" w:rsidRDefault="00F701AC" w:rsidP="00F701AC">
      <w:pPr>
        <w:tabs>
          <w:tab w:val="left" w:pos="237"/>
        </w:tabs>
        <w:jc w:val="both"/>
        <w:rPr>
          <w:rFonts w:ascii="Arial" w:hAnsi="Arial" w:cs="Arial"/>
          <w:b/>
        </w:rPr>
      </w:pPr>
      <w:r w:rsidRPr="00F701AC">
        <w:rPr>
          <w:rFonts w:ascii="Arial" w:hAnsi="Arial" w:cs="Arial"/>
          <w:b/>
        </w:rPr>
        <w:t>3.4 Combined effects of location and soybean genotypes on yield attributes and seed quality parameters</w:t>
      </w:r>
    </w:p>
    <w:p w14:paraId="6A3622BD" w14:textId="77777777" w:rsidR="00F701AC" w:rsidRPr="00F701AC" w:rsidRDefault="00F701AC" w:rsidP="00F701AC">
      <w:pPr>
        <w:jc w:val="both"/>
        <w:rPr>
          <w:rFonts w:ascii="Arial" w:hAnsi="Arial" w:cs="Arial"/>
        </w:rPr>
      </w:pPr>
      <w:bookmarkStart w:id="15" w:name="_Hlk177812950"/>
      <w:r w:rsidRPr="00F701AC">
        <w:rPr>
          <w:rFonts w:ascii="Arial" w:hAnsi="Arial" w:cs="Arial"/>
        </w:rPr>
        <w:t>Combined effect of location and soybean genotypes had no significant role on plant height of the crop</w:t>
      </w:r>
      <w:bookmarkEnd w:id="15"/>
      <w:r w:rsidRPr="00F701AC">
        <w:rPr>
          <w:rFonts w:ascii="Arial" w:hAnsi="Arial" w:cs="Arial"/>
        </w:rPr>
        <w:t xml:space="preserve"> (Table 2). Numerically, the tallest plant (44.63 cm) was found from BARI Soybean-5 at </w:t>
      </w:r>
      <w:proofErr w:type="spellStart"/>
      <w:r w:rsidRPr="00F701AC">
        <w:rPr>
          <w:rFonts w:ascii="Arial" w:hAnsi="Arial" w:cs="Arial"/>
        </w:rPr>
        <w:t>Harodda</w:t>
      </w:r>
      <w:proofErr w:type="spellEnd"/>
      <w:r w:rsidRPr="00F701AC">
        <w:rPr>
          <w:rFonts w:ascii="Arial" w:hAnsi="Arial" w:cs="Arial"/>
        </w:rPr>
        <w:t xml:space="preserve"> but the shortest plant (30.76 cm) was documented in Binasoybean-4 at </w:t>
      </w:r>
      <w:proofErr w:type="spellStart"/>
      <w:r w:rsidRPr="00F701AC">
        <w:rPr>
          <w:rFonts w:ascii="Arial" w:hAnsi="Arial" w:cs="Arial"/>
        </w:rPr>
        <w:t>Satkhira</w:t>
      </w:r>
      <w:proofErr w:type="spellEnd"/>
      <w:r w:rsidRPr="00F701AC">
        <w:rPr>
          <w:rFonts w:ascii="Arial" w:hAnsi="Arial" w:cs="Arial"/>
        </w:rPr>
        <w:t>. Soybean genotypes cultivated in different location and significantly showed variation in terms of number of branches plant</w:t>
      </w:r>
      <w:r w:rsidRPr="00F701AC">
        <w:rPr>
          <w:rFonts w:ascii="Arial" w:hAnsi="Arial" w:cs="Arial"/>
          <w:vertAlign w:val="superscript"/>
        </w:rPr>
        <w:t>-1</w:t>
      </w:r>
      <w:r w:rsidRPr="00F701AC">
        <w:rPr>
          <w:rFonts w:ascii="Arial" w:hAnsi="Arial" w:cs="Arial"/>
        </w:rPr>
        <w:t>. Significantly the maximum number of branches plant</w:t>
      </w:r>
      <w:r w:rsidRPr="00F701AC">
        <w:rPr>
          <w:rFonts w:ascii="Arial" w:hAnsi="Arial" w:cs="Arial"/>
          <w:vertAlign w:val="superscript"/>
        </w:rPr>
        <w:t xml:space="preserve">-1 </w:t>
      </w:r>
      <w:r w:rsidRPr="00F701AC">
        <w:rPr>
          <w:rFonts w:ascii="Arial" w:hAnsi="Arial" w:cs="Arial"/>
        </w:rPr>
        <w:t xml:space="preserve">(4.62) was found from </w:t>
      </w:r>
      <w:proofErr w:type="spellStart"/>
      <w:r w:rsidRPr="00F701AC">
        <w:rPr>
          <w:rFonts w:ascii="Arial" w:hAnsi="Arial" w:cs="Arial"/>
        </w:rPr>
        <w:t>Vietkhai</w:t>
      </w:r>
      <w:proofErr w:type="spellEnd"/>
      <w:r w:rsidRPr="00F701AC">
        <w:rPr>
          <w:rFonts w:ascii="Arial" w:hAnsi="Arial" w:cs="Arial"/>
        </w:rPr>
        <w:t xml:space="preserve"> at </w:t>
      </w:r>
      <w:proofErr w:type="spellStart"/>
      <w:r w:rsidRPr="00F701AC">
        <w:rPr>
          <w:rFonts w:ascii="Arial" w:hAnsi="Arial" w:cs="Arial"/>
        </w:rPr>
        <w:t>Harodda</w:t>
      </w:r>
      <w:proofErr w:type="spellEnd"/>
      <w:r w:rsidRPr="00F701AC">
        <w:rPr>
          <w:rFonts w:ascii="Arial" w:hAnsi="Arial" w:cs="Arial"/>
        </w:rPr>
        <w:t xml:space="preserve"> whereas lowest number of branches plant</w:t>
      </w:r>
      <w:r w:rsidRPr="00F701AC">
        <w:rPr>
          <w:rFonts w:ascii="Arial" w:hAnsi="Arial" w:cs="Arial"/>
          <w:vertAlign w:val="superscript"/>
        </w:rPr>
        <w:t>-1</w:t>
      </w:r>
      <w:r w:rsidRPr="00F701AC">
        <w:rPr>
          <w:rFonts w:ascii="Arial" w:hAnsi="Arial" w:cs="Arial"/>
        </w:rPr>
        <w:t xml:space="preserve"> (1.33) was found from USDA-15 at OS (</w:t>
      </w:r>
      <w:proofErr w:type="spellStart"/>
      <w:r w:rsidRPr="00F701AC">
        <w:rPr>
          <w:rFonts w:ascii="Arial" w:hAnsi="Arial" w:cs="Arial"/>
        </w:rPr>
        <w:t>Satkhira</w:t>
      </w:r>
      <w:proofErr w:type="spellEnd"/>
      <w:r w:rsidRPr="00F701AC">
        <w:rPr>
          <w:rFonts w:ascii="Arial" w:hAnsi="Arial" w:cs="Arial"/>
        </w:rPr>
        <w:t>). Significantly, the highest number of pods plant</w:t>
      </w:r>
      <w:r w:rsidRPr="00F701AC">
        <w:rPr>
          <w:rFonts w:ascii="Arial" w:hAnsi="Arial" w:cs="Arial"/>
          <w:vertAlign w:val="superscript"/>
        </w:rPr>
        <w:t xml:space="preserve">-1 </w:t>
      </w:r>
      <w:r w:rsidRPr="00F701AC">
        <w:rPr>
          <w:rFonts w:ascii="Arial" w:hAnsi="Arial" w:cs="Arial"/>
        </w:rPr>
        <w:t>(45.22) was found from FF and G 00382 treatment combination and the lowest numbers of pods plant</w:t>
      </w:r>
      <w:r w:rsidRPr="00F701AC">
        <w:rPr>
          <w:rFonts w:ascii="Arial" w:hAnsi="Arial" w:cs="Arial"/>
          <w:vertAlign w:val="superscript"/>
        </w:rPr>
        <w:t xml:space="preserve">-1 </w:t>
      </w:r>
      <w:r w:rsidRPr="00F701AC">
        <w:rPr>
          <w:rFonts w:ascii="Arial" w:hAnsi="Arial" w:cs="Arial"/>
        </w:rPr>
        <w:t>(9.40) was found from OS</w:t>
      </w:r>
      <w:bookmarkStart w:id="16" w:name="_Hlk177831386"/>
      <w:r w:rsidRPr="00F701AC">
        <w:rPr>
          <w:rFonts w:ascii="Arial" w:hAnsi="Arial" w:cs="Arial"/>
        </w:rPr>
        <w:t xml:space="preserve"> and USDA-15 treatment combination (Table 2).  </w:t>
      </w:r>
      <w:bookmarkEnd w:id="16"/>
      <w:r w:rsidRPr="00F701AC">
        <w:rPr>
          <w:rFonts w:ascii="Arial" w:hAnsi="Arial" w:cs="Arial"/>
        </w:rPr>
        <w:t>Seeds pod</w:t>
      </w:r>
      <w:r w:rsidRPr="00F701AC">
        <w:rPr>
          <w:rFonts w:ascii="Arial" w:hAnsi="Arial" w:cs="Arial"/>
          <w:vertAlign w:val="superscript"/>
        </w:rPr>
        <w:t>-1</w:t>
      </w:r>
      <w:r w:rsidRPr="00F701AC">
        <w:rPr>
          <w:rFonts w:ascii="Arial" w:hAnsi="Arial" w:cs="Arial"/>
        </w:rPr>
        <w:t xml:space="preserve"> and 100-seed weight were not significantly affected by the combined effect of location and soybean genotypes. Seed yield was significantly influenced by the combined effect of location and soybean genotypes (Table 2). Significantly the highest seed yield (1899.3 kg ha</w:t>
      </w:r>
      <w:r w:rsidRPr="00F701AC">
        <w:rPr>
          <w:rFonts w:ascii="Arial" w:hAnsi="Arial" w:cs="Arial"/>
          <w:vertAlign w:val="superscript"/>
        </w:rPr>
        <w:t>-1</w:t>
      </w:r>
      <w:r w:rsidRPr="00F701AC">
        <w:rPr>
          <w:rFonts w:ascii="Arial" w:hAnsi="Arial" w:cs="Arial"/>
        </w:rPr>
        <w:t xml:space="preserve">) was found from </w:t>
      </w:r>
      <w:proofErr w:type="spellStart"/>
      <w:r w:rsidRPr="00F701AC">
        <w:rPr>
          <w:rFonts w:ascii="Arial" w:hAnsi="Arial" w:cs="Arial"/>
        </w:rPr>
        <w:t>from</w:t>
      </w:r>
      <w:proofErr w:type="spellEnd"/>
      <w:r w:rsidRPr="00F701AC">
        <w:rPr>
          <w:rFonts w:ascii="Arial" w:hAnsi="Arial" w:cs="Arial"/>
        </w:rPr>
        <w:t xml:space="preserve"> FF and G 00382 treatment combination and it was followed by OS and G 00382 (1458.6 kg ha</w:t>
      </w:r>
      <w:r w:rsidRPr="00F701AC">
        <w:rPr>
          <w:rFonts w:ascii="Arial" w:hAnsi="Arial" w:cs="Arial"/>
          <w:vertAlign w:val="superscript"/>
        </w:rPr>
        <w:t>-1</w:t>
      </w:r>
      <w:r w:rsidRPr="00F701AC">
        <w:rPr>
          <w:rFonts w:ascii="Arial" w:hAnsi="Arial" w:cs="Arial"/>
        </w:rPr>
        <w:t>), FF and BARI Soybean-5 (1315.3 kg ha</w:t>
      </w:r>
      <w:r w:rsidRPr="00F701AC">
        <w:rPr>
          <w:rFonts w:ascii="Arial" w:hAnsi="Arial" w:cs="Arial"/>
          <w:vertAlign w:val="superscript"/>
        </w:rPr>
        <w:t>-1</w:t>
      </w:r>
      <w:r w:rsidRPr="00F701AC">
        <w:rPr>
          <w:rFonts w:ascii="Arial" w:hAnsi="Arial" w:cs="Arial"/>
        </w:rPr>
        <w:t>), FF and USDA-15 (1263.6 kg ha</w:t>
      </w:r>
      <w:r w:rsidRPr="00F701AC">
        <w:rPr>
          <w:rFonts w:ascii="Arial" w:hAnsi="Arial" w:cs="Arial"/>
          <w:vertAlign w:val="superscript"/>
        </w:rPr>
        <w:t>-1</w:t>
      </w:r>
      <w:r w:rsidRPr="00F701AC">
        <w:rPr>
          <w:rFonts w:ascii="Arial" w:hAnsi="Arial" w:cs="Arial"/>
        </w:rPr>
        <w:t>), treatment combination. But minimum seed yield (686.3 kg ha</w:t>
      </w:r>
      <w:r w:rsidRPr="00F701AC">
        <w:rPr>
          <w:rFonts w:ascii="Arial" w:hAnsi="Arial" w:cs="Arial"/>
          <w:vertAlign w:val="superscript"/>
        </w:rPr>
        <w:t>-1</w:t>
      </w:r>
      <w:r w:rsidRPr="00F701AC">
        <w:rPr>
          <w:rFonts w:ascii="Arial" w:hAnsi="Arial" w:cs="Arial"/>
        </w:rPr>
        <w:t>) was found from OS and Binasoybean-4 treatment combination and it was followed by OS and USDA-15 (786.3 kg ha</w:t>
      </w:r>
      <w:r w:rsidRPr="00F701AC">
        <w:rPr>
          <w:rFonts w:ascii="Arial" w:hAnsi="Arial" w:cs="Arial"/>
          <w:vertAlign w:val="superscript"/>
        </w:rPr>
        <w:t>-1</w:t>
      </w:r>
      <w:r w:rsidRPr="00F701AC">
        <w:rPr>
          <w:rFonts w:ascii="Arial" w:hAnsi="Arial" w:cs="Arial"/>
        </w:rPr>
        <w:t>), OS and BARI Soybean-5 (928.3 g), FF and Binasoybean-4 (1128.3 kg ha</w:t>
      </w:r>
      <w:r w:rsidRPr="00F701AC">
        <w:rPr>
          <w:rFonts w:ascii="Arial" w:hAnsi="Arial" w:cs="Arial"/>
          <w:vertAlign w:val="superscript"/>
        </w:rPr>
        <w:t>-1</w:t>
      </w:r>
      <w:r w:rsidRPr="00F701AC">
        <w:rPr>
          <w:rFonts w:ascii="Arial" w:hAnsi="Arial" w:cs="Arial"/>
        </w:rPr>
        <w:t xml:space="preserve">) and FF and </w:t>
      </w:r>
      <w:proofErr w:type="spellStart"/>
      <w:r w:rsidRPr="00F701AC">
        <w:rPr>
          <w:rFonts w:ascii="Arial" w:hAnsi="Arial" w:cs="Arial"/>
        </w:rPr>
        <w:t>Vietkhai</w:t>
      </w:r>
      <w:proofErr w:type="spellEnd"/>
      <w:r w:rsidRPr="00F701AC">
        <w:rPr>
          <w:rFonts w:ascii="Arial" w:hAnsi="Arial" w:cs="Arial"/>
        </w:rPr>
        <w:t xml:space="preserve"> (1148.6 kg ha</w:t>
      </w:r>
      <w:r w:rsidRPr="00F701AC">
        <w:rPr>
          <w:rFonts w:ascii="Arial" w:hAnsi="Arial" w:cs="Arial"/>
          <w:vertAlign w:val="superscript"/>
        </w:rPr>
        <w:t>-1</w:t>
      </w:r>
      <w:r w:rsidRPr="00F701AC">
        <w:rPr>
          <w:rFonts w:ascii="Arial" w:hAnsi="Arial" w:cs="Arial"/>
        </w:rPr>
        <w:t xml:space="preserve">) (Table 2). </w:t>
      </w:r>
    </w:p>
    <w:p w14:paraId="39DFA166" w14:textId="77777777" w:rsidR="00F701AC" w:rsidRPr="00F701AC" w:rsidRDefault="00F701AC" w:rsidP="00F701AC">
      <w:pPr>
        <w:jc w:val="both"/>
        <w:rPr>
          <w:rFonts w:ascii="Arial" w:hAnsi="Arial" w:cs="Arial"/>
          <w:strike/>
        </w:rPr>
      </w:pPr>
      <w:bookmarkStart w:id="17" w:name="_Hlk178112926"/>
      <w:r w:rsidRPr="00F701AC">
        <w:rPr>
          <w:rFonts w:ascii="Arial" w:hAnsi="Arial" w:cs="Arial"/>
        </w:rPr>
        <w:t xml:space="preserve">Seed germination rate was </w:t>
      </w:r>
      <w:bookmarkEnd w:id="17"/>
      <w:r w:rsidRPr="00F701AC">
        <w:rPr>
          <w:rFonts w:ascii="Arial" w:hAnsi="Arial" w:cs="Arial"/>
        </w:rPr>
        <w:t xml:space="preserve">not significantly influenced by the combined effect of location and soybean genotypes (Table 2). Moreover, the </w:t>
      </w:r>
      <w:bookmarkStart w:id="18" w:name="_Hlk178113773"/>
      <w:r w:rsidRPr="00F701AC">
        <w:rPr>
          <w:rFonts w:ascii="Arial" w:hAnsi="Arial" w:cs="Arial"/>
        </w:rPr>
        <w:t xml:space="preserve">highest seed germination rate (87.93%) was found from OS and G 00382 treatment combination. </w:t>
      </w:r>
      <w:bookmarkEnd w:id="18"/>
      <w:r w:rsidRPr="00F701AC">
        <w:rPr>
          <w:rFonts w:ascii="Arial" w:hAnsi="Arial" w:cs="Arial"/>
        </w:rPr>
        <w:t xml:space="preserve">The lowest seed germination rate (65.13%) was found from OS and Binasoybean-4 treatment combination. But the seed protein percent was significantly affected at 5% level of probability by the combined effect of location and soybean genotypes. Significantly the highest seed protein content (34.63%) was found from FF and </w:t>
      </w:r>
      <w:proofErr w:type="spellStart"/>
      <w:r w:rsidRPr="00F701AC">
        <w:rPr>
          <w:rFonts w:ascii="Arial" w:hAnsi="Arial" w:cs="Arial"/>
        </w:rPr>
        <w:t>Vietkhai</w:t>
      </w:r>
      <w:proofErr w:type="spellEnd"/>
      <w:r w:rsidRPr="00F701AC">
        <w:rPr>
          <w:rFonts w:ascii="Arial" w:hAnsi="Arial" w:cs="Arial"/>
        </w:rPr>
        <w:t xml:space="preserve"> treatment combination which was statistically identical to FF and USDA-15 (34.54%) treatment combination. Significantly the lowest seed protein content (29.29%) was found from FF </w:t>
      </w:r>
      <w:bookmarkStart w:id="19" w:name="_Hlk178115341"/>
      <w:r w:rsidRPr="00F701AC">
        <w:rPr>
          <w:rFonts w:ascii="Arial" w:hAnsi="Arial" w:cs="Arial"/>
        </w:rPr>
        <w:t xml:space="preserve">and G 00382 treatment combination (Table 2). </w:t>
      </w:r>
      <w:bookmarkEnd w:id="19"/>
      <w:r w:rsidRPr="00F701AC">
        <w:rPr>
          <w:rFonts w:ascii="Arial" w:hAnsi="Arial" w:cs="Arial"/>
        </w:rPr>
        <w:t xml:space="preserve">Contrarily, seed oil content was not significantly affected by the combined effect of location and soybean genotype. Seedling dry weight and seed vigor index also followed similar pattern. </w:t>
      </w:r>
    </w:p>
    <w:p w14:paraId="533F9FBE" w14:textId="77777777" w:rsidR="00F701AC" w:rsidRPr="00F701AC" w:rsidRDefault="00F701AC" w:rsidP="00F701AC">
      <w:pPr>
        <w:jc w:val="both"/>
        <w:rPr>
          <w:rFonts w:ascii="Arial" w:hAnsi="Arial" w:cs="Arial"/>
        </w:rPr>
        <w:sectPr w:rsidR="00F701AC" w:rsidRPr="00F701AC" w:rsidSect="006126F7">
          <w:headerReference w:type="even" r:id="rId16"/>
          <w:headerReference w:type="default" r:id="rId17"/>
          <w:footerReference w:type="default" r:id="rId18"/>
          <w:headerReference w:type="first" r:id="rId19"/>
          <w:pgSz w:w="11909" w:h="16834" w:orient="landscape" w:code="9"/>
          <w:pgMar w:top="1411" w:right="1411" w:bottom="1411" w:left="1987" w:header="720" w:footer="720" w:gutter="0"/>
          <w:pgNumType w:start="98"/>
          <w:cols w:space="720"/>
          <w:docGrid w:linePitch="360"/>
        </w:sectPr>
      </w:pPr>
    </w:p>
    <w:tbl>
      <w:tblPr>
        <w:tblStyle w:val="PlainTable21"/>
        <w:tblpPr w:leftFromText="180" w:rightFromText="180" w:vertAnchor="text" w:horzAnchor="margin" w:tblpXSpec="center" w:tblpY="-251"/>
        <w:tblW w:w="15025" w:type="dxa"/>
        <w:tblLayout w:type="fixed"/>
        <w:tblLook w:val="04A0" w:firstRow="1" w:lastRow="0" w:firstColumn="1" w:lastColumn="0" w:noHBand="0" w:noVBand="1"/>
      </w:tblPr>
      <w:tblGrid>
        <w:gridCol w:w="1255"/>
        <w:gridCol w:w="545"/>
        <w:gridCol w:w="1165"/>
        <w:gridCol w:w="1440"/>
        <w:gridCol w:w="95"/>
        <w:gridCol w:w="1075"/>
        <w:gridCol w:w="1103"/>
        <w:gridCol w:w="1170"/>
        <w:gridCol w:w="1224"/>
        <w:gridCol w:w="1116"/>
        <w:gridCol w:w="1436"/>
        <w:gridCol w:w="1061"/>
        <w:gridCol w:w="1170"/>
        <w:gridCol w:w="179"/>
        <w:gridCol w:w="991"/>
      </w:tblGrid>
      <w:tr w:rsidR="00F701AC" w:rsidRPr="00F701AC" w14:paraId="142354E5" w14:textId="77777777" w:rsidTr="006E3F9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nil"/>
              <w:bottom w:val="single" w:sz="4" w:space="0" w:color="auto"/>
            </w:tcBorders>
          </w:tcPr>
          <w:p w14:paraId="4AE0261F" w14:textId="77777777" w:rsidR="00F701AC" w:rsidRPr="00F701AC" w:rsidRDefault="00F701AC" w:rsidP="00F701AC">
            <w:pPr>
              <w:contextualSpacing/>
              <w:rPr>
                <w:rFonts w:ascii="Arial" w:hAnsi="Arial" w:cs="Arial"/>
                <w:b w:val="0"/>
                <w:bCs w:val="0"/>
                <w:sz w:val="20"/>
                <w:szCs w:val="20"/>
              </w:rPr>
            </w:pPr>
            <w:bookmarkStart w:id="20" w:name="_Hlk203491535"/>
            <w:r w:rsidRPr="00F701AC">
              <w:rPr>
                <w:rFonts w:ascii="Arial" w:hAnsi="Arial" w:cs="Arial"/>
                <w:sz w:val="20"/>
                <w:szCs w:val="20"/>
              </w:rPr>
              <w:lastRenderedPageBreak/>
              <w:t>Table 2. Effect of Location, Variety and Combined effect of Location and Variety on yield attributes, yield and seed quality parameters of soybean genotypes during r</w:t>
            </w:r>
            <w:r w:rsidRPr="00F701AC">
              <w:rPr>
                <w:rFonts w:ascii="Arial" w:hAnsi="Arial" w:cs="Arial"/>
                <w:i/>
                <w:sz w:val="20"/>
                <w:szCs w:val="20"/>
              </w:rPr>
              <w:t>abi</w:t>
            </w:r>
            <w:r w:rsidRPr="00F701AC">
              <w:rPr>
                <w:rFonts w:ascii="Arial" w:hAnsi="Arial" w:cs="Arial"/>
                <w:sz w:val="20"/>
                <w:szCs w:val="20"/>
              </w:rPr>
              <w:t xml:space="preserve"> (winter) season </w:t>
            </w:r>
          </w:p>
        </w:tc>
      </w:tr>
      <w:tr w:rsidR="00F701AC" w:rsidRPr="00F701AC" w14:paraId="2B57EE83" w14:textId="77777777" w:rsidTr="006E3F9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auto"/>
            </w:tcBorders>
          </w:tcPr>
          <w:p w14:paraId="2A7CA2AB" w14:textId="77777777" w:rsidR="00F701AC" w:rsidRPr="00F701AC" w:rsidRDefault="00F701AC" w:rsidP="00F701AC">
            <w:pPr>
              <w:contextualSpacing/>
              <w:rPr>
                <w:rFonts w:ascii="Arial" w:hAnsi="Arial" w:cs="Arial"/>
                <w:b w:val="0"/>
                <w:bCs w:val="0"/>
                <w:sz w:val="20"/>
                <w:szCs w:val="20"/>
              </w:rPr>
            </w:pPr>
          </w:p>
          <w:p w14:paraId="0A794CEC" w14:textId="77777777" w:rsidR="00F701AC" w:rsidRPr="00F701AC" w:rsidRDefault="00F701AC" w:rsidP="00F701AC">
            <w:pPr>
              <w:jc w:val="center"/>
              <w:rPr>
                <w:rFonts w:ascii="Arial" w:hAnsi="Arial" w:cs="Arial"/>
                <w:b w:val="0"/>
                <w:bCs w:val="0"/>
                <w:sz w:val="20"/>
                <w:szCs w:val="20"/>
              </w:rPr>
            </w:pPr>
            <w:r w:rsidRPr="00F701AC">
              <w:rPr>
                <w:rFonts w:ascii="Arial" w:hAnsi="Arial" w:cs="Arial"/>
                <w:sz w:val="20"/>
                <w:szCs w:val="20"/>
              </w:rPr>
              <w:t>Location</w:t>
            </w:r>
          </w:p>
        </w:tc>
        <w:tc>
          <w:tcPr>
            <w:tcW w:w="1165" w:type="dxa"/>
            <w:tcBorders>
              <w:top w:val="single" w:sz="4" w:space="0" w:color="auto"/>
              <w:bottom w:val="single" w:sz="4" w:space="0" w:color="auto"/>
            </w:tcBorders>
          </w:tcPr>
          <w:p w14:paraId="6A88A232"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Plant height</w:t>
            </w:r>
          </w:p>
          <w:p w14:paraId="16C3354E"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(cm)</w:t>
            </w:r>
          </w:p>
        </w:tc>
        <w:tc>
          <w:tcPr>
            <w:tcW w:w="1535" w:type="dxa"/>
            <w:gridSpan w:val="2"/>
            <w:tcBorders>
              <w:top w:val="single" w:sz="4" w:space="0" w:color="auto"/>
              <w:bottom w:val="single" w:sz="4" w:space="0" w:color="auto"/>
            </w:tcBorders>
          </w:tcPr>
          <w:p w14:paraId="59E09C5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Branches plant</w:t>
            </w:r>
            <w:r w:rsidRPr="00F701AC">
              <w:rPr>
                <w:rFonts w:ascii="Arial" w:hAnsi="Arial" w:cs="Arial"/>
                <w:b/>
                <w:bCs/>
                <w:sz w:val="20"/>
                <w:szCs w:val="20"/>
                <w:vertAlign w:val="superscript"/>
              </w:rPr>
              <w:t>-1</w:t>
            </w:r>
          </w:p>
          <w:p w14:paraId="18DABFDA"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075" w:type="dxa"/>
            <w:tcBorders>
              <w:top w:val="single" w:sz="4" w:space="0" w:color="auto"/>
              <w:bottom w:val="single" w:sz="4" w:space="0" w:color="auto"/>
            </w:tcBorders>
          </w:tcPr>
          <w:p w14:paraId="1AFEC68B"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Pods plant</w:t>
            </w:r>
            <w:r w:rsidRPr="00F701AC">
              <w:rPr>
                <w:rFonts w:ascii="Arial" w:hAnsi="Arial" w:cs="Arial"/>
                <w:b/>
                <w:bCs/>
                <w:sz w:val="20"/>
                <w:szCs w:val="20"/>
                <w:vertAlign w:val="superscript"/>
              </w:rPr>
              <w:t>-1</w:t>
            </w:r>
          </w:p>
          <w:p w14:paraId="3B138CC0"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103" w:type="dxa"/>
            <w:tcBorders>
              <w:top w:val="single" w:sz="4" w:space="0" w:color="auto"/>
              <w:bottom w:val="single" w:sz="4" w:space="0" w:color="auto"/>
            </w:tcBorders>
          </w:tcPr>
          <w:p w14:paraId="780B7BD0"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Seeds pod</w:t>
            </w:r>
            <w:r w:rsidRPr="00F701AC">
              <w:rPr>
                <w:rFonts w:ascii="Arial" w:hAnsi="Arial" w:cs="Arial"/>
                <w:b/>
                <w:bCs/>
                <w:sz w:val="20"/>
                <w:szCs w:val="20"/>
                <w:vertAlign w:val="superscript"/>
              </w:rPr>
              <w:t>-1</w:t>
            </w:r>
          </w:p>
          <w:p w14:paraId="6B99C123"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170" w:type="dxa"/>
            <w:tcBorders>
              <w:top w:val="single" w:sz="4" w:space="0" w:color="auto"/>
              <w:bottom w:val="single" w:sz="4" w:space="0" w:color="auto"/>
            </w:tcBorders>
          </w:tcPr>
          <w:p w14:paraId="04934F2F"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100-seed weight (g)</w:t>
            </w:r>
          </w:p>
        </w:tc>
        <w:tc>
          <w:tcPr>
            <w:tcW w:w="1224" w:type="dxa"/>
            <w:tcBorders>
              <w:top w:val="single" w:sz="4" w:space="0" w:color="auto"/>
              <w:bottom w:val="single" w:sz="4" w:space="0" w:color="auto"/>
            </w:tcBorders>
          </w:tcPr>
          <w:p w14:paraId="22516E1B"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Yield</w:t>
            </w:r>
          </w:p>
          <w:p w14:paraId="28F9C5D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(kg ha</w:t>
            </w:r>
            <w:r w:rsidRPr="00F701AC">
              <w:rPr>
                <w:rFonts w:ascii="Arial" w:hAnsi="Arial" w:cs="Arial"/>
                <w:b/>
                <w:bCs/>
                <w:sz w:val="20"/>
                <w:szCs w:val="20"/>
                <w:vertAlign w:val="superscript"/>
              </w:rPr>
              <w:t>-1</w:t>
            </w:r>
            <w:r w:rsidRPr="00F701AC">
              <w:rPr>
                <w:rFonts w:ascii="Arial" w:hAnsi="Arial" w:cs="Arial"/>
                <w:b/>
                <w:bCs/>
                <w:sz w:val="20"/>
                <w:szCs w:val="20"/>
              </w:rPr>
              <w:t>)</w:t>
            </w:r>
          </w:p>
        </w:tc>
        <w:tc>
          <w:tcPr>
            <w:tcW w:w="1116" w:type="dxa"/>
            <w:tcBorders>
              <w:top w:val="single" w:sz="4" w:space="0" w:color="auto"/>
              <w:bottom w:val="single" w:sz="4" w:space="0" w:color="auto"/>
            </w:tcBorders>
          </w:tcPr>
          <w:p w14:paraId="1127C69D"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Germination (%)</w:t>
            </w:r>
          </w:p>
        </w:tc>
        <w:tc>
          <w:tcPr>
            <w:tcW w:w="1436" w:type="dxa"/>
            <w:tcBorders>
              <w:top w:val="single" w:sz="4" w:space="0" w:color="auto"/>
              <w:bottom w:val="single" w:sz="4" w:space="0" w:color="auto"/>
            </w:tcBorders>
          </w:tcPr>
          <w:p w14:paraId="3DFB3207"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protein content (%)</w:t>
            </w:r>
          </w:p>
        </w:tc>
        <w:tc>
          <w:tcPr>
            <w:tcW w:w="1061" w:type="dxa"/>
            <w:tcBorders>
              <w:top w:val="single" w:sz="4" w:space="0" w:color="auto"/>
              <w:bottom w:val="single" w:sz="4" w:space="0" w:color="auto"/>
            </w:tcBorders>
          </w:tcPr>
          <w:p w14:paraId="68BB0AD6"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oil content (%)</w:t>
            </w:r>
          </w:p>
        </w:tc>
        <w:tc>
          <w:tcPr>
            <w:tcW w:w="1349" w:type="dxa"/>
            <w:gridSpan w:val="2"/>
            <w:tcBorders>
              <w:top w:val="single" w:sz="4" w:space="0" w:color="auto"/>
              <w:bottom w:val="single" w:sz="4" w:space="0" w:color="auto"/>
            </w:tcBorders>
          </w:tcPr>
          <w:p w14:paraId="6A9B9AD7"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Seedling dry weight (mg)</w:t>
            </w:r>
          </w:p>
        </w:tc>
        <w:tc>
          <w:tcPr>
            <w:tcW w:w="991" w:type="dxa"/>
            <w:tcBorders>
              <w:top w:val="single" w:sz="4" w:space="0" w:color="auto"/>
              <w:bottom w:val="single" w:sz="4" w:space="0" w:color="auto"/>
            </w:tcBorders>
          </w:tcPr>
          <w:p w14:paraId="6E9027E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vigor index</w:t>
            </w:r>
          </w:p>
        </w:tc>
      </w:tr>
      <w:tr w:rsidR="00F701AC" w:rsidRPr="00F701AC" w14:paraId="5212240F" w14:textId="77777777" w:rsidTr="006E3F94">
        <w:trPr>
          <w:trHeight w:val="259"/>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nil"/>
            </w:tcBorders>
          </w:tcPr>
          <w:p w14:paraId="6765DB8C"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OS (</w:t>
            </w:r>
            <w:proofErr w:type="spellStart"/>
            <w:r w:rsidRPr="00F701AC">
              <w:rPr>
                <w:rFonts w:ascii="Arial" w:hAnsi="Arial" w:cs="Arial"/>
                <w:sz w:val="20"/>
                <w:szCs w:val="20"/>
              </w:rPr>
              <w:t>Satkhira</w:t>
            </w:r>
            <w:proofErr w:type="spellEnd"/>
            <w:r w:rsidRPr="00F701AC">
              <w:rPr>
                <w:rFonts w:ascii="Arial" w:hAnsi="Arial" w:cs="Arial"/>
                <w:sz w:val="20"/>
                <w:szCs w:val="20"/>
              </w:rPr>
              <w:t>)</w:t>
            </w:r>
          </w:p>
        </w:tc>
        <w:tc>
          <w:tcPr>
            <w:tcW w:w="1165" w:type="dxa"/>
            <w:tcBorders>
              <w:top w:val="single" w:sz="4" w:space="0" w:color="auto"/>
              <w:bottom w:val="nil"/>
            </w:tcBorders>
          </w:tcPr>
          <w:p w14:paraId="49A4806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37.03b*</w:t>
            </w:r>
          </w:p>
        </w:tc>
        <w:tc>
          <w:tcPr>
            <w:tcW w:w="1440" w:type="dxa"/>
            <w:tcBorders>
              <w:top w:val="single" w:sz="4" w:space="0" w:color="auto"/>
              <w:bottom w:val="nil"/>
            </w:tcBorders>
          </w:tcPr>
          <w:p w14:paraId="46DE8A2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1.96 b</w:t>
            </w:r>
          </w:p>
        </w:tc>
        <w:tc>
          <w:tcPr>
            <w:tcW w:w="1170" w:type="dxa"/>
            <w:gridSpan w:val="2"/>
            <w:tcBorders>
              <w:top w:val="single" w:sz="4" w:space="0" w:color="auto"/>
              <w:bottom w:val="nil"/>
            </w:tcBorders>
          </w:tcPr>
          <w:p w14:paraId="6267678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19.6 b</w:t>
            </w:r>
          </w:p>
        </w:tc>
        <w:tc>
          <w:tcPr>
            <w:tcW w:w="1103" w:type="dxa"/>
            <w:tcBorders>
              <w:top w:val="single" w:sz="4" w:space="0" w:color="auto"/>
              <w:bottom w:val="nil"/>
            </w:tcBorders>
          </w:tcPr>
          <w:p w14:paraId="33FC03C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2.62 a</w:t>
            </w:r>
          </w:p>
        </w:tc>
        <w:tc>
          <w:tcPr>
            <w:tcW w:w="1170" w:type="dxa"/>
            <w:tcBorders>
              <w:top w:val="single" w:sz="4" w:space="0" w:color="auto"/>
              <w:bottom w:val="nil"/>
            </w:tcBorders>
          </w:tcPr>
          <w:p w14:paraId="6628EF2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9.60</w:t>
            </w:r>
          </w:p>
        </w:tc>
        <w:tc>
          <w:tcPr>
            <w:tcW w:w="1224" w:type="dxa"/>
            <w:tcBorders>
              <w:top w:val="single" w:sz="4" w:space="0" w:color="auto"/>
              <w:bottom w:val="nil"/>
            </w:tcBorders>
          </w:tcPr>
          <w:p w14:paraId="4B6BCEE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1008.4b</w:t>
            </w:r>
          </w:p>
        </w:tc>
        <w:tc>
          <w:tcPr>
            <w:tcW w:w="1116" w:type="dxa"/>
            <w:tcBorders>
              <w:top w:val="single" w:sz="4" w:space="0" w:color="auto"/>
              <w:bottom w:val="nil"/>
            </w:tcBorders>
          </w:tcPr>
          <w:p w14:paraId="01ECAFE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74.78</w:t>
            </w:r>
          </w:p>
        </w:tc>
        <w:tc>
          <w:tcPr>
            <w:tcW w:w="1436" w:type="dxa"/>
            <w:tcBorders>
              <w:top w:val="single" w:sz="4" w:space="0" w:color="auto"/>
              <w:bottom w:val="nil"/>
            </w:tcBorders>
          </w:tcPr>
          <w:p w14:paraId="70244DA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31.40</w:t>
            </w:r>
          </w:p>
        </w:tc>
        <w:tc>
          <w:tcPr>
            <w:tcW w:w="1061" w:type="dxa"/>
            <w:tcBorders>
              <w:top w:val="single" w:sz="4" w:space="0" w:color="auto"/>
              <w:bottom w:val="nil"/>
            </w:tcBorders>
          </w:tcPr>
          <w:p w14:paraId="3BC34C9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18.38</w:t>
            </w:r>
          </w:p>
        </w:tc>
        <w:tc>
          <w:tcPr>
            <w:tcW w:w="1170" w:type="dxa"/>
            <w:tcBorders>
              <w:top w:val="single" w:sz="4" w:space="0" w:color="auto"/>
              <w:bottom w:val="nil"/>
            </w:tcBorders>
          </w:tcPr>
          <w:p w14:paraId="4E5D4C3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87.71</w:t>
            </w:r>
          </w:p>
        </w:tc>
        <w:tc>
          <w:tcPr>
            <w:tcW w:w="1170" w:type="dxa"/>
            <w:gridSpan w:val="2"/>
            <w:tcBorders>
              <w:top w:val="single" w:sz="4" w:space="0" w:color="auto"/>
              <w:bottom w:val="nil"/>
            </w:tcBorders>
          </w:tcPr>
          <w:p w14:paraId="6C4299C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6468.5</w:t>
            </w:r>
          </w:p>
        </w:tc>
      </w:tr>
      <w:tr w:rsidR="00F701AC" w:rsidRPr="00F701AC" w14:paraId="4699582A" w14:textId="77777777" w:rsidTr="006E3F9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single" w:sz="4" w:space="0" w:color="auto"/>
            </w:tcBorders>
          </w:tcPr>
          <w:p w14:paraId="1CFE3947"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FF (</w:t>
            </w:r>
            <w:proofErr w:type="spellStart"/>
            <w:r w:rsidRPr="00F701AC">
              <w:rPr>
                <w:rFonts w:ascii="Arial" w:hAnsi="Arial" w:cs="Arial"/>
                <w:sz w:val="20"/>
                <w:szCs w:val="20"/>
              </w:rPr>
              <w:t>Harodda</w:t>
            </w:r>
            <w:proofErr w:type="spellEnd"/>
            <w:r w:rsidRPr="00F701AC">
              <w:rPr>
                <w:rFonts w:ascii="Arial" w:hAnsi="Arial" w:cs="Arial"/>
                <w:sz w:val="20"/>
                <w:szCs w:val="20"/>
              </w:rPr>
              <w:t>)</w:t>
            </w:r>
          </w:p>
        </w:tc>
        <w:tc>
          <w:tcPr>
            <w:tcW w:w="1165" w:type="dxa"/>
            <w:tcBorders>
              <w:top w:val="nil"/>
              <w:bottom w:val="single" w:sz="4" w:space="0" w:color="auto"/>
            </w:tcBorders>
          </w:tcPr>
          <w:p w14:paraId="5FE82C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40.49 a</w:t>
            </w:r>
          </w:p>
        </w:tc>
        <w:tc>
          <w:tcPr>
            <w:tcW w:w="1440" w:type="dxa"/>
            <w:tcBorders>
              <w:top w:val="nil"/>
              <w:bottom w:val="single" w:sz="4" w:space="0" w:color="auto"/>
            </w:tcBorders>
          </w:tcPr>
          <w:p w14:paraId="690DEC7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4.23 a</w:t>
            </w:r>
          </w:p>
        </w:tc>
        <w:tc>
          <w:tcPr>
            <w:tcW w:w="1170" w:type="dxa"/>
            <w:gridSpan w:val="2"/>
            <w:tcBorders>
              <w:top w:val="nil"/>
              <w:bottom w:val="single" w:sz="4" w:space="0" w:color="auto"/>
            </w:tcBorders>
          </w:tcPr>
          <w:p w14:paraId="56360E7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40.2 a</w:t>
            </w:r>
          </w:p>
        </w:tc>
        <w:tc>
          <w:tcPr>
            <w:tcW w:w="1103" w:type="dxa"/>
            <w:tcBorders>
              <w:top w:val="nil"/>
              <w:bottom w:val="single" w:sz="4" w:space="0" w:color="auto"/>
            </w:tcBorders>
          </w:tcPr>
          <w:p w14:paraId="72D6A92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2.48 b</w:t>
            </w:r>
          </w:p>
        </w:tc>
        <w:tc>
          <w:tcPr>
            <w:tcW w:w="1170" w:type="dxa"/>
            <w:tcBorders>
              <w:top w:val="nil"/>
              <w:bottom w:val="single" w:sz="4" w:space="0" w:color="auto"/>
            </w:tcBorders>
          </w:tcPr>
          <w:p w14:paraId="30240B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9.25</w:t>
            </w:r>
          </w:p>
        </w:tc>
        <w:tc>
          <w:tcPr>
            <w:tcW w:w="1224" w:type="dxa"/>
            <w:tcBorders>
              <w:top w:val="nil"/>
              <w:bottom w:val="single" w:sz="4" w:space="0" w:color="auto"/>
            </w:tcBorders>
          </w:tcPr>
          <w:p w14:paraId="71DBAD5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1351.0a</w:t>
            </w:r>
          </w:p>
        </w:tc>
        <w:tc>
          <w:tcPr>
            <w:tcW w:w="1116" w:type="dxa"/>
            <w:tcBorders>
              <w:top w:val="nil"/>
              <w:bottom w:val="single" w:sz="4" w:space="0" w:color="auto"/>
            </w:tcBorders>
          </w:tcPr>
          <w:p w14:paraId="13958DE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75.28</w:t>
            </w:r>
          </w:p>
        </w:tc>
        <w:tc>
          <w:tcPr>
            <w:tcW w:w="1436" w:type="dxa"/>
            <w:tcBorders>
              <w:top w:val="nil"/>
              <w:bottom w:val="single" w:sz="4" w:space="0" w:color="auto"/>
            </w:tcBorders>
          </w:tcPr>
          <w:p w14:paraId="6B7223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31.88</w:t>
            </w:r>
          </w:p>
        </w:tc>
        <w:tc>
          <w:tcPr>
            <w:tcW w:w="1061" w:type="dxa"/>
            <w:tcBorders>
              <w:top w:val="nil"/>
              <w:bottom w:val="single" w:sz="4" w:space="0" w:color="auto"/>
            </w:tcBorders>
          </w:tcPr>
          <w:p w14:paraId="14CA8E0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18.31</w:t>
            </w:r>
          </w:p>
        </w:tc>
        <w:tc>
          <w:tcPr>
            <w:tcW w:w="1170" w:type="dxa"/>
            <w:tcBorders>
              <w:top w:val="nil"/>
              <w:bottom w:val="single" w:sz="4" w:space="0" w:color="auto"/>
            </w:tcBorders>
          </w:tcPr>
          <w:p w14:paraId="39B73FD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87.61</w:t>
            </w:r>
          </w:p>
        </w:tc>
        <w:tc>
          <w:tcPr>
            <w:tcW w:w="1170" w:type="dxa"/>
            <w:gridSpan w:val="2"/>
            <w:tcBorders>
              <w:top w:val="nil"/>
              <w:bottom w:val="single" w:sz="4" w:space="0" w:color="auto"/>
            </w:tcBorders>
          </w:tcPr>
          <w:p w14:paraId="4618F5C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6528.5</w:t>
            </w:r>
          </w:p>
        </w:tc>
      </w:tr>
      <w:tr w:rsidR="00F701AC" w:rsidRPr="00F701AC" w14:paraId="50351C50"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7F7F7F" w:themeColor="text1" w:themeTint="80"/>
            </w:tcBorders>
          </w:tcPr>
          <w:p w14:paraId="03D815A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Borders>
              <w:top w:val="single" w:sz="4" w:space="0" w:color="auto"/>
              <w:bottom w:val="single" w:sz="4" w:space="0" w:color="7F7F7F" w:themeColor="text1" w:themeTint="80"/>
            </w:tcBorders>
          </w:tcPr>
          <w:p w14:paraId="13C4868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Borders>
              <w:top w:val="single" w:sz="4" w:space="0" w:color="auto"/>
              <w:bottom w:val="single" w:sz="4" w:space="0" w:color="7F7F7F" w:themeColor="text1" w:themeTint="80"/>
            </w:tcBorders>
          </w:tcPr>
          <w:p w14:paraId="756AE75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Borders>
              <w:top w:val="single" w:sz="4" w:space="0" w:color="auto"/>
              <w:bottom w:val="single" w:sz="4" w:space="0" w:color="7F7F7F" w:themeColor="text1" w:themeTint="80"/>
            </w:tcBorders>
          </w:tcPr>
          <w:p w14:paraId="2139510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Borders>
              <w:top w:val="single" w:sz="4" w:space="0" w:color="auto"/>
              <w:bottom w:val="single" w:sz="4" w:space="0" w:color="7F7F7F" w:themeColor="text1" w:themeTint="80"/>
            </w:tcBorders>
          </w:tcPr>
          <w:p w14:paraId="2EE5D5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Borders>
              <w:top w:val="single" w:sz="4" w:space="0" w:color="auto"/>
              <w:bottom w:val="single" w:sz="4" w:space="0" w:color="7F7F7F" w:themeColor="text1" w:themeTint="80"/>
            </w:tcBorders>
          </w:tcPr>
          <w:p w14:paraId="4242414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Borders>
              <w:top w:val="single" w:sz="4" w:space="0" w:color="auto"/>
              <w:bottom w:val="single" w:sz="4" w:space="0" w:color="7F7F7F" w:themeColor="text1" w:themeTint="80"/>
            </w:tcBorders>
          </w:tcPr>
          <w:p w14:paraId="02CF4A4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Borders>
              <w:top w:val="single" w:sz="4" w:space="0" w:color="auto"/>
              <w:bottom w:val="single" w:sz="4" w:space="0" w:color="7F7F7F" w:themeColor="text1" w:themeTint="80"/>
            </w:tcBorders>
          </w:tcPr>
          <w:p w14:paraId="6561B84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Borders>
              <w:top w:val="single" w:sz="4" w:space="0" w:color="auto"/>
              <w:bottom w:val="single" w:sz="4" w:space="0" w:color="7F7F7F" w:themeColor="text1" w:themeTint="80"/>
            </w:tcBorders>
          </w:tcPr>
          <w:p w14:paraId="70E722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Borders>
              <w:top w:val="single" w:sz="4" w:space="0" w:color="auto"/>
              <w:bottom w:val="single" w:sz="4" w:space="0" w:color="7F7F7F" w:themeColor="text1" w:themeTint="80"/>
            </w:tcBorders>
          </w:tcPr>
          <w:p w14:paraId="6E24A8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5.064</w:t>
            </w:r>
          </w:p>
        </w:tc>
        <w:tc>
          <w:tcPr>
            <w:tcW w:w="1170" w:type="dxa"/>
            <w:tcBorders>
              <w:top w:val="single" w:sz="4" w:space="0" w:color="auto"/>
              <w:bottom w:val="single" w:sz="4" w:space="0" w:color="7F7F7F" w:themeColor="text1" w:themeTint="80"/>
            </w:tcBorders>
          </w:tcPr>
          <w:p w14:paraId="0F69C20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Borders>
              <w:top w:val="single" w:sz="4" w:space="0" w:color="auto"/>
              <w:bottom w:val="single" w:sz="4" w:space="0" w:color="7F7F7F" w:themeColor="text1" w:themeTint="80"/>
            </w:tcBorders>
          </w:tcPr>
          <w:p w14:paraId="6744A9D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001811CB"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Pr>
          <w:p w14:paraId="208BF62A" w14:textId="77777777" w:rsidR="00F701AC" w:rsidRPr="00F701AC" w:rsidRDefault="00F701AC" w:rsidP="00F701AC">
            <w:pPr>
              <w:rPr>
                <w:rFonts w:ascii="Arial" w:hAnsi="Arial" w:cs="Arial"/>
                <w:sz w:val="20"/>
                <w:szCs w:val="20"/>
              </w:rPr>
            </w:pPr>
            <w:r w:rsidRPr="00F701AC">
              <w:rPr>
                <w:rFonts w:ascii="Arial" w:hAnsi="Arial" w:cs="Arial"/>
                <w:sz w:val="20"/>
                <w:szCs w:val="20"/>
              </w:rPr>
              <w:t>Level of sig.</w:t>
            </w:r>
          </w:p>
        </w:tc>
        <w:tc>
          <w:tcPr>
            <w:tcW w:w="1165" w:type="dxa"/>
          </w:tcPr>
          <w:p w14:paraId="346F7F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40" w:type="dxa"/>
          </w:tcPr>
          <w:p w14:paraId="347E0D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Pr>
          <w:p w14:paraId="62E57FA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Pr>
          <w:p w14:paraId="195E999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tcPr>
          <w:p w14:paraId="5D35DAC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224" w:type="dxa"/>
          </w:tcPr>
          <w:p w14:paraId="761666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Pr>
          <w:p w14:paraId="5468DE6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36" w:type="dxa"/>
          </w:tcPr>
          <w:p w14:paraId="5629E63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061" w:type="dxa"/>
          </w:tcPr>
          <w:p w14:paraId="2071DE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Pr>
          <w:p w14:paraId="4B6D795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gridSpan w:val="2"/>
          </w:tcPr>
          <w:p w14:paraId="41D414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r>
      <w:tr w:rsidR="00F701AC" w:rsidRPr="00F701AC" w14:paraId="68AC02C8" w14:textId="77777777" w:rsidTr="006E3F94">
        <w:tc>
          <w:tcPr>
            <w:cnfStyle w:val="001000000000" w:firstRow="0" w:lastRow="0" w:firstColumn="1" w:lastColumn="0" w:oddVBand="0" w:evenVBand="0" w:oddHBand="0" w:evenHBand="0" w:firstRowFirstColumn="0" w:firstRowLastColumn="0" w:lastRowFirstColumn="0" w:lastRowLastColumn="0"/>
            <w:tcW w:w="15025" w:type="dxa"/>
            <w:gridSpan w:val="15"/>
          </w:tcPr>
          <w:p w14:paraId="366F58BC" w14:textId="77777777" w:rsidR="00F701AC" w:rsidRPr="00F701AC" w:rsidRDefault="00F701AC" w:rsidP="00F701AC">
            <w:pPr>
              <w:rPr>
                <w:rFonts w:ascii="Arial" w:hAnsi="Arial" w:cs="Arial"/>
                <w:b w:val="0"/>
                <w:sz w:val="20"/>
                <w:szCs w:val="20"/>
              </w:rPr>
            </w:pPr>
            <w:r w:rsidRPr="00F701AC">
              <w:rPr>
                <w:rFonts w:ascii="Arial" w:hAnsi="Arial" w:cs="Arial"/>
                <w:sz w:val="20"/>
                <w:szCs w:val="20"/>
              </w:rPr>
              <w:t>Variety</w:t>
            </w:r>
          </w:p>
        </w:tc>
      </w:tr>
      <w:tr w:rsidR="00F701AC" w:rsidRPr="00F701AC" w14:paraId="5B8A4B9E"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nil"/>
            </w:tcBorders>
          </w:tcPr>
          <w:p w14:paraId="29F39C02"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bottom w:val="nil"/>
            </w:tcBorders>
          </w:tcPr>
          <w:p w14:paraId="01B4BB0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39.45 b</w:t>
            </w:r>
          </w:p>
        </w:tc>
        <w:tc>
          <w:tcPr>
            <w:tcW w:w="1440" w:type="dxa"/>
            <w:tcBorders>
              <w:bottom w:val="nil"/>
            </w:tcBorders>
          </w:tcPr>
          <w:p w14:paraId="0D783EF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3.52 a</w:t>
            </w:r>
          </w:p>
        </w:tc>
        <w:tc>
          <w:tcPr>
            <w:tcW w:w="1170" w:type="dxa"/>
            <w:gridSpan w:val="2"/>
            <w:tcBorders>
              <w:bottom w:val="nil"/>
            </w:tcBorders>
          </w:tcPr>
          <w:p w14:paraId="59140C0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33.60 a</w:t>
            </w:r>
          </w:p>
        </w:tc>
        <w:tc>
          <w:tcPr>
            <w:tcW w:w="1103" w:type="dxa"/>
            <w:tcBorders>
              <w:bottom w:val="nil"/>
            </w:tcBorders>
          </w:tcPr>
          <w:p w14:paraId="711F57C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2.52 </w:t>
            </w:r>
            <w:proofErr w:type="spellStart"/>
            <w:r w:rsidRPr="00F701AC">
              <w:rPr>
                <w:rFonts w:ascii="Arial" w:hAnsi="Arial" w:cs="Arial"/>
                <w:sz w:val="20"/>
                <w:szCs w:val="20"/>
              </w:rPr>
              <w:t>bc</w:t>
            </w:r>
            <w:proofErr w:type="spellEnd"/>
          </w:p>
        </w:tc>
        <w:tc>
          <w:tcPr>
            <w:tcW w:w="1170" w:type="dxa"/>
            <w:tcBorders>
              <w:bottom w:val="nil"/>
            </w:tcBorders>
          </w:tcPr>
          <w:p w14:paraId="5A76DC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10.25 ab</w:t>
            </w:r>
          </w:p>
        </w:tc>
        <w:tc>
          <w:tcPr>
            <w:tcW w:w="1224" w:type="dxa"/>
            <w:tcBorders>
              <w:bottom w:val="nil"/>
            </w:tcBorders>
          </w:tcPr>
          <w:p w14:paraId="1CF64D0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1165.6 b</w:t>
            </w:r>
          </w:p>
        </w:tc>
        <w:tc>
          <w:tcPr>
            <w:tcW w:w="1116" w:type="dxa"/>
            <w:tcBorders>
              <w:bottom w:val="nil"/>
            </w:tcBorders>
          </w:tcPr>
          <w:p w14:paraId="2FF6E62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81.83 b</w:t>
            </w:r>
          </w:p>
        </w:tc>
        <w:tc>
          <w:tcPr>
            <w:tcW w:w="1436" w:type="dxa"/>
            <w:tcBorders>
              <w:bottom w:val="nil"/>
            </w:tcBorders>
          </w:tcPr>
          <w:p w14:paraId="2DE85EB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32.49 a</w:t>
            </w:r>
          </w:p>
        </w:tc>
        <w:tc>
          <w:tcPr>
            <w:tcW w:w="1061" w:type="dxa"/>
            <w:tcBorders>
              <w:bottom w:val="nil"/>
            </w:tcBorders>
          </w:tcPr>
          <w:p w14:paraId="4686E96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18.6</w:t>
            </w:r>
          </w:p>
        </w:tc>
        <w:tc>
          <w:tcPr>
            <w:tcW w:w="1170" w:type="dxa"/>
            <w:tcBorders>
              <w:bottom w:val="nil"/>
            </w:tcBorders>
          </w:tcPr>
          <w:p w14:paraId="40B3DF9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85.61bc</w:t>
            </w:r>
          </w:p>
        </w:tc>
        <w:tc>
          <w:tcPr>
            <w:tcW w:w="1170" w:type="dxa"/>
            <w:gridSpan w:val="2"/>
            <w:tcBorders>
              <w:bottom w:val="nil"/>
            </w:tcBorders>
          </w:tcPr>
          <w:p w14:paraId="4F967EC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6907.4b</w:t>
            </w:r>
          </w:p>
        </w:tc>
      </w:tr>
      <w:tr w:rsidR="00F701AC" w:rsidRPr="00F701AC" w14:paraId="0730E97C"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6383D67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53C8A7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43.45 a</w:t>
            </w:r>
          </w:p>
        </w:tc>
        <w:tc>
          <w:tcPr>
            <w:tcW w:w="1440" w:type="dxa"/>
            <w:tcBorders>
              <w:top w:val="nil"/>
              <w:bottom w:val="nil"/>
            </w:tcBorders>
          </w:tcPr>
          <w:p w14:paraId="53D8FE0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3.30 b</w:t>
            </w:r>
          </w:p>
        </w:tc>
        <w:tc>
          <w:tcPr>
            <w:tcW w:w="1170" w:type="dxa"/>
            <w:gridSpan w:val="2"/>
            <w:tcBorders>
              <w:top w:val="nil"/>
              <w:bottom w:val="nil"/>
            </w:tcBorders>
          </w:tcPr>
          <w:p w14:paraId="4696BEC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35.16 a</w:t>
            </w:r>
          </w:p>
        </w:tc>
        <w:tc>
          <w:tcPr>
            <w:tcW w:w="1103" w:type="dxa"/>
            <w:tcBorders>
              <w:top w:val="nil"/>
              <w:bottom w:val="nil"/>
            </w:tcBorders>
          </w:tcPr>
          <w:p w14:paraId="2022409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2.72 a</w:t>
            </w:r>
          </w:p>
        </w:tc>
        <w:tc>
          <w:tcPr>
            <w:tcW w:w="1170" w:type="dxa"/>
            <w:tcBorders>
              <w:top w:val="nil"/>
              <w:bottom w:val="nil"/>
            </w:tcBorders>
          </w:tcPr>
          <w:p w14:paraId="5D13FE2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11.20 a</w:t>
            </w:r>
          </w:p>
        </w:tc>
        <w:tc>
          <w:tcPr>
            <w:tcW w:w="1224" w:type="dxa"/>
            <w:tcBorders>
              <w:top w:val="nil"/>
              <w:bottom w:val="nil"/>
            </w:tcBorders>
          </w:tcPr>
          <w:p w14:paraId="630AD5B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1679.0 a</w:t>
            </w:r>
          </w:p>
        </w:tc>
        <w:tc>
          <w:tcPr>
            <w:tcW w:w="1116" w:type="dxa"/>
            <w:tcBorders>
              <w:top w:val="nil"/>
              <w:bottom w:val="nil"/>
            </w:tcBorders>
          </w:tcPr>
          <w:p w14:paraId="31B5D7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87.73a</w:t>
            </w:r>
          </w:p>
        </w:tc>
        <w:tc>
          <w:tcPr>
            <w:tcW w:w="1436" w:type="dxa"/>
            <w:tcBorders>
              <w:top w:val="nil"/>
              <w:bottom w:val="nil"/>
            </w:tcBorders>
          </w:tcPr>
          <w:p w14:paraId="2821B2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29.65 b</w:t>
            </w:r>
          </w:p>
        </w:tc>
        <w:tc>
          <w:tcPr>
            <w:tcW w:w="1061" w:type="dxa"/>
            <w:tcBorders>
              <w:top w:val="nil"/>
              <w:bottom w:val="nil"/>
            </w:tcBorders>
          </w:tcPr>
          <w:p w14:paraId="2FD9ABA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18.6</w:t>
            </w:r>
          </w:p>
        </w:tc>
        <w:tc>
          <w:tcPr>
            <w:tcW w:w="1170" w:type="dxa"/>
            <w:tcBorders>
              <w:top w:val="nil"/>
              <w:bottom w:val="nil"/>
            </w:tcBorders>
          </w:tcPr>
          <w:p w14:paraId="4C99F3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92.93a</w:t>
            </w:r>
          </w:p>
        </w:tc>
        <w:tc>
          <w:tcPr>
            <w:tcW w:w="1170" w:type="dxa"/>
            <w:gridSpan w:val="2"/>
            <w:tcBorders>
              <w:top w:val="nil"/>
              <w:bottom w:val="nil"/>
            </w:tcBorders>
          </w:tcPr>
          <w:p w14:paraId="49135F0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8079.2a</w:t>
            </w:r>
          </w:p>
        </w:tc>
      </w:tr>
      <w:tr w:rsidR="00F701AC" w:rsidRPr="00F701AC" w14:paraId="11B3AE08"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7A79E308"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3107917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35.82 c</w:t>
            </w:r>
          </w:p>
        </w:tc>
        <w:tc>
          <w:tcPr>
            <w:tcW w:w="1440" w:type="dxa"/>
            <w:tcBorders>
              <w:top w:val="nil"/>
              <w:bottom w:val="nil"/>
            </w:tcBorders>
          </w:tcPr>
          <w:p w14:paraId="0A64108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2.72 c</w:t>
            </w:r>
          </w:p>
        </w:tc>
        <w:tc>
          <w:tcPr>
            <w:tcW w:w="1170" w:type="dxa"/>
            <w:gridSpan w:val="2"/>
            <w:tcBorders>
              <w:top w:val="nil"/>
              <w:bottom w:val="nil"/>
            </w:tcBorders>
          </w:tcPr>
          <w:p w14:paraId="3BDB729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24.77 c</w:t>
            </w:r>
          </w:p>
        </w:tc>
        <w:tc>
          <w:tcPr>
            <w:tcW w:w="1103" w:type="dxa"/>
            <w:tcBorders>
              <w:top w:val="nil"/>
              <w:bottom w:val="nil"/>
            </w:tcBorders>
          </w:tcPr>
          <w:p w14:paraId="6CC72F3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2.46 c</w:t>
            </w:r>
          </w:p>
        </w:tc>
        <w:tc>
          <w:tcPr>
            <w:tcW w:w="1170" w:type="dxa"/>
            <w:tcBorders>
              <w:top w:val="nil"/>
              <w:bottom w:val="nil"/>
            </w:tcBorders>
          </w:tcPr>
          <w:p w14:paraId="306B4B9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8.20 c</w:t>
            </w:r>
          </w:p>
        </w:tc>
        <w:tc>
          <w:tcPr>
            <w:tcW w:w="1224" w:type="dxa"/>
            <w:tcBorders>
              <w:top w:val="nil"/>
              <w:bottom w:val="nil"/>
            </w:tcBorders>
          </w:tcPr>
          <w:p w14:paraId="1F3EB37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1025.0 </w:t>
            </w:r>
            <w:proofErr w:type="spellStart"/>
            <w:r w:rsidRPr="00F701AC">
              <w:rPr>
                <w:rFonts w:ascii="Arial" w:hAnsi="Arial" w:cs="Arial"/>
                <w:sz w:val="20"/>
                <w:szCs w:val="20"/>
              </w:rPr>
              <w:t>bc</w:t>
            </w:r>
            <w:proofErr w:type="spellEnd"/>
          </w:p>
        </w:tc>
        <w:tc>
          <w:tcPr>
            <w:tcW w:w="1116" w:type="dxa"/>
            <w:tcBorders>
              <w:top w:val="nil"/>
              <w:bottom w:val="nil"/>
            </w:tcBorders>
          </w:tcPr>
          <w:p w14:paraId="4376F7F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67.50d</w:t>
            </w:r>
          </w:p>
        </w:tc>
        <w:tc>
          <w:tcPr>
            <w:tcW w:w="1436" w:type="dxa"/>
            <w:tcBorders>
              <w:top w:val="nil"/>
              <w:bottom w:val="nil"/>
            </w:tcBorders>
          </w:tcPr>
          <w:p w14:paraId="46140A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32.97 a</w:t>
            </w:r>
          </w:p>
        </w:tc>
        <w:tc>
          <w:tcPr>
            <w:tcW w:w="1061" w:type="dxa"/>
            <w:tcBorders>
              <w:top w:val="nil"/>
              <w:bottom w:val="nil"/>
            </w:tcBorders>
          </w:tcPr>
          <w:p w14:paraId="09DC666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17.9</w:t>
            </w:r>
          </w:p>
        </w:tc>
        <w:tc>
          <w:tcPr>
            <w:tcW w:w="1170" w:type="dxa"/>
            <w:tcBorders>
              <w:top w:val="nil"/>
              <w:bottom w:val="nil"/>
            </w:tcBorders>
          </w:tcPr>
          <w:p w14:paraId="6751078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92.30a</w:t>
            </w:r>
          </w:p>
        </w:tc>
        <w:tc>
          <w:tcPr>
            <w:tcW w:w="1170" w:type="dxa"/>
            <w:gridSpan w:val="2"/>
            <w:tcBorders>
              <w:top w:val="nil"/>
              <w:bottom w:val="nil"/>
            </w:tcBorders>
          </w:tcPr>
          <w:p w14:paraId="2A9ADA4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6119.5c</w:t>
            </w:r>
          </w:p>
        </w:tc>
      </w:tr>
      <w:tr w:rsidR="00F701AC" w:rsidRPr="00F701AC" w14:paraId="41E280AF"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35282826"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6098F8F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32.80 c</w:t>
            </w:r>
          </w:p>
        </w:tc>
        <w:tc>
          <w:tcPr>
            <w:tcW w:w="1440" w:type="dxa"/>
            <w:tcBorders>
              <w:top w:val="nil"/>
              <w:bottom w:val="nil"/>
            </w:tcBorders>
          </w:tcPr>
          <w:p w14:paraId="679420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2.71 c</w:t>
            </w:r>
          </w:p>
        </w:tc>
        <w:tc>
          <w:tcPr>
            <w:tcW w:w="1170" w:type="dxa"/>
            <w:gridSpan w:val="2"/>
            <w:tcBorders>
              <w:top w:val="nil"/>
              <w:bottom w:val="nil"/>
            </w:tcBorders>
          </w:tcPr>
          <w:p w14:paraId="38B5895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26.02 c</w:t>
            </w:r>
          </w:p>
        </w:tc>
        <w:tc>
          <w:tcPr>
            <w:tcW w:w="1103" w:type="dxa"/>
            <w:tcBorders>
              <w:top w:val="nil"/>
              <w:bottom w:val="nil"/>
            </w:tcBorders>
          </w:tcPr>
          <w:p w14:paraId="2762FDA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2.49 </w:t>
            </w:r>
            <w:proofErr w:type="spellStart"/>
            <w:r w:rsidRPr="00F701AC">
              <w:rPr>
                <w:rFonts w:ascii="Arial" w:hAnsi="Arial" w:cs="Arial"/>
                <w:sz w:val="20"/>
                <w:szCs w:val="20"/>
              </w:rPr>
              <w:t>bc</w:t>
            </w:r>
            <w:proofErr w:type="spellEnd"/>
          </w:p>
        </w:tc>
        <w:tc>
          <w:tcPr>
            <w:tcW w:w="1170" w:type="dxa"/>
            <w:tcBorders>
              <w:top w:val="nil"/>
              <w:bottom w:val="nil"/>
            </w:tcBorders>
          </w:tcPr>
          <w:p w14:paraId="1BA93C0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8.08 c</w:t>
            </w:r>
          </w:p>
        </w:tc>
        <w:tc>
          <w:tcPr>
            <w:tcW w:w="1224" w:type="dxa"/>
            <w:tcBorders>
              <w:top w:val="nil"/>
              <w:bottom w:val="nil"/>
            </w:tcBorders>
          </w:tcPr>
          <w:p w14:paraId="4671461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907.3 c</w:t>
            </w:r>
          </w:p>
        </w:tc>
        <w:tc>
          <w:tcPr>
            <w:tcW w:w="1116" w:type="dxa"/>
            <w:tcBorders>
              <w:top w:val="nil"/>
              <w:bottom w:val="nil"/>
            </w:tcBorders>
          </w:tcPr>
          <w:p w14:paraId="0299CC6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65.83d</w:t>
            </w:r>
          </w:p>
        </w:tc>
        <w:tc>
          <w:tcPr>
            <w:tcW w:w="1436" w:type="dxa"/>
            <w:tcBorders>
              <w:top w:val="nil"/>
              <w:bottom w:val="nil"/>
            </w:tcBorders>
          </w:tcPr>
          <w:p w14:paraId="61423C5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31.29ab</w:t>
            </w:r>
          </w:p>
        </w:tc>
        <w:tc>
          <w:tcPr>
            <w:tcW w:w="1061" w:type="dxa"/>
            <w:tcBorders>
              <w:top w:val="nil"/>
              <w:bottom w:val="nil"/>
            </w:tcBorders>
          </w:tcPr>
          <w:p w14:paraId="4510C72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18.38</w:t>
            </w:r>
          </w:p>
        </w:tc>
        <w:tc>
          <w:tcPr>
            <w:tcW w:w="1170" w:type="dxa"/>
            <w:tcBorders>
              <w:top w:val="nil"/>
              <w:bottom w:val="nil"/>
            </w:tcBorders>
          </w:tcPr>
          <w:p w14:paraId="2FB5A20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81.08c</w:t>
            </w:r>
          </w:p>
        </w:tc>
        <w:tc>
          <w:tcPr>
            <w:tcW w:w="1170" w:type="dxa"/>
            <w:gridSpan w:val="2"/>
            <w:tcBorders>
              <w:top w:val="nil"/>
              <w:bottom w:val="nil"/>
            </w:tcBorders>
          </w:tcPr>
          <w:p w14:paraId="6614AA9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5244.4d</w:t>
            </w:r>
          </w:p>
        </w:tc>
      </w:tr>
      <w:tr w:rsidR="00F701AC" w:rsidRPr="00F701AC" w14:paraId="7AA935F1"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single" w:sz="4" w:space="0" w:color="auto"/>
            </w:tcBorders>
          </w:tcPr>
          <w:p w14:paraId="296F9B22"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bottom w:val="single" w:sz="4" w:space="0" w:color="auto"/>
            </w:tcBorders>
          </w:tcPr>
          <w:p w14:paraId="399F2D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42.28 ab</w:t>
            </w:r>
          </w:p>
        </w:tc>
        <w:tc>
          <w:tcPr>
            <w:tcW w:w="1440" w:type="dxa"/>
            <w:tcBorders>
              <w:top w:val="nil"/>
              <w:bottom w:val="single" w:sz="4" w:space="0" w:color="auto"/>
            </w:tcBorders>
          </w:tcPr>
          <w:p w14:paraId="2AAF27D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3.21 b</w:t>
            </w:r>
          </w:p>
        </w:tc>
        <w:tc>
          <w:tcPr>
            <w:tcW w:w="1170" w:type="dxa"/>
            <w:gridSpan w:val="2"/>
            <w:tcBorders>
              <w:top w:val="nil"/>
              <w:bottom w:val="single" w:sz="4" w:space="0" w:color="auto"/>
            </w:tcBorders>
          </w:tcPr>
          <w:p w14:paraId="1C98318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30.03 b</w:t>
            </w:r>
          </w:p>
        </w:tc>
        <w:tc>
          <w:tcPr>
            <w:tcW w:w="1103" w:type="dxa"/>
            <w:tcBorders>
              <w:top w:val="nil"/>
              <w:bottom w:val="single" w:sz="4" w:space="0" w:color="auto"/>
            </w:tcBorders>
          </w:tcPr>
          <w:p w14:paraId="15B1F53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2.56 b</w:t>
            </w:r>
          </w:p>
        </w:tc>
        <w:tc>
          <w:tcPr>
            <w:tcW w:w="1170" w:type="dxa"/>
            <w:tcBorders>
              <w:top w:val="nil"/>
              <w:bottom w:val="single" w:sz="4" w:space="0" w:color="auto"/>
            </w:tcBorders>
          </w:tcPr>
          <w:p w14:paraId="671A318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9.40 b</w:t>
            </w:r>
          </w:p>
        </w:tc>
        <w:tc>
          <w:tcPr>
            <w:tcW w:w="1224" w:type="dxa"/>
            <w:tcBorders>
              <w:top w:val="nil"/>
              <w:bottom w:val="single" w:sz="4" w:space="0" w:color="auto"/>
            </w:tcBorders>
          </w:tcPr>
          <w:p w14:paraId="72E9DD8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1121.8 b</w:t>
            </w:r>
          </w:p>
        </w:tc>
        <w:tc>
          <w:tcPr>
            <w:tcW w:w="1116" w:type="dxa"/>
            <w:tcBorders>
              <w:top w:val="nil"/>
              <w:bottom w:val="single" w:sz="4" w:space="0" w:color="auto"/>
            </w:tcBorders>
          </w:tcPr>
          <w:p w14:paraId="10E38E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72.26c</w:t>
            </w:r>
          </w:p>
        </w:tc>
        <w:tc>
          <w:tcPr>
            <w:tcW w:w="1436" w:type="dxa"/>
            <w:tcBorders>
              <w:top w:val="nil"/>
              <w:bottom w:val="single" w:sz="4" w:space="0" w:color="auto"/>
            </w:tcBorders>
          </w:tcPr>
          <w:p w14:paraId="04D25F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31.84 a</w:t>
            </w:r>
          </w:p>
        </w:tc>
        <w:tc>
          <w:tcPr>
            <w:tcW w:w="1061" w:type="dxa"/>
            <w:tcBorders>
              <w:top w:val="nil"/>
              <w:bottom w:val="single" w:sz="4" w:space="0" w:color="auto"/>
            </w:tcBorders>
          </w:tcPr>
          <w:p w14:paraId="15A0644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18.14</w:t>
            </w:r>
          </w:p>
        </w:tc>
        <w:tc>
          <w:tcPr>
            <w:tcW w:w="1170" w:type="dxa"/>
            <w:tcBorders>
              <w:top w:val="nil"/>
              <w:bottom w:val="single" w:sz="4" w:space="0" w:color="auto"/>
            </w:tcBorders>
          </w:tcPr>
          <w:p w14:paraId="453398D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86.38 b</w:t>
            </w:r>
          </w:p>
        </w:tc>
        <w:tc>
          <w:tcPr>
            <w:tcW w:w="1170" w:type="dxa"/>
            <w:gridSpan w:val="2"/>
            <w:tcBorders>
              <w:top w:val="nil"/>
              <w:bottom w:val="single" w:sz="4" w:space="0" w:color="auto"/>
            </w:tcBorders>
          </w:tcPr>
          <w:p w14:paraId="677B278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6142.2c</w:t>
            </w:r>
          </w:p>
        </w:tc>
      </w:tr>
      <w:tr w:rsidR="00F701AC" w:rsidRPr="00F701AC" w14:paraId="0E1BB2B5"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auto"/>
            </w:tcBorders>
          </w:tcPr>
          <w:p w14:paraId="48876A11"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Borders>
              <w:top w:val="single" w:sz="4" w:space="0" w:color="auto"/>
              <w:bottom w:val="single" w:sz="4" w:space="0" w:color="auto"/>
            </w:tcBorders>
          </w:tcPr>
          <w:p w14:paraId="0DFCF06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Borders>
              <w:top w:val="single" w:sz="4" w:space="0" w:color="auto"/>
              <w:bottom w:val="single" w:sz="4" w:space="0" w:color="auto"/>
            </w:tcBorders>
          </w:tcPr>
          <w:p w14:paraId="3B9FA4A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Borders>
              <w:top w:val="single" w:sz="4" w:space="0" w:color="auto"/>
              <w:bottom w:val="single" w:sz="4" w:space="0" w:color="auto"/>
            </w:tcBorders>
          </w:tcPr>
          <w:p w14:paraId="767BFF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Borders>
              <w:top w:val="single" w:sz="4" w:space="0" w:color="auto"/>
              <w:bottom w:val="single" w:sz="4" w:space="0" w:color="auto"/>
            </w:tcBorders>
          </w:tcPr>
          <w:p w14:paraId="0E0FFA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Borders>
              <w:top w:val="single" w:sz="4" w:space="0" w:color="auto"/>
              <w:bottom w:val="single" w:sz="4" w:space="0" w:color="auto"/>
            </w:tcBorders>
          </w:tcPr>
          <w:p w14:paraId="16058F4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Borders>
              <w:top w:val="single" w:sz="4" w:space="0" w:color="auto"/>
              <w:bottom w:val="single" w:sz="4" w:space="0" w:color="auto"/>
            </w:tcBorders>
          </w:tcPr>
          <w:p w14:paraId="6E56F63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Borders>
              <w:top w:val="single" w:sz="4" w:space="0" w:color="auto"/>
              <w:bottom w:val="single" w:sz="4" w:space="0" w:color="auto"/>
            </w:tcBorders>
          </w:tcPr>
          <w:p w14:paraId="193101F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Borders>
              <w:top w:val="single" w:sz="4" w:space="0" w:color="auto"/>
              <w:bottom w:val="single" w:sz="4" w:space="0" w:color="auto"/>
            </w:tcBorders>
          </w:tcPr>
          <w:p w14:paraId="0824193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Borders>
              <w:top w:val="single" w:sz="4" w:space="0" w:color="auto"/>
              <w:bottom w:val="single" w:sz="4" w:space="0" w:color="auto"/>
            </w:tcBorders>
          </w:tcPr>
          <w:p w14:paraId="6BE7782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5.061</w:t>
            </w:r>
          </w:p>
        </w:tc>
        <w:tc>
          <w:tcPr>
            <w:tcW w:w="1170" w:type="dxa"/>
            <w:tcBorders>
              <w:top w:val="single" w:sz="4" w:space="0" w:color="auto"/>
              <w:bottom w:val="single" w:sz="4" w:space="0" w:color="auto"/>
            </w:tcBorders>
          </w:tcPr>
          <w:p w14:paraId="29F9DD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Borders>
              <w:top w:val="single" w:sz="4" w:space="0" w:color="auto"/>
              <w:bottom w:val="single" w:sz="4" w:space="0" w:color="auto"/>
            </w:tcBorders>
          </w:tcPr>
          <w:p w14:paraId="71BD817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5D2301D2"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4" w:space="0" w:color="auto"/>
            </w:tcBorders>
          </w:tcPr>
          <w:p w14:paraId="57A37789"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Level of sig.</w:t>
            </w:r>
          </w:p>
        </w:tc>
        <w:tc>
          <w:tcPr>
            <w:tcW w:w="1165" w:type="dxa"/>
            <w:tcBorders>
              <w:bottom w:val="single" w:sz="4" w:space="0" w:color="auto"/>
            </w:tcBorders>
          </w:tcPr>
          <w:p w14:paraId="352D9B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40" w:type="dxa"/>
            <w:tcBorders>
              <w:bottom w:val="single" w:sz="4" w:space="0" w:color="auto"/>
            </w:tcBorders>
          </w:tcPr>
          <w:p w14:paraId="31C3FF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472DF6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Borders>
              <w:bottom w:val="single" w:sz="4" w:space="0" w:color="auto"/>
            </w:tcBorders>
          </w:tcPr>
          <w:p w14:paraId="495058D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tcBorders>
              <w:bottom w:val="single" w:sz="4" w:space="0" w:color="auto"/>
            </w:tcBorders>
          </w:tcPr>
          <w:p w14:paraId="2A6C5BB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224" w:type="dxa"/>
            <w:tcBorders>
              <w:bottom w:val="single" w:sz="4" w:space="0" w:color="auto"/>
            </w:tcBorders>
          </w:tcPr>
          <w:p w14:paraId="1A08274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Borders>
              <w:bottom w:val="single" w:sz="4" w:space="0" w:color="auto"/>
            </w:tcBorders>
          </w:tcPr>
          <w:p w14:paraId="45D7521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36" w:type="dxa"/>
            <w:tcBorders>
              <w:bottom w:val="single" w:sz="4" w:space="0" w:color="auto"/>
            </w:tcBorders>
          </w:tcPr>
          <w:p w14:paraId="707515E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061" w:type="dxa"/>
            <w:tcBorders>
              <w:bottom w:val="single" w:sz="4" w:space="0" w:color="auto"/>
            </w:tcBorders>
          </w:tcPr>
          <w:p w14:paraId="56D5CE5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635A3CB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17D839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4A338140" w14:textId="77777777" w:rsidTr="006E3F94">
        <w:trPr>
          <w:trHeight w:val="203"/>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single" w:sz="4" w:space="0" w:color="auto"/>
              <w:bottom w:val="single" w:sz="4" w:space="0" w:color="auto"/>
            </w:tcBorders>
          </w:tcPr>
          <w:p w14:paraId="2309CE13" w14:textId="77777777" w:rsidR="00F701AC" w:rsidRPr="00F701AC" w:rsidRDefault="00F701AC" w:rsidP="00F701AC">
            <w:pPr>
              <w:rPr>
                <w:rFonts w:ascii="Arial" w:hAnsi="Arial" w:cs="Arial"/>
                <w:b w:val="0"/>
                <w:sz w:val="20"/>
                <w:szCs w:val="20"/>
              </w:rPr>
            </w:pPr>
            <w:r w:rsidRPr="00F701AC">
              <w:rPr>
                <w:rFonts w:ascii="Arial" w:hAnsi="Arial" w:cs="Arial"/>
                <w:sz w:val="20"/>
                <w:szCs w:val="20"/>
              </w:rPr>
              <w:t>Location x Variety</w:t>
            </w:r>
          </w:p>
        </w:tc>
      </w:tr>
      <w:tr w:rsidR="00F701AC" w:rsidRPr="00F701AC" w14:paraId="4BCBE149"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val="restart"/>
            <w:tcBorders>
              <w:top w:val="single" w:sz="4" w:space="0" w:color="auto"/>
              <w:bottom w:val="nil"/>
            </w:tcBorders>
          </w:tcPr>
          <w:p w14:paraId="34F23FA1"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OS</w:t>
            </w:r>
          </w:p>
          <w:p w14:paraId="4C7FD2FD" w14:textId="77777777" w:rsidR="00F701AC" w:rsidRPr="00F701AC" w:rsidRDefault="00F701AC" w:rsidP="00F701AC">
            <w:pPr>
              <w:jc w:val="center"/>
              <w:rPr>
                <w:rFonts w:ascii="Arial" w:hAnsi="Arial" w:cs="Arial"/>
                <w:sz w:val="20"/>
                <w:szCs w:val="20"/>
              </w:rPr>
            </w:pPr>
          </w:p>
          <w:p w14:paraId="5ECE0308" w14:textId="77777777" w:rsidR="00F701AC" w:rsidRPr="00F701AC" w:rsidRDefault="00F701AC" w:rsidP="00F701AC">
            <w:pPr>
              <w:jc w:val="center"/>
              <w:rPr>
                <w:rFonts w:ascii="Arial" w:hAnsi="Arial" w:cs="Arial"/>
                <w:sz w:val="20"/>
                <w:szCs w:val="20"/>
              </w:rPr>
            </w:pPr>
          </w:p>
        </w:tc>
        <w:tc>
          <w:tcPr>
            <w:tcW w:w="545" w:type="dxa"/>
            <w:tcBorders>
              <w:top w:val="single" w:sz="4" w:space="0" w:color="auto"/>
              <w:bottom w:val="nil"/>
            </w:tcBorders>
          </w:tcPr>
          <w:p w14:paraId="205742E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top w:val="single" w:sz="4" w:space="0" w:color="auto"/>
              <w:bottom w:val="nil"/>
            </w:tcBorders>
          </w:tcPr>
          <w:p w14:paraId="4EAEF24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37.84 cd</w:t>
            </w:r>
          </w:p>
        </w:tc>
        <w:tc>
          <w:tcPr>
            <w:tcW w:w="1440" w:type="dxa"/>
            <w:tcBorders>
              <w:top w:val="single" w:sz="4" w:space="0" w:color="auto"/>
              <w:bottom w:val="nil"/>
            </w:tcBorders>
          </w:tcPr>
          <w:p w14:paraId="2890B35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2.43 c</w:t>
            </w:r>
          </w:p>
        </w:tc>
        <w:tc>
          <w:tcPr>
            <w:tcW w:w="1170" w:type="dxa"/>
            <w:gridSpan w:val="2"/>
            <w:tcBorders>
              <w:top w:val="single" w:sz="4" w:space="0" w:color="auto"/>
              <w:bottom w:val="nil"/>
            </w:tcBorders>
          </w:tcPr>
          <w:p w14:paraId="523D7AA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27.96 c</w:t>
            </w:r>
          </w:p>
        </w:tc>
        <w:tc>
          <w:tcPr>
            <w:tcW w:w="1103" w:type="dxa"/>
            <w:tcBorders>
              <w:top w:val="single" w:sz="4" w:space="0" w:color="auto"/>
              <w:bottom w:val="nil"/>
            </w:tcBorders>
          </w:tcPr>
          <w:p w14:paraId="1B98502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2.60</w:t>
            </w:r>
          </w:p>
        </w:tc>
        <w:tc>
          <w:tcPr>
            <w:tcW w:w="1170" w:type="dxa"/>
            <w:tcBorders>
              <w:top w:val="single" w:sz="4" w:space="0" w:color="auto"/>
              <w:bottom w:val="nil"/>
            </w:tcBorders>
          </w:tcPr>
          <w:p w14:paraId="3D4709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10.6</w:t>
            </w:r>
          </w:p>
        </w:tc>
        <w:tc>
          <w:tcPr>
            <w:tcW w:w="1224" w:type="dxa"/>
            <w:tcBorders>
              <w:top w:val="single" w:sz="4" w:space="0" w:color="auto"/>
              <w:bottom w:val="nil"/>
            </w:tcBorders>
          </w:tcPr>
          <w:p w14:paraId="6953F62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1182.6 c</w:t>
            </w:r>
          </w:p>
        </w:tc>
        <w:tc>
          <w:tcPr>
            <w:tcW w:w="1116" w:type="dxa"/>
            <w:tcBorders>
              <w:top w:val="single" w:sz="4" w:space="0" w:color="auto"/>
              <w:bottom w:val="nil"/>
            </w:tcBorders>
          </w:tcPr>
          <w:p w14:paraId="55170D1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81.06</w:t>
            </w:r>
          </w:p>
        </w:tc>
        <w:tc>
          <w:tcPr>
            <w:tcW w:w="1436" w:type="dxa"/>
            <w:tcBorders>
              <w:top w:val="single" w:sz="4" w:space="0" w:color="auto"/>
              <w:bottom w:val="nil"/>
            </w:tcBorders>
          </w:tcPr>
          <w:p w14:paraId="705DD37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30.36 cd</w:t>
            </w:r>
          </w:p>
        </w:tc>
        <w:tc>
          <w:tcPr>
            <w:tcW w:w="1061" w:type="dxa"/>
            <w:tcBorders>
              <w:top w:val="single" w:sz="4" w:space="0" w:color="auto"/>
              <w:bottom w:val="nil"/>
            </w:tcBorders>
          </w:tcPr>
          <w:p w14:paraId="5A8576B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18.93</w:t>
            </w:r>
          </w:p>
        </w:tc>
        <w:tc>
          <w:tcPr>
            <w:tcW w:w="1170" w:type="dxa"/>
            <w:tcBorders>
              <w:top w:val="single" w:sz="4" w:space="0" w:color="auto"/>
              <w:bottom w:val="nil"/>
            </w:tcBorders>
          </w:tcPr>
          <w:p w14:paraId="4D27E3E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85.56</w:t>
            </w:r>
          </w:p>
        </w:tc>
        <w:tc>
          <w:tcPr>
            <w:tcW w:w="1170" w:type="dxa"/>
            <w:gridSpan w:val="2"/>
            <w:tcBorders>
              <w:top w:val="single" w:sz="4" w:space="0" w:color="auto"/>
              <w:bottom w:val="nil"/>
            </w:tcBorders>
          </w:tcPr>
          <w:p w14:paraId="0E5E1EA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6877.6</w:t>
            </w:r>
          </w:p>
        </w:tc>
      </w:tr>
      <w:tr w:rsidR="00F701AC" w:rsidRPr="00F701AC" w14:paraId="6B2849A4"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78E92D2"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63A3724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1065096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42.77 ab</w:t>
            </w:r>
          </w:p>
        </w:tc>
        <w:tc>
          <w:tcPr>
            <w:tcW w:w="1440" w:type="dxa"/>
            <w:tcBorders>
              <w:top w:val="nil"/>
              <w:bottom w:val="nil"/>
            </w:tcBorders>
          </w:tcPr>
          <w:p w14:paraId="0F25AF6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2.43 c</w:t>
            </w:r>
          </w:p>
        </w:tc>
        <w:tc>
          <w:tcPr>
            <w:tcW w:w="1170" w:type="dxa"/>
            <w:gridSpan w:val="2"/>
            <w:tcBorders>
              <w:top w:val="nil"/>
              <w:bottom w:val="nil"/>
            </w:tcBorders>
          </w:tcPr>
          <w:p w14:paraId="33C78C4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25.10 cd</w:t>
            </w:r>
          </w:p>
        </w:tc>
        <w:tc>
          <w:tcPr>
            <w:tcW w:w="1103" w:type="dxa"/>
            <w:tcBorders>
              <w:top w:val="nil"/>
              <w:bottom w:val="nil"/>
            </w:tcBorders>
          </w:tcPr>
          <w:p w14:paraId="095CD1D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2.83</w:t>
            </w:r>
          </w:p>
        </w:tc>
        <w:tc>
          <w:tcPr>
            <w:tcW w:w="1170" w:type="dxa"/>
            <w:tcBorders>
              <w:top w:val="nil"/>
              <w:bottom w:val="nil"/>
            </w:tcBorders>
          </w:tcPr>
          <w:p w14:paraId="48EBD7D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11.3</w:t>
            </w:r>
          </w:p>
        </w:tc>
        <w:tc>
          <w:tcPr>
            <w:tcW w:w="1224" w:type="dxa"/>
            <w:tcBorders>
              <w:top w:val="nil"/>
              <w:bottom w:val="nil"/>
            </w:tcBorders>
          </w:tcPr>
          <w:p w14:paraId="1AC505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1458.6 b</w:t>
            </w:r>
          </w:p>
        </w:tc>
        <w:tc>
          <w:tcPr>
            <w:tcW w:w="1116" w:type="dxa"/>
            <w:tcBorders>
              <w:top w:val="nil"/>
              <w:bottom w:val="nil"/>
            </w:tcBorders>
          </w:tcPr>
          <w:p w14:paraId="1364DC5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87.93</w:t>
            </w:r>
          </w:p>
        </w:tc>
        <w:tc>
          <w:tcPr>
            <w:tcW w:w="1436" w:type="dxa"/>
            <w:tcBorders>
              <w:top w:val="nil"/>
              <w:bottom w:val="nil"/>
            </w:tcBorders>
          </w:tcPr>
          <w:p w14:paraId="1F66415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30.01 cd</w:t>
            </w:r>
          </w:p>
        </w:tc>
        <w:tc>
          <w:tcPr>
            <w:tcW w:w="1061" w:type="dxa"/>
            <w:tcBorders>
              <w:top w:val="nil"/>
              <w:bottom w:val="nil"/>
            </w:tcBorders>
          </w:tcPr>
          <w:p w14:paraId="30E5558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18.12</w:t>
            </w:r>
          </w:p>
        </w:tc>
        <w:tc>
          <w:tcPr>
            <w:tcW w:w="1170" w:type="dxa"/>
            <w:tcBorders>
              <w:top w:val="nil"/>
              <w:bottom w:val="nil"/>
            </w:tcBorders>
          </w:tcPr>
          <w:p w14:paraId="690E51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90.10</w:t>
            </w:r>
          </w:p>
        </w:tc>
        <w:tc>
          <w:tcPr>
            <w:tcW w:w="1170" w:type="dxa"/>
            <w:gridSpan w:val="2"/>
            <w:tcBorders>
              <w:top w:val="nil"/>
              <w:bottom w:val="nil"/>
            </w:tcBorders>
          </w:tcPr>
          <w:p w14:paraId="654D8D0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7817.9</w:t>
            </w:r>
          </w:p>
        </w:tc>
      </w:tr>
      <w:tr w:rsidR="00F701AC" w:rsidRPr="00F701AC" w14:paraId="0511AE7E"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039DFB56"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5EBFD54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0066DA9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33.87 de</w:t>
            </w:r>
          </w:p>
        </w:tc>
        <w:tc>
          <w:tcPr>
            <w:tcW w:w="1440" w:type="dxa"/>
            <w:tcBorders>
              <w:top w:val="nil"/>
              <w:bottom w:val="nil"/>
            </w:tcBorders>
          </w:tcPr>
          <w:p w14:paraId="04DDAB9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1.33 d</w:t>
            </w:r>
          </w:p>
        </w:tc>
        <w:tc>
          <w:tcPr>
            <w:tcW w:w="1170" w:type="dxa"/>
            <w:gridSpan w:val="2"/>
            <w:tcBorders>
              <w:top w:val="nil"/>
              <w:bottom w:val="nil"/>
            </w:tcBorders>
          </w:tcPr>
          <w:p w14:paraId="470D025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9.40 f</w:t>
            </w:r>
          </w:p>
        </w:tc>
        <w:tc>
          <w:tcPr>
            <w:tcW w:w="1103" w:type="dxa"/>
            <w:tcBorders>
              <w:top w:val="nil"/>
              <w:bottom w:val="nil"/>
            </w:tcBorders>
          </w:tcPr>
          <w:p w14:paraId="5920CD0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bottom w:val="nil"/>
            </w:tcBorders>
          </w:tcPr>
          <w:p w14:paraId="5A66DA1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8.00</w:t>
            </w:r>
          </w:p>
        </w:tc>
        <w:tc>
          <w:tcPr>
            <w:tcW w:w="1224" w:type="dxa"/>
            <w:tcBorders>
              <w:top w:val="nil"/>
              <w:bottom w:val="nil"/>
            </w:tcBorders>
          </w:tcPr>
          <w:p w14:paraId="36CA707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786.3 e</w:t>
            </w:r>
          </w:p>
        </w:tc>
        <w:tc>
          <w:tcPr>
            <w:tcW w:w="1116" w:type="dxa"/>
            <w:tcBorders>
              <w:top w:val="nil"/>
              <w:bottom w:val="nil"/>
            </w:tcBorders>
          </w:tcPr>
          <w:p w14:paraId="0F4853B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65.93</w:t>
            </w:r>
          </w:p>
        </w:tc>
        <w:tc>
          <w:tcPr>
            <w:tcW w:w="1436" w:type="dxa"/>
            <w:tcBorders>
              <w:top w:val="nil"/>
              <w:bottom w:val="nil"/>
            </w:tcBorders>
          </w:tcPr>
          <w:p w14:paraId="64C0D4A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31.41b-d</w:t>
            </w:r>
          </w:p>
        </w:tc>
        <w:tc>
          <w:tcPr>
            <w:tcW w:w="1061" w:type="dxa"/>
            <w:tcBorders>
              <w:top w:val="nil"/>
              <w:bottom w:val="nil"/>
            </w:tcBorders>
          </w:tcPr>
          <w:p w14:paraId="54AAA21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18.08</w:t>
            </w:r>
          </w:p>
        </w:tc>
        <w:tc>
          <w:tcPr>
            <w:tcW w:w="1170" w:type="dxa"/>
            <w:tcBorders>
              <w:top w:val="nil"/>
              <w:bottom w:val="nil"/>
            </w:tcBorders>
          </w:tcPr>
          <w:p w14:paraId="311A537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93.43</w:t>
            </w:r>
          </w:p>
        </w:tc>
        <w:tc>
          <w:tcPr>
            <w:tcW w:w="1170" w:type="dxa"/>
            <w:gridSpan w:val="2"/>
            <w:tcBorders>
              <w:top w:val="nil"/>
              <w:bottom w:val="nil"/>
            </w:tcBorders>
          </w:tcPr>
          <w:p w14:paraId="5A0175D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6041.0</w:t>
            </w:r>
          </w:p>
        </w:tc>
      </w:tr>
      <w:tr w:rsidR="00F701AC" w:rsidRPr="00F701AC" w14:paraId="2222DEFE"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125FC9E7"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7FD16A3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1FE5F01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30.76 e</w:t>
            </w:r>
          </w:p>
        </w:tc>
        <w:tc>
          <w:tcPr>
            <w:tcW w:w="1440" w:type="dxa"/>
            <w:tcBorders>
              <w:top w:val="nil"/>
              <w:bottom w:val="nil"/>
            </w:tcBorders>
          </w:tcPr>
          <w:p w14:paraId="5338904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1.36 d</w:t>
            </w:r>
          </w:p>
        </w:tc>
        <w:tc>
          <w:tcPr>
            <w:tcW w:w="1170" w:type="dxa"/>
            <w:gridSpan w:val="2"/>
            <w:tcBorders>
              <w:top w:val="nil"/>
              <w:bottom w:val="nil"/>
            </w:tcBorders>
          </w:tcPr>
          <w:p w14:paraId="3C03B92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14.46 e</w:t>
            </w:r>
          </w:p>
        </w:tc>
        <w:tc>
          <w:tcPr>
            <w:tcW w:w="1103" w:type="dxa"/>
            <w:tcBorders>
              <w:top w:val="nil"/>
              <w:bottom w:val="nil"/>
            </w:tcBorders>
          </w:tcPr>
          <w:p w14:paraId="75E3D4D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2.56</w:t>
            </w:r>
          </w:p>
        </w:tc>
        <w:tc>
          <w:tcPr>
            <w:tcW w:w="1170" w:type="dxa"/>
            <w:tcBorders>
              <w:top w:val="nil"/>
              <w:bottom w:val="nil"/>
            </w:tcBorders>
          </w:tcPr>
          <w:p w14:paraId="4068AE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8.33</w:t>
            </w:r>
          </w:p>
        </w:tc>
        <w:tc>
          <w:tcPr>
            <w:tcW w:w="1224" w:type="dxa"/>
            <w:tcBorders>
              <w:top w:val="nil"/>
              <w:bottom w:val="nil"/>
            </w:tcBorders>
          </w:tcPr>
          <w:p w14:paraId="0B0B486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686.3 e</w:t>
            </w:r>
          </w:p>
        </w:tc>
        <w:tc>
          <w:tcPr>
            <w:tcW w:w="1116" w:type="dxa"/>
            <w:tcBorders>
              <w:top w:val="nil"/>
              <w:bottom w:val="nil"/>
            </w:tcBorders>
          </w:tcPr>
          <w:p w14:paraId="4AE5B23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65.13</w:t>
            </w:r>
          </w:p>
        </w:tc>
        <w:tc>
          <w:tcPr>
            <w:tcW w:w="1436" w:type="dxa"/>
            <w:tcBorders>
              <w:top w:val="nil"/>
              <w:bottom w:val="nil"/>
            </w:tcBorders>
          </w:tcPr>
          <w:p w14:paraId="68F2F28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32.07 a-c</w:t>
            </w:r>
          </w:p>
        </w:tc>
        <w:tc>
          <w:tcPr>
            <w:tcW w:w="1061" w:type="dxa"/>
            <w:tcBorders>
              <w:top w:val="nil"/>
              <w:bottom w:val="nil"/>
            </w:tcBorders>
          </w:tcPr>
          <w:p w14:paraId="4B4ED2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18.74</w:t>
            </w:r>
          </w:p>
        </w:tc>
        <w:tc>
          <w:tcPr>
            <w:tcW w:w="1170" w:type="dxa"/>
            <w:tcBorders>
              <w:top w:val="nil"/>
              <w:bottom w:val="nil"/>
            </w:tcBorders>
          </w:tcPr>
          <w:p w14:paraId="29FDA1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80.90</w:t>
            </w:r>
          </w:p>
        </w:tc>
        <w:tc>
          <w:tcPr>
            <w:tcW w:w="1170" w:type="dxa"/>
            <w:gridSpan w:val="2"/>
            <w:tcBorders>
              <w:top w:val="nil"/>
              <w:bottom w:val="nil"/>
            </w:tcBorders>
          </w:tcPr>
          <w:p w14:paraId="0230B88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5154.3</w:t>
            </w:r>
          </w:p>
        </w:tc>
      </w:tr>
      <w:tr w:rsidR="00F701AC" w:rsidRPr="00F701AC" w14:paraId="1E1374F7"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2ED17D9C"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35CC912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bottom w:val="nil"/>
            </w:tcBorders>
          </w:tcPr>
          <w:p w14:paraId="03E969F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39.92 </w:t>
            </w:r>
            <w:proofErr w:type="spellStart"/>
            <w:r w:rsidRPr="00F701AC">
              <w:rPr>
                <w:rFonts w:ascii="Arial" w:hAnsi="Arial" w:cs="Arial"/>
                <w:sz w:val="20"/>
                <w:szCs w:val="20"/>
              </w:rPr>
              <w:t>bc</w:t>
            </w:r>
            <w:proofErr w:type="spellEnd"/>
          </w:p>
        </w:tc>
        <w:tc>
          <w:tcPr>
            <w:tcW w:w="1440" w:type="dxa"/>
            <w:tcBorders>
              <w:top w:val="nil"/>
              <w:bottom w:val="nil"/>
            </w:tcBorders>
          </w:tcPr>
          <w:p w14:paraId="2C924E8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2.23 c</w:t>
            </w:r>
          </w:p>
        </w:tc>
        <w:tc>
          <w:tcPr>
            <w:tcW w:w="1170" w:type="dxa"/>
            <w:gridSpan w:val="2"/>
            <w:tcBorders>
              <w:top w:val="nil"/>
              <w:bottom w:val="nil"/>
            </w:tcBorders>
          </w:tcPr>
          <w:p w14:paraId="03DB037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21.10 d</w:t>
            </w:r>
          </w:p>
        </w:tc>
        <w:tc>
          <w:tcPr>
            <w:tcW w:w="1103" w:type="dxa"/>
            <w:tcBorders>
              <w:top w:val="nil"/>
              <w:bottom w:val="nil"/>
            </w:tcBorders>
          </w:tcPr>
          <w:p w14:paraId="0421643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2.66</w:t>
            </w:r>
          </w:p>
        </w:tc>
        <w:tc>
          <w:tcPr>
            <w:tcW w:w="1170" w:type="dxa"/>
            <w:tcBorders>
              <w:top w:val="nil"/>
              <w:bottom w:val="nil"/>
            </w:tcBorders>
          </w:tcPr>
          <w:p w14:paraId="100F81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9.66</w:t>
            </w:r>
          </w:p>
        </w:tc>
        <w:tc>
          <w:tcPr>
            <w:tcW w:w="1224" w:type="dxa"/>
            <w:tcBorders>
              <w:top w:val="nil"/>
              <w:bottom w:val="nil"/>
            </w:tcBorders>
          </w:tcPr>
          <w:p w14:paraId="3DDC8A3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928.3 de</w:t>
            </w:r>
          </w:p>
        </w:tc>
        <w:tc>
          <w:tcPr>
            <w:tcW w:w="1116" w:type="dxa"/>
            <w:tcBorders>
              <w:top w:val="nil"/>
              <w:bottom w:val="nil"/>
            </w:tcBorders>
          </w:tcPr>
          <w:p w14:paraId="50AE85F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73.86</w:t>
            </w:r>
          </w:p>
        </w:tc>
        <w:tc>
          <w:tcPr>
            <w:tcW w:w="1436" w:type="dxa"/>
            <w:tcBorders>
              <w:top w:val="nil"/>
              <w:bottom w:val="nil"/>
            </w:tcBorders>
          </w:tcPr>
          <w:p w14:paraId="525735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33.23 ab</w:t>
            </w:r>
          </w:p>
        </w:tc>
        <w:tc>
          <w:tcPr>
            <w:tcW w:w="1061" w:type="dxa"/>
            <w:tcBorders>
              <w:top w:val="nil"/>
              <w:bottom w:val="nil"/>
            </w:tcBorders>
          </w:tcPr>
          <w:p w14:paraId="76A6432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18.02</w:t>
            </w:r>
          </w:p>
        </w:tc>
        <w:tc>
          <w:tcPr>
            <w:tcW w:w="1170" w:type="dxa"/>
            <w:tcBorders>
              <w:top w:val="nil"/>
              <w:bottom w:val="nil"/>
            </w:tcBorders>
          </w:tcPr>
          <w:p w14:paraId="636B860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88.56</w:t>
            </w:r>
          </w:p>
        </w:tc>
        <w:tc>
          <w:tcPr>
            <w:tcW w:w="1170" w:type="dxa"/>
            <w:gridSpan w:val="2"/>
            <w:tcBorders>
              <w:top w:val="nil"/>
              <w:bottom w:val="nil"/>
            </w:tcBorders>
          </w:tcPr>
          <w:p w14:paraId="2F02EB8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6451.8</w:t>
            </w:r>
          </w:p>
        </w:tc>
      </w:tr>
      <w:tr w:rsidR="00F701AC" w:rsidRPr="00F701AC" w14:paraId="20F8784F"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val="restart"/>
            <w:tcBorders>
              <w:top w:val="nil"/>
              <w:bottom w:val="nil"/>
            </w:tcBorders>
          </w:tcPr>
          <w:p w14:paraId="6B7ADB0E"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FF</w:t>
            </w:r>
          </w:p>
          <w:p w14:paraId="6332922F" w14:textId="77777777" w:rsidR="00F701AC" w:rsidRPr="00F701AC" w:rsidRDefault="00F701AC" w:rsidP="00F701AC">
            <w:pPr>
              <w:jc w:val="center"/>
              <w:rPr>
                <w:rFonts w:ascii="Arial" w:hAnsi="Arial" w:cs="Arial"/>
                <w:sz w:val="20"/>
                <w:szCs w:val="20"/>
              </w:rPr>
            </w:pPr>
          </w:p>
          <w:p w14:paraId="261EF6B5" w14:textId="77777777" w:rsidR="00F701AC" w:rsidRPr="00F701AC" w:rsidRDefault="00F701AC" w:rsidP="00F701AC">
            <w:pPr>
              <w:jc w:val="center"/>
              <w:rPr>
                <w:rFonts w:ascii="Arial" w:hAnsi="Arial" w:cs="Arial"/>
                <w:sz w:val="20"/>
                <w:szCs w:val="20"/>
              </w:rPr>
            </w:pPr>
          </w:p>
          <w:p w14:paraId="0CEB4B3C"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39B1E9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top w:val="nil"/>
              <w:bottom w:val="nil"/>
            </w:tcBorders>
          </w:tcPr>
          <w:p w14:paraId="794D4B4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41.06 a-c</w:t>
            </w:r>
          </w:p>
        </w:tc>
        <w:tc>
          <w:tcPr>
            <w:tcW w:w="1440" w:type="dxa"/>
            <w:tcBorders>
              <w:top w:val="nil"/>
              <w:bottom w:val="nil"/>
            </w:tcBorders>
          </w:tcPr>
          <w:p w14:paraId="254D001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4.62 a</w:t>
            </w:r>
          </w:p>
        </w:tc>
        <w:tc>
          <w:tcPr>
            <w:tcW w:w="1170" w:type="dxa"/>
            <w:gridSpan w:val="2"/>
            <w:tcBorders>
              <w:top w:val="nil"/>
              <w:bottom w:val="nil"/>
            </w:tcBorders>
          </w:tcPr>
          <w:p w14:paraId="160A29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39.24 b</w:t>
            </w:r>
          </w:p>
        </w:tc>
        <w:tc>
          <w:tcPr>
            <w:tcW w:w="1103" w:type="dxa"/>
            <w:tcBorders>
              <w:top w:val="nil"/>
              <w:bottom w:val="nil"/>
            </w:tcBorders>
          </w:tcPr>
          <w:p w14:paraId="1EF96D0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2.44</w:t>
            </w:r>
          </w:p>
        </w:tc>
        <w:tc>
          <w:tcPr>
            <w:tcW w:w="1170" w:type="dxa"/>
            <w:tcBorders>
              <w:top w:val="nil"/>
              <w:bottom w:val="nil"/>
            </w:tcBorders>
          </w:tcPr>
          <w:p w14:paraId="61D8A67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9.83</w:t>
            </w:r>
          </w:p>
        </w:tc>
        <w:tc>
          <w:tcPr>
            <w:tcW w:w="1224" w:type="dxa"/>
            <w:tcBorders>
              <w:top w:val="nil"/>
              <w:bottom w:val="nil"/>
            </w:tcBorders>
          </w:tcPr>
          <w:p w14:paraId="4F7820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1148.6 cd</w:t>
            </w:r>
          </w:p>
        </w:tc>
        <w:tc>
          <w:tcPr>
            <w:tcW w:w="1116" w:type="dxa"/>
            <w:tcBorders>
              <w:top w:val="nil"/>
              <w:bottom w:val="nil"/>
            </w:tcBorders>
          </w:tcPr>
          <w:p w14:paraId="4E8DD5B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82.60</w:t>
            </w:r>
          </w:p>
        </w:tc>
        <w:tc>
          <w:tcPr>
            <w:tcW w:w="1436" w:type="dxa"/>
            <w:tcBorders>
              <w:top w:val="nil"/>
              <w:bottom w:val="nil"/>
            </w:tcBorders>
          </w:tcPr>
          <w:p w14:paraId="324DD25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34.63 a</w:t>
            </w:r>
          </w:p>
        </w:tc>
        <w:tc>
          <w:tcPr>
            <w:tcW w:w="1061" w:type="dxa"/>
            <w:tcBorders>
              <w:top w:val="nil"/>
              <w:bottom w:val="nil"/>
            </w:tcBorders>
          </w:tcPr>
          <w:p w14:paraId="6E8BE25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18.32</w:t>
            </w:r>
          </w:p>
        </w:tc>
        <w:tc>
          <w:tcPr>
            <w:tcW w:w="1170" w:type="dxa"/>
            <w:tcBorders>
              <w:top w:val="nil"/>
              <w:bottom w:val="nil"/>
            </w:tcBorders>
          </w:tcPr>
          <w:p w14:paraId="077647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85.66</w:t>
            </w:r>
          </w:p>
        </w:tc>
        <w:tc>
          <w:tcPr>
            <w:tcW w:w="1170" w:type="dxa"/>
            <w:gridSpan w:val="2"/>
            <w:tcBorders>
              <w:top w:val="nil"/>
              <w:bottom w:val="nil"/>
            </w:tcBorders>
          </w:tcPr>
          <w:p w14:paraId="5FB0E97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6937.2</w:t>
            </w:r>
          </w:p>
        </w:tc>
      </w:tr>
      <w:tr w:rsidR="00F701AC" w:rsidRPr="00F701AC" w14:paraId="4AE4FCC1"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772C2385"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735BA7B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1E3D0D3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44.13 ab</w:t>
            </w:r>
          </w:p>
        </w:tc>
        <w:tc>
          <w:tcPr>
            <w:tcW w:w="1440" w:type="dxa"/>
            <w:tcBorders>
              <w:top w:val="nil"/>
              <w:bottom w:val="nil"/>
            </w:tcBorders>
          </w:tcPr>
          <w:p w14:paraId="2731B2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4.17 b</w:t>
            </w:r>
          </w:p>
        </w:tc>
        <w:tc>
          <w:tcPr>
            <w:tcW w:w="1170" w:type="dxa"/>
            <w:gridSpan w:val="2"/>
            <w:tcBorders>
              <w:top w:val="nil"/>
              <w:bottom w:val="nil"/>
            </w:tcBorders>
          </w:tcPr>
          <w:p w14:paraId="388E54F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45.22 a</w:t>
            </w:r>
          </w:p>
        </w:tc>
        <w:tc>
          <w:tcPr>
            <w:tcW w:w="1103" w:type="dxa"/>
            <w:tcBorders>
              <w:top w:val="nil"/>
              <w:bottom w:val="nil"/>
            </w:tcBorders>
          </w:tcPr>
          <w:p w14:paraId="475DC2D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2.62</w:t>
            </w:r>
          </w:p>
        </w:tc>
        <w:tc>
          <w:tcPr>
            <w:tcW w:w="1170" w:type="dxa"/>
            <w:tcBorders>
              <w:top w:val="nil"/>
              <w:bottom w:val="nil"/>
            </w:tcBorders>
          </w:tcPr>
          <w:p w14:paraId="7309C19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11.0</w:t>
            </w:r>
          </w:p>
        </w:tc>
        <w:tc>
          <w:tcPr>
            <w:tcW w:w="1224" w:type="dxa"/>
            <w:tcBorders>
              <w:top w:val="nil"/>
              <w:bottom w:val="nil"/>
            </w:tcBorders>
          </w:tcPr>
          <w:p w14:paraId="5855DE1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1899.3 a</w:t>
            </w:r>
          </w:p>
        </w:tc>
        <w:tc>
          <w:tcPr>
            <w:tcW w:w="1116" w:type="dxa"/>
            <w:tcBorders>
              <w:top w:val="nil"/>
              <w:bottom w:val="nil"/>
            </w:tcBorders>
          </w:tcPr>
          <w:p w14:paraId="7135A61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87.53</w:t>
            </w:r>
          </w:p>
        </w:tc>
        <w:tc>
          <w:tcPr>
            <w:tcW w:w="1436" w:type="dxa"/>
            <w:tcBorders>
              <w:top w:val="nil"/>
              <w:bottom w:val="nil"/>
            </w:tcBorders>
          </w:tcPr>
          <w:p w14:paraId="3230BD3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29.29 d</w:t>
            </w:r>
          </w:p>
        </w:tc>
        <w:tc>
          <w:tcPr>
            <w:tcW w:w="1061" w:type="dxa"/>
            <w:tcBorders>
              <w:top w:val="nil"/>
              <w:bottom w:val="nil"/>
            </w:tcBorders>
          </w:tcPr>
          <w:p w14:paraId="12D85F5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19.18</w:t>
            </w:r>
          </w:p>
        </w:tc>
        <w:tc>
          <w:tcPr>
            <w:tcW w:w="1170" w:type="dxa"/>
            <w:tcBorders>
              <w:top w:val="nil"/>
              <w:bottom w:val="nil"/>
            </w:tcBorders>
          </w:tcPr>
          <w:p w14:paraId="11CF784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95.76</w:t>
            </w:r>
          </w:p>
        </w:tc>
        <w:tc>
          <w:tcPr>
            <w:tcW w:w="1170" w:type="dxa"/>
            <w:gridSpan w:val="2"/>
            <w:tcBorders>
              <w:top w:val="nil"/>
              <w:bottom w:val="nil"/>
            </w:tcBorders>
          </w:tcPr>
          <w:p w14:paraId="5F473C6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8340.5</w:t>
            </w:r>
          </w:p>
        </w:tc>
      </w:tr>
      <w:tr w:rsidR="00F701AC" w:rsidRPr="00F701AC" w14:paraId="2DD86225"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4DC160F0"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0EB0B57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2C2DC39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37.77 cd</w:t>
            </w:r>
          </w:p>
        </w:tc>
        <w:tc>
          <w:tcPr>
            <w:tcW w:w="1440" w:type="dxa"/>
            <w:tcBorders>
              <w:top w:val="nil"/>
              <w:bottom w:val="nil"/>
            </w:tcBorders>
          </w:tcPr>
          <w:p w14:paraId="72B51D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4.11 b</w:t>
            </w:r>
          </w:p>
        </w:tc>
        <w:tc>
          <w:tcPr>
            <w:tcW w:w="1170" w:type="dxa"/>
            <w:gridSpan w:val="2"/>
            <w:tcBorders>
              <w:top w:val="nil"/>
              <w:bottom w:val="nil"/>
            </w:tcBorders>
          </w:tcPr>
          <w:p w14:paraId="2949A4B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40.15b</w:t>
            </w:r>
          </w:p>
        </w:tc>
        <w:tc>
          <w:tcPr>
            <w:tcW w:w="1103" w:type="dxa"/>
            <w:tcBorders>
              <w:top w:val="nil"/>
              <w:bottom w:val="nil"/>
            </w:tcBorders>
          </w:tcPr>
          <w:p w14:paraId="094049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bottom w:val="nil"/>
            </w:tcBorders>
          </w:tcPr>
          <w:p w14:paraId="024747D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8.40</w:t>
            </w:r>
          </w:p>
        </w:tc>
        <w:tc>
          <w:tcPr>
            <w:tcW w:w="1224" w:type="dxa"/>
            <w:tcBorders>
              <w:top w:val="nil"/>
              <w:bottom w:val="nil"/>
            </w:tcBorders>
          </w:tcPr>
          <w:p w14:paraId="039BB4F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1263.6 </w:t>
            </w:r>
            <w:proofErr w:type="spellStart"/>
            <w:r w:rsidRPr="00F701AC">
              <w:rPr>
                <w:rFonts w:ascii="Arial" w:hAnsi="Arial" w:cs="Arial"/>
                <w:sz w:val="20"/>
                <w:szCs w:val="20"/>
              </w:rPr>
              <w:t>bc</w:t>
            </w:r>
            <w:proofErr w:type="spellEnd"/>
          </w:p>
        </w:tc>
        <w:tc>
          <w:tcPr>
            <w:tcW w:w="1116" w:type="dxa"/>
            <w:tcBorders>
              <w:top w:val="nil"/>
              <w:bottom w:val="nil"/>
            </w:tcBorders>
          </w:tcPr>
          <w:p w14:paraId="077906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69.06</w:t>
            </w:r>
          </w:p>
        </w:tc>
        <w:tc>
          <w:tcPr>
            <w:tcW w:w="1436" w:type="dxa"/>
            <w:tcBorders>
              <w:top w:val="nil"/>
              <w:bottom w:val="nil"/>
            </w:tcBorders>
          </w:tcPr>
          <w:p w14:paraId="4900E6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34.54 a</w:t>
            </w:r>
          </w:p>
        </w:tc>
        <w:tc>
          <w:tcPr>
            <w:tcW w:w="1061" w:type="dxa"/>
            <w:tcBorders>
              <w:top w:val="nil"/>
              <w:bottom w:val="nil"/>
            </w:tcBorders>
          </w:tcPr>
          <w:p w14:paraId="428E6C5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17.79</w:t>
            </w:r>
          </w:p>
        </w:tc>
        <w:tc>
          <w:tcPr>
            <w:tcW w:w="1170" w:type="dxa"/>
            <w:tcBorders>
              <w:top w:val="nil"/>
              <w:bottom w:val="nil"/>
            </w:tcBorders>
          </w:tcPr>
          <w:p w14:paraId="6CDFFE6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91.16</w:t>
            </w:r>
          </w:p>
        </w:tc>
        <w:tc>
          <w:tcPr>
            <w:tcW w:w="1170" w:type="dxa"/>
            <w:gridSpan w:val="2"/>
            <w:tcBorders>
              <w:top w:val="nil"/>
              <w:bottom w:val="nil"/>
            </w:tcBorders>
          </w:tcPr>
          <w:p w14:paraId="6830A93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6198.0</w:t>
            </w:r>
          </w:p>
        </w:tc>
      </w:tr>
      <w:tr w:rsidR="00F701AC" w:rsidRPr="00F701AC" w14:paraId="727E38DC"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13A0400"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09B856A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7FE2338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34.84 de</w:t>
            </w:r>
          </w:p>
        </w:tc>
        <w:tc>
          <w:tcPr>
            <w:tcW w:w="1440" w:type="dxa"/>
            <w:tcBorders>
              <w:top w:val="nil"/>
              <w:bottom w:val="nil"/>
            </w:tcBorders>
          </w:tcPr>
          <w:p w14:paraId="23DF34C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4.06 b</w:t>
            </w:r>
          </w:p>
        </w:tc>
        <w:tc>
          <w:tcPr>
            <w:tcW w:w="1170" w:type="dxa"/>
            <w:gridSpan w:val="2"/>
            <w:tcBorders>
              <w:top w:val="nil"/>
              <w:bottom w:val="nil"/>
            </w:tcBorders>
          </w:tcPr>
          <w:p w14:paraId="44F8B0C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37.57 b</w:t>
            </w:r>
          </w:p>
        </w:tc>
        <w:tc>
          <w:tcPr>
            <w:tcW w:w="1103" w:type="dxa"/>
            <w:tcBorders>
              <w:top w:val="nil"/>
              <w:bottom w:val="nil"/>
            </w:tcBorders>
          </w:tcPr>
          <w:p w14:paraId="13A381A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2.42</w:t>
            </w:r>
          </w:p>
        </w:tc>
        <w:tc>
          <w:tcPr>
            <w:tcW w:w="1170" w:type="dxa"/>
            <w:tcBorders>
              <w:top w:val="nil"/>
              <w:bottom w:val="nil"/>
            </w:tcBorders>
          </w:tcPr>
          <w:p w14:paraId="02B129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7.83</w:t>
            </w:r>
          </w:p>
        </w:tc>
        <w:tc>
          <w:tcPr>
            <w:tcW w:w="1224" w:type="dxa"/>
            <w:tcBorders>
              <w:top w:val="nil"/>
              <w:bottom w:val="nil"/>
            </w:tcBorders>
          </w:tcPr>
          <w:p w14:paraId="61A134A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1128.3 cd</w:t>
            </w:r>
          </w:p>
        </w:tc>
        <w:tc>
          <w:tcPr>
            <w:tcW w:w="1116" w:type="dxa"/>
            <w:tcBorders>
              <w:top w:val="nil"/>
              <w:bottom w:val="nil"/>
            </w:tcBorders>
          </w:tcPr>
          <w:p w14:paraId="006E75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66.53</w:t>
            </w:r>
          </w:p>
        </w:tc>
        <w:tc>
          <w:tcPr>
            <w:tcW w:w="1436" w:type="dxa"/>
            <w:tcBorders>
              <w:top w:val="nil"/>
              <w:bottom w:val="nil"/>
            </w:tcBorders>
          </w:tcPr>
          <w:p w14:paraId="289866B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30.52b-d</w:t>
            </w:r>
          </w:p>
        </w:tc>
        <w:tc>
          <w:tcPr>
            <w:tcW w:w="1061" w:type="dxa"/>
            <w:tcBorders>
              <w:top w:val="nil"/>
              <w:bottom w:val="nil"/>
            </w:tcBorders>
          </w:tcPr>
          <w:p w14:paraId="79A8773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18.02</w:t>
            </w:r>
          </w:p>
        </w:tc>
        <w:tc>
          <w:tcPr>
            <w:tcW w:w="1170" w:type="dxa"/>
            <w:tcBorders>
              <w:top w:val="nil"/>
              <w:bottom w:val="nil"/>
            </w:tcBorders>
          </w:tcPr>
          <w:p w14:paraId="4EF2089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81.26</w:t>
            </w:r>
          </w:p>
        </w:tc>
        <w:tc>
          <w:tcPr>
            <w:tcW w:w="1170" w:type="dxa"/>
            <w:gridSpan w:val="2"/>
            <w:tcBorders>
              <w:top w:val="nil"/>
              <w:bottom w:val="nil"/>
            </w:tcBorders>
          </w:tcPr>
          <w:p w14:paraId="3640E42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5334.4</w:t>
            </w:r>
          </w:p>
        </w:tc>
      </w:tr>
      <w:tr w:rsidR="00F701AC" w:rsidRPr="00F701AC" w14:paraId="651008F4" w14:textId="77777777" w:rsidTr="006E3F94">
        <w:trPr>
          <w:trHeight w:val="14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F5837B2" w14:textId="77777777" w:rsidR="00F701AC" w:rsidRPr="00F701AC" w:rsidRDefault="00F701AC" w:rsidP="00F701AC">
            <w:pPr>
              <w:jc w:val="center"/>
              <w:rPr>
                <w:rFonts w:ascii="Arial" w:hAnsi="Arial" w:cs="Arial"/>
                <w:sz w:val="20"/>
                <w:szCs w:val="20"/>
              </w:rPr>
            </w:pPr>
          </w:p>
        </w:tc>
        <w:tc>
          <w:tcPr>
            <w:tcW w:w="545" w:type="dxa"/>
            <w:tcBorders>
              <w:top w:val="nil"/>
            </w:tcBorders>
          </w:tcPr>
          <w:p w14:paraId="265D978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tcBorders>
          </w:tcPr>
          <w:p w14:paraId="6F8B1D9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44.63 a</w:t>
            </w:r>
          </w:p>
        </w:tc>
        <w:tc>
          <w:tcPr>
            <w:tcW w:w="1440" w:type="dxa"/>
            <w:tcBorders>
              <w:top w:val="nil"/>
            </w:tcBorders>
          </w:tcPr>
          <w:p w14:paraId="46FAF3E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4.20 b</w:t>
            </w:r>
          </w:p>
        </w:tc>
        <w:tc>
          <w:tcPr>
            <w:tcW w:w="1170" w:type="dxa"/>
            <w:gridSpan w:val="2"/>
            <w:tcBorders>
              <w:top w:val="nil"/>
            </w:tcBorders>
          </w:tcPr>
          <w:p w14:paraId="246B10A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38.97 b</w:t>
            </w:r>
          </w:p>
        </w:tc>
        <w:tc>
          <w:tcPr>
            <w:tcW w:w="1103" w:type="dxa"/>
            <w:tcBorders>
              <w:top w:val="nil"/>
            </w:tcBorders>
          </w:tcPr>
          <w:p w14:paraId="3A6996B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tcBorders>
          </w:tcPr>
          <w:p w14:paraId="7FC7434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9.13</w:t>
            </w:r>
          </w:p>
        </w:tc>
        <w:tc>
          <w:tcPr>
            <w:tcW w:w="1224" w:type="dxa"/>
            <w:tcBorders>
              <w:top w:val="nil"/>
            </w:tcBorders>
          </w:tcPr>
          <w:p w14:paraId="1A6D6E2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1315.3 </w:t>
            </w:r>
            <w:proofErr w:type="spellStart"/>
            <w:r w:rsidRPr="00F701AC">
              <w:rPr>
                <w:rFonts w:ascii="Arial" w:hAnsi="Arial" w:cs="Arial"/>
                <w:sz w:val="20"/>
                <w:szCs w:val="20"/>
              </w:rPr>
              <w:t>bc</w:t>
            </w:r>
            <w:proofErr w:type="spellEnd"/>
          </w:p>
        </w:tc>
        <w:tc>
          <w:tcPr>
            <w:tcW w:w="1116" w:type="dxa"/>
            <w:tcBorders>
              <w:top w:val="nil"/>
            </w:tcBorders>
          </w:tcPr>
          <w:p w14:paraId="7327F3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70.66</w:t>
            </w:r>
          </w:p>
        </w:tc>
        <w:tc>
          <w:tcPr>
            <w:tcW w:w="1436" w:type="dxa"/>
            <w:tcBorders>
              <w:top w:val="nil"/>
            </w:tcBorders>
          </w:tcPr>
          <w:p w14:paraId="5EB6A40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30.46 cd</w:t>
            </w:r>
          </w:p>
        </w:tc>
        <w:tc>
          <w:tcPr>
            <w:tcW w:w="1061" w:type="dxa"/>
            <w:tcBorders>
              <w:top w:val="nil"/>
            </w:tcBorders>
          </w:tcPr>
          <w:p w14:paraId="1FBFE26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18.26</w:t>
            </w:r>
          </w:p>
        </w:tc>
        <w:tc>
          <w:tcPr>
            <w:tcW w:w="1170" w:type="dxa"/>
            <w:tcBorders>
              <w:top w:val="nil"/>
            </w:tcBorders>
          </w:tcPr>
          <w:p w14:paraId="1F5C9FC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84.20</w:t>
            </w:r>
          </w:p>
        </w:tc>
        <w:tc>
          <w:tcPr>
            <w:tcW w:w="1170" w:type="dxa"/>
            <w:gridSpan w:val="2"/>
            <w:tcBorders>
              <w:top w:val="nil"/>
            </w:tcBorders>
          </w:tcPr>
          <w:p w14:paraId="3F6A1E0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5832.5</w:t>
            </w:r>
          </w:p>
        </w:tc>
      </w:tr>
      <w:tr w:rsidR="00F701AC" w:rsidRPr="00F701AC" w14:paraId="379FED05" w14:textId="77777777" w:rsidTr="006E3F9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00" w:type="dxa"/>
            <w:gridSpan w:val="2"/>
          </w:tcPr>
          <w:p w14:paraId="33345AD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Pr>
          <w:p w14:paraId="7A8EFBD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Pr>
          <w:p w14:paraId="5A61723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Pr>
          <w:p w14:paraId="676706C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Pr>
          <w:p w14:paraId="767C3B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Pr>
          <w:p w14:paraId="16FC544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Pr>
          <w:p w14:paraId="693A67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Pr>
          <w:p w14:paraId="00AE452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Pr>
          <w:p w14:paraId="389EA1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Pr>
          <w:p w14:paraId="38B7285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5.064</w:t>
            </w:r>
          </w:p>
        </w:tc>
        <w:tc>
          <w:tcPr>
            <w:tcW w:w="1170" w:type="dxa"/>
          </w:tcPr>
          <w:p w14:paraId="659360B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Pr>
          <w:p w14:paraId="61F2B8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4C202096" w14:textId="77777777" w:rsidTr="006E3F94">
        <w:trPr>
          <w:trHeight w:val="272"/>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4" w:space="0" w:color="auto"/>
            </w:tcBorders>
          </w:tcPr>
          <w:p w14:paraId="0D5497D6"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Level of sig.</w:t>
            </w:r>
          </w:p>
        </w:tc>
        <w:tc>
          <w:tcPr>
            <w:tcW w:w="1165" w:type="dxa"/>
            <w:tcBorders>
              <w:bottom w:val="single" w:sz="4" w:space="0" w:color="auto"/>
            </w:tcBorders>
          </w:tcPr>
          <w:p w14:paraId="0151970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40" w:type="dxa"/>
            <w:tcBorders>
              <w:bottom w:val="single" w:sz="4" w:space="0" w:color="auto"/>
            </w:tcBorders>
          </w:tcPr>
          <w:p w14:paraId="321AC5E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4827D04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Borders>
              <w:bottom w:val="single" w:sz="4" w:space="0" w:color="auto"/>
            </w:tcBorders>
          </w:tcPr>
          <w:p w14:paraId="3A6E9F4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40E0663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224" w:type="dxa"/>
            <w:tcBorders>
              <w:bottom w:val="single" w:sz="4" w:space="0" w:color="auto"/>
            </w:tcBorders>
          </w:tcPr>
          <w:p w14:paraId="7BBE318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Borders>
              <w:bottom w:val="single" w:sz="4" w:space="0" w:color="auto"/>
            </w:tcBorders>
          </w:tcPr>
          <w:p w14:paraId="4A7E26C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36" w:type="dxa"/>
            <w:tcBorders>
              <w:bottom w:val="single" w:sz="4" w:space="0" w:color="auto"/>
            </w:tcBorders>
          </w:tcPr>
          <w:p w14:paraId="64A2CFD9" w14:textId="77777777" w:rsidR="00F701AC" w:rsidRPr="00F701AC" w:rsidRDefault="00F701AC" w:rsidP="00F701AC">
            <w:pPr>
              <w:tabs>
                <w:tab w:val="left" w:pos="84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061" w:type="dxa"/>
            <w:tcBorders>
              <w:bottom w:val="single" w:sz="4" w:space="0" w:color="auto"/>
            </w:tcBorders>
          </w:tcPr>
          <w:p w14:paraId="550CA81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6198BE7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gridSpan w:val="2"/>
            <w:tcBorders>
              <w:bottom w:val="single" w:sz="4" w:space="0" w:color="auto"/>
            </w:tcBorders>
          </w:tcPr>
          <w:p w14:paraId="3BD096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r>
      <w:tr w:rsidR="00F701AC" w:rsidRPr="00F701AC" w14:paraId="13514645" w14:textId="77777777" w:rsidTr="006E3F9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single" w:sz="4" w:space="0" w:color="auto"/>
              <w:bottom w:val="nil"/>
            </w:tcBorders>
          </w:tcPr>
          <w:p w14:paraId="078EFB74" w14:textId="77777777" w:rsidR="00F701AC" w:rsidRPr="00F701AC" w:rsidRDefault="00F701AC" w:rsidP="00F701AC">
            <w:pPr>
              <w:rPr>
                <w:rFonts w:ascii="Arial" w:hAnsi="Arial" w:cs="Arial"/>
                <w:b w:val="0"/>
                <w:bCs w:val="0"/>
                <w:sz w:val="20"/>
                <w:szCs w:val="20"/>
              </w:rPr>
            </w:pPr>
            <w:bookmarkStart w:id="21" w:name="_Hlk204243539"/>
            <w:r w:rsidRPr="00F701AC">
              <w:rPr>
                <w:rFonts w:ascii="Arial" w:hAnsi="Arial" w:cs="Arial"/>
                <w:b w:val="0"/>
                <w:bCs w:val="0"/>
                <w:sz w:val="20"/>
                <w:szCs w:val="20"/>
              </w:rPr>
              <w:t xml:space="preserve">*In a column, figures with the same letter (s) or without letter do not differ significantly whereas figures with dissimilar letter differ significantly (as per DMRT); *= Significant at 5% level of probability, ** =Significant at 1% level of probability, ***= Significant at 1% level of probability;  NS = Non-significant; </w:t>
            </w:r>
            <w:r w:rsidRPr="00F701AC">
              <w:rPr>
                <w:rFonts w:ascii="Arial" w:hAnsi="Arial" w:cs="Arial"/>
                <w:b w:val="0"/>
                <w:bCs w:val="0"/>
                <w:sz w:val="20"/>
                <w:szCs w:val="20"/>
                <w:lang w:val="en-GB"/>
              </w:rPr>
              <w:t>OS = On station, FF = Farmer’s field, V</w:t>
            </w:r>
            <w:r w:rsidRPr="00F701AC">
              <w:rPr>
                <w:rFonts w:ascii="Arial" w:hAnsi="Arial" w:cs="Arial"/>
                <w:b w:val="0"/>
                <w:bCs w:val="0"/>
                <w:sz w:val="20"/>
                <w:szCs w:val="20"/>
                <w:vertAlign w:val="subscript"/>
                <w:lang w:val="en-GB"/>
              </w:rPr>
              <w:t>1</w:t>
            </w:r>
            <w:r w:rsidRPr="00F701AC">
              <w:rPr>
                <w:rFonts w:ascii="Arial" w:hAnsi="Arial" w:cs="Arial"/>
                <w:b w:val="0"/>
                <w:bCs w:val="0"/>
                <w:sz w:val="20"/>
                <w:szCs w:val="20"/>
                <w:lang w:val="en-GB"/>
              </w:rPr>
              <w:t xml:space="preserve"> = </w:t>
            </w:r>
            <w:proofErr w:type="spellStart"/>
            <w:r w:rsidRPr="00F701AC">
              <w:rPr>
                <w:rFonts w:ascii="Arial" w:hAnsi="Arial" w:cs="Arial"/>
                <w:b w:val="0"/>
                <w:bCs w:val="0"/>
                <w:sz w:val="20"/>
                <w:szCs w:val="20"/>
                <w:lang w:val="en-GB"/>
              </w:rPr>
              <w:t>Vietkhai</w:t>
            </w:r>
            <w:proofErr w:type="spellEnd"/>
            <w:r w:rsidRPr="00F701AC">
              <w:rPr>
                <w:rFonts w:ascii="Arial" w:hAnsi="Arial" w:cs="Arial"/>
                <w:b w:val="0"/>
                <w:bCs w:val="0"/>
                <w:sz w:val="20"/>
                <w:szCs w:val="20"/>
                <w:lang w:val="en-GB"/>
              </w:rPr>
              <w:t>, V</w:t>
            </w:r>
            <w:r w:rsidRPr="00F701AC">
              <w:rPr>
                <w:rFonts w:ascii="Arial" w:hAnsi="Arial" w:cs="Arial"/>
                <w:b w:val="0"/>
                <w:bCs w:val="0"/>
                <w:sz w:val="20"/>
                <w:szCs w:val="20"/>
                <w:vertAlign w:val="subscript"/>
                <w:lang w:val="en-GB"/>
              </w:rPr>
              <w:t>2</w:t>
            </w:r>
            <w:r w:rsidRPr="00F701AC">
              <w:rPr>
                <w:rFonts w:ascii="Arial" w:hAnsi="Arial" w:cs="Arial"/>
                <w:b w:val="0"/>
                <w:bCs w:val="0"/>
                <w:sz w:val="20"/>
                <w:szCs w:val="20"/>
                <w:lang w:val="en-GB"/>
              </w:rPr>
              <w:t xml:space="preserve"> = G 00382, V</w:t>
            </w:r>
            <w:r w:rsidRPr="00F701AC">
              <w:rPr>
                <w:rFonts w:ascii="Arial" w:hAnsi="Arial" w:cs="Arial"/>
                <w:b w:val="0"/>
                <w:bCs w:val="0"/>
                <w:sz w:val="20"/>
                <w:szCs w:val="20"/>
                <w:vertAlign w:val="subscript"/>
                <w:lang w:val="en-GB"/>
              </w:rPr>
              <w:t>3</w:t>
            </w:r>
            <w:r w:rsidRPr="00F701AC">
              <w:rPr>
                <w:rFonts w:ascii="Arial" w:hAnsi="Arial" w:cs="Arial"/>
                <w:b w:val="0"/>
                <w:bCs w:val="0"/>
                <w:sz w:val="20"/>
                <w:szCs w:val="20"/>
                <w:lang w:val="en-GB"/>
              </w:rPr>
              <w:t xml:space="preserve"> = USDA-15, V</w:t>
            </w:r>
            <w:r w:rsidRPr="00F701AC">
              <w:rPr>
                <w:rFonts w:ascii="Arial" w:hAnsi="Arial" w:cs="Arial"/>
                <w:b w:val="0"/>
                <w:bCs w:val="0"/>
                <w:sz w:val="20"/>
                <w:szCs w:val="20"/>
                <w:vertAlign w:val="subscript"/>
                <w:lang w:val="en-GB"/>
              </w:rPr>
              <w:t>4</w:t>
            </w:r>
            <w:r w:rsidRPr="00F701AC">
              <w:rPr>
                <w:rFonts w:ascii="Arial" w:hAnsi="Arial" w:cs="Arial"/>
                <w:b w:val="0"/>
                <w:bCs w:val="0"/>
                <w:sz w:val="20"/>
                <w:szCs w:val="20"/>
                <w:lang w:val="en-GB"/>
              </w:rPr>
              <w:t xml:space="preserve"> = Binasoybean-4, V</w:t>
            </w:r>
            <w:r w:rsidRPr="00F701AC">
              <w:rPr>
                <w:rFonts w:ascii="Arial" w:hAnsi="Arial" w:cs="Arial"/>
                <w:b w:val="0"/>
                <w:bCs w:val="0"/>
                <w:sz w:val="20"/>
                <w:szCs w:val="20"/>
                <w:vertAlign w:val="subscript"/>
                <w:lang w:val="en-GB"/>
              </w:rPr>
              <w:t>5</w:t>
            </w:r>
            <w:r w:rsidRPr="00F701AC">
              <w:rPr>
                <w:rFonts w:ascii="Arial" w:hAnsi="Arial" w:cs="Arial"/>
                <w:b w:val="0"/>
                <w:bCs w:val="0"/>
                <w:sz w:val="20"/>
                <w:szCs w:val="20"/>
                <w:lang w:val="en-GB"/>
              </w:rPr>
              <w:t xml:space="preserve"> = BARI, Soybean-5 </w:t>
            </w:r>
            <w:bookmarkEnd w:id="21"/>
          </w:p>
        </w:tc>
      </w:tr>
      <w:bookmarkEnd w:id="20"/>
    </w:tbl>
    <w:p w14:paraId="3001703A" w14:textId="77777777" w:rsidR="00F701AC" w:rsidRPr="00F701AC" w:rsidRDefault="00F701AC" w:rsidP="00F701AC">
      <w:pPr>
        <w:rPr>
          <w:rFonts w:ascii="Arial" w:hAnsi="Arial" w:cs="Arial"/>
        </w:rPr>
        <w:sectPr w:rsidR="00F701AC" w:rsidRPr="00F701AC" w:rsidSect="006126F7">
          <w:pgSz w:w="16834" w:h="11909" w:code="9"/>
          <w:pgMar w:top="1411" w:right="1411" w:bottom="1987" w:left="1411" w:header="720" w:footer="720" w:gutter="0"/>
          <w:pgNumType w:start="147"/>
          <w:cols w:space="720"/>
          <w:docGrid w:linePitch="360"/>
        </w:sectPr>
      </w:pPr>
    </w:p>
    <w:p w14:paraId="423B2C86" w14:textId="77777777" w:rsidR="00F701AC" w:rsidRPr="00F701AC" w:rsidRDefault="00F701AC" w:rsidP="00F701AC">
      <w:pPr>
        <w:tabs>
          <w:tab w:val="left" w:pos="237"/>
        </w:tabs>
        <w:jc w:val="both"/>
        <w:rPr>
          <w:rFonts w:ascii="Arial" w:hAnsi="Arial" w:cs="Arial"/>
          <w:b/>
        </w:rPr>
      </w:pPr>
      <w:r w:rsidRPr="00F701AC">
        <w:rPr>
          <w:rFonts w:ascii="Arial" w:hAnsi="Arial" w:cs="Arial"/>
          <w:b/>
        </w:rPr>
        <w:lastRenderedPageBreak/>
        <w:t xml:space="preserve">3.5 Effect of locations on fatty acid profile of soybean seed </w:t>
      </w:r>
    </w:p>
    <w:p w14:paraId="7327E725" w14:textId="77777777" w:rsidR="00F701AC" w:rsidRPr="00F701AC" w:rsidRDefault="00F701AC" w:rsidP="00F701AC">
      <w:pPr>
        <w:tabs>
          <w:tab w:val="left" w:pos="237"/>
        </w:tabs>
        <w:jc w:val="both"/>
        <w:rPr>
          <w:rFonts w:ascii="Arial" w:hAnsi="Arial" w:cs="Arial"/>
        </w:rPr>
      </w:pPr>
      <w:bookmarkStart w:id="22" w:name="_Hlk184998755"/>
      <w:r w:rsidRPr="00F701AC">
        <w:rPr>
          <w:rFonts w:ascii="Arial" w:hAnsi="Arial" w:cs="Arial"/>
        </w:rPr>
        <w:t xml:space="preserve">Location exerted significant effect on fatty acid profile (Table 3). The higher amount of myristic acid (0.68%) was observed in the seed of FF and the lower amount of myristic acid (0.09%) was obtained in the seed of OS location. </w:t>
      </w:r>
      <w:bookmarkStart w:id="23" w:name="_Hlk184999028"/>
      <w:bookmarkEnd w:id="22"/>
      <w:r w:rsidRPr="00F701AC">
        <w:rPr>
          <w:rFonts w:ascii="Arial" w:hAnsi="Arial" w:cs="Arial"/>
        </w:rPr>
        <w:t xml:space="preserve">Similarly, the palmitic acid (14.55%), </w:t>
      </w:r>
      <w:proofErr w:type="spellStart"/>
      <w:r w:rsidRPr="00F701AC">
        <w:rPr>
          <w:rFonts w:ascii="Arial" w:hAnsi="Arial" w:cs="Arial"/>
        </w:rPr>
        <w:t>palmitolic</w:t>
      </w:r>
      <w:proofErr w:type="spellEnd"/>
      <w:r w:rsidRPr="00F701AC">
        <w:rPr>
          <w:rFonts w:ascii="Arial" w:hAnsi="Arial" w:cs="Arial"/>
        </w:rPr>
        <w:t xml:space="preserve"> acid (2.00%) and stearic acid (3.95%) was also more in the seed </w:t>
      </w:r>
      <w:bookmarkStart w:id="24" w:name="_Hlk184998572"/>
      <w:r w:rsidRPr="00F701AC">
        <w:rPr>
          <w:rFonts w:ascii="Arial" w:hAnsi="Arial" w:cs="Arial"/>
        </w:rPr>
        <w:t xml:space="preserve">obtained from FF </w:t>
      </w:r>
      <w:bookmarkEnd w:id="24"/>
      <w:r w:rsidRPr="00F701AC">
        <w:rPr>
          <w:rFonts w:ascii="Arial" w:hAnsi="Arial" w:cs="Arial"/>
        </w:rPr>
        <w:t xml:space="preserve">and less (13.57%) </w:t>
      </w:r>
      <w:bookmarkStart w:id="25" w:name="_Hlk185000756"/>
      <w:r w:rsidRPr="00F701AC">
        <w:rPr>
          <w:rFonts w:ascii="Arial" w:hAnsi="Arial" w:cs="Arial"/>
        </w:rPr>
        <w:t xml:space="preserve">in the seed </w:t>
      </w:r>
      <w:bookmarkEnd w:id="25"/>
      <w:r w:rsidRPr="00F701AC">
        <w:rPr>
          <w:rFonts w:ascii="Arial" w:hAnsi="Arial" w:cs="Arial"/>
        </w:rPr>
        <w:t>obtained from OS location.</w:t>
      </w:r>
      <w:bookmarkEnd w:id="23"/>
      <w:r w:rsidRPr="00F701AC">
        <w:rPr>
          <w:rFonts w:ascii="Arial" w:hAnsi="Arial" w:cs="Arial"/>
        </w:rPr>
        <w:t xml:space="preserve"> But the higher amount of oleic acid (26.17%) and </w:t>
      </w:r>
      <w:proofErr w:type="spellStart"/>
      <w:r w:rsidRPr="00F701AC">
        <w:rPr>
          <w:rFonts w:ascii="Arial" w:hAnsi="Arial" w:cs="Arial"/>
        </w:rPr>
        <w:t>lenoleic</w:t>
      </w:r>
      <w:proofErr w:type="spellEnd"/>
      <w:r w:rsidRPr="00F701AC">
        <w:rPr>
          <w:rFonts w:ascii="Arial" w:hAnsi="Arial" w:cs="Arial"/>
        </w:rPr>
        <w:t xml:space="preserve"> acid (50.94%) were observed in the seed of OS and the lower amount of oleic acid (24.52%) was obtained in the seed of FF location (Table 3). The higher amount of linolenic acid (7.94 %) was observed in the seed of FF and the lower amount of linolenic acid (6.44%) was obtained in the seed of OS location.</w:t>
      </w:r>
    </w:p>
    <w:p w14:paraId="6F668547" w14:textId="77777777" w:rsidR="00F701AC" w:rsidRDefault="00F701AC" w:rsidP="00F701AC">
      <w:pPr>
        <w:tabs>
          <w:tab w:val="left" w:pos="237"/>
        </w:tabs>
        <w:jc w:val="both"/>
        <w:rPr>
          <w:rFonts w:ascii="Arial" w:hAnsi="Arial" w:cs="Arial"/>
          <w:b/>
        </w:rPr>
      </w:pPr>
    </w:p>
    <w:p w14:paraId="5CDB67CE" w14:textId="38ECCC4D" w:rsidR="00F701AC" w:rsidRPr="00F701AC" w:rsidRDefault="00F701AC" w:rsidP="00F701AC">
      <w:pPr>
        <w:tabs>
          <w:tab w:val="left" w:pos="237"/>
        </w:tabs>
        <w:jc w:val="both"/>
        <w:rPr>
          <w:rFonts w:ascii="Arial" w:hAnsi="Arial" w:cs="Arial"/>
          <w:b/>
        </w:rPr>
      </w:pPr>
      <w:r w:rsidRPr="00F701AC">
        <w:rPr>
          <w:rFonts w:ascii="Arial" w:hAnsi="Arial" w:cs="Arial"/>
          <w:b/>
        </w:rPr>
        <w:t xml:space="preserve">3.6 Effect of soybean variety on fatty acid profile of soybean seed  </w:t>
      </w:r>
      <w:bookmarkStart w:id="26" w:name="_Hlk185008053"/>
    </w:p>
    <w:p w14:paraId="682A434B" w14:textId="77777777" w:rsidR="00F701AC" w:rsidRPr="00F701AC" w:rsidRDefault="00F701AC" w:rsidP="00F701AC">
      <w:pPr>
        <w:tabs>
          <w:tab w:val="left" w:pos="237"/>
        </w:tabs>
        <w:jc w:val="both"/>
        <w:rPr>
          <w:rFonts w:ascii="Arial" w:hAnsi="Arial" w:cs="Arial"/>
          <w:b/>
        </w:rPr>
      </w:pPr>
      <w:r w:rsidRPr="00F701AC">
        <w:rPr>
          <w:rFonts w:ascii="Arial" w:hAnsi="Arial" w:cs="Arial"/>
        </w:rPr>
        <w:t xml:space="preserve">Myristic acid was significant at 0.1% level of probability by the effect of soybean genotypes. The highest content of myristic acid (1.57%) was found from </w:t>
      </w:r>
      <w:proofErr w:type="spellStart"/>
      <w:r w:rsidRPr="00F701AC">
        <w:rPr>
          <w:rFonts w:ascii="Arial" w:hAnsi="Arial" w:cs="Arial"/>
          <w:lang w:val="en-GB"/>
        </w:rPr>
        <w:t>Vietkhai</w:t>
      </w:r>
      <w:proofErr w:type="spellEnd"/>
      <w:r w:rsidRPr="00F701AC">
        <w:rPr>
          <w:rFonts w:ascii="Arial" w:hAnsi="Arial" w:cs="Arial"/>
        </w:rPr>
        <w:t xml:space="preserve"> and it was followed by </w:t>
      </w:r>
      <w:r w:rsidRPr="00F701AC">
        <w:rPr>
          <w:rFonts w:ascii="Arial" w:hAnsi="Arial" w:cs="Arial"/>
          <w:lang w:val="en-GB"/>
        </w:rPr>
        <w:t>USDA-15</w:t>
      </w:r>
      <w:r w:rsidRPr="00F701AC">
        <w:rPr>
          <w:rFonts w:ascii="Arial" w:hAnsi="Arial" w:cs="Arial"/>
        </w:rPr>
        <w:t xml:space="preserve">(0.26%), </w:t>
      </w:r>
      <w:r w:rsidRPr="00F701AC">
        <w:rPr>
          <w:rFonts w:ascii="Arial" w:hAnsi="Arial" w:cs="Arial"/>
          <w:lang w:val="en-GB"/>
        </w:rPr>
        <w:t>G 00382</w:t>
      </w:r>
      <w:r w:rsidRPr="00F701AC">
        <w:rPr>
          <w:rFonts w:ascii="Arial" w:hAnsi="Arial" w:cs="Arial"/>
        </w:rPr>
        <w:t xml:space="preserve"> (0.19%), and </w:t>
      </w:r>
      <w:r w:rsidRPr="00F701AC">
        <w:rPr>
          <w:rFonts w:ascii="Arial" w:hAnsi="Arial" w:cs="Arial"/>
          <w:lang w:val="en-GB"/>
        </w:rPr>
        <w:t>Binasoybean-4</w:t>
      </w:r>
      <w:r w:rsidRPr="00F701AC">
        <w:rPr>
          <w:rFonts w:ascii="Arial" w:hAnsi="Arial" w:cs="Arial"/>
        </w:rPr>
        <w:t xml:space="preserve"> (0.06%).  The lowest myristic acid content was found in </w:t>
      </w:r>
      <w:r w:rsidRPr="00F701AC">
        <w:rPr>
          <w:rFonts w:ascii="Arial" w:hAnsi="Arial" w:cs="Arial"/>
          <w:lang w:val="en-GB"/>
        </w:rPr>
        <w:t xml:space="preserve">BARI, Soybean-5 </w:t>
      </w:r>
      <w:r w:rsidRPr="00F701AC">
        <w:rPr>
          <w:rFonts w:ascii="Arial" w:hAnsi="Arial" w:cs="Arial"/>
        </w:rPr>
        <w:t>(0.14%).</w:t>
      </w:r>
      <w:bookmarkEnd w:id="26"/>
      <w:r w:rsidRPr="00F701AC">
        <w:rPr>
          <w:rFonts w:ascii="Arial" w:hAnsi="Arial" w:cs="Arial"/>
          <w:b/>
        </w:rPr>
        <w:t xml:space="preserve"> </w:t>
      </w:r>
      <w:r w:rsidRPr="00F701AC">
        <w:rPr>
          <w:rFonts w:ascii="Arial" w:hAnsi="Arial" w:cs="Arial"/>
          <w:bCs/>
        </w:rPr>
        <w:t>On the other hand</w:t>
      </w:r>
      <w:r w:rsidRPr="00F701AC">
        <w:rPr>
          <w:rFonts w:ascii="Arial" w:hAnsi="Arial" w:cs="Arial"/>
          <w:b/>
        </w:rPr>
        <w:t xml:space="preserve">, </w:t>
      </w:r>
      <w:r w:rsidRPr="00F701AC">
        <w:rPr>
          <w:rFonts w:ascii="Arial" w:hAnsi="Arial" w:cs="Arial"/>
        </w:rPr>
        <w:t xml:space="preserve">the highest palmitic acid content (16.57%) was observed in Binasoybean-4 and the next highest palmitic acid 15.08% was recorded in G 00382 soybean genotype whilst the lowest palmitic acid content (12.44%) was obtained in the seed of USDA-15 and it was statistically similar with </w:t>
      </w:r>
      <w:proofErr w:type="spellStart"/>
      <w:r w:rsidRPr="00F701AC">
        <w:rPr>
          <w:rFonts w:ascii="Arial" w:hAnsi="Arial" w:cs="Arial"/>
        </w:rPr>
        <w:t>Vietkhai</w:t>
      </w:r>
      <w:proofErr w:type="spellEnd"/>
      <w:r w:rsidRPr="00F701AC">
        <w:rPr>
          <w:rFonts w:ascii="Arial" w:hAnsi="Arial" w:cs="Arial"/>
        </w:rPr>
        <w:t xml:space="preserve"> (12.72) and BARI Soybean-5 (13.48) (Table 3).</w:t>
      </w:r>
      <w:r w:rsidRPr="00F701AC">
        <w:rPr>
          <w:rFonts w:ascii="Arial" w:hAnsi="Arial" w:cs="Arial"/>
          <w:b/>
        </w:rPr>
        <w:t xml:space="preserve"> </w:t>
      </w:r>
      <w:r w:rsidRPr="00F701AC">
        <w:rPr>
          <w:rFonts w:ascii="Arial" w:hAnsi="Arial" w:cs="Arial"/>
        </w:rPr>
        <w:t xml:space="preserve">Similarly, the highest </w:t>
      </w:r>
      <w:proofErr w:type="spellStart"/>
      <w:r w:rsidRPr="00F701AC">
        <w:rPr>
          <w:rFonts w:ascii="Arial" w:hAnsi="Arial" w:cs="Arial"/>
        </w:rPr>
        <w:t>palmitolic</w:t>
      </w:r>
      <w:proofErr w:type="spellEnd"/>
      <w:r w:rsidRPr="00F701AC">
        <w:rPr>
          <w:rFonts w:ascii="Arial" w:hAnsi="Arial" w:cs="Arial"/>
        </w:rPr>
        <w:t xml:space="preserve"> acid content (2.46%) was found in Binasoybean-4 genotype and it was followed by </w:t>
      </w:r>
      <w:bookmarkStart w:id="27" w:name="_Hlk203917134"/>
      <w:r w:rsidRPr="00F701AC">
        <w:rPr>
          <w:rFonts w:ascii="Arial" w:hAnsi="Arial" w:cs="Arial"/>
          <w:lang w:val="en-GB"/>
        </w:rPr>
        <w:t>G 00382</w:t>
      </w:r>
      <w:bookmarkEnd w:id="27"/>
      <w:r w:rsidRPr="00F701AC">
        <w:rPr>
          <w:rFonts w:ascii="Arial" w:hAnsi="Arial" w:cs="Arial"/>
        </w:rPr>
        <w:t xml:space="preserve"> (1.83%) and </w:t>
      </w:r>
      <w:bookmarkStart w:id="28" w:name="_Hlk203917085"/>
      <w:proofErr w:type="spellStart"/>
      <w:r w:rsidRPr="00F701AC">
        <w:rPr>
          <w:rFonts w:ascii="Arial" w:hAnsi="Arial" w:cs="Arial"/>
          <w:lang w:val="en-GB"/>
        </w:rPr>
        <w:t>Vietkhai</w:t>
      </w:r>
      <w:bookmarkEnd w:id="28"/>
      <w:proofErr w:type="spellEnd"/>
      <w:r w:rsidRPr="00F701AC">
        <w:rPr>
          <w:rFonts w:ascii="Arial" w:hAnsi="Arial" w:cs="Arial"/>
        </w:rPr>
        <w:t xml:space="preserve"> (0.59%). Significantly the lowest </w:t>
      </w:r>
      <w:proofErr w:type="spellStart"/>
      <w:r w:rsidRPr="00F701AC">
        <w:rPr>
          <w:rFonts w:ascii="Arial" w:hAnsi="Arial" w:cs="Arial"/>
        </w:rPr>
        <w:t>palmitolic</w:t>
      </w:r>
      <w:proofErr w:type="spellEnd"/>
      <w:r w:rsidRPr="00F701AC">
        <w:rPr>
          <w:rFonts w:ascii="Arial" w:hAnsi="Arial" w:cs="Arial"/>
        </w:rPr>
        <w:t xml:space="preserve"> acid content (0.115) was found in BARI Soybean-5 genotype and it was statistically similar with </w:t>
      </w:r>
      <w:bookmarkStart w:id="29" w:name="_Hlk203917107"/>
      <w:r w:rsidRPr="00F701AC">
        <w:rPr>
          <w:rFonts w:ascii="Arial" w:hAnsi="Arial" w:cs="Arial"/>
          <w:lang w:val="en-GB"/>
        </w:rPr>
        <w:t>USDA-15</w:t>
      </w:r>
      <w:bookmarkEnd w:id="29"/>
      <w:r w:rsidRPr="00F701AC">
        <w:rPr>
          <w:rFonts w:ascii="Arial" w:hAnsi="Arial" w:cs="Arial"/>
        </w:rPr>
        <w:t xml:space="preserve"> (0.12%) (Table 3).  The highest stearic acid content (4.14%) was found in </w:t>
      </w:r>
      <w:proofErr w:type="spellStart"/>
      <w:r w:rsidRPr="00F701AC">
        <w:rPr>
          <w:rFonts w:ascii="Arial" w:hAnsi="Arial" w:cs="Arial"/>
        </w:rPr>
        <w:t>Vietkhai</w:t>
      </w:r>
      <w:proofErr w:type="spellEnd"/>
      <w:r w:rsidRPr="00F701AC">
        <w:rPr>
          <w:rFonts w:ascii="Arial" w:hAnsi="Arial" w:cs="Arial"/>
        </w:rPr>
        <w:t xml:space="preserve"> genotype and it was statistically similar with </w:t>
      </w:r>
      <w:bookmarkStart w:id="30" w:name="_Hlk203917704"/>
      <w:r w:rsidRPr="00F701AC">
        <w:rPr>
          <w:rFonts w:ascii="Arial" w:hAnsi="Arial" w:cs="Arial"/>
          <w:lang w:val="en-GB"/>
        </w:rPr>
        <w:t>BARI, Soybean-5</w:t>
      </w:r>
      <w:bookmarkEnd w:id="30"/>
      <w:r w:rsidRPr="00F701AC">
        <w:rPr>
          <w:rFonts w:ascii="Arial" w:hAnsi="Arial" w:cs="Arial"/>
          <w:lang w:val="en-GB"/>
        </w:rPr>
        <w:t xml:space="preserve"> </w:t>
      </w:r>
      <w:r w:rsidRPr="00F701AC">
        <w:rPr>
          <w:rFonts w:ascii="Arial" w:hAnsi="Arial" w:cs="Arial"/>
        </w:rPr>
        <w:t xml:space="preserve">(3.95%). Significantly the lowest content of stearic acid (2.56%) was found from the seed of USDA-15 genotype and it was statistically identical to G 00382 (2.71%) (Table 3). The highest oleic acid content (36.47%) was observed in the seed of USDA-15 soybean genotype. Significantly the lowest oleic acid (W-9) content (20.45%) was found from the seed of G 00382 genotype and it was statistically similar with </w:t>
      </w:r>
      <w:proofErr w:type="spellStart"/>
      <w:r w:rsidRPr="00F701AC">
        <w:rPr>
          <w:rFonts w:ascii="Arial" w:hAnsi="Arial" w:cs="Arial"/>
        </w:rPr>
        <w:t>Vietkhai</w:t>
      </w:r>
      <w:proofErr w:type="spellEnd"/>
      <w:r w:rsidRPr="00F701AC">
        <w:rPr>
          <w:rFonts w:ascii="Arial" w:hAnsi="Arial" w:cs="Arial"/>
        </w:rPr>
        <w:t xml:space="preserve"> (21.15%) and Binasoybean-4 (22.18%) (Table 3). The highest </w:t>
      </w:r>
      <w:proofErr w:type="spellStart"/>
      <w:r w:rsidRPr="00F701AC">
        <w:rPr>
          <w:rFonts w:ascii="Arial" w:hAnsi="Arial" w:cs="Arial"/>
        </w:rPr>
        <w:t>lenoleic</w:t>
      </w:r>
      <w:proofErr w:type="spellEnd"/>
      <w:r w:rsidRPr="00F701AC">
        <w:rPr>
          <w:rFonts w:ascii="Arial" w:hAnsi="Arial" w:cs="Arial"/>
        </w:rPr>
        <w:t xml:space="preserve"> acid content (55.00%) was found from the seed of </w:t>
      </w:r>
      <w:proofErr w:type="spellStart"/>
      <w:r w:rsidRPr="00F701AC">
        <w:rPr>
          <w:rFonts w:ascii="Arial" w:hAnsi="Arial" w:cs="Arial"/>
        </w:rPr>
        <w:t>Vietkhai</w:t>
      </w:r>
      <w:proofErr w:type="spellEnd"/>
      <w:r w:rsidRPr="00F701AC">
        <w:rPr>
          <w:rFonts w:ascii="Arial" w:hAnsi="Arial" w:cs="Arial"/>
        </w:rPr>
        <w:t xml:space="preserve"> genotype and it was followed by BARI Soybean-5 (49.69%) and G 00382 (49.16%). Significantly the lowest </w:t>
      </w:r>
      <w:proofErr w:type="spellStart"/>
      <w:r w:rsidRPr="00F701AC">
        <w:rPr>
          <w:rFonts w:ascii="Arial" w:hAnsi="Arial" w:cs="Arial"/>
        </w:rPr>
        <w:t>lenoleic</w:t>
      </w:r>
      <w:proofErr w:type="spellEnd"/>
      <w:r w:rsidRPr="00F701AC">
        <w:rPr>
          <w:rFonts w:ascii="Arial" w:hAnsi="Arial" w:cs="Arial"/>
        </w:rPr>
        <w:t xml:space="preserve"> acid (W-6) content (43.57%) was found from the seed of USDA-15 and it was statistically similar with Binasoybean-4 (45.83%). Linoleic acid (W-3) content (10.57%) was higher in G 00382 and it was followed by Binasoybean-4 (9.14%) and BARI Soybean-5 (6.08). Significantly the lowest content of linoleic acid (W-3) (4.56%) was obtained in the seed of USDA-15 and it was statistically similar with </w:t>
      </w:r>
      <w:proofErr w:type="spellStart"/>
      <w:r w:rsidRPr="00F701AC">
        <w:rPr>
          <w:rFonts w:ascii="Arial" w:hAnsi="Arial" w:cs="Arial"/>
        </w:rPr>
        <w:t>Vietkhai</w:t>
      </w:r>
      <w:proofErr w:type="spellEnd"/>
      <w:r w:rsidRPr="00F701AC">
        <w:rPr>
          <w:rFonts w:ascii="Arial" w:hAnsi="Arial" w:cs="Arial"/>
        </w:rPr>
        <w:t xml:space="preserve"> (4.85) (Table 3).</w:t>
      </w:r>
    </w:p>
    <w:p w14:paraId="57EFA947" w14:textId="77777777" w:rsidR="00F701AC" w:rsidRDefault="00F701AC" w:rsidP="00F701AC">
      <w:pPr>
        <w:jc w:val="both"/>
        <w:rPr>
          <w:rFonts w:ascii="Arial" w:hAnsi="Arial" w:cs="Arial"/>
          <w:b/>
          <w:bCs/>
        </w:rPr>
      </w:pPr>
    </w:p>
    <w:p w14:paraId="38647EF2" w14:textId="4B13F6CB" w:rsidR="00F701AC" w:rsidRPr="00F701AC" w:rsidRDefault="00F701AC" w:rsidP="00F701AC">
      <w:pPr>
        <w:jc w:val="both"/>
        <w:rPr>
          <w:rFonts w:ascii="Arial" w:hAnsi="Arial" w:cs="Arial"/>
          <w:b/>
          <w:bCs/>
        </w:rPr>
      </w:pPr>
      <w:r w:rsidRPr="00F701AC">
        <w:rPr>
          <w:rFonts w:ascii="Arial" w:hAnsi="Arial" w:cs="Arial"/>
          <w:b/>
          <w:bCs/>
        </w:rPr>
        <w:t>3.7 Combined effect of location and variety on fatty acid profile of soybean seed</w:t>
      </w:r>
    </w:p>
    <w:p w14:paraId="0266D692" w14:textId="43F205D8" w:rsidR="00F701AC" w:rsidRPr="00F701AC" w:rsidRDefault="00F701AC" w:rsidP="00F701AC">
      <w:pPr>
        <w:jc w:val="both"/>
        <w:rPr>
          <w:rFonts w:ascii="Arial" w:hAnsi="Arial" w:cs="Arial"/>
        </w:rPr>
      </w:pPr>
      <w:r w:rsidRPr="00F701AC">
        <w:rPr>
          <w:rFonts w:ascii="Arial" w:hAnsi="Arial" w:cs="Arial"/>
        </w:rPr>
        <w:t xml:space="preserve">Significantly the highest content of myristic acid (3.03%) was found in </w:t>
      </w:r>
      <w:proofErr w:type="spellStart"/>
      <w:r w:rsidRPr="00F701AC">
        <w:rPr>
          <w:rFonts w:ascii="Arial" w:hAnsi="Arial" w:cs="Arial"/>
        </w:rPr>
        <w:t>Vietkhai</w:t>
      </w:r>
      <w:proofErr w:type="spellEnd"/>
      <w:r w:rsidRPr="00F701AC">
        <w:rPr>
          <w:rFonts w:ascii="Arial" w:hAnsi="Arial" w:cs="Arial"/>
        </w:rPr>
        <w:t xml:space="preserve"> when cultivated at FF (</w:t>
      </w:r>
      <w:proofErr w:type="spellStart"/>
      <w:r w:rsidRPr="00F701AC">
        <w:rPr>
          <w:rFonts w:ascii="Arial" w:hAnsi="Arial" w:cs="Arial"/>
        </w:rPr>
        <w:t>Harodda</w:t>
      </w:r>
      <w:proofErr w:type="spellEnd"/>
      <w:r w:rsidRPr="00F701AC">
        <w:rPr>
          <w:rFonts w:ascii="Arial" w:hAnsi="Arial" w:cs="Arial"/>
        </w:rPr>
        <w:t>). But Palmitic acid content (19.31%) was more in Binasoybean-4 at FF (</w:t>
      </w:r>
      <w:proofErr w:type="spellStart"/>
      <w:r w:rsidRPr="00F701AC">
        <w:rPr>
          <w:rFonts w:ascii="Arial" w:hAnsi="Arial" w:cs="Arial"/>
        </w:rPr>
        <w:t>Harodda</w:t>
      </w:r>
      <w:proofErr w:type="spellEnd"/>
      <w:r w:rsidRPr="00F701AC">
        <w:rPr>
          <w:rFonts w:ascii="Arial" w:hAnsi="Arial" w:cs="Arial"/>
        </w:rPr>
        <w:t>) whereas the lowest amount of palmitic acid (11.03%) was found from OS (</w:t>
      </w:r>
      <w:proofErr w:type="spellStart"/>
      <w:r w:rsidRPr="00F701AC">
        <w:rPr>
          <w:rFonts w:ascii="Arial" w:hAnsi="Arial" w:cs="Arial"/>
        </w:rPr>
        <w:t>Satkhira</w:t>
      </w:r>
      <w:proofErr w:type="spellEnd"/>
      <w:r w:rsidRPr="00F701AC">
        <w:rPr>
          <w:rFonts w:ascii="Arial" w:hAnsi="Arial" w:cs="Arial"/>
        </w:rPr>
        <w:t xml:space="preserve">) and USDA-15 treatment combination. Significantly the highest amount </w:t>
      </w:r>
      <w:proofErr w:type="spellStart"/>
      <w:r w:rsidRPr="00F701AC">
        <w:rPr>
          <w:rFonts w:ascii="Arial" w:hAnsi="Arial" w:cs="Arial"/>
        </w:rPr>
        <w:t>palmitolic</w:t>
      </w:r>
      <w:proofErr w:type="spellEnd"/>
      <w:r w:rsidRPr="00F701AC">
        <w:rPr>
          <w:rFonts w:ascii="Arial" w:hAnsi="Arial" w:cs="Arial"/>
        </w:rPr>
        <w:t xml:space="preserve"> acid (4.89%) was found from FF (</w:t>
      </w:r>
      <w:proofErr w:type="spellStart"/>
      <w:r w:rsidRPr="00F701AC">
        <w:rPr>
          <w:rFonts w:ascii="Arial" w:hAnsi="Arial" w:cs="Arial"/>
        </w:rPr>
        <w:t>Harodda</w:t>
      </w:r>
      <w:proofErr w:type="spellEnd"/>
      <w:r w:rsidRPr="00F701AC">
        <w:rPr>
          <w:rFonts w:ascii="Arial" w:hAnsi="Arial" w:cs="Arial"/>
        </w:rPr>
        <w:t xml:space="preserve">) and Binasoybean-4 treatment combination whereas lowest </w:t>
      </w:r>
      <w:proofErr w:type="spellStart"/>
      <w:r w:rsidRPr="00F701AC">
        <w:rPr>
          <w:rFonts w:ascii="Arial" w:hAnsi="Arial" w:cs="Arial"/>
        </w:rPr>
        <w:t>palmitolic</w:t>
      </w:r>
      <w:proofErr w:type="spellEnd"/>
      <w:r w:rsidRPr="00F701AC">
        <w:rPr>
          <w:rFonts w:ascii="Arial" w:hAnsi="Arial" w:cs="Arial"/>
        </w:rPr>
        <w:t xml:space="preserve"> acid was found from OS (</w:t>
      </w:r>
      <w:proofErr w:type="spellStart"/>
      <w:r w:rsidRPr="00F701AC">
        <w:rPr>
          <w:rFonts w:ascii="Arial" w:hAnsi="Arial" w:cs="Arial"/>
        </w:rPr>
        <w:t>Satkhira</w:t>
      </w:r>
      <w:proofErr w:type="spellEnd"/>
      <w:r w:rsidRPr="00F701AC">
        <w:rPr>
          <w:rFonts w:ascii="Arial" w:hAnsi="Arial" w:cs="Arial"/>
        </w:rPr>
        <w:t>) and Binasoybean-4 (0.020%) (Table 3). Significantly the highest amount stearic acid (6.01%) was found from FF (</w:t>
      </w:r>
      <w:proofErr w:type="spellStart"/>
      <w:r w:rsidRPr="00F701AC">
        <w:rPr>
          <w:rFonts w:ascii="Arial" w:hAnsi="Arial" w:cs="Arial"/>
        </w:rPr>
        <w:t>Harodda</w:t>
      </w:r>
      <w:proofErr w:type="spellEnd"/>
      <w:r w:rsidRPr="00F701AC">
        <w:rPr>
          <w:rFonts w:ascii="Arial" w:hAnsi="Arial" w:cs="Arial"/>
        </w:rPr>
        <w:t xml:space="preserve">) and </w:t>
      </w:r>
      <w:proofErr w:type="spellStart"/>
      <w:r w:rsidRPr="00F701AC">
        <w:rPr>
          <w:rFonts w:ascii="Arial" w:hAnsi="Arial" w:cs="Arial"/>
        </w:rPr>
        <w:t>Vietkhai</w:t>
      </w:r>
      <w:proofErr w:type="spellEnd"/>
      <w:r w:rsidRPr="00F701AC">
        <w:rPr>
          <w:rFonts w:ascii="Arial" w:hAnsi="Arial" w:cs="Arial"/>
        </w:rPr>
        <w:t xml:space="preserve"> treatment combination. Significantly the lowest amount of stearic acid (2.26%) was found from OS (</w:t>
      </w:r>
      <w:proofErr w:type="spellStart"/>
      <w:r w:rsidRPr="00F701AC">
        <w:rPr>
          <w:rFonts w:ascii="Arial" w:hAnsi="Arial" w:cs="Arial"/>
        </w:rPr>
        <w:t>Satkhira</w:t>
      </w:r>
      <w:proofErr w:type="spellEnd"/>
      <w:r w:rsidRPr="00F701AC">
        <w:rPr>
          <w:rFonts w:ascii="Arial" w:hAnsi="Arial" w:cs="Arial"/>
        </w:rPr>
        <w:t xml:space="preserve">) and </w:t>
      </w:r>
      <w:proofErr w:type="spellStart"/>
      <w:r w:rsidRPr="00F701AC">
        <w:rPr>
          <w:rFonts w:ascii="Arial" w:hAnsi="Arial" w:cs="Arial"/>
        </w:rPr>
        <w:t>Vietkhai</w:t>
      </w:r>
      <w:proofErr w:type="spellEnd"/>
      <w:r w:rsidRPr="00F701AC">
        <w:rPr>
          <w:rFonts w:ascii="Arial" w:hAnsi="Arial" w:cs="Arial"/>
        </w:rPr>
        <w:t xml:space="preserve"> treatment combination (Table </w:t>
      </w:r>
      <w:r w:rsidR="005A2107" w:rsidRPr="005A2107">
        <w:rPr>
          <w:rFonts w:ascii="Arial" w:hAnsi="Arial" w:cs="Arial"/>
          <w:color w:val="FF0000"/>
        </w:rPr>
        <w:t>3</w:t>
      </w:r>
      <w:r w:rsidRPr="005A2107">
        <w:rPr>
          <w:rFonts w:ascii="Arial" w:hAnsi="Arial" w:cs="Arial"/>
          <w:color w:val="FF0000"/>
        </w:rPr>
        <w:t>).</w:t>
      </w:r>
      <w:bookmarkStart w:id="31" w:name="_Hlk178123681"/>
      <w:r w:rsidRPr="00F701AC">
        <w:rPr>
          <w:rFonts w:ascii="Arial" w:hAnsi="Arial" w:cs="Arial"/>
        </w:rPr>
        <w:t xml:space="preserve"> The highest oleic acid (38.51%) was found from OS (</w:t>
      </w:r>
      <w:proofErr w:type="spellStart"/>
      <w:r w:rsidRPr="00F701AC">
        <w:rPr>
          <w:rFonts w:ascii="Arial" w:hAnsi="Arial" w:cs="Arial"/>
        </w:rPr>
        <w:t>Satkhira</w:t>
      </w:r>
      <w:proofErr w:type="spellEnd"/>
      <w:r w:rsidRPr="00F701AC">
        <w:rPr>
          <w:rFonts w:ascii="Arial" w:hAnsi="Arial" w:cs="Arial"/>
        </w:rPr>
        <w:t>) and USDA-15 treatment combination. On the other hand, the lowest oleic acid (17.97%) was found from FF (</w:t>
      </w:r>
      <w:proofErr w:type="spellStart"/>
      <w:r w:rsidRPr="00F701AC">
        <w:rPr>
          <w:rFonts w:ascii="Arial" w:hAnsi="Arial" w:cs="Arial"/>
        </w:rPr>
        <w:t>Harodda</w:t>
      </w:r>
      <w:proofErr w:type="spellEnd"/>
      <w:r w:rsidRPr="00F701AC">
        <w:rPr>
          <w:rFonts w:ascii="Arial" w:hAnsi="Arial" w:cs="Arial"/>
        </w:rPr>
        <w:t xml:space="preserve">) and Binasoybean-4 and it was statistically identical (Table 3). </w:t>
      </w:r>
      <w:proofErr w:type="spellStart"/>
      <w:r w:rsidRPr="00F701AC">
        <w:rPr>
          <w:rFonts w:ascii="Arial" w:hAnsi="Arial" w:cs="Arial"/>
        </w:rPr>
        <w:t>Vietkhai</w:t>
      </w:r>
      <w:proofErr w:type="spellEnd"/>
      <w:r w:rsidRPr="00F701AC">
        <w:rPr>
          <w:rFonts w:ascii="Arial" w:hAnsi="Arial" w:cs="Arial"/>
        </w:rPr>
        <w:t xml:space="preserve"> variety when cultivated in FF (</w:t>
      </w:r>
      <w:proofErr w:type="spellStart"/>
      <w:r w:rsidRPr="00F701AC">
        <w:rPr>
          <w:rFonts w:ascii="Arial" w:hAnsi="Arial" w:cs="Arial"/>
        </w:rPr>
        <w:t>Harodda</w:t>
      </w:r>
      <w:proofErr w:type="spellEnd"/>
      <w:r w:rsidRPr="00F701AC">
        <w:rPr>
          <w:rFonts w:ascii="Arial" w:hAnsi="Arial" w:cs="Arial"/>
        </w:rPr>
        <w:t>) produced more Linoleic acid (55.17%). In contrast Binasoybean-4 had the minimum content (41.03%) was found from FF (</w:t>
      </w:r>
      <w:proofErr w:type="spellStart"/>
      <w:r w:rsidRPr="00F701AC">
        <w:rPr>
          <w:rFonts w:ascii="Arial" w:hAnsi="Arial" w:cs="Arial"/>
        </w:rPr>
        <w:t>Harodda</w:t>
      </w:r>
      <w:proofErr w:type="spellEnd"/>
      <w:r w:rsidRPr="00F701AC">
        <w:rPr>
          <w:rFonts w:ascii="Arial" w:hAnsi="Arial" w:cs="Arial"/>
        </w:rPr>
        <w:t>). In case of linolenic acid variety G 00382 performed well with 13.70 % content at FF (</w:t>
      </w:r>
      <w:proofErr w:type="spellStart"/>
      <w:r w:rsidRPr="00F701AC">
        <w:rPr>
          <w:rFonts w:ascii="Arial" w:hAnsi="Arial" w:cs="Arial"/>
        </w:rPr>
        <w:t>Harodda</w:t>
      </w:r>
      <w:proofErr w:type="spellEnd"/>
      <w:r w:rsidRPr="00F701AC">
        <w:rPr>
          <w:rFonts w:ascii="Arial" w:hAnsi="Arial" w:cs="Arial"/>
        </w:rPr>
        <w:t xml:space="preserve">) but the lowest amount of linolenic acid (2.45%) was found from FF and </w:t>
      </w:r>
      <w:proofErr w:type="spellStart"/>
      <w:r w:rsidRPr="00F701AC">
        <w:rPr>
          <w:rFonts w:ascii="Arial" w:hAnsi="Arial" w:cs="Arial"/>
        </w:rPr>
        <w:t>Vietkhai</w:t>
      </w:r>
      <w:proofErr w:type="spellEnd"/>
      <w:r w:rsidRPr="00F701AC">
        <w:rPr>
          <w:rFonts w:ascii="Arial" w:hAnsi="Arial" w:cs="Arial"/>
        </w:rPr>
        <w:t xml:space="preserve"> treatment combination.</w:t>
      </w:r>
    </w:p>
    <w:bookmarkEnd w:id="31"/>
    <w:p w14:paraId="3E424B8C" w14:textId="77777777" w:rsidR="00F701AC" w:rsidRPr="00F701AC" w:rsidRDefault="00F701AC" w:rsidP="00F701AC">
      <w:pPr>
        <w:rPr>
          <w:rFonts w:ascii="Arial" w:hAnsi="Arial" w:cs="Arial"/>
        </w:rPr>
      </w:pPr>
    </w:p>
    <w:p w14:paraId="10590FA8" w14:textId="77777777" w:rsidR="00F701AC" w:rsidRPr="00F701AC" w:rsidRDefault="00F701AC" w:rsidP="00F701AC">
      <w:pPr>
        <w:rPr>
          <w:rFonts w:ascii="Arial" w:hAnsi="Arial" w:cs="Arial"/>
        </w:rPr>
      </w:pPr>
    </w:p>
    <w:p w14:paraId="43BA69B0" w14:textId="77777777" w:rsidR="00F701AC" w:rsidRPr="00F701AC" w:rsidRDefault="00F701AC" w:rsidP="00F701AC">
      <w:pPr>
        <w:rPr>
          <w:rFonts w:ascii="Arial" w:hAnsi="Arial" w:cs="Arial"/>
        </w:rPr>
      </w:pPr>
    </w:p>
    <w:p w14:paraId="61754D9E" w14:textId="77777777" w:rsidR="00F701AC" w:rsidRPr="00F701AC" w:rsidRDefault="00F701AC" w:rsidP="00F701AC">
      <w:pPr>
        <w:rPr>
          <w:rFonts w:ascii="Arial" w:hAnsi="Arial" w:cs="Arial"/>
        </w:rPr>
      </w:pPr>
    </w:p>
    <w:p w14:paraId="6C2F8794" w14:textId="77777777" w:rsidR="00F701AC" w:rsidRPr="00F701AC" w:rsidRDefault="00F701AC" w:rsidP="00F701AC">
      <w:pPr>
        <w:rPr>
          <w:rFonts w:ascii="Arial" w:hAnsi="Arial" w:cs="Arial"/>
        </w:rPr>
      </w:pPr>
    </w:p>
    <w:p w14:paraId="76712928" w14:textId="77777777" w:rsidR="00F701AC" w:rsidRPr="00F701AC" w:rsidRDefault="00F701AC" w:rsidP="00F701AC">
      <w:pPr>
        <w:rPr>
          <w:rFonts w:ascii="Arial" w:hAnsi="Arial" w:cs="Arial"/>
        </w:rPr>
      </w:pPr>
    </w:p>
    <w:p w14:paraId="33676012" w14:textId="77777777" w:rsidR="00F701AC" w:rsidRPr="00F701AC" w:rsidRDefault="00F701AC" w:rsidP="00F701AC">
      <w:pPr>
        <w:rPr>
          <w:rFonts w:ascii="Arial" w:hAnsi="Arial" w:cs="Arial"/>
        </w:rPr>
        <w:sectPr w:rsidR="00F701AC" w:rsidRPr="00F701AC" w:rsidSect="006126F7">
          <w:headerReference w:type="even" r:id="rId20"/>
          <w:headerReference w:type="default" r:id="rId21"/>
          <w:footerReference w:type="default" r:id="rId22"/>
          <w:headerReference w:type="first" r:id="rId23"/>
          <w:pgSz w:w="11909" w:h="16834" w:orient="landscape" w:code="9"/>
          <w:pgMar w:top="1411" w:right="1411" w:bottom="1411" w:left="1987" w:header="720" w:footer="720" w:gutter="0"/>
          <w:pgNumType w:start="148"/>
          <w:cols w:space="720"/>
          <w:docGrid w:linePitch="360"/>
        </w:sectPr>
      </w:pPr>
    </w:p>
    <w:p w14:paraId="1FDD6796" w14:textId="77777777" w:rsidR="00F701AC" w:rsidRPr="00F701AC" w:rsidRDefault="00F701AC" w:rsidP="00F701AC">
      <w:pPr>
        <w:jc w:val="both"/>
        <w:rPr>
          <w:rFonts w:ascii="Arial" w:hAnsi="Arial" w:cs="Arial"/>
          <w:b/>
          <w:bCs/>
        </w:rPr>
      </w:pPr>
      <w:r w:rsidRPr="00F701AC">
        <w:rPr>
          <w:rFonts w:ascii="Arial" w:hAnsi="Arial" w:cs="Arial"/>
          <w:b/>
        </w:rPr>
        <w:lastRenderedPageBreak/>
        <w:t xml:space="preserve">Table 3:  Fatty acid profile of selected soybean genotypes over location </w:t>
      </w:r>
      <w:r w:rsidRPr="00F701AC">
        <w:rPr>
          <w:rFonts w:ascii="Arial" w:hAnsi="Arial" w:cs="Arial"/>
          <w:b/>
          <w:bCs/>
        </w:rPr>
        <w:t>during r</w:t>
      </w:r>
      <w:r w:rsidRPr="00F701AC">
        <w:rPr>
          <w:rFonts w:ascii="Arial" w:hAnsi="Arial" w:cs="Arial"/>
          <w:b/>
          <w:bCs/>
          <w:i/>
        </w:rPr>
        <w:t>abi</w:t>
      </w:r>
      <w:r w:rsidRPr="00F701AC">
        <w:rPr>
          <w:rFonts w:ascii="Arial" w:hAnsi="Arial" w:cs="Arial"/>
          <w:b/>
          <w:bCs/>
        </w:rPr>
        <w:t xml:space="preserve"> (winter) season </w:t>
      </w:r>
    </w:p>
    <w:tbl>
      <w:tblPr>
        <w:tblStyle w:val="PlainTable21"/>
        <w:tblpPr w:leftFromText="180" w:rightFromText="180" w:vertAnchor="text" w:horzAnchor="margin" w:tblpY="224"/>
        <w:tblW w:w="5074" w:type="pct"/>
        <w:tblBorders>
          <w:top w:val="single" w:sz="4" w:space="0" w:color="auto"/>
          <w:bottom w:val="single" w:sz="4" w:space="0" w:color="auto"/>
        </w:tblBorders>
        <w:tblCellMar>
          <w:left w:w="29" w:type="dxa"/>
          <w:right w:w="29" w:type="dxa"/>
        </w:tblCellMar>
        <w:tblLook w:val="04A0" w:firstRow="1" w:lastRow="0" w:firstColumn="1" w:lastColumn="0" w:noHBand="0" w:noVBand="1"/>
      </w:tblPr>
      <w:tblGrid>
        <w:gridCol w:w="423"/>
        <w:gridCol w:w="820"/>
        <w:gridCol w:w="1122"/>
        <w:gridCol w:w="946"/>
        <w:gridCol w:w="1003"/>
        <w:gridCol w:w="984"/>
        <w:gridCol w:w="984"/>
        <w:gridCol w:w="1088"/>
        <w:gridCol w:w="1018"/>
      </w:tblGrid>
      <w:tr w:rsidR="00F701AC" w:rsidRPr="00F701AC" w14:paraId="5C58A173" w14:textId="77777777" w:rsidTr="006E3F94">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46" w:type="pct"/>
            <w:gridSpan w:val="2"/>
            <w:tcBorders>
              <w:top w:val="single" w:sz="4" w:space="0" w:color="auto"/>
              <w:bottom w:val="single" w:sz="4" w:space="0" w:color="auto"/>
              <w:right w:val="nil"/>
            </w:tcBorders>
          </w:tcPr>
          <w:p w14:paraId="0BDB9F31" w14:textId="77777777" w:rsidR="00F701AC" w:rsidRPr="00F701AC" w:rsidRDefault="00F701AC" w:rsidP="00F701AC">
            <w:pPr>
              <w:jc w:val="center"/>
              <w:rPr>
                <w:rFonts w:ascii="Arial" w:hAnsi="Arial" w:cs="Arial"/>
                <w:bCs w:val="0"/>
                <w:sz w:val="20"/>
                <w:szCs w:val="20"/>
              </w:rPr>
            </w:pPr>
            <w:bookmarkStart w:id="32" w:name="_Hlk203922592"/>
            <w:r w:rsidRPr="00F701AC">
              <w:rPr>
                <w:rFonts w:ascii="Arial" w:hAnsi="Arial" w:cs="Arial"/>
                <w:bCs w:val="0"/>
                <w:sz w:val="20"/>
                <w:szCs w:val="20"/>
              </w:rPr>
              <w:t>Location</w:t>
            </w:r>
          </w:p>
        </w:tc>
        <w:tc>
          <w:tcPr>
            <w:tcW w:w="671" w:type="pct"/>
            <w:tcBorders>
              <w:top w:val="single" w:sz="4" w:space="0" w:color="auto"/>
              <w:left w:val="nil"/>
              <w:bottom w:val="single" w:sz="4" w:space="0" w:color="auto"/>
              <w:right w:val="nil"/>
            </w:tcBorders>
          </w:tcPr>
          <w:p w14:paraId="0376C909"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Myristic acid (%)</w:t>
            </w:r>
          </w:p>
        </w:tc>
        <w:tc>
          <w:tcPr>
            <w:tcW w:w="566" w:type="pct"/>
            <w:tcBorders>
              <w:top w:val="single" w:sz="4" w:space="0" w:color="auto"/>
              <w:left w:val="nil"/>
              <w:bottom w:val="single" w:sz="4" w:space="0" w:color="auto"/>
              <w:right w:val="nil"/>
            </w:tcBorders>
          </w:tcPr>
          <w:p w14:paraId="7F0B1484"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Palmitic acid (%)</w:t>
            </w:r>
          </w:p>
        </w:tc>
        <w:tc>
          <w:tcPr>
            <w:tcW w:w="579" w:type="pct"/>
            <w:tcBorders>
              <w:top w:val="single" w:sz="4" w:space="0" w:color="auto"/>
              <w:left w:val="nil"/>
              <w:bottom w:val="single" w:sz="4" w:space="0" w:color="auto"/>
              <w:right w:val="nil"/>
            </w:tcBorders>
          </w:tcPr>
          <w:p w14:paraId="671EF945"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701AC">
              <w:rPr>
                <w:rFonts w:ascii="Arial" w:hAnsi="Arial" w:cs="Arial"/>
                <w:sz w:val="20"/>
                <w:szCs w:val="20"/>
              </w:rPr>
              <w:t>Palmitolic</w:t>
            </w:r>
            <w:proofErr w:type="spellEnd"/>
            <w:r w:rsidRPr="00F701AC">
              <w:rPr>
                <w:rFonts w:ascii="Arial" w:hAnsi="Arial" w:cs="Arial"/>
                <w:sz w:val="20"/>
                <w:szCs w:val="20"/>
              </w:rPr>
              <w:t xml:space="preserve"> acid (%)</w:t>
            </w:r>
          </w:p>
        </w:tc>
        <w:tc>
          <w:tcPr>
            <w:tcW w:w="589" w:type="pct"/>
            <w:tcBorders>
              <w:top w:val="single" w:sz="4" w:space="0" w:color="auto"/>
              <w:left w:val="nil"/>
              <w:bottom w:val="single" w:sz="4" w:space="0" w:color="auto"/>
              <w:right w:val="nil"/>
            </w:tcBorders>
          </w:tcPr>
          <w:p w14:paraId="2A4DCCDF"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Stearic acid (%)</w:t>
            </w:r>
          </w:p>
        </w:tc>
        <w:tc>
          <w:tcPr>
            <w:tcW w:w="589" w:type="pct"/>
            <w:tcBorders>
              <w:top w:val="single" w:sz="4" w:space="0" w:color="auto"/>
              <w:left w:val="nil"/>
              <w:bottom w:val="single" w:sz="4" w:space="0" w:color="auto"/>
              <w:right w:val="nil"/>
            </w:tcBorders>
          </w:tcPr>
          <w:p w14:paraId="05B943B5"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Oleic acid</w:t>
            </w:r>
          </w:p>
          <w:p w14:paraId="2F672F2D"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(W-9) (%)</w:t>
            </w:r>
          </w:p>
        </w:tc>
        <w:tc>
          <w:tcPr>
            <w:tcW w:w="651" w:type="pct"/>
            <w:tcBorders>
              <w:top w:val="single" w:sz="4" w:space="0" w:color="auto"/>
              <w:left w:val="nil"/>
              <w:bottom w:val="single" w:sz="4" w:space="0" w:color="auto"/>
              <w:right w:val="nil"/>
            </w:tcBorders>
          </w:tcPr>
          <w:p w14:paraId="2489A292"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Linoleic acid</w:t>
            </w:r>
          </w:p>
          <w:p w14:paraId="4F2E90FB"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(W-6) (%)</w:t>
            </w:r>
          </w:p>
        </w:tc>
        <w:tc>
          <w:tcPr>
            <w:tcW w:w="609" w:type="pct"/>
            <w:tcBorders>
              <w:top w:val="single" w:sz="4" w:space="0" w:color="auto"/>
              <w:left w:val="nil"/>
              <w:bottom w:val="single" w:sz="4" w:space="0" w:color="auto"/>
              <w:right w:val="nil"/>
            </w:tcBorders>
          </w:tcPr>
          <w:p w14:paraId="487CD423"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Linolenic acid</w:t>
            </w:r>
          </w:p>
          <w:p w14:paraId="77E30C37" w14:textId="77777777" w:rsidR="00F701AC" w:rsidRPr="00F701AC" w:rsidRDefault="00F701AC" w:rsidP="00F701AC">
            <w:pPr>
              <w:tabs>
                <w:tab w:val="left" w:pos="496"/>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(W-3) (%)</w:t>
            </w:r>
          </w:p>
        </w:tc>
      </w:tr>
      <w:tr w:rsidR="00F701AC" w:rsidRPr="00F701AC" w14:paraId="79E142A5" w14:textId="77777777" w:rsidTr="006E3F9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6" w:type="pct"/>
            <w:gridSpan w:val="2"/>
            <w:tcBorders>
              <w:top w:val="single" w:sz="4" w:space="0" w:color="auto"/>
              <w:bottom w:val="nil"/>
              <w:right w:val="nil"/>
            </w:tcBorders>
          </w:tcPr>
          <w:p w14:paraId="4F36A233"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OS</w:t>
            </w:r>
          </w:p>
        </w:tc>
        <w:tc>
          <w:tcPr>
            <w:tcW w:w="671" w:type="pct"/>
            <w:tcBorders>
              <w:top w:val="single" w:sz="4" w:space="0" w:color="auto"/>
              <w:left w:val="nil"/>
              <w:bottom w:val="nil"/>
              <w:right w:val="nil"/>
            </w:tcBorders>
          </w:tcPr>
          <w:p w14:paraId="7DF96E2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0.09 b*</w:t>
            </w:r>
          </w:p>
        </w:tc>
        <w:tc>
          <w:tcPr>
            <w:tcW w:w="566" w:type="pct"/>
            <w:tcBorders>
              <w:top w:val="single" w:sz="4" w:space="0" w:color="auto"/>
              <w:left w:val="nil"/>
              <w:bottom w:val="nil"/>
              <w:right w:val="nil"/>
            </w:tcBorders>
          </w:tcPr>
          <w:p w14:paraId="65045A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13.57 b</w:t>
            </w:r>
          </w:p>
        </w:tc>
        <w:tc>
          <w:tcPr>
            <w:tcW w:w="579" w:type="pct"/>
            <w:tcBorders>
              <w:top w:val="single" w:sz="4" w:space="0" w:color="auto"/>
              <w:left w:val="nil"/>
              <w:bottom w:val="nil"/>
              <w:right w:val="nil"/>
            </w:tcBorders>
          </w:tcPr>
          <w:p w14:paraId="7304B2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0.106 b</w:t>
            </w:r>
          </w:p>
        </w:tc>
        <w:tc>
          <w:tcPr>
            <w:tcW w:w="589" w:type="pct"/>
            <w:tcBorders>
              <w:top w:val="single" w:sz="4" w:space="0" w:color="auto"/>
              <w:left w:val="nil"/>
              <w:bottom w:val="nil"/>
              <w:right w:val="nil"/>
            </w:tcBorders>
          </w:tcPr>
          <w:p w14:paraId="1651705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2.895 b</w:t>
            </w:r>
          </w:p>
        </w:tc>
        <w:tc>
          <w:tcPr>
            <w:tcW w:w="589" w:type="pct"/>
            <w:tcBorders>
              <w:top w:val="single" w:sz="4" w:space="0" w:color="auto"/>
              <w:left w:val="nil"/>
              <w:bottom w:val="nil"/>
              <w:right w:val="nil"/>
            </w:tcBorders>
          </w:tcPr>
          <w:p w14:paraId="4D4E7FB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26.166 a</w:t>
            </w:r>
          </w:p>
        </w:tc>
        <w:tc>
          <w:tcPr>
            <w:tcW w:w="651" w:type="pct"/>
            <w:tcBorders>
              <w:top w:val="single" w:sz="4" w:space="0" w:color="auto"/>
              <w:left w:val="nil"/>
              <w:bottom w:val="nil"/>
              <w:right w:val="nil"/>
            </w:tcBorders>
          </w:tcPr>
          <w:p w14:paraId="57862A0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50.94 a</w:t>
            </w:r>
          </w:p>
        </w:tc>
        <w:tc>
          <w:tcPr>
            <w:tcW w:w="609" w:type="pct"/>
            <w:tcBorders>
              <w:top w:val="single" w:sz="4" w:space="0" w:color="auto"/>
              <w:left w:val="nil"/>
              <w:bottom w:val="nil"/>
              <w:right w:val="nil"/>
            </w:tcBorders>
          </w:tcPr>
          <w:p w14:paraId="51064DB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6.440 b</w:t>
            </w:r>
          </w:p>
        </w:tc>
      </w:tr>
      <w:tr w:rsidR="00F701AC" w:rsidRPr="00F701AC" w14:paraId="63DF061B"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single" w:sz="4" w:space="0" w:color="7F7F7F" w:themeColor="text1" w:themeTint="80"/>
              <w:right w:val="nil"/>
            </w:tcBorders>
          </w:tcPr>
          <w:p w14:paraId="51C69EDD"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FF</w:t>
            </w:r>
          </w:p>
        </w:tc>
        <w:tc>
          <w:tcPr>
            <w:tcW w:w="671" w:type="pct"/>
            <w:tcBorders>
              <w:top w:val="nil"/>
              <w:left w:val="nil"/>
              <w:bottom w:val="single" w:sz="4" w:space="0" w:color="7F7F7F" w:themeColor="text1" w:themeTint="80"/>
              <w:right w:val="nil"/>
            </w:tcBorders>
          </w:tcPr>
          <w:p w14:paraId="4BC965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0.68 a</w:t>
            </w:r>
          </w:p>
        </w:tc>
        <w:tc>
          <w:tcPr>
            <w:tcW w:w="566" w:type="pct"/>
            <w:tcBorders>
              <w:top w:val="nil"/>
              <w:left w:val="nil"/>
              <w:bottom w:val="single" w:sz="4" w:space="0" w:color="7F7F7F" w:themeColor="text1" w:themeTint="80"/>
              <w:right w:val="nil"/>
            </w:tcBorders>
          </w:tcPr>
          <w:p w14:paraId="0857B5D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14.55 a</w:t>
            </w:r>
          </w:p>
        </w:tc>
        <w:tc>
          <w:tcPr>
            <w:tcW w:w="579" w:type="pct"/>
            <w:tcBorders>
              <w:top w:val="nil"/>
              <w:left w:val="nil"/>
              <w:bottom w:val="single" w:sz="4" w:space="0" w:color="7F7F7F" w:themeColor="text1" w:themeTint="80"/>
              <w:right w:val="nil"/>
            </w:tcBorders>
          </w:tcPr>
          <w:p w14:paraId="27E818A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2.00   a</w:t>
            </w:r>
          </w:p>
        </w:tc>
        <w:tc>
          <w:tcPr>
            <w:tcW w:w="589" w:type="pct"/>
            <w:tcBorders>
              <w:top w:val="nil"/>
              <w:left w:val="nil"/>
              <w:bottom w:val="single" w:sz="4" w:space="0" w:color="7F7F7F" w:themeColor="text1" w:themeTint="80"/>
              <w:right w:val="nil"/>
            </w:tcBorders>
          </w:tcPr>
          <w:p w14:paraId="0E05A75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3.945 a</w:t>
            </w:r>
          </w:p>
        </w:tc>
        <w:tc>
          <w:tcPr>
            <w:tcW w:w="589" w:type="pct"/>
            <w:tcBorders>
              <w:top w:val="nil"/>
              <w:left w:val="nil"/>
              <w:bottom w:val="single" w:sz="4" w:space="0" w:color="7F7F7F" w:themeColor="text1" w:themeTint="80"/>
              <w:right w:val="nil"/>
            </w:tcBorders>
          </w:tcPr>
          <w:p w14:paraId="09F0853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24.522 b</w:t>
            </w:r>
          </w:p>
        </w:tc>
        <w:tc>
          <w:tcPr>
            <w:tcW w:w="651" w:type="pct"/>
            <w:tcBorders>
              <w:top w:val="nil"/>
              <w:left w:val="nil"/>
              <w:bottom w:val="single" w:sz="4" w:space="0" w:color="7F7F7F" w:themeColor="text1" w:themeTint="80"/>
              <w:right w:val="nil"/>
            </w:tcBorders>
          </w:tcPr>
          <w:p w14:paraId="6B32C6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46.36 b</w:t>
            </w:r>
          </w:p>
        </w:tc>
        <w:tc>
          <w:tcPr>
            <w:tcW w:w="609" w:type="pct"/>
            <w:tcBorders>
              <w:top w:val="nil"/>
              <w:left w:val="nil"/>
              <w:bottom w:val="single" w:sz="4" w:space="0" w:color="7F7F7F" w:themeColor="text1" w:themeTint="80"/>
              <w:right w:val="nil"/>
            </w:tcBorders>
          </w:tcPr>
          <w:p w14:paraId="1605497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7.938 a</w:t>
            </w:r>
          </w:p>
        </w:tc>
      </w:tr>
      <w:tr w:rsidR="00F701AC" w:rsidRPr="00F701AC" w14:paraId="4DA853BD" w14:textId="77777777" w:rsidTr="006E3F9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7DFA3164"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0245C5A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5.78</w:t>
            </w:r>
          </w:p>
        </w:tc>
        <w:tc>
          <w:tcPr>
            <w:tcW w:w="566" w:type="pct"/>
            <w:tcBorders>
              <w:left w:val="nil"/>
              <w:right w:val="nil"/>
            </w:tcBorders>
          </w:tcPr>
          <w:p w14:paraId="49BBBEE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42968E3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24DAA19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276980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5.998</w:t>
            </w:r>
          </w:p>
        </w:tc>
        <w:tc>
          <w:tcPr>
            <w:tcW w:w="651" w:type="pct"/>
            <w:tcBorders>
              <w:left w:val="nil"/>
              <w:right w:val="nil"/>
            </w:tcBorders>
          </w:tcPr>
          <w:p w14:paraId="4AB3A4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68BD9FC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115FC24C"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4DA15273" w14:textId="77777777" w:rsidR="00F701AC" w:rsidRPr="00F701AC" w:rsidRDefault="00F701AC" w:rsidP="00F701AC">
            <w:pPr>
              <w:rPr>
                <w:rFonts w:ascii="Arial" w:hAnsi="Arial" w:cs="Arial"/>
                <w:b w:val="0"/>
                <w:sz w:val="20"/>
                <w:szCs w:val="20"/>
              </w:rPr>
            </w:pPr>
            <w:r w:rsidRPr="00F701AC">
              <w:rPr>
                <w:rFonts w:ascii="Arial" w:hAnsi="Arial" w:cs="Arial"/>
                <w:b w:val="0"/>
                <w:sz w:val="20"/>
                <w:szCs w:val="20"/>
              </w:rPr>
              <w:t>Level of sig.</w:t>
            </w:r>
          </w:p>
        </w:tc>
        <w:tc>
          <w:tcPr>
            <w:tcW w:w="671" w:type="pct"/>
            <w:tcBorders>
              <w:left w:val="nil"/>
              <w:right w:val="nil"/>
            </w:tcBorders>
          </w:tcPr>
          <w:p w14:paraId="40E4E8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28CAD1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07E37A4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3CD6330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007099D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7AC9AD9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261511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1B9DDF6A" w14:textId="77777777" w:rsidTr="006E3F94">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nil"/>
              <w:right w:val="nil"/>
            </w:tcBorders>
          </w:tcPr>
          <w:p w14:paraId="21AD979B"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Variety</w:t>
            </w:r>
          </w:p>
        </w:tc>
      </w:tr>
      <w:tr w:rsidR="00F701AC" w:rsidRPr="00F701AC" w14:paraId="25AFC5C4"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1290B1A3"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1</w:t>
            </w:r>
          </w:p>
        </w:tc>
        <w:tc>
          <w:tcPr>
            <w:tcW w:w="671" w:type="pct"/>
            <w:tcBorders>
              <w:top w:val="nil"/>
              <w:left w:val="nil"/>
              <w:bottom w:val="nil"/>
              <w:right w:val="nil"/>
            </w:tcBorders>
          </w:tcPr>
          <w:p w14:paraId="53FB82A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1.565 a</w:t>
            </w:r>
          </w:p>
        </w:tc>
        <w:tc>
          <w:tcPr>
            <w:tcW w:w="566" w:type="pct"/>
            <w:tcBorders>
              <w:top w:val="nil"/>
              <w:left w:val="nil"/>
              <w:bottom w:val="nil"/>
              <w:right w:val="nil"/>
            </w:tcBorders>
          </w:tcPr>
          <w:p w14:paraId="72D0CCC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12.72 c</w:t>
            </w:r>
          </w:p>
        </w:tc>
        <w:tc>
          <w:tcPr>
            <w:tcW w:w="579" w:type="pct"/>
            <w:tcBorders>
              <w:top w:val="nil"/>
              <w:left w:val="nil"/>
              <w:bottom w:val="nil"/>
              <w:right w:val="nil"/>
            </w:tcBorders>
          </w:tcPr>
          <w:p w14:paraId="4F4C2B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0.586 c</w:t>
            </w:r>
          </w:p>
        </w:tc>
        <w:tc>
          <w:tcPr>
            <w:tcW w:w="589" w:type="pct"/>
            <w:tcBorders>
              <w:top w:val="nil"/>
              <w:left w:val="nil"/>
              <w:bottom w:val="nil"/>
              <w:right w:val="nil"/>
            </w:tcBorders>
          </w:tcPr>
          <w:p w14:paraId="382360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4.135 a</w:t>
            </w:r>
          </w:p>
        </w:tc>
        <w:tc>
          <w:tcPr>
            <w:tcW w:w="589" w:type="pct"/>
            <w:tcBorders>
              <w:top w:val="nil"/>
              <w:left w:val="nil"/>
              <w:bottom w:val="nil"/>
              <w:right w:val="nil"/>
            </w:tcBorders>
          </w:tcPr>
          <w:p w14:paraId="404982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21.15 c</w:t>
            </w:r>
          </w:p>
        </w:tc>
        <w:tc>
          <w:tcPr>
            <w:tcW w:w="651" w:type="pct"/>
            <w:tcBorders>
              <w:top w:val="nil"/>
              <w:left w:val="nil"/>
              <w:bottom w:val="nil"/>
              <w:right w:val="nil"/>
            </w:tcBorders>
          </w:tcPr>
          <w:p w14:paraId="5F1C158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54.995 a</w:t>
            </w:r>
          </w:p>
        </w:tc>
        <w:tc>
          <w:tcPr>
            <w:tcW w:w="609" w:type="pct"/>
            <w:tcBorders>
              <w:top w:val="nil"/>
              <w:left w:val="nil"/>
              <w:bottom w:val="nil"/>
              <w:right w:val="nil"/>
            </w:tcBorders>
          </w:tcPr>
          <w:p w14:paraId="537409F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4.845d</w:t>
            </w:r>
          </w:p>
        </w:tc>
      </w:tr>
      <w:tr w:rsidR="00F701AC" w:rsidRPr="00F701AC" w14:paraId="10F08969"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6342B30A"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2</w:t>
            </w:r>
          </w:p>
        </w:tc>
        <w:tc>
          <w:tcPr>
            <w:tcW w:w="671" w:type="pct"/>
            <w:tcBorders>
              <w:top w:val="nil"/>
              <w:left w:val="nil"/>
              <w:bottom w:val="nil"/>
              <w:right w:val="nil"/>
            </w:tcBorders>
          </w:tcPr>
          <w:p w14:paraId="10DB616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0.185 c</w:t>
            </w:r>
          </w:p>
        </w:tc>
        <w:tc>
          <w:tcPr>
            <w:tcW w:w="566" w:type="pct"/>
            <w:tcBorders>
              <w:top w:val="nil"/>
              <w:left w:val="nil"/>
              <w:bottom w:val="nil"/>
              <w:right w:val="nil"/>
            </w:tcBorders>
          </w:tcPr>
          <w:p w14:paraId="4B33521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15.08 b</w:t>
            </w:r>
          </w:p>
        </w:tc>
        <w:tc>
          <w:tcPr>
            <w:tcW w:w="579" w:type="pct"/>
            <w:tcBorders>
              <w:top w:val="nil"/>
              <w:left w:val="nil"/>
              <w:bottom w:val="nil"/>
              <w:right w:val="nil"/>
            </w:tcBorders>
          </w:tcPr>
          <w:p w14:paraId="0AE0979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1.825 b</w:t>
            </w:r>
          </w:p>
        </w:tc>
        <w:tc>
          <w:tcPr>
            <w:tcW w:w="589" w:type="pct"/>
            <w:tcBorders>
              <w:top w:val="nil"/>
              <w:left w:val="nil"/>
              <w:bottom w:val="nil"/>
              <w:right w:val="nil"/>
            </w:tcBorders>
          </w:tcPr>
          <w:p w14:paraId="652368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2.708 c</w:t>
            </w:r>
          </w:p>
        </w:tc>
        <w:tc>
          <w:tcPr>
            <w:tcW w:w="589" w:type="pct"/>
            <w:tcBorders>
              <w:top w:val="nil"/>
              <w:left w:val="nil"/>
              <w:bottom w:val="nil"/>
              <w:right w:val="nil"/>
            </w:tcBorders>
          </w:tcPr>
          <w:p w14:paraId="1A68D8E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20.45 c</w:t>
            </w:r>
          </w:p>
        </w:tc>
        <w:tc>
          <w:tcPr>
            <w:tcW w:w="651" w:type="pct"/>
            <w:tcBorders>
              <w:top w:val="nil"/>
              <w:left w:val="nil"/>
              <w:bottom w:val="nil"/>
              <w:right w:val="nil"/>
            </w:tcBorders>
          </w:tcPr>
          <w:p w14:paraId="435643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49.16 b</w:t>
            </w:r>
          </w:p>
        </w:tc>
        <w:tc>
          <w:tcPr>
            <w:tcW w:w="609" w:type="pct"/>
            <w:tcBorders>
              <w:top w:val="nil"/>
              <w:left w:val="nil"/>
              <w:bottom w:val="nil"/>
              <w:right w:val="nil"/>
            </w:tcBorders>
          </w:tcPr>
          <w:p w14:paraId="5F77C5E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10.57 a</w:t>
            </w:r>
          </w:p>
        </w:tc>
      </w:tr>
      <w:tr w:rsidR="00F701AC" w:rsidRPr="00F701AC" w14:paraId="13B7B7FE"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76D44E18"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3</w:t>
            </w:r>
          </w:p>
        </w:tc>
        <w:tc>
          <w:tcPr>
            <w:tcW w:w="671" w:type="pct"/>
            <w:tcBorders>
              <w:top w:val="nil"/>
              <w:left w:val="nil"/>
              <w:bottom w:val="nil"/>
              <w:right w:val="nil"/>
            </w:tcBorders>
          </w:tcPr>
          <w:p w14:paraId="49C4DD7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0.255 b</w:t>
            </w:r>
          </w:p>
        </w:tc>
        <w:tc>
          <w:tcPr>
            <w:tcW w:w="566" w:type="pct"/>
            <w:tcBorders>
              <w:top w:val="nil"/>
              <w:left w:val="nil"/>
              <w:bottom w:val="nil"/>
              <w:right w:val="nil"/>
            </w:tcBorders>
          </w:tcPr>
          <w:p w14:paraId="2070E3B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12.44 c</w:t>
            </w:r>
          </w:p>
        </w:tc>
        <w:tc>
          <w:tcPr>
            <w:tcW w:w="579" w:type="pct"/>
            <w:tcBorders>
              <w:top w:val="nil"/>
              <w:left w:val="nil"/>
              <w:bottom w:val="nil"/>
              <w:right w:val="nil"/>
            </w:tcBorders>
          </w:tcPr>
          <w:p w14:paraId="25DBBF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0.118 d</w:t>
            </w:r>
          </w:p>
        </w:tc>
        <w:tc>
          <w:tcPr>
            <w:tcW w:w="589" w:type="pct"/>
            <w:tcBorders>
              <w:top w:val="nil"/>
              <w:left w:val="nil"/>
              <w:bottom w:val="nil"/>
              <w:right w:val="nil"/>
            </w:tcBorders>
          </w:tcPr>
          <w:p w14:paraId="7A4A1AB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2.563 c</w:t>
            </w:r>
          </w:p>
        </w:tc>
        <w:tc>
          <w:tcPr>
            <w:tcW w:w="589" w:type="pct"/>
            <w:tcBorders>
              <w:top w:val="nil"/>
              <w:left w:val="nil"/>
              <w:bottom w:val="nil"/>
              <w:right w:val="nil"/>
            </w:tcBorders>
          </w:tcPr>
          <w:p w14:paraId="07F0ECC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36.47 a</w:t>
            </w:r>
          </w:p>
        </w:tc>
        <w:tc>
          <w:tcPr>
            <w:tcW w:w="651" w:type="pct"/>
            <w:tcBorders>
              <w:top w:val="nil"/>
              <w:left w:val="nil"/>
              <w:bottom w:val="nil"/>
              <w:right w:val="nil"/>
            </w:tcBorders>
          </w:tcPr>
          <w:p w14:paraId="40B93F0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43.57 c</w:t>
            </w:r>
          </w:p>
        </w:tc>
        <w:tc>
          <w:tcPr>
            <w:tcW w:w="609" w:type="pct"/>
            <w:tcBorders>
              <w:top w:val="nil"/>
              <w:left w:val="nil"/>
              <w:bottom w:val="nil"/>
              <w:right w:val="nil"/>
            </w:tcBorders>
          </w:tcPr>
          <w:p w14:paraId="1DB3BF1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4.56 d</w:t>
            </w:r>
          </w:p>
        </w:tc>
      </w:tr>
      <w:tr w:rsidR="00F701AC" w:rsidRPr="00F701AC" w14:paraId="478791F4"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0A1A59CD"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4</w:t>
            </w:r>
          </w:p>
        </w:tc>
        <w:tc>
          <w:tcPr>
            <w:tcW w:w="671" w:type="pct"/>
            <w:tcBorders>
              <w:top w:val="nil"/>
              <w:left w:val="nil"/>
              <w:bottom w:val="nil"/>
              <w:right w:val="nil"/>
            </w:tcBorders>
          </w:tcPr>
          <w:p w14:paraId="2FF3CEB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0.0583 d</w:t>
            </w:r>
          </w:p>
        </w:tc>
        <w:tc>
          <w:tcPr>
            <w:tcW w:w="566" w:type="pct"/>
            <w:tcBorders>
              <w:top w:val="nil"/>
              <w:left w:val="nil"/>
              <w:bottom w:val="nil"/>
              <w:right w:val="nil"/>
            </w:tcBorders>
          </w:tcPr>
          <w:p w14:paraId="374EE42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16.57 a</w:t>
            </w:r>
          </w:p>
        </w:tc>
        <w:tc>
          <w:tcPr>
            <w:tcW w:w="579" w:type="pct"/>
            <w:tcBorders>
              <w:top w:val="nil"/>
              <w:left w:val="nil"/>
              <w:bottom w:val="nil"/>
              <w:right w:val="nil"/>
            </w:tcBorders>
          </w:tcPr>
          <w:p w14:paraId="68938E8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2.455 a</w:t>
            </w:r>
          </w:p>
        </w:tc>
        <w:tc>
          <w:tcPr>
            <w:tcW w:w="589" w:type="pct"/>
            <w:tcBorders>
              <w:top w:val="nil"/>
              <w:left w:val="nil"/>
              <w:bottom w:val="nil"/>
              <w:right w:val="nil"/>
            </w:tcBorders>
          </w:tcPr>
          <w:p w14:paraId="7FD07DA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3.743 b</w:t>
            </w:r>
          </w:p>
        </w:tc>
        <w:tc>
          <w:tcPr>
            <w:tcW w:w="589" w:type="pct"/>
            <w:tcBorders>
              <w:top w:val="nil"/>
              <w:left w:val="nil"/>
              <w:bottom w:val="nil"/>
              <w:right w:val="nil"/>
            </w:tcBorders>
          </w:tcPr>
          <w:p w14:paraId="7C7165F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22.18 c</w:t>
            </w:r>
          </w:p>
        </w:tc>
        <w:tc>
          <w:tcPr>
            <w:tcW w:w="651" w:type="pct"/>
            <w:tcBorders>
              <w:top w:val="nil"/>
              <w:left w:val="nil"/>
              <w:bottom w:val="nil"/>
              <w:right w:val="nil"/>
            </w:tcBorders>
          </w:tcPr>
          <w:p w14:paraId="256220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45.83   c</w:t>
            </w:r>
          </w:p>
        </w:tc>
        <w:tc>
          <w:tcPr>
            <w:tcW w:w="609" w:type="pct"/>
            <w:tcBorders>
              <w:top w:val="nil"/>
              <w:left w:val="nil"/>
              <w:bottom w:val="nil"/>
              <w:right w:val="nil"/>
            </w:tcBorders>
          </w:tcPr>
          <w:p w14:paraId="40924C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9.146 b</w:t>
            </w:r>
          </w:p>
        </w:tc>
      </w:tr>
      <w:tr w:rsidR="00F701AC" w:rsidRPr="00F701AC" w14:paraId="196B88EB"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single" w:sz="4" w:space="0" w:color="7F7F7F" w:themeColor="text1" w:themeTint="80"/>
              <w:right w:val="nil"/>
            </w:tcBorders>
          </w:tcPr>
          <w:p w14:paraId="36F70A25"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5</w:t>
            </w:r>
          </w:p>
        </w:tc>
        <w:tc>
          <w:tcPr>
            <w:tcW w:w="671" w:type="pct"/>
            <w:tcBorders>
              <w:top w:val="nil"/>
              <w:left w:val="nil"/>
              <w:bottom w:val="single" w:sz="4" w:space="0" w:color="7F7F7F" w:themeColor="text1" w:themeTint="80"/>
              <w:right w:val="nil"/>
            </w:tcBorders>
          </w:tcPr>
          <w:p w14:paraId="3E4CF26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0.148 e</w:t>
            </w:r>
          </w:p>
        </w:tc>
        <w:tc>
          <w:tcPr>
            <w:tcW w:w="566" w:type="pct"/>
            <w:tcBorders>
              <w:top w:val="nil"/>
              <w:left w:val="nil"/>
              <w:bottom w:val="single" w:sz="4" w:space="0" w:color="7F7F7F" w:themeColor="text1" w:themeTint="80"/>
              <w:right w:val="nil"/>
            </w:tcBorders>
          </w:tcPr>
          <w:p w14:paraId="28FB2A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13.48 c</w:t>
            </w:r>
          </w:p>
        </w:tc>
        <w:tc>
          <w:tcPr>
            <w:tcW w:w="579" w:type="pct"/>
            <w:tcBorders>
              <w:top w:val="nil"/>
              <w:left w:val="nil"/>
              <w:bottom w:val="single" w:sz="4" w:space="0" w:color="7F7F7F" w:themeColor="text1" w:themeTint="80"/>
              <w:right w:val="nil"/>
            </w:tcBorders>
          </w:tcPr>
          <w:p w14:paraId="46AA04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0.115 d</w:t>
            </w:r>
          </w:p>
        </w:tc>
        <w:tc>
          <w:tcPr>
            <w:tcW w:w="589" w:type="pct"/>
            <w:tcBorders>
              <w:top w:val="nil"/>
              <w:left w:val="nil"/>
              <w:bottom w:val="single" w:sz="4" w:space="0" w:color="7F7F7F" w:themeColor="text1" w:themeTint="80"/>
              <w:right w:val="nil"/>
            </w:tcBorders>
          </w:tcPr>
          <w:p w14:paraId="038B377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3.951 a</w:t>
            </w:r>
          </w:p>
        </w:tc>
        <w:tc>
          <w:tcPr>
            <w:tcW w:w="589" w:type="pct"/>
            <w:tcBorders>
              <w:top w:val="nil"/>
              <w:left w:val="nil"/>
              <w:bottom w:val="single" w:sz="4" w:space="0" w:color="7F7F7F" w:themeColor="text1" w:themeTint="80"/>
              <w:right w:val="nil"/>
            </w:tcBorders>
          </w:tcPr>
          <w:p w14:paraId="0EDA80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26.45 b</w:t>
            </w:r>
          </w:p>
        </w:tc>
        <w:tc>
          <w:tcPr>
            <w:tcW w:w="651" w:type="pct"/>
            <w:tcBorders>
              <w:top w:val="nil"/>
              <w:left w:val="nil"/>
              <w:bottom w:val="single" w:sz="4" w:space="0" w:color="7F7F7F" w:themeColor="text1" w:themeTint="80"/>
              <w:right w:val="nil"/>
            </w:tcBorders>
          </w:tcPr>
          <w:p w14:paraId="6F81A7C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49.69 b</w:t>
            </w:r>
          </w:p>
        </w:tc>
        <w:tc>
          <w:tcPr>
            <w:tcW w:w="609" w:type="pct"/>
            <w:tcBorders>
              <w:top w:val="nil"/>
              <w:left w:val="nil"/>
              <w:bottom w:val="single" w:sz="4" w:space="0" w:color="7F7F7F" w:themeColor="text1" w:themeTint="80"/>
              <w:right w:val="nil"/>
            </w:tcBorders>
          </w:tcPr>
          <w:p w14:paraId="5C0DD32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6.808 c</w:t>
            </w:r>
          </w:p>
        </w:tc>
      </w:tr>
      <w:tr w:rsidR="00F701AC" w:rsidRPr="00F701AC" w14:paraId="6B890310"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4D7066DA"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6C269DF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5.779</w:t>
            </w:r>
          </w:p>
        </w:tc>
        <w:tc>
          <w:tcPr>
            <w:tcW w:w="566" w:type="pct"/>
            <w:tcBorders>
              <w:left w:val="nil"/>
              <w:right w:val="nil"/>
            </w:tcBorders>
          </w:tcPr>
          <w:p w14:paraId="20873F1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7F8B07F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13BDE06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655CC1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5.9982</w:t>
            </w:r>
          </w:p>
        </w:tc>
        <w:tc>
          <w:tcPr>
            <w:tcW w:w="651" w:type="pct"/>
            <w:tcBorders>
              <w:left w:val="nil"/>
              <w:right w:val="nil"/>
            </w:tcBorders>
          </w:tcPr>
          <w:p w14:paraId="5482986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311E1E9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648BE4D1"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02476617"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Level of sig.</w:t>
            </w:r>
          </w:p>
        </w:tc>
        <w:tc>
          <w:tcPr>
            <w:tcW w:w="671" w:type="pct"/>
            <w:tcBorders>
              <w:left w:val="nil"/>
              <w:right w:val="nil"/>
            </w:tcBorders>
          </w:tcPr>
          <w:p w14:paraId="08243BC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7115F65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72986F8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5CFAF8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23235AC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1E5E017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176A500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614E2B02"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9"/>
            <w:tcBorders>
              <w:right w:val="nil"/>
            </w:tcBorders>
          </w:tcPr>
          <w:p w14:paraId="65D61771"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Location x Variety</w:t>
            </w:r>
          </w:p>
        </w:tc>
      </w:tr>
      <w:tr w:rsidR="00F701AC" w:rsidRPr="00F701AC" w14:paraId="3CF29C72" w14:textId="77777777" w:rsidTr="006E3F94">
        <w:trPr>
          <w:trHeight w:val="239"/>
        </w:trPr>
        <w:tc>
          <w:tcPr>
            <w:cnfStyle w:val="001000000000" w:firstRow="0" w:lastRow="0" w:firstColumn="1" w:lastColumn="0" w:oddVBand="0" w:evenVBand="0" w:oddHBand="0" w:evenHBand="0" w:firstRowFirstColumn="0" w:firstRowLastColumn="0" w:lastRowFirstColumn="0" w:lastRowLastColumn="0"/>
            <w:tcW w:w="255" w:type="pct"/>
            <w:vMerge w:val="restart"/>
            <w:tcBorders>
              <w:right w:val="nil"/>
            </w:tcBorders>
          </w:tcPr>
          <w:p w14:paraId="0ED4C738"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 xml:space="preserve">OS </w:t>
            </w:r>
          </w:p>
          <w:p w14:paraId="13EB5A81"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46FBD251"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671" w:type="pct"/>
            <w:tcBorders>
              <w:top w:val="nil"/>
              <w:left w:val="nil"/>
              <w:bottom w:val="nil"/>
              <w:right w:val="nil"/>
            </w:tcBorders>
          </w:tcPr>
          <w:p w14:paraId="45C043E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0.100 d</w:t>
            </w:r>
          </w:p>
        </w:tc>
        <w:tc>
          <w:tcPr>
            <w:tcW w:w="566" w:type="pct"/>
            <w:tcBorders>
              <w:top w:val="nil"/>
              <w:left w:val="nil"/>
              <w:bottom w:val="nil"/>
              <w:right w:val="nil"/>
            </w:tcBorders>
          </w:tcPr>
          <w:p w14:paraId="7BF973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13.22 cd</w:t>
            </w:r>
          </w:p>
        </w:tc>
        <w:tc>
          <w:tcPr>
            <w:tcW w:w="579" w:type="pct"/>
            <w:tcBorders>
              <w:top w:val="nil"/>
              <w:left w:val="nil"/>
              <w:bottom w:val="nil"/>
              <w:right w:val="nil"/>
            </w:tcBorders>
          </w:tcPr>
          <w:p w14:paraId="2BC518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0.126 e</w:t>
            </w:r>
          </w:p>
        </w:tc>
        <w:tc>
          <w:tcPr>
            <w:tcW w:w="589" w:type="pct"/>
            <w:tcBorders>
              <w:top w:val="nil"/>
              <w:left w:val="nil"/>
              <w:bottom w:val="nil"/>
              <w:right w:val="nil"/>
            </w:tcBorders>
          </w:tcPr>
          <w:p w14:paraId="433DA6C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2.256 f</w:t>
            </w:r>
          </w:p>
        </w:tc>
        <w:tc>
          <w:tcPr>
            <w:tcW w:w="589" w:type="pct"/>
            <w:tcBorders>
              <w:top w:val="nil"/>
              <w:left w:val="nil"/>
              <w:bottom w:val="nil"/>
              <w:right w:val="nil"/>
            </w:tcBorders>
          </w:tcPr>
          <w:p w14:paraId="2F34FD9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22.48 e</w:t>
            </w:r>
          </w:p>
        </w:tc>
        <w:tc>
          <w:tcPr>
            <w:tcW w:w="651" w:type="pct"/>
            <w:tcBorders>
              <w:top w:val="nil"/>
              <w:left w:val="nil"/>
              <w:bottom w:val="nil"/>
              <w:right w:val="nil"/>
            </w:tcBorders>
          </w:tcPr>
          <w:p w14:paraId="1EF21C2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54.82   a</w:t>
            </w:r>
          </w:p>
        </w:tc>
        <w:tc>
          <w:tcPr>
            <w:tcW w:w="609" w:type="pct"/>
            <w:tcBorders>
              <w:top w:val="nil"/>
              <w:left w:val="nil"/>
              <w:bottom w:val="nil"/>
              <w:right w:val="nil"/>
            </w:tcBorders>
          </w:tcPr>
          <w:p w14:paraId="492F76E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7.243 c</w:t>
            </w:r>
          </w:p>
        </w:tc>
      </w:tr>
      <w:tr w:rsidR="00F701AC" w:rsidRPr="00F701AC" w14:paraId="2BBA8030"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4268914A"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409A8F7C"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671" w:type="pct"/>
            <w:tcBorders>
              <w:top w:val="nil"/>
              <w:left w:val="nil"/>
              <w:bottom w:val="nil"/>
              <w:right w:val="nil"/>
            </w:tcBorders>
          </w:tcPr>
          <w:p w14:paraId="047F6C7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0.183 c</w:t>
            </w:r>
          </w:p>
        </w:tc>
        <w:tc>
          <w:tcPr>
            <w:tcW w:w="566" w:type="pct"/>
            <w:tcBorders>
              <w:top w:val="nil"/>
              <w:left w:val="nil"/>
              <w:bottom w:val="nil"/>
              <w:right w:val="nil"/>
            </w:tcBorders>
          </w:tcPr>
          <w:p w14:paraId="277060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16.99 b</w:t>
            </w:r>
          </w:p>
        </w:tc>
        <w:tc>
          <w:tcPr>
            <w:tcW w:w="579" w:type="pct"/>
            <w:tcBorders>
              <w:top w:val="nil"/>
              <w:left w:val="nil"/>
              <w:bottom w:val="nil"/>
              <w:right w:val="nil"/>
            </w:tcBorders>
          </w:tcPr>
          <w:p w14:paraId="1D4251B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0.083 e</w:t>
            </w:r>
          </w:p>
        </w:tc>
        <w:tc>
          <w:tcPr>
            <w:tcW w:w="589" w:type="pct"/>
            <w:tcBorders>
              <w:top w:val="nil"/>
              <w:left w:val="nil"/>
              <w:bottom w:val="nil"/>
              <w:right w:val="nil"/>
            </w:tcBorders>
          </w:tcPr>
          <w:p w14:paraId="1444A9A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2.400 f</w:t>
            </w:r>
          </w:p>
        </w:tc>
        <w:tc>
          <w:tcPr>
            <w:tcW w:w="589" w:type="pct"/>
            <w:tcBorders>
              <w:top w:val="nil"/>
              <w:left w:val="nil"/>
              <w:bottom w:val="nil"/>
              <w:right w:val="nil"/>
            </w:tcBorders>
          </w:tcPr>
          <w:p w14:paraId="292C2D0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18.99 g</w:t>
            </w:r>
          </w:p>
        </w:tc>
        <w:tc>
          <w:tcPr>
            <w:tcW w:w="651" w:type="pct"/>
            <w:tcBorders>
              <w:top w:val="nil"/>
              <w:left w:val="nil"/>
              <w:bottom w:val="nil"/>
              <w:right w:val="nil"/>
            </w:tcBorders>
          </w:tcPr>
          <w:p w14:paraId="1EC921F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54.06 ab</w:t>
            </w:r>
          </w:p>
        </w:tc>
        <w:tc>
          <w:tcPr>
            <w:tcW w:w="609" w:type="pct"/>
            <w:tcBorders>
              <w:top w:val="nil"/>
              <w:left w:val="nil"/>
              <w:bottom w:val="nil"/>
              <w:right w:val="nil"/>
            </w:tcBorders>
          </w:tcPr>
          <w:p w14:paraId="2528DD3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7.456 c</w:t>
            </w:r>
          </w:p>
        </w:tc>
      </w:tr>
      <w:tr w:rsidR="00F701AC" w:rsidRPr="00F701AC" w14:paraId="26EA7EDE"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2CD46DAE"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6C80878C"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671" w:type="pct"/>
            <w:tcBorders>
              <w:top w:val="nil"/>
              <w:left w:val="nil"/>
              <w:bottom w:val="nil"/>
              <w:right w:val="nil"/>
            </w:tcBorders>
          </w:tcPr>
          <w:p w14:paraId="19DCEFD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0.260 b</w:t>
            </w:r>
          </w:p>
        </w:tc>
        <w:tc>
          <w:tcPr>
            <w:tcW w:w="566" w:type="pct"/>
            <w:tcBorders>
              <w:top w:val="nil"/>
              <w:left w:val="nil"/>
              <w:bottom w:val="nil"/>
              <w:right w:val="nil"/>
            </w:tcBorders>
          </w:tcPr>
          <w:p w14:paraId="4BE8AC0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11.03 e</w:t>
            </w:r>
          </w:p>
        </w:tc>
        <w:tc>
          <w:tcPr>
            <w:tcW w:w="579" w:type="pct"/>
            <w:tcBorders>
              <w:top w:val="nil"/>
              <w:left w:val="nil"/>
              <w:bottom w:val="nil"/>
              <w:right w:val="nil"/>
            </w:tcBorders>
          </w:tcPr>
          <w:p w14:paraId="381D05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0.186 e</w:t>
            </w:r>
          </w:p>
        </w:tc>
        <w:tc>
          <w:tcPr>
            <w:tcW w:w="589" w:type="pct"/>
            <w:tcBorders>
              <w:top w:val="nil"/>
              <w:left w:val="nil"/>
              <w:bottom w:val="nil"/>
              <w:right w:val="nil"/>
            </w:tcBorders>
          </w:tcPr>
          <w:p w14:paraId="4C6EA17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2.303 f</w:t>
            </w:r>
          </w:p>
        </w:tc>
        <w:tc>
          <w:tcPr>
            <w:tcW w:w="589" w:type="pct"/>
            <w:tcBorders>
              <w:top w:val="nil"/>
              <w:left w:val="nil"/>
              <w:bottom w:val="nil"/>
              <w:right w:val="nil"/>
            </w:tcBorders>
          </w:tcPr>
          <w:p w14:paraId="4B35759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38.51 a</w:t>
            </w:r>
          </w:p>
        </w:tc>
        <w:tc>
          <w:tcPr>
            <w:tcW w:w="651" w:type="pct"/>
            <w:tcBorders>
              <w:top w:val="nil"/>
              <w:left w:val="nil"/>
              <w:bottom w:val="nil"/>
              <w:right w:val="nil"/>
            </w:tcBorders>
          </w:tcPr>
          <w:p w14:paraId="5CEC615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43.40 e</w:t>
            </w:r>
          </w:p>
        </w:tc>
        <w:tc>
          <w:tcPr>
            <w:tcW w:w="609" w:type="pct"/>
            <w:tcBorders>
              <w:top w:val="nil"/>
              <w:left w:val="nil"/>
              <w:bottom w:val="nil"/>
              <w:right w:val="nil"/>
            </w:tcBorders>
          </w:tcPr>
          <w:p w14:paraId="735F37B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4.29   f</w:t>
            </w:r>
          </w:p>
        </w:tc>
      </w:tr>
      <w:tr w:rsidR="00F701AC" w:rsidRPr="00F701AC" w14:paraId="539FDA83"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0D11D475"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00103CC3"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671" w:type="pct"/>
            <w:tcBorders>
              <w:top w:val="nil"/>
              <w:left w:val="nil"/>
              <w:bottom w:val="nil"/>
              <w:right w:val="nil"/>
            </w:tcBorders>
          </w:tcPr>
          <w:p w14:paraId="09F7B76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0.053 e</w:t>
            </w:r>
          </w:p>
        </w:tc>
        <w:tc>
          <w:tcPr>
            <w:tcW w:w="566" w:type="pct"/>
            <w:tcBorders>
              <w:top w:val="nil"/>
              <w:left w:val="nil"/>
              <w:bottom w:val="nil"/>
              <w:right w:val="nil"/>
            </w:tcBorders>
          </w:tcPr>
          <w:p w14:paraId="7F444EA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13.83 cd</w:t>
            </w:r>
          </w:p>
        </w:tc>
        <w:tc>
          <w:tcPr>
            <w:tcW w:w="579" w:type="pct"/>
            <w:tcBorders>
              <w:top w:val="nil"/>
              <w:left w:val="nil"/>
              <w:bottom w:val="nil"/>
              <w:right w:val="nil"/>
            </w:tcBorders>
          </w:tcPr>
          <w:p w14:paraId="7A8A287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0.020 e</w:t>
            </w:r>
          </w:p>
        </w:tc>
        <w:tc>
          <w:tcPr>
            <w:tcW w:w="589" w:type="pct"/>
            <w:tcBorders>
              <w:top w:val="nil"/>
              <w:left w:val="nil"/>
              <w:bottom w:val="nil"/>
              <w:right w:val="nil"/>
            </w:tcBorders>
          </w:tcPr>
          <w:p w14:paraId="213E3B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3.340 d</w:t>
            </w:r>
          </w:p>
        </w:tc>
        <w:tc>
          <w:tcPr>
            <w:tcW w:w="589" w:type="pct"/>
            <w:tcBorders>
              <w:top w:val="nil"/>
              <w:left w:val="nil"/>
              <w:bottom w:val="nil"/>
              <w:right w:val="nil"/>
            </w:tcBorders>
          </w:tcPr>
          <w:p w14:paraId="6B7631D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26.39 cd</w:t>
            </w:r>
          </w:p>
        </w:tc>
        <w:tc>
          <w:tcPr>
            <w:tcW w:w="651" w:type="pct"/>
            <w:tcBorders>
              <w:top w:val="nil"/>
              <w:left w:val="nil"/>
              <w:bottom w:val="nil"/>
              <w:right w:val="nil"/>
            </w:tcBorders>
          </w:tcPr>
          <w:p w14:paraId="3062234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50.64 </w:t>
            </w:r>
            <w:proofErr w:type="spellStart"/>
            <w:r w:rsidRPr="00F701AC">
              <w:rPr>
                <w:rFonts w:ascii="Arial" w:hAnsi="Arial" w:cs="Arial"/>
                <w:sz w:val="20"/>
                <w:szCs w:val="20"/>
              </w:rPr>
              <w:t>bc</w:t>
            </w:r>
            <w:proofErr w:type="spellEnd"/>
          </w:p>
        </w:tc>
        <w:tc>
          <w:tcPr>
            <w:tcW w:w="609" w:type="pct"/>
            <w:tcBorders>
              <w:top w:val="nil"/>
              <w:left w:val="nil"/>
              <w:bottom w:val="nil"/>
              <w:right w:val="nil"/>
            </w:tcBorders>
          </w:tcPr>
          <w:p w14:paraId="3FEF1FB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5.716 de</w:t>
            </w:r>
          </w:p>
        </w:tc>
      </w:tr>
      <w:tr w:rsidR="00F701AC" w:rsidRPr="00F701AC" w14:paraId="73980FE1"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368EAE2E" w14:textId="77777777" w:rsidR="00F701AC" w:rsidRPr="00F701AC" w:rsidRDefault="00F701AC" w:rsidP="00F701AC">
            <w:pPr>
              <w:rPr>
                <w:rFonts w:ascii="Arial" w:hAnsi="Arial" w:cs="Arial"/>
                <w:b w:val="0"/>
                <w:sz w:val="20"/>
                <w:szCs w:val="20"/>
              </w:rPr>
            </w:pPr>
          </w:p>
        </w:tc>
        <w:tc>
          <w:tcPr>
            <w:tcW w:w="491" w:type="pct"/>
            <w:tcBorders>
              <w:top w:val="nil"/>
              <w:left w:val="nil"/>
              <w:bottom w:val="single" w:sz="4" w:space="0" w:color="7F7F7F" w:themeColor="text1" w:themeTint="80"/>
              <w:right w:val="nil"/>
            </w:tcBorders>
          </w:tcPr>
          <w:p w14:paraId="1ABCE558"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671" w:type="pct"/>
            <w:tcBorders>
              <w:top w:val="nil"/>
              <w:left w:val="nil"/>
              <w:bottom w:val="single" w:sz="4" w:space="0" w:color="7F7F7F" w:themeColor="text1" w:themeTint="80"/>
              <w:right w:val="nil"/>
            </w:tcBorders>
          </w:tcPr>
          <w:p w14:paraId="5BB7112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0.15 f</w:t>
            </w:r>
          </w:p>
        </w:tc>
        <w:tc>
          <w:tcPr>
            <w:tcW w:w="566" w:type="pct"/>
            <w:tcBorders>
              <w:top w:val="nil"/>
              <w:left w:val="nil"/>
              <w:bottom w:val="single" w:sz="4" w:space="0" w:color="7F7F7F" w:themeColor="text1" w:themeTint="80"/>
              <w:right w:val="nil"/>
            </w:tcBorders>
          </w:tcPr>
          <w:p w14:paraId="1919B0C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12.77 </w:t>
            </w:r>
            <w:proofErr w:type="spellStart"/>
            <w:r w:rsidRPr="00F701AC">
              <w:rPr>
                <w:rFonts w:ascii="Arial" w:hAnsi="Arial" w:cs="Arial"/>
                <w:sz w:val="20"/>
                <w:szCs w:val="20"/>
              </w:rPr>
              <w:t>cde</w:t>
            </w:r>
            <w:proofErr w:type="spellEnd"/>
          </w:p>
        </w:tc>
        <w:tc>
          <w:tcPr>
            <w:tcW w:w="579" w:type="pct"/>
            <w:tcBorders>
              <w:top w:val="nil"/>
              <w:left w:val="nil"/>
              <w:bottom w:val="single" w:sz="4" w:space="0" w:color="7F7F7F" w:themeColor="text1" w:themeTint="80"/>
              <w:right w:val="nil"/>
            </w:tcBorders>
          </w:tcPr>
          <w:p w14:paraId="099F913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0.526 d</w:t>
            </w:r>
          </w:p>
        </w:tc>
        <w:tc>
          <w:tcPr>
            <w:tcW w:w="589" w:type="pct"/>
            <w:tcBorders>
              <w:top w:val="nil"/>
              <w:left w:val="nil"/>
              <w:bottom w:val="single" w:sz="4" w:space="0" w:color="7F7F7F" w:themeColor="text1" w:themeTint="80"/>
              <w:right w:val="nil"/>
            </w:tcBorders>
          </w:tcPr>
          <w:p w14:paraId="4991E8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4.176 b</w:t>
            </w:r>
          </w:p>
        </w:tc>
        <w:tc>
          <w:tcPr>
            <w:tcW w:w="589" w:type="pct"/>
            <w:tcBorders>
              <w:top w:val="nil"/>
              <w:left w:val="nil"/>
              <w:bottom w:val="single" w:sz="4" w:space="0" w:color="7F7F7F" w:themeColor="text1" w:themeTint="80"/>
              <w:right w:val="nil"/>
            </w:tcBorders>
          </w:tcPr>
          <w:p w14:paraId="7DA0D98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24.44 de</w:t>
            </w:r>
          </w:p>
        </w:tc>
        <w:tc>
          <w:tcPr>
            <w:tcW w:w="651" w:type="pct"/>
            <w:tcBorders>
              <w:top w:val="nil"/>
              <w:left w:val="nil"/>
              <w:bottom w:val="single" w:sz="4" w:space="0" w:color="7F7F7F" w:themeColor="text1" w:themeTint="80"/>
              <w:right w:val="nil"/>
            </w:tcBorders>
          </w:tcPr>
          <w:p w14:paraId="1EC61AA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51.79 ab</w:t>
            </w:r>
          </w:p>
        </w:tc>
        <w:tc>
          <w:tcPr>
            <w:tcW w:w="609" w:type="pct"/>
            <w:tcBorders>
              <w:top w:val="nil"/>
              <w:left w:val="nil"/>
              <w:bottom w:val="single" w:sz="4" w:space="0" w:color="7F7F7F" w:themeColor="text1" w:themeTint="80"/>
              <w:right w:val="nil"/>
            </w:tcBorders>
          </w:tcPr>
          <w:p w14:paraId="30F9A0B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7.49 c</w:t>
            </w:r>
          </w:p>
        </w:tc>
      </w:tr>
      <w:tr w:rsidR="00F701AC" w:rsidRPr="00F701AC" w14:paraId="60AFCC06"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5" w:type="pct"/>
            <w:vMerge w:val="restart"/>
            <w:tcBorders>
              <w:right w:val="nil"/>
            </w:tcBorders>
          </w:tcPr>
          <w:p w14:paraId="2BA624CC"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FF</w:t>
            </w:r>
          </w:p>
          <w:p w14:paraId="1FDE7BE8" w14:textId="77777777" w:rsidR="00F701AC" w:rsidRPr="00F701AC" w:rsidRDefault="00F701AC" w:rsidP="00F701AC">
            <w:pPr>
              <w:rPr>
                <w:rFonts w:ascii="Arial" w:hAnsi="Arial" w:cs="Arial"/>
                <w:b w:val="0"/>
                <w:bCs w:val="0"/>
                <w:sz w:val="20"/>
                <w:szCs w:val="20"/>
              </w:rPr>
            </w:pPr>
          </w:p>
        </w:tc>
        <w:tc>
          <w:tcPr>
            <w:tcW w:w="491" w:type="pct"/>
            <w:tcBorders>
              <w:left w:val="nil"/>
              <w:bottom w:val="nil"/>
              <w:right w:val="nil"/>
            </w:tcBorders>
          </w:tcPr>
          <w:p w14:paraId="354425EF"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671" w:type="pct"/>
            <w:tcBorders>
              <w:left w:val="nil"/>
              <w:bottom w:val="nil"/>
              <w:right w:val="nil"/>
            </w:tcBorders>
          </w:tcPr>
          <w:p w14:paraId="1270139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3.030 a</w:t>
            </w:r>
          </w:p>
        </w:tc>
        <w:tc>
          <w:tcPr>
            <w:tcW w:w="566" w:type="pct"/>
            <w:tcBorders>
              <w:left w:val="nil"/>
              <w:bottom w:val="nil"/>
              <w:right w:val="nil"/>
            </w:tcBorders>
          </w:tcPr>
          <w:p w14:paraId="70ABA8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12.21 de</w:t>
            </w:r>
          </w:p>
        </w:tc>
        <w:tc>
          <w:tcPr>
            <w:tcW w:w="579" w:type="pct"/>
            <w:tcBorders>
              <w:left w:val="nil"/>
              <w:bottom w:val="nil"/>
              <w:right w:val="nil"/>
            </w:tcBorders>
          </w:tcPr>
          <w:p w14:paraId="04681B2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1.30 c</w:t>
            </w:r>
          </w:p>
        </w:tc>
        <w:tc>
          <w:tcPr>
            <w:tcW w:w="589" w:type="pct"/>
            <w:tcBorders>
              <w:left w:val="nil"/>
              <w:bottom w:val="nil"/>
              <w:right w:val="nil"/>
            </w:tcBorders>
          </w:tcPr>
          <w:p w14:paraId="28E6C01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6.013 a</w:t>
            </w:r>
          </w:p>
        </w:tc>
        <w:tc>
          <w:tcPr>
            <w:tcW w:w="589" w:type="pct"/>
            <w:tcBorders>
              <w:left w:val="nil"/>
              <w:bottom w:val="nil"/>
              <w:right w:val="nil"/>
            </w:tcBorders>
          </w:tcPr>
          <w:p w14:paraId="37644E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19.82 </w:t>
            </w:r>
            <w:proofErr w:type="spellStart"/>
            <w:r w:rsidRPr="00F701AC">
              <w:rPr>
                <w:rFonts w:ascii="Arial" w:hAnsi="Arial" w:cs="Arial"/>
                <w:sz w:val="20"/>
                <w:szCs w:val="20"/>
              </w:rPr>
              <w:t>fg</w:t>
            </w:r>
            <w:proofErr w:type="spellEnd"/>
          </w:p>
        </w:tc>
        <w:tc>
          <w:tcPr>
            <w:tcW w:w="651" w:type="pct"/>
            <w:tcBorders>
              <w:left w:val="nil"/>
              <w:bottom w:val="nil"/>
              <w:right w:val="nil"/>
            </w:tcBorders>
          </w:tcPr>
          <w:p w14:paraId="1E24996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55.17 a</w:t>
            </w:r>
          </w:p>
        </w:tc>
        <w:tc>
          <w:tcPr>
            <w:tcW w:w="609" w:type="pct"/>
            <w:tcBorders>
              <w:left w:val="nil"/>
              <w:bottom w:val="nil"/>
              <w:right w:val="nil"/>
            </w:tcBorders>
          </w:tcPr>
          <w:p w14:paraId="7D1D1B5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2.446 g</w:t>
            </w:r>
          </w:p>
        </w:tc>
      </w:tr>
      <w:tr w:rsidR="00F701AC" w:rsidRPr="00F701AC" w14:paraId="71C99909"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332EB27"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6374235D"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671" w:type="pct"/>
            <w:tcBorders>
              <w:top w:val="nil"/>
              <w:left w:val="nil"/>
              <w:bottom w:val="nil"/>
              <w:right w:val="nil"/>
            </w:tcBorders>
          </w:tcPr>
          <w:p w14:paraId="797D8BB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0.186 c</w:t>
            </w:r>
          </w:p>
        </w:tc>
        <w:tc>
          <w:tcPr>
            <w:tcW w:w="566" w:type="pct"/>
            <w:tcBorders>
              <w:top w:val="nil"/>
              <w:left w:val="nil"/>
              <w:bottom w:val="nil"/>
              <w:right w:val="nil"/>
            </w:tcBorders>
          </w:tcPr>
          <w:p w14:paraId="6065B8A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13.18 cd</w:t>
            </w:r>
          </w:p>
        </w:tc>
        <w:tc>
          <w:tcPr>
            <w:tcW w:w="579" w:type="pct"/>
            <w:tcBorders>
              <w:top w:val="nil"/>
              <w:left w:val="nil"/>
              <w:bottom w:val="nil"/>
              <w:right w:val="nil"/>
            </w:tcBorders>
          </w:tcPr>
          <w:p w14:paraId="3969E27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3.73 b</w:t>
            </w:r>
          </w:p>
        </w:tc>
        <w:tc>
          <w:tcPr>
            <w:tcW w:w="589" w:type="pct"/>
            <w:tcBorders>
              <w:top w:val="nil"/>
              <w:left w:val="nil"/>
              <w:bottom w:val="nil"/>
              <w:right w:val="nil"/>
            </w:tcBorders>
          </w:tcPr>
          <w:p w14:paraId="2E21DC7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3.016 e</w:t>
            </w:r>
          </w:p>
        </w:tc>
        <w:tc>
          <w:tcPr>
            <w:tcW w:w="589" w:type="pct"/>
            <w:tcBorders>
              <w:top w:val="nil"/>
              <w:left w:val="nil"/>
              <w:bottom w:val="nil"/>
              <w:right w:val="nil"/>
            </w:tcBorders>
          </w:tcPr>
          <w:p w14:paraId="641407B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21.91 </w:t>
            </w:r>
            <w:proofErr w:type="spellStart"/>
            <w:r w:rsidRPr="00F701AC">
              <w:rPr>
                <w:rFonts w:ascii="Arial" w:hAnsi="Arial" w:cs="Arial"/>
                <w:sz w:val="20"/>
                <w:szCs w:val="20"/>
              </w:rPr>
              <w:t>ef</w:t>
            </w:r>
            <w:proofErr w:type="spellEnd"/>
          </w:p>
        </w:tc>
        <w:tc>
          <w:tcPr>
            <w:tcW w:w="651" w:type="pct"/>
            <w:tcBorders>
              <w:top w:val="nil"/>
              <w:left w:val="nil"/>
              <w:bottom w:val="nil"/>
              <w:right w:val="nil"/>
            </w:tcBorders>
          </w:tcPr>
          <w:p w14:paraId="6F78D7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44.27 de</w:t>
            </w:r>
          </w:p>
        </w:tc>
        <w:tc>
          <w:tcPr>
            <w:tcW w:w="609" w:type="pct"/>
            <w:tcBorders>
              <w:top w:val="nil"/>
              <w:left w:val="nil"/>
              <w:bottom w:val="nil"/>
              <w:right w:val="nil"/>
            </w:tcBorders>
          </w:tcPr>
          <w:p w14:paraId="09F75D7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13.70 a</w:t>
            </w:r>
          </w:p>
        </w:tc>
      </w:tr>
      <w:tr w:rsidR="00F701AC" w:rsidRPr="00F701AC" w14:paraId="474FA96C"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E00E34E"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631D1D0C"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671" w:type="pct"/>
            <w:tcBorders>
              <w:top w:val="nil"/>
              <w:left w:val="nil"/>
              <w:bottom w:val="nil"/>
              <w:right w:val="nil"/>
            </w:tcBorders>
          </w:tcPr>
          <w:p w14:paraId="6EF03CE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0.250 b</w:t>
            </w:r>
          </w:p>
        </w:tc>
        <w:tc>
          <w:tcPr>
            <w:tcW w:w="566" w:type="pct"/>
            <w:tcBorders>
              <w:top w:val="nil"/>
              <w:left w:val="nil"/>
              <w:bottom w:val="nil"/>
              <w:right w:val="nil"/>
            </w:tcBorders>
          </w:tcPr>
          <w:p w14:paraId="115D918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13.85 cd</w:t>
            </w:r>
          </w:p>
        </w:tc>
        <w:tc>
          <w:tcPr>
            <w:tcW w:w="579" w:type="pct"/>
            <w:tcBorders>
              <w:top w:val="nil"/>
              <w:left w:val="nil"/>
              <w:bottom w:val="nil"/>
              <w:right w:val="nil"/>
            </w:tcBorders>
          </w:tcPr>
          <w:p w14:paraId="4DA4F4F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0.050 e</w:t>
            </w:r>
          </w:p>
        </w:tc>
        <w:tc>
          <w:tcPr>
            <w:tcW w:w="589" w:type="pct"/>
            <w:tcBorders>
              <w:top w:val="nil"/>
              <w:left w:val="nil"/>
              <w:bottom w:val="nil"/>
              <w:right w:val="nil"/>
            </w:tcBorders>
          </w:tcPr>
          <w:p w14:paraId="4C57349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2.823 e</w:t>
            </w:r>
          </w:p>
        </w:tc>
        <w:tc>
          <w:tcPr>
            <w:tcW w:w="589" w:type="pct"/>
            <w:tcBorders>
              <w:top w:val="nil"/>
              <w:left w:val="nil"/>
              <w:bottom w:val="nil"/>
              <w:right w:val="nil"/>
            </w:tcBorders>
          </w:tcPr>
          <w:p w14:paraId="4888BAC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34.43 b</w:t>
            </w:r>
          </w:p>
        </w:tc>
        <w:tc>
          <w:tcPr>
            <w:tcW w:w="651" w:type="pct"/>
            <w:tcBorders>
              <w:top w:val="nil"/>
              <w:left w:val="nil"/>
              <w:bottom w:val="nil"/>
              <w:right w:val="nil"/>
            </w:tcBorders>
          </w:tcPr>
          <w:p w14:paraId="40713F4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43.74 de</w:t>
            </w:r>
          </w:p>
        </w:tc>
        <w:tc>
          <w:tcPr>
            <w:tcW w:w="609" w:type="pct"/>
            <w:tcBorders>
              <w:top w:val="nil"/>
              <w:left w:val="nil"/>
              <w:bottom w:val="nil"/>
              <w:right w:val="nil"/>
            </w:tcBorders>
          </w:tcPr>
          <w:p w14:paraId="539647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 xml:space="preserve">4.843 </w:t>
            </w:r>
            <w:proofErr w:type="spellStart"/>
            <w:r w:rsidRPr="00F701AC">
              <w:rPr>
                <w:rFonts w:ascii="Arial" w:hAnsi="Arial" w:cs="Arial"/>
                <w:sz w:val="20"/>
                <w:szCs w:val="20"/>
              </w:rPr>
              <w:t>ef</w:t>
            </w:r>
            <w:proofErr w:type="spellEnd"/>
          </w:p>
        </w:tc>
      </w:tr>
      <w:tr w:rsidR="00F701AC" w:rsidRPr="00F701AC" w14:paraId="7C4C7FF9"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62380A8"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2B0B8081"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671" w:type="pct"/>
            <w:tcBorders>
              <w:top w:val="nil"/>
              <w:left w:val="nil"/>
              <w:bottom w:val="nil"/>
              <w:right w:val="nil"/>
            </w:tcBorders>
          </w:tcPr>
          <w:p w14:paraId="734D95A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0.063 de</w:t>
            </w:r>
          </w:p>
        </w:tc>
        <w:tc>
          <w:tcPr>
            <w:tcW w:w="566" w:type="pct"/>
            <w:tcBorders>
              <w:top w:val="nil"/>
              <w:left w:val="nil"/>
              <w:bottom w:val="nil"/>
              <w:right w:val="nil"/>
            </w:tcBorders>
          </w:tcPr>
          <w:p w14:paraId="0273EC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19.31 a</w:t>
            </w:r>
          </w:p>
        </w:tc>
        <w:tc>
          <w:tcPr>
            <w:tcW w:w="579" w:type="pct"/>
            <w:tcBorders>
              <w:top w:val="nil"/>
              <w:left w:val="nil"/>
              <w:bottom w:val="nil"/>
              <w:right w:val="nil"/>
            </w:tcBorders>
          </w:tcPr>
          <w:p w14:paraId="343B74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4.89 a</w:t>
            </w:r>
          </w:p>
        </w:tc>
        <w:tc>
          <w:tcPr>
            <w:tcW w:w="589" w:type="pct"/>
            <w:tcBorders>
              <w:top w:val="nil"/>
              <w:left w:val="nil"/>
              <w:bottom w:val="nil"/>
              <w:right w:val="nil"/>
            </w:tcBorders>
          </w:tcPr>
          <w:p w14:paraId="67F9A1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4.146 b</w:t>
            </w:r>
          </w:p>
        </w:tc>
        <w:tc>
          <w:tcPr>
            <w:tcW w:w="589" w:type="pct"/>
            <w:tcBorders>
              <w:top w:val="nil"/>
              <w:left w:val="nil"/>
              <w:bottom w:val="nil"/>
              <w:right w:val="nil"/>
            </w:tcBorders>
          </w:tcPr>
          <w:p w14:paraId="6EB1756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17.97 g</w:t>
            </w:r>
          </w:p>
        </w:tc>
        <w:tc>
          <w:tcPr>
            <w:tcW w:w="651" w:type="pct"/>
            <w:tcBorders>
              <w:top w:val="nil"/>
              <w:left w:val="nil"/>
              <w:bottom w:val="nil"/>
              <w:right w:val="nil"/>
            </w:tcBorders>
          </w:tcPr>
          <w:p w14:paraId="28F20F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41.03   e</w:t>
            </w:r>
          </w:p>
        </w:tc>
        <w:tc>
          <w:tcPr>
            <w:tcW w:w="609" w:type="pct"/>
            <w:tcBorders>
              <w:top w:val="nil"/>
              <w:left w:val="nil"/>
              <w:bottom w:val="nil"/>
              <w:right w:val="nil"/>
            </w:tcBorders>
          </w:tcPr>
          <w:p w14:paraId="693DA0B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12.57 b</w:t>
            </w:r>
          </w:p>
        </w:tc>
      </w:tr>
      <w:tr w:rsidR="00F701AC" w:rsidRPr="00F701AC" w14:paraId="7BB4EC80"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1DD66354" w14:textId="77777777" w:rsidR="00F701AC" w:rsidRPr="00F701AC" w:rsidRDefault="00F701AC" w:rsidP="00F701AC">
            <w:pPr>
              <w:rPr>
                <w:rFonts w:ascii="Arial" w:hAnsi="Arial" w:cs="Arial"/>
                <w:b w:val="0"/>
                <w:bCs w:val="0"/>
                <w:sz w:val="20"/>
                <w:szCs w:val="20"/>
              </w:rPr>
            </w:pPr>
          </w:p>
        </w:tc>
        <w:tc>
          <w:tcPr>
            <w:tcW w:w="491" w:type="pct"/>
            <w:tcBorders>
              <w:top w:val="nil"/>
              <w:left w:val="nil"/>
              <w:right w:val="nil"/>
            </w:tcBorders>
          </w:tcPr>
          <w:p w14:paraId="44AD4856"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671" w:type="pct"/>
            <w:tcBorders>
              <w:top w:val="nil"/>
              <w:left w:val="nil"/>
              <w:right w:val="nil"/>
            </w:tcBorders>
          </w:tcPr>
          <w:p w14:paraId="46BCD54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0.143 f</w:t>
            </w:r>
          </w:p>
        </w:tc>
        <w:tc>
          <w:tcPr>
            <w:tcW w:w="566" w:type="pct"/>
            <w:tcBorders>
              <w:top w:val="nil"/>
              <w:left w:val="nil"/>
              <w:right w:val="nil"/>
            </w:tcBorders>
          </w:tcPr>
          <w:p w14:paraId="554EA39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14.19 c</w:t>
            </w:r>
          </w:p>
        </w:tc>
        <w:tc>
          <w:tcPr>
            <w:tcW w:w="579" w:type="pct"/>
            <w:tcBorders>
              <w:top w:val="nil"/>
              <w:left w:val="nil"/>
              <w:right w:val="nil"/>
            </w:tcBorders>
          </w:tcPr>
          <w:p w14:paraId="44E6A46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0.040 e</w:t>
            </w:r>
          </w:p>
        </w:tc>
        <w:tc>
          <w:tcPr>
            <w:tcW w:w="589" w:type="pct"/>
            <w:tcBorders>
              <w:top w:val="nil"/>
              <w:left w:val="nil"/>
              <w:right w:val="nil"/>
            </w:tcBorders>
          </w:tcPr>
          <w:p w14:paraId="5F3F023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3.726 c</w:t>
            </w:r>
          </w:p>
        </w:tc>
        <w:tc>
          <w:tcPr>
            <w:tcW w:w="589" w:type="pct"/>
            <w:tcBorders>
              <w:top w:val="nil"/>
              <w:left w:val="nil"/>
              <w:right w:val="nil"/>
            </w:tcBorders>
          </w:tcPr>
          <w:p w14:paraId="0F4544F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28.46 c</w:t>
            </w:r>
          </w:p>
        </w:tc>
        <w:tc>
          <w:tcPr>
            <w:tcW w:w="651" w:type="pct"/>
            <w:tcBorders>
              <w:top w:val="nil"/>
              <w:left w:val="nil"/>
              <w:right w:val="nil"/>
            </w:tcBorders>
          </w:tcPr>
          <w:p w14:paraId="6F7450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47.59 cd</w:t>
            </w:r>
          </w:p>
        </w:tc>
        <w:tc>
          <w:tcPr>
            <w:tcW w:w="609" w:type="pct"/>
            <w:tcBorders>
              <w:top w:val="nil"/>
              <w:left w:val="nil"/>
              <w:right w:val="nil"/>
            </w:tcBorders>
          </w:tcPr>
          <w:p w14:paraId="5C3516B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6.123 d</w:t>
            </w:r>
          </w:p>
        </w:tc>
      </w:tr>
      <w:tr w:rsidR="00F701AC" w:rsidRPr="00F701AC" w14:paraId="1AFFC4F4"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66E1E707"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0368F38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5.779</w:t>
            </w:r>
          </w:p>
        </w:tc>
        <w:tc>
          <w:tcPr>
            <w:tcW w:w="566" w:type="pct"/>
            <w:tcBorders>
              <w:left w:val="nil"/>
              <w:right w:val="nil"/>
            </w:tcBorders>
          </w:tcPr>
          <w:p w14:paraId="6C54334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7540EAF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5682BF0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0E82D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5.998</w:t>
            </w:r>
          </w:p>
        </w:tc>
        <w:tc>
          <w:tcPr>
            <w:tcW w:w="651" w:type="pct"/>
            <w:tcBorders>
              <w:left w:val="nil"/>
              <w:right w:val="nil"/>
            </w:tcBorders>
          </w:tcPr>
          <w:p w14:paraId="16363BD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39A21B5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2A646FC5"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61339124"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Level of sig.</w:t>
            </w:r>
          </w:p>
        </w:tc>
        <w:tc>
          <w:tcPr>
            <w:tcW w:w="671" w:type="pct"/>
            <w:tcBorders>
              <w:left w:val="nil"/>
              <w:right w:val="nil"/>
            </w:tcBorders>
          </w:tcPr>
          <w:p w14:paraId="1253FD6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3B2C29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2850A7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39466E6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5E077B8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601AD6C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00ADE63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bl>
    <w:bookmarkEnd w:id="32"/>
    <w:p w14:paraId="6A20921C" w14:textId="08F5F559" w:rsidR="00F701AC" w:rsidRPr="00F701AC" w:rsidRDefault="00F701AC" w:rsidP="00F701AC">
      <w:pPr>
        <w:jc w:val="both"/>
        <w:rPr>
          <w:rFonts w:ascii="Arial" w:hAnsi="Arial" w:cs="Arial"/>
          <w:lang w:val="en-GB"/>
        </w:rPr>
      </w:pPr>
      <w:r w:rsidRPr="00F701AC">
        <w:rPr>
          <w:rFonts w:ascii="Arial" w:hAnsi="Arial" w:cs="Arial"/>
          <w:lang w:val="en-GB"/>
        </w:rPr>
        <w:t>*In a column, figures with the same letter (s) or without letter do not differ significantly whereas figures with dissimilar letter differ significantly (as per DMRT); *= Significant at 5% level of probability ** =Significant at 1% level of probability, ***= Significant at 0.5% level of probability OS = On station, FF = Farmer’s field, V</w:t>
      </w:r>
      <w:r w:rsidRPr="00F701AC">
        <w:rPr>
          <w:rFonts w:ascii="Arial" w:hAnsi="Arial" w:cs="Arial"/>
          <w:vertAlign w:val="subscript"/>
          <w:lang w:val="en-GB"/>
        </w:rPr>
        <w:t>1</w:t>
      </w:r>
      <w:r w:rsidRPr="00F701AC">
        <w:rPr>
          <w:rFonts w:ascii="Arial" w:hAnsi="Arial" w:cs="Arial"/>
          <w:lang w:val="en-GB"/>
        </w:rPr>
        <w:t xml:space="preserve"> = </w:t>
      </w:r>
      <w:proofErr w:type="spellStart"/>
      <w:r w:rsidRPr="00F701AC">
        <w:rPr>
          <w:rFonts w:ascii="Arial" w:hAnsi="Arial" w:cs="Arial"/>
          <w:lang w:val="en-GB"/>
        </w:rPr>
        <w:t>Vietkhai</w:t>
      </w:r>
      <w:proofErr w:type="spellEnd"/>
      <w:r w:rsidRPr="00F701AC">
        <w:rPr>
          <w:rFonts w:ascii="Arial" w:hAnsi="Arial" w:cs="Arial"/>
          <w:lang w:val="en-GB"/>
        </w:rPr>
        <w:t>, V</w:t>
      </w:r>
      <w:r w:rsidRPr="00F701AC">
        <w:rPr>
          <w:rFonts w:ascii="Arial" w:hAnsi="Arial" w:cs="Arial"/>
          <w:vertAlign w:val="subscript"/>
          <w:lang w:val="en-GB"/>
        </w:rPr>
        <w:t>2</w:t>
      </w:r>
      <w:r w:rsidRPr="00F701AC">
        <w:rPr>
          <w:rFonts w:ascii="Arial" w:hAnsi="Arial" w:cs="Arial"/>
          <w:lang w:val="en-GB"/>
        </w:rPr>
        <w:t xml:space="preserve"> = G 00382, V</w:t>
      </w:r>
      <w:r w:rsidRPr="00F701AC">
        <w:rPr>
          <w:rFonts w:ascii="Arial" w:hAnsi="Arial" w:cs="Arial"/>
          <w:vertAlign w:val="subscript"/>
          <w:lang w:val="en-GB"/>
        </w:rPr>
        <w:t>3</w:t>
      </w:r>
      <w:r w:rsidRPr="00F701AC">
        <w:rPr>
          <w:rFonts w:ascii="Arial" w:hAnsi="Arial" w:cs="Arial"/>
          <w:lang w:val="en-GB"/>
        </w:rPr>
        <w:t xml:space="preserve"> = USDA-15, V</w:t>
      </w:r>
      <w:r w:rsidRPr="00F701AC">
        <w:rPr>
          <w:rFonts w:ascii="Arial" w:hAnsi="Arial" w:cs="Arial"/>
          <w:vertAlign w:val="subscript"/>
          <w:lang w:val="en-GB"/>
        </w:rPr>
        <w:t>4</w:t>
      </w:r>
      <w:r w:rsidRPr="00F701AC">
        <w:rPr>
          <w:rFonts w:ascii="Arial" w:hAnsi="Arial" w:cs="Arial"/>
          <w:lang w:val="en-GB"/>
        </w:rPr>
        <w:t xml:space="preserve"> = Binasoybean-4, V</w:t>
      </w:r>
      <w:r w:rsidRPr="00F701AC">
        <w:rPr>
          <w:rFonts w:ascii="Arial" w:hAnsi="Arial" w:cs="Arial"/>
          <w:vertAlign w:val="subscript"/>
          <w:lang w:val="en-GB"/>
        </w:rPr>
        <w:t>5</w:t>
      </w:r>
      <w:r w:rsidRPr="00F701AC">
        <w:rPr>
          <w:rFonts w:ascii="Arial" w:hAnsi="Arial" w:cs="Arial"/>
          <w:lang w:val="en-GB"/>
        </w:rPr>
        <w:t xml:space="preserve"> = BARI Soybean-5</w:t>
      </w:r>
    </w:p>
    <w:p w14:paraId="20594D6D" w14:textId="77777777" w:rsidR="00790ADA" w:rsidRPr="00B03FD3" w:rsidRDefault="00790ADA" w:rsidP="00441B6F">
      <w:pPr>
        <w:pStyle w:val="Body"/>
        <w:spacing w:after="0"/>
        <w:rPr>
          <w:rFonts w:ascii="Arial" w:hAnsi="Arial" w:cs="Arial"/>
          <w:color w:val="000000" w:themeColor="text1"/>
        </w:rPr>
      </w:pPr>
    </w:p>
    <w:p w14:paraId="6FF654FE" w14:textId="1ED6575E" w:rsidR="00301097" w:rsidRPr="00B03FD3" w:rsidRDefault="00301097" w:rsidP="00301097">
      <w:pPr>
        <w:spacing w:before="240" w:after="240"/>
        <w:jc w:val="both"/>
        <w:rPr>
          <w:rFonts w:ascii="Arial" w:hAnsi="Arial" w:cs="Arial"/>
          <w:b/>
          <w:color w:val="000000" w:themeColor="text1"/>
          <w:sz w:val="22"/>
          <w:szCs w:val="22"/>
        </w:rPr>
      </w:pPr>
      <w:r w:rsidRPr="00B03FD3">
        <w:rPr>
          <w:rFonts w:ascii="Arial" w:hAnsi="Arial" w:cs="Arial"/>
          <w:b/>
          <w:color w:val="000000" w:themeColor="text1"/>
          <w:sz w:val="22"/>
          <w:szCs w:val="22"/>
        </w:rPr>
        <w:t>4. DISCUSSION</w:t>
      </w:r>
    </w:p>
    <w:p w14:paraId="1B41B192" w14:textId="77777777"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In the study, crop received different levels of salinity stress during the growth period which was due to soil salinity by nature and was continued up to maturity. Therefore, the plants experienced salinity stress throughout the growing period and both vegetative and reproductive stages were affected severely due to soil salinity stress. </w:t>
      </w:r>
    </w:p>
    <w:p w14:paraId="424600E9" w14:textId="77777777"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In our experiment it was found that in terms of plant growth and yield parameters soybean genotypes performed well in FF (</w:t>
      </w:r>
      <w:proofErr w:type="spellStart"/>
      <w:r w:rsidRPr="00F701AC">
        <w:rPr>
          <w:rFonts w:ascii="Arial" w:hAnsi="Arial" w:cs="Arial"/>
          <w:color w:val="000000" w:themeColor="text1"/>
        </w:rPr>
        <w:t>Harodda</w:t>
      </w:r>
      <w:proofErr w:type="spellEnd"/>
      <w:r w:rsidRPr="00F701AC">
        <w:rPr>
          <w:rFonts w:ascii="Arial" w:hAnsi="Arial" w:cs="Arial"/>
          <w:color w:val="000000" w:themeColor="text1"/>
        </w:rPr>
        <w:t>) as compared to OS (</w:t>
      </w:r>
      <w:proofErr w:type="spellStart"/>
      <w:r w:rsidRPr="00F701AC">
        <w:rPr>
          <w:rFonts w:ascii="Arial" w:hAnsi="Arial" w:cs="Arial"/>
          <w:color w:val="000000" w:themeColor="text1"/>
        </w:rPr>
        <w:t>satkhira</w:t>
      </w:r>
      <w:proofErr w:type="spellEnd"/>
      <w:r w:rsidRPr="00F701AC">
        <w:rPr>
          <w:rFonts w:ascii="Arial" w:hAnsi="Arial" w:cs="Arial"/>
          <w:color w:val="000000" w:themeColor="text1"/>
        </w:rPr>
        <w:t xml:space="preserve">). This might be due to the salinity differences in the locations. Over the course of the monitoring period, OS continuously showed greater EC suggesting a greater accumulation of salts; this is likely attributable to differences in soil texture, drainage, and irrigation strategies. By contrast, FF exhibited persistently lower EC, indicating more effective natural leaching and reduced salt concentration. These findings underscore how site-specific variables govern salinity pattern </w:t>
      </w:r>
      <w:r w:rsidRPr="00F701AC">
        <w:rPr>
          <w:rFonts w:ascii="Arial" w:hAnsi="Arial" w:cs="Arial"/>
          <w:color w:val="000000" w:themeColor="text1"/>
        </w:rPr>
        <w:lastRenderedPageBreak/>
        <w:t>and highlight the critical roles of site selection and tailored field management in minimizing salt stress in soybean cultivation.</w:t>
      </w:r>
    </w:p>
    <w:p w14:paraId="129DC071" w14:textId="19758781"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Moreover, the salt tolerant varieties showed higher values of growth and yield parameters than others. Salt-tolerant plant varieties cope with saline environments by employing mechanisms that regulate ion balance, osmotic adjustment, and reactive oxygen species (ROS) detoxification, while susceptible varieties often suffer from the toxic effects of high salt concentrations </w:t>
      </w:r>
      <w:r w:rsidR="00655AE3">
        <w:rPr>
          <w:rFonts w:ascii="Arial" w:hAnsi="Arial" w:cs="Arial"/>
          <w:color w:val="000000" w:themeColor="text1"/>
        </w:rPr>
        <w:t>[</w:t>
      </w:r>
      <w:r w:rsidR="00655AE3" w:rsidRPr="0073534D">
        <w:rPr>
          <w:rFonts w:ascii="Arial" w:hAnsi="Arial" w:cs="Arial"/>
          <w:color w:val="EE0000"/>
        </w:rPr>
        <w:t>1</w:t>
      </w:r>
      <w:r w:rsidR="003A2A37">
        <w:rPr>
          <w:rFonts w:ascii="Arial" w:hAnsi="Arial" w:cs="Arial"/>
          <w:color w:val="EE0000"/>
        </w:rPr>
        <w:t>4</w:t>
      </w:r>
      <w:r w:rsidR="00655AE3" w:rsidRPr="0073534D">
        <w:rPr>
          <w:rFonts w:ascii="Arial" w:hAnsi="Arial" w:cs="Arial"/>
          <w:color w:val="EE0000"/>
        </w:rPr>
        <w:t>]</w:t>
      </w:r>
      <w:r w:rsidRPr="00F701AC">
        <w:rPr>
          <w:rFonts w:ascii="Arial" w:hAnsi="Arial" w:cs="Arial"/>
          <w:color w:val="000000" w:themeColor="text1"/>
        </w:rPr>
        <w:t>.</w:t>
      </w:r>
    </w:p>
    <w:p w14:paraId="48EC61B4" w14:textId="4E472B6F"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Varieties performed differently under On-Station (OS, </w:t>
      </w:r>
      <w:proofErr w:type="spellStart"/>
      <w:r w:rsidRPr="00F701AC">
        <w:rPr>
          <w:rFonts w:ascii="Arial" w:hAnsi="Arial" w:cs="Arial"/>
          <w:color w:val="000000" w:themeColor="text1"/>
        </w:rPr>
        <w:t>Satkhira</w:t>
      </w:r>
      <w:proofErr w:type="spellEnd"/>
      <w:r w:rsidRPr="00F701AC">
        <w:rPr>
          <w:rFonts w:ascii="Arial" w:hAnsi="Arial" w:cs="Arial"/>
          <w:color w:val="000000" w:themeColor="text1"/>
        </w:rPr>
        <w:t xml:space="preserve">) and Farmers’ Field (FF, </w:t>
      </w:r>
      <w:proofErr w:type="spellStart"/>
      <w:r w:rsidRPr="00F701AC">
        <w:rPr>
          <w:rFonts w:ascii="Arial" w:hAnsi="Arial" w:cs="Arial"/>
          <w:color w:val="000000" w:themeColor="text1"/>
        </w:rPr>
        <w:t>Harodda</w:t>
      </w:r>
      <w:proofErr w:type="spellEnd"/>
      <w:r w:rsidRPr="00F701AC">
        <w:rPr>
          <w:rFonts w:ascii="Arial" w:hAnsi="Arial" w:cs="Arial"/>
          <w:color w:val="000000" w:themeColor="text1"/>
        </w:rPr>
        <w:t xml:space="preserve">) conditions, with FF generally supporting better plant growth and productivity. These results indicate that varietal response to environmental conditions varies significantly. Similar findings were reported by Tsui-Hung </w:t>
      </w:r>
      <w:r w:rsidRPr="00F701AC">
        <w:rPr>
          <w:rFonts w:ascii="Arial" w:hAnsi="Arial" w:cs="Arial"/>
          <w:i/>
          <w:iCs/>
          <w:color w:val="000000" w:themeColor="text1"/>
        </w:rPr>
        <w:t>et al.</w:t>
      </w:r>
      <w:r w:rsidR="00655AE3">
        <w:rPr>
          <w:rFonts w:ascii="Arial" w:hAnsi="Arial" w:cs="Arial"/>
          <w:color w:val="000000" w:themeColor="text1"/>
        </w:rPr>
        <w:t xml:space="preserve"> [</w:t>
      </w:r>
      <w:r w:rsidR="00655AE3" w:rsidRPr="0073534D">
        <w:rPr>
          <w:rFonts w:ascii="Arial" w:hAnsi="Arial" w:cs="Arial"/>
          <w:color w:val="EE0000"/>
        </w:rPr>
        <w:t>1</w:t>
      </w:r>
      <w:r w:rsidR="003A2A37">
        <w:rPr>
          <w:rFonts w:ascii="Arial" w:hAnsi="Arial" w:cs="Arial"/>
          <w:color w:val="EE0000"/>
        </w:rPr>
        <w:t>5</w:t>
      </w:r>
      <w:r w:rsidR="00655AE3">
        <w:rPr>
          <w:rFonts w:ascii="Arial" w:hAnsi="Arial" w:cs="Arial"/>
          <w:color w:val="000000" w:themeColor="text1"/>
        </w:rPr>
        <w:t>]</w:t>
      </w:r>
      <w:r w:rsidRPr="00F701AC">
        <w:rPr>
          <w:rFonts w:ascii="Arial" w:hAnsi="Arial" w:cs="Arial"/>
          <w:color w:val="000000" w:themeColor="text1"/>
        </w:rPr>
        <w:t xml:space="preserve"> and </w:t>
      </w:r>
      <w:proofErr w:type="spellStart"/>
      <w:r w:rsidRPr="00F701AC">
        <w:rPr>
          <w:rFonts w:ascii="Arial" w:hAnsi="Arial" w:cs="Arial"/>
          <w:color w:val="000000" w:themeColor="text1"/>
        </w:rPr>
        <w:t>Amirjani</w:t>
      </w:r>
      <w:proofErr w:type="spellEnd"/>
      <w:r w:rsidRPr="00F701AC">
        <w:rPr>
          <w:rFonts w:ascii="Arial" w:hAnsi="Arial" w:cs="Arial"/>
          <w:color w:val="000000" w:themeColor="text1"/>
        </w:rPr>
        <w:t xml:space="preserve"> MR</w:t>
      </w:r>
      <w:r w:rsidR="00655AE3">
        <w:rPr>
          <w:rFonts w:ascii="Arial" w:hAnsi="Arial" w:cs="Arial"/>
          <w:color w:val="000000" w:themeColor="text1"/>
        </w:rPr>
        <w:t xml:space="preserve"> [</w:t>
      </w:r>
      <w:r w:rsidR="00655AE3" w:rsidRPr="0073534D">
        <w:rPr>
          <w:rFonts w:ascii="Arial" w:hAnsi="Arial" w:cs="Arial"/>
          <w:color w:val="EE0000"/>
        </w:rPr>
        <w:t>1</w:t>
      </w:r>
      <w:r w:rsidR="003A2A37">
        <w:rPr>
          <w:rFonts w:ascii="Arial" w:hAnsi="Arial" w:cs="Arial"/>
          <w:color w:val="EE0000"/>
        </w:rPr>
        <w:t>6</w:t>
      </w:r>
      <w:r w:rsidR="00655AE3">
        <w:rPr>
          <w:rFonts w:ascii="Arial" w:hAnsi="Arial" w:cs="Arial"/>
          <w:color w:val="000000" w:themeColor="text1"/>
        </w:rPr>
        <w:t>]</w:t>
      </w:r>
      <w:r w:rsidRPr="00F701AC">
        <w:rPr>
          <w:rFonts w:ascii="Arial" w:hAnsi="Arial" w:cs="Arial"/>
          <w:color w:val="000000" w:themeColor="text1"/>
        </w:rPr>
        <w:t xml:space="preserve">. Salinity inhibits plant growth by lowering the water potential of the leaf, causing physiological and morphological changes, generating reactive oxygen species, ion toxicity, increasing osmotic stress, and changing biochemical processes </w:t>
      </w:r>
      <w:r w:rsidR="00655AE3">
        <w:rPr>
          <w:rFonts w:ascii="Arial" w:hAnsi="Arial" w:cs="Arial"/>
          <w:color w:val="000000" w:themeColor="text1"/>
        </w:rPr>
        <w:t>[</w:t>
      </w:r>
      <w:r w:rsidR="00655AE3" w:rsidRPr="0073534D">
        <w:rPr>
          <w:rFonts w:ascii="Arial" w:hAnsi="Arial" w:cs="Arial"/>
          <w:color w:val="EE0000"/>
        </w:rPr>
        <w:t>1</w:t>
      </w:r>
      <w:r w:rsidR="003A2A37">
        <w:rPr>
          <w:rFonts w:ascii="Arial" w:hAnsi="Arial" w:cs="Arial"/>
          <w:color w:val="EE0000"/>
        </w:rPr>
        <w:t>7</w:t>
      </w:r>
      <w:r w:rsidR="00655AE3">
        <w:rPr>
          <w:rFonts w:ascii="Arial" w:hAnsi="Arial" w:cs="Arial"/>
          <w:color w:val="000000" w:themeColor="text1"/>
        </w:rPr>
        <w:t>]</w:t>
      </w:r>
      <w:r w:rsidRPr="00F701AC">
        <w:rPr>
          <w:rFonts w:ascii="Arial" w:hAnsi="Arial" w:cs="Arial"/>
          <w:color w:val="000000" w:themeColor="text1"/>
        </w:rPr>
        <w:t xml:space="preserve">. One of the earliest impacts of salt stress is a slowdown in the growth of plants. Salt present in soil and water inhibits the growth of plants for two reasons. It first slows the plant’s ability to absorb water, which causes slower development. This is salinity’s osmotic or water-deficit impact </w:t>
      </w:r>
      <w:r w:rsidR="00655AE3">
        <w:rPr>
          <w:rFonts w:ascii="Arial" w:hAnsi="Arial" w:cs="Arial"/>
          <w:color w:val="000000" w:themeColor="text1"/>
        </w:rPr>
        <w:t>[</w:t>
      </w:r>
      <w:r w:rsidR="00655AE3" w:rsidRPr="0073534D">
        <w:rPr>
          <w:rFonts w:ascii="Arial" w:hAnsi="Arial" w:cs="Arial"/>
          <w:color w:val="EE0000"/>
        </w:rPr>
        <w:t>1</w:t>
      </w:r>
      <w:r w:rsidR="003A2A37">
        <w:rPr>
          <w:rFonts w:ascii="Arial" w:hAnsi="Arial" w:cs="Arial"/>
          <w:color w:val="EE0000"/>
        </w:rPr>
        <w:t>7</w:t>
      </w:r>
      <w:r w:rsidR="00655AE3">
        <w:rPr>
          <w:rFonts w:ascii="Arial" w:hAnsi="Arial" w:cs="Arial"/>
          <w:color w:val="000000" w:themeColor="text1"/>
        </w:rPr>
        <w:t>]</w:t>
      </w:r>
      <w:r w:rsidRPr="00F701AC">
        <w:rPr>
          <w:rFonts w:ascii="Arial" w:hAnsi="Arial" w:cs="Arial"/>
          <w:color w:val="000000" w:themeColor="text1"/>
        </w:rPr>
        <w:t xml:space="preserve">. Our results were similar with the findings of Chang </w:t>
      </w:r>
      <w:r w:rsidRPr="00F701AC">
        <w:rPr>
          <w:rFonts w:ascii="Arial" w:hAnsi="Arial" w:cs="Arial"/>
          <w:i/>
          <w:iCs/>
          <w:color w:val="000000" w:themeColor="text1"/>
        </w:rPr>
        <w:t>et al</w:t>
      </w:r>
      <w:r w:rsidR="00655AE3">
        <w:rPr>
          <w:rFonts w:ascii="Arial" w:hAnsi="Arial" w:cs="Arial"/>
          <w:i/>
          <w:iCs/>
          <w:color w:val="000000" w:themeColor="text1"/>
        </w:rPr>
        <w:t>.</w:t>
      </w:r>
      <w:r w:rsidRPr="00F701AC">
        <w:rPr>
          <w:rFonts w:ascii="Arial" w:hAnsi="Arial" w:cs="Arial"/>
          <w:i/>
          <w:iCs/>
          <w:color w:val="000000" w:themeColor="text1"/>
        </w:rPr>
        <w:t xml:space="preserve"> </w:t>
      </w:r>
      <w:r w:rsidR="00655AE3">
        <w:rPr>
          <w:rFonts w:ascii="Arial" w:hAnsi="Arial" w:cs="Arial"/>
          <w:color w:val="000000" w:themeColor="text1"/>
        </w:rPr>
        <w:t>[</w:t>
      </w:r>
      <w:r w:rsidR="00655AE3" w:rsidRPr="0073534D">
        <w:rPr>
          <w:rFonts w:ascii="Arial" w:hAnsi="Arial" w:cs="Arial"/>
          <w:color w:val="EE0000"/>
        </w:rPr>
        <w:t>1</w:t>
      </w:r>
      <w:r w:rsidR="003A2A37">
        <w:rPr>
          <w:rFonts w:ascii="Arial" w:hAnsi="Arial" w:cs="Arial"/>
          <w:color w:val="EE0000"/>
        </w:rPr>
        <w:t>8</w:t>
      </w:r>
      <w:r w:rsidR="00655AE3">
        <w:rPr>
          <w:rFonts w:ascii="Arial" w:hAnsi="Arial" w:cs="Arial"/>
          <w:color w:val="000000" w:themeColor="text1"/>
        </w:rPr>
        <w:t>]</w:t>
      </w:r>
      <w:r w:rsidRPr="00F701AC">
        <w:rPr>
          <w:rFonts w:ascii="Arial" w:hAnsi="Arial" w:cs="Arial"/>
          <w:color w:val="000000" w:themeColor="text1"/>
        </w:rPr>
        <w:t xml:space="preserve"> where they observed that the agronomic traits of soybean were severely affected by high salinity, including reduction in plant height, number of internodes, number of branches, number of pods, weight per plant and weight of 100 seeds </w:t>
      </w:r>
      <w:r w:rsidR="005164CB" w:rsidRPr="00930E27">
        <w:rPr>
          <w:rFonts w:ascii="Arial" w:hAnsi="Arial" w:cs="Arial"/>
          <w:color w:val="EE0000"/>
        </w:rPr>
        <w:t>[1</w:t>
      </w:r>
      <w:r w:rsidR="0074319A">
        <w:rPr>
          <w:rFonts w:ascii="Arial" w:hAnsi="Arial" w:cs="Arial"/>
          <w:color w:val="EE0000"/>
        </w:rPr>
        <w:t>7</w:t>
      </w:r>
      <w:r w:rsidR="005164CB" w:rsidRPr="00930E27">
        <w:rPr>
          <w:rFonts w:ascii="Arial" w:hAnsi="Arial" w:cs="Arial"/>
          <w:color w:val="EE0000"/>
        </w:rPr>
        <w:t>].</w:t>
      </w:r>
      <w:r w:rsidRPr="00F701AC">
        <w:rPr>
          <w:rFonts w:ascii="Arial" w:hAnsi="Arial" w:cs="Arial"/>
          <w:color w:val="000000" w:themeColor="text1"/>
        </w:rPr>
        <w:t xml:space="preserve"> </w:t>
      </w:r>
    </w:p>
    <w:p w14:paraId="2F6D0824" w14:textId="0ABC4264"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Our results were also supported by the findings of Mahfuza </w:t>
      </w:r>
      <w:r w:rsidRPr="00F701AC">
        <w:rPr>
          <w:rFonts w:ascii="Arial" w:hAnsi="Arial" w:cs="Arial"/>
          <w:i/>
          <w:iCs/>
          <w:color w:val="000000" w:themeColor="text1"/>
        </w:rPr>
        <w:t>et al.</w:t>
      </w:r>
      <w:r w:rsidRPr="00F701AC">
        <w:rPr>
          <w:rFonts w:ascii="Arial" w:hAnsi="Arial" w:cs="Arial"/>
          <w:color w:val="000000" w:themeColor="text1"/>
        </w:rPr>
        <w:t xml:space="preserve"> </w:t>
      </w:r>
      <w:r w:rsidR="005164CB">
        <w:rPr>
          <w:rFonts w:ascii="Arial" w:hAnsi="Arial" w:cs="Arial"/>
          <w:color w:val="000000" w:themeColor="text1"/>
        </w:rPr>
        <w:t>[</w:t>
      </w:r>
      <w:r w:rsidR="005164CB" w:rsidRPr="0073534D">
        <w:rPr>
          <w:rFonts w:ascii="Arial" w:hAnsi="Arial" w:cs="Arial"/>
          <w:color w:val="EE0000"/>
        </w:rPr>
        <w:t>1</w:t>
      </w:r>
      <w:r w:rsidR="003A2A37">
        <w:rPr>
          <w:rFonts w:ascii="Arial" w:hAnsi="Arial" w:cs="Arial"/>
          <w:color w:val="EE0000"/>
        </w:rPr>
        <w:t>9</w:t>
      </w:r>
      <w:r w:rsidR="005164CB">
        <w:rPr>
          <w:rFonts w:ascii="Arial" w:hAnsi="Arial" w:cs="Arial"/>
          <w:color w:val="000000" w:themeColor="text1"/>
        </w:rPr>
        <w:t>]</w:t>
      </w:r>
      <w:r w:rsidRPr="00F701AC">
        <w:rPr>
          <w:rFonts w:ascii="Arial" w:hAnsi="Arial" w:cs="Arial"/>
          <w:color w:val="000000" w:themeColor="text1"/>
        </w:rPr>
        <w:t xml:space="preserve"> where they observed that plant height, number of filled pods plant</w:t>
      </w:r>
      <w:r w:rsidRPr="00F701AC">
        <w:rPr>
          <w:rFonts w:ascii="Arial" w:hAnsi="Arial" w:cs="Arial"/>
          <w:color w:val="000000" w:themeColor="text1"/>
          <w:vertAlign w:val="superscript"/>
        </w:rPr>
        <w:t>-1</w:t>
      </w:r>
      <w:r w:rsidRPr="00F701AC">
        <w:rPr>
          <w:rFonts w:ascii="Arial" w:hAnsi="Arial" w:cs="Arial"/>
          <w:color w:val="000000" w:themeColor="text1"/>
        </w:rPr>
        <w:t xml:space="preserve"> and seed yield was significantly influenced by soil salinity. The higher the salinity, the lower the yield contributing parameters were observed. The seed yield reduction percentage was higher in </w:t>
      </w:r>
      <w:proofErr w:type="spellStart"/>
      <w:r w:rsidRPr="00F701AC">
        <w:rPr>
          <w:rFonts w:ascii="Arial" w:hAnsi="Arial" w:cs="Arial"/>
          <w:color w:val="000000" w:themeColor="text1"/>
        </w:rPr>
        <w:t>Shohag</w:t>
      </w:r>
      <w:proofErr w:type="spellEnd"/>
      <w:r w:rsidRPr="00F701AC">
        <w:rPr>
          <w:rFonts w:ascii="Arial" w:hAnsi="Arial" w:cs="Arial"/>
          <w:color w:val="000000" w:themeColor="text1"/>
        </w:rPr>
        <w:t xml:space="preserve"> which was 20, 43 and 62% in 4, 8 and 12 dSm</w:t>
      </w:r>
      <w:r w:rsidRPr="00F701AC">
        <w:rPr>
          <w:rFonts w:ascii="Arial" w:hAnsi="Arial" w:cs="Arial"/>
          <w:color w:val="000000" w:themeColor="text1"/>
          <w:vertAlign w:val="superscript"/>
        </w:rPr>
        <w:t>-1</w:t>
      </w:r>
      <w:r w:rsidRPr="00F701AC">
        <w:rPr>
          <w:rFonts w:ascii="Arial" w:hAnsi="Arial" w:cs="Arial"/>
          <w:color w:val="000000" w:themeColor="text1"/>
        </w:rPr>
        <w:t xml:space="preserve"> salinity stresses, respectively compared to control </w:t>
      </w:r>
      <w:bookmarkStart w:id="33" w:name="_Hlk203927410"/>
      <w:r w:rsidR="005164CB">
        <w:rPr>
          <w:rFonts w:ascii="Arial" w:hAnsi="Arial" w:cs="Arial"/>
          <w:color w:val="000000" w:themeColor="text1"/>
        </w:rPr>
        <w:t>[1</w:t>
      </w:r>
      <w:r w:rsidR="0074319A">
        <w:rPr>
          <w:rFonts w:ascii="Arial" w:hAnsi="Arial" w:cs="Arial"/>
          <w:color w:val="000000" w:themeColor="text1"/>
        </w:rPr>
        <w:t>8</w:t>
      </w:r>
      <w:r w:rsidR="005164CB">
        <w:rPr>
          <w:rFonts w:ascii="Arial" w:hAnsi="Arial" w:cs="Arial"/>
          <w:color w:val="000000" w:themeColor="text1"/>
        </w:rPr>
        <w:t>]</w:t>
      </w:r>
      <w:bookmarkEnd w:id="33"/>
      <w:r w:rsidRPr="00F701AC">
        <w:rPr>
          <w:rFonts w:ascii="Arial" w:hAnsi="Arial" w:cs="Arial"/>
          <w:color w:val="000000" w:themeColor="text1"/>
        </w:rPr>
        <w:t xml:space="preserve">. On the other hand, BARI Soybean-6 showed relatively lower seed yield reduction i.e., 6, 28 and 38% in 4, 8 and 12 </w:t>
      </w:r>
      <w:proofErr w:type="spellStart"/>
      <w:r w:rsidRPr="00F701AC">
        <w:rPr>
          <w:rFonts w:ascii="Arial" w:hAnsi="Arial" w:cs="Arial"/>
          <w:color w:val="000000" w:themeColor="text1"/>
        </w:rPr>
        <w:t>dS</w:t>
      </w:r>
      <w:proofErr w:type="spellEnd"/>
      <w:r w:rsidRPr="00F701AC">
        <w:rPr>
          <w:rFonts w:ascii="Arial" w:hAnsi="Arial" w:cs="Arial"/>
          <w:color w:val="000000" w:themeColor="text1"/>
        </w:rPr>
        <w:t xml:space="preserve"> m</w:t>
      </w:r>
      <w:r w:rsidRPr="00F701AC">
        <w:rPr>
          <w:rFonts w:ascii="Arial" w:hAnsi="Arial" w:cs="Arial"/>
          <w:color w:val="000000" w:themeColor="text1"/>
          <w:vertAlign w:val="superscript"/>
        </w:rPr>
        <w:t>-1</w:t>
      </w:r>
      <w:r w:rsidRPr="00F701AC">
        <w:rPr>
          <w:rFonts w:ascii="Arial" w:hAnsi="Arial" w:cs="Arial"/>
          <w:color w:val="000000" w:themeColor="text1"/>
        </w:rPr>
        <w:t xml:space="preserve"> salinity stresses, respectively compared to control. BARI Soybean-5 and Binasoybean-4 gave moderate seed yield in all salinity levels compared to control</w:t>
      </w:r>
      <w:r w:rsidR="005164CB">
        <w:rPr>
          <w:rFonts w:ascii="Arial" w:hAnsi="Arial" w:cs="Arial"/>
          <w:color w:val="000000" w:themeColor="text1"/>
        </w:rPr>
        <w:t xml:space="preserve"> [</w:t>
      </w:r>
      <w:r w:rsidR="005164CB" w:rsidRPr="0073534D">
        <w:rPr>
          <w:rFonts w:ascii="Arial" w:hAnsi="Arial" w:cs="Arial"/>
          <w:color w:val="EE0000"/>
        </w:rPr>
        <w:t>1</w:t>
      </w:r>
      <w:r w:rsidR="003A2A37">
        <w:rPr>
          <w:rFonts w:ascii="Arial" w:hAnsi="Arial" w:cs="Arial"/>
          <w:color w:val="EE0000"/>
        </w:rPr>
        <w:t>9</w:t>
      </w:r>
      <w:r w:rsidR="005164CB">
        <w:rPr>
          <w:rFonts w:ascii="Arial" w:hAnsi="Arial" w:cs="Arial"/>
          <w:color w:val="000000" w:themeColor="text1"/>
        </w:rPr>
        <w:t>].</w:t>
      </w:r>
    </w:p>
    <w:p w14:paraId="04DE0714" w14:textId="466463FF"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The results indicated that G 00382 performed the best </w:t>
      </w:r>
      <w:bookmarkStart w:id="34" w:name="_Hlk186667899"/>
      <w:r w:rsidRPr="00F701AC">
        <w:rPr>
          <w:rFonts w:ascii="Arial" w:hAnsi="Arial" w:cs="Arial"/>
          <w:color w:val="000000" w:themeColor="text1"/>
        </w:rPr>
        <w:t xml:space="preserve">followed by </w:t>
      </w:r>
      <w:proofErr w:type="spellStart"/>
      <w:r w:rsidRPr="00F701AC">
        <w:rPr>
          <w:rFonts w:ascii="Arial" w:hAnsi="Arial" w:cs="Arial"/>
          <w:color w:val="000000" w:themeColor="text1"/>
        </w:rPr>
        <w:t>Vietkhai</w:t>
      </w:r>
      <w:bookmarkEnd w:id="34"/>
      <w:proofErr w:type="spellEnd"/>
      <w:r w:rsidRPr="00F701AC">
        <w:rPr>
          <w:rFonts w:ascii="Arial" w:hAnsi="Arial" w:cs="Arial"/>
          <w:color w:val="000000" w:themeColor="text1"/>
        </w:rPr>
        <w:t xml:space="preserve"> in terms of seed germination% of the soybean genotypes. The genotype Binasoybean-4 performed the worst and identical with USDA-15. This is might be due to the inherent capacity of the soybean genotypes which was controlled by salt tolerant related gene. The cultivar G 00382 and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were less affected than USDA-15 and Binasoybean-4 genotypes. Our results were similar with the findings of Essa </w:t>
      </w:r>
      <w:r w:rsidR="005164CB">
        <w:rPr>
          <w:rFonts w:ascii="Arial" w:hAnsi="Arial" w:cs="Arial"/>
          <w:color w:val="000000" w:themeColor="text1"/>
        </w:rPr>
        <w:t>[</w:t>
      </w:r>
      <w:r w:rsidR="003A2A37">
        <w:rPr>
          <w:rFonts w:ascii="Arial" w:hAnsi="Arial" w:cs="Arial"/>
          <w:color w:val="EE0000"/>
        </w:rPr>
        <w:t>20</w:t>
      </w:r>
      <w:r w:rsidR="005164CB">
        <w:rPr>
          <w:rFonts w:ascii="Arial" w:hAnsi="Arial" w:cs="Arial"/>
          <w:color w:val="000000" w:themeColor="text1"/>
        </w:rPr>
        <w:t>]</w:t>
      </w:r>
      <w:r w:rsidRPr="00F701AC">
        <w:rPr>
          <w:rFonts w:ascii="Arial" w:hAnsi="Arial" w:cs="Arial"/>
          <w:color w:val="000000" w:themeColor="text1"/>
        </w:rPr>
        <w:t xml:space="preserve"> where he observed that germination percentages were significantly reduced with increasing salinity levels. </w:t>
      </w:r>
    </w:p>
    <w:p w14:paraId="54C22E01" w14:textId="6429571D"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It is found that protein content and oil content of soybean seed was reversely influenced. In most of the cases of soybean genotypes, it is observed that where the protein content increased, there was found the decreased content of seed oil content. The quality of soybean seeds (the primary agricultural product) is also affected by salt stress. In general, salt stress reduces the protein contents in soybean seeds </w:t>
      </w:r>
      <w:r w:rsidR="005164CB">
        <w:rPr>
          <w:rFonts w:ascii="Arial" w:hAnsi="Arial" w:cs="Arial"/>
          <w:color w:val="000000" w:themeColor="text1"/>
        </w:rPr>
        <w:t>[</w:t>
      </w:r>
      <w:r w:rsidR="0074319A" w:rsidRPr="0073534D">
        <w:rPr>
          <w:rFonts w:ascii="Arial" w:hAnsi="Arial" w:cs="Arial"/>
          <w:color w:val="EE0000"/>
        </w:rPr>
        <w:t>2</w:t>
      </w:r>
      <w:r w:rsidR="003A2A37">
        <w:rPr>
          <w:rFonts w:ascii="Arial" w:hAnsi="Arial" w:cs="Arial"/>
          <w:color w:val="EE0000"/>
        </w:rPr>
        <w:t>1</w:t>
      </w:r>
      <w:r w:rsidR="005164CB">
        <w:rPr>
          <w:rFonts w:ascii="Arial" w:hAnsi="Arial" w:cs="Arial"/>
          <w:color w:val="000000" w:themeColor="text1"/>
        </w:rPr>
        <w:t>]</w:t>
      </w:r>
      <w:r w:rsidRPr="00F701AC">
        <w:rPr>
          <w:rFonts w:ascii="Arial" w:hAnsi="Arial" w:cs="Arial"/>
          <w:color w:val="000000" w:themeColor="text1"/>
        </w:rPr>
        <w:t>. However, the effect of salt on oil content of soybean seeds is still inconclusive since experimental results varied in different field sites using different cultivars treated with different salinity levels (</w:t>
      </w:r>
      <w:r w:rsidR="005164CB" w:rsidRPr="0073534D">
        <w:rPr>
          <w:rFonts w:ascii="Arial" w:hAnsi="Arial" w:cs="Arial"/>
          <w:color w:val="EE0000"/>
        </w:rPr>
        <w:t>1</w:t>
      </w:r>
      <w:r w:rsidR="003A2A37">
        <w:rPr>
          <w:rFonts w:ascii="Arial" w:hAnsi="Arial" w:cs="Arial"/>
          <w:color w:val="EE0000"/>
        </w:rPr>
        <w:t>8</w:t>
      </w:r>
      <w:r w:rsidR="005164CB" w:rsidRPr="0073534D">
        <w:rPr>
          <w:rFonts w:ascii="Arial" w:hAnsi="Arial" w:cs="Arial"/>
          <w:color w:val="EE0000"/>
        </w:rPr>
        <w:t>,</w:t>
      </w:r>
      <w:r w:rsidR="0074319A" w:rsidRPr="0073534D">
        <w:rPr>
          <w:rFonts w:ascii="Arial" w:hAnsi="Arial" w:cs="Arial"/>
          <w:color w:val="EE0000"/>
        </w:rPr>
        <w:t>2</w:t>
      </w:r>
      <w:r w:rsidR="003A2A37">
        <w:rPr>
          <w:rFonts w:ascii="Arial" w:hAnsi="Arial" w:cs="Arial"/>
          <w:color w:val="EE0000"/>
        </w:rPr>
        <w:t>1</w:t>
      </w:r>
      <w:r w:rsidR="005164CB">
        <w:rPr>
          <w:rFonts w:ascii="Arial" w:hAnsi="Arial" w:cs="Arial"/>
          <w:color w:val="000000" w:themeColor="text1"/>
        </w:rPr>
        <w:t>]</w:t>
      </w:r>
      <w:r w:rsidRPr="00F701AC">
        <w:rPr>
          <w:rFonts w:ascii="Arial" w:hAnsi="Arial" w:cs="Arial"/>
          <w:color w:val="000000" w:themeColor="text1"/>
        </w:rPr>
        <w:t>. The seedling dry weight is one of the indicators of seed quality by which the strength of a seed lot could be understood to produce good seedling.  From the study it was found that in most of the cases seedling dry weight was influenced by seed size. The variety G 00382 had the highest seed size (100-seed weight) and produced the highest seedling dry weight, where the variety Binasoybean-4 had lowest seed size (100-seed weight) and produced the lowest seedling dry weight. The reduction in dry weight also may be due to the toxic effect of Na</w:t>
      </w:r>
      <w:r w:rsidRPr="00F701AC">
        <w:rPr>
          <w:rFonts w:ascii="Arial" w:hAnsi="Arial" w:cs="Arial"/>
          <w:color w:val="000000" w:themeColor="text1"/>
          <w:vertAlign w:val="superscript"/>
        </w:rPr>
        <w:t>+</w:t>
      </w:r>
      <w:r w:rsidRPr="00F701AC">
        <w:rPr>
          <w:rFonts w:ascii="Arial" w:hAnsi="Arial" w:cs="Arial"/>
          <w:color w:val="000000" w:themeColor="text1"/>
        </w:rPr>
        <w:t xml:space="preserve"> on the rate of photosynthesis at salinity stress concentrations. Furthermore, excessive salt levels can induce a decrease in the transport rate of important ions like NO</w:t>
      </w:r>
      <w:r w:rsidRPr="00F701AC">
        <w:rPr>
          <w:rFonts w:ascii="Arial" w:hAnsi="Arial" w:cs="Arial"/>
          <w:color w:val="000000" w:themeColor="text1"/>
          <w:vertAlign w:val="superscript"/>
        </w:rPr>
        <w:t>3-</w:t>
      </w:r>
      <w:r w:rsidRPr="00F701AC">
        <w:rPr>
          <w:rFonts w:ascii="Arial" w:hAnsi="Arial" w:cs="Arial"/>
          <w:color w:val="000000" w:themeColor="text1"/>
        </w:rPr>
        <w:t xml:space="preserve">, which reduces N-containing molecules and, as a result, inhibits plant development and biomass </w:t>
      </w:r>
      <w:r w:rsidRPr="00F701AC">
        <w:rPr>
          <w:rFonts w:ascii="Arial" w:hAnsi="Arial" w:cs="Arial"/>
          <w:color w:val="000000" w:themeColor="text1"/>
        </w:rPr>
        <w:lastRenderedPageBreak/>
        <w:t xml:space="preserve">accumulation </w:t>
      </w:r>
      <w:r w:rsidR="005164CB">
        <w:rPr>
          <w:rFonts w:ascii="Arial" w:hAnsi="Arial" w:cs="Arial"/>
          <w:color w:val="000000" w:themeColor="text1"/>
        </w:rPr>
        <w:t>[</w:t>
      </w:r>
      <w:r w:rsidR="005164CB" w:rsidRPr="003A2A37">
        <w:rPr>
          <w:rFonts w:ascii="Arial" w:hAnsi="Arial" w:cs="Arial"/>
          <w:color w:val="FF0000"/>
        </w:rPr>
        <w:t>2</w:t>
      </w:r>
      <w:r w:rsidR="003A2A37" w:rsidRPr="003A2A37">
        <w:rPr>
          <w:rFonts w:ascii="Arial" w:hAnsi="Arial" w:cs="Arial"/>
          <w:color w:val="FF0000"/>
        </w:rPr>
        <w:t>2</w:t>
      </w:r>
      <w:r w:rsidR="005164CB" w:rsidRPr="003A2A37">
        <w:rPr>
          <w:rFonts w:ascii="Arial" w:hAnsi="Arial" w:cs="Arial"/>
          <w:color w:val="FF0000"/>
        </w:rPr>
        <w:t>-2</w:t>
      </w:r>
      <w:r w:rsidR="003A2A37" w:rsidRPr="003A2A37">
        <w:rPr>
          <w:rFonts w:ascii="Arial" w:hAnsi="Arial" w:cs="Arial"/>
          <w:color w:val="FF0000"/>
        </w:rPr>
        <w:t>3</w:t>
      </w:r>
      <w:r w:rsidR="005164CB">
        <w:rPr>
          <w:rFonts w:ascii="Arial" w:hAnsi="Arial" w:cs="Arial"/>
          <w:color w:val="000000" w:themeColor="text1"/>
        </w:rPr>
        <w:t xml:space="preserve">]. </w:t>
      </w:r>
      <w:r w:rsidRPr="00F701AC">
        <w:rPr>
          <w:rFonts w:ascii="Arial" w:hAnsi="Arial" w:cs="Arial"/>
          <w:color w:val="000000" w:themeColor="text1"/>
        </w:rPr>
        <w:t xml:space="preserve">The variety G 00382 gave the highest seedling dry weight and it was followed by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USDA-15 and BARI Soybean-5. The variety Binasoybean-4 gave the lowest seedling dry weight. Seed vigor index is the product of germination percent and seedling dry weight. So, the variety performed well in germination percent and seedling dry weight, give the higher value in seed vigor index. Seed vigor index is one of the indicators of seed, by which it can be understood of a seed lot, how much potential of a seed lot to produce good seedling and uniform stand establishment in adverse situation. So, the higher the seed vigor index, the higher the planting value of seed with good quality. In our experiment, it was found that, the soybean variety G 00382 performed the best in seed vigor index and the next highest value was found from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The soybean variety Binasoybean-4 gave the lowest value in seed vigor index. Similar trend was found from the combined effect of location and variety in seed vigor index of soybean seed. Our results were supported by </w:t>
      </w:r>
      <w:r w:rsidRPr="00F701AC">
        <w:rPr>
          <w:rFonts w:ascii="Arial" w:hAnsi="Arial" w:cs="Arial"/>
          <w:bCs/>
          <w:color w:val="000000" w:themeColor="text1"/>
        </w:rPr>
        <w:t xml:space="preserve">Ramaswamy and Seeta </w:t>
      </w:r>
      <w:r w:rsidR="005164CB">
        <w:rPr>
          <w:rFonts w:ascii="Arial" w:hAnsi="Arial" w:cs="Arial"/>
          <w:bCs/>
          <w:color w:val="000000" w:themeColor="text1"/>
        </w:rPr>
        <w:t>[</w:t>
      </w:r>
      <w:r w:rsidR="005164CB" w:rsidRPr="0073534D">
        <w:rPr>
          <w:rFonts w:ascii="Arial" w:hAnsi="Arial" w:cs="Arial"/>
          <w:bCs/>
          <w:color w:val="EE0000"/>
        </w:rPr>
        <w:t>2</w:t>
      </w:r>
      <w:r w:rsidR="003A2A37">
        <w:rPr>
          <w:rFonts w:ascii="Arial" w:hAnsi="Arial" w:cs="Arial"/>
          <w:bCs/>
          <w:color w:val="EE0000"/>
        </w:rPr>
        <w:t>4</w:t>
      </w:r>
      <w:r w:rsidR="005164CB">
        <w:rPr>
          <w:rFonts w:ascii="Arial" w:hAnsi="Arial" w:cs="Arial"/>
          <w:bCs/>
          <w:color w:val="000000" w:themeColor="text1"/>
        </w:rPr>
        <w:t>]</w:t>
      </w:r>
      <w:r w:rsidRPr="00F701AC">
        <w:rPr>
          <w:rFonts w:ascii="Arial" w:hAnsi="Arial" w:cs="Arial"/>
          <w:bCs/>
          <w:color w:val="000000" w:themeColor="text1"/>
        </w:rPr>
        <w:t xml:space="preserve"> where they found in sunflower that seedlings of fresh</w:t>
      </w:r>
      <w:r w:rsidRPr="00F701AC">
        <w:rPr>
          <w:rFonts w:ascii="Arial" w:hAnsi="Arial" w:cs="Arial"/>
          <w:color w:val="000000" w:themeColor="text1"/>
        </w:rPr>
        <w:t xml:space="preserve"> weight and dry weight were significantly difference in salinity stress and the toxic effect of salt stress was more in case of salt sensitive </w:t>
      </w:r>
      <w:proofErr w:type="spellStart"/>
      <w:r w:rsidRPr="00F701AC">
        <w:rPr>
          <w:rFonts w:ascii="Arial" w:hAnsi="Arial" w:cs="Arial"/>
          <w:color w:val="000000" w:themeColor="text1"/>
        </w:rPr>
        <w:t>Reyflo</w:t>
      </w:r>
      <w:proofErr w:type="spellEnd"/>
      <w:r w:rsidRPr="00F701AC">
        <w:rPr>
          <w:rFonts w:ascii="Arial" w:hAnsi="Arial" w:cs="Arial"/>
          <w:color w:val="000000" w:themeColor="text1"/>
        </w:rPr>
        <w:t xml:space="preserve"> and Clara genotypes and least in case of salt tolerant Olinda and Cleo genotypes of sunflower. </w:t>
      </w:r>
    </w:p>
    <w:p w14:paraId="386BCEDB" w14:textId="7598DB77"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Fatty acid composition was analyzed to know the seed quality parameter of soybean variety used in the experiment conducted in southern saline soils of Bangladesh. Soybean oil is composed of different fatty acid. It is found that, most of the fatty acid, except oleic acid and linolenic acid, their content was significantly decreased due to location. It is noticed that the soil salinity was higher in OS as compared to FF. Higher level of soil salinity reduces the physiological activity of the crop, inhibits the metabolic activity, reduces the detoxification capacity of ROS and gave the lower accumulation of reserved food material to the crop and ultimately gave the low seed yield in soybean. Higher level of salinity, reduces the life cycle of soybean crop. The more stressed plant gets comparatively shorter time for reserve food material within the economic part of the crop. These results were similar with the findings of </w:t>
      </w:r>
      <w:r w:rsidRPr="00F701AC">
        <w:rPr>
          <w:rFonts w:ascii="Arial" w:eastAsia="Calibri" w:hAnsi="Arial" w:cs="Arial"/>
          <w:color w:val="000000" w:themeColor="text1"/>
          <w:kern w:val="2"/>
        </w:rPr>
        <w:t>Ghassemi-</w:t>
      </w:r>
      <w:proofErr w:type="spellStart"/>
      <w:r w:rsidRPr="00F701AC">
        <w:rPr>
          <w:rFonts w:ascii="Arial" w:eastAsia="Calibri" w:hAnsi="Arial" w:cs="Arial"/>
          <w:color w:val="000000" w:themeColor="text1"/>
          <w:kern w:val="2"/>
        </w:rPr>
        <w:t>Golezani</w:t>
      </w:r>
      <w:proofErr w:type="spellEnd"/>
      <w:r w:rsidRPr="00F701AC">
        <w:rPr>
          <w:rFonts w:ascii="Arial" w:hAnsi="Arial" w:cs="Arial"/>
          <w:color w:val="000000" w:themeColor="text1"/>
        </w:rPr>
        <w:t xml:space="preserve"> </w:t>
      </w:r>
      <w:r w:rsidRPr="00F701AC">
        <w:rPr>
          <w:rFonts w:ascii="Arial" w:hAnsi="Arial" w:cs="Arial"/>
          <w:i/>
          <w:iCs/>
          <w:color w:val="000000" w:themeColor="text1"/>
        </w:rPr>
        <w:t>et al.</w:t>
      </w:r>
      <w:r w:rsidRPr="00F701AC">
        <w:rPr>
          <w:rFonts w:ascii="Arial" w:hAnsi="Arial" w:cs="Arial"/>
          <w:color w:val="000000" w:themeColor="text1"/>
        </w:rPr>
        <w:t xml:space="preserve"> </w:t>
      </w:r>
      <w:r w:rsidR="005164CB">
        <w:rPr>
          <w:rFonts w:ascii="Arial" w:hAnsi="Arial" w:cs="Arial"/>
          <w:color w:val="000000" w:themeColor="text1"/>
        </w:rPr>
        <w:t>[</w:t>
      </w:r>
      <w:r w:rsidR="005164CB" w:rsidRPr="0073534D">
        <w:rPr>
          <w:rFonts w:ascii="Arial" w:hAnsi="Arial" w:cs="Arial"/>
          <w:color w:val="EE0000"/>
        </w:rPr>
        <w:t>2</w:t>
      </w:r>
      <w:r w:rsidR="003A2A37">
        <w:rPr>
          <w:rFonts w:ascii="Arial" w:hAnsi="Arial" w:cs="Arial"/>
          <w:color w:val="EE0000"/>
        </w:rPr>
        <w:t>5</w:t>
      </w:r>
      <w:r w:rsidR="005164CB">
        <w:rPr>
          <w:rFonts w:ascii="Arial" w:hAnsi="Arial" w:cs="Arial"/>
          <w:color w:val="000000" w:themeColor="text1"/>
        </w:rPr>
        <w:t>]</w:t>
      </w:r>
      <w:r w:rsidRPr="00F701AC">
        <w:rPr>
          <w:rFonts w:ascii="Arial" w:hAnsi="Arial" w:cs="Arial"/>
          <w:color w:val="000000" w:themeColor="text1"/>
        </w:rPr>
        <w:t xml:space="preserve"> where they observed that oil and protein yields per plant of soybean decreased as salinity increased. These reductions were mainly attributed to the short duration of protein and oil accumulation and grain yield per plant under saline conditions. </w:t>
      </w:r>
      <w:r w:rsidR="003B5B41" w:rsidRPr="003B5B41">
        <w:rPr>
          <w:rFonts w:ascii="Arial" w:hAnsi="Arial" w:cs="Arial"/>
          <w:color w:val="EE0000"/>
        </w:rPr>
        <w:t xml:space="preserve">Hobbs and </w:t>
      </w:r>
      <w:proofErr w:type="spellStart"/>
      <w:r w:rsidR="003B5B41" w:rsidRPr="003B5B41">
        <w:rPr>
          <w:rFonts w:ascii="Arial" w:hAnsi="Arial" w:cs="Arial"/>
          <w:color w:val="EE0000"/>
        </w:rPr>
        <w:t>Muendel</w:t>
      </w:r>
      <w:proofErr w:type="spellEnd"/>
      <w:r w:rsidR="003B5B41" w:rsidRPr="003B5B41">
        <w:rPr>
          <w:rFonts w:ascii="Arial" w:hAnsi="Arial" w:cs="Arial"/>
          <w:color w:val="EE0000"/>
        </w:rPr>
        <w:t xml:space="preserve"> </w:t>
      </w:r>
      <w:r w:rsidR="003B5B41">
        <w:rPr>
          <w:rFonts w:ascii="Arial" w:hAnsi="Arial" w:cs="Arial"/>
          <w:color w:val="EE0000"/>
        </w:rPr>
        <w:t>[2</w:t>
      </w:r>
      <w:r w:rsidR="003A2A37">
        <w:rPr>
          <w:rFonts w:ascii="Arial" w:hAnsi="Arial" w:cs="Arial"/>
          <w:color w:val="EE0000"/>
        </w:rPr>
        <w:t>6</w:t>
      </w:r>
      <w:r w:rsidR="003B5B41">
        <w:rPr>
          <w:rFonts w:ascii="Arial" w:hAnsi="Arial" w:cs="Arial"/>
          <w:color w:val="EE0000"/>
        </w:rPr>
        <w:t>]</w:t>
      </w:r>
      <w:r w:rsidR="003B5B41" w:rsidRPr="003B5B41">
        <w:rPr>
          <w:rFonts w:ascii="Arial" w:hAnsi="Arial" w:cs="Arial"/>
          <w:color w:val="EE0000"/>
        </w:rPr>
        <w:t xml:space="preserve"> reported similar results for soybean seeds under moisture stress.  However, protein and</w:t>
      </w:r>
      <w:r w:rsidR="003B5B41">
        <w:rPr>
          <w:rFonts w:ascii="Arial" w:hAnsi="Arial" w:cs="Arial"/>
          <w:color w:val="EE0000"/>
        </w:rPr>
        <w:t xml:space="preserve"> </w:t>
      </w:r>
      <w:r w:rsidR="003B5B41" w:rsidRPr="003B5B41">
        <w:rPr>
          <w:rFonts w:ascii="Arial" w:hAnsi="Arial" w:cs="Arial"/>
          <w:color w:val="EE0000"/>
        </w:rPr>
        <w:t>oil contents of</w:t>
      </w:r>
      <w:r w:rsidR="003B5B41">
        <w:rPr>
          <w:rFonts w:ascii="Arial" w:hAnsi="Arial" w:cs="Arial"/>
          <w:color w:val="EE0000"/>
        </w:rPr>
        <w:t xml:space="preserve"> </w:t>
      </w:r>
      <w:r w:rsidR="003B5B41" w:rsidRPr="003B5B41">
        <w:rPr>
          <w:rFonts w:ascii="Arial" w:hAnsi="Arial" w:cs="Arial"/>
          <w:color w:val="EE0000"/>
        </w:rPr>
        <w:t>individual grains produced</w:t>
      </w:r>
      <w:r w:rsidR="003B5B41">
        <w:rPr>
          <w:rFonts w:ascii="Arial" w:hAnsi="Arial" w:cs="Arial"/>
          <w:color w:val="EE0000"/>
        </w:rPr>
        <w:t xml:space="preserve"> </w:t>
      </w:r>
      <w:r w:rsidR="003B5B41" w:rsidRPr="003B5B41">
        <w:rPr>
          <w:rFonts w:ascii="Arial" w:hAnsi="Arial" w:cs="Arial"/>
          <w:color w:val="EE0000"/>
        </w:rPr>
        <w:t>under non-saline conditions were higher than those produced under saline conditions.</w:t>
      </w:r>
      <w:r w:rsidR="00C55E1F">
        <w:rPr>
          <w:rFonts w:ascii="Arial" w:hAnsi="Arial" w:cs="Arial"/>
          <w:color w:val="EE0000"/>
        </w:rPr>
        <w:t xml:space="preserve"> </w:t>
      </w:r>
      <w:r w:rsidR="003B5B41" w:rsidRPr="003B5B41">
        <w:rPr>
          <w:rFonts w:ascii="Arial" w:hAnsi="Arial" w:cs="Arial"/>
          <w:color w:val="EE0000"/>
        </w:rPr>
        <w:t>These superiorities were associated with the production</w:t>
      </w:r>
      <w:r w:rsidR="00C55E1F">
        <w:rPr>
          <w:rFonts w:ascii="Arial" w:hAnsi="Arial" w:cs="Arial"/>
          <w:color w:val="EE0000"/>
        </w:rPr>
        <w:t xml:space="preserve"> </w:t>
      </w:r>
      <w:r w:rsidR="003B5B41" w:rsidRPr="003B5B41">
        <w:rPr>
          <w:rFonts w:ascii="Arial" w:hAnsi="Arial" w:cs="Arial"/>
          <w:color w:val="EE0000"/>
        </w:rPr>
        <w:t>of</w:t>
      </w:r>
      <w:r w:rsidR="00C55E1F">
        <w:rPr>
          <w:rFonts w:ascii="Arial" w:hAnsi="Arial" w:cs="Arial"/>
          <w:color w:val="EE0000"/>
        </w:rPr>
        <w:t xml:space="preserve"> </w:t>
      </w:r>
      <w:r w:rsidR="003B5B41" w:rsidRPr="003B5B41">
        <w:rPr>
          <w:rFonts w:ascii="Arial" w:hAnsi="Arial" w:cs="Arial"/>
          <w:color w:val="EE0000"/>
        </w:rPr>
        <w:t>larger grains under</w:t>
      </w:r>
      <w:r w:rsidR="00C55E1F">
        <w:rPr>
          <w:rFonts w:ascii="Arial" w:hAnsi="Arial" w:cs="Arial"/>
          <w:color w:val="EE0000"/>
        </w:rPr>
        <w:t xml:space="preserve"> </w:t>
      </w:r>
      <w:r w:rsidR="003B5B41" w:rsidRPr="003B5B41">
        <w:rPr>
          <w:rFonts w:ascii="Arial" w:hAnsi="Arial" w:cs="Arial"/>
          <w:color w:val="EE0000"/>
        </w:rPr>
        <w:t>non</w:t>
      </w:r>
      <w:r w:rsidR="0073534D">
        <w:rPr>
          <w:rFonts w:ascii="Arial" w:hAnsi="Arial" w:cs="Arial"/>
          <w:color w:val="EE0000"/>
        </w:rPr>
        <w:t>-</w:t>
      </w:r>
      <w:r w:rsidR="003B5B41" w:rsidRPr="003B5B41">
        <w:rPr>
          <w:rFonts w:ascii="Arial" w:hAnsi="Arial" w:cs="Arial"/>
          <w:color w:val="EE0000"/>
        </w:rPr>
        <w:t xml:space="preserve">saline conditions </w:t>
      </w:r>
      <w:r w:rsidR="00C55E1F">
        <w:rPr>
          <w:rFonts w:ascii="Arial" w:hAnsi="Arial" w:cs="Arial"/>
          <w:color w:val="EE0000"/>
        </w:rPr>
        <w:t>[2</w:t>
      </w:r>
      <w:r w:rsidR="0074319A">
        <w:rPr>
          <w:rFonts w:ascii="Arial" w:hAnsi="Arial" w:cs="Arial"/>
          <w:color w:val="EE0000"/>
        </w:rPr>
        <w:t>6</w:t>
      </w:r>
      <w:r w:rsidR="00C55E1F">
        <w:rPr>
          <w:rFonts w:ascii="Arial" w:hAnsi="Arial" w:cs="Arial"/>
          <w:color w:val="EE0000"/>
        </w:rPr>
        <w:t xml:space="preserve">]. </w:t>
      </w:r>
      <w:r w:rsidRPr="00F701AC">
        <w:rPr>
          <w:rFonts w:ascii="Arial" w:hAnsi="Arial" w:cs="Arial"/>
          <w:color w:val="000000" w:themeColor="text1"/>
        </w:rPr>
        <w:t xml:space="preserve">Research result indicated that oleic acid content of soybean seed increased in salinity stress, but percentages of linoleic acid and linolenic acid of soybean oil decreased with increasing salinity.  Similar findings were also documented by </w:t>
      </w:r>
      <w:r w:rsidR="00922A55" w:rsidRPr="00F701AC">
        <w:rPr>
          <w:rFonts w:ascii="Arial" w:eastAsia="Calibri" w:hAnsi="Arial" w:cs="Arial"/>
          <w:color w:val="000000" w:themeColor="text1"/>
          <w:kern w:val="2"/>
        </w:rPr>
        <w:t>Ghassemi-</w:t>
      </w:r>
      <w:proofErr w:type="spellStart"/>
      <w:r w:rsidR="00922A55" w:rsidRPr="00F701AC">
        <w:rPr>
          <w:rFonts w:ascii="Arial" w:eastAsia="Calibri" w:hAnsi="Arial" w:cs="Arial"/>
          <w:color w:val="000000" w:themeColor="text1"/>
          <w:kern w:val="2"/>
        </w:rPr>
        <w:t>Golezani</w:t>
      </w:r>
      <w:proofErr w:type="spellEnd"/>
      <w:r w:rsidR="00922A55" w:rsidRPr="00F701AC">
        <w:rPr>
          <w:rFonts w:ascii="Arial" w:hAnsi="Arial" w:cs="Arial"/>
          <w:color w:val="000000" w:themeColor="text1"/>
        </w:rPr>
        <w:t xml:space="preserve"> </w:t>
      </w:r>
      <w:r w:rsidR="00922A55" w:rsidRPr="00F701AC">
        <w:rPr>
          <w:rFonts w:ascii="Arial" w:hAnsi="Arial" w:cs="Arial"/>
          <w:i/>
          <w:iCs/>
          <w:color w:val="000000" w:themeColor="text1"/>
        </w:rPr>
        <w:t>et al.</w:t>
      </w:r>
      <w:r w:rsidR="00922A55" w:rsidRPr="00F701AC">
        <w:rPr>
          <w:rFonts w:ascii="Arial" w:hAnsi="Arial" w:cs="Arial"/>
          <w:color w:val="000000" w:themeColor="text1"/>
        </w:rPr>
        <w:t xml:space="preserve"> </w:t>
      </w:r>
      <w:r w:rsidR="00922A55" w:rsidRPr="00C55E1F">
        <w:rPr>
          <w:rFonts w:ascii="Arial" w:hAnsi="Arial" w:cs="Arial"/>
          <w:color w:val="EE0000"/>
        </w:rPr>
        <w:t>[2</w:t>
      </w:r>
      <w:r w:rsidR="003A2A37">
        <w:rPr>
          <w:rFonts w:ascii="Arial" w:hAnsi="Arial" w:cs="Arial"/>
          <w:color w:val="EE0000"/>
        </w:rPr>
        <w:t>7</w:t>
      </w:r>
      <w:r w:rsidR="00922A55" w:rsidRPr="00C55E1F">
        <w:rPr>
          <w:rFonts w:ascii="Arial" w:hAnsi="Arial" w:cs="Arial"/>
          <w:color w:val="EE0000"/>
        </w:rPr>
        <w:t>].</w:t>
      </w:r>
    </w:p>
    <w:p w14:paraId="359D99B6" w14:textId="77777777" w:rsidR="00F754B6" w:rsidRPr="00F754B6" w:rsidRDefault="00F701AC" w:rsidP="00F754B6">
      <w:pPr>
        <w:jc w:val="both"/>
        <w:rPr>
          <w:rFonts w:ascii="Arial" w:hAnsi="Arial" w:cs="Arial"/>
          <w:color w:val="000000" w:themeColor="text1"/>
        </w:rPr>
      </w:pPr>
      <w:r w:rsidRPr="00F701AC">
        <w:rPr>
          <w:rFonts w:ascii="Arial" w:hAnsi="Arial" w:cs="Arial"/>
          <w:color w:val="000000" w:themeColor="text1"/>
        </w:rPr>
        <w:t>It is found that fatty acid composition is mainly influenced by soil salinity although there has varietal difference. Same variety performed well in lower level of salinity in FF (</w:t>
      </w:r>
      <w:proofErr w:type="spellStart"/>
      <w:r w:rsidRPr="00F701AC">
        <w:rPr>
          <w:rFonts w:ascii="Arial" w:hAnsi="Arial" w:cs="Arial"/>
          <w:color w:val="000000" w:themeColor="text1"/>
        </w:rPr>
        <w:t>Harodda</w:t>
      </w:r>
      <w:proofErr w:type="spellEnd"/>
      <w:r w:rsidRPr="00F701AC">
        <w:rPr>
          <w:rFonts w:ascii="Arial" w:hAnsi="Arial" w:cs="Arial"/>
          <w:color w:val="000000" w:themeColor="text1"/>
        </w:rPr>
        <w:t>) those that of OS (</w:t>
      </w:r>
      <w:proofErr w:type="spellStart"/>
      <w:r w:rsidRPr="00F701AC">
        <w:rPr>
          <w:rFonts w:ascii="Arial" w:hAnsi="Arial" w:cs="Arial"/>
          <w:color w:val="000000" w:themeColor="text1"/>
        </w:rPr>
        <w:t>Satkhira</w:t>
      </w:r>
      <w:proofErr w:type="spellEnd"/>
      <w:r w:rsidRPr="00F701AC">
        <w:rPr>
          <w:rFonts w:ascii="Arial" w:hAnsi="Arial" w:cs="Arial"/>
          <w:color w:val="000000" w:themeColor="text1"/>
        </w:rPr>
        <w:t xml:space="preserve">). Among the soybean variety, it was previously found that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and G 00382 had the higher capacity to maintain their physiological activity in salinity stress compared to other variety. The variety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and G 00382 performed with lower Na</w:t>
      </w:r>
      <w:r w:rsidRPr="00F701AC">
        <w:rPr>
          <w:rFonts w:ascii="Arial" w:hAnsi="Arial" w:cs="Arial"/>
          <w:color w:val="000000" w:themeColor="text1"/>
          <w:vertAlign w:val="superscript"/>
        </w:rPr>
        <w:t>+</w:t>
      </w:r>
      <w:r w:rsidRPr="00F701AC">
        <w:rPr>
          <w:rFonts w:ascii="Arial" w:hAnsi="Arial" w:cs="Arial"/>
          <w:color w:val="000000" w:themeColor="text1"/>
        </w:rPr>
        <w:t>/K</w:t>
      </w:r>
      <w:r w:rsidRPr="00F701AC">
        <w:rPr>
          <w:rFonts w:ascii="Arial" w:hAnsi="Arial" w:cs="Arial"/>
          <w:color w:val="000000" w:themeColor="text1"/>
          <w:vertAlign w:val="superscript"/>
        </w:rPr>
        <w:t>+</w:t>
      </w:r>
      <w:r w:rsidRPr="00F701AC">
        <w:rPr>
          <w:rFonts w:ascii="Arial" w:hAnsi="Arial" w:cs="Arial"/>
          <w:color w:val="000000" w:themeColor="text1"/>
        </w:rPr>
        <w:t xml:space="preserve"> ratio, higher chlorophyll content, higher capacity to detoxification of ROS, higher photosynthetic rate and higher biochemical mechanisms to continue their lifecycle in salinity stress condition, where Binasoybean-4 performed the worst and USDA-15 as moderate performer. </w:t>
      </w:r>
    </w:p>
    <w:p w14:paraId="3F1E15B4" w14:textId="34EC4036" w:rsidR="00647281" w:rsidRPr="00647281" w:rsidRDefault="00684A11" w:rsidP="00647281">
      <w:pPr>
        <w:jc w:val="both"/>
        <w:rPr>
          <w:rFonts w:ascii="Arial" w:hAnsi="Arial" w:cs="Arial"/>
          <w:color w:val="EE0000"/>
        </w:rPr>
      </w:pPr>
      <w:r>
        <w:rPr>
          <w:rFonts w:ascii="Arial" w:hAnsi="Arial" w:cs="Arial"/>
          <w:color w:val="EE0000"/>
        </w:rPr>
        <w:t xml:space="preserve">It has been reported that, </w:t>
      </w:r>
      <w:proofErr w:type="spellStart"/>
      <w:r>
        <w:rPr>
          <w:rFonts w:ascii="Arial" w:hAnsi="Arial" w:cs="Arial"/>
          <w:color w:val="EE0000"/>
        </w:rPr>
        <w:t>g</w:t>
      </w:r>
      <w:r w:rsidR="00F754B6" w:rsidRPr="00F754B6">
        <w:rPr>
          <w:rFonts w:ascii="Arial" w:hAnsi="Arial" w:cs="Arial"/>
          <w:color w:val="EE0000"/>
        </w:rPr>
        <w:t>lycophytes</w:t>
      </w:r>
      <w:proofErr w:type="spellEnd"/>
      <w:r w:rsidR="00F754B6" w:rsidRPr="00F754B6">
        <w:rPr>
          <w:rFonts w:ascii="Arial" w:hAnsi="Arial" w:cs="Arial"/>
          <w:color w:val="EE0000"/>
        </w:rPr>
        <w:t xml:space="preserve"> species </w:t>
      </w:r>
      <w:r w:rsidRPr="00684A11">
        <w:rPr>
          <w:rFonts w:ascii="Arial" w:hAnsi="Arial" w:cs="Arial"/>
          <w:color w:val="EE0000"/>
        </w:rPr>
        <w:t>i.e. barley (</w:t>
      </w:r>
      <w:r w:rsidR="00126129">
        <w:rPr>
          <w:rFonts w:ascii="Arial" w:hAnsi="Arial" w:cs="Arial"/>
          <w:color w:val="EE0000"/>
        </w:rPr>
        <w:t>2</w:t>
      </w:r>
      <w:r w:rsidR="003A2A37">
        <w:rPr>
          <w:rFonts w:ascii="Arial" w:hAnsi="Arial" w:cs="Arial"/>
          <w:color w:val="EE0000"/>
        </w:rPr>
        <w:t>8</w:t>
      </w:r>
      <w:r w:rsidRPr="00684A11">
        <w:rPr>
          <w:rFonts w:ascii="Arial" w:hAnsi="Arial" w:cs="Arial"/>
          <w:color w:val="EE0000"/>
        </w:rPr>
        <w:t>) and soybean (</w:t>
      </w:r>
      <w:r w:rsidR="00126129">
        <w:rPr>
          <w:rFonts w:ascii="Arial" w:hAnsi="Arial" w:cs="Arial"/>
          <w:color w:val="EE0000"/>
        </w:rPr>
        <w:t>2</w:t>
      </w:r>
      <w:r w:rsidR="003A2A37">
        <w:rPr>
          <w:rFonts w:ascii="Arial" w:hAnsi="Arial" w:cs="Arial"/>
          <w:color w:val="EE0000"/>
        </w:rPr>
        <w:t>9</w:t>
      </w:r>
      <w:r w:rsidRPr="00684A11">
        <w:rPr>
          <w:rFonts w:ascii="Arial" w:hAnsi="Arial" w:cs="Arial"/>
          <w:color w:val="EE0000"/>
        </w:rPr>
        <w:t xml:space="preserve">) </w:t>
      </w:r>
      <w:r w:rsidR="00F754B6" w:rsidRPr="00F754B6">
        <w:rPr>
          <w:rFonts w:ascii="Arial" w:hAnsi="Arial" w:cs="Arial"/>
          <w:color w:val="EE0000"/>
        </w:rPr>
        <w:t>that are sensitive to salt experience significant growth retardation or even death as a result of excessive sodium ion uptake</w:t>
      </w:r>
      <w:r w:rsidRPr="00684A11">
        <w:rPr>
          <w:rFonts w:ascii="Arial" w:hAnsi="Arial" w:cs="Arial"/>
          <w:color w:val="EE0000"/>
        </w:rPr>
        <w:t xml:space="preserve"> [</w:t>
      </w:r>
      <w:r w:rsidR="003A2A37">
        <w:rPr>
          <w:rFonts w:ascii="Arial" w:hAnsi="Arial" w:cs="Arial"/>
          <w:color w:val="EE0000"/>
        </w:rPr>
        <w:t>30</w:t>
      </w:r>
      <w:r w:rsidRPr="00684A11">
        <w:rPr>
          <w:rFonts w:ascii="Arial" w:hAnsi="Arial" w:cs="Arial"/>
          <w:color w:val="EE0000"/>
        </w:rPr>
        <w:t>]</w:t>
      </w:r>
      <w:r w:rsidR="00126129">
        <w:rPr>
          <w:rFonts w:ascii="Arial" w:hAnsi="Arial" w:cs="Arial"/>
          <w:color w:val="EE0000"/>
        </w:rPr>
        <w:t xml:space="preserve">. </w:t>
      </w:r>
      <w:r>
        <w:rPr>
          <w:rFonts w:ascii="Arial" w:hAnsi="Arial" w:cs="Arial"/>
          <w:color w:val="000000" w:themeColor="text1"/>
        </w:rPr>
        <w:t xml:space="preserve">In addition, </w:t>
      </w:r>
      <w:r w:rsidRPr="00F701AC">
        <w:rPr>
          <w:rFonts w:ascii="Arial" w:hAnsi="Arial" w:cs="Arial"/>
          <w:color w:val="000000" w:themeColor="text1"/>
        </w:rPr>
        <w:t>the</w:t>
      </w:r>
      <w:r w:rsidR="00F701AC" w:rsidRPr="00F701AC">
        <w:rPr>
          <w:rFonts w:ascii="Arial" w:hAnsi="Arial" w:cs="Arial"/>
          <w:color w:val="000000" w:themeColor="text1"/>
        </w:rPr>
        <w:t xml:space="preserve"> genotypic variation of soybean variety might be due to their diverse germplasm and their origin. Our findings were supported by Ahmed </w:t>
      </w:r>
      <w:r w:rsidR="00F701AC" w:rsidRPr="00F701AC">
        <w:rPr>
          <w:rFonts w:ascii="Arial" w:hAnsi="Arial" w:cs="Arial"/>
          <w:i/>
          <w:iCs/>
          <w:color w:val="000000" w:themeColor="text1"/>
        </w:rPr>
        <w:t>et al.</w:t>
      </w:r>
      <w:r w:rsidR="00F701AC" w:rsidRPr="00F701AC">
        <w:rPr>
          <w:rFonts w:ascii="Arial" w:hAnsi="Arial" w:cs="Arial"/>
          <w:color w:val="000000" w:themeColor="text1"/>
        </w:rPr>
        <w:t xml:space="preserve"> </w:t>
      </w:r>
      <w:r w:rsidR="00922A55" w:rsidRPr="00C55E1F">
        <w:rPr>
          <w:rFonts w:ascii="Arial" w:hAnsi="Arial" w:cs="Arial"/>
          <w:color w:val="EE0000"/>
        </w:rPr>
        <w:t>[</w:t>
      </w:r>
      <w:r w:rsidR="0074319A">
        <w:rPr>
          <w:rFonts w:ascii="Arial" w:hAnsi="Arial" w:cs="Arial"/>
          <w:color w:val="EE0000"/>
        </w:rPr>
        <w:t>3</w:t>
      </w:r>
      <w:r w:rsidR="003A2A37">
        <w:rPr>
          <w:rFonts w:ascii="Arial" w:hAnsi="Arial" w:cs="Arial"/>
          <w:color w:val="EE0000"/>
        </w:rPr>
        <w:t>1</w:t>
      </w:r>
      <w:r w:rsidR="00922A55" w:rsidRPr="00C55E1F">
        <w:rPr>
          <w:rFonts w:ascii="Arial" w:hAnsi="Arial" w:cs="Arial"/>
          <w:color w:val="EE0000"/>
        </w:rPr>
        <w:t>]</w:t>
      </w:r>
      <w:r w:rsidR="00F701AC" w:rsidRPr="00F701AC">
        <w:rPr>
          <w:rFonts w:ascii="Arial" w:hAnsi="Arial" w:cs="Arial"/>
          <w:color w:val="000000" w:themeColor="text1"/>
        </w:rPr>
        <w:t xml:space="preserve"> where they found the significant differences (P &lt; 0.001) among four soybean germplasm origins for all fatty acid contents investigated. These results are in accordance with the findings of Hadi </w:t>
      </w:r>
      <w:r w:rsidR="00F701AC" w:rsidRPr="00F701AC">
        <w:rPr>
          <w:rFonts w:ascii="Arial" w:hAnsi="Arial" w:cs="Arial"/>
          <w:i/>
          <w:iCs/>
          <w:color w:val="000000" w:themeColor="text1"/>
        </w:rPr>
        <w:t>et al.</w:t>
      </w:r>
      <w:r w:rsidR="00F701AC" w:rsidRPr="00F701AC">
        <w:rPr>
          <w:rFonts w:ascii="Arial" w:hAnsi="Arial" w:cs="Arial"/>
          <w:color w:val="000000" w:themeColor="text1"/>
        </w:rPr>
        <w:t xml:space="preserve"> </w:t>
      </w:r>
      <w:r w:rsidR="00922A55" w:rsidRPr="00C55E1F">
        <w:rPr>
          <w:rFonts w:ascii="Arial" w:hAnsi="Arial" w:cs="Arial"/>
          <w:color w:val="EE0000"/>
        </w:rPr>
        <w:t>[</w:t>
      </w:r>
      <w:r w:rsidR="00126129">
        <w:rPr>
          <w:rFonts w:ascii="Arial" w:hAnsi="Arial" w:cs="Arial"/>
          <w:color w:val="EE0000"/>
        </w:rPr>
        <w:t>3</w:t>
      </w:r>
      <w:r w:rsidR="003A2A37">
        <w:rPr>
          <w:rFonts w:ascii="Arial" w:hAnsi="Arial" w:cs="Arial"/>
          <w:color w:val="EE0000"/>
        </w:rPr>
        <w:t>2</w:t>
      </w:r>
      <w:r w:rsidR="00922A55" w:rsidRPr="00C55E1F">
        <w:rPr>
          <w:rFonts w:ascii="Arial" w:hAnsi="Arial" w:cs="Arial"/>
          <w:color w:val="EE0000"/>
        </w:rPr>
        <w:t>]</w:t>
      </w:r>
      <w:r w:rsidR="00F701AC" w:rsidRPr="00F701AC">
        <w:rPr>
          <w:rFonts w:ascii="Arial" w:hAnsi="Arial" w:cs="Arial"/>
          <w:color w:val="000000" w:themeColor="text1"/>
        </w:rPr>
        <w:t xml:space="preserve"> where they observed in safflower that there were significant effects of genotype, salinity and their interactions on most of the </w:t>
      </w:r>
      <w:r w:rsidR="00F701AC" w:rsidRPr="00F701AC">
        <w:rPr>
          <w:rFonts w:ascii="Arial" w:hAnsi="Arial" w:cs="Arial"/>
          <w:color w:val="000000" w:themeColor="text1"/>
        </w:rPr>
        <w:lastRenderedPageBreak/>
        <w:t xml:space="preserve">characteristics examined. Salt tolerant genotypes were less affected by salinity than salt-sensitive ones for oil quantity and quality. Our findings were also supported by Eman </w:t>
      </w:r>
      <w:r w:rsidR="00F701AC" w:rsidRPr="00F701AC">
        <w:rPr>
          <w:rFonts w:ascii="Arial" w:hAnsi="Arial" w:cs="Arial"/>
          <w:i/>
          <w:iCs/>
          <w:color w:val="000000" w:themeColor="text1"/>
        </w:rPr>
        <w:t>et al.</w:t>
      </w:r>
      <w:r w:rsidR="00F701AC" w:rsidRPr="00F701AC">
        <w:rPr>
          <w:rFonts w:ascii="Arial" w:hAnsi="Arial" w:cs="Arial"/>
          <w:color w:val="000000" w:themeColor="text1"/>
        </w:rPr>
        <w:t xml:space="preserve"> </w:t>
      </w:r>
      <w:r w:rsidR="00922A55" w:rsidRPr="00C55E1F">
        <w:rPr>
          <w:rFonts w:ascii="Arial" w:hAnsi="Arial" w:cs="Arial"/>
          <w:color w:val="EE0000"/>
        </w:rPr>
        <w:t>[</w:t>
      </w:r>
      <w:r w:rsidR="00126129">
        <w:rPr>
          <w:rFonts w:ascii="Arial" w:hAnsi="Arial" w:cs="Arial"/>
          <w:color w:val="EE0000"/>
        </w:rPr>
        <w:t>3</w:t>
      </w:r>
      <w:r w:rsidR="003A2A37">
        <w:rPr>
          <w:rFonts w:ascii="Arial" w:hAnsi="Arial" w:cs="Arial"/>
          <w:color w:val="EE0000"/>
        </w:rPr>
        <w:t>3</w:t>
      </w:r>
      <w:r w:rsidR="00922A55">
        <w:rPr>
          <w:rFonts w:ascii="Arial" w:hAnsi="Arial" w:cs="Arial"/>
          <w:color w:val="000000" w:themeColor="text1"/>
        </w:rPr>
        <w:t>]</w:t>
      </w:r>
      <w:r w:rsidR="00F701AC" w:rsidRPr="00F701AC">
        <w:rPr>
          <w:rFonts w:ascii="Arial" w:hAnsi="Arial" w:cs="Arial"/>
          <w:color w:val="000000" w:themeColor="text1"/>
        </w:rPr>
        <w:t xml:space="preserve"> where they found that, soybean cultivars showed a wide range of variation in their salinity sensitivity</w:t>
      </w:r>
      <w:r w:rsidR="00647281">
        <w:rPr>
          <w:rFonts w:ascii="Arial" w:hAnsi="Arial" w:cs="Arial"/>
          <w:color w:val="000000" w:themeColor="text1"/>
        </w:rPr>
        <w:t xml:space="preserve">. </w:t>
      </w:r>
      <w:r w:rsidR="00647281" w:rsidRPr="008A234A">
        <w:rPr>
          <w:rFonts w:ascii="Arial" w:hAnsi="Arial" w:cs="Arial"/>
          <w:color w:val="EE0000"/>
        </w:rPr>
        <w:t>Ghassemi-</w:t>
      </w:r>
      <w:proofErr w:type="spellStart"/>
      <w:r w:rsidR="00647281" w:rsidRPr="008A234A">
        <w:rPr>
          <w:rFonts w:ascii="Arial" w:hAnsi="Arial" w:cs="Arial"/>
          <w:color w:val="EE0000"/>
        </w:rPr>
        <w:t>Golezani</w:t>
      </w:r>
      <w:proofErr w:type="spellEnd"/>
      <w:r w:rsidR="00647281">
        <w:rPr>
          <w:rFonts w:ascii="Arial" w:hAnsi="Arial" w:cs="Arial"/>
          <w:color w:val="EE0000"/>
        </w:rPr>
        <w:t xml:space="preserve"> </w:t>
      </w:r>
      <w:r w:rsidR="00647281" w:rsidRPr="00647281">
        <w:rPr>
          <w:rFonts w:ascii="Arial" w:hAnsi="Arial" w:cs="Arial"/>
          <w:i/>
          <w:iCs/>
          <w:color w:val="EE0000"/>
        </w:rPr>
        <w:t>et al</w:t>
      </w:r>
      <w:r w:rsidR="00647281">
        <w:rPr>
          <w:rFonts w:ascii="Arial" w:hAnsi="Arial" w:cs="Arial"/>
          <w:color w:val="EE0000"/>
        </w:rPr>
        <w:t>. (</w:t>
      </w:r>
      <w:r w:rsidR="0074319A">
        <w:rPr>
          <w:rFonts w:ascii="Arial" w:hAnsi="Arial" w:cs="Arial"/>
          <w:color w:val="EE0000"/>
        </w:rPr>
        <w:t>2</w:t>
      </w:r>
      <w:r w:rsidR="003A2A37">
        <w:rPr>
          <w:rFonts w:ascii="Arial" w:hAnsi="Arial" w:cs="Arial"/>
          <w:color w:val="EE0000"/>
        </w:rPr>
        <w:t>7</w:t>
      </w:r>
      <w:r w:rsidR="00647281">
        <w:rPr>
          <w:rFonts w:ascii="Arial" w:hAnsi="Arial" w:cs="Arial"/>
          <w:color w:val="EE0000"/>
        </w:rPr>
        <w:t xml:space="preserve">) </w:t>
      </w:r>
      <w:r w:rsidR="00647281" w:rsidRPr="00647281">
        <w:rPr>
          <w:rFonts w:ascii="Arial" w:hAnsi="Arial" w:cs="Arial"/>
          <w:color w:val="EE0000"/>
        </w:rPr>
        <w:t>also came to the conclusion that soybeans are susceptible to salinity stress and that the difference in yield and yield components of this crop can be attributed to both genotype and environment.</w:t>
      </w:r>
    </w:p>
    <w:p w14:paraId="1AEB7004" w14:textId="0033811F" w:rsidR="00F701AC" w:rsidRPr="00F701AC" w:rsidRDefault="00F701AC" w:rsidP="00F701AC">
      <w:pPr>
        <w:jc w:val="both"/>
        <w:rPr>
          <w:rFonts w:ascii="Arial" w:hAnsi="Arial" w:cs="Arial"/>
          <w:color w:val="000000" w:themeColor="text1"/>
        </w:rPr>
      </w:pPr>
    </w:p>
    <w:p w14:paraId="553515BB" w14:textId="11BE8703" w:rsidR="00F701AC" w:rsidRPr="00F701AC" w:rsidRDefault="00F701AC" w:rsidP="00F701AC">
      <w:pPr>
        <w:rPr>
          <w:rFonts w:ascii="Arial" w:hAnsi="Arial" w:cs="Arial"/>
          <w:b/>
          <w:bCs/>
          <w:color w:val="000000" w:themeColor="text1"/>
          <w:sz w:val="24"/>
          <w:szCs w:val="24"/>
        </w:rPr>
      </w:pPr>
      <w:r w:rsidRPr="00F701AC">
        <w:rPr>
          <w:rFonts w:ascii="Arial" w:hAnsi="Arial" w:cs="Arial"/>
          <w:b/>
          <w:bCs/>
          <w:color w:val="000000" w:themeColor="text1"/>
          <w:sz w:val="24"/>
          <w:szCs w:val="24"/>
        </w:rPr>
        <w:t>5. CONCLUSION</w:t>
      </w:r>
    </w:p>
    <w:p w14:paraId="708F7D53" w14:textId="77777777"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Regarding seed yield, seed quality parameters, seed protein, seed oil and fatty acid composition, the genotype G 00382 performed the best and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performed as next, where USDA-15 appears as moderate and Binasoybean-4 appears as the worst performer at </w:t>
      </w:r>
      <w:proofErr w:type="spellStart"/>
      <w:r w:rsidRPr="00F701AC">
        <w:rPr>
          <w:rFonts w:ascii="Arial" w:hAnsi="Arial" w:cs="Arial"/>
          <w:color w:val="000000" w:themeColor="text1"/>
        </w:rPr>
        <w:t>Satkhira</w:t>
      </w:r>
      <w:proofErr w:type="spellEnd"/>
      <w:r w:rsidRPr="00F701AC">
        <w:rPr>
          <w:rFonts w:ascii="Arial" w:hAnsi="Arial" w:cs="Arial"/>
          <w:color w:val="000000" w:themeColor="text1"/>
        </w:rPr>
        <w:t xml:space="preserve"> region in southern saline soils of Bangladesh. Further investigation needs to be done with more and diverse germplasm to dissect in-depth salt tolerance mechanisms. More multilocation trials should be conducted to ensure the adaptation of the salt tolerant soybean genotypes G 00382 and </w:t>
      </w:r>
      <w:proofErr w:type="spellStart"/>
      <w:r w:rsidRPr="00F701AC">
        <w:rPr>
          <w:rFonts w:ascii="Arial" w:hAnsi="Arial" w:cs="Arial"/>
          <w:color w:val="000000" w:themeColor="text1"/>
        </w:rPr>
        <w:t>Vietkhai</w:t>
      </w:r>
      <w:proofErr w:type="spellEnd"/>
      <w:r w:rsidRPr="00F701AC">
        <w:rPr>
          <w:rFonts w:ascii="Arial" w:hAnsi="Arial" w:cs="Arial"/>
          <w:color w:val="000000" w:themeColor="text1"/>
        </w:rPr>
        <w:t xml:space="preserve"> in southern saline soils of Bangladesh.</w:t>
      </w:r>
    </w:p>
    <w:p w14:paraId="11FCD999" w14:textId="77777777" w:rsidR="00F32BBA" w:rsidRDefault="00F32BBA" w:rsidP="00012770">
      <w:pPr>
        <w:pStyle w:val="Body"/>
        <w:spacing w:after="0"/>
        <w:rPr>
          <w:rFonts w:ascii="Arial" w:hAnsi="Arial" w:cs="Arial"/>
          <w:color w:val="000000" w:themeColor="text1"/>
        </w:rPr>
      </w:pPr>
    </w:p>
    <w:p w14:paraId="1F1502B9" w14:textId="77777777" w:rsidR="00593B87" w:rsidRDefault="00F32BBA" w:rsidP="00593B87">
      <w:pPr>
        <w:pStyle w:val="Body"/>
        <w:rPr>
          <w:rFonts w:ascii="Arial" w:hAnsi="Arial" w:cs="Arial"/>
          <w:color w:val="000000" w:themeColor="text1"/>
        </w:rPr>
      </w:pPr>
      <w:r w:rsidRPr="00593B87">
        <w:rPr>
          <w:rFonts w:ascii="Arial" w:hAnsi="Arial" w:cs="Arial"/>
          <w:b/>
          <w:bCs/>
          <w:color w:val="000000" w:themeColor="text1"/>
        </w:rPr>
        <w:t>DISCLAIMER (ARTIFICIAL INTELLIGENCE)</w:t>
      </w:r>
      <w:r>
        <w:rPr>
          <w:rFonts w:ascii="Arial" w:hAnsi="Arial" w:cs="Arial"/>
          <w:color w:val="000000" w:themeColor="text1"/>
        </w:rPr>
        <w:t xml:space="preserve"> </w:t>
      </w:r>
    </w:p>
    <w:p w14:paraId="42D8A714" w14:textId="77777777" w:rsidR="00593B87" w:rsidRDefault="00F32BBA" w:rsidP="00012770">
      <w:pPr>
        <w:pStyle w:val="Body"/>
        <w:spacing w:after="0"/>
        <w:rPr>
          <w:rFonts w:ascii="Arial" w:hAnsi="Arial" w:cs="Arial"/>
          <w:color w:val="000000" w:themeColor="text1"/>
        </w:rPr>
      </w:pPr>
      <w:r w:rsidRPr="00F32BBA">
        <w:rPr>
          <w:rFonts w:ascii="Arial" w:hAnsi="Arial" w:cs="Arial"/>
          <w:color w:val="000000" w:themeColor="text1"/>
        </w:rPr>
        <w:t>Authors hereby declare that NO generative AI</w:t>
      </w:r>
      <w:r>
        <w:rPr>
          <w:rFonts w:ascii="Arial" w:hAnsi="Arial" w:cs="Arial"/>
          <w:color w:val="000000" w:themeColor="text1"/>
        </w:rPr>
        <w:t xml:space="preserve"> </w:t>
      </w:r>
      <w:r w:rsidRPr="00F32BBA">
        <w:rPr>
          <w:rFonts w:ascii="Arial" w:hAnsi="Arial" w:cs="Arial"/>
          <w:color w:val="000000" w:themeColor="text1"/>
        </w:rPr>
        <w:t>technologies such as Large Language Models</w:t>
      </w:r>
      <w:r>
        <w:rPr>
          <w:rFonts w:ascii="Arial" w:hAnsi="Arial" w:cs="Arial"/>
          <w:color w:val="000000" w:themeColor="text1"/>
        </w:rPr>
        <w:t xml:space="preserve"> </w:t>
      </w:r>
      <w:r w:rsidRPr="00F32BBA">
        <w:rPr>
          <w:rFonts w:ascii="Arial" w:hAnsi="Arial" w:cs="Arial"/>
          <w:color w:val="000000" w:themeColor="text1"/>
        </w:rPr>
        <w:t>(ChatGPT, COPILOT, etc.) and text-to-image</w:t>
      </w:r>
      <w:r>
        <w:rPr>
          <w:rFonts w:ascii="Arial" w:hAnsi="Arial" w:cs="Arial"/>
          <w:color w:val="000000" w:themeColor="text1"/>
        </w:rPr>
        <w:t xml:space="preserve"> </w:t>
      </w:r>
      <w:r w:rsidRPr="00F32BBA">
        <w:rPr>
          <w:rFonts w:ascii="Arial" w:hAnsi="Arial" w:cs="Arial"/>
          <w:color w:val="000000" w:themeColor="text1"/>
        </w:rPr>
        <w:t>generators have been used during the writing or</w:t>
      </w:r>
      <w:r>
        <w:rPr>
          <w:rFonts w:ascii="Arial" w:hAnsi="Arial" w:cs="Arial"/>
          <w:color w:val="000000" w:themeColor="text1"/>
        </w:rPr>
        <w:t xml:space="preserve"> </w:t>
      </w:r>
      <w:r w:rsidRPr="00F32BBA">
        <w:rPr>
          <w:rFonts w:ascii="Arial" w:hAnsi="Arial" w:cs="Arial"/>
          <w:color w:val="000000" w:themeColor="text1"/>
        </w:rPr>
        <w:t>editing of this manuscript</w:t>
      </w:r>
      <w:r w:rsidR="00593B87">
        <w:rPr>
          <w:rFonts w:ascii="Arial" w:hAnsi="Arial" w:cs="Arial"/>
          <w:color w:val="000000" w:themeColor="text1"/>
        </w:rPr>
        <w:t>.</w:t>
      </w:r>
    </w:p>
    <w:p w14:paraId="40D41DDC" w14:textId="77777777" w:rsidR="00790ADA" w:rsidRPr="00B03FD3" w:rsidRDefault="00790ADA" w:rsidP="00441B6F">
      <w:pPr>
        <w:pStyle w:val="Body"/>
        <w:spacing w:after="0"/>
        <w:rPr>
          <w:rFonts w:ascii="Arial" w:hAnsi="Arial" w:cs="Arial"/>
          <w:color w:val="000000" w:themeColor="text1"/>
        </w:rPr>
      </w:pPr>
    </w:p>
    <w:p w14:paraId="17F84E5B" w14:textId="77777777" w:rsidR="00B01FCD" w:rsidRDefault="00B01FCD" w:rsidP="00441B6F">
      <w:pPr>
        <w:pStyle w:val="ReferHead"/>
        <w:spacing w:after="0"/>
        <w:jc w:val="both"/>
        <w:rPr>
          <w:rFonts w:ascii="Arial" w:hAnsi="Arial" w:cs="Arial"/>
          <w:color w:val="000000" w:themeColor="text1"/>
        </w:rPr>
      </w:pPr>
      <w:r w:rsidRPr="00B03FD3">
        <w:rPr>
          <w:rFonts w:ascii="Arial" w:hAnsi="Arial" w:cs="Arial"/>
          <w:color w:val="000000" w:themeColor="text1"/>
        </w:rPr>
        <w:t>References</w:t>
      </w:r>
    </w:p>
    <w:p w14:paraId="5CB51385" w14:textId="77777777" w:rsidR="00B44EB3" w:rsidRPr="008F07BF" w:rsidRDefault="00B44EB3" w:rsidP="00B44EB3">
      <w:pPr>
        <w:pStyle w:val="ListParagraph"/>
        <w:numPr>
          <w:ilvl w:val="0"/>
          <w:numId w:val="3"/>
        </w:numPr>
        <w:jc w:val="both"/>
        <w:rPr>
          <w:rFonts w:ascii="Arial" w:hAnsi="Arial" w:cs="Arial"/>
          <w:lang w:val="de-DE"/>
        </w:rPr>
      </w:pPr>
      <w:r w:rsidRPr="008F07BF">
        <w:rPr>
          <w:rFonts w:ascii="Arial" w:hAnsi="Arial" w:cs="Arial"/>
        </w:rPr>
        <w:t xml:space="preserve">Liu, S., Zhang, M., Feng, F., &amp; Tian, Z. (2020) Toward a “green revolution” for soybean. </w:t>
      </w:r>
      <w:r w:rsidRPr="008F07BF">
        <w:rPr>
          <w:rFonts w:ascii="Arial" w:hAnsi="Arial" w:cs="Arial"/>
          <w:i/>
          <w:iCs/>
        </w:rPr>
        <w:t>Molecular Plant</w:t>
      </w:r>
      <w:r w:rsidRPr="008F07BF">
        <w:rPr>
          <w:rFonts w:ascii="Arial" w:hAnsi="Arial" w:cs="Arial"/>
        </w:rPr>
        <w:t>, 3, 688-697.</w:t>
      </w:r>
    </w:p>
    <w:p w14:paraId="29BAAB7C" w14:textId="77777777" w:rsidR="00B44EB3" w:rsidRPr="008F07BF" w:rsidRDefault="00B44EB3" w:rsidP="00B44EB3">
      <w:pPr>
        <w:pStyle w:val="ListParagraph"/>
        <w:numPr>
          <w:ilvl w:val="0"/>
          <w:numId w:val="3"/>
        </w:numPr>
        <w:jc w:val="both"/>
        <w:rPr>
          <w:rFonts w:ascii="Arial" w:hAnsi="Arial" w:cs="Arial"/>
          <w:lang w:val="de-DE"/>
        </w:rPr>
      </w:pPr>
      <w:r w:rsidRPr="008F07BF">
        <w:rPr>
          <w:rFonts w:ascii="Arial" w:hAnsi="Arial" w:cs="Arial"/>
        </w:rPr>
        <w:t xml:space="preserve">DAE (Department of Agricultural Extension). Agricultural Information Services-2024, Government of the Peoples Republic of Bangladesh. </w:t>
      </w:r>
      <w:r w:rsidRPr="008F07BF">
        <w:rPr>
          <w:rFonts w:ascii="Arial" w:hAnsi="Arial" w:cs="Arial"/>
          <w:lang w:val="de-DE"/>
        </w:rPr>
        <w:t>Dhaka.</w:t>
      </w:r>
    </w:p>
    <w:p w14:paraId="79518989"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BBS (Bangladesh Bureau of Statistics). (2024). Statistical Yearbook Bangladesh 2024 4</w:t>
      </w:r>
      <w:r w:rsidRPr="008F07BF">
        <w:rPr>
          <w:rFonts w:ascii="Arial" w:hAnsi="Arial" w:cs="Arial"/>
          <w:vertAlign w:val="superscript"/>
        </w:rPr>
        <w:t>th</w:t>
      </w:r>
      <w:r w:rsidRPr="008F07BF">
        <w:rPr>
          <w:rFonts w:ascii="Arial" w:hAnsi="Arial" w:cs="Arial"/>
        </w:rPr>
        <w:t xml:space="preserve"> Edition. Statistics &amp; Informatics Division (Sid), Ministry of Planning, Government of the People's Republic of Bangladesh, Dhaka, Bangladesh </w:t>
      </w:r>
      <w:hyperlink r:id="rId24">
        <w:r w:rsidRPr="008F07BF">
          <w:rPr>
            <w:rStyle w:val="Hyperlink"/>
            <w:rFonts w:ascii="Arial" w:hAnsi="Arial" w:cs="Arial"/>
          </w:rPr>
          <w:t>www.bbs.gov.bd.</w:t>
        </w:r>
      </w:hyperlink>
    </w:p>
    <w:p w14:paraId="42D72E5D" w14:textId="5677A037" w:rsidR="003A2A37" w:rsidRPr="005E4036" w:rsidRDefault="003A2A37" w:rsidP="00B44EB3">
      <w:pPr>
        <w:pStyle w:val="ListParagraph"/>
        <w:numPr>
          <w:ilvl w:val="0"/>
          <w:numId w:val="3"/>
        </w:numPr>
        <w:jc w:val="both"/>
        <w:rPr>
          <w:rFonts w:ascii="Arial" w:hAnsi="Arial" w:cs="Arial"/>
          <w:color w:val="FF0000"/>
        </w:rPr>
      </w:pPr>
      <w:r w:rsidRPr="005E4036">
        <w:rPr>
          <w:rFonts w:ascii="Arial" w:hAnsi="Arial" w:cs="Arial"/>
          <w:color w:val="FF0000"/>
        </w:rPr>
        <w:t>Ali, R.</w:t>
      </w:r>
      <w:r w:rsidRPr="005E4036">
        <w:rPr>
          <w:rFonts w:ascii="Arial" w:hAnsi="Arial" w:cs="Arial"/>
          <w:color w:val="FF0000"/>
        </w:rPr>
        <w:t>,</w:t>
      </w:r>
      <w:r w:rsidRPr="005E4036">
        <w:rPr>
          <w:rFonts w:ascii="Arial" w:hAnsi="Arial" w:cs="Arial"/>
          <w:color w:val="FF0000"/>
        </w:rPr>
        <w:t xml:space="preserve"> Kader, M.</w:t>
      </w:r>
      <w:r w:rsidRPr="005E4036">
        <w:rPr>
          <w:rFonts w:ascii="Arial" w:hAnsi="Arial" w:cs="Arial"/>
          <w:color w:val="FF0000"/>
        </w:rPr>
        <w:t xml:space="preserve"> </w:t>
      </w:r>
      <w:r w:rsidRPr="005E4036">
        <w:rPr>
          <w:rFonts w:ascii="Arial" w:hAnsi="Arial" w:cs="Arial"/>
          <w:color w:val="FF0000"/>
        </w:rPr>
        <w:t>A.</w:t>
      </w:r>
      <w:r w:rsidRPr="005E4036">
        <w:rPr>
          <w:rFonts w:ascii="Arial" w:hAnsi="Arial" w:cs="Arial"/>
          <w:color w:val="FF0000"/>
        </w:rPr>
        <w:t>,</w:t>
      </w:r>
      <w:r w:rsidRPr="005E4036">
        <w:rPr>
          <w:rFonts w:ascii="Arial" w:hAnsi="Arial" w:cs="Arial"/>
          <w:color w:val="FF0000"/>
        </w:rPr>
        <w:t xml:space="preserve"> Hasan,</w:t>
      </w:r>
      <w:r w:rsidRPr="005E4036">
        <w:rPr>
          <w:rFonts w:ascii="Arial" w:hAnsi="Arial" w:cs="Arial"/>
          <w:color w:val="FF0000"/>
        </w:rPr>
        <w:t xml:space="preserve"> </w:t>
      </w:r>
      <w:r w:rsidRPr="005E4036">
        <w:rPr>
          <w:rFonts w:ascii="Arial" w:hAnsi="Arial" w:cs="Arial"/>
          <w:color w:val="FF0000"/>
        </w:rPr>
        <w:t>A.</w:t>
      </w:r>
      <w:r w:rsidRPr="005E4036">
        <w:rPr>
          <w:rFonts w:ascii="Arial" w:hAnsi="Arial" w:cs="Arial"/>
          <w:color w:val="FF0000"/>
        </w:rPr>
        <w:t xml:space="preserve"> </w:t>
      </w:r>
      <w:r w:rsidRPr="005E4036">
        <w:rPr>
          <w:rFonts w:ascii="Arial" w:hAnsi="Arial" w:cs="Arial"/>
          <w:color w:val="FF0000"/>
        </w:rPr>
        <w:t>K.</w:t>
      </w:r>
      <w:r w:rsidRPr="005E4036">
        <w:rPr>
          <w:rFonts w:ascii="Arial" w:hAnsi="Arial" w:cs="Arial"/>
          <w:color w:val="FF0000"/>
        </w:rPr>
        <w:t>,</w:t>
      </w:r>
      <w:r w:rsidRPr="005E4036">
        <w:rPr>
          <w:rFonts w:ascii="Arial" w:hAnsi="Arial" w:cs="Arial"/>
          <w:color w:val="FF0000"/>
        </w:rPr>
        <w:t xml:space="preserve"> Fatema-Tuz-Zohra</w:t>
      </w:r>
      <w:r w:rsidRPr="005E4036">
        <w:rPr>
          <w:rFonts w:ascii="Arial" w:hAnsi="Arial" w:cs="Arial"/>
          <w:color w:val="FF0000"/>
        </w:rPr>
        <w:t>,</w:t>
      </w:r>
      <w:r w:rsidRPr="005E4036">
        <w:rPr>
          <w:rFonts w:ascii="Arial" w:hAnsi="Arial" w:cs="Arial"/>
          <w:color w:val="FF0000"/>
        </w:rPr>
        <w:t xml:space="preserve"> </w:t>
      </w:r>
      <w:r w:rsidRPr="005E4036">
        <w:rPr>
          <w:rFonts w:ascii="Arial" w:hAnsi="Arial" w:cs="Arial"/>
          <w:color w:val="FF0000"/>
        </w:rPr>
        <w:t xml:space="preserve">&amp; </w:t>
      </w:r>
      <w:r w:rsidRPr="005E4036">
        <w:rPr>
          <w:rFonts w:ascii="Arial" w:hAnsi="Arial" w:cs="Arial"/>
          <w:color w:val="FF0000"/>
        </w:rPr>
        <w:t>Uddin</w:t>
      </w:r>
      <w:r w:rsidRPr="005E4036">
        <w:rPr>
          <w:rFonts w:ascii="Arial" w:hAnsi="Arial" w:cs="Arial"/>
          <w:color w:val="FF0000"/>
        </w:rPr>
        <w:t xml:space="preserve">, </w:t>
      </w:r>
      <w:r w:rsidRPr="005E4036">
        <w:rPr>
          <w:rFonts w:ascii="Arial" w:hAnsi="Arial" w:cs="Arial"/>
          <w:color w:val="FF0000"/>
        </w:rPr>
        <w:t xml:space="preserve">S. </w:t>
      </w:r>
      <w:r w:rsidRPr="005E4036">
        <w:rPr>
          <w:rFonts w:ascii="Arial" w:hAnsi="Arial" w:cs="Arial"/>
          <w:color w:val="FF0000"/>
        </w:rPr>
        <w:t xml:space="preserve">(2008). </w:t>
      </w:r>
      <w:r w:rsidRPr="005E4036">
        <w:rPr>
          <w:rFonts w:ascii="Arial" w:hAnsi="Arial" w:cs="Arial"/>
          <w:color w:val="FF0000"/>
        </w:rPr>
        <w:t>Yield performance of soybean as influenced by phosphorus</w:t>
      </w:r>
      <w:r w:rsidRPr="005E4036">
        <w:rPr>
          <w:rFonts w:ascii="Arial" w:hAnsi="Arial" w:cs="Arial"/>
          <w:color w:val="FF0000"/>
        </w:rPr>
        <w:t xml:space="preserve">. </w:t>
      </w:r>
      <w:r w:rsidRPr="005E4036">
        <w:rPr>
          <w:rFonts w:ascii="Arial" w:hAnsi="Arial" w:cs="Arial"/>
          <w:i/>
          <w:iCs/>
          <w:color w:val="FF0000"/>
        </w:rPr>
        <w:t>Journal of Agroforestry and Environment</w:t>
      </w:r>
      <w:r w:rsidRPr="005E4036">
        <w:rPr>
          <w:rFonts w:ascii="Arial" w:hAnsi="Arial" w:cs="Arial"/>
          <w:color w:val="FF0000"/>
        </w:rPr>
        <w:t xml:space="preserve">, </w:t>
      </w:r>
      <w:r w:rsidR="005E4036" w:rsidRPr="005E4036">
        <w:rPr>
          <w:rFonts w:ascii="Arial" w:hAnsi="Arial" w:cs="Arial"/>
          <w:color w:val="FF0000"/>
        </w:rPr>
        <w:t>2(2), 9-13.</w:t>
      </w:r>
    </w:p>
    <w:p w14:paraId="481656A3" w14:textId="66681AC0"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Ghassemi-</w:t>
      </w:r>
      <w:proofErr w:type="spellStart"/>
      <w:r w:rsidRPr="008F07BF">
        <w:rPr>
          <w:rFonts w:ascii="Arial" w:hAnsi="Arial" w:cs="Arial"/>
        </w:rPr>
        <w:t>Golezani</w:t>
      </w:r>
      <w:proofErr w:type="spellEnd"/>
      <w:r w:rsidRPr="008F07BF">
        <w:rPr>
          <w:rFonts w:ascii="Arial" w:hAnsi="Arial" w:cs="Arial"/>
        </w:rPr>
        <w:t xml:space="preserve">, K. &amp; </w:t>
      </w:r>
      <w:proofErr w:type="spellStart"/>
      <w:r w:rsidRPr="008F07BF">
        <w:rPr>
          <w:rFonts w:ascii="Arial" w:hAnsi="Arial" w:cs="Arial"/>
        </w:rPr>
        <w:t>Farhangi</w:t>
      </w:r>
      <w:proofErr w:type="spellEnd"/>
      <w:r w:rsidRPr="008F07BF">
        <w:rPr>
          <w:rFonts w:ascii="Arial" w:hAnsi="Arial" w:cs="Arial"/>
        </w:rPr>
        <w:t>-Abriz, S. (2018).</w:t>
      </w:r>
      <w:r w:rsidRPr="008F07BF">
        <w:rPr>
          <w:rFonts w:ascii="Arial" w:hAnsi="Arial" w:cs="Arial"/>
          <w:b/>
          <w:bCs/>
        </w:rPr>
        <w:t xml:space="preserve"> </w:t>
      </w:r>
      <w:r w:rsidRPr="008F07BF">
        <w:rPr>
          <w:rFonts w:ascii="Arial" w:hAnsi="Arial" w:cs="Arial"/>
        </w:rPr>
        <w:t xml:space="preserve">Changes in oil accumulation and fatty acid composition of soybean seeds under salt stress in response to salicylic acid and </w:t>
      </w:r>
      <w:proofErr w:type="spellStart"/>
      <w:r w:rsidRPr="008F07BF">
        <w:rPr>
          <w:rFonts w:ascii="Arial" w:hAnsi="Arial" w:cs="Arial"/>
        </w:rPr>
        <w:t>jasmonic</w:t>
      </w:r>
      <w:proofErr w:type="spellEnd"/>
      <w:r w:rsidRPr="008F07BF">
        <w:rPr>
          <w:rFonts w:ascii="Arial" w:hAnsi="Arial" w:cs="Arial"/>
        </w:rPr>
        <w:t xml:space="preserve"> acid. </w:t>
      </w:r>
      <w:r w:rsidRPr="003A2A37">
        <w:rPr>
          <w:rFonts w:ascii="Arial" w:hAnsi="Arial" w:cs="Arial"/>
          <w:i/>
          <w:iCs/>
        </w:rPr>
        <w:t>RCSI Journal</w:t>
      </w:r>
      <w:r w:rsidRPr="008F07BF">
        <w:rPr>
          <w:rFonts w:ascii="Arial" w:hAnsi="Arial" w:cs="Arial"/>
        </w:rPr>
        <w:t>, 65(2),</w:t>
      </w:r>
      <w:r w:rsidRPr="008F07BF">
        <w:rPr>
          <w:rFonts w:ascii="Arial" w:hAnsi="Arial" w:cs="Arial"/>
          <w:b/>
          <w:bCs/>
        </w:rPr>
        <w:t xml:space="preserve"> </w:t>
      </w:r>
      <w:r w:rsidRPr="008F07BF">
        <w:rPr>
          <w:rFonts w:ascii="Arial" w:hAnsi="Arial" w:cs="Arial"/>
        </w:rPr>
        <w:t>229-236. https://doi.org/10.1134/ S1021443718020115.</w:t>
      </w:r>
    </w:p>
    <w:p w14:paraId="1C068D73"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SRDI (Soil Resources Development Institute) 2010: Saline Soils of Bangladesh. SRMAF Project report. SRDI, Farmgate, Dhaka-1215. p. 1.</w:t>
      </w:r>
    </w:p>
    <w:p w14:paraId="426D2D46"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BARC (Bangladesh Agricultural Research Council). (2020). Annual Report: BARC, New Airport Road, Farmgate, Dhaka-1215, Bangladesh.</w:t>
      </w:r>
    </w:p>
    <w:p w14:paraId="716EAE9E" w14:textId="77777777" w:rsidR="00B44EB3" w:rsidRPr="008F07BF" w:rsidRDefault="00B44EB3" w:rsidP="00B44EB3">
      <w:pPr>
        <w:pStyle w:val="ListParagraph"/>
        <w:numPr>
          <w:ilvl w:val="0"/>
          <w:numId w:val="3"/>
        </w:numPr>
        <w:jc w:val="both"/>
        <w:rPr>
          <w:rFonts w:ascii="Arial" w:hAnsi="Arial" w:cs="Arial"/>
          <w:color w:val="000000" w:themeColor="text1"/>
          <w:lang w:val="en-GB"/>
        </w:rPr>
      </w:pPr>
      <w:r w:rsidRPr="008F07BF">
        <w:rPr>
          <w:rFonts w:ascii="Arial" w:hAnsi="Arial" w:cs="Arial"/>
        </w:rPr>
        <w:t>WB (World Bank). (2000). World Bank Climate Change Knowledge Portal. http://climateknowledgeportal.worldbank.org</w:t>
      </w:r>
      <w:bookmarkStart w:id="35" w:name="_Hlk181193020"/>
    </w:p>
    <w:p w14:paraId="3E2DDB95"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color w:val="EE0000"/>
          <w:lang w:val="en-GB"/>
        </w:rPr>
        <w:t xml:space="preserve">Dharshini, M. S., </w:t>
      </w:r>
      <w:proofErr w:type="spellStart"/>
      <w:r w:rsidRPr="008F07BF">
        <w:rPr>
          <w:rFonts w:ascii="Arial" w:hAnsi="Arial" w:cs="Arial"/>
          <w:color w:val="EE0000"/>
          <w:lang w:val="en-GB"/>
        </w:rPr>
        <w:t>Macwana</w:t>
      </w:r>
      <w:proofErr w:type="spellEnd"/>
      <w:r w:rsidRPr="008F07BF">
        <w:rPr>
          <w:rFonts w:ascii="Arial" w:hAnsi="Arial" w:cs="Arial"/>
          <w:color w:val="EE0000"/>
          <w:lang w:val="en-GB"/>
        </w:rPr>
        <w:t xml:space="preserve">, S. S., Parmar, D. J., &amp; Patil, K. (2024). Multi environment analysis of soybean genotypes to delineate stability and adaptability for yield and quality parameters. </w:t>
      </w:r>
      <w:r w:rsidRPr="008F07BF">
        <w:rPr>
          <w:rFonts w:ascii="Arial" w:hAnsi="Arial" w:cs="Arial"/>
          <w:i/>
          <w:iCs/>
          <w:color w:val="EE0000"/>
          <w:lang w:val="en-GB"/>
        </w:rPr>
        <w:t>Journal of Scientific Research and Reports</w:t>
      </w:r>
      <w:r w:rsidRPr="008F07BF">
        <w:rPr>
          <w:rFonts w:ascii="Arial" w:hAnsi="Arial" w:cs="Arial"/>
          <w:color w:val="EE0000"/>
          <w:lang w:val="en-GB"/>
        </w:rPr>
        <w:t xml:space="preserve">, 30(5), 259-275. </w:t>
      </w:r>
      <w:hyperlink r:id="rId25" w:history="1">
        <w:r w:rsidRPr="008F07BF">
          <w:rPr>
            <w:rFonts w:ascii="Arial" w:hAnsi="Arial" w:cs="Arial"/>
            <w:color w:val="EE0000"/>
            <w:u w:val="single"/>
            <w:lang w:val="en-GB"/>
          </w:rPr>
          <w:t>https://doi.org/10.9734/jsrr/2024/v30i51941</w:t>
        </w:r>
      </w:hyperlink>
      <w:bookmarkEnd w:id="35"/>
    </w:p>
    <w:p w14:paraId="004DCA76" w14:textId="77777777" w:rsidR="00B44EB3" w:rsidRPr="00A71BF6" w:rsidRDefault="00B44EB3" w:rsidP="00B44EB3">
      <w:pPr>
        <w:pStyle w:val="ListParagraph"/>
        <w:numPr>
          <w:ilvl w:val="0"/>
          <w:numId w:val="3"/>
        </w:numPr>
        <w:jc w:val="both"/>
        <w:rPr>
          <w:rFonts w:ascii="Arial" w:hAnsi="Arial" w:cs="Arial"/>
          <w:color w:val="FF0000"/>
          <w:kern w:val="2"/>
          <w:lang w:val="en-GB"/>
        </w:rPr>
      </w:pPr>
      <w:r w:rsidRPr="00A71BF6">
        <w:rPr>
          <w:rFonts w:ascii="Arial" w:hAnsi="Arial" w:cs="Arial"/>
          <w:color w:val="FF0000"/>
        </w:rPr>
        <w:t xml:space="preserve">Ray, S.R., Bhuiyan, M. J. H., Hossain, M. A., Hasan, A. K. &amp; Sharmin, S. (2016). Chitosan ameliorates growth and biochemical attributes in Mungbean varieties under saline condition. </w:t>
      </w:r>
      <w:r w:rsidRPr="00A71BF6">
        <w:rPr>
          <w:rFonts w:ascii="Arial" w:hAnsi="Arial" w:cs="Arial"/>
          <w:i/>
          <w:iCs/>
          <w:color w:val="FF0000"/>
        </w:rPr>
        <w:t>Research in Agriculture, Livestock, and Fisheries,</w:t>
      </w:r>
      <w:r w:rsidRPr="00A71BF6">
        <w:rPr>
          <w:rFonts w:ascii="Arial" w:hAnsi="Arial" w:cs="Arial"/>
          <w:color w:val="FF0000"/>
        </w:rPr>
        <w:t xml:space="preserve"> 3(1), 45-51.</w:t>
      </w:r>
    </w:p>
    <w:p w14:paraId="435CB07D"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rPr>
        <w:lastRenderedPageBreak/>
        <w:t xml:space="preserve">Khan, M. A., Asaf, S., Khan, A. L., Ullah, I., Ali. S., &amp; Kang, S.M. 2019: Alleviation of salt stress response in soybean plants with the endophytic bacterial isolate </w:t>
      </w:r>
      <w:proofErr w:type="spellStart"/>
      <w:r w:rsidRPr="008F07BF">
        <w:rPr>
          <w:rFonts w:ascii="Arial" w:hAnsi="Arial" w:cs="Arial"/>
          <w:i/>
          <w:iCs/>
        </w:rPr>
        <w:t>Curtobacterium</w:t>
      </w:r>
      <w:proofErr w:type="spellEnd"/>
      <w:r w:rsidRPr="008F07BF">
        <w:rPr>
          <w:rFonts w:ascii="Arial" w:hAnsi="Arial" w:cs="Arial"/>
          <w:i/>
          <w:iCs/>
        </w:rPr>
        <w:t xml:space="preserve"> sp.</w:t>
      </w:r>
      <w:r w:rsidRPr="008F07BF">
        <w:rPr>
          <w:rFonts w:ascii="Arial" w:hAnsi="Arial" w:cs="Arial"/>
        </w:rPr>
        <w:t xml:space="preserve"> SAK1. </w:t>
      </w:r>
      <w:r w:rsidRPr="008F07BF">
        <w:rPr>
          <w:rFonts w:ascii="Arial" w:hAnsi="Arial" w:cs="Arial"/>
          <w:i/>
          <w:iCs/>
        </w:rPr>
        <w:t>Annals of Microbiology</w:t>
      </w:r>
      <w:r w:rsidRPr="008F07BF">
        <w:rPr>
          <w:rFonts w:ascii="Arial" w:hAnsi="Arial" w:cs="Arial"/>
        </w:rPr>
        <w:t>, 69, 797-808.</w:t>
      </w:r>
    </w:p>
    <w:p w14:paraId="55EB77EA" w14:textId="77777777" w:rsidR="00B44EB3" w:rsidRPr="008F07BF" w:rsidRDefault="00B44EB3" w:rsidP="00B44EB3">
      <w:pPr>
        <w:pStyle w:val="ListParagraph"/>
        <w:numPr>
          <w:ilvl w:val="0"/>
          <w:numId w:val="3"/>
        </w:numPr>
        <w:jc w:val="both"/>
        <w:rPr>
          <w:rFonts w:ascii="Arial" w:hAnsi="Arial" w:cs="Arial"/>
          <w:color w:val="EE0000"/>
          <w:lang w:val="en-GB"/>
        </w:rPr>
      </w:pPr>
      <w:proofErr w:type="spellStart"/>
      <w:r w:rsidRPr="008F07BF">
        <w:rPr>
          <w:rFonts w:ascii="Arial" w:hAnsi="Arial" w:cs="Arial"/>
        </w:rPr>
        <w:t>Alharby</w:t>
      </w:r>
      <w:proofErr w:type="spellEnd"/>
      <w:r w:rsidRPr="008F07BF">
        <w:rPr>
          <w:rFonts w:ascii="Arial" w:hAnsi="Arial" w:cs="Arial"/>
        </w:rPr>
        <w:t xml:space="preserve">, H. F., </w:t>
      </w:r>
      <w:proofErr w:type="spellStart"/>
      <w:r w:rsidRPr="008F07BF">
        <w:rPr>
          <w:rFonts w:ascii="Arial" w:hAnsi="Arial" w:cs="Arial"/>
        </w:rPr>
        <w:t>Hasanuzzaman</w:t>
      </w:r>
      <w:proofErr w:type="spellEnd"/>
      <w:r w:rsidRPr="008F07BF">
        <w:rPr>
          <w:rFonts w:ascii="Arial" w:hAnsi="Arial" w:cs="Arial"/>
        </w:rPr>
        <w:t xml:space="preserve">, M., Al-Zahrani, H. S., &amp; Hakeem, K. R. (2021). Exogenous selenium mitigates salt stress in soybean by improving growth, physiology, glutathione homeostasis and antioxidant defense. </w:t>
      </w:r>
      <w:r w:rsidRPr="008F07BF">
        <w:rPr>
          <w:rFonts w:ascii="Arial" w:hAnsi="Arial" w:cs="Arial"/>
          <w:i/>
          <w:iCs/>
        </w:rPr>
        <w:t>Phyton-International Journal of Experimental Botany</w:t>
      </w:r>
      <w:r w:rsidRPr="008F07BF">
        <w:rPr>
          <w:rFonts w:ascii="Arial" w:hAnsi="Arial" w:cs="Arial"/>
        </w:rPr>
        <w:t>, 90</w:t>
      </w:r>
      <w:r w:rsidRPr="008F07BF">
        <w:rPr>
          <w:rFonts w:ascii="Arial" w:hAnsi="Arial" w:cs="Arial"/>
          <w:b/>
          <w:bCs/>
        </w:rPr>
        <w:t>,</w:t>
      </w:r>
      <w:r w:rsidRPr="008F07BF">
        <w:rPr>
          <w:rFonts w:ascii="Arial" w:hAnsi="Arial" w:cs="Arial"/>
        </w:rPr>
        <w:t xml:space="preserve"> 373-388.</w:t>
      </w:r>
    </w:p>
    <w:p w14:paraId="45641F54"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rPr>
        <w:t xml:space="preserve">Ashraf, M. (1994). Breeding for salinity tolerance in plants. </w:t>
      </w:r>
      <w:r w:rsidRPr="008F07BF">
        <w:rPr>
          <w:rFonts w:ascii="Arial" w:hAnsi="Arial" w:cs="Arial"/>
          <w:i/>
          <w:iCs/>
        </w:rPr>
        <w:t>Critical Review of Plant Sciences</w:t>
      </w:r>
      <w:r w:rsidRPr="008F07BF">
        <w:rPr>
          <w:rFonts w:ascii="Arial" w:hAnsi="Arial" w:cs="Arial"/>
        </w:rPr>
        <w:t xml:space="preserve">, </w:t>
      </w:r>
      <w:r w:rsidRPr="008F07BF">
        <w:rPr>
          <w:rFonts w:ascii="Arial" w:hAnsi="Arial" w:cs="Arial"/>
          <w:b/>
          <w:bCs/>
        </w:rPr>
        <w:t>1</w:t>
      </w:r>
      <w:r w:rsidRPr="008F07BF">
        <w:rPr>
          <w:rFonts w:ascii="Arial" w:hAnsi="Arial" w:cs="Arial"/>
        </w:rPr>
        <w:t>3, 17-42.</w:t>
      </w:r>
    </w:p>
    <w:p w14:paraId="2D12B2C2"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rPr>
        <w:t>Gupta, B., &amp; Huang, B. (2014).  Mechanism of salinity tolerance in plants: physiological, biochemical, and molecular characterization. </w:t>
      </w:r>
      <w:r w:rsidRPr="008F07BF">
        <w:rPr>
          <w:rFonts w:ascii="Arial" w:hAnsi="Arial" w:cs="Arial"/>
          <w:i/>
          <w:iCs/>
        </w:rPr>
        <w:t>International Journal of Genomics</w:t>
      </w:r>
      <w:r w:rsidRPr="008F07BF">
        <w:rPr>
          <w:rFonts w:ascii="Arial" w:hAnsi="Arial" w:cs="Arial"/>
        </w:rPr>
        <w:t xml:space="preserve">. 2014, 701596. </w:t>
      </w:r>
      <w:hyperlink r:id="rId26" w:history="1">
        <w:r w:rsidRPr="008F07BF">
          <w:rPr>
            <w:rStyle w:val="Hyperlink"/>
            <w:rFonts w:ascii="Arial" w:hAnsi="Arial" w:cs="Arial"/>
          </w:rPr>
          <w:t>https://doi.org/10.1155/2014/701596</w:t>
        </w:r>
      </w:hyperlink>
    </w:p>
    <w:p w14:paraId="41607CC4"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rPr>
        <w:t xml:space="preserve">Phang, T. H., Shao, G, &amp; Lam, H.M., &amp; Lam, M. (2008). Salt tolerance in soybean. </w:t>
      </w:r>
      <w:r w:rsidRPr="008F07BF">
        <w:rPr>
          <w:rFonts w:ascii="Arial" w:hAnsi="Arial" w:cs="Arial"/>
          <w:i/>
          <w:iCs/>
        </w:rPr>
        <w:t>Journal of Integrative Plant Biology</w:t>
      </w:r>
      <w:r w:rsidRPr="008F07BF">
        <w:rPr>
          <w:rFonts w:ascii="Arial" w:hAnsi="Arial" w:cs="Arial"/>
        </w:rPr>
        <w:t>, 50(10), 1196-1212.</w:t>
      </w:r>
    </w:p>
    <w:p w14:paraId="2D9F3F33" w14:textId="77777777" w:rsidR="00B44EB3" w:rsidRPr="008F07BF" w:rsidRDefault="00B44EB3" w:rsidP="00B44EB3">
      <w:pPr>
        <w:pStyle w:val="ListParagraph"/>
        <w:numPr>
          <w:ilvl w:val="0"/>
          <w:numId w:val="3"/>
        </w:numPr>
        <w:jc w:val="both"/>
        <w:rPr>
          <w:rFonts w:ascii="Arial" w:hAnsi="Arial" w:cs="Arial"/>
          <w:color w:val="EE0000"/>
          <w:lang w:val="en-GB"/>
        </w:rPr>
      </w:pPr>
      <w:proofErr w:type="spellStart"/>
      <w:r w:rsidRPr="008F07BF">
        <w:rPr>
          <w:rFonts w:ascii="Arial" w:hAnsi="Arial" w:cs="Arial"/>
        </w:rPr>
        <w:t>Amirjani</w:t>
      </w:r>
      <w:proofErr w:type="spellEnd"/>
      <w:r w:rsidRPr="008F07BF">
        <w:rPr>
          <w:rFonts w:ascii="Arial" w:hAnsi="Arial" w:cs="Arial"/>
        </w:rPr>
        <w:t xml:space="preserve">, M. R. (2010). Effect of salinity stress on growth, mineral composition, proline content, antioxidant enzymes of soybean. </w:t>
      </w:r>
      <w:r w:rsidRPr="008F07BF">
        <w:rPr>
          <w:rFonts w:ascii="Arial" w:hAnsi="Arial" w:cs="Arial"/>
          <w:i/>
          <w:iCs/>
        </w:rPr>
        <w:t>American Journal of Plant Physiology</w:t>
      </w:r>
      <w:r w:rsidRPr="008F07BF">
        <w:rPr>
          <w:rFonts w:ascii="Arial" w:hAnsi="Arial" w:cs="Arial"/>
        </w:rPr>
        <w:t>, 5(6), 350-360.</w:t>
      </w:r>
    </w:p>
    <w:p w14:paraId="514852C1"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lang w:val="de-DE"/>
        </w:rPr>
        <w:t xml:space="preserve">Pandit, K., Kaur, S., Kumar, M., Bhardwaj, R. &amp; Kaur, S. (2024). </w:t>
      </w:r>
      <w:r w:rsidRPr="008F07BF">
        <w:rPr>
          <w:rFonts w:ascii="Arial" w:hAnsi="Arial" w:cs="Arial"/>
        </w:rPr>
        <w:t xml:space="preserve">Salinity stress: Impact on plant growth. </w:t>
      </w:r>
      <w:r w:rsidRPr="008F07BF">
        <w:rPr>
          <w:rFonts w:ascii="Arial" w:hAnsi="Arial" w:cs="Arial"/>
          <w:i/>
          <w:iCs/>
        </w:rPr>
        <w:t>In Advances in Food Security and Sustainability,</w:t>
      </w:r>
      <w:r w:rsidRPr="008F07BF">
        <w:rPr>
          <w:rFonts w:ascii="Arial" w:hAnsi="Arial" w:cs="Arial"/>
        </w:rPr>
        <w:t xml:space="preserve"> 9, 145-160. </w:t>
      </w:r>
      <w:hyperlink r:id="rId27" w:history="1">
        <w:r w:rsidRPr="008F07BF">
          <w:rPr>
            <w:rStyle w:val="Hyperlink"/>
            <w:rFonts w:ascii="Arial" w:hAnsi="Arial" w:cs="Arial"/>
            <w:sz w:val="22"/>
            <w:szCs w:val="22"/>
          </w:rPr>
          <w:t>https://doi.org/10.1016/bs.af2s.2024.07.002</w:t>
        </w:r>
      </w:hyperlink>
    </w:p>
    <w:p w14:paraId="5E9B9E0A"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color w:val="EE0000"/>
          <w:lang w:val="en-GB"/>
        </w:rPr>
        <w:t>F. El-</w:t>
      </w:r>
      <w:proofErr w:type="spellStart"/>
      <w:r w:rsidRPr="008F07BF">
        <w:rPr>
          <w:rFonts w:ascii="Arial" w:hAnsi="Arial" w:cs="Arial"/>
          <w:color w:val="EE0000"/>
          <w:lang w:val="en-GB"/>
        </w:rPr>
        <w:t>Hashash</w:t>
      </w:r>
      <w:proofErr w:type="spellEnd"/>
      <w:r w:rsidRPr="008F07BF">
        <w:rPr>
          <w:rFonts w:ascii="Arial" w:hAnsi="Arial" w:cs="Arial"/>
          <w:color w:val="EE0000"/>
          <w:lang w:val="en-GB"/>
        </w:rPr>
        <w:t xml:space="preserve">, E. (2016). Genetic diversity of soybean yield based on cluster and principal component analyses. </w:t>
      </w:r>
      <w:r w:rsidRPr="008F07BF">
        <w:rPr>
          <w:rFonts w:ascii="Arial" w:hAnsi="Arial" w:cs="Arial"/>
          <w:i/>
          <w:iCs/>
          <w:color w:val="EE0000"/>
          <w:lang w:val="en-GB"/>
        </w:rPr>
        <w:t>Journal of Advances in Biology &amp; Biotechnology</w:t>
      </w:r>
      <w:r w:rsidRPr="008F07BF">
        <w:rPr>
          <w:rFonts w:ascii="Arial" w:hAnsi="Arial" w:cs="Arial"/>
          <w:color w:val="EE0000"/>
          <w:lang w:val="en-GB"/>
        </w:rPr>
        <w:t xml:space="preserve">, 10(3), 1-9. </w:t>
      </w:r>
      <w:hyperlink r:id="rId28" w:history="1">
        <w:r w:rsidRPr="008F07BF">
          <w:rPr>
            <w:rFonts w:ascii="Arial" w:hAnsi="Arial" w:cs="Arial"/>
            <w:color w:val="EE0000"/>
            <w:u w:val="single"/>
            <w:lang w:val="en-GB"/>
          </w:rPr>
          <w:t>https://doi.org/10.9734/JABB/2016/29127</w:t>
        </w:r>
      </w:hyperlink>
      <w:r w:rsidRPr="008F07BF">
        <w:rPr>
          <w:rFonts w:ascii="Arial" w:hAnsi="Arial" w:cs="Arial"/>
          <w:color w:val="EE0000"/>
          <w:lang w:val="en-GB"/>
        </w:rPr>
        <w:t xml:space="preserve"> </w:t>
      </w:r>
    </w:p>
    <w:p w14:paraId="130ABD01" w14:textId="77777777" w:rsidR="00B44EB3" w:rsidRPr="008F07BF" w:rsidRDefault="00B44EB3" w:rsidP="00B44EB3">
      <w:pPr>
        <w:pStyle w:val="ListParagraph"/>
        <w:numPr>
          <w:ilvl w:val="0"/>
          <w:numId w:val="3"/>
        </w:numPr>
        <w:jc w:val="both"/>
        <w:rPr>
          <w:rFonts w:ascii="Arial" w:hAnsi="Arial" w:cs="Arial"/>
          <w:color w:val="EE0000"/>
          <w:lang w:val="en-GB"/>
        </w:rPr>
      </w:pPr>
      <w:r w:rsidRPr="008F07BF">
        <w:rPr>
          <w:rFonts w:ascii="Arial" w:hAnsi="Arial" w:cs="Arial"/>
        </w:rPr>
        <w:t xml:space="preserve">Mahfuza, S. N., Ahsan, A. F.M. S., Ahmed, I. M., Ahmed, F., Rahman Talukder, A. H. M. M., &amp; Islam, M. N. (2022). Morpho-physiological responses of soybean varieties to salinity stress. </w:t>
      </w:r>
      <w:r w:rsidRPr="008F07BF">
        <w:rPr>
          <w:rFonts w:ascii="Arial" w:hAnsi="Arial" w:cs="Arial"/>
          <w:i/>
          <w:iCs/>
        </w:rPr>
        <w:t>Bangladesh Agronomy Journal</w:t>
      </w:r>
      <w:r w:rsidRPr="008F07BF">
        <w:rPr>
          <w:rFonts w:ascii="Arial" w:hAnsi="Arial" w:cs="Arial"/>
        </w:rPr>
        <w:t>, 25(1),</w:t>
      </w:r>
      <w:r w:rsidRPr="008F07BF">
        <w:rPr>
          <w:rFonts w:ascii="Arial" w:hAnsi="Arial" w:cs="Arial"/>
          <w:b/>
          <w:bCs/>
        </w:rPr>
        <w:t xml:space="preserve"> </w:t>
      </w:r>
      <w:r w:rsidRPr="008F07BF">
        <w:rPr>
          <w:rFonts w:ascii="Arial" w:hAnsi="Arial" w:cs="Arial"/>
        </w:rPr>
        <w:t>15-22.</w:t>
      </w:r>
    </w:p>
    <w:p w14:paraId="1E017AE6"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Essa, T. A. (2002). Effect of salinity stress on growth and nutrient composition of three soybean (</w:t>
      </w:r>
      <w:r w:rsidRPr="008F07BF">
        <w:rPr>
          <w:rFonts w:ascii="Arial" w:hAnsi="Arial" w:cs="Arial"/>
          <w:i/>
          <w:iCs/>
        </w:rPr>
        <w:t>Glycine max</w:t>
      </w:r>
      <w:r w:rsidRPr="008F07BF">
        <w:rPr>
          <w:rFonts w:ascii="Arial" w:hAnsi="Arial" w:cs="Arial"/>
        </w:rPr>
        <w:t xml:space="preserve"> L. Merrill) cultivars. </w:t>
      </w:r>
      <w:r w:rsidRPr="008F07BF">
        <w:rPr>
          <w:rFonts w:ascii="Arial" w:hAnsi="Arial" w:cs="Arial"/>
          <w:i/>
          <w:iCs/>
        </w:rPr>
        <w:t>Journal of Agronomy and Crop Science</w:t>
      </w:r>
      <w:r w:rsidRPr="008F07BF">
        <w:rPr>
          <w:rFonts w:ascii="Arial" w:hAnsi="Arial" w:cs="Arial"/>
        </w:rPr>
        <w:t xml:space="preserve">, </w:t>
      </w:r>
      <w:r w:rsidRPr="008F07BF">
        <w:rPr>
          <w:rFonts w:ascii="Arial" w:hAnsi="Arial" w:cs="Arial"/>
          <w:bCs/>
        </w:rPr>
        <w:t>188</w:t>
      </w:r>
      <w:r w:rsidRPr="008F07BF">
        <w:rPr>
          <w:rFonts w:ascii="Arial" w:hAnsi="Arial" w:cs="Arial"/>
          <w:b/>
        </w:rPr>
        <w:t xml:space="preserve">, </w:t>
      </w:r>
      <w:r w:rsidRPr="008F07BF">
        <w:rPr>
          <w:rFonts w:ascii="Arial" w:hAnsi="Arial" w:cs="Arial"/>
        </w:rPr>
        <w:t>86-93. https://doi.org/10.1046/j.1439-037X.2002. 00537.x</w:t>
      </w:r>
    </w:p>
    <w:p w14:paraId="39D4917D"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 xml:space="preserve">Wan, C., Shao, G., Chen, Y., &amp; Yan, S, (2002). Relationship between salt tolerance and chemical quality of soybean under salt stress. Chinese Journal of Oil Crop Science </w:t>
      </w:r>
      <w:r w:rsidRPr="008F07BF">
        <w:rPr>
          <w:rFonts w:ascii="Arial" w:hAnsi="Arial" w:cs="Arial"/>
          <w:bCs/>
        </w:rPr>
        <w:t>24</w:t>
      </w:r>
      <w:r w:rsidRPr="008F07BF">
        <w:rPr>
          <w:rFonts w:ascii="Arial" w:hAnsi="Arial" w:cs="Arial"/>
        </w:rPr>
        <w:t xml:space="preserve"> 67–72.</w:t>
      </w:r>
    </w:p>
    <w:p w14:paraId="2ADE2A46"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 xml:space="preserve">Hamid, M., Ashraf, M.Y. &amp; </w:t>
      </w:r>
      <w:proofErr w:type="spellStart"/>
      <w:r w:rsidRPr="008F07BF">
        <w:rPr>
          <w:rFonts w:ascii="Arial" w:hAnsi="Arial" w:cs="Arial"/>
        </w:rPr>
        <w:t>Arashad</w:t>
      </w:r>
      <w:proofErr w:type="spellEnd"/>
      <w:r w:rsidRPr="008F07BF">
        <w:rPr>
          <w:rFonts w:ascii="Arial" w:hAnsi="Arial" w:cs="Arial"/>
        </w:rPr>
        <w:t xml:space="preserve">, M. (2008). Influence of salicylic acid seed priming on growth and some biochemical attributes in wheat grown under saline conditions. </w:t>
      </w:r>
      <w:r w:rsidRPr="008F07BF">
        <w:rPr>
          <w:rFonts w:ascii="Arial" w:hAnsi="Arial" w:cs="Arial"/>
          <w:i/>
          <w:iCs/>
        </w:rPr>
        <w:t>Pakistan Journal of Botany</w:t>
      </w:r>
      <w:r w:rsidRPr="008F07BF">
        <w:rPr>
          <w:rFonts w:ascii="Arial" w:hAnsi="Arial" w:cs="Arial"/>
        </w:rPr>
        <w:t>, 40(1), 361-367.</w:t>
      </w:r>
    </w:p>
    <w:p w14:paraId="28088C4F"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Sadia, A., Hossain, F., Halim, M. A. &amp; Akhtar, N. (2023). Comparative study of salt tolerance between two soybean varieties (</w:t>
      </w:r>
      <w:r w:rsidRPr="008F07BF">
        <w:rPr>
          <w:rFonts w:ascii="Arial" w:hAnsi="Arial" w:cs="Arial"/>
          <w:i/>
          <w:iCs/>
        </w:rPr>
        <w:t>Glycine max</w:t>
      </w:r>
      <w:r w:rsidRPr="008F07BF">
        <w:rPr>
          <w:rFonts w:ascii="Arial" w:hAnsi="Arial" w:cs="Arial"/>
        </w:rPr>
        <w:t xml:space="preserve">. L) at germination stage. </w:t>
      </w:r>
      <w:r w:rsidRPr="008F07BF">
        <w:rPr>
          <w:rFonts w:ascii="Arial" w:hAnsi="Arial" w:cs="Arial"/>
          <w:i/>
          <w:iCs/>
        </w:rPr>
        <w:t>Jahangirnagar University Journal of Biological Science</w:t>
      </w:r>
      <w:r w:rsidRPr="008F07BF">
        <w:rPr>
          <w:rFonts w:ascii="Arial" w:hAnsi="Arial" w:cs="Arial"/>
        </w:rPr>
        <w:t>, 12(1 &amp; 2), 35-44.</w:t>
      </w:r>
    </w:p>
    <w:p w14:paraId="6AFB741C" w14:textId="77777777" w:rsidR="00B44EB3" w:rsidRPr="008F07BF" w:rsidRDefault="00B44EB3" w:rsidP="00B44EB3">
      <w:pPr>
        <w:pStyle w:val="ListParagraph"/>
        <w:numPr>
          <w:ilvl w:val="0"/>
          <w:numId w:val="3"/>
        </w:numPr>
        <w:jc w:val="both"/>
        <w:rPr>
          <w:rFonts w:ascii="Arial" w:hAnsi="Arial" w:cs="Arial"/>
          <w:bCs/>
        </w:rPr>
      </w:pPr>
      <w:r w:rsidRPr="008F07BF">
        <w:rPr>
          <w:rFonts w:ascii="Arial" w:hAnsi="Arial" w:cs="Arial"/>
          <w:bCs/>
        </w:rPr>
        <w:t>Ramaswamy, A., &amp; Seeta, S. R. R. (2018). Effect of salinity stress on seedling growth of sunflower (</w:t>
      </w:r>
      <w:r w:rsidRPr="008F07BF">
        <w:rPr>
          <w:rFonts w:ascii="Arial" w:hAnsi="Arial" w:cs="Arial"/>
          <w:bCs/>
          <w:i/>
          <w:iCs/>
        </w:rPr>
        <w:t xml:space="preserve">Helianthus annuus </w:t>
      </w:r>
      <w:r w:rsidRPr="008F07BF">
        <w:rPr>
          <w:rFonts w:ascii="Arial" w:hAnsi="Arial" w:cs="Arial"/>
          <w:bCs/>
        </w:rPr>
        <w:t xml:space="preserve">L.) genotypes. </w:t>
      </w:r>
      <w:r w:rsidRPr="008F07BF">
        <w:rPr>
          <w:rFonts w:ascii="Arial" w:hAnsi="Arial" w:cs="Arial"/>
          <w:bCs/>
          <w:i/>
          <w:iCs/>
        </w:rPr>
        <w:t>International Journal of Biological Research,</w:t>
      </w:r>
      <w:r w:rsidRPr="008F07BF">
        <w:rPr>
          <w:rFonts w:ascii="Arial" w:hAnsi="Arial" w:cs="Arial"/>
          <w:bCs/>
        </w:rPr>
        <w:t xml:space="preserve"> 3(1)70-75.</w:t>
      </w:r>
    </w:p>
    <w:p w14:paraId="4BA245F7" w14:textId="77777777" w:rsidR="00B44EB3" w:rsidRPr="008F07BF" w:rsidRDefault="00B44EB3" w:rsidP="00B44EB3">
      <w:pPr>
        <w:pStyle w:val="ListParagraph"/>
        <w:numPr>
          <w:ilvl w:val="0"/>
          <w:numId w:val="3"/>
        </w:numPr>
        <w:jc w:val="both"/>
        <w:rPr>
          <w:rFonts w:ascii="Arial" w:hAnsi="Arial" w:cs="Arial"/>
        </w:rPr>
      </w:pPr>
      <w:bookmarkStart w:id="36" w:name="_Hlk204080133"/>
      <w:r w:rsidRPr="008F07BF">
        <w:rPr>
          <w:rFonts w:ascii="Arial" w:hAnsi="Arial" w:cs="Arial"/>
        </w:rPr>
        <w:t>Ghassemi-</w:t>
      </w:r>
      <w:proofErr w:type="spellStart"/>
      <w:r w:rsidRPr="008F07BF">
        <w:rPr>
          <w:rFonts w:ascii="Arial" w:hAnsi="Arial" w:cs="Arial"/>
        </w:rPr>
        <w:t>Golezani</w:t>
      </w:r>
      <w:proofErr w:type="spellEnd"/>
      <w:r w:rsidRPr="008F07BF">
        <w:rPr>
          <w:rFonts w:ascii="Arial" w:hAnsi="Arial" w:cs="Arial"/>
        </w:rPr>
        <w:t xml:space="preserve">, </w:t>
      </w:r>
      <w:bookmarkEnd w:id="36"/>
      <w:r w:rsidRPr="008F07BF">
        <w:rPr>
          <w:rFonts w:ascii="Arial" w:hAnsi="Arial" w:cs="Arial"/>
        </w:rPr>
        <w:t xml:space="preserve">K., Taifeh-Noori, M., </w:t>
      </w:r>
      <w:proofErr w:type="spellStart"/>
      <w:r w:rsidRPr="008F07BF">
        <w:rPr>
          <w:rFonts w:ascii="Arial" w:hAnsi="Arial" w:cs="Arial"/>
        </w:rPr>
        <w:t>Oustan</w:t>
      </w:r>
      <w:proofErr w:type="spellEnd"/>
      <w:r w:rsidRPr="008F07BF">
        <w:rPr>
          <w:rFonts w:ascii="Arial" w:hAnsi="Arial" w:cs="Arial"/>
        </w:rPr>
        <w:t xml:space="preserve">, S., Mohammad Moghaddam, M., &amp; Seyyed-Rahmani. (2010). Oil and protein accumulation in soyabean grains under salinity stress. </w:t>
      </w:r>
      <w:r w:rsidRPr="008F07BF">
        <w:rPr>
          <w:rFonts w:ascii="Arial" w:hAnsi="Arial" w:cs="Arial"/>
          <w:i/>
          <w:iCs/>
        </w:rPr>
        <w:t>National Science Biology</w:t>
      </w:r>
      <w:r w:rsidRPr="008F07BF">
        <w:rPr>
          <w:rFonts w:ascii="Arial" w:hAnsi="Arial" w:cs="Arial"/>
        </w:rPr>
        <w:t>, 2(2), 64-67.</w:t>
      </w:r>
    </w:p>
    <w:p w14:paraId="2B62EEDF" w14:textId="77777777" w:rsidR="00B44EB3" w:rsidRPr="008F07BF" w:rsidRDefault="00B44EB3" w:rsidP="00B44EB3">
      <w:pPr>
        <w:pStyle w:val="ListParagraph"/>
        <w:numPr>
          <w:ilvl w:val="0"/>
          <w:numId w:val="3"/>
        </w:numPr>
        <w:jc w:val="both"/>
        <w:rPr>
          <w:rFonts w:ascii="Arial" w:hAnsi="Arial" w:cs="Arial"/>
          <w:bCs/>
          <w:color w:val="EE0000"/>
        </w:rPr>
      </w:pPr>
      <w:r w:rsidRPr="008F07BF">
        <w:rPr>
          <w:rFonts w:ascii="Arial" w:hAnsi="Arial" w:cs="Arial"/>
          <w:bCs/>
          <w:color w:val="EE0000"/>
        </w:rPr>
        <w:t xml:space="preserve">Hobbs, E. H., &amp; </w:t>
      </w:r>
      <w:proofErr w:type="spellStart"/>
      <w:r w:rsidRPr="008F07BF">
        <w:rPr>
          <w:rFonts w:ascii="Arial" w:hAnsi="Arial" w:cs="Arial"/>
          <w:bCs/>
          <w:color w:val="EE0000"/>
        </w:rPr>
        <w:t>Muendel</w:t>
      </w:r>
      <w:proofErr w:type="spellEnd"/>
      <w:r w:rsidRPr="008F07BF">
        <w:rPr>
          <w:rFonts w:ascii="Arial" w:hAnsi="Arial" w:cs="Arial"/>
          <w:bCs/>
          <w:color w:val="EE0000"/>
        </w:rPr>
        <w:t xml:space="preserve">, H. H. (1983). Water requirements of irrigated soybeans in southern Alberta. </w:t>
      </w:r>
      <w:r w:rsidRPr="008F07BF">
        <w:rPr>
          <w:rFonts w:ascii="Arial" w:hAnsi="Arial" w:cs="Arial"/>
          <w:bCs/>
          <w:i/>
          <w:iCs/>
          <w:color w:val="EE0000"/>
        </w:rPr>
        <w:t>Canadian Journal of Plant Science</w:t>
      </w:r>
      <w:r w:rsidRPr="008F07BF">
        <w:rPr>
          <w:rFonts w:ascii="Arial" w:hAnsi="Arial" w:cs="Arial"/>
          <w:bCs/>
          <w:color w:val="EE0000"/>
        </w:rPr>
        <w:t>, 63, 855-860.</w:t>
      </w:r>
    </w:p>
    <w:p w14:paraId="0D72A832" w14:textId="77777777" w:rsidR="00B44EB3" w:rsidRPr="008F07BF" w:rsidRDefault="00B44EB3" w:rsidP="00B44EB3">
      <w:pPr>
        <w:pStyle w:val="ListParagraph"/>
        <w:numPr>
          <w:ilvl w:val="0"/>
          <w:numId w:val="3"/>
        </w:numPr>
        <w:jc w:val="both"/>
        <w:rPr>
          <w:rFonts w:ascii="Arial" w:hAnsi="Arial" w:cs="Arial"/>
          <w:color w:val="EE0000"/>
        </w:rPr>
      </w:pPr>
      <w:r w:rsidRPr="008F07BF">
        <w:rPr>
          <w:rFonts w:ascii="Arial" w:hAnsi="Arial" w:cs="Arial"/>
          <w:color w:val="EE0000"/>
        </w:rPr>
        <w:t>Ghassemi-</w:t>
      </w:r>
      <w:proofErr w:type="spellStart"/>
      <w:r w:rsidRPr="008F07BF">
        <w:rPr>
          <w:rFonts w:ascii="Arial" w:hAnsi="Arial" w:cs="Arial"/>
          <w:color w:val="EE0000"/>
        </w:rPr>
        <w:t>Golezani</w:t>
      </w:r>
      <w:proofErr w:type="spellEnd"/>
      <w:r w:rsidRPr="008F07BF">
        <w:rPr>
          <w:rFonts w:ascii="Arial" w:hAnsi="Arial" w:cs="Arial"/>
          <w:color w:val="EE0000"/>
        </w:rPr>
        <w:t xml:space="preserve">, K., Taifeh-Noori, M., </w:t>
      </w:r>
      <w:proofErr w:type="spellStart"/>
      <w:r w:rsidRPr="008F07BF">
        <w:rPr>
          <w:rFonts w:ascii="Arial" w:hAnsi="Arial" w:cs="Arial"/>
          <w:color w:val="EE0000"/>
        </w:rPr>
        <w:t>Oustan</w:t>
      </w:r>
      <w:proofErr w:type="spellEnd"/>
      <w:r w:rsidRPr="008F07BF">
        <w:rPr>
          <w:rFonts w:ascii="Arial" w:hAnsi="Arial" w:cs="Arial"/>
          <w:color w:val="EE0000"/>
        </w:rPr>
        <w:t xml:space="preserve">, Sh., &amp; Moghaddam, M. (2009). Response of soybean cultivars to salinity stress. </w:t>
      </w:r>
      <w:r w:rsidRPr="008F07BF">
        <w:rPr>
          <w:rFonts w:ascii="Arial" w:hAnsi="Arial" w:cs="Arial"/>
          <w:i/>
          <w:iCs/>
          <w:color w:val="EE0000"/>
        </w:rPr>
        <w:t>Journal of Food, Agriculture &amp; Environment</w:t>
      </w:r>
      <w:r w:rsidRPr="008F07BF">
        <w:rPr>
          <w:rFonts w:ascii="Arial" w:hAnsi="Arial" w:cs="Arial"/>
          <w:color w:val="EE0000"/>
        </w:rPr>
        <w:t xml:space="preserve">, </w:t>
      </w:r>
      <w:r w:rsidRPr="008F07BF">
        <w:rPr>
          <w:rFonts w:ascii="Arial" w:hAnsi="Arial" w:cs="Arial"/>
          <w:bCs/>
          <w:color w:val="EE0000"/>
        </w:rPr>
        <w:t>7,</w:t>
      </w:r>
      <w:r w:rsidRPr="008F07BF">
        <w:rPr>
          <w:rFonts w:ascii="Arial" w:hAnsi="Arial" w:cs="Arial"/>
          <w:b/>
          <w:color w:val="EE0000"/>
        </w:rPr>
        <w:t xml:space="preserve"> </w:t>
      </w:r>
      <w:r w:rsidRPr="008F07BF">
        <w:rPr>
          <w:rFonts w:ascii="Arial" w:hAnsi="Arial" w:cs="Arial"/>
          <w:color w:val="EE0000"/>
        </w:rPr>
        <w:t>401-404.</w:t>
      </w:r>
    </w:p>
    <w:p w14:paraId="02AB4F13" w14:textId="77777777" w:rsidR="00B44EB3" w:rsidRPr="008F07BF" w:rsidRDefault="00B44EB3" w:rsidP="00B44EB3">
      <w:pPr>
        <w:pStyle w:val="ListParagraph"/>
        <w:numPr>
          <w:ilvl w:val="0"/>
          <w:numId w:val="3"/>
        </w:numPr>
        <w:jc w:val="both"/>
        <w:rPr>
          <w:rFonts w:ascii="Arial" w:hAnsi="Arial" w:cs="Arial"/>
          <w:color w:val="EE0000"/>
        </w:rPr>
      </w:pPr>
      <w:r w:rsidRPr="008F07BF">
        <w:rPr>
          <w:rFonts w:ascii="Arial" w:hAnsi="Arial" w:cs="Arial"/>
          <w:color w:val="EE0000"/>
        </w:rPr>
        <w:t xml:space="preserve">Flowers, T., &amp; </w:t>
      </w:r>
      <w:proofErr w:type="spellStart"/>
      <w:r w:rsidRPr="008F07BF">
        <w:rPr>
          <w:rFonts w:ascii="Arial" w:hAnsi="Arial" w:cs="Arial"/>
          <w:color w:val="EE0000"/>
        </w:rPr>
        <w:t>Hajibagheri</w:t>
      </w:r>
      <w:proofErr w:type="spellEnd"/>
      <w:r w:rsidRPr="008F07BF">
        <w:rPr>
          <w:rFonts w:ascii="Arial" w:hAnsi="Arial" w:cs="Arial"/>
          <w:color w:val="EE0000"/>
        </w:rPr>
        <w:t xml:space="preserve">, M. (2001). Salinity tolerance in </w:t>
      </w:r>
      <w:r w:rsidRPr="008F07BF">
        <w:rPr>
          <w:rFonts w:ascii="Arial" w:hAnsi="Arial" w:cs="Arial"/>
          <w:i/>
          <w:iCs/>
          <w:color w:val="EE0000"/>
        </w:rPr>
        <w:t>Hordeum vulgare</w:t>
      </w:r>
      <w:r w:rsidRPr="008F07BF">
        <w:rPr>
          <w:rFonts w:ascii="Arial" w:hAnsi="Arial" w:cs="Arial"/>
          <w:color w:val="EE0000"/>
        </w:rPr>
        <w:t xml:space="preserve">: ion concentrations in root cells of cultivars differing in salt tolerance. </w:t>
      </w:r>
      <w:r w:rsidRPr="008F07BF">
        <w:rPr>
          <w:rFonts w:ascii="Arial" w:hAnsi="Arial" w:cs="Arial"/>
          <w:i/>
          <w:iCs/>
          <w:color w:val="EE0000"/>
        </w:rPr>
        <w:t xml:space="preserve">Plant and </w:t>
      </w:r>
      <w:proofErr w:type="gramStart"/>
      <w:r w:rsidRPr="008F07BF">
        <w:rPr>
          <w:rFonts w:ascii="Arial" w:hAnsi="Arial" w:cs="Arial"/>
          <w:i/>
          <w:iCs/>
          <w:color w:val="EE0000"/>
        </w:rPr>
        <w:t>Soil</w:t>
      </w:r>
      <w:proofErr w:type="gramEnd"/>
      <w:r w:rsidRPr="008F07BF">
        <w:rPr>
          <w:rFonts w:ascii="Arial" w:hAnsi="Arial" w:cs="Arial"/>
          <w:color w:val="EE0000"/>
        </w:rPr>
        <w:t>, (1),1-9. https://doi.org/10.1023/A:1010372213938</w:t>
      </w:r>
    </w:p>
    <w:p w14:paraId="01053544" w14:textId="77777777" w:rsidR="00B44EB3" w:rsidRPr="008F07BF" w:rsidRDefault="00B44EB3" w:rsidP="00B44EB3">
      <w:pPr>
        <w:pStyle w:val="ListParagraph"/>
        <w:numPr>
          <w:ilvl w:val="0"/>
          <w:numId w:val="3"/>
        </w:numPr>
        <w:jc w:val="both"/>
        <w:rPr>
          <w:rFonts w:ascii="Arial" w:hAnsi="Arial" w:cs="Arial"/>
          <w:color w:val="EE0000"/>
        </w:rPr>
      </w:pPr>
      <w:r w:rsidRPr="008F07BF">
        <w:rPr>
          <w:rFonts w:ascii="Arial" w:hAnsi="Arial" w:cs="Arial"/>
          <w:color w:val="EE0000"/>
        </w:rPr>
        <w:lastRenderedPageBreak/>
        <w:t xml:space="preserve">Umezawa, T., Shimizu, K., Kato, M., Ueda, T. (2000). Enhancement of salt tolerance in soybean with NaCl pretreatment. </w:t>
      </w:r>
      <w:proofErr w:type="spellStart"/>
      <w:r w:rsidRPr="008F07BF">
        <w:rPr>
          <w:rFonts w:ascii="Arial" w:hAnsi="Arial" w:cs="Arial"/>
          <w:i/>
          <w:iCs/>
          <w:color w:val="EE0000"/>
        </w:rPr>
        <w:t>Physiologia</w:t>
      </w:r>
      <w:proofErr w:type="spellEnd"/>
      <w:r w:rsidRPr="008F07BF">
        <w:rPr>
          <w:rFonts w:ascii="Arial" w:hAnsi="Arial" w:cs="Arial"/>
          <w:i/>
          <w:iCs/>
          <w:color w:val="EE0000"/>
        </w:rPr>
        <w:t xml:space="preserve"> Plantarum</w:t>
      </w:r>
      <w:r w:rsidRPr="008F07BF">
        <w:rPr>
          <w:rFonts w:ascii="Arial" w:hAnsi="Arial" w:cs="Arial"/>
          <w:color w:val="EE0000"/>
        </w:rPr>
        <w:t xml:space="preserve">, 110(1), 59-63. https://doi.org/10.1034/j.1399-3054.2000.110108.x </w:t>
      </w:r>
    </w:p>
    <w:p w14:paraId="3FD92F5F" w14:textId="77777777" w:rsidR="00B44EB3" w:rsidRPr="008F07BF" w:rsidRDefault="00B44EB3" w:rsidP="00B44EB3">
      <w:pPr>
        <w:pStyle w:val="ListParagraph"/>
        <w:numPr>
          <w:ilvl w:val="0"/>
          <w:numId w:val="3"/>
        </w:numPr>
        <w:spacing w:after="200" w:line="276" w:lineRule="auto"/>
        <w:rPr>
          <w:rFonts w:ascii="Arial" w:hAnsi="Arial" w:cs="Arial"/>
          <w:color w:val="EE0000"/>
        </w:rPr>
      </w:pPr>
      <w:proofErr w:type="spellStart"/>
      <w:r w:rsidRPr="008F07BF">
        <w:rPr>
          <w:rFonts w:ascii="Arial" w:hAnsi="Arial" w:cs="Arial"/>
          <w:color w:val="EE0000"/>
        </w:rPr>
        <w:t>Maathuis</w:t>
      </w:r>
      <w:proofErr w:type="spellEnd"/>
      <w:r w:rsidRPr="008F07BF">
        <w:rPr>
          <w:rFonts w:ascii="Arial" w:hAnsi="Arial" w:cs="Arial"/>
          <w:color w:val="EE0000"/>
        </w:rPr>
        <w:t xml:space="preserve">, F. J., &amp; Amtmann, A. (1999). K+ nutrition and Na+ toxicity: the basis of cellular K+/Na+ ratios. </w:t>
      </w:r>
      <w:r w:rsidRPr="008F07BF">
        <w:rPr>
          <w:rFonts w:ascii="Arial" w:hAnsi="Arial" w:cs="Arial"/>
          <w:i/>
          <w:iCs/>
          <w:color w:val="EE0000"/>
        </w:rPr>
        <w:t>Annals of Botany</w:t>
      </w:r>
      <w:r w:rsidRPr="008F07BF">
        <w:rPr>
          <w:rFonts w:ascii="Arial" w:hAnsi="Arial" w:cs="Arial"/>
          <w:color w:val="EE0000"/>
        </w:rPr>
        <w:t xml:space="preserve">, 84(2), 123-33. https://doi.org/10.1006/anbo.1999.0912 </w:t>
      </w:r>
    </w:p>
    <w:p w14:paraId="09FB2CCC"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 xml:space="preserve">Ahmed, M. A., </w:t>
      </w:r>
      <w:proofErr w:type="spellStart"/>
      <w:r w:rsidRPr="008F07BF">
        <w:rPr>
          <w:rFonts w:ascii="Arial" w:hAnsi="Arial" w:cs="Arial"/>
        </w:rPr>
        <w:t>Shengrui</w:t>
      </w:r>
      <w:proofErr w:type="spellEnd"/>
      <w:r w:rsidRPr="008F07BF">
        <w:rPr>
          <w:rFonts w:ascii="Arial" w:hAnsi="Arial" w:cs="Arial"/>
        </w:rPr>
        <w:t xml:space="preserve">, Z., Muhammad, A., Abdulwahab, S. S., Yue, F., Jie, Q., Yanfei, L., Yu, T., </w:t>
      </w:r>
      <w:proofErr w:type="spellStart"/>
      <w:r w:rsidRPr="008F07BF">
        <w:rPr>
          <w:rFonts w:ascii="Arial" w:hAnsi="Arial" w:cs="Arial"/>
        </w:rPr>
        <w:t>Huilong</w:t>
      </w:r>
      <w:proofErr w:type="spellEnd"/>
      <w:r w:rsidRPr="008F07BF">
        <w:rPr>
          <w:rFonts w:ascii="Arial" w:hAnsi="Arial" w:cs="Arial"/>
        </w:rPr>
        <w:t xml:space="preserve">, H., &amp; Bin, L. (2020). Natural variation in fatty acid composition of diverse world soybean germplasms grown in China. </w:t>
      </w:r>
      <w:r w:rsidRPr="008F07BF">
        <w:rPr>
          <w:rFonts w:ascii="Arial" w:hAnsi="Arial" w:cs="Arial"/>
          <w:i/>
          <w:iCs/>
        </w:rPr>
        <w:t>Agronomy</w:t>
      </w:r>
      <w:r w:rsidRPr="008F07BF">
        <w:rPr>
          <w:rFonts w:ascii="Arial" w:hAnsi="Arial" w:cs="Arial"/>
        </w:rPr>
        <w:t>, 10(1), 24. https://doi.org/10.3390/agronomy10010024.</w:t>
      </w:r>
    </w:p>
    <w:p w14:paraId="03F233F4"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rPr>
        <w:t>Hadi, Y., Ahmad, A., Mostafa, G., Reza, F., Mohammad, A., Hosseinpour, F., &amp; Sayyed, S. P.  (2012). Effect of salinity on seed oil content and fatty acid composition of safflower (</w:t>
      </w:r>
      <w:r w:rsidRPr="008F07BF">
        <w:rPr>
          <w:rFonts w:ascii="Arial" w:hAnsi="Arial" w:cs="Arial"/>
          <w:i/>
          <w:iCs/>
        </w:rPr>
        <w:t>Carthamus tinctorius</w:t>
      </w:r>
      <w:r w:rsidRPr="008F07BF">
        <w:rPr>
          <w:rFonts w:ascii="Arial" w:hAnsi="Arial" w:cs="Arial"/>
        </w:rPr>
        <w:t xml:space="preserve"> L.) genotypes. </w:t>
      </w:r>
      <w:r w:rsidRPr="008F07BF">
        <w:rPr>
          <w:rFonts w:ascii="Arial" w:hAnsi="Arial" w:cs="Arial"/>
          <w:i/>
          <w:iCs/>
        </w:rPr>
        <w:t>Food Chemistry</w:t>
      </w:r>
      <w:r w:rsidRPr="008F07BF">
        <w:rPr>
          <w:rFonts w:ascii="Arial" w:hAnsi="Arial" w:cs="Arial"/>
        </w:rPr>
        <w:t xml:space="preserve">, 130, 618-625. </w:t>
      </w:r>
    </w:p>
    <w:p w14:paraId="7DBFC0B3" w14:textId="77777777" w:rsidR="00B44EB3" w:rsidRPr="008F07BF" w:rsidRDefault="00B44EB3" w:rsidP="00B44EB3">
      <w:pPr>
        <w:pStyle w:val="ListParagraph"/>
        <w:numPr>
          <w:ilvl w:val="0"/>
          <w:numId w:val="3"/>
        </w:numPr>
        <w:jc w:val="both"/>
        <w:rPr>
          <w:rFonts w:ascii="Arial" w:hAnsi="Arial" w:cs="Arial"/>
        </w:rPr>
      </w:pPr>
      <w:r w:rsidRPr="008F07BF">
        <w:rPr>
          <w:rFonts w:ascii="Arial" w:hAnsi="Arial" w:cs="Arial"/>
          <w:lang w:val="de-DE"/>
        </w:rPr>
        <w:t xml:space="preserve">Eman, H. A. E. A., Rania, F. E. M. &amp; Engy, S. M. (2021). </w:t>
      </w:r>
      <w:r w:rsidRPr="008F07BF">
        <w:rPr>
          <w:rFonts w:ascii="Arial" w:hAnsi="Arial" w:cs="Arial"/>
        </w:rPr>
        <w:t xml:space="preserve">Alleviation the adverse effects of salinity stress on soybean cultivars by foliar spraying of arginine. </w:t>
      </w:r>
      <w:r w:rsidRPr="008F07BF">
        <w:rPr>
          <w:rFonts w:ascii="Arial" w:hAnsi="Arial" w:cs="Arial"/>
          <w:i/>
          <w:iCs/>
        </w:rPr>
        <w:t>Menoufia Journal of Soil Science</w:t>
      </w:r>
      <w:r w:rsidRPr="008F07BF">
        <w:rPr>
          <w:rFonts w:ascii="Arial" w:hAnsi="Arial" w:cs="Arial"/>
        </w:rPr>
        <w:t xml:space="preserve">, 6, 343-362. </w:t>
      </w:r>
      <w:hyperlink r:id="rId29" w:history="1">
        <w:r w:rsidRPr="008F07BF">
          <w:rPr>
            <w:rStyle w:val="Hyperlink"/>
            <w:rFonts w:ascii="Arial" w:hAnsi="Arial" w:cs="Arial"/>
          </w:rPr>
          <w:t>https://mjss.journals.ekb.eg</w:t>
        </w:r>
      </w:hyperlink>
      <w:r w:rsidRPr="008F07BF">
        <w:rPr>
          <w:rFonts w:ascii="Arial" w:hAnsi="Arial" w:cs="Arial"/>
        </w:rPr>
        <w:t>.</w:t>
      </w:r>
    </w:p>
    <w:p w14:paraId="4050818C" w14:textId="77777777" w:rsidR="00B44EB3" w:rsidRDefault="00B44EB3" w:rsidP="00B44EB3"/>
    <w:p w14:paraId="6B86AEB3" w14:textId="77777777" w:rsidR="00B44EB3" w:rsidRPr="001448AD" w:rsidRDefault="00B44EB3" w:rsidP="00B44EB3"/>
    <w:p w14:paraId="28E8F6E0" w14:textId="77777777" w:rsidR="00B44EB3" w:rsidRDefault="00B44EB3" w:rsidP="00B44EB3"/>
    <w:p w14:paraId="0C53ADF2" w14:textId="77777777" w:rsidR="00B44EB3" w:rsidRPr="001448AD" w:rsidRDefault="00B44EB3" w:rsidP="00B44EB3">
      <w:pPr>
        <w:spacing w:after="200" w:line="276" w:lineRule="auto"/>
        <w:ind w:left="720"/>
        <w:rPr>
          <w:rFonts w:ascii="Arial" w:hAnsi="Arial" w:cs="Arial"/>
          <w:color w:val="000000" w:themeColor="text1"/>
        </w:rPr>
      </w:pPr>
    </w:p>
    <w:p w14:paraId="0144C3BB" w14:textId="77777777" w:rsidR="00B44EB3" w:rsidRPr="001448AD" w:rsidRDefault="00B44EB3" w:rsidP="00B44EB3">
      <w:pPr>
        <w:ind w:left="720"/>
      </w:pPr>
    </w:p>
    <w:p w14:paraId="698CE188" w14:textId="77777777" w:rsidR="00B44EB3" w:rsidRDefault="00B44EB3" w:rsidP="00441B6F">
      <w:pPr>
        <w:pStyle w:val="ReferHead"/>
        <w:spacing w:after="0"/>
        <w:jc w:val="both"/>
        <w:rPr>
          <w:rFonts w:ascii="Arial" w:hAnsi="Arial" w:cs="Arial"/>
          <w:color w:val="000000" w:themeColor="text1"/>
        </w:rPr>
      </w:pPr>
    </w:p>
    <w:sectPr w:rsidR="00B44EB3" w:rsidSect="006126F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EF1E9" w14:textId="77777777" w:rsidR="00F6466F" w:rsidRDefault="00F6466F" w:rsidP="00C37E61">
      <w:r>
        <w:separator/>
      </w:r>
    </w:p>
  </w:endnote>
  <w:endnote w:type="continuationSeparator" w:id="0">
    <w:p w14:paraId="38C5190A" w14:textId="77777777" w:rsidR="00F6466F" w:rsidRDefault="00F646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dvPSSPS-AS">
    <w:altName w:val="Times New Roman"/>
    <w:panose1 w:val="00000000000000000000"/>
    <w:charset w:val="00"/>
    <w:family w:val="roman"/>
    <w:notTrueType/>
    <w:pitch w:val="default"/>
  </w:font>
  <w:font w:name="NimbusSan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F9DD" w14:textId="77777777" w:rsidR="00444B8D" w:rsidRDefault="00444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970987"/>
      <w:docPartObj>
        <w:docPartGallery w:val="Page Numbers (Bottom of Page)"/>
        <w:docPartUnique/>
      </w:docPartObj>
    </w:sdtPr>
    <w:sdtEndPr>
      <w:rPr>
        <w:noProof/>
      </w:rPr>
    </w:sdtEndPr>
    <w:sdtContent>
      <w:p w14:paraId="43576D7D" w14:textId="1C92AA18" w:rsidR="00F14E19" w:rsidRDefault="00F14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D9986" w14:textId="77777777" w:rsidR="00F14E19" w:rsidRDefault="00F14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DEB86" w14:textId="77777777" w:rsidR="009E048A" w:rsidRDefault="009E048A">
    <w:pPr>
      <w:pStyle w:val="Footer"/>
      <w:rPr>
        <w:rFonts w:ascii="Arial" w:hAnsi="Arial" w:cs="Arial"/>
        <w:sz w:val="16"/>
      </w:rPr>
    </w:pPr>
  </w:p>
  <w:p w14:paraId="4D915E9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CE71B80" w14:textId="77777777" w:rsidR="009E048A" w:rsidRDefault="009E048A">
    <w:pPr>
      <w:pStyle w:val="Footer"/>
      <w:rPr>
        <w:rFonts w:ascii="Arial" w:hAnsi="Arial" w:cs="Arial"/>
        <w:sz w:val="16"/>
      </w:rPr>
    </w:pPr>
  </w:p>
  <w:p w14:paraId="2916EA5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932044"/>
      <w:docPartObj>
        <w:docPartGallery w:val="Page Numbers (Bottom of Page)"/>
        <w:docPartUnique/>
      </w:docPartObj>
    </w:sdtPr>
    <w:sdtEndPr>
      <w:rPr>
        <w:noProof/>
      </w:rPr>
    </w:sdtEndPr>
    <w:sdtContent>
      <w:p w14:paraId="7ECEF9C8" w14:textId="77777777" w:rsidR="00F701AC" w:rsidRDefault="00F701AC">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p w14:paraId="65515BE0" w14:textId="77777777" w:rsidR="00F701AC" w:rsidRDefault="00F701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481695"/>
      <w:docPartObj>
        <w:docPartGallery w:val="Page Numbers (Bottom of Page)"/>
        <w:docPartUnique/>
      </w:docPartObj>
    </w:sdtPr>
    <w:sdtEndPr>
      <w:rPr>
        <w:noProof/>
      </w:rPr>
    </w:sdtEndPr>
    <w:sdtContent>
      <w:p w14:paraId="6202D4B8" w14:textId="77777777" w:rsidR="00F701AC" w:rsidRDefault="00F701AC">
        <w:pPr>
          <w:pStyle w:val="Footer"/>
          <w:jc w:val="center"/>
        </w:pPr>
        <w:r>
          <w:fldChar w:fldCharType="begin"/>
        </w:r>
        <w:r>
          <w:instrText xml:space="preserve"> PAGE   \* MERGEFORMAT </w:instrText>
        </w:r>
        <w:r>
          <w:fldChar w:fldCharType="separate"/>
        </w:r>
        <w:r>
          <w:rPr>
            <w:noProof/>
          </w:rPr>
          <w:t>278</w:t>
        </w:r>
        <w:r>
          <w:rPr>
            <w:noProof/>
          </w:rPr>
          <w:fldChar w:fldCharType="end"/>
        </w:r>
      </w:p>
    </w:sdtContent>
  </w:sdt>
  <w:p w14:paraId="21A77A47" w14:textId="77777777" w:rsidR="00F701AC" w:rsidRDefault="00F7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8D2D" w14:textId="77777777" w:rsidR="00F6466F" w:rsidRDefault="00F6466F" w:rsidP="00C37E61">
      <w:r>
        <w:separator/>
      </w:r>
    </w:p>
  </w:footnote>
  <w:footnote w:type="continuationSeparator" w:id="0">
    <w:p w14:paraId="650E8448" w14:textId="77777777" w:rsidR="00F6466F" w:rsidRDefault="00F646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9397" w14:textId="7D4BA634" w:rsidR="00444B8D" w:rsidRDefault="00000000">
    <w:pPr>
      <w:pStyle w:val="Header"/>
    </w:pPr>
    <w:r>
      <w:rPr>
        <w:noProof/>
      </w:rPr>
      <w:pict w14:anchorId="39369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3A6A" w14:textId="4E0DFE5E" w:rsidR="00444B8D" w:rsidRDefault="00000000">
    <w:pPr>
      <w:pStyle w:val="Header"/>
    </w:pPr>
    <w:r>
      <w:rPr>
        <w:noProof/>
      </w:rPr>
      <w:pict w14:anchorId="360A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64E5" w14:textId="7C5FF126" w:rsidR="00296529" w:rsidRPr="00296529" w:rsidRDefault="00000000" w:rsidP="00296529">
    <w:pPr>
      <w:ind w:left="2160"/>
      <w:jc w:val="center"/>
      <w:rPr>
        <w:rFonts w:ascii="Times New Roman" w:eastAsia="Calibri" w:hAnsi="Times New Roman"/>
        <w:i/>
        <w:sz w:val="18"/>
        <w:szCs w:val="22"/>
      </w:rPr>
    </w:pPr>
    <w:r>
      <w:rPr>
        <w:noProof/>
      </w:rPr>
      <w:pict w14:anchorId="25745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778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FABF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A299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EF72B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10DF0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647DAE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55B2" w14:textId="5A384E2A" w:rsidR="00444B8D" w:rsidRDefault="00000000">
    <w:pPr>
      <w:pStyle w:val="Header"/>
    </w:pPr>
    <w:r>
      <w:rPr>
        <w:noProof/>
      </w:rPr>
      <w:pict w14:anchorId="7EC4A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2E2A" w14:textId="1037E88B" w:rsidR="00444B8D" w:rsidRDefault="00000000">
    <w:pPr>
      <w:pStyle w:val="Header"/>
    </w:pPr>
    <w:r>
      <w:rPr>
        <w:noProof/>
      </w:rPr>
      <w:pict w14:anchorId="503B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1C79" w14:textId="605F66FC" w:rsidR="00444B8D" w:rsidRDefault="00000000">
    <w:pPr>
      <w:pStyle w:val="Header"/>
    </w:pPr>
    <w:r>
      <w:rPr>
        <w:noProof/>
      </w:rPr>
      <w:pict w14:anchorId="1FB0E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A6AB" w14:textId="0FF1555F" w:rsidR="00444B8D" w:rsidRDefault="00000000">
    <w:pPr>
      <w:pStyle w:val="Header"/>
    </w:pPr>
    <w:r>
      <w:rPr>
        <w:noProof/>
      </w:rPr>
      <w:pict w14:anchorId="5FE2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8"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88CC" w14:textId="2B904807" w:rsidR="00444B8D" w:rsidRDefault="00000000">
    <w:pPr>
      <w:pStyle w:val="Header"/>
    </w:pPr>
    <w:r>
      <w:rPr>
        <w:noProof/>
      </w:rPr>
      <w:pict w14:anchorId="5A5FE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9"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2EF1" w14:textId="2F225A1A" w:rsidR="00444B8D" w:rsidRDefault="00000000">
    <w:pPr>
      <w:pStyle w:val="Header"/>
    </w:pPr>
    <w:r>
      <w:rPr>
        <w:noProof/>
      </w:rPr>
      <w:pict w14:anchorId="47C36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7"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CEC"/>
    <w:multiLevelType w:val="hybridMultilevel"/>
    <w:tmpl w:val="8DC08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434E3"/>
    <w:multiLevelType w:val="hybridMultilevel"/>
    <w:tmpl w:val="E998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1550801410">
    <w:abstractNumId w:val="2"/>
  </w:num>
  <w:num w:numId="2" w16cid:durableId="1615210688">
    <w:abstractNumId w:val="1"/>
  </w:num>
  <w:num w:numId="3" w16cid:durableId="56283215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576"/>
    <w:rsid w:val="00012770"/>
    <w:rsid w:val="00030174"/>
    <w:rsid w:val="0003134E"/>
    <w:rsid w:val="0004579C"/>
    <w:rsid w:val="00071D66"/>
    <w:rsid w:val="00073440"/>
    <w:rsid w:val="000861A7"/>
    <w:rsid w:val="00096BC0"/>
    <w:rsid w:val="000A1F8A"/>
    <w:rsid w:val="000A47FA"/>
    <w:rsid w:val="000A5AE1"/>
    <w:rsid w:val="000A65D3"/>
    <w:rsid w:val="000B1E33"/>
    <w:rsid w:val="000D689F"/>
    <w:rsid w:val="000E5EA8"/>
    <w:rsid w:val="000E7B7B"/>
    <w:rsid w:val="000E7D62"/>
    <w:rsid w:val="00103357"/>
    <w:rsid w:val="00123C9F"/>
    <w:rsid w:val="00126129"/>
    <w:rsid w:val="00126190"/>
    <w:rsid w:val="00130F17"/>
    <w:rsid w:val="001320BF"/>
    <w:rsid w:val="00140441"/>
    <w:rsid w:val="00161454"/>
    <w:rsid w:val="00163BC4"/>
    <w:rsid w:val="00191062"/>
    <w:rsid w:val="00192B72"/>
    <w:rsid w:val="001A20FA"/>
    <w:rsid w:val="001A29D8"/>
    <w:rsid w:val="001A5CAA"/>
    <w:rsid w:val="001A7BD6"/>
    <w:rsid w:val="001B0427"/>
    <w:rsid w:val="001D3A51"/>
    <w:rsid w:val="001E10D2"/>
    <w:rsid w:val="001E25B4"/>
    <w:rsid w:val="001E44FE"/>
    <w:rsid w:val="00200595"/>
    <w:rsid w:val="00204835"/>
    <w:rsid w:val="00207539"/>
    <w:rsid w:val="00231920"/>
    <w:rsid w:val="0023195C"/>
    <w:rsid w:val="0024282C"/>
    <w:rsid w:val="002460DC"/>
    <w:rsid w:val="00250985"/>
    <w:rsid w:val="002556F6"/>
    <w:rsid w:val="002559B2"/>
    <w:rsid w:val="0026633E"/>
    <w:rsid w:val="00275A81"/>
    <w:rsid w:val="00283105"/>
    <w:rsid w:val="00284C4C"/>
    <w:rsid w:val="00287E68"/>
    <w:rsid w:val="00296529"/>
    <w:rsid w:val="002B27FB"/>
    <w:rsid w:val="002B685A"/>
    <w:rsid w:val="002C57D2"/>
    <w:rsid w:val="002E0D56"/>
    <w:rsid w:val="00301097"/>
    <w:rsid w:val="00310BA0"/>
    <w:rsid w:val="00313623"/>
    <w:rsid w:val="00315186"/>
    <w:rsid w:val="00325ACC"/>
    <w:rsid w:val="0033343E"/>
    <w:rsid w:val="00334382"/>
    <w:rsid w:val="003512C2"/>
    <w:rsid w:val="00371FB6"/>
    <w:rsid w:val="003762B3"/>
    <w:rsid w:val="003763C1"/>
    <w:rsid w:val="00376BBE"/>
    <w:rsid w:val="00385848"/>
    <w:rsid w:val="0039224F"/>
    <w:rsid w:val="00392CC7"/>
    <w:rsid w:val="00393263"/>
    <w:rsid w:val="003A2A37"/>
    <w:rsid w:val="003A43A4"/>
    <w:rsid w:val="003A7E18"/>
    <w:rsid w:val="003B5B41"/>
    <w:rsid w:val="003C4C86"/>
    <w:rsid w:val="003C6258"/>
    <w:rsid w:val="003E18DE"/>
    <w:rsid w:val="003E2904"/>
    <w:rsid w:val="003E7B47"/>
    <w:rsid w:val="00401927"/>
    <w:rsid w:val="0041027F"/>
    <w:rsid w:val="00410DF0"/>
    <w:rsid w:val="00412475"/>
    <w:rsid w:val="00423789"/>
    <w:rsid w:val="00431567"/>
    <w:rsid w:val="00440F43"/>
    <w:rsid w:val="00441B6F"/>
    <w:rsid w:val="00444B8D"/>
    <w:rsid w:val="00446221"/>
    <w:rsid w:val="00450E62"/>
    <w:rsid w:val="004539DB"/>
    <w:rsid w:val="004543E0"/>
    <w:rsid w:val="004642A1"/>
    <w:rsid w:val="00471A80"/>
    <w:rsid w:val="004D305E"/>
    <w:rsid w:val="004D4277"/>
    <w:rsid w:val="004F41A8"/>
    <w:rsid w:val="00501E64"/>
    <w:rsid w:val="00501E7D"/>
    <w:rsid w:val="00502516"/>
    <w:rsid w:val="00503B21"/>
    <w:rsid w:val="00505F06"/>
    <w:rsid w:val="00506828"/>
    <w:rsid w:val="005164CB"/>
    <w:rsid w:val="0053056E"/>
    <w:rsid w:val="00554320"/>
    <w:rsid w:val="00554FDA"/>
    <w:rsid w:val="00593B87"/>
    <w:rsid w:val="005959C2"/>
    <w:rsid w:val="005A2107"/>
    <w:rsid w:val="005B350E"/>
    <w:rsid w:val="005C3012"/>
    <w:rsid w:val="005C784C"/>
    <w:rsid w:val="005D17F6"/>
    <w:rsid w:val="005E4036"/>
    <w:rsid w:val="005E5539"/>
    <w:rsid w:val="00602BF5"/>
    <w:rsid w:val="00602DAF"/>
    <w:rsid w:val="0060749D"/>
    <w:rsid w:val="006126F7"/>
    <w:rsid w:val="006179D4"/>
    <w:rsid w:val="00617FDD"/>
    <w:rsid w:val="006319B2"/>
    <w:rsid w:val="00633614"/>
    <w:rsid w:val="00633F68"/>
    <w:rsid w:val="00636EB2"/>
    <w:rsid w:val="006375B8"/>
    <w:rsid w:val="00647281"/>
    <w:rsid w:val="006506CB"/>
    <w:rsid w:val="006528CF"/>
    <w:rsid w:val="00655AE3"/>
    <w:rsid w:val="0066510A"/>
    <w:rsid w:val="00670E20"/>
    <w:rsid w:val="00673F9F"/>
    <w:rsid w:val="00684A11"/>
    <w:rsid w:val="00686953"/>
    <w:rsid w:val="00687DEA"/>
    <w:rsid w:val="00687E67"/>
    <w:rsid w:val="00693A08"/>
    <w:rsid w:val="006967F7"/>
    <w:rsid w:val="006A0300"/>
    <w:rsid w:val="006A250C"/>
    <w:rsid w:val="006A7A95"/>
    <w:rsid w:val="006B21D3"/>
    <w:rsid w:val="006B57D0"/>
    <w:rsid w:val="006B7AF2"/>
    <w:rsid w:val="006C2017"/>
    <w:rsid w:val="006D30FF"/>
    <w:rsid w:val="006D6940"/>
    <w:rsid w:val="006E4C11"/>
    <w:rsid w:val="006F11EC"/>
    <w:rsid w:val="0070082C"/>
    <w:rsid w:val="007040C3"/>
    <w:rsid w:val="00724F32"/>
    <w:rsid w:val="0073534D"/>
    <w:rsid w:val="007369E6"/>
    <w:rsid w:val="00740CC8"/>
    <w:rsid w:val="0074319A"/>
    <w:rsid w:val="00744655"/>
    <w:rsid w:val="00746E59"/>
    <w:rsid w:val="00754C9A"/>
    <w:rsid w:val="0075599A"/>
    <w:rsid w:val="00761D52"/>
    <w:rsid w:val="0077749E"/>
    <w:rsid w:val="0078289D"/>
    <w:rsid w:val="00790ADA"/>
    <w:rsid w:val="007940F4"/>
    <w:rsid w:val="00796E68"/>
    <w:rsid w:val="007B54FE"/>
    <w:rsid w:val="007D2288"/>
    <w:rsid w:val="007D5AA5"/>
    <w:rsid w:val="007E088F"/>
    <w:rsid w:val="007F7B32"/>
    <w:rsid w:val="0080477B"/>
    <w:rsid w:val="00804BC2"/>
    <w:rsid w:val="00806D8A"/>
    <w:rsid w:val="0081431A"/>
    <w:rsid w:val="0082746E"/>
    <w:rsid w:val="0083216F"/>
    <w:rsid w:val="00846EFC"/>
    <w:rsid w:val="00855A3F"/>
    <w:rsid w:val="00860000"/>
    <w:rsid w:val="00863BD3"/>
    <w:rsid w:val="008641ED"/>
    <w:rsid w:val="00866D66"/>
    <w:rsid w:val="008671C6"/>
    <w:rsid w:val="00875803"/>
    <w:rsid w:val="00896029"/>
    <w:rsid w:val="008B27D9"/>
    <w:rsid w:val="008B459E"/>
    <w:rsid w:val="008E13AE"/>
    <w:rsid w:val="008E1506"/>
    <w:rsid w:val="008E710C"/>
    <w:rsid w:val="008F69D6"/>
    <w:rsid w:val="008F7BE7"/>
    <w:rsid w:val="00902823"/>
    <w:rsid w:val="00915CA6"/>
    <w:rsid w:val="00921F42"/>
    <w:rsid w:val="00922A55"/>
    <w:rsid w:val="00927834"/>
    <w:rsid w:val="00930E27"/>
    <w:rsid w:val="009500A6"/>
    <w:rsid w:val="00957C18"/>
    <w:rsid w:val="009659BA"/>
    <w:rsid w:val="009772D3"/>
    <w:rsid w:val="00983040"/>
    <w:rsid w:val="009B3FB9"/>
    <w:rsid w:val="009B6CBD"/>
    <w:rsid w:val="009C2465"/>
    <w:rsid w:val="009C6A8C"/>
    <w:rsid w:val="009D35A0"/>
    <w:rsid w:val="009D7EB7"/>
    <w:rsid w:val="009E048A"/>
    <w:rsid w:val="009E08E9"/>
    <w:rsid w:val="009E3DB9"/>
    <w:rsid w:val="009E6E35"/>
    <w:rsid w:val="009F0EDA"/>
    <w:rsid w:val="00A03B96"/>
    <w:rsid w:val="00A05B19"/>
    <w:rsid w:val="00A10C11"/>
    <w:rsid w:val="00A1134E"/>
    <w:rsid w:val="00A1493E"/>
    <w:rsid w:val="00A24E7E"/>
    <w:rsid w:val="00A258C3"/>
    <w:rsid w:val="00A347C0"/>
    <w:rsid w:val="00A51431"/>
    <w:rsid w:val="00A539AD"/>
    <w:rsid w:val="00A71BF6"/>
    <w:rsid w:val="00A83B5A"/>
    <w:rsid w:val="00A870CD"/>
    <w:rsid w:val="00A93A99"/>
    <w:rsid w:val="00A94063"/>
    <w:rsid w:val="00AA6219"/>
    <w:rsid w:val="00AA74E0"/>
    <w:rsid w:val="00AB703F"/>
    <w:rsid w:val="00AC6BB8"/>
    <w:rsid w:val="00AE008F"/>
    <w:rsid w:val="00B01FCD"/>
    <w:rsid w:val="00B03FD3"/>
    <w:rsid w:val="00B071D2"/>
    <w:rsid w:val="00B1776C"/>
    <w:rsid w:val="00B21D3A"/>
    <w:rsid w:val="00B44EB3"/>
    <w:rsid w:val="00B52583"/>
    <w:rsid w:val="00B52896"/>
    <w:rsid w:val="00B57436"/>
    <w:rsid w:val="00B61102"/>
    <w:rsid w:val="00B905F3"/>
    <w:rsid w:val="00B90D9E"/>
    <w:rsid w:val="00B95236"/>
    <w:rsid w:val="00B96BD9"/>
    <w:rsid w:val="00B96D09"/>
    <w:rsid w:val="00B97779"/>
    <w:rsid w:val="00BA1B01"/>
    <w:rsid w:val="00BA2641"/>
    <w:rsid w:val="00BB37AA"/>
    <w:rsid w:val="00BC53A0"/>
    <w:rsid w:val="00BE62AD"/>
    <w:rsid w:val="00BF121F"/>
    <w:rsid w:val="00BF1F80"/>
    <w:rsid w:val="00C166EF"/>
    <w:rsid w:val="00C17EB0"/>
    <w:rsid w:val="00C25702"/>
    <w:rsid w:val="00C27F5F"/>
    <w:rsid w:val="00C30A0F"/>
    <w:rsid w:val="00C37E61"/>
    <w:rsid w:val="00C45BFC"/>
    <w:rsid w:val="00C55E1F"/>
    <w:rsid w:val="00C70F1B"/>
    <w:rsid w:val="00C71A47"/>
    <w:rsid w:val="00C7464C"/>
    <w:rsid w:val="00C84C3C"/>
    <w:rsid w:val="00C85588"/>
    <w:rsid w:val="00C9787F"/>
    <w:rsid w:val="00CB0F3B"/>
    <w:rsid w:val="00CD2225"/>
    <w:rsid w:val="00CD6755"/>
    <w:rsid w:val="00CD6856"/>
    <w:rsid w:val="00CE0089"/>
    <w:rsid w:val="00CE793C"/>
    <w:rsid w:val="00CF193C"/>
    <w:rsid w:val="00D0637B"/>
    <w:rsid w:val="00D173F1"/>
    <w:rsid w:val="00D25FF0"/>
    <w:rsid w:val="00D4563A"/>
    <w:rsid w:val="00D74CB0"/>
    <w:rsid w:val="00D8295D"/>
    <w:rsid w:val="00DA2D42"/>
    <w:rsid w:val="00DA77EF"/>
    <w:rsid w:val="00DB2295"/>
    <w:rsid w:val="00DC2A65"/>
    <w:rsid w:val="00DE15F0"/>
    <w:rsid w:val="00DE5663"/>
    <w:rsid w:val="00DE78AA"/>
    <w:rsid w:val="00E028BD"/>
    <w:rsid w:val="00E053D0"/>
    <w:rsid w:val="00E15994"/>
    <w:rsid w:val="00E3114E"/>
    <w:rsid w:val="00E31A70"/>
    <w:rsid w:val="00E35B02"/>
    <w:rsid w:val="00E521C4"/>
    <w:rsid w:val="00E66496"/>
    <w:rsid w:val="00E66B35"/>
    <w:rsid w:val="00E66E10"/>
    <w:rsid w:val="00E73490"/>
    <w:rsid w:val="00E769F6"/>
    <w:rsid w:val="00E8407C"/>
    <w:rsid w:val="00E84F3C"/>
    <w:rsid w:val="00E91DBD"/>
    <w:rsid w:val="00E949D2"/>
    <w:rsid w:val="00EA012C"/>
    <w:rsid w:val="00EC6A55"/>
    <w:rsid w:val="00ED0288"/>
    <w:rsid w:val="00ED74A5"/>
    <w:rsid w:val="00EE39DB"/>
    <w:rsid w:val="00EE512B"/>
    <w:rsid w:val="00EE52CB"/>
    <w:rsid w:val="00EF581D"/>
    <w:rsid w:val="00EF7FD8"/>
    <w:rsid w:val="00F069C3"/>
    <w:rsid w:val="00F06F59"/>
    <w:rsid w:val="00F13EED"/>
    <w:rsid w:val="00F14E19"/>
    <w:rsid w:val="00F17988"/>
    <w:rsid w:val="00F32BBA"/>
    <w:rsid w:val="00F469F0"/>
    <w:rsid w:val="00F53273"/>
    <w:rsid w:val="00F54480"/>
    <w:rsid w:val="00F61B32"/>
    <w:rsid w:val="00F6466F"/>
    <w:rsid w:val="00F701AC"/>
    <w:rsid w:val="00F754B6"/>
    <w:rsid w:val="00F755E4"/>
    <w:rsid w:val="00F75BF0"/>
    <w:rsid w:val="00F77D02"/>
    <w:rsid w:val="00F83653"/>
    <w:rsid w:val="00F944FB"/>
    <w:rsid w:val="00F964E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1AB7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F701AC"/>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701AC"/>
    <w:pPr>
      <w:keepNext/>
      <w:keepLines/>
      <w:spacing w:before="160" w:after="80" w:line="259" w:lineRule="auto"/>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701AC"/>
    <w:pPr>
      <w:keepNext/>
      <w:keepLines/>
      <w:spacing w:before="80" w:after="40" w:line="259" w:lineRule="auto"/>
      <w:outlineLvl w:val="3"/>
    </w:pPr>
    <w:rPr>
      <w:rFonts w:asciiTheme="minorHAnsi" w:eastAsiaTheme="majorEastAsia" w:hAnsiTheme="min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F701AC"/>
    <w:pPr>
      <w:keepNext/>
      <w:keepLines/>
      <w:spacing w:before="80" w:after="40" w:line="259" w:lineRule="auto"/>
      <w:outlineLvl w:val="4"/>
    </w:pPr>
    <w:rPr>
      <w:rFonts w:asciiTheme="minorHAnsi" w:eastAsiaTheme="majorEastAsia" w:hAnsiTheme="min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F701AC"/>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701AC"/>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701AC"/>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701AC"/>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B54FE"/>
    <w:pPr>
      <w:ind w:left="720"/>
      <w:contextualSpacing/>
    </w:pPr>
  </w:style>
  <w:style w:type="character" w:customStyle="1" w:styleId="FooterChar">
    <w:name w:val="Footer Char"/>
    <w:basedOn w:val="DefaultParagraphFont"/>
    <w:link w:val="Footer"/>
    <w:uiPriority w:val="99"/>
    <w:rsid w:val="00F14E19"/>
    <w:rPr>
      <w:rFonts w:ascii="Helvetica" w:hAnsi="Helvetica"/>
    </w:rPr>
  </w:style>
  <w:style w:type="character" w:customStyle="1" w:styleId="Heading2Char">
    <w:name w:val="Heading 2 Char"/>
    <w:basedOn w:val="DefaultParagraphFont"/>
    <w:link w:val="Heading2"/>
    <w:uiPriority w:val="9"/>
    <w:rsid w:val="00F701A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701A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rsid w:val="00F701AC"/>
    <w:rPr>
      <w:rFonts w:asciiTheme="minorHAnsi" w:eastAsiaTheme="majorEastAsia" w:hAnsiTheme="min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F701AC"/>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701AC"/>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F701AC"/>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F701AC"/>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F701AC"/>
    <w:rPr>
      <w:rFonts w:asciiTheme="minorHAnsi" w:eastAsiaTheme="majorEastAsia" w:hAnsiTheme="minorHAnsi" w:cstheme="majorBidi"/>
      <w:color w:val="272727" w:themeColor="text1" w:themeTint="D8"/>
      <w:sz w:val="22"/>
      <w:szCs w:val="22"/>
    </w:rPr>
  </w:style>
  <w:style w:type="character" w:customStyle="1" w:styleId="Heading1Char">
    <w:name w:val="Heading 1 Char"/>
    <w:basedOn w:val="DefaultParagraphFont"/>
    <w:link w:val="Heading1"/>
    <w:uiPriority w:val="9"/>
    <w:rsid w:val="00F701AC"/>
    <w:rPr>
      <w:rFonts w:ascii="Arial" w:hAnsi="Arial"/>
      <w:b/>
      <w:kern w:val="28"/>
      <w:sz w:val="28"/>
    </w:rPr>
  </w:style>
  <w:style w:type="character" w:customStyle="1" w:styleId="TitleChar">
    <w:name w:val="Title Char"/>
    <w:basedOn w:val="DefaultParagraphFont"/>
    <w:link w:val="Title"/>
    <w:uiPriority w:val="10"/>
    <w:rsid w:val="00F701AC"/>
    <w:rPr>
      <w:rFonts w:ascii="Helvetica" w:hAnsi="Helvetica"/>
      <w:b/>
      <w:kern w:val="28"/>
      <w:sz w:val="36"/>
    </w:rPr>
  </w:style>
  <w:style w:type="paragraph" w:styleId="Subtitle">
    <w:name w:val="Subtitle"/>
    <w:basedOn w:val="Normal"/>
    <w:next w:val="Normal"/>
    <w:link w:val="SubtitleChar"/>
    <w:uiPriority w:val="11"/>
    <w:qFormat/>
    <w:rsid w:val="00F701A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1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01AC"/>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701AC"/>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F701AC"/>
    <w:rPr>
      <w:i/>
      <w:iCs/>
      <w:color w:val="365F91" w:themeColor="accent1" w:themeShade="BF"/>
    </w:rPr>
  </w:style>
  <w:style w:type="paragraph" w:styleId="IntenseQuote">
    <w:name w:val="Intense Quote"/>
    <w:basedOn w:val="Normal"/>
    <w:next w:val="Normal"/>
    <w:link w:val="IntenseQuoteChar"/>
    <w:uiPriority w:val="30"/>
    <w:qFormat/>
    <w:rsid w:val="00F701A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F701AC"/>
    <w:rPr>
      <w:rFonts w:asciiTheme="minorHAnsi" w:eastAsiaTheme="minorHAnsi"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F701AC"/>
    <w:rPr>
      <w:b/>
      <w:bCs/>
      <w:smallCaps/>
      <w:color w:val="365F91" w:themeColor="accent1" w:themeShade="BF"/>
      <w:spacing w:val="5"/>
    </w:rPr>
  </w:style>
  <w:style w:type="character" w:customStyle="1" w:styleId="HeaderChar">
    <w:name w:val="Header Char"/>
    <w:basedOn w:val="DefaultParagraphFont"/>
    <w:link w:val="Header"/>
    <w:uiPriority w:val="99"/>
    <w:rsid w:val="00F701AC"/>
    <w:rPr>
      <w:rFonts w:ascii="Helvetica" w:hAnsi="Helvetica"/>
    </w:rPr>
  </w:style>
  <w:style w:type="numbering" w:customStyle="1" w:styleId="NoList1">
    <w:name w:val="No List1"/>
    <w:next w:val="NoList"/>
    <w:uiPriority w:val="99"/>
    <w:semiHidden/>
    <w:unhideWhenUsed/>
    <w:rsid w:val="00F701AC"/>
  </w:style>
  <w:style w:type="character" w:customStyle="1" w:styleId="citation">
    <w:name w:val="citation"/>
    <w:basedOn w:val="DefaultParagraphFont"/>
    <w:rsid w:val="00F701AC"/>
  </w:style>
  <w:style w:type="character" w:customStyle="1" w:styleId="cdate">
    <w:name w:val="cdate"/>
    <w:basedOn w:val="DefaultParagraphFont"/>
    <w:rsid w:val="00F701AC"/>
  </w:style>
  <w:style w:type="paragraph" w:customStyle="1" w:styleId="Default">
    <w:name w:val="Default"/>
    <w:rsid w:val="00F701AC"/>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F701AC"/>
  </w:style>
  <w:style w:type="paragraph" w:styleId="NormalWeb">
    <w:name w:val="Normal (Web)"/>
    <w:basedOn w:val="Normal"/>
    <w:uiPriority w:val="99"/>
    <w:unhideWhenUsed/>
    <w:rsid w:val="00F701A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701AC"/>
    <w:rPr>
      <w:b/>
      <w:bCs/>
    </w:rPr>
  </w:style>
  <w:style w:type="character" w:customStyle="1" w:styleId="uv3um">
    <w:name w:val="uv3um"/>
    <w:basedOn w:val="DefaultParagraphFont"/>
    <w:rsid w:val="00F701AC"/>
  </w:style>
  <w:style w:type="paragraph" w:styleId="NoSpacing">
    <w:name w:val="No Spacing"/>
    <w:uiPriority w:val="1"/>
    <w:qFormat/>
    <w:rsid w:val="00F701AC"/>
    <w:rPr>
      <w:rFonts w:ascii="Calibri" w:hAnsi="Calibri"/>
      <w:sz w:val="22"/>
      <w:szCs w:val="22"/>
    </w:rPr>
  </w:style>
  <w:style w:type="character" w:customStyle="1" w:styleId="fontstyle01">
    <w:name w:val="fontstyle01"/>
    <w:basedOn w:val="DefaultParagraphFont"/>
    <w:rsid w:val="00F701AC"/>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F701AC"/>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F701AC"/>
    <w:rPr>
      <w:rFonts w:ascii="TimesNewRomanPS-BoldMT" w:hAnsi="TimesNewRomanPS-BoldMT" w:hint="default"/>
      <w:b/>
      <w:bCs/>
      <w:i w:val="0"/>
      <w:iCs w:val="0"/>
      <w:color w:val="000000"/>
      <w:sz w:val="36"/>
      <w:szCs w:val="36"/>
    </w:rPr>
  </w:style>
  <w:style w:type="character" w:customStyle="1" w:styleId="fontstyle31">
    <w:name w:val="fontstyle31"/>
    <w:basedOn w:val="DefaultParagraphFont"/>
    <w:rsid w:val="00F701AC"/>
    <w:rPr>
      <w:rFonts w:ascii="TimesNewRomanPS-BoldItalicMT" w:hAnsi="TimesNewRomanPS-BoldItalicMT" w:hint="default"/>
      <w:b/>
      <w:bCs/>
      <w:i/>
      <w:iCs/>
      <w:color w:val="000000"/>
      <w:sz w:val="36"/>
      <w:szCs w:val="36"/>
    </w:rPr>
  </w:style>
  <w:style w:type="character" w:customStyle="1" w:styleId="UnresolvedMention1">
    <w:name w:val="Unresolved Mention1"/>
    <w:basedOn w:val="DefaultParagraphFont"/>
    <w:uiPriority w:val="99"/>
    <w:semiHidden/>
    <w:unhideWhenUsed/>
    <w:rsid w:val="00F701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01AC"/>
    <w:rPr>
      <w:b/>
      <w:bCs/>
      <w:lang w:val="en-US" w:eastAsia="en-US"/>
    </w:rPr>
  </w:style>
  <w:style w:type="character" w:customStyle="1" w:styleId="CommentSubjectChar">
    <w:name w:val="Comment Subject Char"/>
    <w:basedOn w:val="CommentTextChar"/>
    <w:link w:val="CommentSubject"/>
    <w:uiPriority w:val="99"/>
    <w:semiHidden/>
    <w:rsid w:val="00F701AC"/>
    <w:rPr>
      <w:b/>
      <w:bCs/>
      <w:lang w:val="nb-NO" w:eastAsia="nb-NO"/>
    </w:rPr>
  </w:style>
  <w:style w:type="numbering" w:customStyle="1" w:styleId="NoList2">
    <w:name w:val="No List2"/>
    <w:next w:val="NoList"/>
    <w:uiPriority w:val="99"/>
    <w:semiHidden/>
    <w:unhideWhenUsed/>
    <w:rsid w:val="00F701AC"/>
  </w:style>
  <w:style w:type="numbering" w:customStyle="1" w:styleId="NoList11">
    <w:name w:val="No List11"/>
    <w:next w:val="NoList"/>
    <w:uiPriority w:val="99"/>
    <w:semiHidden/>
    <w:unhideWhenUsed/>
    <w:rsid w:val="00F701AC"/>
  </w:style>
  <w:style w:type="paragraph" w:customStyle="1" w:styleId="Style1">
    <w:name w:val="Style 1"/>
    <w:basedOn w:val="Normal"/>
    <w:uiPriority w:val="99"/>
    <w:rsid w:val="00F701AC"/>
    <w:pPr>
      <w:widowControl w:val="0"/>
      <w:autoSpaceDE w:val="0"/>
      <w:autoSpaceDN w:val="0"/>
      <w:adjustRightInd w:val="0"/>
    </w:pPr>
    <w:rPr>
      <w:rFonts w:ascii="Times New Roman" w:hAnsi="Times New Roman" w:cs="Tahoma"/>
      <w:sz w:val="24"/>
      <w:szCs w:val="24"/>
    </w:rPr>
  </w:style>
  <w:style w:type="paragraph" w:styleId="BodyText">
    <w:name w:val="Body Text"/>
    <w:basedOn w:val="Normal"/>
    <w:link w:val="BodyTextChar"/>
    <w:rsid w:val="00F701AC"/>
    <w:pPr>
      <w:spacing w:after="120"/>
    </w:pPr>
    <w:rPr>
      <w:rFonts w:ascii="Times New Roman" w:hAnsi="Times New Roman"/>
      <w:sz w:val="24"/>
      <w:szCs w:val="24"/>
    </w:rPr>
  </w:style>
  <w:style w:type="character" w:customStyle="1" w:styleId="BodyTextChar">
    <w:name w:val="Body Text Char"/>
    <w:basedOn w:val="DefaultParagraphFont"/>
    <w:link w:val="BodyText"/>
    <w:rsid w:val="00F701AC"/>
    <w:rPr>
      <w:sz w:val="24"/>
      <w:szCs w:val="24"/>
    </w:rPr>
  </w:style>
  <w:style w:type="table" w:customStyle="1" w:styleId="TableStyle1">
    <w:name w:val="Table Style1"/>
    <w:basedOn w:val="TableNormal"/>
    <w:rsid w:val="00F7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F701AC"/>
    <w:rPr>
      <w:color w:val="000000"/>
      <w:sz w:val="22"/>
      <w:szCs w:val="22"/>
    </w:rPr>
  </w:style>
  <w:style w:type="paragraph" w:customStyle="1" w:styleId="Style17">
    <w:name w:val="Style 17"/>
    <w:uiPriority w:val="99"/>
    <w:rsid w:val="00F701AC"/>
    <w:pPr>
      <w:widowControl w:val="0"/>
      <w:autoSpaceDE w:val="0"/>
      <w:autoSpaceDN w:val="0"/>
      <w:spacing w:before="360" w:line="360" w:lineRule="auto"/>
      <w:jc w:val="both"/>
    </w:pPr>
    <w:rPr>
      <w:rFonts w:ascii="Garamond" w:hAnsi="Garamond" w:cs="Garamond"/>
      <w:color w:val="000000"/>
      <w:sz w:val="24"/>
      <w:szCs w:val="24"/>
    </w:rPr>
  </w:style>
  <w:style w:type="character" w:customStyle="1" w:styleId="CharacterStyle2">
    <w:name w:val="Character Style 2"/>
    <w:uiPriority w:val="99"/>
    <w:rsid w:val="00F701AC"/>
    <w:rPr>
      <w:sz w:val="24"/>
      <w:szCs w:val="24"/>
    </w:rPr>
  </w:style>
  <w:style w:type="paragraph" w:customStyle="1" w:styleId="Style19">
    <w:name w:val="Style 19"/>
    <w:uiPriority w:val="99"/>
    <w:rsid w:val="00F701AC"/>
    <w:pPr>
      <w:widowControl w:val="0"/>
      <w:autoSpaceDE w:val="0"/>
      <w:autoSpaceDN w:val="0"/>
      <w:spacing w:before="180" w:line="360" w:lineRule="auto"/>
    </w:pPr>
    <w:rPr>
      <w:color w:val="000000"/>
      <w:sz w:val="22"/>
      <w:szCs w:val="22"/>
    </w:rPr>
  </w:style>
  <w:style w:type="table" w:customStyle="1" w:styleId="TableGrid1">
    <w:name w:val="Table Grid1"/>
    <w:basedOn w:val="TableNormal"/>
    <w:next w:val="TableGrid"/>
    <w:uiPriority w:val="5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701AC"/>
    <w:rPr>
      <w:rFonts w:ascii="Consolas" w:eastAsiaTheme="minorHAnsi" w:hAnsi="Consolas" w:cstheme="minorBidi"/>
      <w:kern w:val="2"/>
      <w:sz w:val="21"/>
      <w:szCs w:val="21"/>
    </w:rPr>
  </w:style>
  <w:style w:type="character" w:customStyle="1" w:styleId="PlainTextChar">
    <w:name w:val="Plain Text Char"/>
    <w:basedOn w:val="DefaultParagraphFont"/>
    <w:link w:val="PlainText"/>
    <w:uiPriority w:val="99"/>
    <w:rsid w:val="00F701AC"/>
    <w:rPr>
      <w:rFonts w:ascii="Consolas" w:eastAsiaTheme="minorHAnsi" w:hAnsi="Consolas" w:cstheme="minorBidi"/>
      <w:kern w:val="2"/>
      <w:sz w:val="21"/>
      <w:szCs w:val="21"/>
    </w:rPr>
  </w:style>
  <w:style w:type="character" w:customStyle="1" w:styleId="html-italic">
    <w:name w:val="html-italic"/>
    <w:basedOn w:val="DefaultParagraphFont"/>
    <w:rsid w:val="00F701AC"/>
  </w:style>
  <w:style w:type="character" w:customStyle="1" w:styleId="UnresolvedMention11">
    <w:name w:val="Unresolved Mention11"/>
    <w:basedOn w:val="DefaultParagraphFont"/>
    <w:uiPriority w:val="99"/>
    <w:semiHidden/>
    <w:unhideWhenUsed/>
    <w:rsid w:val="00F701AC"/>
    <w:rPr>
      <w:color w:val="605E5C"/>
      <w:shd w:val="clear" w:color="auto" w:fill="E1DFDD"/>
    </w:rPr>
  </w:style>
  <w:style w:type="character" w:customStyle="1" w:styleId="UnresolvedMention2">
    <w:name w:val="Unresolved Mention2"/>
    <w:basedOn w:val="DefaultParagraphFont"/>
    <w:uiPriority w:val="99"/>
    <w:semiHidden/>
    <w:unhideWhenUsed/>
    <w:rsid w:val="00F701AC"/>
    <w:rPr>
      <w:color w:val="605E5C"/>
      <w:shd w:val="clear" w:color="auto" w:fill="E1DFDD"/>
    </w:rPr>
  </w:style>
  <w:style w:type="paragraph" w:customStyle="1" w:styleId="msonormal0">
    <w:name w:val="msonormal"/>
    <w:basedOn w:val="Normal"/>
    <w:rsid w:val="00F701AC"/>
    <w:pPr>
      <w:spacing w:before="100" w:beforeAutospacing="1" w:after="100" w:afterAutospacing="1"/>
    </w:pPr>
    <w:rPr>
      <w:rFonts w:ascii="Times New Roman" w:hAnsi="Times New Roman"/>
      <w:sz w:val="24"/>
      <w:szCs w:val="24"/>
    </w:rPr>
  </w:style>
  <w:style w:type="paragraph" w:customStyle="1" w:styleId="xl65">
    <w:name w:val="xl65"/>
    <w:basedOn w:val="Normal"/>
    <w:rsid w:val="00F701AC"/>
    <w:pPr>
      <w:spacing w:before="100" w:beforeAutospacing="1" w:after="100" w:afterAutospacing="1"/>
    </w:pPr>
    <w:rPr>
      <w:rFonts w:ascii="Times New Roman" w:hAnsi="Times New Roman"/>
      <w:color w:val="FF0000"/>
      <w:sz w:val="24"/>
      <w:szCs w:val="24"/>
    </w:rPr>
  </w:style>
  <w:style w:type="paragraph" w:customStyle="1" w:styleId="xl66">
    <w:name w:val="xl66"/>
    <w:basedOn w:val="Normal"/>
    <w:rsid w:val="00F701AC"/>
    <w:pPr>
      <w:spacing w:before="100" w:beforeAutospacing="1" w:after="100" w:afterAutospacing="1"/>
    </w:pPr>
    <w:rPr>
      <w:rFonts w:ascii="Times New Roman" w:hAnsi="Times New Roman"/>
      <w:color w:val="7030A0"/>
      <w:sz w:val="24"/>
      <w:szCs w:val="24"/>
    </w:rPr>
  </w:style>
  <w:style w:type="paragraph" w:customStyle="1" w:styleId="xl67">
    <w:name w:val="xl67"/>
    <w:basedOn w:val="Normal"/>
    <w:rsid w:val="00F701AC"/>
    <w:pPr>
      <w:spacing w:before="100" w:beforeAutospacing="1" w:after="100" w:afterAutospacing="1"/>
    </w:pPr>
    <w:rPr>
      <w:rFonts w:ascii="Times New Roman" w:hAnsi="Times New Roman"/>
      <w:color w:val="00B050"/>
      <w:sz w:val="24"/>
      <w:szCs w:val="24"/>
    </w:rPr>
  </w:style>
  <w:style w:type="table" w:customStyle="1" w:styleId="TableGrid2">
    <w:name w:val="Table Grid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F701AC"/>
    <w:pPr>
      <w:shd w:val="clear" w:color="000000" w:fill="92D050"/>
      <w:spacing w:before="100" w:beforeAutospacing="1" w:after="100" w:afterAutospacing="1"/>
    </w:pPr>
    <w:rPr>
      <w:rFonts w:ascii="Times New Roman" w:hAnsi="Times New Roman"/>
      <w:sz w:val="24"/>
      <w:szCs w:val="24"/>
    </w:rPr>
  </w:style>
  <w:style w:type="paragraph" w:customStyle="1" w:styleId="xl69">
    <w:name w:val="xl69"/>
    <w:basedOn w:val="Normal"/>
    <w:rsid w:val="00F701AC"/>
    <w:pPr>
      <w:shd w:val="clear" w:color="000000" w:fill="92D050"/>
      <w:spacing w:before="100" w:beforeAutospacing="1" w:after="100" w:afterAutospacing="1"/>
    </w:pPr>
    <w:rPr>
      <w:rFonts w:ascii="Times New Roman" w:hAnsi="Times New Roman"/>
      <w:sz w:val="24"/>
      <w:szCs w:val="24"/>
    </w:rPr>
  </w:style>
  <w:style w:type="paragraph" w:customStyle="1" w:styleId="xl70">
    <w:name w:val="xl70"/>
    <w:basedOn w:val="Normal"/>
    <w:rsid w:val="00F701AC"/>
    <w:pPr>
      <w:shd w:val="clear" w:color="000000" w:fill="FFC000"/>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701AC"/>
    <w:rPr>
      <w:color w:val="808080"/>
    </w:rPr>
  </w:style>
  <w:style w:type="table" w:customStyle="1" w:styleId="TableGrid3">
    <w:name w:val="Table Grid3"/>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1AC"/>
    <w:rPr>
      <w:rFonts w:asciiTheme="minorHAnsi" w:eastAsiaTheme="minorHAnsi" w:hAnsiTheme="minorHAnsi" w:cstheme="minorBidi"/>
      <w:sz w:val="22"/>
      <w:szCs w:val="22"/>
    </w:rPr>
  </w:style>
  <w:style w:type="table" w:customStyle="1" w:styleId="TableGrid31">
    <w:name w:val="Table Grid31"/>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xed-citation-compatibility">
    <w:name w:val="mixed-citation-compatibility"/>
    <w:basedOn w:val="Normal"/>
    <w:rsid w:val="00F701AC"/>
    <w:pPr>
      <w:spacing w:before="100" w:beforeAutospacing="1" w:after="100" w:afterAutospacing="1"/>
    </w:pPr>
    <w:rPr>
      <w:rFonts w:ascii="Times New Roman" w:hAnsi="Times New Roman"/>
      <w:sz w:val="24"/>
      <w:szCs w:val="24"/>
    </w:rPr>
  </w:style>
  <w:style w:type="table" w:customStyle="1" w:styleId="TableGrid7">
    <w:name w:val="Table Grid7"/>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701A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701A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701A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F701AC"/>
  </w:style>
  <w:style w:type="character" w:customStyle="1" w:styleId="hgkelc">
    <w:name w:val="hgkelc"/>
    <w:basedOn w:val="DefaultParagraphFont"/>
    <w:rsid w:val="00F701AC"/>
  </w:style>
  <w:style w:type="character" w:customStyle="1" w:styleId="kx21rb">
    <w:name w:val="kx21rb"/>
    <w:basedOn w:val="DefaultParagraphFont"/>
    <w:rsid w:val="00F701AC"/>
  </w:style>
  <w:style w:type="character" w:customStyle="1" w:styleId="fontstyle51">
    <w:name w:val="fontstyle51"/>
    <w:basedOn w:val="DefaultParagraphFont"/>
    <w:rsid w:val="00F701AC"/>
    <w:rPr>
      <w:rFonts w:ascii="AdvPSSPS-AS" w:hAnsi="AdvPSSPS-AS" w:hint="default"/>
      <w:b w:val="0"/>
      <w:bCs w:val="0"/>
      <w:i w:val="0"/>
      <w:iCs w:val="0"/>
      <w:color w:val="000000"/>
      <w:sz w:val="14"/>
      <w:szCs w:val="14"/>
    </w:rPr>
  </w:style>
  <w:style w:type="numbering" w:customStyle="1" w:styleId="NoList4">
    <w:name w:val="No List4"/>
    <w:next w:val="NoList"/>
    <w:uiPriority w:val="99"/>
    <w:semiHidden/>
    <w:unhideWhenUsed/>
    <w:rsid w:val="00F701AC"/>
  </w:style>
  <w:style w:type="numbering" w:customStyle="1" w:styleId="NoList12">
    <w:name w:val="No List12"/>
    <w:next w:val="NoList"/>
    <w:uiPriority w:val="99"/>
    <w:semiHidden/>
    <w:unhideWhenUsed/>
    <w:rsid w:val="00F701AC"/>
  </w:style>
  <w:style w:type="character" w:customStyle="1" w:styleId="fontstyle101">
    <w:name w:val="fontstyle101"/>
    <w:basedOn w:val="DefaultParagraphFont"/>
    <w:rsid w:val="00F701AC"/>
    <w:rPr>
      <w:rFonts w:ascii="NimbusSanL-Regu" w:hAnsi="NimbusSanL-Regu" w:hint="default"/>
      <w:b w:val="0"/>
      <w:bCs w:val="0"/>
      <w:i w:val="0"/>
      <w:iCs w:val="0"/>
      <w:color w:val="000000"/>
      <w:sz w:val="16"/>
      <w:szCs w:val="16"/>
    </w:rPr>
  </w:style>
  <w:style w:type="numbering" w:customStyle="1" w:styleId="NoList21">
    <w:name w:val="No List21"/>
    <w:next w:val="NoList"/>
    <w:uiPriority w:val="99"/>
    <w:semiHidden/>
    <w:unhideWhenUsed/>
    <w:rsid w:val="00F701AC"/>
  </w:style>
  <w:style w:type="character" w:customStyle="1" w:styleId="Hyperlink1">
    <w:name w:val="Hyperlink1"/>
    <w:basedOn w:val="DefaultParagraphFont"/>
    <w:uiPriority w:val="99"/>
    <w:unhideWhenUsed/>
    <w:rsid w:val="00F701AC"/>
    <w:rPr>
      <w:color w:val="0000FF"/>
      <w:u w:val="single"/>
    </w:rPr>
  </w:style>
  <w:style w:type="paragraph" w:customStyle="1" w:styleId="PlainText1">
    <w:name w:val="Plain Text1"/>
    <w:basedOn w:val="Normal"/>
    <w:next w:val="PlainText"/>
    <w:uiPriority w:val="99"/>
    <w:unhideWhenUsed/>
    <w:rsid w:val="00F701AC"/>
    <w:rPr>
      <w:rFonts w:ascii="Consolas" w:eastAsia="Calibri" w:hAnsi="Consolas" w:cstheme="minorBidi"/>
      <w:kern w:val="2"/>
      <w:sz w:val="21"/>
      <w:szCs w:val="21"/>
    </w:rPr>
  </w:style>
  <w:style w:type="character" w:customStyle="1" w:styleId="PlainTextChar1">
    <w:name w:val="Plain Text Char1"/>
    <w:basedOn w:val="DefaultParagraphFont"/>
    <w:uiPriority w:val="99"/>
    <w:semiHidden/>
    <w:rsid w:val="00F701AC"/>
    <w:rPr>
      <w:rFonts w:ascii="Consolas" w:hAnsi="Consolas"/>
      <w:sz w:val="21"/>
      <w:szCs w:val="21"/>
    </w:rPr>
  </w:style>
  <w:style w:type="numbering" w:customStyle="1" w:styleId="NoList5">
    <w:name w:val="No List5"/>
    <w:next w:val="NoList"/>
    <w:uiPriority w:val="99"/>
    <w:semiHidden/>
    <w:unhideWhenUsed/>
    <w:rsid w:val="00F701AC"/>
  </w:style>
  <w:style w:type="table" w:customStyle="1" w:styleId="TableGrid8">
    <w:name w:val="Table Grid8"/>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01AC"/>
  </w:style>
  <w:style w:type="numbering" w:customStyle="1" w:styleId="NoList111">
    <w:name w:val="No List111"/>
    <w:next w:val="NoList"/>
    <w:uiPriority w:val="99"/>
    <w:semiHidden/>
    <w:unhideWhenUsed/>
    <w:rsid w:val="00F701AC"/>
  </w:style>
  <w:style w:type="numbering" w:customStyle="1" w:styleId="NoList22">
    <w:name w:val="No List22"/>
    <w:next w:val="NoList"/>
    <w:uiPriority w:val="99"/>
    <w:semiHidden/>
    <w:unhideWhenUsed/>
    <w:rsid w:val="00F701AC"/>
  </w:style>
  <w:style w:type="numbering" w:customStyle="1" w:styleId="NoList31">
    <w:name w:val="No List31"/>
    <w:next w:val="NoList"/>
    <w:uiPriority w:val="99"/>
    <w:semiHidden/>
    <w:unhideWhenUsed/>
    <w:rsid w:val="00F701AC"/>
  </w:style>
  <w:style w:type="numbering" w:customStyle="1" w:styleId="NoList121">
    <w:name w:val="No List121"/>
    <w:next w:val="NoList"/>
    <w:uiPriority w:val="99"/>
    <w:semiHidden/>
    <w:unhideWhenUsed/>
    <w:rsid w:val="00F701AC"/>
  </w:style>
  <w:style w:type="numbering" w:customStyle="1" w:styleId="NoList211">
    <w:name w:val="No List211"/>
    <w:next w:val="NoList"/>
    <w:uiPriority w:val="99"/>
    <w:semiHidden/>
    <w:unhideWhenUsed/>
    <w:rsid w:val="00F701AC"/>
  </w:style>
  <w:style w:type="numbering" w:customStyle="1" w:styleId="NoList41">
    <w:name w:val="No List41"/>
    <w:next w:val="NoList"/>
    <w:uiPriority w:val="99"/>
    <w:semiHidden/>
    <w:unhideWhenUsed/>
    <w:rsid w:val="00F701AC"/>
  </w:style>
  <w:style w:type="numbering" w:customStyle="1" w:styleId="NoList131">
    <w:name w:val="No List131"/>
    <w:next w:val="NoList"/>
    <w:uiPriority w:val="99"/>
    <w:semiHidden/>
    <w:unhideWhenUsed/>
    <w:rsid w:val="00F701AC"/>
  </w:style>
  <w:style w:type="table" w:customStyle="1" w:styleId="TableGrid12">
    <w:name w:val="Table Grid1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701AC"/>
  </w:style>
  <w:style w:type="table" w:customStyle="1" w:styleId="TableGrid51">
    <w:name w:val="Table Grid5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701AC"/>
  </w:style>
  <w:style w:type="table" w:customStyle="1" w:styleId="TableGrid111">
    <w:name w:val="Table Grid1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701AC"/>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701AC"/>
    <w:rPr>
      <w:color w:val="605E5C"/>
      <w:shd w:val="clear" w:color="auto" w:fill="E1DFDD"/>
    </w:rPr>
  </w:style>
  <w:style w:type="table" w:customStyle="1" w:styleId="PlainTable41">
    <w:name w:val="Plain Table 41"/>
    <w:basedOn w:val="TableNormal"/>
    <w:uiPriority w:val="44"/>
    <w:rsid w:val="00F701AC"/>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F701AC"/>
  </w:style>
  <w:style w:type="paragraph" w:styleId="BodyTextIndent2">
    <w:name w:val="Body Text Indent 2"/>
    <w:basedOn w:val="Normal"/>
    <w:link w:val="BodyTextIndent2Char"/>
    <w:semiHidden/>
    <w:unhideWhenUsed/>
    <w:rsid w:val="00F701AC"/>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F701AC"/>
    <w:rPr>
      <w:sz w:val="24"/>
      <w:szCs w:val="24"/>
    </w:rPr>
  </w:style>
  <w:style w:type="paragraph" w:customStyle="1" w:styleId="Style12">
    <w:name w:val="Style 12"/>
    <w:uiPriority w:val="99"/>
    <w:rsid w:val="00F701AC"/>
    <w:pPr>
      <w:widowControl w:val="0"/>
      <w:autoSpaceDE w:val="0"/>
      <w:autoSpaceDN w:val="0"/>
      <w:spacing w:before="324" w:after="200" w:line="480" w:lineRule="auto"/>
      <w:ind w:left="72" w:right="72"/>
      <w:jc w:val="both"/>
    </w:pPr>
    <w:rPr>
      <w:color w:val="3F403B"/>
      <w:sz w:val="22"/>
      <w:szCs w:val="22"/>
      <w:lang w:eastAsia="zh-CN"/>
    </w:rPr>
  </w:style>
  <w:style w:type="paragraph" w:styleId="Caption">
    <w:name w:val="caption"/>
    <w:basedOn w:val="Normal"/>
    <w:next w:val="Normal"/>
    <w:uiPriority w:val="35"/>
    <w:semiHidden/>
    <w:unhideWhenUsed/>
    <w:rsid w:val="00F701AC"/>
    <w:pPr>
      <w:spacing w:after="200" w:line="276" w:lineRule="auto"/>
    </w:pPr>
    <w:rPr>
      <w:rFonts w:ascii="Cambria" w:hAnsi="Cambria"/>
      <w:b/>
      <w:bCs/>
      <w:color w:val="9A8D09"/>
      <w:sz w:val="18"/>
      <w:szCs w:val="18"/>
    </w:rPr>
  </w:style>
  <w:style w:type="character" w:styleId="SubtleEmphasis">
    <w:name w:val="Subtle Emphasis"/>
    <w:uiPriority w:val="19"/>
    <w:qFormat/>
    <w:rsid w:val="00F701AC"/>
    <w:rPr>
      <w:i/>
      <w:iCs/>
    </w:rPr>
  </w:style>
  <w:style w:type="character" w:styleId="SubtleReference">
    <w:name w:val="Subtle Reference"/>
    <w:uiPriority w:val="31"/>
    <w:qFormat/>
    <w:rsid w:val="00F701AC"/>
    <w:rPr>
      <w:smallCaps/>
    </w:rPr>
  </w:style>
  <w:style w:type="character" w:styleId="BookTitle">
    <w:name w:val="Book Title"/>
    <w:uiPriority w:val="33"/>
    <w:qFormat/>
    <w:rsid w:val="00F701AC"/>
    <w:rPr>
      <w:i/>
      <w:iCs/>
      <w:smallCaps/>
      <w:spacing w:val="5"/>
    </w:rPr>
  </w:style>
  <w:style w:type="paragraph" w:styleId="TOCHeading">
    <w:name w:val="TOC Heading"/>
    <w:basedOn w:val="Heading1"/>
    <w:next w:val="Normal"/>
    <w:uiPriority w:val="39"/>
    <w:semiHidden/>
    <w:unhideWhenUsed/>
    <w:qFormat/>
    <w:rsid w:val="00F701AC"/>
    <w:pPr>
      <w:keepNext w:val="0"/>
      <w:spacing w:before="480" w:after="0" w:line="276" w:lineRule="auto"/>
      <w:contextualSpacing/>
      <w:outlineLvl w:val="9"/>
    </w:pPr>
    <w:rPr>
      <w:rFonts w:ascii="Cambria" w:hAnsi="Cambria"/>
      <w:b w:val="0"/>
      <w:smallCaps/>
      <w:spacing w:val="5"/>
      <w:kern w:val="0"/>
      <w:sz w:val="36"/>
      <w:szCs w:val="36"/>
      <w:lang w:bidi="en-US"/>
    </w:rPr>
  </w:style>
  <w:style w:type="table" w:customStyle="1" w:styleId="GridTable1Light-Accent11">
    <w:name w:val="Grid Table 1 Light - Accent 11"/>
    <w:basedOn w:val="TableNormal"/>
    <w:uiPriority w:val="46"/>
    <w:rsid w:val="00F701AC"/>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80776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99732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236482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66741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155/2014/701596"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9734/jsrr/2024/v30i51941"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mjss.journals.ekb.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bs.gov.bd/"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9.xml"/><Relationship Id="rId28" Type="http://schemas.openxmlformats.org/officeDocument/2006/relationships/hyperlink" Target="https://doi.org/10.9734/JABB/2016/29127"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5.xml"/><Relationship Id="rId27" Type="http://schemas.openxmlformats.org/officeDocument/2006/relationships/hyperlink" Target="https://doi.org/10.1016/bs.af2s.2024.07.002"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09640326506597"/>
          <c:y val="0.22222222222222221"/>
          <c:w val="0.73757999143304132"/>
          <c:h val="0.57823773999340744"/>
        </c:manualLayout>
      </c:layout>
      <c:barChart>
        <c:barDir val="col"/>
        <c:grouping val="clustered"/>
        <c:varyColors val="0"/>
        <c:ser>
          <c:idx val="0"/>
          <c:order val="0"/>
          <c:tx>
            <c:strRef>
              <c:f>Sheet1!$I$9</c:f>
              <c:strCache>
                <c:ptCount val="1"/>
                <c:pt idx="0">
                  <c:v>Rainfall (mm)</c:v>
                </c:pt>
              </c:strCache>
            </c:strRef>
          </c:tx>
          <c:spPr>
            <a:solidFill>
              <a:srgbClr val="002060"/>
            </a:solidFill>
            <a:ln>
              <a:solidFill>
                <a:srgbClr val="002060"/>
              </a:solidFill>
            </a:ln>
            <a:effectLst/>
          </c:spPr>
          <c:invertIfNegative val="0"/>
          <c:cat>
            <c:strRef>
              <c:f>Sheet1!$H$10:$H$13</c:f>
              <c:strCache>
                <c:ptCount val="4"/>
                <c:pt idx="0">
                  <c:v>January</c:v>
                </c:pt>
                <c:pt idx="1">
                  <c:v>February</c:v>
                </c:pt>
                <c:pt idx="2">
                  <c:v>March</c:v>
                </c:pt>
                <c:pt idx="3">
                  <c:v>April</c:v>
                </c:pt>
              </c:strCache>
            </c:strRef>
          </c:cat>
          <c:val>
            <c:numRef>
              <c:f>Sheet1!$I$10:$I$13</c:f>
              <c:numCache>
                <c:formatCode>General</c:formatCode>
                <c:ptCount val="4"/>
                <c:pt idx="0">
                  <c:v>14.22</c:v>
                </c:pt>
                <c:pt idx="1">
                  <c:v>20.89</c:v>
                </c:pt>
                <c:pt idx="2">
                  <c:v>44.37</c:v>
                </c:pt>
                <c:pt idx="3">
                  <c:v>70.72</c:v>
                </c:pt>
              </c:numCache>
            </c:numRef>
          </c:val>
          <c:extLst>
            <c:ext xmlns:c16="http://schemas.microsoft.com/office/drawing/2014/chart" uri="{C3380CC4-5D6E-409C-BE32-E72D297353CC}">
              <c16:uniqueId val="{00000000-E240-4DAB-8B40-8AFAF94FB656}"/>
            </c:ext>
          </c:extLst>
        </c:ser>
        <c:ser>
          <c:idx val="3"/>
          <c:order val="3"/>
          <c:tx>
            <c:strRef>
              <c:f>Sheet1!$L$9</c:f>
              <c:strCache>
                <c:ptCount val="1"/>
                <c:pt idx="0">
                  <c:v>Relative humidity (%)</c:v>
                </c:pt>
              </c:strCache>
            </c:strRef>
          </c:tx>
          <c:spPr>
            <a:solidFill>
              <a:srgbClr val="C00000"/>
            </a:solidFill>
            <a:ln>
              <a:solidFill>
                <a:srgbClr val="00B0F0"/>
              </a:solidFill>
            </a:ln>
            <a:effectLst/>
          </c:spPr>
          <c:invertIfNegative val="0"/>
          <c:dPt>
            <c:idx val="2"/>
            <c:invertIfNegative val="0"/>
            <c:bubble3D val="0"/>
            <c:extLst>
              <c:ext xmlns:c16="http://schemas.microsoft.com/office/drawing/2014/chart" uri="{C3380CC4-5D6E-409C-BE32-E72D297353CC}">
                <c16:uniqueId val="{00000001-E240-4DAB-8B40-8AFAF94FB656}"/>
              </c:ext>
            </c:extLst>
          </c:dPt>
          <c:cat>
            <c:strRef>
              <c:f>Sheet1!$H$10:$H$13</c:f>
              <c:strCache>
                <c:ptCount val="4"/>
                <c:pt idx="0">
                  <c:v>January</c:v>
                </c:pt>
                <c:pt idx="1">
                  <c:v>February</c:v>
                </c:pt>
                <c:pt idx="2">
                  <c:v>March</c:v>
                </c:pt>
                <c:pt idx="3">
                  <c:v>April</c:v>
                </c:pt>
              </c:strCache>
            </c:strRef>
          </c:cat>
          <c:val>
            <c:numRef>
              <c:f>Sheet1!$L$10:$L$13</c:f>
              <c:numCache>
                <c:formatCode>General</c:formatCode>
                <c:ptCount val="4"/>
                <c:pt idx="0">
                  <c:v>79</c:v>
                </c:pt>
                <c:pt idx="1">
                  <c:v>73</c:v>
                </c:pt>
                <c:pt idx="2">
                  <c:v>71</c:v>
                </c:pt>
                <c:pt idx="3">
                  <c:v>67</c:v>
                </c:pt>
              </c:numCache>
            </c:numRef>
          </c:val>
          <c:extLst>
            <c:ext xmlns:c16="http://schemas.microsoft.com/office/drawing/2014/chart" uri="{C3380CC4-5D6E-409C-BE32-E72D297353CC}">
              <c16:uniqueId val="{00000002-E240-4DAB-8B40-8AFAF94FB656}"/>
            </c:ext>
          </c:extLst>
        </c:ser>
        <c:dLbls>
          <c:showLegendKey val="0"/>
          <c:showVal val="0"/>
          <c:showCatName val="0"/>
          <c:showSerName val="0"/>
          <c:showPercent val="0"/>
          <c:showBubbleSize val="0"/>
        </c:dLbls>
        <c:gapWidth val="219"/>
        <c:axId val="267452991"/>
        <c:axId val="267451071"/>
      </c:barChart>
      <c:lineChart>
        <c:grouping val="standard"/>
        <c:varyColors val="0"/>
        <c:ser>
          <c:idx val="1"/>
          <c:order val="1"/>
          <c:tx>
            <c:strRef>
              <c:f>Sheet1!$J$9</c:f>
              <c:strCache>
                <c:ptCount val="1"/>
                <c:pt idx="0">
                  <c:v>Max. Temp. (0C)</c:v>
                </c:pt>
              </c:strCache>
            </c:strRef>
          </c:tx>
          <c:spPr>
            <a:ln w="28575" cap="rnd">
              <a:solidFill>
                <a:srgbClr val="FFC000"/>
              </a:solidFill>
              <a:round/>
            </a:ln>
            <a:effectLst/>
          </c:spPr>
          <c:marker>
            <c:symbol val="none"/>
          </c:marker>
          <c:cat>
            <c:strRef>
              <c:f>Sheet1!$H$10:$H$13</c:f>
              <c:strCache>
                <c:ptCount val="4"/>
                <c:pt idx="0">
                  <c:v>January</c:v>
                </c:pt>
                <c:pt idx="1">
                  <c:v>February</c:v>
                </c:pt>
                <c:pt idx="2">
                  <c:v>March</c:v>
                </c:pt>
                <c:pt idx="3">
                  <c:v>April</c:v>
                </c:pt>
              </c:strCache>
            </c:strRef>
          </c:cat>
          <c:val>
            <c:numRef>
              <c:f>Sheet1!$J$10:$J$13</c:f>
              <c:numCache>
                <c:formatCode>General</c:formatCode>
                <c:ptCount val="4"/>
                <c:pt idx="0">
                  <c:v>26.1</c:v>
                </c:pt>
                <c:pt idx="1">
                  <c:v>29.5</c:v>
                </c:pt>
                <c:pt idx="2">
                  <c:v>34.299999999999997</c:v>
                </c:pt>
                <c:pt idx="3">
                  <c:v>36.4</c:v>
                </c:pt>
              </c:numCache>
            </c:numRef>
          </c:val>
          <c:smooth val="0"/>
          <c:extLst>
            <c:ext xmlns:c16="http://schemas.microsoft.com/office/drawing/2014/chart" uri="{C3380CC4-5D6E-409C-BE32-E72D297353CC}">
              <c16:uniqueId val="{00000003-E240-4DAB-8B40-8AFAF94FB656}"/>
            </c:ext>
          </c:extLst>
        </c:ser>
        <c:ser>
          <c:idx val="2"/>
          <c:order val="2"/>
          <c:tx>
            <c:strRef>
              <c:f>Sheet1!$K$9</c:f>
              <c:strCache>
                <c:ptCount val="1"/>
                <c:pt idx="0">
                  <c:v>Min. temperature (0C)</c:v>
                </c:pt>
              </c:strCache>
            </c:strRef>
          </c:tx>
          <c:spPr>
            <a:ln w="28575" cap="rnd">
              <a:solidFill>
                <a:srgbClr val="00B0F0"/>
              </a:solidFill>
              <a:round/>
            </a:ln>
            <a:effectLst/>
          </c:spPr>
          <c:marker>
            <c:symbol val="none"/>
          </c:marker>
          <c:cat>
            <c:strRef>
              <c:f>Sheet1!$H$10:$H$13</c:f>
              <c:strCache>
                <c:ptCount val="4"/>
                <c:pt idx="0">
                  <c:v>January</c:v>
                </c:pt>
                <c:pt idx="1">
                  <c:v>February</c:v>
                </c:pt>
                <c:pt idx="2">
                  <c:v>March</c:v>
                </c:pt>
                <c:pt idx="3">
                  <c:v>April</c:v>
                </c:pt>
              </c:strCache>
            </c:strRef>
          </c:cat>
          <c:val>
            <c:numRef>
              <c:f>Sheet1!$K$10:$K$13</c:f>
              <c:numCache>
                <c:formatCode>General</c:formatCode>
                <c:ptCount val="4"/>
                <c:pt idx="0">
                  <c:v>14.2</c:v>
                </c:pt>
                <c:pt idx="1">
                  <c:v>15.9</c:v>
                </c:pt>
                <c:pt idx="2">
                  <c:v>22.4</c:v>
                </c:pt>
                <c:pt idx="3">
                  <c:v>24.9</c:v>
                </c:pt>
              </c:numCache>
            </c:numRef>
          </c:val>
          <c:smooth val="0"/>
          <c:extLst>
            <c:ext xmlns:c16="http://schemas.microsoft.com/office/drawing/2014/chart" uri="{C3380CC4-5D6E-409C-BE32-E72D297353CC}">
              <c16:uniqueId val="{00000004-E240-4DAB-8B40-8AFAF94FB656}"/>
            </c:ext>
          </c:extLst>
        </c:ser>
        <c:dLbls>
          <c:showLegendKey val="0"/>
          <c:showVal val="0"/>
          <c:showCatName val="0"/>
          <c:showSerName val="0"/>
          <c:showPercent val="0"/>
          <c:showBubbleSize val="0"/>
        </c:dLbls>
        <c:marker val="1"/>
        <c:smooth val="0"/>
        <c:axId val="268173599"/>
        <c:axId val="268173119"/>
      </c:lineChart>
      <c:catAx>
        <c:axId val="267452991"/>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7451071"/>
        <c:crosses val="autoZero"/>
        <c:auto val="1"/>
        <c:lblAlgn val="ctr"/>
        <c:lblOffset val="100"/>
        <c:noMultiLvlLbl val="0"/>
      </c:catAx>
      <c:valAx>
        <c:axId val="267451071"/>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Rainfall (mm); Relative humidity (%)</a:t>
                </a:r>
              </a:p>
            </c:rich>
          </c:tx>
          <c:layout>
            <c:manualLayout>
              <c:xMode val="edge"/>
              <c:yMode val="edge"/>
              <c:x val="2.7152448383148439E-2"/>
              <c:y val="0.158396461940286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7452991"/>
        <c:crosses val="autoZero"/>
        <c:crossBetween val="between"/>
      </c:valAx>
      <c:valAx>
        <c:axId val="268173119"/>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Max.&amp; Min. Temperature (</a:t>
                </a:r>
                <a:r>
                  <a:rPr lang="en-US" baseline="30000"/>
                  <a:t>0</a:t>
                </a:r>
                <a:r>
                  <a:rPr lang="en-US"/>
                  <a:t>C)</a:t>
                </a:r>
              </a:p>
            </c:rich>
          </c:tx>
          <c:layout>
            <c:manualLayout>
              <c:xMode val="edge"/>
              <c:yMode val="edge"/>
              <c:x val="0.93444222715022796"/>
              <c:y val="0.2330699792617907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8173599"/>
        <c:crosses val="max"/>
        <c:crossBetween val="between"/>
      </c:valAx>
      <c:catAx>
        <c:axId val="268173599"/>
        <c:scaling>
          <c:orientation val="minMax"/>
        </c:scaling>
        <c:delete val="1"/>
        <c:axPos val="b"/>
        <c:numFmt formatCode="General" sourceLinked="1"/>
        <c:majorTickMark val="out"/>
        <c:minorTickMark val="none"/>
        <c:tickLblPos val="nextTo"/>
        <c:crossAx val="268173119"/>
        <c:crosses val="autoZero"/>
        <c:auto val="1"/>
        <c:lblAlgn val="ctr"/>
        <c:lblOffset val="100"/>
        <c:noMultiLvlLbl val="0"/>
      </c:catAx>
      <c:spPr>
        <a:noFill/>
        <a:ln>
          <a:solidFill>
            <a:schemeClr val="tx1"/>
          </a:solidFill>
        </a:ln>
        <a:effectLst/>
      </c:spPr>
    </c:plotArea>
    <c:legend>
      <c:legendPos val="b"/>
      <c:layout>
        <c:manualLayout>
          <c:xMode val="edge"/>
          <c:yMode val="edge"/>
          <c:x val="1.2193569553805775E-2"/>
          <c:y val="5.9026684164479495E-2"/>
          <c:w val="0.88811242344706909"/>
          <c:h val="0.149306649168853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4513238981911"/>
          <c:y val="0.10794763908368396"/>
          <c:w val="0.86504597449830256"/>
          <c:h val="0.53373063335437509"/>
        </c:manualLayout>
      </c:layout>
      <c:barChart>
        <c:barDir val="col"/>
        <c:grouping val="clustered"/>
        <c:varyColors val="0"/>
        <c:ser>
          <c:idx val="0"/>
          <c:order val="0"/>
          <c:tx>
            <c:strRef>
              <c:f>Sheet1!$C$8</c:f>
              <c:strCache>
                <c:ptCount val="1"/>
                <c:pt idx="0">
                  <c:v>V1</c:v>
                </c:pt>
              </c:strCache>
            </c:strRef>
          </c:tx>
          <c:spPr>
            <a:solidFill>
              <a:schemeClr val="accent1"/>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Sheet1!$D$8:$S$8</c:f>
              <c:numCache>
                <c:formatCode>General</c:formatCode>
                <c:ptCount val="16"/>
                <c:pt idx="0">
                  <c:v>4.63</c:v>
                </c:pt>
                <c:pt idx="1">
                  <c:v>3.95</c:v>
                </c:pt>
                <c:pt idx="2">
                  <c:v>5.68</c:v>
                </c:pt>
                <c:pt idx="3">
                  <c:v>5.16</c:v>
                </c:pt>
                <c:pt idx="4">
                  <c:v>6.3</c:v>
                </c:pt>
                <c:pt idx="5">
                  <c:v>5.75</c:v>
                </c:pt>
                <c:pt idx="6">
                  <c:v>10.27</c:v>
                </c:pt>
                <c:pt idx="7">
                  <c:v>6.45</c:v>
                </c:pt>
                <c:pt idx="8">
                  <c:v>6.8</c:v>
                </c:pt>
                <c:pt idx="9">
                  <c:v>4.75</c:v>
                </c:pt>
                <c:pt idx="10">
                  <c:v>10.55</c:v>
                </c:pt>
                <c:pt idx="11">
                  <c:v>5</c:v>
                </c:pt>
                <c:pt idx="12">
                  <c:v>10.85</c:v>
                </c:pt>
                <c:pt idx="13">
                  <c:v>8.9499999999999993</c:v>
                </c:pt>
                <c:pt idx="14">
                  <c:v>13.35</c:v>
                </c:pt>
                <c:pt idx="15">
                  <c:v>9.25</c:v>
                </c:pt>
              </c:numCache>
            </c:numRef>
          </c:val>
          <c:extLst>
            <c:ext xmlns:c16="http://schemas.microsoft.com/office/drawing/2014/chart" uri="{C3380CC4-5D6E-409C-BE32-E72D297353CC}">
              <c16:uniqueId val="{00000000-5249-4EAB-934F-94D96F168C41}"/>
            </c:ext>
          </c:extLst>
        </c:ser>
        <c:ser>
          <c:idx val="1"/>
          <c:order val="1"/>
          <c:tx>
            <c:strRef>
              <c:f>Sheet1!$C$9</c:f>
              <c:strCache>
                <c:ptCount val="1"/>
                <c:pt idx="0">
                  <c:v>V2</c:v>
                </c:pt>
              </c:strCache>
            </c:strRef>
          </c:tx>
          <c:spPr>
            <a:solidFill>
              <a:srgbClr val="C00000"/>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Sheet1!$D$9:$S$9</c:f>
              <c:numCache>
                <c:formatCode>General</c:formatCode>
                <c:ptCount val="16"/>
                <c:pt idx="0">
                  <c:v>4.63</c:v>
                </c:pt>
                <c:pt idx="1">
                  <c:v>3.95</c:v>
                </c:pt>
                <c:pt idx="2">
                  <c:v>6.92</c:v>
                </c:pt>
                <c:pt idx="3">
                  <c:v>5.68</c:v>
                </c:pt>
                <c:pt idx="4">
                  <c:v>7.98</c:v>
                </c:pt>
                <c:pt idx="5">
                  <c:v>5.85</c:v>
                </c:pt>
                <c:pt idx="6">
                  <c:v>11.85</c:v>
                </c:pt>
                <c:pt idx="7">
                  <c:v>7.15</c:v>
                </c:pt>
                <c:pt idx="8">
                  <c:v>6.7</c:v>
                </c:pt>
                <c:pt idx="9">
                  <c:v>5.85</c:v>
                </c:pt>
                <c:pt idx="10">
                  <c:v>9.1999999999999993</c:v>
                </c:pt>
                <c:pt idx="11">
                  <c:v>6.6</c:v>
                </c:pt>
                <c:pt idx="12">
                  <c:v>11.1</c:v>
                </c:pt>
                <c:pt idx="13">
                  <c:v>8.25</c:v>
                </c:pt>
                <c:pt idx="14">
                  <c:v>12.5</c:v>
                </c:pt>
                <c:pt idx="15">
                  <c:v>10.55</c:v>
                </c:pt>
              </c:numCache>
            </c:numRef>
          </c:val>
          <c:extLst>
            <c:ext xmlns:c16="http://schemas.microsoft.com/office/drawing/2014/chart" uri="{C3380CC4-5D6E-409C-BE32-E72D297353CC}">
              <c16:uniqueId val="{00000001-5249-4EAB-934F-94D96F168C41}"/>
            </c:ext>
          </c:extLst>
        </c:ser>
        <c:ser>
          <c:idx val="2"/>
          <c:order val="2"/>
          <c:tx>
            <c:strRef>
              <c:f>Sheet1!$C$10</c:f>
              <c:strCache>
                <c:ptCount val="1"/>
                <c:pt idx="0">
                  <c:v>V3</c:v>
                </c:pt>
              </c:strCache>
            </c:strRef>
          </c:tx>
          <c:spPr>
            <a:solidFill>
              <a:srgbClr val="7030A0"/>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Sheet1!$D$10:$S$10</c:f>
              <c:numCache>
                <c:formatCode>General</c:formatCode>
                <c:ptCount val="16"/>
                <c:pt idx="0">
                  <c:v>4.63</c:v>
                </c:pt>
                <c:pt idx="1">
                  <c:v>3.95</c:v>
                </c:pt>
                <c:pt idx="2">
                  <c:v>5.45</c:v>
                </c:pt>
                <c:pt idx="3">
                  <c:v>5.2</c:v>
                </c:pt>
                <c:pt idx="4">
                  <c:v>6.65</c:v>
                </c:pt>
                <c:pt idx="5">
                  <c:v>6.2</c:v>
                </c:pt>
                <c:pt idx="6">
                  <c:v>11.65</c:v>
                </c:pt>
                <c:pt idx="7">
                  <c:v>6.7</c:v>
                </c:pt>
                <c:pt idx="8">
                  <c:v>5.85</c:v>
                </c:pt>
                <c:pt idx="9">
                  <c:v>5.6</c:v>
                </c:pt>
                <c:pt idx="10">
                  <c:v>9.25</c:v>
                </c:pt>
                <c:pt idx="11">
                  <c:v>6.45</c:v>
                </c:pt>
                <c:pt idx="12">
                  <c:v>10.85</c:v>
                </c:pt>
                <c:pt idx="13">
                  <c:v>8.1</c:v>
                </c:pt>
                <c:pt idx="14">
                  <c:v>11.45</c:v>
                </c:pt>
                <c:pt idx="15">
                  <c:v>10.15</c:v>
                </c:pt>
              </c:numCache>
            </c:numRef>
          </c:val>
          <c:extLst>
            <c:ext xmlns:c16="http://schemas.microsoft.com/office/drawing/2014/chart" uri="{C3380CC4-5D6E-409C-BE32-E72D297353CC}">
              <c16:uniqueId val="{00000002-5249-4EAB-934F-94D96F168C41}"/>
            </c:ext>
          </c:extLst>
        </c:ser>
        <c:ser>
          <c:idx val="3"/>
          <c:order val="3"/>
          <c:tx>
            <c:strRef>
              <c:f>Sheet1!$C$11</c:f>
              <c:strCache>
                <c:ptCount val="1"/>
                <c:pt idx="0">
                  <c:v>V4</c:v>
                </c:pt>
              </c:strCache>
            </c:strRef>
          </c:tx>
          <c:spPr>
            <a:solidFill>
              <a:schemeClr val="accent4"/>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Sheet1!$D$11:$S$11</c:f>
              <c:numCache>
                <c:formatCode>General</c:formatCode>
                <c:ptCount val="16"/>
                <c:pt idx="0">
                  <c:v>4.63</c:v>
                </c:pt>
                <c:pt idx="1">
                  <c:v>3.95</c:v>
                </c:pt>
                <c:pt idx="2">
                  <c:v>5.16</c:v>
                </c:pt>
                <c:pt idx="3">
                  <c:v>5.4</c:v>
                </c:pt>
                <c:pt idx="4">
                  <c:v>5.5</c:v>
                </c:pt>
                <c:pt idx="5">
                  <c:v>5.5</c:v>
                </c:pt>
                <c:pt idx="6">
                  <c:v>8.48</c:v>
                </c:pt>
                <c:pt idx="7">
                  <c:v>5.85</c:v>
                </c:pt>
                <c:pt idx="8">
                  <c:v>5.95</c:v>
                </c:pt>
                <c:pt idx="9">
                  <c:v>4.75</c:v>
                </c:pt>
                <c:pt idx="10">
                  <c:v>8.85</c:v>
                </c:pt>
                <c:pt idx="11">
                  <c:v>6.3</c:v>
                </c:pt>
                <c:pt idx="12">
                  <c:v>9.26</c:v>
                </c:pt>
                <c:pt idx="13">
                  <c:v>8.4499999999999993</c:v>
                </c:pt>
                <c:pt idx="14">
                  <c:v>11.15</c:v>
                </c:pt>
                <c:pt idx="15">
                  <c:v>9.9</c:v>
                </c:pt>
              </c:numCache>
            </c:numRef>
          </c:val>
          <c:extLst>
            <c:ext xmlns:c16="http://schemas.microsoft.com/office/drawing/2014/chart" uri="{C3380CC4-5D6E-409C-BE32-E72D297353CC}">
              <c16:uniqueId val="{00000003-5249-4EAB-934F-94D96F168C41}"/>
            </c:ext>
          </c:extLst>
        </c:ser>
        <c:ser>
          <c:idx val="4"/>
          <c:order val="4"/>
          <c:tx>
            <c:strRef>
              <c:f>Sheet1!$C$12</c:f>
              <c:strCache>
                <c:ptCount val="1"/>
                <c:pt idx="0">
                  <c:v>V5</c:v>
                </c:pt>
              </c:strCache>
            </c:strRef>
          </c:tx>
          <c:spPr>
            <a:solidFill>
              <a:srgbClr val="92D050"/>
            </a:solidFill>
            <a:ln>
              <a:solidFill>
                <a:srgbClr val="00B050"/>
              </a:solid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Sheet1!$D$12:$S$12</c:f>
              <c:numCache>
                <c:formatCode>General</c:formatCode>
                <c:ptCount val="16"/>
                <c:pt idx="0">
                  <c:v>4.63</c:v>
                </c:pt>
                <c:pt idx="1">
                  <c:v>3.95</c:v>
                </c:pt>
                <c:pt idx="2">
                  <c:v>5.88</c:v>
                </c:pt>
                <c:pt idx="3">
                  <c:v>4.8</c:v>
                </c:pt>
                <c:pt idx="4">
                  <c:v>6.2</c:v>
                </c:pt>
                <c:pt idx="5">
                  <c:v>5.75</c:v>
                </c:pt>
                <c:pt idx="6">
                  <c:v>10.3</c:v>
                </c:pt>
                <c:pt idx="7">
                  <c:v>6.45</c:v>
                </c:pt>
                <c:pt idx="8">
                  <c:v>6.57</c:v>
                </c:pt>
                <c:pt idx="9">
                  <c:v>5.25</c:v>
                </c:pt>
                <c:pt idx="10">
                  <c:v>8.4</c:v>
                </c:pt>
                <c:pt idx="11">
                  <c:v>5.5</c:v>
                </c:pt>
                <c:pt idx="12">
                  <c:v>9.93</c:v>
                </c:pt>
                <c:pt idx="13">
                  <c:v>8.5500000000000007</c:v>
                </c:pt>
                <c:pt idx="14">
                  <c:v>10.85</c:v>
                </c:pt>
                <c:pt idx="15">
                  <c:v>10.27</c:v>
                </c:pt>
              </c:numCache>
            </c:numRef>
          </c:val>
          <c:extLst>
            <c:ext xmlns:c16="http://schemas.microsoft.com/office/drawing/2014/chart" uri="{C3380CC4-5D6E-409C-BE32-E72D297353CC}">
              <c16:uniqueId val="{00000004-5249-4EAB-934F-94D96F168C41}"/>
            </c:ext>
          </c:extLst>
        </c:ser>
        <c:dLbls>
          <c:showLegendKey val="0"/>
          <c:showVal val="0"/>
          <c:showCatName val="0"/>
          <c:showSerName val="0"/>
          <c:showPercent val="0"/>
          <c:showBubbleSize val="0"/>
        </c:dLbls>
        <c:gapWidth val="219"/>
        <c:overlap val="-27"/>
        <c:axId val="1110469248"/>
        <c:axId val="1110473568"/>
      </c:barChart>
      <c:catAx>
        <c:axId val="11104692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Date</a:t>
                </a:r>
              </a:p>
            </c:rich>
          </c:tx>
          <c:layout>
            <c:manualLayout>
              <c:xMode val="edge"/>
              <c:yMode val="edge"/>
              <c:x val="0.5022214784002188"/>
              <c:y val="0.9111047432362093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10473568"/>
        <c:crosses val="autoZero"/>
        <c:auto val="1"/>
        <c:lblAlgn val="ctr"/>
        <c:lblOffset val="100"/>
        <c:noMultiLvlLbl val="0"/>
      </c:catAx>
      <c:valAx>
        <c:axId val="111047356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Salinity level</a:t>
                </a:r>
                <a:r>
                  <a:rPr lang="en-US" baseline="0"/>
                  <a:t> </a:t>
                </a:r>
                <a:r>
                  <a:rPr lang="en-US"/>
                  <a:t>(dS/m) </a:t>
                </a:r>
              </a:p>
            </c:rich>
          </c:tx>
          <c:layout>
            <c:manualLayout>
              <c:xMode val="edge"/>
              <c:yMode val="edge"/>
              <c:x val="1.624669216656454E-2"/>
              <c:y val="0.2254559952157878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10469248"/>
        <c:crosses val="autoZero"/>
        <c:crossBetween val="between"/>
      </c:valAx>
      <c:spPr>
        <a:noFill/>
        <a:ln>
          <a:solidFill>
            <a:schemeClr val="tx1"/>
          </a:solidFill>
        </a:ln>
        <a:effectLst/>
      </c:spPr>
    </c:plotArea>
    <c:legend>
      <c:legendPos val="b"/>
      <c:layout>
        <c:manualLayout>
          <c:xMode val="edge"/>
          <c:yMode val="edge"/>
          <c:x val="0.29341021039866905"/>
          <c:y val="2.8318847942043712E-2"/>
          <c:w val="0.46852256792932007"/>
          <c:h val="7.887992668289801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96E1-9598-4F35-BE2A-E6C1EA5D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623</TotalTime>
  <Pages>14</Pages>
  <Words>6767</Words>
  <Characters>38577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45254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Md. Shafiqul Islam</cp:lastModifiedBy>
  <cp:revision>75</cp:revision>
  <cp:lastPrinted>1999-07-06T11:00:00Z</cp:lastPrinted>
  <dcterms:created xsi:type="dcterms:W3CDTF">2014-10-25T14:34:00Z</dcterms:created>
  <dcterms:modified xsi:type="dcterms:W3CDTF">2025-07-31T03:56:00Z</dcterms:modified>
</cp:coreProperties>
</file>