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72D27" w14:textId="77777777" w:rsidR="00E744BD" w:rsidRDefault="00E744BD" w:rsidP="00E744BD">
      <w:pPr>
        <w:pStyle w:val="Affiliation"/>
        <w:spacing w:after="0" w:line="240" w:lineRule="auto"/>
        <w:jc w:val="center"/>
        <w:rPr>
          <w:rFonts w:ascii="Arial" w:hAnsi="Arial" w:cs="Arial"/>
        </w:rPr>
      </w:pPr>
      <w:r>
        <w:rPr>
          <w:rFonts w:ascii="Arial" w:eastAsia="Calibri" w:hAnsi="Arial" w:cs="Arial"/>
          <w:b/>
          <w:bCs/>
          <w:color w:val="000000" w:themeColor="text1"/>
          <w:sz w:val="36"/>
          <w:szCs w:val="36"/>
        </w:rPr>
        <w:t>Impact</w:t>
      </w:r>
      <w:r w:rsidRPr="00094B1A">
        <w:rPr>
          <w:rFonts w:ascii="Arial" w:eastAsia="Calibri" w:hAnsi="Arial" w:cs="Arial"/>
          <w:b/>
          <w:bCs/>
          <w:color w:val="000000" w:themeColor="text1"/>
          <w:sz w:val="36"/>
          <w:szCs w:val="36"/>
        </w:rPr>
        <w:t xml:space="preserve"> of Seed Rate on Yield </w:t>
      </w:r>
      <w:r>
        <w:rPr>
          <w:rFonts w:ascii="Arial" w:eastAsia="Calibri" w:hAnsi="Arial" w:cs="Arial"/>
          <w:b/>
          <w:bCs/>
          <w:color w:val="000000" w:themeColor="text1"/>
          <w:sz w:val="36"/>
          <w:szCs w:val="36"/>
        </w:rPr>
        <w:t xml:space="preserve">Performance </w:t>
      </w:r>
      <w:r w:rsidRPr="00094B1A">
        <w:rPr>
          <w:rFonts w:ascii="Arial" w:eastAsia="Calibri" w:hAnsi="Arial" w:cs="Arial"/>
          <w:b/>
          <w:bCs/>
          <w:color w:val="000000" w:themeColor="text1"/>
          <w:sz w:val="36"/>
          <w:szCs w:val="36"/>
        </w:rPr>
        <w:t xml:space="preserve">and Quality </w:t>
      </w:r>
      <w:r>
        <w:rPr>
          <w:rFonts w:ascii="Arial" w:eastAsia="Calibri" w:hAnsi="Arial" w:cs="Arial"/>
          <w:b/>
          <w:bCs/>
          <w:color w:val="000000" w:themeColor="text1"/>
          <w:sz w:val="36"/>
          <w:szCs w:val="36"/>
        </w:rPr>
        <w:t xml:space="preserve">Traits </w:t>
      </w:r>
      <w:r w:rsidRPr="00094B1A">
        <w:rPr>
          <w:rFonts w:ascii="Arial" w:eastAsia="Calibri" w:hAnsi="Arial" w:cs="Arial"/>
          <w:b/>
          <w:bCs/>
          <w:color w:val="000000" w:themeColor="text1"/>
          <w:sz w:val="36"/>
          <w:szCs w:val="36"/>
        </w:rPr>
        <w:t>of Sugarcane (</w:t>
      </w:r>
      <w:r w:rsidRPr="00094B1A">
        <w:rPr>
          <w:rFonts w:ascii="Arial" w:eastAsia="Calibri" w:hAnsi="Arial" w:cs="Arial"/>
          <w:b/>
          <w:bCs/>
          <w:i/>
          <w:iCs/>
          <w:color w:val="000000" w:themeColor="text1"/>
          <w:sz w:val="36"/>
          <w:szCs w:val="36"/>
        </w:rPr>
        <w:t>Saccharum officinarum</w:t>
      </w:r>
      <w:r>
        <w:rPr>
          <w:rFonts w:ascii="Arial" w:eastAsia="Calibri" w:hAnsi="Arial" w:cs="Arial"/>
          <w:b/>
          <w:bCs/>
          <w:i/>
          <w:iCs/>
          <w:color w:val="000000" w:themeColor="text1"/>
          <w:sz w:val="36"/>
          <w:szCs w:val="36"/>
        </w:rPr>
        <w:t xml:space="preserve"> </w:t>
      </w:r>
      <w:r w:rsidRPr="00891321">
        <w:rPr>
          <w:rFonts w:ascii="Arial" w:eastAsia="Calibri" w:hAnsi="Arial" w:cs="Arial"/>
          <w:b/>
          <w:bCs/>
          <w:color w:val="000000" w:themeColor="text1"/>
          <w:sz w:val="36"/>
          <w:szCs w:val="36"/>
        </w:rPr>
        <w:t>L.</w:t>
      </w:r>
      <w:r w:rsidRPr="00094B1A">
        <w:rPr>
          <w:rFonts w:ascii="Arial" w:eastAsia="Calibri" w:hAnsi="Arial" w:cs="Arial"/>
          <w:b/>
          <w:bCs/>
          <w:color w:val="000000" w:themeColor="text1"/>
          <w:sz w:val="36"/>
          <w:szCs w:val="36"/>
        </w:rPr>
        <w:t>) Varieties</w:t>
      </w:r>
    </w:p>
    <w:p w14:paraId="5455C543" w14:textId="77777777" w:rsidR="002C57D2" w:rsidRPr="00FB3A86" w:rsidRDefault="002C57D2" w:rsidP="00094B1A">
      <w:pPr>
        <w:pStyle w:val="Affiliation"/>
        <w:spacing w:after="0" w:line="240" w:lineRule="auto"/>
        <w:rPr>
          <w:rFonts w:ascii="Arial" w:hAnsi="Arial" w:cs="Arial"/>
        </w:rPr>
      </w:pPr>
    </w:p>
    <w:p w14:paraId="5C3C006F" w14:textId="39D78D08" w:rsidR="00B01FCD" w:rsidRDefault="00907112" w:rsidP="00C21C8B">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548E3E9" wp14:editId="285C15DF">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349F8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proofErr w:type="gramStart"/>
      <w:r w:rsidR="00FB3A86">
        <w:rPr>
          <w:rFonts w:ascii="Arial" w:hAnsi="Arial" w:cs="Arial"/>
        </w:rPr>
        <w:t>.</w:t>
      </w:r>
      <w:r w:rsidR="00B01FCD" w:rsidRPr="00FB3A86">
        <w:rPr>
          <w:rFonts w:ascii="Arial" w:hAnsi="Arial" w:cs="Arial"/>
        </w:rPr>
        <w:t>ABSTRACT</w:t>
      </w:r>
      <w:proofErr w:type="gramEnd"/>
      <w:r w:rsidR="0066510A">
        <w:rPr>
          <w:rFonts w:ascii="Arial" w:hAnsi="Arial" w:cs="Arial"/>
        </w:rPr>
        <w:t xml:space="preserve"> </w:t>
      </w:r>
    </w:p>
    <w:p w14:paraId="04E98FA6" w14:textId="77777777" w:rsidR="00790ADA" w:rsidRPr="00FB3A86" w:rsidRDefault="00790ADA" w:rsidP="00441B6F">
      <w:pPr>
        <w:pStyle w:val="AbstHead"/>
        <w:spacing w:after="0"/>
        <w:jc w:val="both"/>
        <w:rPr>
          <w:rFonts w:ascii="Arial" w:hAnsi="Arial" w:cs="Arial"/>
        </w:rPr>
      </w:pPr>
    </w:p>
    <w:tbl>
      <w:tblPr>
        <w:tblW w:w="8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43"/>
      </w:tblGrid>
      <w:tr w:rsidR="00CA0D9C" w:rsidRPr="00CA0D9C" w14:paraId="10CE577C" w14:textId="77777777" w:rsidTr="00450450">
        <w:trPr>
          <w:trHeight w:val="4000"/>
        </w:trPr>
        <w:tc>
          <w:tcPr>
            <w:tcW w:w="8143" w:type="dxa"/>
            <w:shd w:val="clear" w:color="auto" w:fill="F2F2F2"/>
          </w:tcPr>
          <w:p w14:paraId="2935D237" w14:textId="3609F24A" w:rsidR="00505F06" w:rsidRPr="00CA0D9C" w:rsidRDefault="00E138A7" w:rsidP="001B6074">
            <w:pPr>
              <w:pStyle w:val="NormalWeb"/>
              <w:jc w:val="both"/>
              <w:rPr>
                <w:rFonts w:ascii="Arial" w:hAnsi="Arial" w:cs="Arial"/>
                <w:color w:val="000000" w:themeColor="text1"/>
                <w:sz w:val="20"/>
                <w:szCs w:val="20"/>
              </w:rPr>
            </w:pPr>
            <w:r w:rsidRPr="00E138A7">
              <w:rPr>
                <w:rFonts w:ascii="Arial" w:hAnsi="Arial" w:cs="Arial"/>
              </w:rPr>
              <w:t>Seeding rate is a critical factor in sugarcane production as it influences stand density and, consequently, cane yield and quality. An appropriate seeding rate can help maximize both cane and sugar yields.</w:t>
            </w:r>
            <w:r w:rsidRPr="00230B8C">
              <w:rPr>
                <w:rFonts w:ascii="Arial" w:hAnsi="Arial" w:cs="Arial"/>
              </w:rPr>
              <w:t xml:space="preserve"> Field experiments were conducted at the Sugarcane Research Section, </w:t>
            </w:r>
            <w:proofErr w:type="spellStart"/>
            <w:r w:rsidRPr="00230B8C">
              <w:rPr>
                <w:rFonts w:ascii="Arial" w:hAnsi="Arial" w:cs="Arial"/>
              </w:rPr>
              <w:t>Pyinmana</w:t>
            </w:r>
            <w:proofErr w:type="spellEnd"/>
            <w:r w:rsidRPr="00230B8C">
              <w:rPr>
                <w:rFonts w:ascii="Arial" w:hAnsi="Arial" w:cs="Arial"/>
              </w:rPr>
              <w:t xml:space="preserve">, and </w:t>
            </w:r>
            <w:proofErr w:type="spellStart"/>
            <w:r w:rsidRPr="00230B8C">
              <w:rPr>
                <w:rFonts w:ascii="Arial" w:hAnsi="Arial" w:cs="Arial"/>
              </w:rPr>
              <w:t>Nyaungpintha</w:t>
            </w:r>
            <w:proofErr w:type="spellEnd"/>
            <w:r w:rsidRPr="00230B8C">
              <w:rPr>
                <w:rFonts w:ascii="Arial" w:hAnsi="Arial" w:cs="Arial"/>
              </w:rPr>
              <w:t xml:space="preserve"> Research Farms from December 2023 to December 2024 to evaluate the effect of different seed rates on the yield and quality of sugarcane varieties and </w:t>
            </w:r>
            <w:r>
              <w:rPr>
                <w:rFonts w:ascii="Arial" w:hAnsi="Arial" w:cs="Arial"/>
              </w:rPr>
              <w:t xml:space="preserve">to </w:t>
            </w:r>
            <w:r w:rsidRPr="00230B8C">
              <w:rPr>
                <w:rFonts w:ascii="Arial" w:hAnsi="Arial" w:cs="Arial"/>
              </w:rPr>
              <w:t xml:space="preserve">determine the optimal seed rate for maximizing both </w:t>
            </w:r>
            <w:r>
              <w:rPr>
                <w:rFonts w:ascii="Arial" w:hAnsi="Arial" w:cs="Arial"/>
              </w:rPr>
              <w:t>these parameters</w:t>
            </w:r>
            <w:r w:rsidRPr="00230B8C">
              <w:rPr>
                <w:rFonts w:ascii="Arial" w:hAnsi="Arial" w:cs="Arial"/>
              </w:rPr>
              <w:t>.</w:t>
            </w:r>
            <w:r>
              <w:rPr>
                <w:rFonts w:ascii="Arial" w:hAnsi="Arial" w:cs="Arial"/>
              </w:rPr>
              <w:t xml:space="preserve"> </w:t>
            </w:r>
            <w:r w:rsidRPr="00230B8C">
              <w:rPr>
                <w:rFonts w:ascii="Arial" w:hAnsi="Arial" w:cs="Arial"/>
              </w:rPr>
              <w:t>A split-plot design with four replications was used, with three sugarcane varieties (K95/84, KK-3, and K2000/89) assigned to the main plots and three seeding rates (40,000, 50,000, and 60,000 three-budded setts ha</w:t>
            </w:r>
            <w:r w:rsidRPr="00230B8C">
              <w:rPr>
                <w:rFonts w:ascii="Cambria Math" w:hAnsi="Cambria Math" w:cs="Cambria Math"/>
              </w:rPr>
              <w:t>⁻</w:t>
            </w:r>
            <w:r w:rsidRPr="00230B8C">
              <w:rPr>
                <w:rFonts w:ascii="Arial" w:hAnsi="Arial" w:cs="Arial"/>
              </w:rPr>
              <w:t xml:space="preserve">¹) to the subplots. </w:t>
            </w:r>
            <w:r w:rsidRPr="00D1036E">
              <w:rPr>
                <w:rFonts w:ascii="Arial" w:hAnsi="Arial" w:cs="Arial"/>
              </w:rPr>
              <w:t xml:space="preserve">Results indicated that the variety KK-3 produced the highest number of </w:t>
            </w:r>
            <w:proofErr w:type="spellStart"/>
            <w:r w:rsidRPr="00E138A7">
              <w:rPr>
                <w:rFonts w:ascii="Arial" w:hAnsi="Arial" w:cs="Arial"/>
              </w:rPr>
              <w:t>millable</w:t>
            </w:r>
            <w:proofErr w:type="spellEnd"/>
            <w:r w:rsidRPr="00E138A7">
              <w:rPr>
                <w:rFonts w:ascii="Arial" w:hAnsi="Arial" w:cs="Arial"/>
              </w:rPr>
              <w:t xml:space="preserve"> canes (68,068) and cane yield (99.03 t ha</w:t>
            </w:r>
            <w:r w:rsidRPr="00E138A7">
              <w:rPr>
                <w:rFonts w:ascii="Cambria Math" w:hAnsi="Cambria Math" w:cs="Cambria Math"/>
              </w:rPr>
              <w:t>⁻</w:t>
            </w:r>
            <w:r w:rsidRPr="00E138A7">
              <w:rPr>
                <w:rFonts w:ascii="Arial" w:hAnsi="Arial" w:cs="Arial"/>
              </w:rPr>
              <w:t>¹) in Pyinmana, and (68,964) and (110.54 t ha</w:t>
            </w:r>
            <w:r w:rsidRPr="00E138A7">
              <w:rPr>
                <w:rFonts w:ascii="Cambria Math" w:hAnsi="Cambria Math" w:cs="Cambria Math"/>
              </w:rPr>
              <w:t>⁻</w:t>
            </w:r>
            <w:r w:rsidRPr="00E138A7">
              <w:rPr>
                <w:rFonts w:ascii="Arial" w:hAnsi="Arial" w:cs="Arial"/>
              </w:rPr>
              <w:t xml:space="preserve">¹) in </w:t>
            </w:r>
            <w:proofErr w:type="spellStart"/>
            <w:r w:rsidRPr="00E138A7">
              <w:rPr>
                <w:rFonts w:ascii="Arial" w:hAnsi="Arial" w:cs="Arial"/>
              </w:rPr>
              <w:t>Nyaungpintha</w:t>
            </w:r>
            <w:proofErr w:type="spellEnd"/>
            <w:r w:rsidRPr="00E138A7">
              <w:rPr>
                <w:rFonts w:ascii="Arial" w:hAnsi="Arial" w:cs="Arial"/>
              </w:rPr>
              <w:t>. In contrast, K95/84 showed superior</w:t>
            </w:r>
            <w:r w:rsidRPr="00230B8C">
              <w:rPr>
                <w:rFonts w:ascii="Arial" w:hAnsi="Arial" w:cs="Arial"/>
              </w:rPr>
              <w:t xml:space="preserve"> performance in stalk diameter, single cane weight, and quality traits including brix %, pol %, purity %, commercial cane sugar (CCS %), and </w:t>
            </w:r>
            <w:r w:rsidRPr="00E138A7">
              <w:rPr>
                <w:rFonts w:ascii="Arial" w:hAnsi="Arial" w:cs="Arial"/>
              </w:rPr>
              <w:t>sugar yield (12.32 t ha</w:t>
            </w:r>
            <w:r w:rsidRPr="00E138A7">
              <w:rPr>
                <w:rFonts w:ascii="Cambria Math" w:hAnsi="Cambria Math" w:cs="Cambria Math"/>
              </w:rPr>
              <w:t>⁻</w:t>
            </w:r>
            <w:r w:rsidRPr="00E138A7">
              <w:rPr>
                <w:rFonts w:ascii="Arial" w:hAnsi="Arial" w:cs="Arial"/>
              </w:rPr>
              <w:t>¹ in Pyinmana and 13.68 t ha</w:t>
            </w:r>
            <w:r w:rsidRPr="00E138A7">
              <w:rPr>
                <w:rFonts w:ascii="Cambria Math" w:hAnsi="Cambria Math" w:cs="Cambria Math"/>
              </w:rPr>
              <w:t>⁻</w:t>
            </w:r>
            <w:r w:rsidRPr="00E138A7">
              <w:rPr>
                <w:rFonts w:ascii="Arial" w:hAnsi="Arial" w:cs="Arial"/>
              </w:rPr>
              <w:t xml:space="preserve">¹ in </w:t>
            </w:r>
            <w:proofErr w:type="spellStart"/>
            <w:r w:rsidRPr="00E138A7">
              <w:rPr>
                <w:rFonts w:ascii="Arial" w:hAnsi="Arial" w:cs="Arial"/>
              </w:rPr>
              <w:t>Nyaungpintha</w:t>
            </w:r>
            <w:proofErr w:type="spellEnd"/>
            <w:r w:rsidRPr="00E138A7">
              <w:rPr>
                <w:rFonts w:ascii="Arial" w:hAnsi="Arial" w:cs="Arial"/>
              </w:rPr>
              <w:t>). The highest seeding rate, 60,000 three-budded setts ha</w:t>
            </w:r>
            <w:r w:rsidRPr="00E138A7">
              <w:rPr>
                <w:rFonts w:ascii="Cambria Math" w:hAnsi="Cambria Math" w:cs="Cambria Math"/>
              </w:rPr>
              <w:t>⁻</w:t>
            </w:r>
            <w:r w:rsidRPr="00E138A7">
              <w:rPr>
                <w:rFonts w:ascii="Arial" w:hAnsi="Arial" w:cs="Arial"/>
              </w:rPr>
              <w:t xml:space="preserve">¹, consistently resulted in the greatest values for </w:t>
            </w:r>
            <w:proofErr w:type="spellStart"/>
            <w:r w:rsidRPr="00E138A7">
              <w:rPr>
                <w:rFonts w:ascii="Arial" w:hAnsi="Arial" w:cs="Arial"/>
              </w:rPr>
              <w:t>millable</w:t>
            </w:r>
            <w:proofErr w:type="spellEnd"/>
            <w:r w:rsidRPr="00E138A7">
              <w:rPr>
                <w:rFonts w:ascii="Arial" w:hAnsi="Arial" w:cs="Arial"/>
              </w:rPr>
              <w:t xml:space="preserve"> cane, single cane weight, cane yield (100.27 t ha</w:t>
            </w:r>
            <w:r w:rsidRPr="00E138A7">
              <w:rPr>
                <w:rFonts w:ascii="Cambria Math" w:hAnsi="Cambria Math" w:cs="Cambria Math"/>
              </w:rPr>
              <w:t>⁻</w:t>
            </w:r>
            <w:r w:rsidRPr="00E138A7">
              <w:rPr>
                <w:rFonts w:ascii="Arial" w:hAnsi="Arial" w:cs="Arial"/>
              </w:rPr>
              <w:t>¹ in Pyinmana and 111.82 t ha</w:t>
            </w:r>
            <w:r w:rsidRPr="00E138A7">
              <w:rPr>
                <w:rFonts w:ascii="Cambria Math" w:hAnsi="Cambria Math" w:cs="Cambria Math"/>
              </w:rPr>
              <w:t>⁻</w:t>
            </w:r>
            <w:r w:rsidRPr="00E138A7">
              <w:rPr>
                <w:rFonts w:ascii="Arial" w:hAnsi="Arial" w:cs="Arial"/>
              </w:rPr>
              <w:t xml:space="preserve">¹ in </w:t>
            </w:r>
            <w:proofErr w:type="spellStart"/>
            <w:r w:rsidRPr="00E138A7">
              <w:rPr>
                <w:rFonts w:ascii="Arial" w:hAnsi="Arial" w:cs="Arial"/>
              </w:rPr>
              <w:t>Nyaungpintha</w:t>
            </w:r>
            <w:proofErr w:type="spellEnd"/>
            <w:r w:rsidRPr="00E138A7">
              <w:rPr>
                <w:rFonts w:ascii="Arial" w:hAnsi="Arial" w:cs="Arial"/>
              </w:rPr>
              <w:t>), stalk height, quality parameters, and sugar yield (12.11 t ha</w:t>
            </w:r>
            <w:r w:rsidRPr="00E138A7">
              <w:rPr>
                <w:rFonts w:ascii="Cambria Math" w:hAnsi="Cambria Math" w:cs="Cambria Math"/>
              </w:rPr>
              <w:t>⁻</w:t>
            </w:r>
            <w:r w:rsidRPr="00E138A7">
              <w:rPr>
                <w:rFonts w:ascii="Arial" w:hAnsi="Arial" w:cs="Arial"/>
              </w:rPr>
              <w:t>¹ in Pyinmana and 13.66 t ha</w:t>
            </w:r>
            <w:r w:rsidRPr="00E138A7">
              <w:rPr>
                <w:rFonts w:ascii="Cambria Math" w:hAnsi="Cambria Math" w:cs="Cambria Math"/>
              </w:rPr>
              <w:t>⁻</w:t>
            </w:r>
            <w:r w:rsidRPr="00E138A7">
              <w:rPr>
                <w:rFonts w:ascii="Arial" w:hAnsi="Arial" w:cs="Arial"/>
              </w:rPr>
              <w:t xml:space="preserve">¹ in </w:t>
            </w:r>
            <w:proofErr w:type="spellStart"/>
            <w:r w:rsidRPr="00E138A7">
              <w:rPr>
                <w:rFonts w:ascii="Arial" w:hAnsi="Arial" w:cs="Arial"/>
              </w:rPr>
              <w:t>Nyaungpintha</w:t>
            </w:r>
            <w:proofErr w:type="spellEnd"/>
            <w:r w:rsidRPr="00E138A7">
              <w:rPr>
                <w:rFonts w:ascii="Arial" w:hAnsi="Arial" w:cs="Arial"/>
              </w:rPr>
              <w:t>), except for stalk diameter. Based on these findings, a seeding rate</w:t>
            </w:r>
            <w:r w:rsidRPr="00230B8C">
              <w:rPr>
                <w:rFonts w:ascii="Arial" w:hAnsi="Arial" w:cs="Arial"/>
              </w:rPr>
              <w:t xml:space="preserve"> of 60,000 three-budded setts ha</w:t>
            </w:r>
            <w:r w:rsidRPr="00230B8C">
              <w:rPr>
                <w:rFonts w:ascii="Cambria Math" w:hAnsi="Cambria Math" w:cs="Cambria Math"/>
              </w:rPr>
              <w:t>⁻</w:t>
            </w:r>
            <w:r w:rsidRPr="00230B8C">
              <w:rPr>
                <w:rFonts w:ascii="Arial" w:hAnsi="Arial" w:cs="Arial"/>
              </w:rPr>
              <w:t>¹ is recommended to achieve higher cane and sugar yields in both study locations.</w:t>
            </w:r>
          </w:p>
        </w:tc>
      </w:tr>
    </w:tbl>
    <w:p w14:paraId="56FED8CF" w14:textId="77777777" w:rsidR="00636EB2" w:rsidRDefault="00636EB2" w:rsidP="00441B6F">
      <w:pPr>
        <w:pStyle w:val="Body"/>
        <w:spacing w:after="0"/>
        <w:rPr>
          <w:rFonts w:ascii="Arial" w:hAnsi="Arial" w:cs="Arial"/>
          <w:i/>
        </w:rPr>
      </w:pPr>
    </w:p>
    <w:p w14:paraId="1279CF43" w14:textId="244A162D" w:rsidR="008E5CDD" w:rsidRPr="0033254A" w:rsidRDefault="00A24E7E" w:rsidP="008E5CDD">
      <w:pPr>
        <w:rPr>
          <w:rFonts w:ascii="Arial" w:hAnsi="Arial" w:cs="Arial"/>
          <w:b/>
          <w:bCs/>
          <w:color w:val="000000" w:themeColor="text1"/>
        </w:rPr>
      </w:pPr>
      <w:r w:rsidRPr="0033254A">
        <w:rPr>
          <w:rFonts w:ascii="Arial" w:hAnsi="Arial" w:cs="Arial"/>
          <w:b/>
          <w:bCs/>
          <w:i/>
        </w:rPr>
        <w:t xml:space="preserve">Keywords: </w:t>
      </w:r>
      <w:r w:rsidR="008E5CDD" w:rsidRPr="0033254A">
        <w:rPr>
          <w:rFonts w:ascii="Arial" w:hAnsi="Arial" w:cs="Arial"/>
          <w:b/>
          <w:bCs/>
          <w:i/>
          <w:iCs/>
          <w:color w:val="000000" w:themeColor="text1"/>
        </w:rPr>
        <w:t>seed rate, cane yield, quality</w:t>
      </w:r>
      <w:r w:rsidR="00AA4CF7" w:rsidRPr="0033254A">
        <w:rPr>
          <w:rFonts w:ascii="Arial" w:hAnsi="Arial" w:cs="Arial"/>
          <w:b/>
          <w:bCs/>
          <w:i/>
          <w:iCs/>
          <w:color w:val="000000" w:themeColor="text1"/>
        </w:rPr>
        <w:t>,</w:t>
      </w:r>
      <w:r w:rsidR="008E5CDD" w:rsidRPr="0033254A">
        <w:rPr>
          <w:rFonts w:ascii="Arial" w:hAnsi="Arial" w:cs="Arial"/>
          <w:b/>
          <w:bCs/>
          <w:i/>
          <w:iCs/>
          <w:color w:val="000000" w:themeColor="text1"/>
        </w:rPr>
        <w:t xml:space="preserve"> sugarcane</w:t>
      </w:r>
      <w:r w:rsidR="00FF7B70" w:rsidRPr="0033254A">
        <w:rPr>
          <w:rFonts w:ascii="Arial" w:hAnsi="Arial" w:cs="Arial"/>
          <w:b/>
          <w:bCs/>
          <w:i/>
          <w:iCs/>
          <w:color w:val="000000" w:themeColor="text1"/>
        </w:rPr>
        <w:t xml:space="preserve"> varieties</w:t>
      </w:r>
    </w:p>
    <w:p w14:paraId="09D04FD9" w14:textId="5C9AEBF0" w:rsidR="00A24E7E" w:rsidRDefault="00A24E7E" w:rsidP="00441B6F">
      <w:pPr>
        <w:pStyle w:val="Body"/>
        <w:spacing w:after="0"/>
        <w:rPr>
          <w:rFonts w:ascii="Arial" w:hAnsi="Arial" w:cs="Arial"/>
          <w:i/>
        </w:rPr>
      </w:pPr>
    </w:p>
    <w:p w14:paraId="505FA070" w14:textId="0D2A3304" w:rsidR="00B52896" w:rsidRDefault="00B52896" w:rsidP="008E5CDD">
      <w:pPr>
        <w:pStyle w:val="Body"/>
        <w:spacing w:after="0"/>
        <w:rPr>
          <w:rFonts w:ascii="Arial" w:hAnsi="Arial" w:cs="Arial"/>
          <w:i/>
          <w:sz w:val="18"/>
        </w:rPr>
      </w:pPr>
    </w:p>
    <w:p w14:paraId="6C028EAE" w14:textId="2D454F2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928A511" w14:textId="77777777" w:rsidR="00790ADA" w:rsidRPr="00FB3A86" w:rsidRDefault="00790ADA" w:rsidP="00441B6F">
      <w:pPr>
        <w:pStyle w:val="AbstHead"/>
        <w:spacing w:after="0"/>
        <w:jc w:val="both"/>
        <w:rPr>
          <w:rFonts w:ascii="Arial" w:hAnsi="Arial" w:cs="Arial"/>
        </w:rPr>
      </w:pPr>
    </w:p>
    <w:p w14:paraId="72440053" w14:textId="608DEBB9" w:rsidR="002A6EA7" w:rsidRPr="00FC62F5" w:rsidRDefault="008568A4" w:rsidP="002A6EA7">
      <w:pPr>
        <w:spacing w:line="360" w:lineRule="auto"/>
        <w:ind w:firstLine="720"/>
        <w:jc w:val="both"/>
        <w:rPr>
          <w:rFonts w:ascii="Arial" w:eastAsia="Calibri" w:hAnsi="Arial" w:cs="Arial"/>
          <w:color w:val="FF0000"/>
        </w:rPr>
      </w:pPr>
      <w:r w:rsidRPr="002A6EA7">
        <w:rPr>
          <w:rFonts w:ascii="Arial" w:hAnsi="Arial" w:cs="Arial"/>
          <w:color w:val="000000"/>
        </w:rPr>
        <w:t xml:space="preserve">Sugarcane is one of the most important industrial crops in tropical and subtropical </w:t>
      </w:r>
      <w:r>
        <w:rPr>
          <w:rFonts w:ascii="Arial" w:hAnsi="Arial" w:cs="Arial"/>
          <w:color w:val="000000"/>
        </w:rPr>
        <w:t>countries</w:t>
      </w:r>
      <w:r w:rsidRPr="002A6EA7">
        <w:rPr>
          <w:rFonts w:ascii="Arial" w:hAnsi="Arial" w:cs="Arial"/>
          <w:color w:val="000000"/>
        </w:rPr>
        <w:t>, serving as a primary source of raw material for the production of sugar</w:t>
      </w:r>
      <w:r>
        <w:rPr>
          <w:rFonts w:ascii="Arial" w:hAnsi="Arial" w:cs="Arial"/>
          <w:color w:val="000000"/>
        </w:rPr>
        <w:t xml:space="preserve"> </w:t>
      </w:r>
      <w:r w:rsidRPr="002A6EA7">
        <w:rPr>
          <w:rFonts w:ascii="Arial" w:hAnsi="Arial" w:cs="Arial"/>
          <w:color w:val="000000"/>
        </w:rPr>
        <w:t xml:space="preserve">and </w:t>
      </w:r>
      <w:r>
        <w:rPr>
          <w:rFonts w:ascii="Arial" w:hAnsi="Arial" w:cs="Arial"/>
          <w:color w:val="000000"/>
        </w:rPr>
        <w:t>bioenergy</w:t>
      </w:r>
      <w:r w:rsidRPr="00F319C1">
        <w:rPr>
          <w:rFonts w:ascii="Arial" w:hAnsi="Arial" w:cs="Arial"/>
          <w:color w:val="FF0000"/>
        </w:rPr>
        <w:t xml:space="preserve"> </w:t>
      </w:r>
      <w:r w:rsidRPr="0045717F">
        <w:rPr>
          <w:rFonts w:ascii="Arial" w:hAnsi="Arial" w:cs="Arial"/>
          <w:color w:val="000000" w:themeColor="text1"/>
        </w:rPr>
        <w:t xml:space="preserve">(Manimekalai et al., 2022 &amp; Gravina et al., 2021). </w:t>
      </w:r>
      <w:r w:rsidR="002A6EA7" w:rsidRPr="002A6EA7">
        <w:rPr>
          <w:rFonts w:ascii="Arial" w:hAnsi="Arial" w:cs="Arial"/>
          <w:color w:val="000000"/>
        </w:rPr>
        <w:t xml:space="preserve">In Myanmar, sugarcane cultivation plays a significant role in the agricultural economy, contributing to both domestic consumption and industrial demand. To meet the growing need for sugar and bioenergy, increasing the productivity of sugarcane is essential. This requires optimizing agronomic practices, particularly those related to planting density and crop establishment (Shalaby, Osman, Ranya, and Abdel Aziz, 2011). In Myanmar, the total </w:t>
      </w:r>
      <w:r w:rsidR="002A6EA7" w:rsidRPr="002A6EA7">
        <w:rPr>
          <w:rFonts w:ascii="Arial" w:hAnsi="Arial" w:cs="Arial"/>
          <w:color w:val="000000"/>
        </w:rPr>
        <w:lastRenderedPageBreak/>
        <w:t>area of sugarcane was 165000 ha, the average cane yield was 65.83 t ha</w:t>
      </w:r>
      <w:r w:rsidR="002A6EA7" w:rsidRPr="002A6EA7">
        <w:rPr>
          <w:rFonts w:ascii="Cambria Math" w:hAnsi="Cambria Math" w:cs="Cambria Math"/>
          <w:color w:val="000000"/>
        </w:rPr>
        <w:t>⁻</w:t>
      </w:r>
      <w:r w:rsidR="002A6EA7" w:rsidRPr="002A6EA7">
        <w:rPr>
          <w:rFonts w:ascii="Arial" w:hAnsi="Arial" w:cs="Arial"/>
          <w:color w:val="000000"/>
        </w:rPr>
        <w:t>¹, and domestic sugar production was 10.9 million tons in 2023 (MOALI, 2023).</w:t>
      </w:r>
      <w:r w:rsidR="002A6EA7" w:rsidRPr="002A6EA7">
        <w:rPr>
          <w:rFonts w:ascii="Arial" w:eastAsia="Calibri" w:hAnsi="Arial" w:cs="Arial"/>
          <w:color w:val="000000"/>
        </w:rPr>
        <w:t xml:space="preserve"> </w:t>
      </w:r>
    </w:p>
    <w:p w14:paraId="7F048161" w14:textId="77777777" w:rsidR="00543F0D" w:rsidRDefault="00543F0D" w:rsidP="008568A4">
      <w:pPr>
        <w:pStyle w:val="NormalWeb"/>
        <w:spacing w:before="0" w:beforeAutospacing="0" w:after="0" w:afterAutospacing="0" w:line="360" w:lineRule="auto"/>
        <w:ind w:firstLine="720"/>
        <w:jc w:val="both"/>
        <w:rPr>
          <w:rFonts w:ascii="Arial" w:eastAsia="Calibri" w:hAnsi="Arial" w:cs="Arial"/>
          <w:color w:val="000000"/>
          <w:sz w:val="20"/>
          <w:szCs w:val="20"/>
        </w:rPr>
      </w:pPr>
      <w:r w:rsidRPr="00543F0D">
        <w:rPr>
          <w:rFonts w:ascii="Arial" w:eastAsia="Calibri" w:hAnsi="Arial" w:cs="Arial"/>
          <w:color w:val="000000"/>
          <w:sz w:val="20"/>
          <w:szCs w:val="20"/>
        </w:rPr>
        <w:t>The reasons for low yield of sugarcane include improper land preparation, traditional planting methods, use of less than the recommended seed rate, heavy weed infestation, shortage of irrigation water, imbalanced fertilizer application, low support price, lack of coordination between growers and mill owners, natural disasters, delayed harvesting, pest and disease incidence, and poor management of the ratoon crop. Many investigators have shown that cane yield increases when seeding rate is increased to the optimal level (Abo El-</w:t>
      </w:r>
      <w:proofErr w:type="spellStart"/>
      <w:r w:rsidRPr="00543F0D">
        <w:rPr>
          <w:rFonts w:ascii="Arial" w:eastAsia="Calibri" w:hAnsi="Arial" w:cs="Arial"/>
          <w:color w:val="000000"/>
          <w:sz w:val="20"/>
          <w:szCs w:val="20"/>
        </w:rPr>
        <w:t>hamd</w:t>
      </w:r>
      <w:proofErr w:type="spellEnd"/>
      <w:r w:rsidRPr="00543F0D">
        <w:rPr>
          <w:rFonts w:ascii="Arial" w:eastAsia="Calibri" w:hAnsi="Arial" w:cs="Arial"/>
          <w:color w:val="000000"/>
          <w:sz w:val="20"/>
          <w:szCs w:val="20"/>
        </w:rPr>
        <w:t xml:space="preserve"> et al., 2019). The cost of sugarcane production is becoming high due to an increase in labor cost and inputs, including seed. Seed is the costlier input in sugarcane cultivation and accounts for nearly 25% of the total operational cost in sugarcane (Jain, Solomon, Shrivastava &amp; Chandra, 2010).</w:t>
      </w:r>
    </w:p>
    <w:p w14:paraId="7209F241" w14:textId="77777777" w:rsidR="00543F0D" w:rsidRDefault="00543F0D" w:rsidP="002A6EA7">
      <w:pPr>
        <w:spacing w:line="360" w:lineRule="auto"/>
        <w:ind w:firstLine="720"/>
        <w:jc w:val="both"/>
        <w:rPr>
          <w:rFonts w:ascii="Arial" w:hAnsi="Arial" w:cs="Arial"/>
          <w:color w:val="000000" w:themeColor="text1"/>
        </w:rPr>
      </w:pPr>
      <w:r w:rsidRPr="00543F0D">
        <w:rPr>
          <w:rFonts w:ascii="Arial" w:hAnsi="Arial" w:cs="Arial"/>
          <w:color w:val="000000" w:themeColor="text1"/>
        </w:rPr>
        <w:t xml:space="preserve">In sugarcane production, seeding rate is crucial, as it determines stand density. There is a positive relationship between seeding rate and the final number of </w:t>
      </w:r>
      <w:proofErr w:type="spellStart"/>
      <w:r w:rsidRPr="00543F0D">
        <w:rPr>
          <w:rFonts w:ascii="Arial" w:hAnsi="Arial" w:cs="Arial"/>
          <w:color w:val="000000" w:themeColor="text1"/>
        </w:rPr>
        <w:t>millable</w:t>
      </w:r>
      <w:proofErr w:type="spellEnd"/>
      <w:r w:rsidRPr="00543F0D">
        <w:rPr>
          <w:rFonts w:ascii="Arial" w:hAnsi="Arial" w:cs="Arial"/>
          <w:color w:val="000000" w:themeColor="text1"/>
        </w:rPr>
        <w:t xml:space="preserve"> canes. A suitable seeding rate may ensure maximum cane and sugar yields, which are the key factors for farmers’ high income (Ahamed, El-</w:t>
      </w:r>
      <w:proofErr w:type="spellStart"/>
      <w:r w:rsidRPr="00543F0D">
        <w:rPr>
          <w:rFonts w:ascii="Arial" w:hAnsi="Arial" w:cs="Arial"/>
          <w:color w:val="000000" w:themeColor="text1"/>
        </w:rPr>
        <w:t>Laboudy</w:t>
      </w:r>
      <w:proofErr w:type="spellEnd"/>
      <w:r w:rsidRPr="00543F0D">
        <w:rPr>
          <w:rFonts w:ascii="Arial" w:hAnsi="Arial" w:cs="Arial"/>
          <w:color w:val="000000" w:themeColor="text1"/>
        </w:rPr>
        <w:t xml:space="preserve"> &amp; </w:t>
      </w:r>
      <w:proofErr w:type="spellStart"/>
      <w:r w:rsidRPr="00543F0D">
        <w:rPr>
          <w:rFonts w:ascii="Arial" w:hAnsi="Arial" w:cs="Arial"/>
          <w:color w:val="000000" w:themeColor="text1"/>
        </w:rPr>
        <w:t>Maracy</w:t>
      </w:r>
      <w:proofErr w:type="spellEnd"/>
      <w:r w:rsidRPr="00543F0D">
        <w:rPr>
          <w:rFonts w:ascii="Arial" w:hAnsi="Arial" w:cs="Arial"/>
          <w:color w:val="000000" w:themeColor="text1"/>
        </w:rPr>
        <w:t>, 2020). The factors that affect cane yield include late planting, uneven use of seed rate without keeping in view the cane genotype/varieties, complex weed communities, and low population density (Khaliq et al., 2020).</w:t>
      </w:r>
    </w:p>
    <w:p w14:paraId="262D6830" w14:textId="7A207EE4" w:rsidR="002A6EA7" w:rsidRPr="002A6EA7" w:rsidRDefault="002A6EA7" w:rsidP="002A6EA7">
      <w:pPr>
        <w:spacing w:line="360" w:lineRule="auto"/>
        <w:ind w:firstLine="720"/>
        <w:jc w:val="both"/>
        <w:rPr>
          <w:rFonts w:ascii="Arial" w:hAnsi="Arial" w:cs="Arial"/>
          <w:color w:val="000000"/>
        </w:rPr>
      </w:pPr>
      <w:r w:rsidRPr="00CE3711">
        <w:rPr>
          <w:rFonts w:ascii="Arial" w:hAnsi="Arial" w:cs="Arial"/>
          <w:color w:val="000000" w:themeColor="text1"/>
        </w:rPr>
        <w:t xml:space="preserve">Sugarcane varieties </w:t>
      </w:r>
      <w:r w:rsidR="00F62936" w:rsidRPr="00CE3711">
        <w:rPr>
          <w:rFonts w:ascii="Arial" w:hAnsi="Arial" w:cs="Arial"/>
          <w:color w:val="000000" w:themeColor="text1"/>
        </w:rPr>
        <w:t>differ</w:t>
      </w:r>
      <w:r w:rsidRPr="00CE3711">
        <w:rPr>
          <w:rFonts w:ascii="Arial" w:hAnsi="Arial" w:cs="Arial"/>
          <w:color w:val="000000" w:themeColor="text1"/>
        </w:rPr>
        <w:t xml:space="preserve"> genetically in their </w:t>
      </w:r>
      <w:r w:rsidR="00F62936" w:rsidRPr="00CE3711">
        <w:rPr>
          <w:rFonts w:ascii="Arial" w:hAnsi="Arial" w:cs="Arial"/>
          <w:color w:val="000000" w:themeColor="text1"/>
        </w:rPr>
        <w:t>yield potential due to variation in their</w:t>
      </w:r>
      <w:r w:rsidRPr="00CE3711">
        <w:rPr>
          <w:rFonts w:ascii="Arial" w:hAnsi="Arial" w:cs="Arial"/>
          <w:color w:val="000000" w:themeColor="text1"/>
        </w:rPr>
        <w:t xml:space="preserve"> vegetative </w:t>
      </w:r>
      <w:r w:rsidR="00F62936" w:rsidRPr="00CE3711">
        <w:rPr>
          <w:rFonts w:ascii="Arial" w:hAnsi="Arial" w:cs="Arial"/>
          <w:color w:val="000000" w:themeColor="text1"/>
        </w:rPr>
        <w:t xml:space="preserve">growth </w:t>
      </w:r>
      <w:r w:rsidRPr="00CE3711">
        <w:rPr>
          <w:rFonts w:ascii="Arial" w:hAnsi="Arial" w:cs="Arial"/>
          <w:color w:val="000000" w:themeColor="text1"/>
        </w:rPr>
        <w:t xml:space="preserve">and qualitative </w:t>
      </w:r>
      <w:r w:rsidR="00F62936" w:rsidRPr="00CE3711">
        <w:rPr>
          <w:rFonts w:ascii="Arial" w:hAnsi="Arial" w:cs="Arial"/>
          <w:color w:val="000000" w:themeColor="text1"/>
        </w:rPr>
        <w:t>traits. As a result, the optimum seed rate can vary significantly between varieties</w:t>
      </w:r>
      <w:r w:rsidR="00F62936">
        <w:rPr>
          <w:rFonts w:ascii="Arial" w:hAnsi="Arial" w:cs="Arial"/>
          <w:color w:val="FF0000"/>
        </w:rPr>
        <w:t>.</w:t>
      </w:r>
      <w:r w:rsidRPr="001B6074">
        <w:rPr>
          <w:rFonts w:ascii="Arial" w:hAnsi="Arial" w:cs="Arial"/>
          <w:color w:val="FF0000"/>
        </w:rPr>
        <w:t xml:space="preserve"> </w:t>
      </w:r>
      <w:r w:rsidRPr="002A6EA7">
        <w:rPr>
          <w:rFonts w:ascii="Arial" w:hAnsi="Arial" w:cs="Arial"/>
          <w:color w:val="000000"/>
        </w:rPr>
        <w:t xml:space="preserve">Genotypes of sugarcane have a highly significant effect on vegetative characters such as stalk height and diameter as well as </w:t>
      </w:r>
      <w:proofErr w:type="spellStart"/>
      <w:r w:rsidRPr="002A6EA7">
        <w:rPr>
          <w:rFonts w:ascii="Arial" w:hAnsi="Arial" w:cs="Arial"/>
          <w:color w:val="000000"/>
        </w:rPr>
        <w:t>millable</w:t>
      </w:r>
      <w:proofErr w:type="spellEnd"/>
      <w:r w:rsidRPr="002A6EA7">
        <w:rPr>
          <w:rFonts w:ascii="Arial" w:hAnsi="Arial" w:cs="Arial"/>
          <w:color w:val="000000"/>
        </w:rPr>
        <w:t xml:space="preserve"> cane and recoverable sugar yields. Also, sugarcane genotypes have a highly significant effect on all quality traits, i.e., brix %, sucrose %, pol %, purity %, and sugar recovery % (Mohamed &amp; El-Taib, 2007).</w:t>
      </w:r>
      <w:r w:rsidRPr="002A6EA7">
        <w:rPr>
          <w:rFonts w:ascii="Times New Roman" w:hAnsi="Times New Roman"/>
          <w:color w:val="000000"/>
        </w:rPr>
        <w:t xml:space="preserve"> </w:t>
      </w:r>
      <w:r w:rsidRPr="002A6EA7">
        <w:rPr>
          <w:rFonts w:ascii="Arial" w:hAnsi="Arial" w:cs="Arial"/>
          <w:color w:val="000000"/>
        </w:rPr>
        <w:t>With the recent development and introduction of high-yielding sugarcane varieties, it is necessary to reassess standard cultivation practices.</w:t>
      </w:r>
      <w:r w:rsidRPr="002A6EA7">
        <w:rPr>
          <w:rFonts w:ascii="Times New Roman" w:hAnsi="Times New Roman"/>
          <w:color w:val="000000"/>
        </w:rPr>
        <w:t xml:space="preserve"> </w:t>
      </w:r>
      <w:r w:rsidRPr="002A6EA7">
        <w:rPr>
          <w:rFonts w:ascii="Arial" w:hAnsi="Arial" w:cs="Arial"/>
          <w:color w:val="000000"/>
        </w:rPr>
        <w:t xml:space="preserve">Despite the introduction of improved sugarcane varieties, limited information is available on their response to different seed rates under local agro-climatic conditions in Myanmar. </w:t>
      </w:r>
      <w:r w:rsidR="00637F72" w:rsidRPr="00CA0D9C">
        <w:rPr>
          <w:rFonts w:ascii="Arial" w:hAnsi="Arial" w:cs="Arial"/>
          <w:color w:val="000000"/>
        </w:rPr>
        <w:t xml:space="preserve">Therefore, </w:t>
      </w:r>
      <w:r w:rsidR="00493FDB" w:rsidRPr="00CA0D9C">
        <w:t>studying how seed rate affects yield and quality in various sugarcane varieties is essential to understanding this key aspect of sugarcane cultivation.</w:t>
      </w:r>
      <w:r w:rsidR="00493FDB">
        <w:t xml:space="preserve"> </w:t>
      </w:r>
      <w:r w:rsidRPr="00450450">
        <w:rPr>
          <w:rFonts w:ascii="Arial" w:hAnsi="Arial" w:cs="Arial"/>
          <w:color w:val="262626" w:themeColor="text1" w:themeTint="D9"/>
        </w:rPr>
        <w:t>However</w:t>
      </w:r>
      <w:r w:rsidR="001257CF">
        <w:rPr>
          <w:rFonts w:ascii="Arial" w:hAnsi="Arial" w:cs="Arial"/>
          <w:color w:val="262626" w:themeColor="text1" w:themeTint="D9"/>
        </w:rPr>
        <w:t>,</w:t>
      </w:r>
      <w:r w:rsidRPr="00450450">
        <w:rPr>
          <w:rFonts w:ascii="Arial" w:hAnsi="Arial" w:cs="Arial"/>
          <w:color w:val="262626" w:themeColor="text1" w:themeTint="D9"/>
        </w:rPr>
        <w:t xml:space="preserve"> limited research has been conducted to evaluate the </w:t>
      </w:r>
      <w:r w:rsidR="00C76221" w:rsidRPr="00450450">
        <w:rPr>
          <w:rFonts w:ascii="Arial" w:hAnsi="Arial" w:cs="Arial"/>
          <w:color w:val="262626" w:themeColor="text1" w:themeTint="D9"/>
        </w:rPr>
        <w:t>effect</w:t>
      </w:r>
      <w:r w:rsidRPr="00450450">
        <w:rPr>
          <w:rFonts w:ascii="Arial" w:hAnsi="Arial" w:cs="Arial"/>
          <w:color w:val="262626" w:themeColor="text1" w:themeTint="D9"/>
        </w:rPr>
        <w:t xml:space="preserve"> </w:t>
      </w:r>
      <w:r w:rsidR="00C76221" w:rsidRPr="00450450">
        <w:rPr>
          <w:rFonts w:ascii="Arial" w:hAnsi="Arial" w:cs="Arial"/>
          <w:color w:val="262626" w:themeColor="text1" w:themeTint="D9"/>
        </w:rPr>
        <w:t>of</w:t>
      </w:r>
      <w:r w:rsidRPr="00450450">
        <w:rPr>
          <w:rFonts w:ascii="Arial" w:hAnsi="Arial" w:cs="Arial"/>
          <w:color w:val="262626" w:themeColor="text1" w:themeTint="D9"/>
        </w:rPr>
        <w:t xml:space="preserve"> seed rate and variety performance under </w:t>
      </w:r>
      <w:r w:rsidR="00C76221" w:rsidRPr="00450450">
        <w:rPr>
          <w:rFonts w:ascii="Arial" w:hAnsi="Arial" w:cs="Arial"/>
          <w:color w:val="262626" w:themeColor="text1" w:themeTint="D9"/>
        </w:rPr>
        <w:t>different</w:t>
      </w:r>
      <w:r w:rsidRPr="00450450">
        <w:rPr>
          <w:rFonts w:ascii="Arial" w:hAnsi="Arial" w:cs="Arial"/>
          <w:color w:val="262626" w:themeColor="text1" w:themeTint="D9"/>
        </w:rPr>
        <w:t xml:space="preserve"> </w:t>
      </w:r>
      <w:r w:rsidR="006A2089" w:rsidRPr="00450450">
        <w:rPr>
          <w:rFonts w:ascii="Arial" w:hAnsi="Arial" w:cs="Arial"/>
          <w:color w:val="262626" w:themeColor="text1" w:themeTint="D9"/>
        </w:rPr>
        <w:t>sugarcane growing areas</w:t>
      </w:r>
      <w:r w:rsidRPr="00450450">
        <w:rPr>
          <w:rFonts w:ascii="Arial" w:hAnsi="Arial" w:cs="Arial"/>
          <w:color w:val="262626" w:themeColor="text1" w:themeTint="D9"/>
        </w:rPr>
        <w:t xml:space="preserve"> such as </w:t>
      </w:r>
      <w:proofErr w:type="spellStart"/>
      <w:r w:rsidRPr="00450450">
        <w:rPr>
          <w:rFonts w:ascii="Arial" w:hAnsi="Arial" w:cs="Arial"/>
          <w:color w:val="262626" w:themeColor="text1" w:themeTint="D9"/>
        </w:rPr>
        <w:t>Pyinmana</w:t>
      </w:r>
      <w:proofErr w:type="spellEnd"/>
      <w:r w:rsidRPr="00450450">
        <w:rPr>
          <w:rFonts w:ascii="Arial" w:hAnsi="Arial" w:cs="Arial"/>
          <w:color w:val="262626" w:themeColor="text1" w:themeTint="D9"/>
        </w:rPr>
        <w:t xml:space="preserve"> and </w:t>
      </w:r>
      <w:proofErr w:type="spellStart"/>
      <w:r w:rsidRPr="00450450">
        <w:rPr>
          <w:rFonts w:ascii="Arial" w:hAnsi="Arial" w:cs="Arial"/>
          <w:color w:val="262626" w:themeColor="text1" w:themeTint="D9"/>
        </w:rPr>
        <w:t>Nyaungpintha</w:t>
      </w:r>
      <w:proofErr w:type="spellEnd"/>
      <w:r w:rsidRPr="00450450">
        <w:rPr>
          <w:rFonts w:ascii="Arial" w:hAnsi="Arial" w:cs="Arial"/>
          <w:color w:val="262626" w:themeColor="text1" w:themeTint="D9"/>
        </w:rPr>
        <w:t xml:space="preserve">. </w:t>
      </w:r>
      <w:r w:rsidRPr="002A6EA7">
        <w:rPr>
          <w:rFonts w:ascii="Arial" w:hAnsi="Arial" w:cs="Arial"/>
          <w:color w:val="000000"/>
        </w:rPr>
        <w:t>Given this background</w:t>
      </w:r>
      <w:r w:rsidRPr="002A6EA7">
        <w:rPr>
          <w:rFonts w:ascii="Arial" w:eastAsia="Calibri" w:hAnsi="Arial" w:cs="Arial"/>
          <w:color w:val="000000"/>
        </w:rPr>
        <w:t>, this study was undertaken with the following objectives:</w:t>
      </w:r>
    </w:p>
    <w:p w14:paraId="3702C856" w14:textId="7E93B9BE" w:rsidR="002A6EA7" w:rsidRPr="002A6EA7" w:rsidRDefault="002A6EA7" w:rsidP="002A6EA7">
      <w:pPr>
        <w:autoSpaceDE w:val="0"/>
        <w:autoSpaceDN w:val="0"/>
        <w:adjustRightInd w:val="0"/>
        <w:spacing w:line="360" w:lineRule="auto"/>
        <w:ind w:left="994" w:hanging="274"/>
        <w:jc w:val="both"/>
        <w:rPr>
          <w:rFonts w:ascii="Arial" w:eastAsia="Calibri" w:hAnsi="Arial" w:cs="Arial"/>
          <w:color w:val="000000"/>
        </w:rPr>
      </w:pPr>
      <w:r w:rsidRPr="002A6EA7">
        <w:rPr>
          <w:rFonts w:ascii="Arial" w:eastAsia="Calibri" w:hAnsi="Arial" w:cs="Arial"/>
          <w:bCs/>
          <w:color w:val="000000"/>
        </w:rPr>
        <w:t xml:space="preserve">1. To evaluate the effect of different </w:t>
      </w:r>
      <w:r w:rsidRPr="002A6EA7">
        <w:rPr>
          <w:rFonts w:ascii="Arial" w:eastAsia="Calibri" w:hAnsi="Arial" w:cs="Arial"/>
          <w:color w:val="000000"/>
        </w:rPr>
        <w:t>seed rates on yield and quality of sugarcane varieties</w:t>
      </w:r>
    </w:p>
    <w:p w14:paraId="00CC6F5A" w14:textId="4A127C38" w:rsidR="002A6EA7" w:rsidRPr="002A6EA7" w:rsidRDefault="002A6EA7" w:rsidP="002A6EA7">
      <w:pPr>
        <w:spacing w:line="360" w:lineRule="auto"/>
        <w:ind w:left="994" w:right="14" w:hanging="274"/>
        <w:jc w:val="both"/>
        <w:rPr>
          <w:rFonts w:ascii="Arial" w:eastAsia="Calibri" w:hAnsi="Arial" w:cs="Arial"/>
          <w:color w:val="000000"/>
        </w:rPr>
      </w:pPr>
      <w:r w:rsidRPr="002A6EA7">
        <w:rPr>
          <w:rFonts w:ascii="Arial" w:eastAsia="Calibri" w:hAnsi="Arial" w:cs="Arial"/>
          <w:bCs/>
          <w:color w:val="000000"/>
        </w:rPr>
        <w:t xml:space="preserve">2. To determine the optimum seed rate for maximizing </w:t>
      </w:r>
      <w:r w:rsidRPr="002A6EA7">
        <w:rPr>
          <w:rFonts w:ascii="Arial" w:eastAsia="Calibri" w:hAnsi="Arial" w:cs="Arial"/>
          <w:color w:val="000000"/>
        </w:rPr>
        <w:t>yield and quality in sugarcane varieties</w:t>
      </w:r>
      <w:r w:rsidR="00C76221">
        <w:rPr>
          <w:rFonts w:ascii="Arial" w:eastAsia="Calibri" w:hAnsi="Arial" w:cs="Arial"/>
          <w:color w:val="000000"/>
        </w:rPr>
        <w:t xml:space="preserve"> </w:t>
      </w:r>
    </w:p>
    <w:p w14:paraId="7BCBC909" w14:textId="77777777" w:rsidR="00790ADA" w:rsidRPr="00FB3A86" w:rsidRDefault="00790ADA" w:rsidP="00441B6F">
      <w:pPr>
        <w:pStyle w:val="Body"/>
        <w:spacing w:after="0"/>
        <w:rPr>
          <w:rFonts w:ascii="Arial" w:hAnsi="Arial" w:cs="Arial"/>
        </w:rPr>
      </w:pPr>
    </w:p>
    <w:p w14:paraId="53EC52EF" w14:textId="2AC07120" w:rsidR="007F7B32" w:rsidRDefault="00902823" w:rsidP="00441B6F">
      <w:pPr>
        <w:pStyle w:val="AbstHead"/>
        <w:spacing w:after="0"/>
        <w:jc w:val="both"/>
        <w:rPr>
          <w:rFonts w:ascii="Arial" w:hAnsi="Arial" w:cs="Arial"/>
        </w:rPr>
      </w:pPr>
      <w:r>
        <w:rPr>
          <w:rFonts w:ascii="Arial" w:hAnsi="Arial" w:cs="Arial"/>
        </w:rPr>
        <w:lastRenderedPageBreak/>
        <w:t>2. material</w:t>
      </w:r>
      <w:r w:rsidR="001B6074">
        <w:rPr>
          <w:rFonts w:ascii="Arial" w:hAnsi="Arial" w:cs="Arial"/>
        </w:rPr>
        <w:t>s</w:t>
      </w:r>
      <w:r>
        <w:rPr>
          <w:rFonts w:ascii="Arial" w:hAnsi="Arial" w:cs="Arial"/>
        </w:rPr>
        <w:t xml:space="preserve"> and method</w:t>
      </w:r>
      <w:r w:rsidR="00000F8F">
        <w:rPr>
          <w:rFonts w:ascii="Arial" w:hAnsi="Arial" w:cs="Arial"/>
        </w:rPr>
        <w:t xml:space="preserve">s </w:t>
      </w:r>
    </w:p>
    <w:p w14:paraId="2C36848D" w14:textId="77777777" w:rsidR="00790ADA" w:rsidRPr="00FB3A86" w:rsidRDefault="00790ADA" w:rsidP="00441B6F">
      <w:pPr>
        <w:pStyle w:val="AbstHead"/>
        <w:spacing w:after="0"/>
        <w:jc w:val="both"/>
        <w:rPr>
          <w:rFonts w:ascii="Arial" w:hAnsi="Arial" w:cs="Arial"/>
        </w:rPr>
      </w:pPr>
    </w:p>
    <w:p w14:paraId="3DAC60F6" w14:textId="351F9228" w:rsidR="00D71B4F" w:rsidRPr="00D71B4F" w:rsidRDefault="00D71B4F" w:rsidP="006D7C6D">
      <w:pPr>
        <w:spacing w:line="360" w:lineRule="auto"/>
        <w:ind w:right="14" w:firstLine="720"/>
        <w:jc w:val="both"/>
        <w:rPr>
          <w:rFonts w:ascii="Arial" w:eastAsia="Calibri" w:hAnsi="Arial" w:cs="Arial"/>
          <w:color w:val="000000"/>
        </w:rPr>
      </w:pPr>
      <w:r w:rsidRPr="00D71B4F">
        <w:rPr>
          <w:rFonts w:ascii="Arial" w:eastAsia="Calibri" w:hAnsi="Arial" w:cs="Arial"/>
          <w:color w:val="000000"/>
          <w:szCs w:val="24"/>
        </w:rPr>
        <w:t>The experiments were conducted from December 2023 to December 2024 at two locations: the Sugarcane Research and Development Farm</w:t>
      </w:r>
      <w:r w:rsidR="005B790C">
        <w:rPr>
          <w:rFonts w:ascii="Arial" w:eastAsia="Calibri" w:hAnsi="Arial" w:cs="Arial"/>
          <w:color w:val="000000"/>
          <w:szCs w:val="24"/>
        </w:rPr>
        <w:t>s</w:t>
      </w:r>
      <w:r w:rsidRPr="00D71B4F">
        <w:rPr>
          <w:rFonts w:ascii="Arial" w:eastAsia="Calibri" w:hAnsi="Arial" w:cs="Arial"/>
          <w:color w:val="000000"/>
          <w:szCs w:val="24"/>
        </w:rPr>
        <w:t xml:space="preserve"> in </w:t>
      </w:r>
      <w:proofErr w:type="spellStart"/>
      <w:r w:rsidRPr="00D71B4F">
        <w:rPr>
          <w:rFonts w:ascii="Arial" w:eastAsia="Calibri" w:hAnsi="Arial" w:cs="Arial"/>
          <w:color w:val="000000"/>
          <w:szCs w:val="24"/>
        </w:rPr>
        <w:t>Pyinmana</w:t>
      </w:r>
      <w:proofErr w:type="spellEnd"/>
      <w:r w:rsidRPr="00D71B4F">
        <w:rPr>
          <w:rFonts w:ascii="Arial" w:eastAsia="Calibri" w:hAnsi="Arial" w:cs="Arial"/>
          <w:color w:val="000000"/>
          <w:szCs w:val="24"/>
        </w:rPr>
        <w:t xml:space="preserve">, Nay </w:t>
      </w:r>
      <w:proofErr w:type="spellStart"/>
      <w:r w:rsidRPr="00D71B4F">
        <w:rPr>
          <w:rFonts w:ascii="Arial" w:eastAsia="Calibri" w:hAnsi="Arial" w:cs="Arial"/>
          <w:color w:val="000000"/>
          <w:szCs w:val="24"/>
        </w:rPr>
        <w:t>Pyi</w:t>
      </w:r>
      <w:proofErr w:type="spellEnd"/>
      <w:r w:rsidRPr="00D71B4F">
        <w:rPr>
          <w:rFonts w:ascii="Arial" w:eastAsia="Calibri" w:hAnsi="Arial" w:cs="Arial"/>
          <w:color w:val="000000"/>
          <w:szCs w:val="24"/>
        </w:rPr>
        <w:t xml:space="preserve"> Taw, and </w:t>
      </w:r>
      <w:proofErr w:type="spellStart"/>
      <w:r w:rsidRPr="00D71B4F">
        <w:rPr>
          <w:rFonts w:ascii="Arial" w:eastAsia="Calibri" w:hAnsi="Arial" w:cs="Arial"/>
          <w:color w:val="000000"/>
          <w:szCs w:val="24"/>
        </w:rPr>
        <w:t>Nyaungpinthar</w:t>
      </w:r>
      <w:proofErr w:type="spellEnd"/>
      <w:r w:rsidRPr="00D71B4F">
        <w:rPr>
          <w:rFonts w:ascii="Arial" w:eastAsia="Calibri" w:hAnsi="Arial" w:cs="Arial"/>
          <w:color w:val="000000"/>
          <w:szCs w:val="24"/>
        </w:rPr>
        <w:t xml:space="preserve"> in Phyu Township. The Pyinmana site is located at 19°43ʹ59.99'' N latitude and 96°11ʹ60.00'' E longitude, at an elevation of 152.36 meters above sea level, within </w:t>
      </w:r>
      <w:proofErr w:type="spellStart"/>
      <w:r w:rsidRPr="00D71B4F">
        <w:rPr>
          <w:rFonts w:ascii="Arial" w:eastAsia="Calibri" w:hAnsi="Arial" w:cs="Arial"/>
          <w:color w:val="000000"/>
          <w:szCs w:val="24"/>
        </w:rPr>
        <w:t>Pyinmana</w:t>
      </w:r>
      <w:proofErr w:type="spellEnd"/>
      <w:r w:rsidRPr="00D71B4F">
        <w:rPr>
          <w:rFonts w:ascii="Arial" w:eastAsia="Calibri" w:hAnsi="Arial" w:cs="Arial"/>
          <w:color w:val="000000"/>
          <w:szCs w:val="24"/>
        </w:rPr>
        <w:t xml:space="preserve"> Township, </w:t>
      </w:r>
      <w:proofErr w:type="spellStart"/>
      <w:r w:rsidRPr="00D71B4F">
        <w:rPr>
          <w:rFonts w:ascii="Arial" w:eastAsia="Calibri" w:hAnsi="Arial" w:cs="Arial"/>
          <w:color w:val="000000"/>
          <w:szCs w:val="24"/>
        </w:rPr>
        <w:t>Dekkhina</w:t>
      </w:r>
      <w:proofErr w:type="spellEnd"/>
      <w:r w:rsidRPr="00D71B4F">
        <w:rPr>
          <w:rFonts w:ascii="Arial" w:eastAsia="Calibri" w:hAnsi="Arial" w:cs="Arial"/>
          <w:color w:val="000000"/>
          <w:szCs w:val="24"/>
        </w:rPr>
        <w:t xml:space="preserve"> District, Nay </w:t>
      </w:r>
      <w:proofErr w:type="spellStart"/>
      <w:r w:rsidRPr="00D71B4F">
        <w:rPr>
          <w:rFonts w:ascii="Arial" w:eastAsia="Calibri" w:hAnsi="Arial" w:cs="Arial"/>
          <w:color w:val="000000"/>
          <w:szCs w:val="24"/>
        </w:rPr>
        <w:t>Pyi</w:t>
      </w:r>
      <w:proofErr w:type="spellEnd"/>
      <w:r w:rsidRPr="00D71B4F">
        <w:rPr>
          <w:rFonts w:ascii="Arial" w:eastAsia="Calibri" w:hAnsi="Arial" w:cs="Arial"/>
          <w:color w:val="000000"/>
          <w:szCs w:val="24"/>
        </w:rPr>
        <w:t xml:space="preserve"> Taw Union Territory. The </w:t>
      </w:r>
      <w:proofErr w:type="spellStart"/>
      <w:r w:rsidRPr="00D71B4F">
        <w:rPr>
          <w:rFonts w:ascii="Arial" w:eastAsia="Calibri" w:hAnsi="Arial" w:cs="Arial"/>
          <w:color w:val="000000"/>
          <w:szCs w:val="24"/>
        </w:rPr>
        <w:t>Nyaungpinthar</w:t>
      </w:r>
      <w:proofErr w:type="spellEnd"/>
      <w:r w:rsidRPr="00D71B4F">
        <w:rPr>
          <w:rFonts w:ascii="Arial" w:eastAsia="Calibri" w:hAnsi="Arial" w:cs="Arial"/>
          <w:color w:val="000000"/>
          <w:szCs w:val="24"/>
        </w:rPr>
        <w:t xml:space="preserve"> site is situated at 18°28ʹ59.99'' N latitude and 96°25ʹ59.99'' E longitude, 175 meters above sea level, in Phyu Township, </w:t>
      </w:r>
      <w:proofErr w:type="spellStart"/>
      <w:r w:rsidRPr="00D71B4F">
        <w:rPr>
          <w:rFonts w:ascii="Arial" w:eastAsia="Calibri" w:hAnsi="Arial" w:cs="Arial"/>
          <w:color w:val="000000"/>
          <w:szCs w:val="24"/>
        </w:rPr>
        <w:t>Taungoo</w:t>
      </w:r>
      <w:proofErr w:type="spellEnd"/>
      <w:r w:rsidRPr="00D71B4F">
        <w:rPr>
          <w:rFonts w:ascii="Arial" w:eastAsia="Calibri" w:hAnsi="Arial" w:cs="Arial"/>
          <w:color w:val="000000"/>
          <w:szCs w:val="24"/>
        </w:rPr>
        <w:t xml:space="preserve"> District, </w:t>
      </w:r>
      <w:proofErr w:type="spellStart"/>
      <w:r w:rsidRPr="00D71B4F">
        <w:rPr>
          <w:rFonts w:ascii="Arial" w:eastAsia="Calibri" w:hAnsi="Arial" w:cs="Arial"/>
          <w:color w:val="000000"/>
          <w:szCs w:val="24"/>
        </w:rPr>
        <w:t>Bago</w:t>
      </w:r>
      <w:proofErr w:type="spellEnd"/>
      <w:r w:rsidRPr="00D71B4F">
        <w:rPr>
          <w:rFonts w:ascii="Arial" w:eastAsia="Calibri" w:hAnsi="Arial" w:cs="Arial"/>
          <w:color w:val="000000"/>
          <w:szCs w:val="24"/>
        </w:rPr>
        <w:t xml:space="preserve"> Region.</w:t>
      </w:r>
    </w:p>
    <w:p w14:paraId="7DE2F88C" w14:textId="5B5B2022" w:rsidR="002A6EA7" w:rsidRPr="002A6EA7" w:rsidRDefault="005B790C" w:rsidP="006D7C6D">
      <w:pPr>
        <w:autoSpaceDE w:val="0"/>
        <w:autoSpaceDN w:val="0"/>
        <w:adjustRightInd w:val="0"/>
        <w:spacing w:line="360" w:lineRule="auto"/>
        <w:ind w:firstLine="720"/>
        <w:jc w:val="both"/>
        <w:rPr>
          <w:rFonts w:ascii="Arial" w:eastAsia="Calibri" w:hAnsi="Arial" w:cs="Arial"/>
          <w:color w:val="000000"/>
        </w:rPr>
      </w:pPr>
      <w:r>
        <w:rPr>
          <w:rFonts w:ascii="Arial" w:eastAsia="Calibri" w:hAnsi="Arial" w:cs="Arial"/>
          <w:color w:val="000000"/>
        </w:rPr>
        <w:t xml:space="preserve">The experiment followed </w:t>
      </w:r>
      <w:r w:rsidR="002A6EA7" w:rsidRPr="002A6EA7">
        <w:rPr>
          <w:rFonts w:ascii="Arial" w:eastAsia="Calibri" w:hAnsi="Arial" w:cs="Arial"/>
          <w:color w:val="000000"/>
        </w:rPr>
        <w:t xml:space="preserve">a split-plot design with four replications. Three sugarcane varieties </w:t>
      </w:r>
      <w:r w:rsidR="00E429C9">
        <w:rPr>
          <w:rFonts w:ascii="Arial" w:eastAsia="Calibri" w:hAnsi="Arial" w:cs="Arial"/>
          <w:color w:val="000000"/>
        </w:rPr>
        <w:t xml:space="preserve">(12 months in plant growth duration) </w:t>
      </w:r>
      <w:r w:rsidR="002A6EA7" w:rsidRPr="002A6EA7">
        <w:rPr>
          <w:rFonts w:ascii="Arial" w:eastAsia="Calibri" w:hAnsi="Arial" w:cs="Arial"/>
          <w:color w:val="000000"/>
        </w:rPr>
        <w:t>were assigned as main plot treatments: V1 = K - 95/84</w:t>
      </w:r>
      <w:r w:rsidR="002A6EA7" w:rsidRPr="002A6EA7">
        <w:rPr>
          <w:rFonts w:ascii="Arial" w:eastAsia="Calibri" w:hAnsi="Arial" w:cs="Arial"/>
          <w:b/>
          <w:color w:val="000000"/>
        </w:rPr>
        <w:t xml:space="preserve">, </w:t>
      </w:r>
      <w:r w:rsidR="002A6EA7" w:rsidRPr="002A6EA7">
        <w:rPr>
          <w:rFonts w:ascii="Arial" w:eastAsia="Calibri" w:hAnsi="Arial" w:cs="Arial"/>
          <w:color w:val="000000"/>
        </w:rPr>
        <w:t xml:space="preserve">V2 = KK </w:t>
      </w:r>
      <w:r w:rsidR="00A66820">
        <w:rPr>
          <w:rFonts w:ascii="Arial" w:eastAsia="Calibri" w:hAnsi="Arial" w:cs="Arial"/>
          <w:color w:val="000000"/>
        </w:rPr>
        <w:t>-</w:t>
      </w:r>
      <w:r w:rsidR="002A6EA7" w:rsidRPr="002A6EA7">
        <w:rPr>
          <w:rFonts w:ascii="Arial" w:eastAsia="Calibri" w:hAnsi="Arial" w:cs="Arial"/>
          <w:color w:val="000000"/>
        </w:rPr>
        <w:t xml:space="preserve"> 3 </w:t>
      </w:r>
      <w:r w:rsidR="002A6EA7" w:rsidRPr="002A6EA7">
        <w:rPr>
          <w:rFonts w:ascii="Arial" w:eastAsia="Calibri" w:hAnsi="Arial" w:cs="Arial"/>
          <w:bCs/>
          <w:color w:val="000000"/>
        </w:rPr>
        <w:t>and</w:t>
      </w:r>
      <w:r w:rsidR="002A6EA7" w:rsidRPr="002A6EA7">
        <w:rPr>
          <w:rFonts w:ascii="Arial" w:eastAsia="Calibri" w:hAnsi="Arial" w:cs="Arial"/>
          <w:b/>
          <w:color w:val="000000"/>
        </w:rPr>
        <w:t xml:space="preserve"> </w:t>
      </w:r>
      <w:r w:rsidR="002A6EA7" w:rsidRPr="002A6EA7">
        <w:rPr>
          <w:rFonts w:ascii="Arial" w:eastAsia="Calibri" w:hAnsi="Arial" w:cs="Arial"/>
          <w:color w:val="000000"/>
        </w:rPr>
        <w:t>V3 = K - 2000/89 and three seeding rates: S1</w:t>
      </w:r>
      <w:r w:rsidR="002A6EA7" w:rsidRPr="002A6EA7">
        <w:rPr>
          <w:rFonts w:ascii="Arial" w:eastAsia="Calibri" w:hAnsi="Arial" w:cs="Arial"/>
          <w:color w:val="000000"/>
          <w:vertAlign w:val="subscript"/>
        </w:rPr>
        <w:t xml:space="preserve"> </w:t>
      </w:r>
      <w:r w:rsidR="002A6EA7" w:rsidRPr="002A6EA7">
        <w:rPr>
          <w:rFonts w:ascii="Arial" w:eastAsia="Calibri" w:hAnsi="Arial" w:cs="Arial"/>
          <w:color w:val="000000"/>
        </w:rPr>
        <w:t>=</w:t>
      </w:r>
      <w:r w:rsidR="002A6EA7" w:rsidRPr="002A6EA7">
        <w:rPr>
          <w:rFonts w:ascii="Arial" w:eastAsia="Calibri" w:hAnsi="Arial" w:cs="Arial"/>
          <w:color w:val="000000"/>
          <w:vertAlign w:val="subscript"/>
        </w:rPr>
        <w:t xml:space="preserve"> </w:t>
      </w:r>
      <w:r w:rsidR="002A6EA7" w:rsidRPr="002A6EA7">
        <w:rPr>
          <w:rFonts w:ascii="Arial" w:eastAsia="Calibri" w:hAnsi="Arial" w:cs="Arial"/>
          <w:color w:val="000000"/>
        </w:rPr>
        <w:t xml:space="preserve">40000 </w:t>
      </w:r>
      <w:bookmarkStart w:id="0" w:name="_Hlk148697884"/>
      <w:r w:rsidR="006A2089">
        <w:rPr>
          <w:rFonts w:ascii="Arial" w:eastAsia="Calibri" w:hAnsi="Arial" w:cs="Arial"/>
          <w:color w:val="000000"/>
        </w:rPr>
        <w:t>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bookmarkEnd w:id="0"/>
      <w:r w:rsidR="006A2089">
        <w:rPr>
          <w:rFonts w:ascii="Arial" w:eastAsia="Calibri" w:hAnsi="Arial" w:cs="Arial"/>
          <w:color w:val="000000"/>
        </w:rPr>
        <w:t>, S2 = 50000 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r w:rsidR="006A2089">
        <w:rPr>
          <w:rFonts w:ascii="Arial" w:eastAsia="Calibri" w:hAnsi="Arial" w:cs="Arial"/>
          <w:color w:val="000000"/>
        </w:rPr>
        <w:t xml:space="preserve"> and S3 = 60000 three-</w:t>
      </w:r>
      <w:r w:rsidR="002A6EA7" w:rsidRPr="002A6EA7">
        <w:rPr>
          <w:rFonts w:ascii="Arial" w:eastAsia="Calibri" w:hAnsi="Arial" w:cs="Arial"/>
          <w:color w:val="000000"/>
        </w:rPr>
        <w:t>budded setts ha</w:t>
      </w:r>
      <w:r w:rsidR="002A6EA7" w:rsidRPr="002A6EA7">
        <w:rPr>
          <w:rFonts w:ascii="Arial" w:eastAsia="Calibri" w:hAnsi="Arial" w:cs="Arial"/>
          <w:color w:val="000000"/>
          <w:vertAlign w:val="superscript"/>
        </w:rPr>
        <w:t>-1</w:t>
      </w:r>
      <w:r w:rsidR="002A6EA7" w:rsidRPr="002A6EA7">
        <w:rPr>
          <w:rFonts w:ascii="Arial" w:eastAsia="Calibri" w:hAnsi="Arial" w:cs="Arial"/>
          <w:color w:val="000000"/>
        </w:rPr>
        <w:t xml:space="preserve"> were assigned to the subplots.</w:t>
      </w:r>
      <w:r w:rsidR="002A6EA7" w:rsidRPr="002A6EA7">
        <w:rPr>
          <w:rFonts w:ascii="Times New Roman" w:eastAsia="Calibri" w:hAnsi="Times New Roman"/>
          <w:color w:val="000000"/>
          <w:sz w:val="24"/>
          <w:szCs w:val="24"/>
        </w:rPr>
        <w:t xml:space="preserve"> </w:t>
      </w:r>
      <w:r w:rsidR="002A6EA7" w:rsidRPr="002A6EA7">
        <w:rPr>
          <w:rFonts w:ascii="Arial" w:eastAsia="Calibri" w:hAnsi="Arial" w:cs="Arial"/>
          <w:color w:val="000000"/>
        </w:rPr>
        <w:t xml:space="preserve">In total, the experiment consisted of 36 experimental units. </w:t>
      </w:r>
      <w:r w:rsidR="002A6EA7" w:rsidRPr="002A6EA7">
        <w:rPr>
          <w:rFonts w:ascii="Arial" w:hAnsi="Arial" w:cs="Arial"/>
          <w:color w:val="000000"/>
        </w:rPr>
        <w:t>Each plot measured 10 × 5.33 m², consisting of four rows 10 meters long, with a row spacing of 1.33 meters.</w:t>
      </w:r>
    </w:p>
    <w:p w14:paraId="3474D04D" w14:textId="3F4CC57E" w:rsidR="00E3666D" w:rsidRDefault="00E3666D" w:rsidP="00E3666D">
      <w:pPr>
        <w:spacing w:after="160" w:line="360" w:lineRule="auto"/>
        <w:ind w:firstLine="720"/>
        <w:jc w:val="both"/>
        <w:rPr>
          <w:rFonts w:ascii="Arial" w:eastAsia="Calibri" w:hAnsi="Arial" w:cs="Arial"/>
          <w:color w:val="262626"/>
        </w:rPr>
      </w:pPr>
      <w:r w:rsidRPr="00CA0D9C">
        <w:rPr>
          <w:rFonts w:ascii="Arial" w:eastAsia="Calibri" w:hAnsi="Arial" w:cs="Arial"/>
          <w:color w:val="262626"/>
        </w:rPr>
        <w:t>Prior to the experiment, soil samples were collected to analyze key physicochemical properties, and the results are shown in Table 1.</w:t>
      </w:r>
      <w:r w:rsidRPr="00CA0D9C">
        <w:rPr>
          <w:rFonts w:ascii="Arial" w:eastAsia="Calibri" w:hAnsi="Arial" w:cs="Arial"/>
          <w:color w:val="262626"/>
          <w:sz w:val="22"/>
          <w:szCs w:val="22"/>
        </w:rPr>
        <w:t xml:space="preserve"> </w:t>
      </w:r>
      <w:r w:rsidRPr="00CA0D9C">
        <w:rPr>
          <w:rFonts w:ascii="Arial" w:hAnsi="Arial" w:cs="Arial"/>
          <w:color w:val="262626"/>
        </w:rPr>
        <w:t>The initial soil at both study sites was found to be moderately to strongly acidic, with pH values ranging from 5.1 to 5.7. The initial soil analysis showed medium levels of available nitrogen (61-64 mg kg</w:t>
      </w:r>
      <w:r w:rsidRPr="00CA0D9C">
        <w:rPr>
          <w:rFonts w:ascii="Cambria Math" w:hAnsi="Cambria Math" w:cs="Cambria Math"/>
          <w:color w:val="262626"/>
        </w:rPr>
        <w:t>⁻</w:t>
      </w:r>
      <w:r w:rsidRPr="00CA0D9C">
        <w:rPr>
          <w:rFonts w:ascii="Arial" w:hAnsi="Arial" w:cs="Arial"/>
          <w:color w:val="262626"/>
        </w:rPr>
        <w:t>¹), low to medium levels of available phosphorus (6-13 mg kg</w:t>
      </w:r>
      <w:r w:rsidRPr="00CA0D9C">
        <w:rPr>
          <w:rFonts w:ascii="Cambria Math" w:hAnsi="Cambria Math" w:cs="Cambria Math"/>
          <w:color w:val="262626"/>
        </w:rPr>
        <w:t>⁻</w:t>
      </w:r>
      <w:r w:rsidRPr="00CA0D9C">
        <w:rPr>
          <w:rFonts w:ascii="Arial" w:hAnsi="Arial" w:cs="Arial"/>
          <w:color w:val="262626"/>
        </w:rPr>
        <w:t>¹), low levels of available potassium (58-68 mg kg</w:t>
      </w:r>
      <w:r w:rsidRPr="00CA0D9C">
        <w:rPr>
          <w:rFonts w:ascii="Cambria Math" w:hAnsi="Cambria Math" w:cs="Cambria Math"/>
          <w:color w:val="262626"/>
        </w:rPr>
        <w:t>⁻</w:t>
      </w:r>
      <w:r w:rsidRPr="00CA0D9C">
        <w:rPr>
          <w:rFonts w:ascii="Arial" w:hAnsi="Arial" w:cs="Arial"/>
          <w:color w:val="262626"/>
        </w:rPr>
        <w:t>¹), and low levels of organic matter (1.18-1.48%). These results indicate that the soils in both study sites are of low fertility.</w:t>
      </w:r>
      <w:r w:rsidRPr="00E3666D">
        <w:rPr>
          <w:rFonts w:ascii="Arial" w:hAnsi="Arial" w:cs="Arial"/>
          <w:color w:val="262626"/>
        </w:rPr>
        <w:t xml:space="preserve"> Therefore, </w:t>
      </w:r>
      <w:r w:rsidRPr="00E3666D">
        <w:rPr>
          <w:rFonts w:ascii="Arial" w:eastAsia="Calibri" w:hAnsi="Arial" w:cs="Arial"/>
          <w:color w:val="262626"/>
        </w:rPr>
        <w:t>the fertilizers were applied at the recommended rate by the Department of Agriculture (DOA). Nitrogen fertilizer was applied as urea at the rate of 247 kg N ha</w:t>
      </w:r>
      <w:r w:rsidRPr="00E3666D">
        <w:rPr>
          <w:rFonts w:ascii="Cambria Math" w:eastAsia="Calibri" w:hAnsi="Cambria Math" w:cs="Cambria Math"/>
          <w:color w:val="262626"/>
        </w:rPr>
        <w:t>⁻</w:t>
      </w:r>
      <w:r w:rsidRPr="00E3666D">
        <w:rPr>
          <w:rFonts w:ascii="Arial" w:eastAsia="Calibri" w:hAnsi="Arial" w:cs="Arial"/>
          <w:color w:val="262626"/>
        </w:rPr>
        <w:t>¹, which was split into three doses (basal, 95, and 120 days after planting (DAP)). Phosphorus fertilizer was applied as triple super phosphate at the rate of 123 kg P</w:t>
      </w:r>
      <w:r w:rsidRPr="00E3666D">
        <w:rPr>
          <w:rFonts w:ascii="Cambria Math" w:eastAsia="Calibri" w:hAnsi="Cambria Math" w:cs="Cambria Math"/>
          <w:color w:val="262626"/>
        </w:rPr>
        <w:t>₂</w:t>
      </w:r>
      <w:r w:rsidRPr="00E3666D">
        <w:rPr>
          <w:rFonts w:ascii="Arial" w:eastAsia="Calibri" w:hAnsi="Arial" w:cs="Arial"/>
          <w:color w:val="262626"/>
        </w:rPr>
        <w:t>O</w:t>
      </w:r>
      <w:r w:rsidRPr="00E3666D">
        <w:rPr>
          <w:rFonts w:ascii="Cambria Math" w:eastAsia="Calibri" w:hAnsi="Cambria Math" w:cs="Cambria Math"/>
          <w:color w:val="262626"/>
        </w:rPr>
        <w:t>₅</w:t>
      </w:r>
      <w:r w:rsidRPr="00E3666D">
        <w:rPr>
          <w:rFonts w:ascii="Arial" w:eastAsia="Calibri" w:hAnsi="Arial" w:cs="Arial"/>
          <w:color w:val="262626"/>
        </w:rPr>
        <w:t xml:space="preserve"> ha</w:t>
      </w:r>
      <w:r w:rsidRPr="00E3666D">
        <w:rPr>
          <w:rFonts w:ascii="Cambria Math" w:eastAsia="Calibri" w:hAnsi="Cambria Math" w:cs="Cambria Math"/>
          <w:color w:val="262626"/>
        </w:rPr>
        <w:t>⁻</w:t>
      </w:r>
      <w:r w:rsidRPr="00E3666D">
        <w:rPr>
          <w:rFonts w:ascii="Arial" w:eastAsia="Calibri" w:hAnsi="Arial" w:cs="Arial"/>
          <w:color w:val="262626"/>
        </w:rPr>
        <w:t>¹ at basal. Potassium fertilizer was applied as potash at the rate of 123 kg K</w:t>
      </w:r>
      <w:r w:rsidRPr="00E3666D">
        <w:rPr>
          <w:rFonts w:ascii="Cambria Math" w:eastAsia="Calibri" w:hAnsi="Cambria Math" w:cs="Cambria Math"/>
          <w:color w:val="262626"/>
        </w:rPr>
        <w:t>₂</w:t>
      </w:r>
      <w:r w:rsidRPr="00E3666D">
        <w:rPr>
          <w:rFonts w:ascii="Arial" w:eastAsia="Calibri" w:hAnsi="Arial" w:cs="Arial"/>
          <w:color w:val="262626"/>
        </w:rPr>
        <w:t>O ha</w:t>
      </w:r>
      <w:r w:rsidRPr="00E3666D">
        <w:rPr>
          <w:rFonts w:ascii="Cambria Math" w:eastAsia="Calibri" w:hAnsi="Cambria Math" w:cs="Cambria Math"/>
          <w:color w:val="262626"/>
        </w:rPr>
        <w:t>⁻</w:t>
      </w:r>
      <w:r w:rsidRPr="00E3666D">
        <w:rPr>
          <w:rFonts w:ascii="Arial" w:eastAsia="Calibri" w:hAnsi="Arial" w:cs="Arial"/>
          <w:color w:val="262626"/>
        </w:rPr>
        <w:t>¹, which was a split application of two equal doses (95 and 120 DAP). Sugarcane was planted in the first week of December 2023 and harvested at the age of 12 months in both locations.</w:t>
      </w:r>
      <w:r w:rsidRPr="00E3666D">
        <w:rPr>
          <w:rFonts w:ascii="Arial" w:eastAsia="Calibri" w:hAnsi="Arial" w:cs="Arial"/>
          <w:color w:val="262626"/>
          <w:sz w:val="22"/>
          <w:szCs w:val="22"/>
        </w:rPr>
        <w:t xml:space="preserve"> </w:t>
      </w:r>
      <w:r w:rsidRPr="00E3666D">
        <w:rPr>
          <w:rFonts w:ascii="Arial" w:eastAsia="Calibri" w:hAnsi="Arial" w:cs="Arial"/>
          <w:color w:val="262626"/>
        </w:rPr>
        <w:t>The agricultural practices were done as recommended by DOA. Weather parameters</w:t>
      </w:r>
      <w:r w:rsidR="001B3920">
        <w:rPr>
          <w:rFonts w:ascii="Arial" w:eastAsia="Calibri" w:hAnsi="Arial" w:cs="Arial"/>
          <w:color w:val="262626"/>
        </w:rPr>
        <w:t>,</w:t>
      </w:r>
      <w:r w:rsidRPr="00E3666D">
        <w:rPr>
          <w:rFonts w:ascii="Arial" w:eastAsia="Calibri" w:hAnsi="Arial" w:cs="Arial"/>
          <w:color w:val="262626"/>
        </w:rPr>
        <w:t xml:space="preserve"> including temperature and precipitation</w:t>
      </w:r>
      <w:r w:rsidR="001B3920">
        <w:rPr>
          <w:rFonts w:ascii="Arial" w:eastAsia="Calibri" w:hAnsi="Arial" w:cs="Arial"/>
          <w:color w:val="262626"/>
        </w:rPr>
        <w:t>,</w:t>
      </w:r>
      <w:r w:rsidRPr="00E3666D">
        <w:rPr>
          <w:rFonts w:ascii="Arial" w:eastAsia="Calibri" w:hAnsi="Arial" w:cs="Arial"/>
          <w:color w:val="262626"/>
        </w:rPr>
        <w:t xml:space="preserve"> for both study locations were also recorded during experimental period (Fig.</w:t>
      </w:r>
      <w:r w:rsidR="001B3920">
        <w:rPr>
          <w:rFonts w:ascii="Arial" w:eastAsia="Calibri" w:hAnsi="Arial" w:cs="Arial"/>
          <w:color w:val="262626"/>
        </w:rPr>
        <w:t xml:space="preserve"> </w:t>
      </w:r>
      <w:r w:rsidRPr="00E3666D">
        <w:rPr>
          <w:rFonts w:ascii="Arial" w:eastAsia="Calibri" w:hAnsi="Arial" w:cs="Arial"/>
          <w:color w:val="262626"/>
        </w:rPr>
        <w:t>1</w:t>
      </w:r>
      <w:r w:rsidR="00E138A7">
        <w:rPr>
          <w:rFonts w:ascii="Arial" w:eastAsia="Calibri" w:hAnsi="Arial" w:cs="Arial"/>
          <w:color w:val="262626"/>
        </w:rPr>
        <w:t xml:space="preserve"> </w:t>
      </w:r>
      <w:r w:rsidR="00E138A7">
        <w:rPr>
          <w:rFonts w:ascii="Myanmar Text" w:eastAsia="Calibri" w:hAnsi="Myanmar Text" w:cs="Myanmar Text"/>
          <w:color w:val="262626"/>
        </w:rPr>
        <w:t xml:space="preserve">and </w:t>
      </w:r>
      <w:r w:rsidRPr="00E3666D">
        <w:rPr>
          <w:rFonts w:ascii="Arial" w:eastAsia="Calibri" w:hAnsi="Arial" w:cs="Arial"/>
          <w:color w:val="262626"/>
        </w:rPr>
        <w:t xml:space="preserve">2). </w:t>
      </w:r>
    </w:p>
    <w:p w14:paraId="7F41524E" w14:textId="39F8C5D4" w:rsidR="00C97A9D" w:rsidRDefault="00C97A9D" w:rsidP="00E3666D">
      <w:pPr>
        <w:spacing w:after="160" w:line="360" w:lineRule="auto"/>
        <w:ind w:firstLine="720"/>
        <w:jc w:val="both"/>
        <w:rPr>
          <w:rFonts w:ascii="Arial" w:eastAsia="Calibri" w:hAnsi="Arial" w:cs="Arial"/>
          <w:color w:val="262626"/>
        </w:rPr>
      </w:pPr>
    </w:p>
    <w:p w14:paraId="7076F33A" w14:textId="77777777" w:rsidR="00C97A9D" w:rsidRDefault="00C97A9D" w:rsidP="003315FF">
      <w:pPr>
        <w:spacing w:before="120" w:after="100" w:line="360" w:lineRule="auto"/>
        <w:ind w:left="994" w:hanging="1080"/>
        <w:rPr>
          <w:rFonts w:ascii="Arial" w:eastAsia="Calibri" w:hAnsi="Arial" w:cs="Arial"/>
          <w:b/>
          <w:bCs/>
          <w:color w:val="000000"/>
        </w:rPr>
      </w:pPr>
    </w:p>
    <w:p w14:paraId="16DC3DAA" w14:textId="77777777" w:rsidR="00C97A9D" w:rsidRDefault="00C97A9D" w:rsidP="003315FF">
      <w:pPr>
        <w:spacing w:before="120" w:after="100" w:line="360" w:lineRule="auto"/>
        <w:ind w:left="994" w:hanging="1080"/>
        <w:rPr>
          <w:rFonts w:ascii="Arial" w:eastAsia="Calibri" w:hAnsi="Arial" w:cs="Arial"/>
          <w:b/>
          <w:bCs/>
          <w:color w:val="000000"/>
        </w:rPr>
      </w:pPr>
    </w:p>
    <w:p w14:paraId="79E149CD" w14:textId="1E5DFDBF" w:rsidR="007D7EA2" w:rsidRPr="007317F5" w:rsidRDefault="007D7EA2" w:rsidP="000B42E8">
      <w:pPr>
        <w:spacing w:line="360" w:lineRule="auto"/>
        <w:ind w:left="994" w:hanging="1080"/>
        <w:rPr>
          <w:rFonts w:ascii="Arial" w:eastAsia="Calibri" w:hAnsi="Arial" w:cs="Arial"/>
          <w:b/>
          <w:color w:val="000000"/>
        </w:rPr>
      </w:pPr>
      <w:r w:rsidRPr="007317F5">
        <w:rPr>
          <w:rFonts w:ascii="Arial" w:eastAsia="Calibri" w:hAnsi="Arial" w:cs="Arial"/>
          <w:b/>
          <w:bCs/>
          <w:color w:val="000000"/>
        </w:rPr>
        <w:lastRenderedPageBreak/>
        <w:t>Table 1. Physicochemical</w:t>
      </w:r>
      <w:r w:rsidRPr="007317F5">
        <w:rPr>
          <w:rFonts w:ascii="Arial" w:hAnsi="Arial" w:cs="Arial"/>
          <w:b/>
          <w:bCs/>
          <w:color w:val="000000"/>
        </w:rPr>
        <w:t xml:space="preserve"> properties of experimental soil at </w:t>
      </w:r>
      <w:proofErr w:type="spellStart"/>
      <w:r w:rsidRPr="007317F5">
        <w:rPr>
          <w:rFonts w:ascii="Arial" w:eastAsia="Calibri" w:hAnsi="Arial" w:cs="Arial"/>
          <w:b/>
          <w:color w:val="000000"/>
        </w:rPr>
        <w:t>Pyinmana</w:t>
      </w:r>
      <w:proofErr w:type="spellEnd"/>
      <w:r w:rsidRPr="007317F5">
        <w:rPr>
          <w:rFonts w:ascii="Arial" w:eastAsia="Calibri" w:hAnsi="Arial" w:cs="Arial"/>
          <w:b/>
          <w:color w:val="000000"/>
        </w:rPr>
        <w:t xml:space="preserve"> and </w:t>
      </w:r>
      <w:proofErr w:type="spellStart"/>
      <w:r w:rsidRPr="007317F5">
        <w:rPr>
          <w:rFonts w:ascii="Arial" w:eastAsia="Calibri" w:hAnsi="Arial" w:cs="Arial"/>
          <w:b/>
          <w:color w:val="000000"/>
        </w:rPr>
        <w:t>Nyaungpintha</w:t>
      </w:r>
      <w:proofErr w:type="spellEnd"/>
      <w:r w:rsidRPr="007317F5">
        <w:rPr>
          <w:rFonts w:ascii="Arial" w:eastAsia="Calibri" w:hAnsi="Arial" w:cs="Arial"/>
          <w:b/>
          <w:color w:val="000000"/>
        </w:rPr>
        <w:t xml:space="preserve"> </w:t>
      </w:r>
      <w:r w:rsidR="006674C3">
        <w:rPr>
          <w:rFonts w:ascii="Arial" w:eastAsia="Calibri" w:hAnsi="Arial" w:cs="Arial"/>
          <w:b/>
          <w:color w:val="000000"/>
        </w:rPr>
        <w:t xml:space="preserve">Research </w:t>
      </w:r>
      <w:r w:rsidRPr="007317F5">
        <w:rPr>
          <w:rFonts w:ascii="Arial" w:eastAsia="Calibri" w:hAnsi="Arial" w:cs="Arial"/>
          <w:b/>
          <w:color w:val="000000"/>
        </w:rPr>
        <w:t>Farms</w:t>
      </w:r>
    </w:p>
    <w:tbl>
      <w:tblPr>
        <w:tblW w:w="4727" w:type="pct"/>
        <w:jc w:val="center"/>
        <w:tblBorders>
          <w:top w:val="single" w:sz="4" w:space="0" w:color="auto"/>
        </w:tblBorders>
        <w:tblLook w:val="04A0" w:firstRow="1" w:lastRow="0" w:firstColumn="1" w:lastColumn="0" w:noHBand="0" w:noVBand="1"/>
      </w:tblPr>
      <w:tblGrid>
        <w:gridCol w:w="2592"/>
        <w:gridCol w:w="2514"/>
        <w:gridCol w:w="2545"/>
      </w:tblGrid>
      <w:tr w:rsidR="007D7EA2" w:rsidRPr="007317F5" w14:paraId="060A9A48" w14:textId="77777777" w:rsidTr="00C97A9D">
        <w:trPr>
          <w:trHeight w:val="442"/>
          <w:jc w:val="center"/>
        </w:trPr>
        <w:tc>
          <w:tcPr>
            <w:tcW w:w="1694" w:type="pct"/>
            <w:tcBorders>
              <w:top w:val="single" w:sz="4" w:space="0" w:color="auto"/>
              <w:bottom w:val="single" w:sz="4" w:space="0" w:color="auto"/>
            </w:tcBorders>
            <w:shd w:val="clear" w:color="auto" w:fill="auto"/>
            <w:noWrap/>
            <w:vAlign w:val="center"/>
            <w:hideMark/>
          </w:tcPr>
          <w:p w14:paraId="52D92EFD" w14:textId="77777777" w:rsidR="007D7EA2" w:rsidRPr="00F571EE" w:rsidRDefault="007D7EA2" w:rsidP="007317F5">
            <w:pPr>
              <w:rPr>
                <w:rFonts w:ascii="Arial" w:hAnsi="Arial" w:cs="Arial"/>
                <w:color w:val="000000"/>
                <w:sz w:val="18"/>
                <w:szCs w:val="18"/>
              </w:rPr>
            </w:pPr>
            <w:r w:rsidRPr="00F571EE">
              <w:rPr>
                <w:rFonts w:ascii="Arial" w:hAnsi="Arial" w:cs="Arial"/>
                <w:color w:val="000000"/>
                <w:sz w:val="18"/>
                <w:szCs w:val="18"/>
              </w:rPr>
              <w:t>Properties</w:t>
            </w:r>
          </w:p>
        </w:tc>
        <w:tc>
          <w:tcPr>
            <w:tcW w:w="1643" w:type="pct"/>
            <w:tcBorders>
              <w:top w:val="single" w:sz="4" w:space="0" w:color="auto"/>
              <w:bottom w:val="single" w:sz="4" w:space="0" w:color="auto"/>
            </w:tcBorders>
            <w:shd w:val="clear" w:color="auto" w:fill="auto"/>
            <w:noWrap/>
            <w:vAlign w:val="center"/>
            <w:hideMark/>
          </w:tcPr>
          <w:p w14:paraId="70EC80F1" w14:textId="05F8D813" w:rsidR="007D7EA2" w:rsidRPr="00F571EE" w:rsidRDefault="007D7EA2" w:rsidP="006674C3">
            <w:pPr>
              <w:rPr>
                <w:rFonts w:ascii="Arial" w:hAnsi="Arial" w:cs="Arial"/>
                <w:color w:val="000000"/>
                <w:sz w:val="18"/>
                <w:szCs w:val="18"/>
              </w:rPr>
            </w:pPr>
            <w:r w:rsidRPr="00F571EE">
              <w:rPr>
                <w:rFonts w:ascii="Arial" w:hAnsi="Arial" w:cs="Arial"/>
                <w:color w:val="000000"/>
                <w:sz w:val="18"/>
                <w:szCs w:val="18"/>
              </w:rPr>
              <w:t xml:space="preserve">Pyinmana </w:t>
            </w:r>
          </w:p>
        </w:tc>
        <w:tc>
          <w:tcPr>
            <w:tcW w:w="1663" w:type="pct"/>
            <w:tcBorders>
              <w:top w:val="single" w:sz="4" w:space="0" w:color="auto"/>
              <w:bottom w:val="single" w:sz="4" w:space="0" w:color="auto"/>
            </w:tcBorders>
            <w:shd w:val="clear" w:color="auto" w:fill="auto"/>
            <w:noWrap/>
            <w:vAlign w:val="center"/>
            <w:hideMark/>
          </w:tcPr>
          <w:p w14:paraId="3C1B8002" w14:textId="4CFE5EF2" w:rsidR="007D7EA2" w:rsidRPr="00F571EE" w:rsidRDefault="007D7EA2" w:rsidP="006674C3">
            <w:pPr>
              <w:rPr>
                <w:rFonts w:ascii="Arial" w:hAnsi="Arial" w:cs="Arial"/>
                <w:color w:val="000000"/>
                <w:sz w:val="18"/>
                <w:szCs w:val="18"/>
              </w:rPr>
            </w:pPr>
            <w:proofErr w:type="spellStart"/>
            <w:r w:rsidRPr="00F571EE">
              <w:rPr>
                <w:rFonts w:ascii="Arial" w:hAnsi="Arial" w:cs="Arial"/>
                <w:color w:val="000000"/>
                <w:sz w:val="18"/>
                <w:szCs w:val="18"/>
              </w:rPr>
              <w:t>Nyaungpintha</w:t>
            </w:r>
            <w:proofErr w:type="spellEnd"/>
            <w:r w:rsidRPr="00F571EE">
              <w:rPr>
                <w:rFonts w:ascii="Arial" w:hAnsi="Arial" w:cs="Arial"/>
                <w:color w:val="000000"/>
                <w:sz w:val="18"/>
                <w:szCs w:val="18"/>
              </w:rPr>
              <w:t xml:space="preserve"> </w:t>
            </w:r>
          </w:p>
        </w:tc>
      </w:tr>
      <w:tr w:rsidR="007D7EA2" w:rsidRPr="007317F5" w14:paraId="4BA0A990" w14:textId="77777777" w:rsidTr="00C97A9D">
        <w:trPr>
          <w:trHeight w:val="442"/>
          <w:jc w:val="center"/>
        </w:trPr>
        <w:tc>
          <w:tcPr>
            <w:tcW w:w="1694" w:type="pct"/>
            <w:tcBorders>
              <w:top w:val="single" w:sz="4" w:space="0" w:color="auto"/>
            </w:tcBorders>
            <w:shd w:val="clear" w:color="auto" w:fill="auto"/>
            <w:vAlign w:val="center"/>
            <w:hideMark/>
          </w:tcPr>
          <w:p w14:paraId="5FCD6F8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pH</w:t>
            </w:r>
          </w:p>
        </w:tc>
        <w:tc>
          <w:tcPr>
            <w:tcW w:w="1643" w:type="pct"/>
            <w:tcBorders>
              <w:top w:val="single" w:sz="4" w:space="0" w:color="auto"/>
            </w:tcBorders>
            <w:shd w:val="clear" w:color="auto" w:fill="auto"/>
            <w:noWrap/>
            <w:vAlign w:val="center"/>
            <w:hideMark/>
          </w:tcPr>
          <w:p w14:paraId="673D8BA7"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5.70 (Moderately acid)</w:t>
            </w:r>
          </w:p>
        </w:tc>
        <w:tc>
          <w:tcPr>
            <w:tcW w:w="1663" w:type="pct"/>
            <w:tcBorders>
              <w:top w:val="single" w:sz="4" w:space="0" w:color="auto"/>
            </w:tcBorders>
            <w:shd w:val="clear" w:color="auto" w:fill="auto"/>
            <w:noWrap/>
            <w:vAlign w:val="center"/>
            <w:hideMark/>
          </w:tcPr>
          <w:p w14:paraId="3F23632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5.10 (Strongly acid)</w:t>
            </w:r>
          </w:p>
        </w:tc>
      </w:tr>
      <w:tr w:rsidR="007D7EA2" w:rsidRPr="007317F5" w14:paraId="133086A5" w14:textId="77777777" w:rsidTr="00C97A9D">
        <w:trPr>
          <w:trHeight w:val="442"/>
          <w:jc w:val="center"/>
        </w:trPr>
        <w:tc>
          <w:tcPr>
            <w:tcW w:w="1694" w:type="pct"/>
            <w:shd w:val="clear" w:color="auto" w:fill="auto"/>
            <w:vAlign w:val="center"/>
            <w:hideMark/>
          </w:tcPr>
          <w:p w14:paraId="6D95C89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N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shd w:val="clear" w:color="auto" w:fill="auto"/>
            <w:noWrap/>
            <w:vAlign w:val="center"/>
            <w:hideMark/>
          </w:tcPr>
          <w:p w14:paraId="263D0314"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64.00 (Medium)</w:t>
            </w:r>
          </w:p>
        </w:tc>
        <w:tc>
          <w:tcPr>
            <w:tcW w:w="1663" w:type="pct"/>
            <w:shd w:val="clear" w:color="auto" w:fill="auto"/>
            <w:noWrap/>
            <w:vAlign w:val="center"/>
            <w:hideMark/>
          </w:tcPr>
          <w:p w14:paraId="0DABCEFD"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61.00 (Medium)</w:t>
            </w:r>
          </w:p>
        </w:tc>
      </w:tr>
      <w:tr w:rsidR="007D7EA2" w:rsidRPr="007317F5" w14:paraId="56A78D5A" w14:textId="77777777" w:rsidTr="00C97A9D">
        <w:trPr>
          <w:trHeight w:val="442"/>
          <w:jc w:val="center"/>
        </w:trPr>
        <w:tc>
          <w:tcPr>
            <w:tcW w:w="1694" w:type="pct"/>
            <w:shd w:val="clear" w:color="auto" w:fill="auto"/>
            <w:vAlign w:val="center"/>
            <w:hideMark/>
          </w:tcPr>
          <w:p w14:paraId="47AA2D6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P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shd w:val="clear" w:color="auto" w:fill="auto"/>
            <w:noWrap/>
            <w:vAlign w:val="center"/>
            <w:hideMark/>
          </w:tcPr>
          <w:p w14:paraId="669C8A81"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6.00 (Low)</w:t>
            </w:r>
          </w:p>
        </w:tc>
        <w:tc>
          <w:tcPr>
            <w:tcW w:w="1663" w:type="pct"/>
            <w:shd w:val="clear" w:color="auto" w:fill="auto"/>
            <w:noWrap/>
            <w:vAlign w:val="center"/>
            <w:hideMark/>
          </w:tcPr>
          <w:p w14:paraId="1E7A58A6"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13.00 (Medium)</w:t>
            </w:r>
          </w:p>
        </w:tc>
      </w:tr>
      <w:tr w:rsidR="007D7EA2" w:rsidRPr="007317F5" w14:paraId="70924F77" w14:textId="77777777" w:rsidTr="00C97A9D">
        <w:trPr>
          <w:trHeight w:val="442"/>
          <w:jc w:val="center"/>
        </w:trPr>
        <w:tc>
          <w:tcPr>
            <w:tcW w:w="1694" w:type="pct"/>
            <w:tcBorders>
              <w:bottom w:val="nil"/>
            </w:tcBorders>
            <w:shd w:val="clear" w:color="auto" w:fill="auto"/>
            <w:vAlign w:val="center"/>
            <w:hideMark/>
          </w:tcPr>
          <w:p w14:paraId="74E6A69C"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Available K (mgkg</w:t>
            </w:r>
            <w:r w:rsidRPr="007317F5">
              <w:rPr>
                <w:rFonts w:ascii="Arial" w:hAnsi="Arial" w:cs="Arial"/>
                <w:color w:val="000000"/>
                <w:sz w:val="18"/>
                <w:szCs w:val="18"/>
                <w:vertAlign w:val="superscript"/>
              </w:rPr>
              <w:t>-1</w:t>
            </w:r>
            <w:r w:rsidRPr="007317F5">
              <w:rPr>
                <w:rFonts w:ascii="Arial" w:hAnsi="Arial" w:cs="Arial"/>
                <w:color w:val="000000"/>
                <w:sz w:val="18"/>
                <w:szCs w:val="18"/>
              </w:rPr>
              <w:t>)</w:t>
            </w:r>
          </w:p>
        </w:tc>
        <w:tc>
          <w:tcPr>
            <w:tcW w:w="1643" w:type="pct"/>
            <w:tcBorders>
              <w:bottom w:val="nil"/>
            </w:tcBorders>
            <w:shd w:val="clear" w:color="auto" w:fill="auto"/>
            <w:noWrap/>
            <w:vAlign w:val="center"/>
            <w:hideMark/>
          </w:tcPr>
          <w:p w14:paraId="4F92A49C"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68.00 (Low)</w:t>
            </w:r>
          </w:p>
        </w:tc>
        <w:tc>
          <w:tcPr>
            <w:tcW w:w="1663" w:type="pct"/>
            <w:tcBorders>
              <w:bottom w:val="nil"/>
            </w:tcBorders>
            <w:shd w:val="clear" w:color="auto" w:fill="auto"/>
            <w:noWrap/>
            <w:vAlign w:val="center"/>
            <w:hideMark/>
          </w:tcPr>
          <w:p w14:paraId="47C1CAEA"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58.00 (Low)</w:t>
            </w:r>
          </w:p>
        </w:tc>
      </w:tr>
      <w:tr w:rsidR="007D7EA2" w:rsidRPr="007317F5" w14:paraId="1A9436AB" w14:textId="77777777" w:rsidTr="00C97A9D">
        <w:trPr>
          <w:trHeight w:val="288"/>
          <w:jc w:val="center"/>
        </w:trPr>
        <w:tc>
          <w:tcPr>
            <w:tcW w:w="1694" w:type="pct"/>
            <w:tcBorders>
              <w:top w:val="nil"/>
              <w:bottom w:val="single" w:sz="4" w:space="0" w:color="auto"/>
            </w:tcBorders>
            <w:shd w:val="clear" w:color="auto" w:fill="auto"/>
            <w:vAlign w:val="center"/>
            <w:hideMark/>
          </w:tcPr>
          <w:p w14:paraId="37FF8DFA"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Organic matter (%)</w:t>
            </w:r>
          </w:p>
        </w:tc>
        <w:tc>
          <w:tcPr>
            <w:tcW w:w="1643" w:type="pct"/>
            <w:tcBorders>
              <w:top w:val="nil"/>
              <w:bottom w:val="single" w:sz="4" w:space="0" w:color="auto"/>
            </w:tcBorders>
            <w:shd w:val="clear" w:color="auto" w:fill="auto"/>
            <w:noWrap/>
            <w:vAlign w:val="center"/>
            <w:hideMark/>
          </w:tcPr>
          <w:p w14:paraId="61F69280"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1.18 (Low)</w:t>
            </w:r>
          </w:p>
        </w:tc>
        <w:tc>
          <w:tcPr>
            <w:tcW w:w="1663" w:type="pct"/>
            <w:tcBorders>
              <w:top w:val="nil"/>
              <w:bottom w:val="single" w:sz="4" w:space="0" w:color="auto"/>
            </w:tcBorders>
            <w:shd w:val="clear" w:color="auto" w:fill="auto"/>
            <w:noWrap/>
            <w:vAlign w:val="center"/>
            <w:hideMark/>
          </w:tcPr>
          <w:p w14:paraId="4B5F1ACE" w14:textId="77777777" w:rsidR="007D7EA2" w:rsidRPr="007317F5" w:rsidRDefault="007D7EA2" w:rsidP="007317F5">
            <w:pPr>
              <w:rPr>
                <w:rFonts w:ascii="Arial" w:hAnsi="Arial" w:cs="Arial"/>
                <w:color w:val="000000"/>
                <w:sz w:val="18"/>
                <w:szCs w:val="18"/>
              </w:rPr>
            </w:pPr>
            <w:r w:rsidRPr="007317F5">
              <w:rPr>
                <w:rFonts w:ascii="Arial" w:hAnsi="Arial" w:cs="Arial"/>
                <w:color w:val="000000"/>
                <w:sz w:val="18"/>
                <w:szCs w:val="18"/>
              </w:rPr>
              <w:t>1.48 (Low)</w:t>
            </w:r>
          </w:p>
        </w:tc>
      </w:tr>
    </w:tbl>
    <w:p w14:paraId="5B6DB0AB" w14:textId="4287A6F4" w:rsidR="00D24C58" w:rsidRDefault="00826CC1" w:rsidP="00695D63">
      <w:pPr>
        <w:spacing w:line="360" w:lineRule="auto"/>
        <w:ind w:firstLine="720"/>
        <w:jc w:val="center"/>
        <w:rPr>
          <w:rFonts w:ascii="Arial" w:eastAsia="Calibri" w:hAnsi="Arial" w:cs="Arial"/>
          <w:color w:val="000000"/>
        </w:rPr>
      </w:pPr>
      <w:r w:rsidRPr="006B3387">
        <w:rPr>
          <w:noProof/>
          <w:shd w:val="clear" w:color="auto" w:fill="FFFFFF" w:themeFill="background1"/>
        </w:rPr>
        <w:drawing>
          <wp:inline distT="0" distB="0" distL="0" distR="0" wp14:anchorId="4DC9C270" wp14:editId="16738F60">
            <wp:extent cx="4067175" cy="2486025"/>
            <wp:effectExtent l="0" t="0" r="0" b="0"/>
            <wp:docPr id="4" name="Chart 4">
              <a:extLst xmlns:a="http://schemas.openxmlformats.org/drawingml/2006/main">
                <a:ext uri="{FF2B5EF4-FFF2-40B4-BE49-F238E27FC236}">
                  <a16:creationId xmlns:a16="http://schemas.microsoft.com/office/drawing/2014/main" id="{A1A78E59-22BE-44CB-87E6-A2113A1BD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9F589D" w14:textId="7BE6BC79" w:rsidR="00D24C58" w:rsidRDefault="00D24C58" w:rsidP="00D6597F">
      <w:pPr>
        <w:spacing w:line="360" w:lineRule="auto"/>
        <w:ind w:left="900" w:hanging="900"/>
        <w:jc w:val="both"/>
        <w:rPr>
          <w:rFonts w:ascii="Arial" w:hAnsi="Arial" w:cs="Arial"/>
          <w:b/>
          <w:bCs/>
          <w:color w:val="0D0D0D"/>
        </w:rPr>
      </w:pPr>
      <w:r w:rsidRPr="00AA4CF7">
        <w:rPr>
          <w:rFonts w:ascii="Arial" w:hAnsi="Arial" w:cs="Arial"/>
          <w:b/>
          <w:bCs/>
          <w:color w:val="0D0D0D"/>
        </w:rPr>
        <w:t>Fig</w:t>
      </w:r>
      <w:r w:rsidR="00236463">
        <w:rPr>
          <w:rFonts w:ascii="Arial" w:hAnsi="Arial" w:cs="Arial"/>
          <w:b/>
          <w:bCs/>
          <w:color w:val="0D0D0D"/>
        </w:rPr>
        <w:t xml:space="preserve">. </w:t>
      </w:r>
      <w:r w:rsidRPr="00AA4CF7">
        <w:rPr>
          <w:rFonts w:ascii="Arial" w:hAnsi="Arial" w:cs="Arial"/>
          <w:b/>
          <w:bCs/>
          <w:color w:val="0D0D0D"/>
        </w:rPr>
        <w:t xml:space="preserve">1. Rainfall, minimum and maximum temperature during experimental period (2023 December – 2024 December) in Pyinmana </w:t>
      </w:r>
      <w:r w:rsidR="00720834">
        <w:rPr>
          <w:rFonts w:ascii="Arial" w:hAnsi="Arial" w:cs="Arial"/>
          <w:b/>
          <w:bCs/>
          <w:color w:val="0D0D0D"/>
        </w:rPr>
        <w:t xml:space="preserve">Research </w:t>
      </w:r>
      <w:r w:rsidRPr="00AA4CF7">
        <w:rPr>
          <w:rFonts w:ascii="Arial" w:hAnsi="Arial" w:cs="Arial"/>
          <w:b/>
          <w:bCs/>
          <w:color w:val="0D0D0D"/>
        </w:rPr>
        <w:t>Farm</w:t>
      </w:r>
    </w:p>
    <w:p w14:paraId="6DB6E3DB" w14:textId="614688CE" w:rsidR="007D7EA2" w:rsidRPr="00AA4CF7" w:rsidRDefault="00695D63" w:rsidP="008C62E7">
      <w:pPr>
        <w:spacing w:line="360" w:lineRule="auto"/>
        <w:ind w:firstLine="720"/>
        <w:jc w:val="center"/>
        <w:rPr>
          <w:rFonts w:ascii="Arial" w:eastAsia="Calibri" w:hAnsi="Arial" w:cs="Arial"/>
          <w:color w:val="000000"/>
        </w:rPr>
      </w:pPr>
      <w:r w:rsidRPr="006B3387">
        <w:rPr>
          <w:noProof/>
          <w:shd w:val="clear" w:color="auto" w:fill="FFFFFF" w:themeFill="background1"/>
        </w:rPr>
        <w:drawing>
          <wp:inline distT="0" distB="0" distL="0" distR="0" wp14:anchorId="69FB2398" wp14:editId="2C1AE96B">
            <wp:extent cx="4069080" cy="2487168"/>
            <wp:effectExtent l="0" t="0" r="7620" b="8890"/>
            <wp:docPr id="3" name="Chart 3">
              <a:extLst xmlns:a="http://schemas.openxmlformats.org/drawingml/2006/main">
                <a:ext uri="{FF2B5EF4-FFF2-40B4-BE49-F238E27FC236}">
                  <a16:creationId xmlns:a16="http://schemas.microsoft.com/office/drawing/2014/main" id="{03913DC9-D9FC-4D93-AEF2-475FEFDFA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EA24DA" w14:textId="3F877C59" w:rsidR="00D24C58" w:rsidRPr="00AA4CF7" w:rsidRDefault="00D24C58" w:rsidP="00AA4CF7">
      <w:pPr>
        <w:spacing w:line="360" w:lineRule="auto"/>
        <w:ind w:left="900" w:hanging="900"/>
        <w:jc w:val="both"/>
        <w:rPr>
          <w:rFonts w:ascii="Arial" w:eastAsia="Calibri" w:hAnsi="Arial" w:cs="Arial"/>
          <w:color w:val="000000"/>
        </w:rPr>
      </w:pPr>
      <w:r w:rsidRPr="00AA4CF7">
        <w:rPr>
          <w:rFonts w:ascii="Arial" w:hAnsi="Arial" w:cs="Arial"/>
          <w:b/>
          <w:bCs/>
          <w:color w:val="0D0D0D"/>
        </w:rPr>
        <w:t>Fig</w:t>
      </w:r>
      <w:r w:rsidR="00236463">
        <w:rPr>
          <w:rFonts w:ascii="Arial" w:hAnsi="Arial" w:cs="Arial"/>
          <w:b/>
          <w:bCs/>
          <w:color w:val="0D0D0D"/>
        </w:rPr>
        <w:t xml:space="preserve">. </w:t>
      </w:r>
      <w:r w:rsidR="008863E5" w:rsidRPr="00AA4CF7">
        <w:rPr>
          <w:rFonts w:ascii="Arial" w:hAnsi="Arial" w:cs="Arial"/>
          <w:b/>
          <w:bCs/>
          <w:color w:val="0D0D0D"/>
        </w:rPr>
        <w:t>2</w:t>
      </w:r>
      <w:r w:rsidRPr="00AA4CF7">
        <w:rPr>
          <w:rFonts w:ascii="Arial" w:hAnsi="Arial" w:cs="Arial"/>
          <w:b/>
          <w:bCs/>
          <w:color w:val="0D0D0D"/>
        </w:rPr>
        <w:t xml:space="preserve">. Rainfall, minimum and maximum temperature during experimental period (2023 December – 2024 December) in </w:t>
      </w:r>
      <w:proofErr w:type="spellStart"/>
      <w:r w:rsidR="004A307A" w:rsidRPr="00AA4CF7">
        <w:rPr>
          <w:rFonts w:ascii="Arial" w:hAnsi="Arial" w:cs="Arial"/>
          <w:b/>
          <w:bCs/>
          <w:color w:val="0D0D0D"/>
        </w:rPr>
        <w:t>N</w:t>
      </w:r>
      <w:r w:rsidR="00EA0317">
        <w:rPr>
          <w:rFonts w:ascii="Arial" w:hAnsi="Arial" w:cs="Arial"/>
          <w:b/>
          <w:bCs/>
          <w:color w:val="0D0D0D"/>
        </w:rPr>
        <w:t>y</w:t>
      </w:r>
      <w:r w:rsidR="004A307A" w:rsidRPr="00AA4CF7">
        <w:rPr>
          <w:rFonts w:ascii="Arial" w:hAnsi="Arial" w:cs="Arial"/>
          <w:b/>
          <w:bCs/>
          <w:color w:val="0D0D0D"/>
        </w:rPr>
        <w:t>aungpintha</w:t>
      </w:r>
      <w:proofErr w:type="spellEnd"/>
      <w:r w:rsidRPr="00AA4CF7">
        <w:rPr>
          <w:rFonts w:ascii="Arial" w:hAnsi="Arial" w:cs="Arial"/>
          <w:b/>
          <w:bCs/>
          <w:color w:val="0D0D0D"/>
        </w:rPr>
        <w:t xml:space="preserve"> </w:t>
      </w:r>
      <w:r w:rsidR="00720834">
        <w:rPr>
          <w:rFonts w:ascii="Arial" w:hAnsi="Arial" w:cs="Arial"/>
          <w:b/>
          <w:bCs/>
          <w:color w:val="0D0D0D"/>
        </w:rPr>
        <w:t>Research</w:t>
      </w:r>
      <w:r w:rsidR="00720834" w:rsidRPr="00AA4CF7">
        <w:rPr>
          <w:rFonts w:ascii="Arial" w:hAnsi="Arial" w:cs="Arial"/>
          <w:b/>
          <w:bCs/>
          <w:color w:val="0D0D0D"/>
        </w:rPr>
        <w:t xml:space="preserve"> </w:t>
      </w:r>
      <w:r w:rsidRPr="00AA4CF7">
        <w:rPr>
          <w:rFonts w:ascii="Arial" w:hAnsi="Arial" w:cs="Arial"/>
          <w:b/>
          <w:bCs/>
          <w:color w:val="0D0D0D"/>
        </w:rPr>
        <w:t>Farm</w:t>
      </w:r>
    </w:p>
    <w:p w14:paraId="11BD40CC" w14:textId="77777777" w:rsidR="000B42E8" w:rsidRDefault="000B42E8" w:rsidP="005A2E3A">
      <w:pPr>
        <w:spacing w:before="120" w:after="120" w:line="360" w:lineRule="auto"/>
        <w:rPr>
          <w:rFonts w:ascii="Arial" w:hAnsi="Arial" w:cs="Arial"/>
          <w:b/>
          <w:bCs/>
          <w:color w:val="000000" w:themeColor="text1"/>
          <w:sz w:val="22"/>
        </w:rPr>
      </w:pPr>
    </w:p>
    <w:p w14:paraId="5829F9F4" w14:textId="1F797654" w:rsidR="00D5721A" w:rsidRDefault="00D5721A" w:rsidP="005A2E3A">
      <w:pPr>
        <w:spacing w:before="120" w:after="120" w:line="360" w:lineRule="auto"/>
        <w:rPr>
          <w:rFonts w:ascii="Arial" w:hAnsi="Arial" w:cs="Arial"/>
          <w:b/>
          <w:bCs/>
          <w:color w:val="000000" w:themeColor="text1"/>
          <w:sz w:val="22"/>
        </w:rPr>
      </w:pPr>
      <w:r>
        <w:rPr>
          <w:rFonts w:ascii="Arial" w:hAnsi="Arial" w:cs="Arial"/>
          <w:b/>
          <w:bCs/>
          <w:color w:val="000000" w:themeColor="text1"/>
          <w:sz w:val="22"/>
        </w:rPr>
        <w:lastRenderedPageBreak/>
        <w:t xml:space="preserve">2.1 </w:t>
      </w:r>
      <w:r w:rsidRPr="00580581">
        <w:rPr>
          <w:rFonts w:ascii="Arial" w:hAnsi="Arial" w:cs="Arial"/>
          <w:b/>
          <w:bCs/>
          <w:color w:val="000000" w:themeColor="text1"/>
          <w:sz w:val="22"/>
        </w:rPr>
        <w:t xml:space="preserve">Data </w:t>
      </w:r>
      <w:r w:rsidR="002516C9">
        <w:rPr>
          <w:rFonts w:ascii="Arial" w:hAnsi="Arial" w:cs="Arial"/>
          <w:b/>
          <w:bCs/>
          <w:color w:val="000000" w:themeColor="text1"/>
          <w:sz w:val="22"/>
        </w:rPr>
        <w:t>C</w:t>
      </w:r>
      <w:r w:rsidRPr="00580581">
        <w:rPr>
          <w:rFonts w:ascii="Arial" w:hAnsi="Arial" w:cs="Arial"/>
          <w:b/>
          <w:bCs/>
          <w:color w:val="000000" w:themeColor="text1"/>
          <w:sz w:val="22"/>
        </w:rPr>
        <w:t>ollection</w:t>
      </w:r>
    </w:p>
    <w:p w14:paraId="1134D34A" w14:textId="55AEB337" w:rsidR="005A2E3A" w:rsidRPr="005A2E3A" w:rsidRDefault="005A2E3A" w:rsidP="005A2E3A">
      <w:pPr>
        <w:spacing w:before="120" w:after="120" w:line="360" w:lineRule="auto"/>
        <w:jc w:val="both"/>
        <w:rPr>
          <w:rFonts w:ascii="Arial" w:hAnsi="Arial" w:cs="Arial"/>
          <w:b/>
          <w:bCs/>
          <w:color w:val="000000" w:themeColor="text1"/>
        </w:rPr>
      </w:pPr>
      <w:r>
        <w:rPr>
          <w:rFonts w:ascii="Arial" w:hAnsi="Arial" w:cs="Arial"/>
          <w:b/>
          <w:bCs/>
          <w:color w:val="000000" w:themeColor="text1"/>
        </w:rPr>
        <w:t>2</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 xml:space="preserve"> </w:t>
      </w:r>
      <w:proofErr w:type="spellStart"/>
      <w:r w:rsidR="00610E7C">
        <w:rPr>
          <w:rFonts w:ascii="Arial" w:hAnsi="Arial" w:cs="Arial"/>
          <w:b/>
          <w:bCs/>
          <w:color w:val="000000" w:themeColor="text1"/>
        </w:rPr>
        <w:t>Millable</w:t>
      </w:r>
      <w:proofErr w:type="spellEnd"/>
      <w:r w:rsidR="00610E7C">
        <w:rPr>
          <w:rFonts w:ascii="Arial" w:hAnsi="Arial" w:cs="Arial"/>
          <w:b/>
          <w:bCs/>
          <w:color w:val="000000" w:themeColor="text1"/>
        </w:rPr>
        <w:t xml:space="preserve"> stalk </w:t>
      </w:r>
      <w:r w:rsidRPr="005A2E3A">
        <w:rPr>
          <w:rFonts w:ascii="Arial" w:hAnsi="Arial" w:cs="Arial"/>
          <w:b/>
          <w:bCs/>
          <w:color w:val="000000" w:themeColor="text1"/>
        </w:rPr>
        <w:t xml:space="preserve">height </w:t>
      </w:r>
    </w:p>
    <w:p w14:paraId="329A7674" w14:textId="11C56C7B" w:rsidR="005A2E3A" w:rsidRDefault="005A2E3A" w:rsidP="005A2E3A">
      <w:pPr>
        <w:spacing w:line="360" w:lineRule="auto"/>
        <w:ind w:firstLine="720"/>
        <w:jc w:val="both"/>
        <w:rPr>
          <w:rFonts w:ascii="Arial" w:hAnsi="Arial" w:cs="Arial"/>
          <w:color w:val="000000" w:themeColor="text1"/>
        </w:rPr>
      </w:pPr>
      <w:r w:rsidRPr="005A2E3A">
        <w:rPr>
          <w:rFonts w:ascii="Arial" w:hAnsi="Arial" w:cs="Arial"/>
          <w:color w:val="000000" w:themeColor="text1"/>
        </w:rPr>
        <w:t xml:space="preserve">The </w:t>
      </w:r>
      <w:r w:rsidR="00610E7C">
        <w:rPr>
          <w:rFonts w:ascii="Arial" w:hAnsi="Arial" w:cs="Arial"/>
          <w:color w:val="000000" w:themeColor="text1"/>
        </w:rPr>
        <w:t xml:space="preserve">stalk </w:t>
      </w:r>
      <w:r w:rsidRPr="005A2E3A">
        <w:rPr>
          <w:rFonts w:ascii="Arial" w:hAnsi="Arial" w:cs="Arial"/>
          <w:color w:val="000000" w:themeColor="text1"/>
        </w:rPr>
        <w:t>height was measured from fixed ground level to the top visible dewlap (TVD) of the cane plant.</w:t>
      </w:r>
      <w:r w:rsidR="00610E7C">
        <w:rPr>
          <w:rFonts w:ascii="Arial" w:hAnsi="Arial" w:cs="Arial"/>
          <w:color w:val="000000" w:themeColor="text1"/>
        </w:rPr>
        <w:t xml:space="preserve"> </w:t>
      </w:r>
      <w:r w:rsidRPr="005A2E3A">
        <w:rPr>
          <w:rFonts w:ascii="Arial" w:hAnsi="Arial" w:cs="Arial"/>
          <w:color w:val="000000" w:themeColor="text1"/>
        </w:rPr>
        <w:t>The five random plants were selected and measure</w:t>
      </w:r>
      <w:r w:rsidR="00610E7C">
        <w:rPr>
          <w:rFonts w:ascii="Arial" w:hAnsi="Arial" w:cs="Arial"/>
          <w:color w:val="000000" w:themeColor="text1"/>
        </w:rPr>
        <w:t>d</w:t>
      </w:r>
      <w:r w:rsidR="00A866DC">
        <w:rPr>
          <w:rFonts w:ascii="Arial" w:hAnsi="Arial" w:cs="Arial"/>
          <w:color w:val="000000" w:themeColor="text1"/>
        </w:rPr>
        <w:t xml:space="preserve"> at 360 days after planting (DAP).</w:t>
      </w:r>
    </w:p>
    <w:p w14:paraId="5DDF6846" w14:textId="77777777" w:rsidR="0043650B" w:rsidRPr="005A2E3A" w:rsidRDefault="0043650B" w:rsidP="005A2E3A">
      <w:pPr>
        <w:spacing w:line="360" w:lineRule="auto"/>
        <w:ind w:firstLine="720"/>
        <w:jc w:val="both"/>
        <w:rPr>
          <w:rFonts w:ascii="Arial" w:hAnsi="Arial" w:cs="Arial"/>
          <w:color w:val="000000" w:themeColor="text1"/>
        </w:rPr>
      </w:pPr>
    </w:p>
    <w:p w14:paraId="6ABF1F4C" w14:textId="5765DFF6" w:rsidR="005A2E3A" w:rsidRPr="005A2E3A" w:rsidRDefault="005A2E3A" w:rsidP="005A2E3A">
      <w:pPr>
        <w:spacing w:before="120" w:after="120" w:line="360" w:lineRule="auto"/>
        <w:jc w:val="both"/>
        <w:rPr>
          <w:rFonts w:ascii="Arial" w:hAnsi="Arial" w:cs="Arial"/>
          <w:b/>
          <w:bCs/>
          <w:color w:val="000000" w:themeColor="text1"/>
        </w:rPr>
      </w:pPr>
      <w:r>
        <w:rPr>
          <w:rFonts w:ascii="Arial" w:hAnsi="Arial" w:cs="Arial"/>
          <w:b/>
          <w:bCs/>
          <w:color w:val="000000" w:themeColor="text1"/>
        </w:rPr>
        <w:t>2</w:t>
      </w:r>
      <w:r w:rsidRPr="005A2E3A">
        <w:rPr>
          <w:rFonts w:ascii="Arial" w:hAnsi="Arial" w:cs="Arial"/>
          <w:b/>
          <w:bCs/>
          <w:color w:val="000000" w:themeColor="text1"/>
        </w:rPr>
        <w:t>.</w:t>
      </w:r>
      <w:r>
        <w:rPr>
          <w:rFonts w:ascii="Arial" w:hAnsi="Arial" w:cs="Arial"/>
          <w:b/>
          <w:bCs/>
          <w:color w:val="000000" w:themeColor="text1"/>
        </w:rPr>
        <w:t>1</w:t>
      </w:r>
      <w:r w:rsidRPr="005A2E3A">
        <w:rPr>
          <w:rFonts w:ascii="Arial" w:hAnsi="Arial" w:cs="Arial"/>
          <w:b/>
          <w:bCs/>
          <w:color w:val="000000" w:themeColor="text1"/>
        </w:rPr>
        <w:t>.</w:t>
      </w:r>
      <w:r>
        <w:rPr>
          <w:rFonts w:ascii="Arial" w:hAnsi="Arial" w:cs="Arial"/>
          <w:b/>
          <w:bCs/>
          <w:color w:val="000000" w:themeColor="text1"/>
        </w:rPr>
        <w:t>2</w:t>
      </w:r>
      <w:r w:rsidRPr="005A2E3A">
        <w:rPr>
          <w:rFonts w:ascii="Arial" w:hAnsi="Arial" w:cs="Arial"/>
          <w:b/>
          <w:bCs/>
          <w:color w:val="000000" w:themeColor="text1"/>
        </w:rPr>
        <w:t xml:space="preserve"> </w:t>
      </w:r>
      <w:proofErr w:type="spellStart"/>
      <w:r w:rsidR="00610E7C">
        <w:rPr>
          <w:rFonts w:ascii="Arial" w:hAnsi="Arial" w:cs="Arial"/>
          <w:b/>
          <w:bCs/>
          <w:color w:val="000000" w:themeColor="text1"/>
        </w:rPr>
        <w:t>Millable</w:t>
      </w:r>
      <w:proofErr w:type="spellEnd"/>
      <w:r w:rsidR="00610E7C">
        <w:rPr>
          <w:rFonts w:ascii="Arial" w:hAnsi="Arial" w:cs="Arial"/>
          <w:b/>
          <w:bCs/>
          <w:color w:val="000000" w:themeColor="text1"/>
        </w:rPr>
        <w:t xml:space="preserve"> s</w:t>
      </w:r>
      <w:r w:rsidRPr="005A2E3A">
        <w:rPr>
          <w:rFonts w:ascii="Arial" w:hAnsi="Arial" w:cs="Arial"/>
          <w:b/>
          <w:bCs/>
          <w:color w:val="000000" w:themeColor="text1"/>
        </w:rPr>
        <w:t>talk diameter</w:t>
      </w:r>
    </w:p>
    <w:p w14:paraId="616AEE29" w14:textId="439551C9" w:rsidR="00D71B4F" w:rsidRPr="005A2E3A" w:rsidRDefault="005A2E3A" w:rsidP="005A2E3A">
      <w:pPr>
        <w:spacing w:line="360" w:lineRule="auto"/>
        <w:ind w:firstLine="720"/>
        <w:jc w:val="both"/>
        <w:rPr>
          <w:rFonts w:ascii="Arial" w:hAnsi="Arial" w:cs="Arial"/>
          <w:color w:val="000000" w:themeColor="text1"/>
        </w:rPr>
      </w:pPr>
      <w:r w:rsidRPr="005A2E3A">
        <w:rPr>
          <w:rFonts w:ascii="Arial" w:hAnsi="Arial" w:cs="Arial"/>
          <w:color w:val="000000" w:themeColor="text1"/>
        </w:rPr>
        <w:t>The stalk diameter was measured by selecting five sample plants</w:t>
      </w:r>
      <w:r w:rsidR="006674C3">
        <w:rPr>
          <w:rFonts w:ascii="Arial" w:hAnsi="Arial" w:cs="Arial"/>
          <w:color w:val="000000" w:themeColor="text1"/>
        </w:rPr>
        <w:t xml:space="preserve"> </w:t>
      </w:r>
      <w:r w:rsidR="006674C3" w:rsidRPr="005A2E3A">
        <w:rPr>
          <w:rFonts w:ascii="Arial" w:hAnsi="Arial" w:cs="Arial"/>
          <w:color w:val="000000" w:themeColor="text1"/>
        </w:rPr>
        <w:t xml:space="preserve">at </w:t>
      </w:r>
      <w:r w:rsidR="006674C3">
        <w:rPr>
          <w:rFonts w:ascii="Arial" w:hAnsi="Arial" w:cs="Arial"/>
          <w:color w:val="000000" w:themeColor="text1"/>
        </w:rPr>
        <w:t>360</w:t>
      </w:r>
      <w:r w:rsidR="006674C3" w:rsidRPr="005A2E3A">
        <w:rPr>
          <w:rFonts w:ascii="Arial" w:hAnsi="Arial" w:cs="Arial"/>
          <w:color w:val="000000" w:themeColor="text1"/>
        </w:rPr>
        <w:t xml:space="preserve"> DAP</w:t>
      </w:r>
      <w:r w:rsidR="006674C3">
        <w:rPr>
          <w:rFonts w:ascii="Arial" w:hAnsi="Arial" w:cs="Arial"/>
          <w:color w:val="000000" w:themeColor="text1"/>
        </w:rPr>
        <w:t xml:space="preserve"> with a Vernier caliper</w:t>
      </w:r>
      <w:r w:rsidRPr="005A2E3A">
        <w:rPr>
          <w:rFonts w:ascii="Arial" w:hAnsi="Arial" w:cs="Arial"/>
          <w:color w:val="000000" w:themeColor="text1"/>
        </w:rPr>
        <w:t>. The fixed plants were measured</w:t>
      </w:r>
      <w:r w:rsidR="006674C3">
        <w:rPr>
          <w:rFonts w:ascii="Arial" w:hAnsi="Arial" w:cs="Arial"/>
          <w:color w:val="000000" w:themeColor="text1"/>
        </w:rPr>
        <w:t xml:space="preserve"> at the mid-point of </w:t>
      </w:r>
      <w:r w:rsidR="0071639C">
        <w:rPr>
          <w:rFonts w:ascii="Arial" w:hAnsi="Arial" w:cs="Arial"/>
          <w:color w:val="000000" w:themeColor="text1"/>
        </w:rPr>
        <w:t xml:space="preserve">their </w:t>
      </w:r>
      <w:r w:rsidR="006674C3">
        <w:rPr>
          <w:rFonts w:ascii="Arial" w:hAnsi="Arial" w:cs="Arial"/>
          <w:color w:val="000000" w:themeColor="text1"/>
        </w:rPr>
        <w:t xml:space="preserve">internodes and these </w:t>
      </w:r>
      <w:r w:rsidR="0071639C">
        <w:rPr>
          <w:rFonts w:ascii="Arial" w:hAnsi="Arial" w:cs="Arial"/>
          <w:color w:val="000000" w:themeColor="text1"/>
        </w:rPr>
        <w:t xml:space="preserve">measurement points </w:t>
      </w:r>
      <w:r w:rsidR="006674C3">
        <w:rPr>
          <w:rFonts w:ascii="Arial" w:hAnsi="Arial" w:cs="Arial"/>
          <w:color w:val="000000" w:themeColor="text1"/>
        </w:rPr>
        <w:t xml:space="preserve">are </w:t>
      </w:r>
      <w:r w:rsidR="0071639C">
        <w:rPr>
          <w:rFonts w:ascii="Arial" w:hAnsi="Arial" w:cs="Arial"/>
          <w:color w:val="000000" w:themeColor="text1"/>
        </w:rPr>
        <w:t>positioned</w:t>
      </w:r>
      <w:r w:rsidRPr="005A2E3A">
        <w:rPr>
          <w:rFonts w:ascii="Arial" w:hAnsi="Arial" w:cs="Arial"/>
          <w:color w:val="000000" w:themeColor="text1"/>
        </w:rPr>
        <w:t xml:space="preserve"> </w:t>
      </w:r>
      <w:r w:rsidR="006674C3">
        <w:rPr>
          <w:rFonts w:ascii="Arial" w:hAnsi="Arial" w:cs="Arial"/>
          <w:color w:val="000000" w:themeColor="text1"/>
        </w:rPr>
        <w:t xml:space="preserve">one-third </w:t>
      </w:r>
      <w:r w:rsidR="0071639C">
        <w:rPr>
          <w:rFonts w:ascii="Arial" w:hAnsi="Arial" w:cs="Arial"/>
          <w:color w:val="000000" w:themeColor="text1"/>
        </w:rPr>
        <w:t xml:space="preserve">of the way up from </w:t>
      </w:r>
      <w:r w:rsidR="006674C3">
        <w:rPr>
          <w:rFonts w:ascii="Arial" w:hAnsi="Arial" w:cs="Arial"/>
          <w:color w:val="000000" w:themeColor="text1"/>
        </w:rPr>
        <w:t xml:space="preserve">the ground level.  </w:t>
      </w:r>
    </w:p>
    <w:p w14:paraId="6EEDB795" w14:textId="5CC88982" w:rsidR="00D5721A" w:rsidRPr="00EC4C54" w:rsidRDefault="00EC4C54" w:rsidP="005A2E3A">
      <w:pPr>
        <w:autoSpaceDE w:val="0"/>
        <w:autoSpaceDN w:val="0"/>
        <w:adjustRightInd w:val="0"/>
        <w:spacing w:before="120" w:after="120" w:line="360" w:lineRule="auto"/>
        <w:rPr>
          <w:rFonts w:ascii="Arial" w:hAnsi="Arial" w:cs="Arial"/>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3</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Number of </w:t>
      </w:r>
      <w:proofErr w:type="spellStart"/>
      <w:r w:rsidR="00D5721A" w:rsidRPr="00EC4C54">
        <w:rPr>
          <w:rFonts w:ascii="Arial" w:hAnsi="Arial" w:cs="Arial"/>
          <w:b/>
          <w:bCs/>
          <w:color w:val="000000" w:themeColor="text1"/>
        </w:rPr>
        <w:t>millable</w:t>
      </w:r>
      <w:proofErr w:type="spellEnd"/>
      <w:r w:rsidR="00D5721A" w:rsidRPr="00EC4C54">
        <w:rPr>
          <w:rFonts w:ascii="Arial" w:hAnsi="Arial" w:cs="Arial"/>
          <w:b/>
          <w:bCs/>
          <w:color w:val="000000" w:themeColor="text1"/>
        </w:rPr>
        <w:t xml:space="preserve"> cane </w:t>
      </w:r>
    </w:p>
    <w:p w14:paraId="30A8BFBF" w14:textId="1310906A" w:rsidR="00D5721A" w:rsidRPr="00580581" w:rsidRDefault="00D5721A" w:rsidP="005A2E3A">
      <w:pPr>
        <w:autoSpaceDE w:val="0"/>
        <w:autoSpaceDN w:val="0"/>
        <w:adjustRightInd w:val="0"/>
        <w:spacing w:line="360" w:lineRule="auto"/>
        <w:ind w:firstLine="720"/>
        <w:jc w:val="both"/>
        <w:rPr>
          <w:rFonts w:ascii="Arial" w:eastAsia="Calibri" w:hAnsi="Arial" w:cs="Arial"/>
          <w:color w:val="000000" w:themeColor="text1"/>
        </w:rPr>
      </w:pPr>
      <w:r w:rsidRPr="00580581">
        <w:rPr>
          <w:rFonts w:ascii="Arial" w:eastAsia="Calibri" w:hAnsi="Arial" w:cs="Arial"/>
          <w:color w:val="000000" w:themeColor="text1"/>
        </w:rPr>
        <w:t xml:space="preserve">From each plot, the number of </w:t>
      </w:r>
      <w:proofErr w:type="spellStart"/>
      <w:r w:rsidRPr="00580581">
        <w:rPr>
          <w:rFonts w:ascii="Arial" w:eastAsia="Calibri" w:hAnsi="Arial" w:cs="Arial"/>
          <w:color w:val="000000" w:themeColor="text1"/>
        </w:rPr>
        <w:t>millable</w:t>
      </w:r>
      <w:proofErr w:type="spellEnd"/>
      <w:r w:rsidRPr="00580581">
        <w:rPr>
          <w:rFonts w:ascii="Arial" w:eastAsia="Calibri" w:hAnsi="Arial" w:cs="Arial"/>
          <w:color w:val="000000" w:themeColor="text1"/>
        </w:rPr>
        <w:t xml:space="preserve"> </w:t>
      </w:r>
      <w:r w:rsidR="00114458">
        <w:rPr>
          <w:rFonts w:ascii="Arial" w:eastAsia="Calibri" w:hAnsi="Arial" w:cs="Arial"/>
          <w:color w:val="000000" w:themeColor="text1"/>
        </w:rPr>
        <w:t>cane</w:t>
      </w:r>
      <w:r w:rsidRPr="00580581">
        <w:rPr>
          <w:rFonts w:ascii="Arial" w:eastAsia="Calibri" w:hAnsi="Arial" w:cs="Arial"/>
          <w:color w:val="000000" w:themeColor="text1"/>
        </w:rPr>
        <w:t xml:space="preserve"> was counted at 360 days after planting</w:t>
      </w:r>
      <w:r w:rsidR="00114458">
        <w:rPr>
          <w:rFonts w:ascii="Arial" w:eastAsia="Calibri" w:hAnsi="Arial" w:cs="Arial"/>
          <w:color w:val="000000" w:themeColor="text1"/>
        </w:rPr>
        <w:t xml:space="preserve">. </w:t>
      </w:r>
      <w:r w:rsidRPr="00580581">
        <w:rPr>
          <w:rFonts w:ascii="Arial" w:eastAsia="Calibri" w:hAnsi="Arial" w:cs="Arial"/>
          <w:color w:val="000000" w:themeColor="text1"/>
        </w:rPr>
        <w:t xml:space="preserve">These counted </w:t>
      </w:r>
      <w:proofErr w:type="spellStart"/>
      <w:r w:rsidRPr="00580581">
        <w:rPr>
          <w:rFonts w:ascii="Arial" w:eastAsia="Calibri" w:hAnsi="Arial" w:cs="Arial"/>
          <w:color w:val="000000" w:themeColor="text1"/>
        </w:rPr>
        <w:t>millable</w:t>
      </w:r>
      <w:proofErr w:type="spellEnd"/>
      <w:r w:rsidRPr="00580581">
        <w:rPr>
          <w:rFonts w:ascii="Arial" w:eastAsia="Calibri" w:hAnsi="Arial" w:cs="Arial"/>
          <w:color w:val="000000" w:themeColor="text1"/>
        </w:rPr>
        <w:t xml:space="preserve"> </w:t>
      </w:r>
      <w:r w:rsidR="00114458">
        <w:rPr>
          <w:rFonts w:ascii="Arial" w:eastAsia="Calibri" w:hAnsi="Arial" w:cs="Arial"/>
          <w:color w:val="000000" w:themeColor="text1"/>
        </w:rPr>
        <w:t>canes</w:t>
      </w:r>
      <w:r w:rsidRPr="00580581">
        <w:rPr>
          <w:rFonts w:ascii="Arial" w:eastAsia="Calibri" w:hAnsi="Arial" w:cs="Arial"/>
          <w:color w:val="000000" w:themeColor="text1"/>
        </w:rPr>
        <w:t xml:space="preserve"> were used to determine cane yield.</w:t>
      </w:r>
    </w:p>
    <w:p w14:paraId="54D0DC86" w14:textId="7C42ABF1" w:rsidR="00D5721A" w:rsidRPr="00EC4C54" w:rsidRDefault="00EC4C54" w:rsidP="005A2E3A">
      <w:pPr>
        <w:autoSpaceDE w:val="0"/>
        <w:autoSpaceDN w:val="0"/>
        <w:adjustRightInd w:val="0"/>
        <w:spacing w:before="120" w:after="120" w:line="360" w:lineRule="auto"/>
        <w:rPr>
          <w:rFonts w:ascii="Arial" w:hAnsi="Arial" w:cs="Arial"/>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4</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Cane yield </w:t>
      </w:r>
    </w:p>
    <w:p w14:paraId="4AC7EFFA" w14:textId="2F01113B" w:rsidR="00D5721A" w:rsidRDefault="00986DCF" w:rsidP="005A2E3A">
      <w:pPr>
        <w:autoSpaceDE w:val="0"/>
        <w:autoSpaceDN w:val="0"/>
        <w:adjustRightInd w:val="0"/>
        <w:spacing w:line="360" w:lineRule="auto"/>
        <w:ind w:firstLine="720"/>
        <w:jc w:val="both"/>
        <w:rPr>
          <w:rFonts w:ascii="Arial" w:hAnsi="Arial" w:cs="Arial"/>
          <w:color w:val="000000" w:themeColor="text1"/>
        </w:rPr>
      </w:pPr>
      <w:r>
        <w:rPr>
          <w:rFonts w:ascii="Arial" w:eastAsia="Calibri" w:hAnsi="Arial" w:cs="Arial"/>
          <w:color w:val="000000" w:themeColor="text1"/>
        </w:rPr>
        <w:t>At</w:t>
      </w:r>
      <w:r w:rsidR="00D5721A" w:rsidRPr="00580581">
        <w:rPr>
          <w:rFonts w:ascii="Arial" w:eastAsia="Calibri" w:hAnsi="Arial" w:cs="Arial"/>
          <w:color w:val="000000" w:themeColor="text1"/>
        </w:rPr>
        <w:t xml:space="preserve"> harvesting, ten stalks were randomly selected and </w:t>
      </w:r>
      <w:r w:rsidR="00114458">
        <w:rPr>
          <w:rFonts w:ascii="Arial" w:eastAsia="Calibri" w:hAnsi="Arial" w:cs="Arial"/>
          <w:color w:val="000000" w:themeColor="text1"/>
        </w:rPr>
        <w:t>hand-</w:t>
      </w:r>
      <w:r w:rsidR="00D5721A" w:rsidRPr="00580581">
        <w:rPr>
          <w:rFonts w:ascii="Arial" w:eastAsia="Calibri" w:hAnsi="Arial" w:cs="Arial"/>
          <w:color w:val="000000" w:themeColor="text1"/>
        </w:rPr>
        <w:t xml:space="preserve">harvested </w:t>
      </w:r>
      <w:r w:rsidR="00114458">
        <w:rPr>
          <w:rFonts w:ascii="Arial" w:eastAsia="Calibri" w:hAnsi="Arial" w:cs="Arial"/>
          <w:color w:val="000000" w:themeColor="text1"/>
        </w:rPr>
        <w:t>from the middle row</w:t>
      </w:r>
      <w:r>
        <w:rPr>
          <w:rFonts w:ascii="Arial" w:eastAsia="Calibri" w:hAnsi="Arial" w:cs="Arial"/>
          <w:color w:val="000000" w:themeColor="text1"/>
        </w:rPr>
        <w:t xml:space="preserve"> of each individual plot</w:t>
      </w:r>
      <w:r w:rsidR="00114458">
        <w:rPr>
          <w:rFonts w:ascii="Arial" w:eastAsia="Calibri" w:hAnsi="Arial" w:cs="Arial"/>
          <w:color w:val="000000" w:themeColor="text1"/>
        </w:rPr>
        <w:t>. These</w:t>
      </w:r>
      <w:r w:rsidR="00D5721A" w:rsidRPr="00580581">
        <w:rPr>
          <w:rFonts w:ascii="Arial" w:hAnsi="Arial" w:cs="Arial"/>
          <w:color w:val="000000" w:themeColor="text1"/>
        </w:rPr>
        <w:t xml:space="preserve"> ten sampled stalks </w:t>
      </w:r>
      <w:r w:rsidR="00114458">
        <w:rPr>
          <w:rFonts w:ascii="Arial" w:hAnsi="Arial" w:cs="Arial"/>
          <w:color w:val="000000" w:themeColor="text1"/>
        </w:rPr>
        <w:t>were</w:t>
      </w:r>
      <w:r w:rsidR="00114458" w:rsidRPr="00580581">
        <w:rPr>
          <w:rFonts w:ascii="Arial" w:hAnsi="Arial" w:cs="Arial"/>
          <w:color w:val="000000" w:themeColor="text1"/>
        </w:rPr>
        <w:t xml:space="preserve"> </w:t>
      </w:r>
      <w:r w:rsidR="00114458">
        <w:rPr>
          <w:rFonts w:ascii="Arial" w:hAnsi="Arial" w:cs="Arial"/>
          <w:color w:val="000000" w:themeColor="text1"/>
        </w:rPr>
        <w:t>then weighed</w:t>
      </w:r>
      <w:r w:rsidR="00114458" w:rsidRPr="00580581">
        <w:rPr>
          <w:rFonts w:ascii="Arial" w:hAnsi="Arial" w:cs="Arial"/>
          <w:color w:val="000000" w:themeColor="text1"/>
        </w:rPr>
        <w:t xml:space="preserve"> </w:t>
      </w:r>
      <w:r w:rsidR="00D5721A" w:rsidRPr="00580581">
        <w:rPr>
          <w:rFonts w:ascii="Arial" w:hAnsi="Arial" w:cs="Arial"/>
          <w:color w:val="000000" w:themeColor="text1"/>
        </w:rPr>
        <w:t xml:space="preserve">using a hanging scale to </w:t>
      </w:r>
      <w:r w:rsidR="00114458">
        <w:rPr>
          <w:rFonts w:ascii="Arial" w:hAnsi="Arial" w:cs="Arial"/>
          <w:color w:val="000000" w:themeColor="text1"/>
        </w:rPr>
        <w:t>determine</w:t>
      </w:r>
      <w:r w:rsidR="00D5721A" w:rsidRPr="00580581">
        <w:rPr>
          <w:rFonts w:ascii="Arial" w:hAnsi="Arial" w:cs="Arial"/>
          <w:color w:val="000000" w:themeColor="text1"/>
        </w:rPr>
        <w:t xml:space="preserve"> the </w:t>
      </w:r>
      <w:r w:rsidR="00114458">
        <w:rPr>
          <w:rFonts w:ascii="Arial" w:hAnsi="Arial" w:cs="Arial"/>
          <w:color w:val="000000" w:themeColor="text1"/>
        </w:rPr>
        <w:t xml:space="preserve">average </w:t>
      </w:r>
      <w:r w:rsidR="00D5721A" w:rsidRPr="00580581">
        <w:rPr>
          <w:rFonts w:ascii="Arial" w:hAnsi="Arial" w:cs="Arial"/>
          <w:color w:val="000000" w:themeColor="text1"/>
        </w:rPr>
        <w:t>single stalk weight. The cane yield was calculated by using the following formula:</w:t>
      </w:r>
    </w:p>
    <w:p w14:paraId="70F6086C" w14:textId="77777777" w:rsidR="00114458" w:rsidRPr="00580581" w:rsidRDefault="00114458" w:rsidP="00114458">
      <w:pPr>
        <w:autoSpaceDE w:val="0"/>
        <w:autoSpaceDN w:val="0"/>
        <w:adjustRightInd w:val="0"/>
        <w:ind w:firstLine="720"/>
        <w:jc w:val="both"/>
        <w:rPr>
          <w:rFonts w:ascii="Arial" w:hAnsi="Arial" w:cs="Arial"/>
          <w:color w:val="000000" w:themeColor="text1"/>
        </w:rPr>
      </w:pPr>
    </w:p>
    <w:p w14:paraId="734E199E" w14:textId="77777777" w:rsidR="00D5721A" w:rsidRPr="00580581" w:rsidRDefault="00D5721A" w:rsidP="00D5721A">
      <w:pPr>
        <w:autoSpaceDE w:val="0"/>
        <w:autoSpaceDN w:val="0"/>
        <w:adjustRightInd w:val="0"/>
        <w:spacing w:before="120" w:after="120"/>
        <w:ind w:left="720"/>
        <w:rPr>
          <w:rFonts w:ascii="Arial" w:eastAsia="Calibri" w:hAnsi="Arial" w:cs="Arial"/>
          <w:color w:val="000000" w:themeColor="text1"/>
        </w:rPr>
      </w:pPr>
      <w:bookmarkStart w:id="1" w:name="_Hlk202983810"/>
      <m:oMathPara>
        <m:oMathParaPr>
          <m:jc m:val="left"/>
        </m:oMathParaPr>
        <m:oMath>
          <m:r>
            <m:rPr>
              <m:nor/>
            </m:rPr>
            <w:rPr>
              <w:rFonts w:ascii="Arial" w:eastAsia="Calibri" w:hAnsi="Arial" w:cs="Arial"/>
              <w:color w:val="000000" w:themeColor="text1"/>
            </w:rPr>
            <m:t>Cane yield (t ha</m:t>
          </m:r>
          <m:r>
            <m:rPr>
              <m:nor/>
            </m:rPr>
            <w:rPr>
              <w:rFonts w:ascii="Arial" w:eastAsia="Calibri" w:hAnsi="Arial" w:cs="Arial"/>
              <w:color w:val="000000" w:themeColor="text1"/>
              <w:vertAlign w:val="superscript"/>
            </w:rPr>
            <m:t>-1</m:t>
          </m:r>
          <m:r>
            <m:rPr>
              <m:nor/>
            </m:rPr>
            <w:rPr>
              <w:rFonts w:ascii="Arial" w:eastAsia="Calibri" w:hAnsi="Arial" w:cs="Arial"/>
              <w:color w:val="000000" w:themeColor="text1"/>
            </w:rPr>
            <m:t xml:space="preserve">) = </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 xml:space="preserve">Number of millable stalk </m:t>
              </m:r>
              <m:r>
                <m:rPr>
                  <m:nor/>
                </m:rPr>
                <w:rPr>
                  <w:rFonts w:ascii="Arial" w:eastAsia="Calibri" w:hAnsi="Arial" w:cs="Arial"/>
                  <w:color w:val="000000" w:themeColor="text1"/>
                </w:rPr>
                <w:sym w:font="Symbol" w:char="F020"/>
              </m:r>
              <m:r>
                <m:rPr>
                  <m:nor/>
                </m:rPr>
                <w:rPr>
                  <w:rFonts w:ascii="Arial" w:eastAsia="Calibri" w:hAnsi="Arial" w:cs="Arial"/>
                  <w:b/>
                  <w:color w:val="000000" w:themeColor="text1"/>
                </w:rPr>
                <w:sym w:font="Symbol" w:char="F0B4"/>
              </m:r>
              <m:r>
                <m:rPr>
                  <m:nor/>
                </m:rPr>
                <w:rPr>
                  <w:rFonts w:ascii="Arial" w:eastAsia="Calibri" w:hAnsi="Arial" w:cs="Arial"/>
                  <w:color w:val="000000" w:themeColor="text1"/>
                </w:rPr>
                <m:t xml:space="preserve">  single cane weight (kg)</m:t>
              </m:r>
            </m:num>
            <m:den>
              <m:r>
                <m:rPr>
                  <m:nor/>
                </m:rPr>
                <w:rPr>
                  <w:rFonts w:ascii="Arial" w:eastAsia="Calibri" w:hAnsi="Arial" w:cs="Arial"/>
                  <w:color w:val="000000" w:themeColor="text1"/>
                </w:rPr>
                <m:t>1000</m:t>
              </m:r>
            </m:den>
          </m:f>
        </m:oMath>
      </m:oMathPara>
    </w:p>
    <w:bookmarkEnd w:id="1"/>
    <w:p w14:paraId="5978F377" w14:textId="0405316F" w:rsidR="00986DCF" w:rsidRDefault="00EC4C54" w:rsidP="00EA0317">
      <w:pPr>
        <w:autoSpaceDE w:val="0"/>
        <w:autoSpaceDN w:val="0"/>
        <w:adjustRightInd w:val="0"/>
        <w:spacing w:before="120" w:after="120" w:line="360" w:lineRule="auto"/>
        <w:rPr>
          <w:rFonts w:ascii="Arial" w:hAnsi="Arial" w:cs="Arial"/>
          <w:b/>
          <w:bCs/>
          <w:color w:val="000000" w:themeColor="text1"/>
        </w:rPr>
      </w:pPr>
      <w:r w:rsidRPr="00EC4C54">
        <w:rPr>
          <w:rFonts w:ascii="Arial" w:hAnsi="Arial" w:cs="Arial"/>
          <w:b/>
          <w:bCs/>
          <w:color w:val="000000" w:themeColor="text1"/>
        </w:rPr>
        <w:t>2.1.</w:t>
      </w:r>
      <w:r w:rsidR="005A2E3A">
        <w:rPr>
          <w:rFonts w:ascii="Arial" w:hAnsi="Arial" w:cs="Arial"/>
          <w:b/>
          <w:bCs/>
          <w:color w:val="000000" w:themeColor="text1"/>
        </w:rPr>
        <w:t>5</w:t>
      </w:r>
      <w:r w:rsidRPr="00EC4C54">
        <w:rPr>
          <w:rFonts w:ascii="Arial" w:hAnsi="Arial" w:cs="Arial"/>
          <w:b/>
          <w:bCs/>
          <w:color w:val="000000" w:themeColor="text1"/>
        </w:rPr>
        <w:t xml:space="preserve"> </w:t>
      </w:r>
      <w:r w:rsidR="00D5721A" w:rsidRPr="00EC4C54">
        <w:rPr>
          <w:rFonts w:ascii="Arial" w:hAnsi="Arial" w:cs="Arial"/>
          <w:b/>
          <w:bCs/>
          <w:color w:val="000000" w:themeColor="text1"/>
        </w:rPr>
        <w:t xml:space="preserve">Analysis of percentage of brix, pol, purity, </w:t>
      </w:r>
      <w:proofErr w:type="spellStart"/>
      <w:r w:rsidR="00D5721A" w:rsidRPr="00EC4C54">
        <w:rPr>
          <w:rFonts w:ascii="Arial" w:hAnsi="Arial" w:cs="Arial"/>
          <w:b/>
          <w:bCs/>
          <w:color w:val="000000" w:themeColor="text1"/>
        </w:rPr>
        <w:t>fibre</w:t>
      </w:r>
      <w:proofErr w:type="spellEnd"/>
      <w:r w:rsidR="00D5721A" w:rsidRPr="00EC4C54">
        <w:rPr>
          <w:rFonts w:ascii="Arial" w:hAnsi="Arial" w:cs="Arial"/>
          <w:b/>
          <w:bCs/>
          <w:color w:val="000000" w:themeColor="text1"/>
        </w:rPr>
        <w:t xml:space="preserve"> content, commercial cane </w:t>
      </w:r>
    </w:p>
    <w:p w14:paraId="1639AD66" w14:textId="6BF56CC1" w:rsidR="00D5721A" w:rsidRPr="00EC4C54" w:rsidRDefault="00986DCF" w:rsidP="005A2E3A">
      <w:pPr>
        <w:autoSpaceDE w:val="0"/>
        <w:autoSpaceDN w:val="0"/>
        <w:adjustRightInd w:val="0"/>
        <w:spacing w:before="120" w:after="120" w:line="360" w:lineRule="auto"/>
        <w:rPr>
          <w:rFonts w:ascii="Arial" w:hAnsi="Arial" w:cs="Arial"/>
          <w:b/>
          <w:bCs/>
          <w:color w:val="000000" w:themeColor="text1"/>
        </w:rPr>
      </w:pPr>
      <w:r>
        <w:rPr>
          <w:rFonts w:ascii="Arial" w:hAnsi="Arial" w:cs="Arial"/>
          <w:b/>
          <w:bCs/>
          <w:color w:val="000000" w:themeColor="text1"/>
        </w:rPr>
        <w:t xml:space="preserve">        </w:t>
      </w:r>
      <w:r w:rsidR="00D5721A" w:rsidRPr="00EC4C54">
        <w:rPr>
          <w:rFonts w:ascii="Arial" w:hAnsi="Arial" w:cs="Arial"/>
          <w:b/>
          <w:bCs/>
          <w:color w:val="000000" w:themeColor="text1"/>
        </w:rPr>
        <w:t>sugar (CCS) and sugar yield</w:t>
      </w:r>
    </w:p>
    <w:p w14:paraId="3DBDE438" w14:textId="19049DDC" w:rsidR="00D5721A" w:rsidRDefault="00D5721A" w:rsidP="005A2E3A">
      <w:pPr>
        <w:autoSpaceDE w:val="0"/>
        <w:autoSpaceDN w:val="0"/>
        <w:adjustRightInd w:val="0"/>
        <w:spacing w:line="360" w:lineRule="auto"/>
        <w:ind w:firstLine="720"/>
        <w:jc w:val="both"/>
        <w:rPr>
          <w:rFonts w:ascii="Arial" w:eastAsia="Calibri" w:hAnsi="Arial" w:cs="Arial"/>
          <w:color w:val="000000" w:themeColor="text1"/>
        </w:rPr>
      </w:pPr>
      <w:r w:rsidRPr="00580581">
        <w:rPr>
          <w:rFonts w:ascii="Arial" w:eastAsia="Calibri" w:hAnsi="Arial" w:cs="Arial"/>
          <w:color w:val="000000" w:themeColor="text1"/>
        </w:rPr>
        <w:t>Cane juice was extracted by a three-roller sugar mill, and brix</w:t>
      </w:r>
      <w:r w:rsidR="00986DCF">
        <w:rPr>
          <w:rFonts w:ascii="Arial" w:eastAsia="Calibri" w:hAnsi="Arial" w:cs="Arial"/>
          <w:color w:val="000000" w:themeColor="text1"/>
        </w:rPr>
        <w:t xml:space="preserve"> %</w:t>
      </w:r>
      <w:r w:rsidRPr="00580581">
        <w:rPr>
          <w:rFonts w:ascii="Arial" w:eastAsia="Calibri" w:hAnsi="Arial" w:cs="Arial"/>
          <w:color w:val="000000" w:themeColor="text1"/>
        </w:rPr>
        <w:t xml:space="preserve"> was determined by the use of a Brix hydrometer. Cane juice was clarified with lead acetate, and pol reading was recorded using the polarimeter. Purity percent was computed from brix and pol using the following equation:</w:t>
      </w:r>
    </w:p>
    <w:p w14:paraId="7FFCC7FB" w14:textId="78E7018C" w:rsidR="002622B3" w:rsidRPr="002622B3" w:rsidRDefault="002622B3" w:rsidP="006377A6">
      <w:pPr>
        <w:autoSpaceDE w:val="0"/>
        <w:autoSpaceDN w:val="0"/>
        <w:adjustRightInd w:val="0"/>
        <w:spacing w:before="120" w:after="120" w:line="360" w:lineRule="auto"/>
        <w:ind w:left="810"/>
        <w:jc w:val="both"/>
        <w:rPr>
          <w:rFonts w:ascii="Arial" w:eastAsia="Calibri" w:hAnsi="Arial" w:cs="Arial"/>
          <w:color w:val="000000"/>
          <w:sz w:val="24"/>
          <w:szCs w:val="22"/>
        </w:rPr>
      </w:pPr>
      <m:oMathPara>
        <m:oMathParaPr>
          <m:jc m:val="center"/>
        </m:oMathParaPr>
        <m:oMath>
          <m:r>
            <m:rPr>
              <m:nor/>
            </m:rPr>
            <w:rPr>
              <w:rFonts w:ascii="Arial" w:eastAsia="Calibri" w:hAnsi="Arial" w:cs="Arial"/>
              <w:color w:val="000000"/>
            </w:rPr>
            <m:t>Purity</m:t>
          </m:r>
          <m:r>
            <m:rPr>
              <m:nor/>
            </m:rPr>
            <w:rPr>
              <w:rFonts w:ascii="Cambria Math" w:eastAsia="Calibri" w:hAnsi="Arial" w:cs="Arial"/>
              <w:color w:val="000000"/>
            </w:rPr>
            <m:t xml:space="preserve"> </m:t>
          </m:r>
          <m:r>
            <m:rPr>
              <m:nor/>
            </m:rPr>
            <w:rPr>
              <w:rFonts w:ascii="Arial" w:eastAsia="Calibri" w:hAnsi="Arial" w:cs="Arial"/>
              <w:color w:val="000000"/>
            </w:rPr>
            <m:t xml:space="preserve">% = </m:t>
          </m:r>
          <m:f>
            <m:fPr>
              <m:ctrlPr>
                <w:rPr>
                  <w:rFonts w:ascii="Cambria Math" w:eastAsia="Calibri" w:hAnsi="Cambria Math" w:cs="Arial"/>
                  <w:color w:val="000000"/>
                </w:rPr>
              </m:ctrlPr>
            </m:fPr>
            <m:num>
              <m:r>
                <m:rPr>
                  <m:nor/>
                </m:rPr>
                <w:rPr>
                  <w:rFonts w:ascii="Arial" w:eastAsia="Calibri" w:hAnsi="Arial" w:cs="Arial"/>
                  <w:color w:val="000000"/>
                </w:rPr>
                <m:t>%</m:t>
              </m:r>
              <m:r>
                <m:rPr>
                  <m:nor/>
                </m:rPr>
                <w:rPr>
                  <w:rFonts w:ascii="Cambria Math" w:eastAsia="Calibri" w:hAnsi="Arial" w:cs="Arial"/>
                  <w:color w:val="000000"/>
                </w:rPr>
                <m:t xml:space="preserve"> </m:t>
              </m:r>
              <m:r>
                <m:rPr>
                  <m:nor/>
                </m:rPr>
                <w:rPr>
                  <w:rFonts w:ascii="Arial" w:eastAsia="Calibri" w:hAnsi="Arial" w:cs="Arial"/>
                  <w:color w:val="000000"/>
                </w:rPr>
                <m:t>Sucrose</m:t>
              </m:r>
              <m:r>
                <m:rPr>
                  <m:nor/>
                </m:rPr>
                <w:rPr>
                  <w:rFonts w:ascii="Cambria Math" w:eastAsia="Calibri" w:hAnsi="Arial" w:cs="Arial"/>
                  <w:color w:val="000000"/>
                </w:rPr>
                <m:t xml:space="preserve"> </m:t>
              </m:r>
              <m:r>
                <m:rPr>
                  <m:nor/>
                </m:rPr>
                <w:rPr>
                  <w:rFonts w:ascii="Arial" w:eastAsia="Calibri" w:hAnsi="Arial" w:cs="Arial"/>
                  <w:color w:val="000000"/>
                </w:rPr>
                <m:t>(Pol)</m:t>
              </m:r>
            </m:num>
            <m:den>
              <m:r>
                <m:rPr>
                  <m:nor/>
                </m:rPr>
                <w:rPr>
                  <w:rFonts w:ascii="Arial" w:eastAsia="Calibri" w:hAnsi="Arial" w:cs="Arial"/>
                  <w:color w:val="000000"/>
                </w:rPr>
                <m:t>Brix</m:t>
              </m:r>
            </m:den>
          </m:f>
          <m:r>
            <m:rPr>
              <m:nor/>
            </m:rPr>
            <w:rPr>
              <w:rFonts w:ascii="Arial" w:eastAsia="Calibri" w:hAnsi="Arial" w:cs="Arial"/>
              <w:color w:val="000000"/>
              <w:sz w:val="32"/>
              <w:szCs w:val="32"/>
            </w:rPr>
            <m:t>×</m:t>
          </m:r>
          <m:r>
            <m:rPr>
              <m:nor/>
            </m:rPr>
            <w:rPr>
              <w:rFonts w:ascii="Arial" w:eastAsia="Calibri" w:hAnsi="Arial" w:cs="Arial"/>
              <w:color w:val="000000"/>
            </w:rPr>
            <m:t>100</m:t>
          </m:r>
        </m:oMath>
      </m:oMathPara>
    </w:p>
    <w:p w14:paraId="5CE7AF39" w14:textId="307EF2C6" w:rsidR="00D5721A" w:rsidRPr="00580581" w:rsidRDefault="00D5721A" w:rsidP="006377A6">
      <w:pPr>
        <w:autoSpaceDE w:val="0"/>
        <w:autoSpaceDN w:val="0"/>
        <w:adjustRightInd w:val="0"/>
        <w:ind w:left="4320" w:firstLine="1170"/>
        <w:rPr>
          <w:rFonts w:ascii="Arial" w:eastAsia="Calibri" w:hAnsi="Arial" w:cs="Arial"/>
          <w:color w:val="000000" w:themeColor="text1"/>
        </w:rPr>
      </w:pPr>
      <w:r w:rsidRPr="00580581">
        <w:rPr>
          <w:rFonts w:ascii="Arial" w:eastAsia="Calibri" w:hAnsi="Arial" w:cs="Arial"/>
          <w:color w:val="000000" w:themeColor="text1"/>
        </w:rPr>
        <w:t xml:space="preserve">(Meade and Chen, 1977) </w:t>
      </w:r>
    </w:p>
    <w:p w14:paraId="3F3A0F00" w14:textId="77777777" w:rsidR="00D5721A" w:rsidRPr="00580581" w:rsidRDefault="00D5721A" w:rsidP="00D5721A">
      <w:pPr>
        <w:ind w:firstLine="720"/>
        <w:rPr>
          <w:rFonts w:ascii="Arial" w:hAnsi="Arial" w:cs="Arial"/>
          <w:color w:val="000000" w:themeColor="text1"/>
        </w:rPr>
      </w:pPr>
    </w:p>
    <w:p w14:paraId="63578634" w14:textId="768637F9" w:rsidR="00114458" w:rsidRPr="00580581" w:rsidRDefault="00D5721A" w:rsidP="00EF01F1">
      <w:pPr>
        <w:autoSpaceDE w:val="0"/>
        <w:autoSpaceDN w:val="0"/>
        <w:adjustRightInd w:val="0"/>
        <w:spacing w:line="360" w:lineRule="auto"/>
        <w:ind w:firstLine="720"/>
        <w:jc w:val="both"/>
        <w:rPr>
          <w:rFonts w:ascii="Arial" w:eastAsia="Calibri" w:hAnsi="Arial" w:cs="Arial"/>
          <w:color w:val="000000" w:themeColor="text1"/>
        </w:rPr>
      </w:pPr>
      <w:proofErr w:type="spellStart"/>
      <w:r w:rsidRPr="00580581">
        <w:rPr>
          <w:rFonts w:ascii="Arial" w:eastAsia="Calibri" w:hAnsi="Arial" w:cs="Arial"/>
          <w:color w:val="000000" w:themeColor="text1"/>
        </w:rPr>
        <w:t>Fibre</w:t>
      </w:r>
      <w:proofErr w:type="spellEnd"/>
      <w:r w:rsidRPr="00580581">
        <w:rPr>
          <w:rFonts w:ascii="Arial" w:eastAsia="Calibri" w:hAnsi="Arial" w:cs="Arial"/>
          <w:color w:val="000000" w:themeColor="text1"/>
        </w:rPr>
        <w:t xml:space="preserve"> content was determined from the cross-section of the stalk from the base, middle, and top portions of each sample </w:t>
      </w:r>
      <w:r w:rsidR="00114458">
        <w:rPr>
          <w:rFonts w:ascii="Arial" w:eastAsia="Calibri" w:hAnsi="Arial" w:cs="Arial"/>
          <w:color w:val="000000" w:themeColor="text1"/>
        </w:rPr>
        <w:t xml:space="preserve">cane </w:t>
      </w:r>
      <w:r w:rsidRPr="00580581">
        <w:rPr>
          <w:rFonts w:ascii="Arial" w:eastAsia="Calibri" w:hAnsi="Arial" w:cs="Arial"/>
          <w:color w:val="000000" w:themeColor="text1"/>
        </w:rPr>
        <w:t xml:space="preserve">stalk. </w:t>
      </w:r>
      <w:r w:rsidR="00114458">
        <w:rPr>
          <w:rFonts w:ascii="Arial" w:eastAsia="Calibri" w:hAnsi="Arial" w:cs="Arial"/>
          <w:color w:val="000000" w:themeColor="text1"/>
        </w:rPr>
        <w:t>It</w:t>
      </w:r>
      <w:r w:rsidRPr="00580581">
        <w:rPr>
          <w:rFonts w:ascii="Arial" w:eastAsia="Calibri" w:hAnsi="Arial" w:cs="Arial"/>
          <w:color w:val="000000" w:themeColor="text1"/>
        </w:rPr>
        <w:t xml:space="preserve"> was extracted from cane stalks by using a cane shredder, followed by the application of a standard washing method.</w:t>
      </w:r>
      <w:r w:rsidR="00114458">
        <w:rPr>
          <w:rFonts w:ascii="Arial" w:eastAsia="Calibri" w:hAnsi="Arial" w:cs="Arial"/>
          <w:color w:val="000000" w:themeColor="text1"/>
        </w:rPr>
        <w:t xml:space="preserve"> </w:t>
      </w:r>
      <w:r w:rsidRPr="00580581">
        <w:rPr>
          <w:rFonts w:ascii="Arial" w:eastAsia="Calibri" w:hAnsi="Arial" w:cs="Arial"/>
          <w:color w:val="000000" w:themeColor="text1"/>
        </w:rPr>
        <w:lastRenderedPageBreak/>
        <w:t xml:space="preserve">Commercial cane sugar (CCS %) </w:t>
      </w:r>
      <w:r w:rsidR="003529A6">
        <w:rPr>
          <w:rFonts w:ascii="Arial" w:eastAsia="Calibri" w:hAnsi="Arial" w:cs="Arial"/>
          <w:color w:val="000000" w:themeColor="text1"/>
        </w:rPr>
        <w:t xml:space="preserve">and </w:t>
      </w:r>
      <w:r w:rsidR="005D627B">
        <w:rPr>
          <w:rFonts w:ascii="Arial" w:hAnsi="Arial" w:cs="Arial"/>
          <w:color w:val="000000" w:themeColor="text1"/>
        </w:rPr>
        <w:t>s</w:t>
      </w:r>
      <w:r w:rsidR="003529A6" w:rsidRPr="00580581">
        <w:rPr>
          <w:rFonts w:ascii="Arial" w:hAnsi="Arial" w:cs="Arial"/>
          <w:color w:val="000000" w:themeColor="text1"/>
        </w:rPr>
        <w:t xml:space="preserve">ugar yield </w:t>
      </w:r>
      <w:r w:rsidRPr="00580581">
        <w:rPr>
          <w:rFonts w:ascii="Arial" w:eastAsia="Calibri" w:hAnsi="Arial" w:cs="Arial"/>
          <w:color w:val="000000" w:themeColor="text1"/>
        </w:rPr>
        <w:t>w</w:t>
      </w:r>
      <w:r w:rsidR="003529A6">
        <w:rPr>
          <w:rFonts w:ascii="Arial" w:eastAsia="Calibri" w:hAnsi="Arial" w:cs="Arial"/>
          <w:color w:val="000000" w:themeColor="text1"/>
        </w:rPr>
        <w:t>ere</w:t>
      </w:r>
      <w:r w:rsidRPr="00580581">
        <w:rPr>
          <w:rFonts w:ascii="Arial" w:eastAsia="Calibri" w:hAnsi="Arial" w:cs="Arial"/>
          <w:color w:val="000000" w:themeColor="text1"/>
        </w:rPr>
        <w:t xml:space="preserve"> computed using the following formula</w:t>
      </w:r>
      <w:r w:rsidR="003529A6">
        <w:rPr>
          <w:rFonts w:ascii="Arial" w:eastAsia="Calibri" w:hAnsi="Arial" w:cs="Arial"/>
          <w:color w:val="000000" w:themeColor="text1"/>
        </w:rPr>
        <w:t>e</w:t>
      </w:r>
      <w:r w:rsidRPr="00580581">
        <w:rPr>
          <w:rFonts w:ascii="Arial" w:eastAsia="Calibri" w:hAnsi="Arial" w:cs="Arial"/>
          <w:color w:val="000000" w:themeColor="text1"/>
        </w:rPr>
        <w:t xml:space="preserve">: </w:t>
      </w:r>
    </w:p>
    <w:p w14:paraId="69BBA7BC" w14:textId="3E2F708A" w:rsidR="00B70F87" w:rsidRPr="00B70F87" w:rsidRDefault="00B70F87" w:rsidP="00B70F87">
      <w:pPr>
        <w:autoSpaceDE w:val="0"/>
        <w:autoSpaceDN w:val="0"/>
        <w:adjustRightInd w:val="0"/>
        <w:spacing w:after="120"/>
        <w:ind w:left="2970"/>
        <w:rPr>
          <w:rFonts w:ascii="Arial" w:eastAsia="Calibri" w:hAnsi="Arial" w:cs="Arial"/>
          <w:color w:val="000000" w:themeColor="text1"/>
        </w:rPr>
      </w:pPr>
      <m:oMathPara>
        <m:oMathParaPr>
          <m:jc m:val="left"/>
        </m:oMathParaPr>
        <m:oMath>
          <m:r>
            <m:rPr>
              <m:nor/>
            </m:rPr>
            <w:rPr>
              <w:rFonts w:ascii="Arial" w:eastAsia="Calibri" w:hAnsi="Arial" w:cs="Arial"/>
              <w:color w:val="000000" w:themeColor="text1"/>
            </w:rPr>
            <m:t xml:space="preserve">CCS % = </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3P</m:t>
              </m:r>
            </m:num>
            <m:den>
              <m:r>
                <m:rPr>
                  <m:nor/>
                </m:rPr>
                <w:rPr>
                  <w:rFonts w:ascii="Arial" w:eastAsia="Calibri" w:hAnsi="Arial" w:cs="Arial"/>
                  <w:color w:val="000000" w:themeColor="text1"/>
                </w:rPr>
                <m:t>2</m:t>
              </m:r>
            </m:den>
          </m:f>
          <m:r>
            <m:rPr>
              <m:nor/>
            </m:rPr>
            <w:rPr>
              <w:rFonts w:ascii="Arial" w:eastAsia="Calibri" w:hAnsi="Arial" w:cs="Arial"/>
              <w:color w:val="000000"/>
            </w:rPr>
            <m:t>(1-</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F +5</m:t>
              </m:r>
            </m:num>
            <m:den>
              <m:r>
                <m:rPr>
                  <m:nor/>
                </m:rPr>
                <w:rPr>
                  <w:rFonts w:ascii="Arial" w:eastAsia="Calibri" w:hAnsi="Arial" w:cs="Arial"/>
                  <w:color w:val="000000" w:themeColor="text1"/>
                </w:rPr>
                <m:t>100</m:t>
              </m:r>
            </m:den>
          </m:f>
          <m:r>
            <w:rPr>
              <w:rFonts w:ascii="Cambria Math" w:eastAsia="Calibri" w:hAnsi="Cambria Math" w:cs="Arial"/>
              <w:color w:val="000000" w:themeColor="text1"/>
            </w:rPr>
            <m:t>)-</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B</m:t>
              </m:r>
            </m:num>
            <m:den>
              <m:r>
                <m:rPr>
                  <m:nor/>
                </m:rPr>
                <w:rPr>
                  <w:rFonts w:ascii="Arial" w:eastAsia="Calibri" w:hAnsi="Arial" w:cs="Arial"/>
                  <w:color w:val="000000" w:themeColor="text1"/>
                </w:rPr>
                <m:t>2</m:t>
              </m:r>
            </m:den>
          </m:f>
          <m:r>
            <m:rPr>
              <m:nor/>
            </m:rPr>
            <w:rPr>
              <w:rFonts w:ascii="Arial" w:eastAsia="Calibri" w:hAnsi="Arial" w:cs="Arial"/>
              <w:color w:val="000000"/>
            </w:rPr>
            <m:t>(1-</m:t>
          </m:r>
          <m:f>
            <m:fPr>
              <m:ctrlPr>
                <w:rPr>
                  <w:rFonts w:ascii="Cambria Math" w:eastAsia="Calibri" w:hAnsi="Cambria Math" w:cs="Arial"/>
                  <w:color w:val="000000" w:themeColor="text1"/>
                </w:rPr>
              </m:ctrlPr>
            </m:fPr>
            <m:num>
              <m:r>
                <m:rPr>
                  <m:nor/>
                </m:rPr>
                <w:rPr>
                  <w:rFonts w:ascii="Arial" w:eastAsia="Calibri" w:hAnsi="Arial" w:cs="Arial"/>
                  <w:color w:val="000000" w:themeColor="text1"/>
                </w:rPr>
                <m:t>F +3</m:t>
              </m:r>
            </m:num>
            <m:den>
              <m:r>
                <m:rPr>
                  <m:nor/>
                </m:rPr>
                <w:rPr>
                  <w:rFonts w:ascii="Arial" w:eastAsia="Calibri" w:hAnsi="Arial" w:cs="Arial"/>
                  <w:color w:val="000000" w:themeColor="text1"/>
                </w:rPr>
                <m:t>100</m:t>
              </m:r>
            </m:den>
          </m:f>
          <m:r>
            <w:rPr>
              <w:rFonts w:ascii="Cambria Math" w:eastAsia="Calibri" w:hAnsi="Cambria Math" w:cs="Arial"/>
              <w:color w:val="000000" w:themeColor="text1"/>
            </w:rPr>
            <m:t xml:space="preserve">) </m:t>
          </m:r>
        </m:oMath>
      </m:oMathPara>
    </w:p>
    <w:p w14:paraId="2EA41538" w14:textId="77777777" w:rsidR="00B70F87" w:rsidRPr="00B70F87" w:rsidRDefault="00B70F87" w:rsidP="00B70F87">
      <w:pPr>
        <w:autoSpaceDE w:val="0"/>
        <w:autoSpaceDN w:val="0"/>
        <w:adjustRightInd w:val="0"/>
        <w:spacing w:after="120"/>
        <w:ind w:left="720"/>
        <w:rPr>
          <w:rFonts w:ascii="Arial" w:eastAsia="Calibri" w:hAnsi="Arial" w:cs="Arial"/>
          <w:color w:val="000000" w:themeColor="text1"/>
        </w:rPr>
      </w:pPr>
    </w:p>
    <w:p w14:paraId="03680E7F" w14:textId="4D56A175" w:rsidR="00D5721A" w:rsidRPr="00580581" w:rsidRDefault="00D5721A" w:rsidP="005A2E3A">
      <w:pPr>
        <w:spacing w:line="360" w:lineRule="auto"/>
        <w:contextualSpacing/>
        <w:rPr>
          <w:rFonts w:ascii="Arial" w:hAnsi="Arial" w:cs="Arial"/>
          <w:color w:val="000000" w:themeColor="text1"/>
        </w:rPr>
      </w:pPr>
      <w:r w:rsidRPr="00580581">
        <w:rPr>
          <w:rFonts w:ascii="Arial" w:hAnsi="Arial" w:cs="Arial"/>
          <w:color w:val="000000" w:themeColor="text1"/>
        </w:rPr>
        <w:t xml:space="preserve">Where, P = Pol% in cane juice </w:t>
      </w:r>
    </w:p>
    <w:p w14:paraId="4A00BF54" w14:textId="77777777" w:rsidR="00D5721A" w:rsidRPr="00580581" w:rsidRDefault="00D5721A" w:rsidP="005A2E3A">
      <w:pPr>
        <w:spacing w:line="360" w:lineRule="auto"/>
        <w:ind w:firstLine="720"/>
        <w:contextualSpacing/>
        <w:rPr>
          <w:rFonts w:ascii="Arial" w:hAnsi="Arial" w:cs="Arial"/>
          <w:color w:val="000000" w:themeColor="text1"/>
        </w:rPr>
      </w:pPr>
      <w:r w:rsidRPr="00580581">
        <w:rPr>
          <w:rFonts w:ascii="Arial" w:hAnsi="Arial" w:cs="Arial"/>
          <w:color w:val="000000" w:themeColor="text1"/>
        </w:rPr>
        <w:t>B = Brix% in cane juice</w:t>
      </w:r>
    </w:p>
    <w:p w14:paraId="19B8E544" w14:textId="52DA9A97" w:rsidR="00D5721A" w:rsidRPr="00580581" w:rsidRDefault="00D5721A" w:rsidP="005A2E3A">
      <w:pPr>
        <w:spacing w:line="360" w:lineRule="auto"/>
        <w:ind w:firstLine="720"/>
        <w:contextualSpacing/>
        <w:rPr>
          <w:rFonts w:ascii="Arial" w:hAnsi="Arial" w:cs="Arial"/>
          <w:color w:val="000000" w:themeColor="text1"/>
        </w:rPr>
      </w:pPr>
      <w:r w:rsidRPr="00580581">
        <w:rPr>
          <w:rFonts w:ascii="Arial" w:hAnsi="Arial" w:cs="Arial"/>
          <w:color w:val="000000" w:themeColor="text1"/>
        </w:rPr>
        <w:t xml:space="preserve">F = </w:t>
      </w:r>
      <w:proofErr w:type="spellStart"/>
      <w:r w:rsidRPr="00580581">
        <w:rPr>
          <w:rFonts w:ascii="Arial" w:hAnsi="Arial" w:cs="Arial"/>
          <w:color w:val="000000" w:themeColor="text1"/>
        </w:rPr>
        <w:t>Fibre</w:t>
      </w:r>
      <w:proofErr w:type="spellEnd"/>
      <w:r w:rsidRPr="00580581">
        <w:rPr>
          <w:rFonts w:ascii="Arial" w:hAnsi="Arial" w:cs="Arial"/>
          <w:color w:val="000000" w:themeColor="text1"/>
        </w:rPr>
        <w:t xml:space="preserve">% in cane </w:t>
      </w:r>
    </w:p>
    <w:p w14:paraId="38C7D08D" w14:textId="28948EB2" w:rsidR="00456B71" w:rsidRPr="002622B3" w:rsidRDefault="00456B71" w:rsidP="00456B71">
      <w:pPr>
        <w:autoSpaceDE w:val="0"/>
        <w:autoSpaceDN w:val="0"/>
        <w:adjustRightInd w:val="0"/>
        <w:spacing w:before="120" w:after="120" w:line="360" w:lineRule="auto"/>
        <w:ind w:left="810"/>
        <w:jc w:val="both"/>
        <w:rPr>
          <w:rFonts w:ascii="Arial" w:eastAsia="Calibri" w:hAnsi="Arial" w:cs="Arial"/>
          <w:color w:val="000000"/>
          <w:sz w:val="24"/>
          <w:szCs w:val="22"/>
        </w:rPr>
      </w:pPr>
      <m:oMathPara>
        <m:oMathParaPr>
          <m:jc m:val="center"/>
        </m:oMathParaPr>
        <m:oMath>
          <m:r>
            <m:rPr>
              <m:sty m:val="p"/>
            </m:rPr>
            <w:rPr>
              <w:rFonts w:ascii="Arial" w:eastAsia="Calibri" w:hAnsi="Arial" w:cs="Arial"/>
              <w:color w:val="000000"/>
            </w:rPr>
            <m:t xml:space="preserve"> </m:t>
          </m:r>
          <m:r>
            <m:rPr>
              <m:nor/>
            </m:rPr>
            <w:rPr>
              <w:rFonts w:ascii="Arial" w:eastAsia="Calibri" w:hAnsi="Arial" w:cs="Arial"/>
              <w:color w:val="000000"/>
            </w:rPr>
            <m:t>Sugar yield</m:t>
          </m:r>
          <m:r>
            <m:rPr>
              <m:nor/>
            </m:rPr>
            <w:rPr>
              <w:rFonts w:ascii="Cambria Math" w:eastAsia="Calibri" w:hAnsi="Arial" w:cs="Arial"/>
              <w:color w:val="000000"/>
            </w:rPr>
            <m:t xml:space="preserve"> </m:t>
          </m:r>
          <m:r>
            <m:rPr>
              <m:nor/>
            </m:rPr>
            <w:rPr>
              <w:rFonts w:ascii="Arial" w:eastAsia="Calibri" w:hAnsi="Arial" w:cs="Arial"/>
              <w:color w:val="000000"/>
            </w:rPr>
            <m:t>(t ha</m:t>
          </m:r>
          <m:r>
            <m:rPr>
              <m:nor/>
            </m:rPr>
            <w:rPr>
              <w:rFonts w:ascii="Arial" w:eastAsia="Calibri" w:hAnsi="Arial" w:cs="Arial"/>
              <w:color w:val="000000"/>
              <w:vertAlign w:val="superscript"/>
            </w:rPr>
            <m:t>-1</m:t>
          </m:r>
          <m:r>
            <m:rPr>
              <m:nor/>
            </m:rPr>
            <w:rPr>
              <w:rFonts w:ascii="Arial" w:eastAsia="Calibri" w:hAnsi="Arial" w:cs="Arial"/>
              <w:color w:val="000000"/>
            </w:rPr>
            <m:t xml:space="preserve">) = </m:t>
          </m:r>
          <m:f>
            <m:fPr>
              <m:ctrlPr>
                <w:rPr>
                  <w:rFonts w:ascii="Cambria Math" w:eastAsia="Calibri" w:hAnsi="Cambria Math" w:cs="Arial"/>
                  <w:color w:val="000000"/>
                </w:rPr>
              </m:ctrlPr>
            </m:fPr>
            <m:num>
              <m:r>
                <m:rPr>
                  <m:nor/>
                </m:rPr>
                <w:rPr>
                  <w:rFonts w:ascii="Arial" w:eastAsia="Calibri" w:hAnsi="Arial" w:cs="Arial"/>
                  <w:color w:val="000000"/>
                </w:rPr>
                <m:t>Cane yield x CCS</m:t>
              </m:r>
            </m:num>
            <m:den>
              <m:r>
                <m:rPr>
                  <m:nor/>
                </m:rPr>
                <w:rPr>
                  <w:rFonts w:ascii="Arial" w:eastAsia="Calibri" w:hAnsi="Arial" w:cs="Arial"/>
                  <w:color w:val="000000"/>
                </w:rPr>
                <m:t>100</m:t>
              </m:r>
            </m:den>
          </m:f>
        </m:oMath>
      </m:oMathPara>
    </w:p>
    <w:p w14:paraId="4300EAE4" w14:textId="25AA66A0" w:rsidR="00D5721A" w:rsidRPr="00105E89" w:rsidRDefault="00105E89" w:rsidP="00B70BBF">
      <w:pPr>
        <w:spacing w:before="120" w:after="120" w:line="360" w:lineRule="auto"/>
        <w:contextualSpacing/>
        <w:rPr>
          <w:rFonts w:ascii="Arial" w:hAnsi="Arial" w:cs="Arial"/>
          <w:b/>
          <w:bCs/>
          <w:iCs/>
          <w:color w:val="000000" w:themeColor="text1"/>
        </w:rPr>
      </w:pPr>
      <w:r w:rsidRPr="00105E89">
        <w:rPr>
          <w:rFonts w:ascii="Arial" w:hAnsi="Arial" w:cs="Arial"/>
          <w:b/>
          <w:bCs/>
          <w:color w:val="000000" w:themeColor="text1"/>
        </w:rPr>
        <w:t>2.1.</w:t>
      </w:r>
      <w:r w:rsidR="005A2E3A">
        <w:rPr>
          <w:rFonts w:ascii="Arial" w:hAnsi="Arial" w:cs="Arial"/>
          <w:b/>
          <w:bCs/>
          <w:color w:val="000000" w:themeColor="text1"/>
        </w:rPr>
        <w:t>6</w:t>
      </w:r>
      <w:r w:rsidRPr="00105E89">
        <w:rPr>
          <w:rFonts w:ascii="Arial" w:hAnsi="Arial" w:cs="Arial"/>
          <w:b/>
          <w:bCs/>
          <w:color w:val="000000" w:themeColor="text1"/>
        </w:rPr>
        <w:t xml:space="preserve"> </w:t>
      </w:r>
      <w:r w:rsidR="00D5721A" w:rsidRPr="00105E89">
        <w:rPr>
          <w:rFonts w:ascii="Arial" w:hAnsi="Arial" w:cs="Arial"/>
          <w:b/>
          <w:bCs/>
          <w:color w:val="000000" w:themeColor="text1"/>
        </w:rPr>
        <w:t xml:space="preserve">Statistical Analysis </w:t>
      </w:r>
    </w:p>
    <w:p w14:paraId="146389B5" w14:textId="198F62A5" w:rsidR="00D5721A" w:rsidRPr="006F4D9E" w:rsidRDefault="00D5721A" w:rsidP="005A2E3A">
      <w:pPr>
        <w:spacing w:line="360" w:lineRule="auto"/>
        <w:ind w:firstLine="720"/>
        <w:contextualSpacing/>
        <w:jc w:val="both"/>
        <w:rPr>
          <w:rFonts w:ascii="Arial" w:hAnsi="Arial" w:cs="Arial"/>
          <w:color w:val="000000" w:themeColor="text1"/>
        </w:rPr>
      </w:pPr>
      <w:r w:rsidRPr="006F4D9E">
        <w:rPr>
          <w:rFonts w:ascii="Arial" w:hAnsi="Arial" w:cs="Arial"/>
          <w:color w:val="000000" w:themeColor="text1"/>
        </w:rPr>
        <w:t xml:space="preserve">The data were subjected to analysis of variance using </w:t>
      </w:r>
      <w:proofErr w:type="spellStart"/>
      <w:r w:rsidRPr="006F4D9E">
        <w:rPr>
          <w:rFonts w:ascii="Arial" w:hAnsi="Arial" w:cs="Arial"/>
          <w:color w:val="000000" w:themeColor="text1"/>
        </w:rPr>
        <w:t>Statistix</w:t>
      </w:r>
      <w:proofErr w:type="spellEnd"/>
      <w:r w:rsidRPr="006F4D9E">
        <w:rPr>
          <w:rFonts w:ascii="Arial" w:hAnsi="Arial" w:cs="Arial"/>
          <w:color w:val="000000" w:themeColor="text1"/>
        </w:rPr>
        <w:t xml:space="preserve"> (8.0 version) software. The treatment means were compared using the Least Significant Difference (LSD) </w:t>
      </w:r>
      <w:r w:rsidR="003529A6">
        <w:rPr>
          <w:rFonts w:ascii="Arial" w:hAnsi="Arial" w:cs="Arial"/>
          <w:color w:val="000000" w:themeColor="text1"/>
        </w:rPr>
        <w:t xml:space="preserve">test </w:t>
      </w:r>
      <w:r w:rsidRPr="006F4D9E">
        <w:rPr>
          <w:rFonts w:ascii="Arial" w:hAnsi="Arial" w:cs="Arial"/>
          <w:color w:val="000000" w:themeColor="text1"/>
        </w:rPr>
        <w:t>at a 5% level of significance</w:t>
      </w:r>
      <w:r w:rsidR="003B402A">
        <w:rPr>
          <w:rFonts w:ascii="Arial" w:hAnsi="Arial" w:cs="Arial"/>
          <w:color w:val="000000" w:themeColor="text1"/>
        </w:rPr>
        <w:t xml:space="preserve">. </w:t>
      </w:r>
    </w:p>
    <w:p w14:paraId="114C586D" w14:textId="33806F05" w:rsidR="00902823" w:rsidRDefault="00000F8F" w:rsidP="005A2E3A">
      <w:pPr>
        <w:pStyle w:val="Head1"/>
        <w:spacing w:before="120" w:after="12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3FEED8E" w14:textId="6350E4B2" w:rsidR="00610E7C" w:rsidRDefault="00610E7C" w:rsidP="00F115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3.1</w:t>
      </w:r>
      <w:r w:rsidRPr="00610E7C">
        <w:rPr>
          <w:rFonts w:ascii="Arial" w:hAnsi="Arial" w:cs="Arial"/>
          <w:b/>
          <w:bCs/>
          <w:color w:val="000000"/>
          <w:sz w:val="22"/>
          <w:szCs w:val="22"/>
        </w:rPr>
        <w:t xml:space="preserve"> </w:t>
      </w:r>
      <w:proofErr w:type="spellStart"/>
      <w:r w:rsidR="002D0F65">
        <w:rPr>
          <w:rFonts w:ascii="Arial" w:hAnsi="Arial" w:cs="Arial"/>
          <w:b/>
          <w:bCs/>
          <w:color w:val="000000"/>
          <w:sz w:val="22"/>
          <w:szCs w:val="22"/>
        </w:rPr>
        <w:t>Millable</w:t>
      </w:r>
      <w:proofErr w:type="spellEnd"/>
      <w:r w:rsidR="002D0F65">
        <w:rPr>
          <w:rFonts w:ascii="Arial" w:hAnsi="Arial" w:cs="Arial"/>
          <w:b/>
          <w:bCs/>
          <w:color w:val="000000"/>
          <w:sz w:val="22"/>
          <w:szCs w:val="22"/>
        </w:rPr>
        <w:t xml:space="preserve"> s</w:t>
      </w:r>
      <w:r w:rsidRPr="00610E7C">
        <w:rPr>
          <w:rFonts w:ascii="Arial" w:hAnsi="Arial" w:cs="Arial"/>
          <w:b/>
          <w:bCs/>
          <w:color w:val="000000"/>
          <w:sz w:val="22"/>
          <w:szCs w:val="22"/>
        </w:rPr>
        <w:t>talk height</w:t>
      </w:r>
    </w:p>
    <w:p w14:paraId="10C5AD6F" w14:textId="22C08468" w:rsidR="002D0F65" w:rsidRPr="00624980" w:rsidRDefault="002D0F65" w:rsidP="002D0F65">
      <w:pPr>
        <w:spacing w:before="120" w:after="120" w:line="360" w:lineRule="auto"/>
        <w:ind w:firstLine="720"/>
        <w:jc w:val="both"/>
        <w:rPr>
          <w:rFonts w:ascii="Arial" w:hAnsi="Arial" w:cs="Arial"/>
          <w:color w:val="000000" w:themeColor="text1"/>
        </w:rPr>
      </w:pPr>
      <w:r w:rsidRPr="00624980">
        <w:rPr>
          <w:rFonts w:ascii="Arial" w:hAnsi="Arial" w:cs="Arial"/>
          <w:color w:val="000000" w:themeColor="text1"/>
        </w:rPr>
        <w:t xml:space="preserve">In </w:t>
      </w:r>
      <w:r w:rsidR="00812B50" w:rsidRPr="00624980">
        <w:rPr>
          <w:rFonts w:ascii="Arial" w:hAnsi="Arial" w:cs="Arial"/>
          <w:color w:val="000000" w:themeColor="text1"/>
        </w:rPr>
        <w:t xml:space="preserve">both </w:t>
      </w:r>
      <w:proofErr w:type="spellStart"/>
      <w:r w:rsidRPr="00624980">
        <w:rPr>
          <w:rFonts w:ascii="Arial" w:hAnsi="Arial" w:cs="Arial"/>
          <w:color w:val="000000" w:themeColor="text1"/>
        </w:rPr>
        <w:t>Pyinmana</w:t>
      </w:r>
      <w:proofErr w:type="spellEnd"/>
      <w:r w:rsidRPr="00624980">
        <w:rPr>
          <w:rFonts w:ascii="Arial" w:hAnsi="Arial" w:cs="Arial"/>
          <w:color w:val="000000" w:themeColor="text1"/>
        </w:rPr>
        <w:t xml:space="preserve"> and </w:t>
      </w:r>
      <w:proofErr w:type="spellStart"/>
      <w:r w:rsidRPr="00624980">
        <w:rPr>
          <w:rFonts w:ascii="Arial" w:hAnsi="Arial" w:cs="Arial"/>
          <w:color w:val="000000" w:themeColor="text1"/>
        </w:rPr>
        <w:t>Nyaungpintha</w:t>
      </w:r>
      <w:proofErr w:type="spellEnd"/>
      <w:r w:rsidRPr="00624980">
        <w:rPr>
          <w:rFonts w:ascii="Arial" w:hAnsi="Arial" w:cs="Arial"/>
          <w:color w:val="000000" w:themeColor="text1"/>
        </w:rPr>
        <w:t xml:space="preserve"> </w:t>
      </w:r>
      <w:r w:rsidR="00624980" w:rsidRPr="00624980">
        <w:rPr>
          <w:rFonts w:ascii="Arial" w:hAnsi="Arial" w:cs="Arial"/>
          <w:color w:val="000000" w:themeColor="text1"/>
        </w:rPr>
        <w:t xml:space="preserve">research </w:t>
      </w:r>
      <w:r w:rsidR="00812B50" w:rsidRPr="00624980">
        <w:rPr>
          <w:rFonts w:ascii="Arial" w:hAnsi="Arial" w:cs="Arial"/>
          <w:color w:val="000000" w:themeColor="text1"/>
        </w:rPr>
        <w:t>farm</w:t>
      </w:r>
      <w:r w:rsidRPr="00624980">
        <w:rPr>
          <w:rFonts w:ascii="Arial" w:hAnsi="Arial" w:cs="Arial"/>
          <w:color w:val="000000" w:themeColor="text1"/>
        </w:rPr>
        <w:t xml:space="preserve">s, </w:t>
      </w:r>
      <w:proofErr w:type="spellStart"/>
      <w:r w:rsidRPr="00624980">
        <w:rPr>
          <w:rFonts w:ascii="Arial" w:hAnsi="Arial" w:cs="Arial"/>
          <w:color w:val="000000" w:themeColor="text1"/>
        </w:rPr>
        <w:t>millable</w:t>
      </w:r>
      <w:proofErr w:type="spellEnd"/>
      <w:r w:rsidRPr="00624980">
        <w:rPr>
          <w:rFonts w:ascii="Arial" w:hAnsi="Arial" w:cs="Arial"/>
          <w:color w:val="000000" w:themeColor="text1"/>
        </w:rPr>
        <w:t xml:space="preserve"> stalk height varied significantly with different varieties and seed rates (Fig</w:t>
      </w:r>
      <w:r w:rsidR="003611C1">
        <w:rPr>
          <w:rFonts w:ascii="Arial" w:hAnsi="Arial" w:cs="Arial"/>
          <w:color w:val="000000" w:themeColor="text1"/>
        </w:rPr>
        <w:t>.</w:t>
      </w:r>
      <w:r w:rsidRPr="00624980">
        <w:rPr>
          <w:rFonts w:ascii="Arial" w:hAnsi="Arial" w:cs="Arial"/>
          <w:color w:val="000000" w:themeColor="text1"/>
        </w:rPr>
        <w:t xml:space="preserve"> 3).</w:t>
      </w:r>
      <w:r w:rsidRPr="00624980">
        <w:rPr>
          <w:color w:val="000000" w:themeColor="text1"/>
        </w:rPr>
        <w:t xml:space="preserve"> </w:t>
      </w:r>
      <w:r w:rsidR="00812B50" w:rsidRPr="00624980">
        <w:rPr>
          <w:color w:val="000000" w:themeColor="text1"/>
        </w:rPr>
        <w:t>A</w:t>
      </w:r>
      <w:r w:rsidRPr="00624980">
        <w:rPr>
          <w:color w:val="000000" w:themeColor="text1"/>
        </w:rPr>
        <w:t>mong the varieties,</w:t>
      </w:r>
      <w:r w:rsidR="00EA67B5" w:rsidRPr="00624980">
        <w:rPr>
          <w:color w:val="000000" w:themeColor="text1"/>
        </w:rPr>
        <w:t xml:space="preserve"> </w:t>
      </w:r>
      <w:r w:rsidRPr="00624980">
        <w:rPr>
          <w:color w:val="000000" w:themeColor="text1"/>
        </w:rPr>
        <w:t>the KK</w:t>
      </w:r>
      <w:r w:rsidR="00EA67B5" w:rsidRPr="00624980">
        <w:rPr>
          <w:color w:val="000000" w:themeColor="text1"/>
        </w:rPr>
        <w:t xml:space="preserve">-3 variety recorded </w:t>
      </w:r>
      <w:r w:rsidRPr="00624980">
        <w:rPr>
          <w:rFonts w:ascii="Arial" w:hAnsi="Arial" w:cs="Arial"/>
          <w:color w:val="000000" w:themeColor="text1"/>
        </w:rPr>
        <w:t xml:space="preserve">the highest </w:t>
      </w:r>
      <w:proofErr w:type="spellStart"/>
      <w:r w:rsidR="00AF41B8" w:rsidRPr="00624980">
        <w:rPr>
          <w:rFonts w:ascii="Arial" w:hAnsi="Arial" w:cs="Arial"/>
          <w:color w:val="000000" w:themeColor="text1"/>
        </w:rPr>
        <w:t>millable</w:t>
      </w:r>
      <w:proofErr w:type="spellEnd"/>
      <w:r w:rsidR="00AF41B8" w:rsidRPr="00624980">
        <w:rPr>
          <w:rFonts w:ascii="Arial" w:hAnsi="Arial" w:cs="Arial"/>
          <w:color w:val="000000" w:themeColor="text1"/>
        </w:rPr>
        <w:t xml:space="preserve"> </w:t>
      </w:r>
      <w:r w:rsidRPr="00624980">
        <w:rPr>
          <w:rFonts w:ascii="Arial" w:hAnsi="Arial" w:cs="Arial"/>
          <w:color w:val="000000" w:themeColor="text1"/>
        </w:rPr>
        <w:t xml:space="preserve">stalk heights </w:t>
      </w:r>
      <w:r w:rsidR="00812B50" w:rsidRPr="00624980">
        <w:rPr>
          <w:rFonts w:ascii="Arial" w:hAnsi="Arial" w:cs="Arial"/>
          <w:color w:val="000000" w:themeColor="text1"/>
        </w:rPr>
        <w:t xml:space="preserve">with </w:t>
      </w:r>
      <w:r w:rsidR="00EA67B5" w:rsidRPr="00624980">
        <w:rPr>
          <w:rFonts w:ascii="Arial" w:hAnsi="Arial" w:cs="Arial"/>
          <w:color w:val="000000" w:themeColor="text1"/>
        </w:rPr>
        <w:t xml:space="preserve">307.25 cm </w:t>
      </w:r>
      <w:r w:rsidR="00812B50" w:rsidRPr="00624980">
        <w:rPr>
          <w:rFonts w:ascii="Arial" w:hAnsi="Arial" w:cs="Arial"/>
          <w:color w:val="000000" w:themeColor="text1"/>
        </w:rPr>
        <w:t xml:space="preserve">in Pyinmana </w:t>
      </w:r>
      <w:r w:rsidR="00EA67B5" w:rsidRPr="00624980">
        <w:rPr>
          <w:rFonts w:ascii="Arial" w:hAnsi="Arial" w:cs="Arial"/>
          <w:color w:val="000000" w:themeColor="text1"/>
        </w:rPr>
        <w:t>and 312.92 cm</w:t>
      </w:r>
      <w:r w:rsidR="00812B50" w:rsidRPr="00624980">
        <w:rPr>
          <w:rFonts w:ascii="Arial" w:hAnsi="Arial" w:cs="Arial"/>
          <w:color w:val="000000" w:themeColor="text1"/>
        </w:rPr>
        <w:t xml:space="preserve"> in </w:t>
      </w:r>
      <w:proofErr w:type="spellStart"/>
      <w:r w:rsidR="00812B50" w:rsidRPr="00624980">
        <w:rPr>
          <w:rFonts w:ascii="Arial" w:hAnsi="Arial" w:cs="Arial"/>
          <w:color w:val="000000" w:themeColor="text1"/>
        </w:rPr>
        <w:t>Nyaungpintha</w:t>
      </w:r>
      <w:proofErr w:type="spellEnd"/>
      <w:r w:rsidR="00EA67B5" w:rsidRPr="00624980">
        <w:rPr>
          <w:rFonts w:ascii="Arial" w:hAnsi="Arial" w:cs="Arial"/>
          <w:color w:val="000000" w:themeColor="text1"/>
        </w:rPr>
        <w:t>.</w:t>
      </w:r>
      <w:r w:rsidR="00EA67B5" w:rsidRPr="00624980">
        <w:rPr>
          <w:color w:val="000000" w:themeColor="text1"/>
        </w:rPr>
        <w:t xml:space="preserve"> </w:t>
      </w:r>
      <w:r w:rsidR="00EA67B5" w:rsidRPr="00EA67B5">
        <w:rPr>
          <w:rFonts w:ascii="Arial" w:hAnsi="Arial" w:cs="Arial"/>
        </w:rPr>
        <w:t>These dif</w:t>
      </w:r>
      <w:r w:rsidR="00812B50">
        <w:rPr>
          <w:rFonts w:ascii="Arial" w:hAnsi="Arial" w:cs="Arial"/>
        </w:rPr>
        <w:t xml:space="preserve">ferences are likely </w:t>
      </w:r>
      <w:r w:rsidR="00812B50" w:rsidRPr="00624980">
        <w:rPr>
          <w:rFonts w:ascii="Arial" w:hAnsi="Arial" w:cs="Arial"/>
          <w:color w:val="000000" w:themeColor="text1"/>
        </w:rPr>
        <w:t>attributed</w:t>
      </w:r>
      <w:r w:rsidR="00EA67B5" w:rsidRPr="00EA67B5">
        <w:rPr>
          <w:rFonts w:ascii="Arial" w:hAnsi="Arial" w:cs="Arial"/>
        </w:rPr>
        <w:t xml:space="preserve"> to genetic variability among the varieties. Similar findings were reported by Mohamed and El-Taib (2007) and Abd El-</w:t>
      </w:r>
      <w:proofErr w:type="spellStart"/>
      <w:r w:rsidR="00EA67B5" w:rsidRPr="00EA67B5">
        <w:rPr>
          <w:rFonts w:ascii="Arial" w:hAnsi="Arial" w:cs="Arial"/>
        </w:rPr>
        <w:t>Azez</w:t>
      </w:r>
      <w:proofErr w:type="spellEnd"/>
      <w:r w:rsidR="00EA67B5" w:rsidRPr="00EA67B5">
        <w:rPr>
          <w:rFonts w:ascii="Arial" w:hAnsi="Arial" w:cs="Arial"/>
        </w:rPr>
        <w:t xml:space="preserve"> (2008), who also observed significant varietal differences in stalk height</w:t>
      </w:r>
      <w:r w:rsidR="00812B50">
        <w:rPr>
          <w:rFonts w:ascii="Arial" w:hAnsi="Arial" w:cs="Arial"/>
        </w:rPr>
        <w:t xml:space="preserve"> of </w:t>
      </w:r>
      <w:proofErr w:type="spellStart"/>
      <w:r w:rsidR="00812B50">
        <w:rPr>
          <w:rFonts w:ascii="Arial" w:hAnsi="Arial" w:cs="Arial"/>
        </w:rPr>
        <w:t>sugarcan</w:t>
      </w:r>
      <w:proofErr w:type="spellEnd"/>
      <w:r w:rsidR="00812B50">
        <w:rPr>
          <w:rFonts w:ascii="Arial" w:hAnsi="Arial" w:cs="Arial"/>
        </w:rPr>
        <w:t xml:space="preserve"> varieties</w:t>
      </w:r>
      <w:r w:rsidR="00EA67B5" w:rsidRPr="00EA67B5">
        <w:rPr>
          <w:rFonts w:ascii="Arial" w:hAnsi="Arial" w:cs="Arial"/>
        </w:rPr>
        <w:t>.</w:t>
      </w:r>
      <w:r w:rsidR="00265152" w:rsidRPr="00265152">
        <w:t xml:space="preserve"> </w:t>
      </w:r>
      <w:r w:rsidR="00265152" w:rsidRPr="00265152">
        <w:rPr>
          <w:rFonts w:ascii="Arial" w:hAnsi="Arial" w:cs="Arial"/>
        </w:rPr>
        <w:t>With a seed rate of S3 (60000 three-budded setts ha</w:t>
      </w:r>
      <w:r w:rsidR="00265152" w:rsidRPr="00265152">
        <w:rPr>
          <w:rFonts w:ascii="Cambria Math" w:hAnsi="Cambria Math" w:cs="Cambria Math"/>
        </w:rPr>
        <w:t>⁻</w:t>
      </w:r>
      <w:r w:rsidR="00265152" w:rsidRPr="00265152">
        <w:rPr>
          <w:rFonts w:ascii="Arial" w:hAnsi="Arial" w:cs="Arial"/>
        </w:rPr>
        <w:t xml:space="preserve">¹), the highest </w:t>
      </w:r>
      <w:proofErr w:type="spellStart"/>
      <w:r w:rsidR="00265152">
        <w:rPr>
          <w:rFonts w:ascii="Arial" w:hAnsi="Arial" w:cs="Arial"/>
        </w:rPr>
        <w:t>millable</w:t>
      </w:r>
      <w:proofErr w:type="spellEnd"/>
      <w:r w:rsidR="00265152">
        <w:rPr>
          <w:rFonts w:ascii="Arial" w:hAnsi="Arial" w:cs="Arial"/>
        </w:rPr>
        <w:t xml:space="preserve"> stalk height</w:t>
      </w:r>
      <w:r w:rsidR="00B75257">
        <w:rPr>
          <w:rFonts w:ascii="Arial" w:hAnsi="Arial" w:cs="Arial"/>
        </w:rPr>
        <w:t>s</w:t>
      </w:r>
      <w:r w:rsidR="00265152" w:rsidRPr="00265152">
        <w:rPr>
          <w:rFonts w:ascii="Arial" w:hAnsi="Arial" w:cs="Arial"/>
        </w:rPr>
        <w:t xml:space="preserve"> of </w:t>
      </w:r>
      <w:r w:rsidR="00265152">
        <w:rPr>
          <w:rFonts w:ascii="Arial" w:hAnsi="Arial" w:cs="Arial"/>
        </w:rPr>
        <w:t>292.00 cm</w:t>
      </w:r>
      <w:r w:rsidR="00265152" w:rsidRPr="00265152">
        <w:rPr>
          <w:rFonts w:ascii="Arial" w:hAnsi="Arial" w:cs="Arial"/>
        </w:rPr>
        <w:t xml:space="preserve"> and </w:t>
      </w:r>
      <w:r w:rsidR="00265152">
        <w:rPr>
          <w:rFonts w:ascii="Arial" w:hAnsi="Arial" w:cs="Arial"/>
        </w:rPr>
        <w:t>306.25 cm</w:t>
      </w:r>
      <w:r w:rsidR="00265152" w:rsidRPr="00265152">
        <w:rPr>
          <w:rFonts w:ascii="Arial" w:hAnsi="Arial" w:cs="Arial"/>
        </w:rPr>
        <w:t xml:space="preserve"> were attained in </w:t>
      </w:r>
      <w:proofErr w:type="spellStart"/>
      <w:r w:rsidR="00265152" w:rsidRPr="00265152">
        <w:rPr>
          <w:rFonts w:ascii="Arial" w:hAnsi="Arial" w:cs="Arial"/>
        </w:rPr>
        <w:t>Pyinmana</w:t>
      </w:r>
      <w:proofErr w:type="spellEnd"/>
      <w:r w:rsidR="00265152" w:rsidRPr="00265152">
        <w:rPr>
          <w:rFonts w:ascii="Arial" w:hAnsi="Arial" w:cs="Arial"/>
        </w:rPr>
        <w:t xml:space="preserve"> and </w:t>
      </w:r>
      <w:proofErr w:type="spellStart"/>
      <w:r w:rsidR="00265152" w:rsidRPr="00265152">
        <w:rPr>
          <w:rFonts w:ascii="Arial" w:hAnsi="Arial" w:cs="Arial"/>
        </w:rPr>
        <w:t>Nyaungpintha</w:t>
      </w:r>
      <w:proofErr w:type="spellEnd"/>
      <w:r w:rsidR="00265152" w:rsidRPr="00265152">
        <w:rPr>
          <w:rFonts w:ascii="Arial" w:hAnsi="Arial" w:cs="Arial"/>
        </w:rPr>
        <w:t>, respectively.</w:t>
      </w:r>
      <w:r w:rsidR="00265152" w:rsidRPr="00265152">
        <w:t xml:space="preserve"> </w:t>
      </w:r>
      <w:r w:rsidR="00265152" w:rsidRPr="00265152">
        <w:rPr>
          <w:rFonts w:ascii="Arial" w:hAnsi="Arial" w:cs="Arial"/>
        </w:rPr>
        <w:t>The increase in stalk height with higher seed density may be due to intensified competition for growth resources such as light, nutrients, and space, promoting vertical elongation</w:t>
      </w:r>
      <w:r w:rsidR="00AF41B8">
        <w:rPr>
          <w:rFonts w:ascii="Arial" w:hAnsi="Arial" w:cs="Arial"/>
        </w:rPr>
        <w:t xml:space="preserve">. </w:t>
      </w:r>
      <w:r w:rsidR="00265152" w:rsidRPr="00265152">
        <w:rPr>
          <w:rFonts w:ascii="Arial" w:hAnsi="Arial" w:cs="Arial"/>
        </w:rPr>
        <w:t>These observations are consistent with the findings of E</w:t>
      </w:r>
      <w:r w:rsidR="00DD497D">
        <w:rPr>
          <w:rFonts w:ascii="Arial" w:hAnsi="Arial" w:cs="Arial"/>
        </w:rPr>
        <w:t>L</w:t>
      </w:r>
      <w:r w:rsidR="00265152" w:rsidRPr="00265152">
        <w:rPr>
          <w:rFonts w:ascii="Arial" w:hAnsi="Arial" w:cs="Arial"/>
        </w:rPr>
        <w:t>-</w:t>
      </w:r>
      <w:proofErr w:type="spellStart"/>
      <w:r w:rsidR="00265152" w:rsidRPr="00265152">
        <w:rPr>
          <w:rFonts w:ascii="Arial" w:hAnsi="Arial" w:cs="Arial"/>
        </w:rPr>
        <w:t>Geddawy</w:t>
      </w:r>
      <w:proofErr w:type="spellEnd"/>
      <w:r w:rsidR="00265152" w:rsidRPr="00265152">
        <w:rPr>
          <w:rFonts w:ascii="Arial" w:hAnsi="Arial" w:cs="Arial"/>
        </w:rPr>
        <w:t xml:space="preserve"> et al. (2005), who reported increased stalk height with higher planting densities.</w:t>
      </w:r>
      <w:r w:rsidR="00277C8C" w:rsidRPr="00277C8C">
        <w:t xml:space="preserve"> </w:t>
      </w:r>
      <w:r w:rsidR="00277C8C" w:rsidRPr="00277C8C">
        <w:rPr>
          <w:rFonts w:ascii="Arial" w:hAnsi="Arial" w:cs="Arial"/>
        </w:rPr>
        <w:t xml:space="preserve">There were no significant interaction effects on </w:t>
      </w:r>
      <w:proofErr w:type="spellStart"/>
      <w:r w:rsidR="00AF41B8">
        <w:rPr>
          <w:rFonts w:ascii="Arial" w:hAnsi="Arial" w:cs="Arial"/>
        </w:rPr>
        <w:t>millable</w:t>
      </w:r>
      <w:proofErr w:type="spellEnd"/>
      <w:r w:rsidR="00AF41B8">
        <w:rPr>
          <w:rFonts w:ascii="Arial" w:hAnsi="Arial" w:cs="Arial"/>
        </w:rPr>
        <w:t xml:space="preserve"> </w:t>
      </w:r>
      <w:r w:rsidR="00277C8C" w:rsidRPr="00277C8C">
        <w:rPr>
          <w:rFonts w:ascii="Arial" w:hAnsi="Arial" w:cs="Arial"/>
        </w:rPr>
        <w:t xml:space="preserve">stalk height between varieties and seed rates in both </w:t>
      </w:r>
      <w:r w:rsidR="006226AB">
        <w:rPr>
          <w:rFonts w:ascii="Arial" w:hAnsi="Arial" w:cs="Arial"/>
          <w:color w:val="000000" w:themeColor="text1"/>
        </w:rPr>
        <w:t>locations (Fig</w:t>
      </w:r>
      <w:r w:rsidR="003611C1">
        <w:rPr>
          <w:rFonts w:ascii="Arial" w:hAnsi="Arial" w:cs="Arial"/>
          <w:color w:val="000000" w:themeColor="text1"/>
        </w:rPr>
        <w:t>.</w:t>
      </w:r>
      <w:r w:rsidR="006226AB">
        <w:rPr>
          <w:rFonts w:ascii="Arial" w:hAnsi="Arial" w:cs="Arial"/>
          <w:color w:val="000000" w:themeColor="text1"/>
        </w:rPr>
        <w:t xml:space="preserve"> 3). </w:t>
      </w:r>
      <w:r w:rsidR="006226AB" w:rsidRPr="00624980">
        <w:rPr>
          <w:rFonts w:ascii="Arial" w:hAnsi="Arial" w:cs="Arial"/>
          <w:color w:val="000000" w:themeColor="text1"/>
        </w:rPr>
        <w:t>This</w:t>
      </w:r>
      <w:r w:rsidR="00277C8C" w:rsidRPr="00624980">
        <w:rPr>
          <w:rFonts w:ascii="Arial" w:hAnsi="Arial" w:cs="Arial"/>
          <w:color w:val="000000" w:themeColor="text1"/>
        </w:rPr>
        <w:t xml:space="preserve"> su</w:t>
      </w:r>
      <w:r w:rsidR="006226AB" w:rsidRPr="00624980">
        <w:rPr>
          <w:rFonts w:ascii="Arial" w:hAnsi="Arial" w:cs="Arial"/>
          <w:color w:val="000000" w:themeColor="text1"/>
        </w:rPr>
        <w:t>ggested</w:t>
      </w:r>
      <w:r w:rsidR="00277C8C" w:rsidRPr="00624980">
        <w:rPr>
          <w:rFonts w:ascii="Arial" w:hAnsi="Arial" w:cs="Arial"/>
          <w:color w:val="000000" w:themeColor="text1"/>
        </w:rPr>
        <w:t xml:space="preserve"> that varietal differences did not modify the response of stalk height to seed rate.</w:t>
      </w:r>
    </w:p>
    <w:p w14:paraId="5B09E19F" w14:textId="7F2A0D5B" w:rsidR="002D0F65" w:rsidRDefault="00743BBD" w:rsidP="00743B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 xml:space="preserve">3.2 </w:t>
      </w:r>
      <w:proofErr w:type="spellStart"/>
      <w:r>
        <w:rPr>
          <w:rFonts w:ascii="Arial" w:hAnsi="Arial" w:cs="Arial"/>
          <w:b/>
          <w:bCs/>
          <w:color w:val="000000"/>
          <w:sz w:val="22"/>
          <w:szCs w:val="22"/>
        </w:rPr>
        <w:t>Millable</w:t>
      </w:r>
      <w:proofErr w:type="spellEnd"/>
      <w:r>
        <w:rPr>
          <w:rFonts w:ascii="Arial" w:hAnsi="Arial" w:cs="Arial"/>
          <w:b/>
          <w:bCs/>
          <w:color w:val="000000"/>
          <w:sz w:val="22"/>
          <w:szCs w:val="22"/>
        </w:rPr>
        <w:t xml:space="preserve"> stalk diameter</w:t>
      </w:r>
    </w:p>
    <w:p w14:paraId="48E7672D" w14:textId="52DB4B21" w:rsidR="00743BBD" w:rsidRPr="00743BBD" w:rsidRDefault="00743BBD" w:rsidP="00743BBD">
      <w:pPr>
        <w:spacing w:before="120" w:after="120" w:line="360" w:lineRule="auto"/>
        <w:ind w:firstLine="720"/>
        <w:jc w:val="both"/>
        <w:rPr>
          <w:rFonts w:ascii="Arial" w:hAnsi="Arial" w:cs="Arial"/>
          <w:color w:val="000000"/>
        </w:rPr>
      </w:pPr>
      <w:r>
        <w:rPr>
          <w:rFonts w:ascii="Arial" w:hAnsi="Arial" w:cs="Arial"/>
          <w:color w:val="000000"/>
        </w:rPr>
        <w:t xml:space="preserve">At both </w:t>
      </w:r>
      <w:r w:rsidR="007317F5">
        <w:rPr>
          <w:rFonts w:ascii="Arial" w:hAnsi="Arial" w:cs="Arial"/>
          <w:color w:val="000000"/>
        </w:rPr>
        <w:t>sites</w:t>
      </w:r>
      <w:r w:rsidRPr="00743BBD">
        <w:rPr>
          <w:rFonts w:ascii="Arial" w:hAnsi="Arial" w:cs="Arial"/>
          <w:color w:val="000000"/>
        </w:rPr>
        <w:t xml:space="preserve">, </w:t>
      </w:r>
      <w:proofErr w:type="spellStart"/>
      <w:r>
        <w:rPr>
          <w:rFonts w:ascii="Arial" w:hAnsi="Arial" w:cs="Arial"/>
          <w:color w:val="000000"/>
        </w:rPr>
        <w:t>millable</w:t>
      </w:r>
      <w:proofErr w:type="spellEnd"/>
      <w:r>
        <w:rPr>
          <w:rFonts w:ascii="Arial" w:hAnsi="Arial" w:cs="Arial"/>
          <w:color w:val="000000"/>
        </w:rPr>
        <w:t xml:space="preserve"> </w:t>
      </w:r>
      <w:r w:rsidRPr="00743BBD">
        <w:rPr>
          <w:rFonts w:ascii="Arial" w:hAnsi="Arial" w:cs="Arial"/>
          <w:color w:val="000000"/>
        </w:rPr>
        <w:t xml:space="preserve">stalk diameter varied significantly with different varieties </w:t>
      </w:r>
      <w:r w:rsidR="006226AB" w:rsidRPr="00ED4915">
        <w:rPr>
          <w:rFonts w:ascii="Arial" w:hAnsi="Arial" w:cs="Arial"/>
          <w:color w:val="000000" w:themeColor="text1"/>
        </w:rPr>
        <w:t>while</w:t>
      </w:r>
      <w:r w:rsidRPr="00ED4915">
        <w:rPr>
          <w:rFonts w:ascii="Arial" w:hAnsi="Arial" w:cs="Arial"/>
          <w:color w:val="000000" w:themeColor="text1"/>
        </w:rPr>
        <w:t xml:space="preserve"> no</w:t>
      </w:r>
      <w:r w:rsidRPr="00743BBD">
        <w:rPr>
          <w:rFonts w:ascii="Arial" w:hAnsi="Arial" w:cs="Arial"/>
          <w:color w:val="000000"/>
        </w:rPr>
        <w:t xml:space="preserve"> significant difference was observed among the seed rates </w:t>
      </w:r>
      <w:r w:rsidRPr="007317F5">
        <w:rPr>
          <w:rFonts w:ascii="Arial" w:hAnsi="Arial" w:cs="Arial"/>
          <w:color w:val="000000" w:themeColor="text1"/>
        </w:rPr>
        <w:t>(Fig</w:t>
      </w:r>
      <w:r w:rsidR="00B97D76">
        <w:rPr>
          <w:rFonts w:ascii="Arial" w:hAnsi="Arial" w:cs="Arial"/>
          <w:color w:val="000000" w:themeColor="text1"/>
        </w:rPr>
        <w:t>.</w:t>
      </w:r>
      <w:r w:rsidRPr="007317F5">
        <w:rPr>
          <w:rFonts w:ascii="Arial" w:hAnsi="Arial" w:cs="Arial"/>
          <w:color w:val="000000" w:themeColor="text1"/>
        </w:rPr>
        <w:t xml:space="preserve"> 4).</w:t>
      </w:r>
      <w:r w:rsidRPr="007317F5">
        <w:rPr>
          <w:color w:val="000000" w:themeColor="text1"/>
        </w:rPr>
        <w:t xml:space="preserve"> </w:t>
      </w:r>
      <w:r w:rsidR="006C2BEF" w:rsidRPr="006C2BEF">
        <w:rPr>
          <w:rFonts w:ascii="Arial" w:hAnsi="Arial" w:cs="Arial"/>
          <w:color w:val="000000"/>
        </w:rPr>
        <w:t xml:space="preserve">The highest </w:t>
      </w:r>
      <w:proofErr w:type="spellStart"/>
      <w:r w:rsidR="006C2BEF">
        <w:rPr>
          <w:rFonts w:ascii="Arial" w:hAnsi="Arial" w:cs="Arial"/>
          <w:color w:val="000000"/>
        </w:rPr>
        <w:t>millable</w:t>
      </w:r>
      <w:proofErr w:type="spellEnd"/>
      <w:r w:rsidR="006C2BEF">
        <w:rPr>
          <w:rFonts w:ascii="Arial" w:hAnsi="Arial" w:cs="Arial"/>
          <w:color w:val="000000"/>
        </w:rPr>
        <w:t xml:space="preserve"> stalk diameter</w:t>
      </w:r>
      <w:r w:rsidR="006C2BEF" w:rsidRPr="006C2BEF">
        <w:rPr>
          <w:rFonts w:ascii="Arial" w:hAnsi="Arial" w:cs="Arial"/>
          <w:color w:val="000000"/>
        </w:rPr>
        <w:t xml:space="preserve"> was recorded by the K95/84 variety with </w:t>
      </w:r>
      <w:r w:rsidR="006C2BEF">
        <w:rPr>
          <w:rFonts w:ascii="Arial" w:hAnsi="Arial" w:cs="Arial"/>
          <w:color w:val="000000"/>
        </w:rPr>
        <w:t>29.69 mm</w:t>
      </w:r>
      <w:r w:rsidR="006C2BEF" w:rsidRPr="006C2BEF">
        <w:rPr>
          <w:rFonts w:ascii="Arial" w:hAnsi="Arial" w:cs="Arial"/>
          <w:color w:val="000000"/>
        </w:rPr>
        <w:t xml:space="preserve"> in Pyinmana and </w:t>
      </w:r>
      <w:r w:rsidR="006C2BEF">
        <w:rPr>
          <w:rFonts w:ascii="Arial" w:hAnsi="Arial" w:cs="Arial"/>
          <w:color w:val="000000"/>
        </w:rPr>
        <w:t>30.50 mm</w:t>
      </w:r>
      <w:r w:rsidR="006C2BEF" w:rsidRPr="006C2BEF">
        <w:rPr>
          <w:rFonts w:ascii="Arial" w:hAnsi="Arial" w:cs="Arial"/>
          <w:color w:val="000000"/>
        </w:rPr>
        <w:t xml:space="preserve"> in </w:t>
      </w:r>
      <w:proofErr w:type="spellStart"/>
      <w:r w:rsidR="006C2BEF" w:rsidRPr="006C2BEF">
        <w:rPr>
          <w:rFonts w:ascii="Arial" w:hAnsi="Arial" w:cs="Arial"/>
          <w:color w:val="000000"/>
        </w:rPr>
        <w:t>Nyaungpintha</w:t>
      </w:r>
      <w:proofErr w:type="spellEnd"/>
      <w:r w:rsidR="00AF41B8">
        <w:rPr>
          <w:rFonts w:ascii="Arial" w:hAnsi="Arial" w:cs="Arial"/>
          <w:color w:val="000000"/>
        </w:rPr>
        <w:t xml:space="preserve">. </w:t>
      </w:r>
      <w:r w:rsidR="006C2BEF" w:rsidRPr="00ED4915">
        <w:rPr>
          <w:rFonts w:ascii="Arial" w:hAnsi="Arial" w:cs="Arial"/>
          <w:color w:val="000000" w:themeColor="text1"/>
        </w:rPr>
        <w:t>S</w:t>
      </w:r>
      <w:r w:rsidR="006226AB" w:rsidRPr="00ED4915">
        <w:rPr>
          <w:rFonts w:ascii="Arial" w:hAnsi="Arial" w:cs="Arial"/>
          <w:color w:val="000000" w:themeColor="text1"/>
        </w:rPr>
        <w:t xml:space="preserve">talk diameter of </w:t>
      </w:r>
      <w:r w:rsidR="006C2BEF" w:rsidRPr="00ED4915">
        <w:rPr>
          <w:rFonts w:ascii="Arial" w:hAnsi="Arial" w:cs="Arial"/>
          <w:color w:val="000000" w:themeColor="text1"/>
        </w:rPr>
        <w:t xml:space="preserve">K 95/84 variety </w:t>
      </w:r>
      <w:r w:rsidR="006226AB" w:rsidRPr="006C2BEF">
        <w:rPr>
          <w:rFonts w:ascii="Arial" w:hAnsi="Arial" w:cs="Arial"/>
          <w:color w:val="000000"/>
        </w:rPr>
        <w:t>exceeded</w:t>
      </w:r>
      <w:r w:rsidR="006C2BEF" w:rsidRPr="006C2BEF">
        <w:rPr>
          <w:rFonts w:ascii="Arial" w:hAnsi="Arial" w:cs="Arial"/>
          <w:color w:val="000000"/>
        </w:rPr>
        <w:t xml:space="preserve"> the </w:t>
      </w:r>
      <w:r w:rsidR="006226AB">
        <w:rPr>
          <w:rFonts w:ascii="Arial" w:hAnsi="Arial" w:cs="Arial"/>
          <w:color w:val="000000"/>
        </w:rPr>
        <w:t xml:space="preserve">other </w:t>
      </w:r>
      <w:r w:rsidR="006226AB">
        <w:rPr>
          <w:rFonts w:ascii="Arial" w:hAnsi="Arial" w:cs="Arial"/>
          <w:color w:val="000000"/>
        </w:rPr>
        <w:lastRenderedPageBreak/>
        <w:t xml:space="preserve">two varieties while </w:t>
      </w:r>
      <w:r w:rsidR="006C2BEF" w:rsidRPr="006C2BEF">
        <w:rPr>
          <w:rFonts w:ascii="Arial" w:hAnsi="Arial" w:cs="Arial"/>
          <w:color w:val="000000"/>
        </w:rPr>
        <w:t>the KK-3 variety recorded the lowest value. These results are indeed a reflection of the different genetic structures among varieties. The</w:t>
      </w:r>
      <w:r w:rsidR="006226AB">
        <w:rPr>
          <w:rFonts w:ascii="Arial" w:hAnsi="Arial" w:cs="Arial"/>
          <w:color w:val="000000"/>
        </w:rPr>
        <w:t xml:space="preserve">se findings </w:t>
      </w:r>
      <w:r w:rsidR="006C2BEF" w:rsidRPr="006C2BEF">
        <w:rPr>
          <w:rFonts w:ascii="Arial" w:hAnsi="Arial" w:cs="Arial"/>
          <w:color w:val="000000"/>
        </w:rPr>
        <w:t>are in line with reported by Abd El-</w:t>
      </w:r>
      <w:proofErr w:type="spellStart"/>
      <w:r w:rsidR="006C2BEF" w:rsidRPr="006C2BEF">
        <w:rPr>
          <w:rFonts w:ascii="Arial" w:hAnsi="Arial" w:cs="Arial"/>
          <w:color w:val="000000"/>
        </w:rPr>
        <w:t>Az</w:t>
      </w:r>
      <w:r w:rsidR="006F30FB">
        <w:rPr>
          <w:rFonts w:ascii="Arial" w:hAnsi="Arial" w:cs="Arial"/>
          <w:color w:val="000000"/>
        </w:rPr>
        <w:t>e</w:t>
      </w:r>
      <w:r w:rsidR="006C2BEF" w:rsidRPr="006C2BEF">
        <w:rPr>
          <w:rFonts w:ascii="Arial" w:hAnsi="Arial" w:cs="Arial"/>
          <w:color w:val="000000"/>
        </w:rPr>
        <w:t>z</w:t>
      </w:r>
      <w:proofErr w:type="spellEnd"/>
      <w:r w:rsidR="006C2BEF" w:rsidRPr="006C2BEF">
        <w:rPr>
          <w:rFonts w:ascii="Arial" w:hAnsi="Arial" w:cs="Arial"/>
          <w:color w:val="000000"/>
        </w:rPr>
        <w:t xml:space="preserve"> (2008); </w:t>
      </w:r>
      <w:r w:rsidR="006F30FB">
        <w:rPr>
          <w:rFonts w:ascii="Arial" w:hAnsi="Arial" w:cs="Arial"/>
          <w:color w:val="000000"/>
        </w:rPr>
        <w:t>who</w:t>
      </w:r>
      <w:r w:rsidR="006C2BEF" w:rsidRPr="006C2BEF">
        <w:rPr>
          <w:rFonts w:ascii="Arial" w:hAnsi="Arial" w:cs="Arial"/>
          <w:color w:val="000000"/>
        </w:rPr>
        <w:t xml:space="preserve"> found that sugarcane varieties differed significantly in stalk thickness.</w:t>
      </w:r>
      <w:r w:rsidR="006C2BEF" w:rsidRPr="006C2BEF">
        <w:t xml:space="preserve"> </w:t>
      </w:r>
      <w:r w:rsidR="006C2BEF" w:rsidRPr="006C2BEF">
        <w:rPr>
          <w:rFonts w:ascii="Arial" w:hAnsi="Arial" w:cs="Arial"/>
          <w:color w:val="000000"/>
        </w:rPr>
        <w:t>Regarding seed rates,</w:t>
      </w:r>
      <w:r w:rsidR="006C2BEF">
        <w:rPr>
          <w:rFonts w:ascii="Arial" w:hAnsi="Arial" w:cs="Arial"/>
          <w:color w:val="000000"/>
        </w:rPr>
        <w:t xml:space="preserve"> </w:t>
      </w:r>
      <w:r w:rsidR="00825B2F" w:rsidRPr="00825B2F">
        <w:rPr>
          <w:rFonts w:ascii="Arial" w:hAnsi="Arial" w:cs="Arial"/>
          <w:color w:val="000000"/>
        </w:rPr>
        <w:t>the highest stalk diameter was recorded from S2 (50000 three-budded setts ha</w:t>
      </w:r>
      <w:r w:rsidR="00825B2F" w:rsidRPr="00825B2F">
        <w:rPr>
          <w:rFonts w:ascii="Cambria Math" w:hAnsi="Cambria Math" w:cs="Cambria Math"/>
          <w:color w:val="000000"/>
        </w:rPr>
        <w:t>⁻</w:t>
      </w:r>
      <w:r w:rsidR="00825B2F" w:rsidRPr="00825B2F">
        <w:rPr>
          <w:rFonts w:ascii="Arial" w:hAnsi="Arial" w:cs="Arial"/>
          <w:color w:val="000000"/>
        </w:rPr>
        <w:t>¹), and the lowest stalk diameter was obtained from S3 (60000 three-budded setts ha</w:t>
      </w:r>
      <w:r w:rsidR="00825B2F" w:rsidRPr="00825B2F">
        <w:rPr>
          <w:rFonts w:ascii="Cambria Math" w:hAnsi="Cambria Math" w:cs="Cambria Math"/>
          <w:color w:val="000000"/>
        </w:rPr>
        <w:t>⁻</w:t>
      </w:r>
      <w:r w:rsidR="00825B2F" w:rsidRPr="00825B2F">
        <w:rPr>
          <w:rFonts w:ascii="Arial" w:hAnsi="Arial" w:cs="Arial"/>
          <w:color w:val="000000"/>
        </w:rPr>
        <w:t>¹).</w:t>
      </w:r>
      <w:r w:rsidR="006E6B2B" w:rsidRPr="006E6B2B">
        <w:t xml:space="preserve"> </w:t>
      </w:r>
      <w:r w:rsidR="006E6B2B" w:rsidRPr="00ED4915">
        <w:rPr>
          <w:rFonts w:ascii="Arial" w:hAnsi="Arial" w:cs="Arial"/>
          <w:color w:val="000000" w:themeColor="text1"/>
        </w:rPr>
        <w:t>The increase in stalk diameter when using a medium seed rate S2 (50000 three-budded setts ha</w:t>
      </w:r>
      <w:r w:rsidR="006E6B2B" w:rsidRPr="00ED4915">
        <w:rPr>
          <w:rFonts w:ascii="Cambria Math" w:hAnsi="Cambria Math" w:cs="Cambria Math"/>
          <w:color w:val="000000" w:themeColor="text1"/>
        </w:rPr>
        <w:t>⁻</w:t>
      </w:r>
      <w:r w:rsidR="006E6B2B" w:rsidRPr="00ED4915">
        <w:rPr>
          <w:rFonts w:ascii="Arial" w:hAnsi="Arial" w:cs="Arial"/>
          <w:color w:val="000000" w:themeColor="text1"/>
        </w:rPr>
        <w:t xml:space="preserve">¹) may be attributed to </w:t>
      </w:r>
      <w:r w:rsidR="00537D0E" w:rsidRPr="00ED4915">
        <w:rPr>
          <w:rFonts w:ascii="Arial" w:hAnsi="Arial" w:cs="Arial"/>
          <w:color w:val="000000" w:themeColor="text1"/>
        </w:rPr>
        <w:t>decrease</w:t>
      </w:r>
      <w:r w:rsidR="006E6B2B" w:rsidRPr="00ED4915">
        <w:rPr>
          <w:rFonts w:ascii="Arial" w:hAnsi="Arial" w:cs="Arial"/>
          <w:color w:val="000000" w:themeColor="text1"/>
        </w:rPr>
        <w:t xml:space="preserve"> inter-plant competition for light</w:t>
      </w:r>
      <w:r w:rsidR="00F55A28" w:rsidRPr="00ED4915">
        <w:rPr>
          <w:rFonts w:ascii="Arial" w:hAnsi="Arial" w:cs="Arial"/>
          <w:color w:val="000000" w:themeColor="text1"/>
        </w:rPr>
        <w:t>, water</w:t>
      </w:r>
      <w:r w:rsidR="006E6B2B" w:rsidRPr="00ED4915">
        <w:rPr>
          <w:rFonts w:ascii="Arial" w:hAnsi="Arial" w:cs="Arial"/>
          <w:color w:val="000000" w:themeColor="text1"/>
        </w:rPr>
        <w:t xml:space="preserve"> and nutrients, as well as </w:t>
      </w:r>
      <w:r w:rsidR="00537D0E" w:rsidRPr="00ED4915">
        <w:rPr>
          <w:rFonts w:ascii="Arial" w:hAnsi="Arial" w:cs="Arial"/>
          <w:color w:val="000000" w:themeColor="text1"/>
        </w:rPr>
        <w:t xml:space="preserve">less </w:t>
      </w:r>
      <w:r w:rsidR="006E6B2B" w:rsidRPr="00ED4915">
        <w:rPr>
          <w:rFonts w:ascii="Arial" w:hAnsi="Arial" w:cs="Arial"/>
          <w:color w:val="000000" w:themeColor="text1"/>
        </w:rPr>
        <w:t>mutual shading.</w:t>
      </w:r>
      <w:r w:rsidR="006E6B2B" w:rsidRPr="006E6B2B">
        <w:rPr>
          <w:rFonts w:ascii="Arial" w:hAnsi="Arial" w:cs="Arial"/>
          <w:color w:val="000000"/>
        </w:rPr>
        <w:t xml:space="preserve"> Conversely, the </w:t>
      </w:r>
      <w:r w:rsidR="00537D0E">
        <w:rPr>
          <w:rFonts w:ascii="Arial" w:hAnsi="Arial" w:cs="Arial"/>
          <w:color w:val="000000"/>
        </w:rPr>
        <w:t>decrease in</w:t>
      </w:r>
      <w:r w:rsidR="006E6B2B" w:rsidRPr="006E6B2B">
        <w:rPr>
          <w:rFonts w:ascii="Arial" w:hAnsi="Arial" w:cs="Arial"/>
          <w:color w:val="000000"/>
        </w:rPr>
        <w:t xml:space="preserve"> stalk diameter was observed at the higher seed rate S3 (60000 three-budded setts ha</w:t>
      </w:r>
      <w:r w:rsidR="006E6B2B" w:rsidRPr="006E6B2B">
        <w:rPr>
          <w:rFonts w:ascii="Cambria Math" w:hAnsi="Cambria Math" w:cs="Cambria Math"/>
          <w:color w:val="000000"/>
        </w:rPr>
        <w:t>⁻</w:t>
      </w:r>
      <w:r w:rsidR="006E6B2B" w:rsidRPr="006E6B2B">
        <w:rPr>
          <w:rFonts w:ascii="Arial" w:hAnsi="Arial" w:cs="Arial"/>
          <w:color w:val="000000"/>
        </w:rPr>
        <w:t>¹), likely due to the higher plant population, resulting in thinner stalk diameter</w:t>
      </w:r>
      <w:r w:rsidR="00AF41B8">
        <w:rPr>
          <w:rFonts w:ascii="Arial" w:hAnsi="Arial" w:cs="Arial"/>
          <w:color w:val="000000"/>
        </w:rPr>
        <w:t xml:space="preserve">. </w:t>
      </w:r>
      <w:r w:rsidR="006E6B2B" w:rsidRPr="006E6B2B">
        <w:rPr>
          <w:rFonts w:ascii="Arial" w:hAnsi="Arial" w:cs="Arial"/>
          <w:color w:val="000000"/>
        </w:rPr>
        <w:t>These findings are consistent with those reported by Shalaby, Osman, Ranya, and Abdel Aziz (2011) and Makhlouf et al. (2016)</w:t>
      </w:r>
      <w:r w:rsidR="00F55A28">
        <w:rPr>
          <w:rFonts w:ascii="Arial" w:hAnsi="Arial" w:cs="Arial"/>
          <w:color w:val="000000"/>
        </w:rPr>
        <w:t xml:space="preserve"> </w:t>
      </w:r>
      <w:r w:rsidR="00F55A28" w:rsidRPr="00ED4915">
        <w:rPr>
          <w:rFonts w:ascii="Arial" w:hAnsi="Arial" w:cs="Arial"/>
          <w:color w:val="000000" w:themeColor="text1"/>
        </w:rPr>
        <w:t xml:space="preserve">and who reported that a dense plant population compete more intensely for resources leading to thinner stalk diameter. </w:t>
      </w:r>
      <w:r w:rsidR="00B111F6" w:rsidRPr="00ED4915">
        <w:rPr>
          <w:rFonts w:ascii="Arial" w:hAnsi="Arial" w:cs="Arial"/>
          <w:color w:val="000000" w:themeColor="text1"/>
        </w:rPr>
        <w:t xml:space="preserve">There were no significant interaction effects between varieties </w:t>
      </w:r>
      <w:r w:rsidR="00B111F6" w:rsidRPr="00B111F6">
        <w:rPr>
          <w:rFonts w:ascii="Arial" w:hAnsi="Arial" w:cs="Arial"/>
          <w:color w:val="000000"/>
        </w:rPr>
        <w:t xml:space="preserve">and seed rates on stalk </w:t>
      </w:r>
      <w:r w:rsidR="00B111F6">
        <w:rPr>
          <w:rFonts w:ascii="Arial" w:hAnsi="Arial" w:cs="Arial"/>
          <w:color w:val="000000"/>
        </w:rPr>
        <w:t>diameter</w:t>
      </w:r>
      <w:r w:rsidR="00B111F6" w:rsidRPr="00B111F6">
        <w:rPr>
          <w:rFonts w:ascii="Arial" w:hAnsi="Arial" w:cs="Arial"/>
          <w:color w:val="000000"/>
        </w:rPr>
        <w:t xml:space="preserve"> </w:t>
      </w:r>
      <w:r w:rsidR="007317F5">
        <w:rPr>
          <w:rFonts w:ascii="Arial" w:hAnsi="Arial" w:cs="Arial"/>
          <w:color w:val="000000"/>
        </w:rPr>
        <w:t>in</w:t>
      </w:r>
      <w:r w:rsidR="00B111F6" w:rsidRPr="00B111F6">
        <w:rPr>
          <w:rFonts w:ascii="Arial" w:hAnsi="Arial" w:cs="Arial"/>
          <w:color w:val="000000"/>
        </w:rPr>
        <w:t xml:space="preserve"> both </w:t>
      </w:r>
      <w:r w:rsidR="00B111F6" w:rsidRPr="007317F5">
        <w:rPr>
          <w:rFonts w:ascii="Arial" w:hAnsi="Arial" w:cs="Arial"/>
          <w:color w:val="000000" w:themeColor="text1"/>
        </w:rPr>
        <w:t>locations (Fig</w:t>
      </w:r>
      <w:r w:rsidR="00B97D76">
        <w:rPr>
          <w:rFonts w:ascii="Arial" w:hAnsi="Arial" w:cs="Arial"/>
          <w:color w:val="000000" w:themeColor="text1"/>
        </w:rPr>
        <w:t>.</w:t>
      </w:r>
      <w:r w:rsidR="00B111F6" w:rsidRPr="007317F5">
        <w:rPr>
          <w:rFonts w:ascii="Arial" w:hAnsi="Arial" w:cs="Arial"/>
          <w:color w:val="000000" w:themeColor="text1"/>
        </w:rPr>
        <w:t xml:space="preserve"> 4). </w:t>
      </w:r>
      <w:r w:rsidR="00B111F6" w:rsidRPr="00B111F6">
        <w:rPr>
          <w:rFonts w:ascii="Arial" w:hAnsi="Arial" w:cs="Arial"/>
          <w:color w:val="000000"/>
        </w:rPr>
        <w:t>This suggests that the effect of seed</w:t>
      </w:r>
      <w:r w:rsidR="00B111F6">
        <w:rPr>
          <w:rFonts w:ascii="Arial" w:hAnsi="Arial" w:cs="Arial"/>
          <w:color w:val="000000"/>
        </w:rPr>
        <w:t xml:space="preserve"> </w:t>
      </w:r>
      <w:r w:rsidR="00B111F6" w:rsidRPr="00B111F6">
        <w:rPr>
          <w:rFonts w:ascii="Arial" w:hAnsi="Arial" w:cs="Arial"/>
          <w:color w:val="000000"/>
        </w:rPr>
        <w:t>rate on stalk diameter was independent of the sugarcane variety used.</w:t>
      </w:r>
      <w:r w:rsidR="00F55A28">
        <w:rPr>
          <w:rFonts w:ascii="Arial" w:hAnsi="Arial" w:cs="Arial"/>
          <w:color w:val="000000"/>
        </w:rPr>
        <w:t xml:space="preserve"> </w:t>
      </w:r>
    </w:p>
    <w:p w14:paraId="255501EC" w14:textId="3C87223F" w:rsidR="00F115BD" w:rsidRDefault="00DF1E4F" w:rsidP="00F115BD">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3</w:t>
      </w:r>
      <w:r>
        <w:rPr>
          <w:rFonts w:ascii="Arial" w:hAnsi="Arial" w:cs="Arial"/>
          <w:b/>
          <w:bCs/>
          <w:color w:val="000000"/>
          <w:sz w:val="22"/>
          <w:szCs w:val="22"/>
        </w:rPr>
        <w:t xml:space="preserve"> </w:t>
      </w:r>
      <w:r w:rsidR="00F115BD" w:rsidRPr="002A6EA7">
        <w:rPr>
          <w:rFonts w:ascii="Arial" w:hAnsi="Arial" w:cs="Arial"/>
          <w:b/>
          <w:bCs/>
          <w:color w:val="000000"/>
          <w:sz w:val="22"/>
          <w:szCs w:val="22"/>
        </w:rPr>
        <w:t>Single cane weight</w:t>
      </w:r>
    </w:p>
    <w:p w14:paraId="1D8DDE01" w14:textId="00B2D2AE" w:rsidR="003B6651" w:rsidRPr="003B6651" w:rsidRDefault="003B6651" w:rsidP="003B6651">
      <w:pPr>
        <w:pStyle w:val="NormalWeb"/>
        <w:spacing w:before="0" w:beforeAutospacing="0" w:after="0" w:afterAutospacing="0" w:line="360" w:lineRule="auto"/>
        <w:ind w:firstLine="720"/>
        <w:jc w:val="both"/>
        <w:rPr>
          <w:rFonts w:ascii="Arial" w:hAnsi="Arial" w:cs="Arial"/>
          <w:sz w:val="20"/>
          <w:szCs w:val="20"/>
        </w:rPr>
      </w:pPr>
      <w:r w:rsidRPr="003B6651">
        <w:rPr>
          <w:rFonts w:ascii="Arial" w:hAnsi="Arial" w:cs="Arial"/>
          <w:sz w:val="20"/>
          <w:szCs w:val="20"/>
        </w:rPr>
        <w:t xml:space="preserve">In </w:t>
      </w:r>
      <w:proofErr w:type="spellStart"/>
      <w:r w:rsidRPr="003B6651">
        <w:rPr>
          <w:rFonts w:ascii="Arial" w:hAnsi="Arial" w:cs="Arial"/>
          <w:sz w:val="20"/>
          <w:szCs w:val="20"/>
        </w:rPr>
        <w:t>Pyinmana</w:t>
      </w:r>
      <w:proofErr w:type="spellEnd"/>
      <w:r w:rsidRPr="003B6651">
        <w:rPr>
          <w:rFonts w:ascii="Arial" w:hAnsi="Arial" w:cs="Arial"/>
          <w:sz w:val="20"/>
          <w:szCs w:val="20"/>
        </w:rPr>
        <w:t xml:space="preserve"> and </w:t>
      </w:r>
      <w:proofErr w:type="spellStart"/>
      <w:r w:rsidRPr="003B6651">
        <w:rPr>
          <w:rFonts w:ascii="Arial" w:hAnsi="Arial" w:cs="Arial"/>
          <w:sz w:val="20"/>
          <w:szCs w:val="20"/>
        </w:rPr>
        <w:t>Nyaungpintha</w:t>
      </w:r>
      <w:proofErr w:type="spellEnd"/>
      <w:r w:rsidRPr="003B6651">
        <w:rPr>
          <w:rFonts w:ascii="Arial" w:hAnsi="Arial" w:cs="Arial"/>
          <w:sz w:val="20"/>
          <w:szCs w:val="20"/>
        </w:rPr>
        <w:t xml:space="preserve"> sites, single cane weight varied significantly with different varieties and seed rates (Table </w:t>
      </w:r>
      <w:r w:rsidR="002F30ED">
        <w:rPr>
          <w:rFonts w:ascii="Arial" w:hAnsi="Arial" w:cs="Arial"/>
          <w:sz w:val="20"/>
          <w:szCs w:val="20"/>
        </w:rPr>
        <w:t>4</w:t>
      </w:r>
      <w:r w:rsidRPr="003B6651">
        <w:rPr>
          <w:rFonts w:ascii="Arial" w:hAnsi="Arial" w:cs="Arial"/>
          <w:sz w:val="20"/>
          <w:szCs w:val="20"/>
        </w:rPr>
        <w:t xml:space="preserve">). When using K95/84, the maximum cane weights were 1.73 kg and 1.79 kg in the </w:t>
      </w:r>
      <w:proofErr w:type="spellStart"/>
      <w:r w:rsidRPr="003B6651">
        <w:rPr>
          <w:rFonts w:ascii="Arial" w:hAnsi="Arial" w:cs="Arial"/>
          <w:sz w:val="20"/>
          <w:szCs w:val="20"/>
        </w:rPr>
        <w:t>Pyinmana</w:t>
      </w:r>
      <w:proofErr w:type="spellEnd"/>
      <w:r w:rsidRPr="003B6651">
        <w:rPr>
          <w:rFonts w:ascii="Arial" w:hAnsi="Arial" w:cs="Arial"/>
          <w:sz w:val="20"/>
          <w:szCs w:val="20"/>
        </w:rPr>
        <w:t xml:space="preserve"> and </w:t>
      </w:r>
      <w:proofErr w:type="spellStart"/>
      <w:r w:rsidRPr="003B6651">
        <w:rPr>
          <w:rFonts w:ascii="Arial" w:hAnsi="Arial" w:cs="Arial"/>
          <w:sz w:val="20"/>
          <w:szCs w:val="20"/>
        </w:rPr>
        <w:t>Nyaungpintha</w:t>
      </w:r>
      <w:proofErr w:type="spellEnd"/>
      <w:r w:rsidRPr="003B6651">
        <w:rPr>
          <w:rFonts w:ascii="Arial" w:hAnsi="Arial" w:cs="Arial"/>
          <w:sz w:val="20"/>
          <w:szCs w:val="20"/>
        </w:rPr>
        <w:t xml:space="preserve"> sites, respectively.</w:t>
      </w:r>
      <w:r w:rsidRPr="003B6651">
        <w:rPr>
          <w:rStyle w:val="Strong"/>
          <w:rFonts w:ascii="Arial" w:hAnsi="Arial" w:cs="Arial"/>
          <w:sz w:val="20"/>
          <w:szCs w:val="20"/>
        </w:rPr>
        <w:t xml:space="preserve"> </w:t>
      </w:r>
      <w:r w:rsidRPr="003B6651">
        <w:rPr>
          <w:rFonts w:ascii="Arial" w:hAnsi="Arial" w:cs="Arial"/>
          <w:sz w:val="20"/>
          <w:szCs w:val="20"/>
        </w:rPr>
        <w:t>Single cane weight of K.95/84 was greater than that of the other varieties in both sites. The superiority of K.95/84 over the other varieties in this parameter might be due to its greater stalk diameter (Fig</w:t>
      </w:r>
      <w:r>
        <w:rPr>
          <w:rFonts w:ascii="Arial" w:hAnsi="Arial" w:cs="Arial"/>
          <w:sz w:val="20"/>
          <w:szCs w:val="20"/>
        </w:rPr>
        <w:t>.</w:t>
      </w:r>
      <w:r w:rsidRPr="003B6651">
        <w:rPr>
          <w:rFonts w:ascii="Arial" w:hAnsi="Arial" w:cs="Arial"/>
          <w:sz w:val="20"/>
          <w:szCs w:val="20"/>
        </w:rPr>
        <w:t xml:space="preserve"> 4). Similar results were found by Muhammad et al. (2002), who noted that the weight per stalk for different sugarcane genotypes varied significantly. The highest single cane weights of 1.55 kg and 1.70 kg were attained at a seeding rate of S3 (60000 three-budded setts ha</w:t>
      </w:r>
      <w:r w:rsidRPr="003B6651">
        <w:rPr>
          <w:rFonts w:ascii="Cambria Math" w:hAnsi="Cambria Math" w:cs="Cambria Math"/>
          <w:sz w:val="20"/>
          <w:szCs w:val="20"/>
        </w:rPr>
        <w:t>⁻</w:t>
      </w:r>
      <w:r w:rsidRPr="003B6651">
        <w:rPr>
          <w:rFonts w:ascii="Arial" w:hAnsi="Arial" w:cs="Arial"/>
          <w:sz w:val="20"/>
          <w:szCs w:val="20"/>
        </w:rPr>
        <w:t xml:space="preserve">¹), in the </w:t>
      </w:r>
      <w:proofErr w:type="spellStart"/>
      <w:r w:rsidRPr="003B6651">
        <w:rPr>
          <w:rFonts w:ascii="Arial" w:hAnsi="Arial" w:cs="Arial"/>
          <w:sz w:val="20"/>
          <w:szCs w:val="20"/>
        </w:rPr>
        <w:t>Pyinmana</w:t>
      </w:r>
      <w:proofErr w:type="spellEnd"/>
      <w:r w:rsidRPr="003B6651">
        <w:rPr>
          <w:rFonts w:ascii="Arial" w:hAnsi="Arial" w:cs="Arial"/>
          <w:sz w:val="20"/>
          <w:szCs w:val="20"/>
        </w:rPr>
        <w:t xml:space="preserve"> and </w:t>
      </w:r>
      <w:proofErr w:type="spellStart"/>
      <w:r w:rsidRPr="003B6651">
        <w:rPr>
          <w:rFonts w:ascii="Arial" w:hAnsi="Arial" w:cs="Arial"/>
          <w:sz w:val="20"/>
          <w:szCs w:val="20"/>
        </w:rPr>
        <w:t>Nyaungpintha</w:t>
      </w:r>
      <w:proofErr w:type="spellEnd"/>
      <w:r w:rsidRPr="003B6651">
        <w:rPr>
          <w:rFonts w:ascii="Arial" w:hAnsi="Arial" w:cs="Arial"/>
          <w:sz w:val="20"/>
          <w:szCs w:val="20"/>
        </w:rPr>
        <w:t xml:space="preserve"> sites, respectively. This indicated that the seed rate S3 might be high enough to ensure a heavier single cane weight for both study locations</w:t>
      </w:r>
      <w:r w:rsidRPr="003B6651">
        <w:rPr>
          <w:rStyle w:val="Strong"/>
          <w:rFonts w:ascii="Arial" w:hAnsi="Arial" w:cs="Arial"/>
          <w:sz w:val="20"/>
          <w:szCs w:val="20"/>
        </w:rPr>
        <w:t xml:space="preserve">. </w:t>
      </w:r>
      <w:r w:rsidRPr="003B6651">
        <w:rPr>
          <w:rFonts w:ascii="Arial" w:hAnsi="Arial" w:cs="Arial"/>
          <w:sz w:val="20"/>
          <w:szCs w:val="20"/>
        </w:rPr>
        <w:t xml:space="preserve">The increase in single cane weight by increasing seeding rates is due to the increase in </w:t>
      </w:r>
      <w:proofErr w:type="spellStart"/>
      <w:r w:rsidRPr="003B6651">
        <w:rPr>
          <w:rFonts w:ascii="Arial" w:hAnsi="Arial" w:cs="Arial"/>
          <w:sz w:val="20"/>
          <w:szCs w:val="20"/>
        </w:rPr>
        <w:t>millable</w:t>
      </w:r>
      <w:proofErr w:type="spellEnd"/>
      <w:r w:rsidRPr="003B6651">
        <w:rPr>
          <w:rFonts w:ascii="Arial" w:hAnsi="Arial" w:cs="Arial"/>
          <w:sz w:val="20"/>
          <w:szCs w:val="20"/>
        </w:rPr>
        <w:t xml:space="preserve"> cane height (Fig</w:t>
      </w:r>
      <w:r>
        <w:rPr>
          <w:rFonts w:ascii="Arial" w:hAnsi="Arial" w:cs="Arial"/>
          <w:sz w:val="20"/>
          <w:szCs w:val="20"/>
        </w:rPr>
        <w:t>.</w:t>
      </w:r>
      <w:r w:rsidRPr="003B6651">
        <w:rPr>
          <w:rFonts w:ascii="Arial" w:hAnsi="Arial" w:cs="Arial"/>
          <w:sz w:val="20"/>
          <w:szCs w:val="20"/>
        </w:rPr>
        <w:t xml:space="preserve"> 3). The results of this study are consistent with those of Bora et al. (2014), who reported a highly significant and positive correlation between </w:t>
      </w:r>
      <w:proofErr w:type="spellStart"/>
      <w:r w:rsidRPr="003B6651">
        <w:rPr>
          <w:rFonts w:ascii="Arial" w:hAnsi="Arial" w:cs="Arial"/>
          <w:sz w:val="20"/>
          <w:szCs w:val="20"/>
        </w:rPr>
        <w:t>millable</w:t>
      </w:r>
      <w:proofErr w:type="spellEnd"/>
      <w:r w:rsidRPr="003B6651">
        <w:rPr>
          <w:rFonts w:ascii="Arial" w:hAnsi="Arial" w:cs="Arial"/>
          <w:sz w:val="20"/>
          <w:szCs w:val="20"/>
        </w:rPr>
        <w:t xml:space="preserve"> cane height and single cane weight. There were no significant interaction effects on single cane weight between varieties and seeding rates in both locations (Table </w:t>
      </w:r>
      <w:r w:rsidR="002F30ED">
        <w:rPr>
          <w:rFonts w:ascii="Arial" w:hAnsi="Arial" w:cs="Arial"/>
          <w:sz w:val="20"/>
          <w:szCs w:val="20"/>
        </w:rPr>
        <w:t>4</w:t>
      </w:r>
      <w:r w:rsidRPr="003B6651">
        <w:rPr>
          <w:rFonts w:ascii="Arial" w:hAnsi="Arial" w:cs="Arial"/>
          <w:sz w:val="20"/>
          <w:szCs w:val="20"/>
        </w:rPr>
        <w:t>). This indicated that the influence of seeding rate on single cane weight was consistent across the different sugarcane varieties.</w:t>
      </w:r>
    </w:p>
    <w:p w14:paraId="601D0BE1" w14:textId="77777777" w:rsidR="00A97455" w:rsidRDefault="00A97455" w:rsidP="00B97D76">
      <w:pPr>
        <w:spacing w:before="120" w:after="120" w:line="360" w:lineRule="auto"/>
        <w:rPr>
          <w:rFonts w:ascii="Arial" w:hAnsi="Arial" w:cs="Arial"/>
          <w:b/>
          <w:bCs/>
          <w:sz w:val="22"/>
          <w:szCs w:val="22"/>
        </w:rPr>
      </w:pPr>
    </w:p>
    <w:p w14:paraId="057FA167" w14:textId="77777777" w:rsidR="00A97455" w:rsidRDefault="00A97455" w:rsidP="00B97D76">
      <w:pPr>
        <w:spacing w:before="120" w:after="120" w:line="360" w:lineRule="auto"/>
        <w:rPr>
          <w:rFonts w:ascii="Arial" w:hAnsi="Arial" w:cs="Arial"/>
          <w:b/>
          <w:bCs/>
          <w:sz w:val="22"/>
          <w:szCs w:val="22"/>
        </w:rPr>
      </w:pPr>
    </w:p>
    <w:p w14:paraId="38591522" w14:textId="555DAB40" w:rsidR="00B56DC5" w:rsidRPr="00B97D76" w:rsidRDefault="00DF1E4F" w:rsidP="00B97D76">
      <w:pPr>
        <w:spacing w:before="120" w:after="120" w:line="360" w:lineRule="auto"/>
        <w:rPr>
          <w:rFonts w:ascii="Arial" w:hAnsi="Arial" w:cs="Arial"/>
          <w:b/>
          <w:bCs/>
          <w:sz w:val="22"/>
          <w:szCs w:val="22"/>
        </w:rPr>
      </w:pPr>
      <w:r w:rsidRPr="00B97D76">
        <w:rPr>
          <w:rFonts w:ascii="Arial" w:hAnsi="Arial" w:cs="Arial"/>
          <w:b/>
          <w:bCs/>
          <w:sz w:val="22"/>
          <w:szCs w:val="22"/>
        </w:rPr>
        <w:lastRenderedPageBreak/>
        <w:t>3.</w:t>
      </w:r>
      <w:r w:rsidR="00743BBD" w:rsidRPr="00B97D76">
        <w:rPr>
          <w:rFonts w:ascii="Arial" w:hAnsi="Arial" w:cs="Arial"/>
          <w:b/>
          <w:bCs/>
          <w:sz w:val="22"/>
          <w:szCs w:val="22"/>
        </w:rPr>
        <w:t>4</w:t>
      </w:r>
      <w:r w:rsidRPr="00B97D76">
        <w:rPr>
          <w:rFonts w:ascii="Arial" w:hAnsi="Arial" w:cs="Arial"/>
          <w:b/>
          <w:bCs/>
          <w:sz w:val="22"/>
          <w:szCs w:val="22"/>
        </w:rPr>
        <w:t xml:space="preserve"> </w:t>
      </w:r>
      <w:r w:rsidR="00F115BD" w:rsidRPr="00B97D76">
        <w:rPr>
          <w:rFonts w:ascii="Arial" w:hAnsi="Arial" w:cs="Arial"/>
          <w:b/>
          <w:bCs/>
          <w:sz w:val="22"/>
          <w:szCs w:val="22"/>
        </w:rPr>
        <w:t xml:space="preserve">Number of </w:t>
      </w:r>
      <w:proofErr w:type="spellStart"/>
      <w:r w:rsidR="00F115BD" w:rsidRPr="00B97D76">
        <w:rPr>
          <w:rFonts w:ascii="Arial" w:hAnsi="Arial" w:cs="Arial"/>
          <w:b/>
          <w:bCs/>
          <w:sz w:val="22"/>
          <w:szCs w:val="22"/>
        </w:rPr>
        <w:t>Millable</w:t>
      </w:r>
      <w:proofErr w:type="spellEnd"/>
      <w:r w:rsidR="00F115BD" w:rsidRPr="00B97D76">
        <w:rPr>
          <w:rFonts w:ascii="Arial" w:hAnsi="Arial" w:cs="Arial"/>
          <w:b/>
          <w:bCs/>
          <w:sz w:val="22"/>
          <w:szCs w:val="22"/>
        </w:rPr>
        <w:t xml:space="preserve"> Cane</w:t>
      </w:r>
    </w:p>
    <w:p w14:paraId="53192F0E" w14:textId="1893F55C" w:rsidR="00F115BD" w:rsidRDefault="00F115BD" w:rsidP="00F115BD">
      <w:pPr>
        <w:spacing w:line="360" w:lineRule="auto"/>
        <w:ind w:firstLine="720"/>
        <w:jc w:val="both"/>
      </w:pPr>
      <w:r w:rsidRPr="00E92779">
        <w:rPr>
          <w:rFonts w:ascii="Arial" w:hAnsi="Arial" w:cs="Arial"/>
        </w:rPr>
        <w:t xml:space="preserve">At both locations, there were </w:t>
      </w:r>
      <w:r>
        <w:rPr>
          <w:rFonts w:ascii="Arial" w:hAnsi="Arial" w:cs="Arial"/>
        </w:rPr>
        <w:t>significant</w:t>
      </w:r>
      <w:r w:rsidRPr="00E92779">
        <w:rPr>
          <w:rFonts w:ascii="Arial" w:hAnsi="Arial" w:cs="Arial"/>
        </w:rPr>
        <w:t xml:space="preserve"> variations in </w:t>
      </w:r>
      <w:proofErr w:type="spellStart"/>
      <w:r w:rsidRPr="00E92779">
        <w:rPr>
          <w:rFonts w:ascii="Arial" w:hAnsi="Arial" w:cs="Arial"/>
        </w:rPr>
        <w:t>millable</w:t>
      </w:r>
      <w:proofErr w:type="spellEnd"/>
      <w:r w:rsidRPr="00E92779">
        <w:rPr>
          <w:rFonts w:ascii="Arial" w:hAnsi="Arial" w:cs="Arial"/>
        </w:rPr>
        <w:t xml:space="preserve"> cane </w:t>
      </w:r>
      <w:r w:rsidRPr="00F669A8">
        <w:rPr>
          <w:rFonts w:ascii="Arial" w:hAnsi="Arial" w:cs="Arial"/>
          <w:color w:val="262626" w:themeColor="text1" w:themeTint="D9"/>
        </w:rPr>
        <w:t xml:space="preserve">in different varieties and seed rates (Table </w:t>
      </w:r>
      <w:r w:rsidR="002F30ED">
        <w:rPr>
          <w:rFonts w:ascii="Arial" w:hAnsi="Arial" w:cs="Arial"/>
          <w:color w:val="262626" w:themeColor="text1" w:themeTint="D9"/>
        </w:rPr>
        <w:t>4</w:t>
      </w:r>
      <w:r w:rsidRPr="00F669A8">
        <w:rPr>
          <w:rFonts w:ascii="Arial" w:hAnsi="Arial" w:cs="Arial"/>
          <w:color w:val="262626" w:themeColor="text1" w:themeTint="D9"/>
        </w:rPr>
        <w:t xml:space="preserve">). At </w:t>
      </w:r>
      <w:proofErr w:type="spellStart"/>
      <w:r w:rsidRPr="00F669A8">
        <w:rPr>
          <w:rFonts w:ascii="Arial" w:hAnsi="Arial" w:cs="Arial"/>
          <w:color w:val="262626" w:themeColor="text1" w:themeTint="D9"/>
        </w:rPr>
        <w:t>Pyinmana</w:t>
      </w:r>
      <w:proofErr w:type="spellEnd"/>
      <w:r w:rsidRPr="00F669A8">
        <w:rPr>
          <w:rFonts w:ascii="Arial" w:hAnsi="Arial" w:cs="Arial"/>
          <w:color w:val="262626" w:themeColor="text1" w:themeTint="D9"/>
        </w:rPr>
        <w:t xml:space="preserve"> and </w:t>
      </w:r>
      <w:proofErr w:type="spellStart"/>
      <w:r w:rsidRPr="00F669A8">
        <w:rPr>
          <w:rFonts w:ascii="Arial" w:hAnsi="Arial" w:cs="Arial"/>
          <w:color w:val="262626" w:themeColor="text1" w:themeTint="D9"/>
        </w:rPr>
        <w:t>Nyaungpintha</w:t>
      </w:r>
      <w:proofErr w:type="spellEnd"/>
      <w:r w:rsidRPr="00F669A8">
        <w:rPr>
          <w:rFonts w:ascii="Arial" w:hAnsi="Arial" w:cs="Arial"/>
          <w:color w:val="262626" w:themeColor="text1" w:themeTint="D9"/>
        </w:rPr>
        <w:t xml:space="preserve"> Research Farms, </w:t>
      </w:r>
      <w:bookmarkStart w:id="2" w:name="_Hlk203986465"/>
      <w:r w:rsidRPr="00F669A8">
        <w:rPr>
          <w:rFonts w:ascii="Arial" w:hAnsi="Arial" w:cs="Arial"/>
          <w:color w:val="262626" w:themeColor="text1" w:themeTint="D9"/>
        </w:rPr>
        <w:t xml:space="preserve">the KK-3 variety produced the highest number of </w:t>
      </w:r>
      <w:proofErr w:type="spellStart"/>
      <w:r w:rsidRPr="00F669A8">
        <w:rPr>
          <w:rFonts w:ascii="Arial" w:hAnsi="Arial" w:cs="Arial"/>
          <w:color w:val="262626" w:themeColor="text1" w:themeTint="D9"/>
        </w:rPr>
        <w:t>millable</w:t>
      </w:r>
      <w:proofErr w:type="spellEnd"/>
      <w:r w:rsidRPr="00F669A8">
        <w:rPr>
          <w:rFonts w:ascii="Arial" w:hAnsi="Arial" w:cs="Arial"/>
          <w:color w:val="262626" w:themeColor="text1" w:themeTint="D9"/>
        </w:rPr>
        <w:t xml:space="preserve"> c</w:t>
      </w:r>
      <w:r w:rsidRPr="00E92779">
        <w:rPr>
          <w:rFonts w:ascii="Arial" w:hAnsi="Arial" w:cs="Arial"/>
        </w:rPr>
        <w:t>ane, 68068 ha</w:t>
      </w:r>
      <w:r w:rsidRPr="00E92779">
        <w:rPr>
          <w:rFonts w:ascii="Arial" w:hAnsi="Arial" w:cs="Arial"/>
          <w:vertAlign w:val="superscript"/>
        </w:rPr>
        <w:t>-1</w:t>
      </w:r>
      <w:r w:rsidRPr="00E92779">
        <w:rPr>
          <w:rFonts w:ascii="Arial" w:hAnsi="Arial" w:cs="Arial"/>
        </w:rPr>
        <w:t xml:space="preserve"> and 68964 ha</w:t>
      </w:r>
      <w:r w:rsidRPr="00E92779">
        <w:rPr>
          <w:rFonts w:ascii="Arial" w:hAnsi="Arial" w:cs="Arial"/>
          <w:vertAlign w:val="superscript"/>
        </w:rPr>
        <w:t>-1</w:t>
      </w:r>
      <w:r w:rsidRPr="00E92779">
        <w:rPr>
          <w:rFonts w:ascii="Arial" w:hAnsi="Arial" w:cs="Arial"/>
        </w:rPr>
        <w:t>, respectively.</w:t>
      </w:r>
      <w:r>
        <w:rPr>
          <w:rFonts w:ascii="Arial" w:hAnsi="Arial" w:cs="Arial"/>
        </w:rPr>
        <w:t xml:space="preserve"> </w:t>
      </w:r>
      <w:bookmarkEnd w:id="2"/>
      <w:r w:rsidRPr="00E92779">
        <w:rPr>
          <w:rFonts w:ascii="Arial" w:hAnsi="Arial" w:cs="Arial"/>
        </w:rPr>
        <w:t xml:space="preserve">In comparison to the other varieties, KK-3 has a higher number of </w:t>
      </w:r>
      <w:proofErr w:type="spellStart"/>
      <w:r w:rsidRPr="00E92779">
        <w:rPr>
          <w:rFonts w:ascii="Arial" w:hAnsi="Arial" w:cs="Arial"/>
        </w:rPr>
        <w:t>millable</w:t>
      </w:r>
      <w:proofErr w:type="spellEnd"/>
      <w:r w:rsidRPr="00E92779">
        <w:rPr>
          <w:rFonts w:ascii="Arial" w:hAnsi="Arial" w:cs="Arial"/>
        </w:rPr>
        <w:t xml:space="preserve"> cane, which may be genetically controlled and reflects its ability to produce more tillers and increase their survival till harvest.</w:t>
      </w:r>
      <w:r>
        <w:rPr>
          <w:rFonts w:ascii="Arial" w:hAnsi="Arial" w:cs="Arial"/>
        </w:rPr>
        <w:t xml:space="preserve"> </w:t>
      </w:r>
      <w:r w:rsidRPr="008521ED">
        <w:rPr>
          <w:rFonts w:ascii="Arial" w:hAnsi="Arial" w:cs="Arial"/>
          <w:color w:val="000000" w:themeColor="text1"/>
        </w:rPr>
        <w:t>This finding is in agreement with those obtained by Ahamed, El-</w:t>
      </w:r>
      <w:proofErr w:type="spellStart"/>
      <w:r w:rsidRPr="008521ED">
        <w:rPr>
          <w:rFonts w:ascii="Arial" w:hAnsi="Arial" w:cs="Arial"/>
          <w:color w:val="000000" w:themeColor="text1"/>
        </w:rPr>
        <w:t>Laboudy</w:t>
      </w:r>
      <w:proofErr w:type="spellEnd"/>
      <w:r w:rsidRPr="008521ED">
        <w:rPr>
          <w:rFonts w:ascii="Arial" w:hAnsi="Arial" w:cs="Arial"/>
          <w:color w:val="000000" w:themeColor="text1"/>
        </w:rPr>
        <w:t>, and Al-</w:t>
      </w:r>
      <w:proofErr w:type="spellStart"/>
      <w:r w:rsidRPr="008521ED">
        <w:rPr>
          <w:rFonts w:ascii="Arial" w:hAnsi="Arial" w:cs="Arial"/>
          <w:color w:val="000000" w:themeColor="text1"/>
        </w:rPr>
        <w:t>Maracy</w:t>
      </w:r>
      <w:proofErr w:type="spellEnd"/>
      <w:r w:rsidRPr="008521ED">
        <w:rPr>
          <w:rFonts w:ascii="Arial" w:hAnsi="Arial" w:cs="Arial"/>
          <w:i/>
          <w:iCs/>
          <w:color w:val="000000" w:themeColor="text1"/>
        </w:rPr>
        <w:t xml:space="preserve"> </w:t>
      </w:r>
      <w:r w:rsidRPr="008521ED">
        <w:rPr>
          <w:rFonts w:ascii="Arial" w:hAnsi="Arial" w:cs="Arial"/>
          <w:color w:val="000000" w:themeColor="text1"/>
        </w:rPr>
        <w:t xml:space="preserve">(2020); </w:t>
      </w:r>
      <w:bookmarkStart w:id="3" w:name="_Hlk201498182"/>
      <w:r w:rsidRPr="008521ED">
        <w:rPr>
          <w:rFonts w:ascii="Arial" w:eastAsia="Calibri" w:hAnsi="Arial" w:cs="Arial"/>
          <w:color w:val="000000" w:themeColor="text1"/>
          <w:shd w:val="clear" w:color="auto" w:fill="FFFFFF"/>
        </w:rPr>
        <w:t>Getaneh</w:t>
      </w:r>
      <w:r w:rsidRPr="008521ED">
        <w:rPr>
          <w:rFonts w:ascii="Arial" w:eastAsia="Calibri" w:hAnsi="Arial" w:cs="Arial"/>
          <w:color w:val="000000" w:themeColor="text1"/>
        </w:rPr>
        <w:t xml:space="preserve">, </w:t>
      </w:r>
      <w:r w:rsidRPr="008521ED">
        <w:rPr>
          <w:rFonts w:ascii="Arial" w:eastAsia="Calibri" w:hAnsi="Arial" w:cs="Arial"/>
          <w:color w:val="000000" w:themeColor="text1"/>
          <w:shd w:val="clear" w:color="auto" w:fill="FFFFFF"/>
        </w:rPr>
        <w:t>Ayele and Negi</w:t>
      </w:r>
      <w:r w:rsidRPr="008521ED">
        <w:rPr>
          <w:rFonts w:ascii="Arial" w:eastAsia="Calibri" w:hAnsi="Arial" w:cs="Arial"/>
          <w:color w:val="000000" w:themeColor="text1"/>
        </w:rPr>
        <w:t xml:space="preserve"> </w:t>
      </w:r>
      <w:r w:rsidRPr="008521ED">
        <w:rPr>
          <w:rFonts w:ascii="Arial" w:hAnsi="Arial" w:cs="Arial"/>
          <w:color w:val="000000" w:themeColor="text1"/>
        </w:rPr>
        <w:t xml:space="preserve">(2016); </w:t>
      </w:r>
      <w:bookmarkEnd w:id="3"/>
      <w:r w:rsidRPr="008521ED">
        <w:rPr>
          <w:rFonts w:ascii="Arial" w:hAnsi="Arial" w:cs="Arial"/>
          <w:color w:val="000000" w:themeColor="text1"/>
        </w:rPr>
        <w:t xml:space="preserve">and Ahmed and Awadalla (2016), who observed significant variation among the cane varieties in the number of </w:t>
      </w:r>
      <w:proofErr w:type="spellStart"/>
      <w:r w:rsidRPr="008521ED">
        <w:rPr>
          <w:rFonts w:ascii="Arial" w:hAnsi="Arial" w:cs="Arial"/>
          <w:color w:val="000000" w:themeColor="text1"/>
        </w:rPr>
        <w:t>millable</w:t>
      </w:r>
      <w:proofErr w:type="spellEnd"/>
      <w:r w:rsidRPr="008521ED">
        <w:rPr>
          <w:rFonts w:ascii="Arial" w:hAnsi="Arial" w:cs="Arial"/>
          <w:color w:val="000000" w:themeColor="text1"/>
        </w:rPr>
        <w:t xml:space="preserve"> canes m</w:t>
      </w:r>
      <w:r w:rsidRPr="008521ED">
        <w:rPr>
          <w:rFonts w:ascii="Arial" w:hAnsi="Arial" w:cs="Arial"/>
          <w:color w:val="000000" w:themeColor="text1"/>
          <w:vertAlign w:val="superscript"/>
        </w:rPr>
        <w:t>-2</w:t>
      </w:r>
      <w:r w:rsidRPr="008521ED">
        <w:rPr>
          <w:rFonts w:ascii="Arial" w:hAnsi="Arial" w:cs="Arial"/>
          <w:color w:val="000000" w:themeColor="text1"/>
        </w:rPr>
        <w:t>.</w:t>
      </w:r>
      <w:r w:rsidRPr="008521ED">
        <w:rPr>
          <w:rFonts w:ascii="Arial" w:eastAsia="Calibri" w:hAnsi="Arial" w:cs="Arial"/>
          <w:color w:val="000000" w:themeColor="text1"/>
        </w:rPr>
        <w:t xml:space="preserve"> </w:t>
      </w:r>
      <w:r w:rsidRPr="008521ED">
        <w:rPr>
          <w:rFonts w:ascii="Arial" w:hAnsi="Arial" w:cs="Arial"/>
        </w:rPr>
        <w:t>At the seed rate of S3 (60000 three-budded setts ha</w:t>
      </w:r>
      <w:r w:rsidRPr="008521ED">
        <w:rPr>
          <w:rFonts w:ascii="Cambria Math" w:hAnsi="Cambria Math" w:cs="Cambria Math"/>
        </w:rPr>
        <w:t>⁻</w:t>
      </w:r>
      <w:r w:rsidRPr="008521ED">
        <w:rPr>
          <w:rFonts w:ascii="Arial" w:hAnsi="Arial" w:cs="Arial"/>
        </w:rPr>
        <w:t xml:space="preserve">¹), the greatest </w:t>
      </w:r>
      <w:proofErr w:type="spellStart"/>
      <w:r w:rsidRPr="008521ED">
        <w:rPr>
          <w:rFonts w:ascii="Arial" w:hAnsi="Arial" w:cs="Arial"/>
        </w:rPr>
        <w:t>millable</w:t>
      </w:r>
      <w:proofErr w:type="spellEnd"/>
      <w:r w:rsidRPr="008521ED">
        <w:rPr>
          <w:rFonts w:ascii="Arial" w:hAnsi="Arial" w:cs="Arial"/>
        </w:rPr>
        <w:t xml:space="preserve"> cane </w:t>
      </w:r>
      <w:r>
        <w:rPr>
          <w:rFonts w:ascii="Arial" w:hAnsi="Arial" w:cs="Arial"/>
        </w:rPr>
        <w:t>number</w:t>
      </w:r>
      <w:r w:rsidRPr="008521ED">
        <w:rPr>
          <w:rFonts w:ascii="Arial" w:hAnsi="Arial" w:cs="Arial"/>
        </w:rPr>
        <w:t xml:space="preserve"> of 65303 ha</w:t>
      </w:r>
      <w:r w:rsidRPr="008521ED">
        <w:rPr>
          <w:rFonts w:ascii="Arial" w:hAnsi="Arial" w:cs="Arial"/>
          <w:vertAlign w:val="superscript"/>
        </w:rPr>
        <w:t>-1</w:t>
      </w:r>
      <w:r w:rsidRPr="008521ED">
        <w:rPr>
          <w:rFonts w:ascii="Arial" w:hAnsi="Arial" w:cs="Arial"/>
        </w:rPr>
        <w:t xml:space="preserve"> at Pyinmana and 66125 ha</w:t>
      </w:r>
      <w:r w:rsidRPr="008521ED">
        <w:rPr>
          <w:rFonts w:ascii="Arial" w:hAnsi="Arial" w:cs="Arial"/>
          <w:vertAlign w:val="superscript"/>
        </w:rPr>
        <w:t>-1</w:t>
      </w:r>
      <w:r w:rsidRPr="008521ED">
        <w:rPr>
          <w:rFonts w:ascii="Arial" w:hAnsi="Arial" w:cs="Arial"/>
        </w:rPr>
        <w:t xml:space="preserve"> at </w:t>
      </w:r>
      <w:proofErr w:type="spellStart"/>
      <w:r w:rsidRPr="008521ED">
        <w:rPr>
          <w:rFonts w:ascii="Arial" w:hAnsi="Arial" w:cs="Arial"/>
        </w:rPr>
        <w:t>Nyaungpintha</w:t>
      </w:r>
      <w:proofErr w:type="spellEnd"/>
      <w:r w:rsidRPr="008521ED">
        <w:rPr>
          <w:rFonts w:ascii="Arial" w:hAnsi="Arial" w:cs="Arial"/>
        </w:rPr>
        <w:t xml:space="preserve"> </w:t>
      </w:r>
      <w:r>
        <w:rPr>
          <w:rFonts w:ascii="Arial" w:hAnsi="Arial" w:cs="Arial"/>
        </w:rPr>
        <w:t>Research Farms</w:t>
      </w:r>
      <w:r w:rsidRPr="008521ED">
        <w:rPr>
          <w:rFonts w:ascii="Arial" w:hAnsi="Arial" w:cs="Arial"/>
        </w:rPr>
        <w:t xml:space="preserve"> were recorded. The results of this study are consistent with those of Bashir et al. (2000), who found a positive correlation between sugarcane plant population and seeding density</w:t>
      </w:r>
      <w:r w:rsidR="007D406E">
        <w:rPr>
          <w:rFonts w:ascii="Arial" w:hAnsi="Arial" w:cs="Arial"/>
        </w:rPr>
        <w:t xml:space="preserve">. </w:t>
      </w:r>
      <w:r w:rsidR="00300173">
        <w:rPr>
          <w:rFonts w:ascii="Arial" w:hAnsi="Arial" w:cs="Arial"/>
          <w:color w:val="000000" w:themeColor="text1"/>
          <w:szCs w:val="24"/>
        </w:rPr>
        <w:t>There were</w:t>
      </w:r>
      <w:r w:rsidR="00300173" w:rsidRPr="00207B13">
        <w:rPr>
          <w:rFonts w:ascii="Arial" w:hAnsi="Arial" w:cs="Arial"/>
          <w:color w:val="000000" w:themeColor="text1"/>
          <w:szCs w:val="24"/>
        </w:rPr>
        <w:t xml:space="preserve"> no significant interaction effects </w:t>
      </w:r>
      <w:r w:rsidR="00300173">
        <w:rPr>
          <w:rFonts w:ascii="Arial" w:hAnsi="Arial" w:cs="Arial"/>
          <w:color w:val="000000" w:themeColor="text1"/>
          <w:szCs w:val="24"/>
        </w:rPr>
        <w:t xml:space="preserve">on </w:t>
      </w:r>
      <w:proofErr w:type="spellStart"/>
      <w:r w:rsidR="00300173" w:rsidRPr="001329DB">
        <w:rPr>
          <w:rFonts w:ascii="Arial" w:hAnsi="Arial" w:cs="Arial"/>
        </w:rPr>
        <w:t>millable</w:t>
      </w:r>
      <w:proofErr w:type="spellEnd"/>
      <w:r w:rsidR="00300173" w:rsidRPr="001329DB">
        <w:rPr>
          <w:rFonts w:ascii="Arial" w:hAnsi="Arial" w:cs="Arial"/>
        </w:rPr>
        <w:t xml:space="preserve"> cane per hectare</w:t>
      </w:r>
      <w:r w:rsidR="00300173">
        <w:rPr>
          <w:rFonts w:ascii="Arial" w:hAnsi="Arial" w:cs="Arial"/>
          <w:color w:val="000000" w:themeColor="text1"/>
          <w:szCs w:val="24"/>
        </w:rPr>
        <w:t xml:space="preserve"> </w:t>
      </w:r>
      <w:r w:rsidR="00300173" w:rsidRPr="00207B13">
        <w:rPr>
          <w:rFonts w:ascii="Arial" w:hAnsi="Arial" w:cs="Arial"/>
          <w:color w:val="000000" w:themeColor="text1"/>
          <w:szCs w:val="24"/>
        </w:rPr>
        <w:t xml:space="preserve">between varieties </w:t>
      </w:r>
      <w:r w:rsidR="00300173">
        <w:rPr>
          <w:rFonts w:ascii="Arial" w:hAnsi="Arial" w:cs="Arial"/>
          <w:color w:val="000000" w:themeColor="text1"/>
          <w:szCs w:val="24"/>
        </w:rPr>
        <w:t xml:space="preserve">and seed rates in both locations </w:t>
      </w:r>
      <w:r w:rsidR="00300173" w:rsidRPr="00BA2BAF">
        <w:rPr>
          <w:rFonts w:ascii="Arial" w:hAnsi="Arial" w:cs="Arial"/>
          <w:color w:val="262626" w:themeColor="text1" w:themeTint="D9"/>
        </w:rPr>
        <w:t xml:space="preserve">(Table </w:t>
      </w:r>
      <w:r w:rsidR="002F30ED">
        <w:rPr>
          <w:rFonts w:ascii="Arial" w:hAnsi="Arial" w:cs="Arial"/>
          <w:color w:val="262626" w:themeColor="text1" w:themeTint="D9"/>
        </w:rPr>
        <w:t>4</w:t>
      </w:r>
      <w:r w:rsidR="00300173" w:rsidRPr="00BA2BAF">
        <w:rPr>
          <w:rFonts w:ascii="Arial" w:hAnsi="Arial" w:cs="Arial"/>
          <w:color w:val="262626" w:themeColor="text1" w:themeTint="D9"/>
        </w:rPr>
        <w:t>).</w:t>
      </w:r>
      <w:r w:rsidR="00300173">
        <w:rPr>
          <w:rFonts w:ascii="Arial" w:hAnsi="Arial" w:cs="Arial"/>
          <w:color w:val="000000" w:themeColor="text1"/>
          <w:szCs w:val="24"/>
        </w:rPr>
        <w:t xml:space="preserve"> This indicated that effect of seed rate on </w:t>
      </w:r>
      <w:proofErr w:type="spellStart"/>
      <w:r w:rsidR="00300173" w:rsidRPr="001329DB">
        <w:rPr>
          <w:rFonts w:ascii="Arial" w:hAnsi="Arial" w:cs="Arial"/>
        </w:rPr>
        <w:t>millable</w:t>
      </w:r>
      <w:proofErr w:type="spellEnd"/>
      <w:r w:rsidR="00300173" w:rsidRPr="001329DB">
        <w:rPr>
          <w:rFonts w:ascii="Arial" w:hAnsi="Arial" w:cs="Arial"/>
        </w:rPr>
        <w:t xml:space="preserve"> cane per hectare</w:t>
      </w:r>
      <w:r w:rsidR="00300173">
        <w:rPr>
          <w:rFonts w:ascii="Arial" w:hAnsi="Arial" w:cs="Arial"/>
          <w:color w:val="000000" w:themeColor="text1"/>
          <w:szCs w:val="24"/>
        </w:rPr>
        <w:t xml:space="preserve"> was not influenced by variations in varieties</w:t>
      </w:r>
      <w:r w:rsidR="00300173" w:rsidRPr="0092673D">
        <w:rPr>
          <w:rFonts w:ascii="Arial" w:hAnsi="Arial" w:cs="Arial"/>
        </w:rPr>
        <w:t>.</w:t>
      </w:r>
    </w:p>
    <w:p w14:paraId="1D778B00" w14:textId="2469EB9D" w:rsidR="00B56DC5" w:rsidRDefault="00DF1E4F" w:rsidP="00FB6570">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3.</w:t>
      </w:r>
      <w:r w:rsidR="00743BBD">
        <w:rPr>
          <w:rFonts w:ascii="Arial" w:hAnsi="Arial" w:cs="Arial"/>
          <w:b/>
          <w:bCs/>
          <w:color w:val="000000"/>
          <w:sz w:val="22"/>
          <w:szCs w:val="22"/>
        </w:rPr>
        <w:t>5</w:t>
      </w:r>
      <w:r>
        <w:rPr>
          <w:rFonts w:ascii="Arial" w:hAnsi="Arial" w:cs="Arial"/>
          <w:b/>
          <w:bCs/>
          <w:color w:val="000000"/>
          <w:sz w:val="22"/>
          <w:szCs w:val="22"/>
        </w:rPr>
        <w:t xml:space="preserve"> </w:t>
      </w:r>
      <w:r w:rsidR="002A6EA7" w:rsidRPr="002A6EA7">
        <w:rPr>
          <w:rFonts w:ascii="Arial" w:hAnsi="Arial" w:cs="Arial"/>
          <w:b/>
          <w:bCs/>
          <w:color w:val="000000"/>
          <w:sz w:val="22"/>
          <w:szCs w:val="22"/>
        </w:rPr>
        <w:t>Cane yield</w:t>
      </w:r>
    </w:p>
    <w:p w14:paraId="2049D66F" w14:textId="342BDEC6" w:rsidR="00BA2BAF" w:rsidRDefault="00B466EB" w:rsidP="00BA2BAF">
      <w:pPr>
        <w:spacing w:line="360" w:lineRule="auto"/>
        <w:ind w:firstLine="720"/>
        <w:jc w:val="both"/>
        <w:rPr>
          <w:rFonts w:ascii="Arial" w:hAnsi="Arial" w:cs="Arial"/>
        </w:rPr>
      </w:pPr>
      <w:r w:rsidRPr="00BA2BAF">
        <w:rPr>
          <w:rFonts w:ascii="Arial" w:hAnsi="Arial" w:cs="Arial"/>
          <w:color w:val="262626" w:themeColor="text1" w:themeTint="D9"/>
        </w:rPr>
        <w:t xml:space="preserve">Both variety and seed rate had a significant effect on cane yield at the </w:t>
      </w:r>
      <w:proofErr w:type="spellStart"/>
      <w:r w:rsidRPr="00BA2BAF">
        <w:rPr>
          <w:rFonts w:ascii="Arial" w:hAnsi="Arial" w:cs="Arial"/>
          <w:color w:val="262626" w:themeColor="text1" w:themeTint="D9"/>
        </w:rPr>
        <w:t>Pyinmana</w:t>
      </w:r>
      <w:proofErr w:type="spellEnd"/>
      <w:r w:rsidRPr="00BA2BAF">
        <w:rPr>
          <w:rFonts w:ascii="Arial" w:hAnsi="Arial" w:cs="Arial"/>
          <w:color w:val="262626" w:themeColor="text1" w:themeTint="D9"/>
        </w:rPr>
        <w:t xml:space="preserve"> and </w:t>
      </w:r>
      <w:proofErr w:type="spellStart"/>
      <w:r w:rsidRPr="00BA2BAF">
        <w:rPr>
          <w:rFonts w:ascii="Arial" w:hAnsi="Arial" w:cs="Arial"/>
          <w:color w:val="262626" w:themeColor="text1" w:themeTint="D9"/>
        </w:rPr>
        <w:t>Nyaungpintha</w:t>
      </w:r>
      <w:proofErr w:type="spellEnd"/>
      <w:r w:rsidRPr="00BA2BAF">
        <w:rPr>
          <w:rFonts w:ascii="Arial" w:hAnsi="Arial" w:cs="Arial"/>
          <w:color w:val="262626" w:themeColor="text1" w:themeTint="D9"/>
        </w:rPr>
        <w:t xml:space="preserve"> sites (Table </w:t>
      </w:r>
      <w:r w:rsidR="002F30ED">
        <w:rPr>
          <w:rFonts w:ascii="Arial" w:hAnsi="Arial" w:cs="Arial"/>
          <w:color w:val="262626" w:themeColor="text1" w:themeTint="D9"/>
        </w:rPr>
        <w:t>4</w:t>
      </w:r>
      <w:r w:rsidRPr="00BA2BAF">
        <w:rPr>
          <w:rFonts w:ascii="Arial" w:hAnsi="Arial" w:cs="Arial"/>
          <w:color w:val="262626" w:themeColor="text1" w:themeTint="D9"/>
        </w:rPr>
        <w:t>). At Pyinmana, the highest cane yield was recorded for variety KK-3 (99.03 t ha</w:t>
      </w:r>
      <w:r w:rsidRPr="00BA2BAF">
        <w:rPr>
          <w:rFonts w:ascii="Cambria Math" w:hAnsi="Cambria Math" w:cs="Cambria Math"/>
          <w:color w:val="262626" w:themeColor="text1" w:themeTint="D9"/>
        </w:rPr>
        <w:t>⁻</w:t>
      </w:r>
      <w:r w:rsidRPr="00BA2BAF">
        <w:rPr>
          <w:rFonts w:ascii="Arial" w:hAnsi="Arial" w:cs="Arial"/>
          <w:color w:val="262626" w:themeColor="text1" w:themeTint="D9"/>
        </w:rPr>
        <w:t>¹), followed by K95/84 (90.36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and K2000/89 (88.42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xml:space="preserve">). Similarly, significant differences in cane yield were observed at the </w:t>
      </w:r>
      <w:proofErr w:type="spellStart"/>
      <w:r w:rsidRPr="00BA2BAF">
        <w:rPr>
          <w:rFonts w:ascii="Arial" w:hAnsi="Arial" w:cs="Arial"/>
          <w:color w:val="262626" w:themeColor="text1" w:themeTint="D9"/>
        </w:rPr>
        <w:t>Nyaungpintha</w:t>
      </w:r>
      <w:proofErr w:type="spellEnd"/>
      <w:r w:rsidRPr="00BA2BAF">
        <w:rPr>
          <w:rFonts w:ascii="Arial" w:hAnsi="Arial" w:cs="Arial"/>
          <w:color w:val="262626" w:themeColor="text1" w:themeTint="D9"/>
        </w:rPr>
        <w:t xml:space="preserve"> site, where KK-3 produced the highest yield (110.54 t ha</w:t>
      </w:r>
      <w:r w:rsidRPr="00BA2BAF">
        <w:rPr>
          <w:rFonts w:ascii="Cambria Math" w:hAnsi="Cambria Math" w:cs="Cambria Math"/>
          <w:color w:val="262626" w:themeColor="text1" w:themeTint="D9"/>
        </w:rPr>
        <w:t>⁻</w:t>
      </w:r>
      <w:r w:rsidRPr="00BA2BAF">
        <w:rPr>
          <w:rFonts w:ascii="Arial" w:hAnsi="Arial" w:cs="Arial"/>
          <w:color w:val="262626" w:themeColor="text1" w:themeTint="D9"/>
        </w:rPr>
        <w:t>¹), followed by K95/84 (99.22 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and K2000/89</w:t>
      </w:r>
      <w:r w:rsidR="00CD125E">
        <w:rPr>
          <w:rFonts w:ascii="Arial" w:hAnsi="Arial" w:cs="Arial"/>
          <w:color w:val="262626" w:themeColor="text1" w:themeTint="D9"/>
        </w:rPr>
        <w:t xml:space="preserve"> (96.82 </w:t>
      </w:r>
      <w:r w:rsidRPr="00BA2BAF">
        <w:rPr>
          <w:rFonts w:ascii="Arial" w:hAnsi="Arial" w:cs="Arial"/>
          <w:color w:val="262626" w:themeColor="text1" w:themeTint="D9"/>
        </w:rPr>
        <w:t>t ha</w:t>
      </w:r>
      <w:r w:rsidRPr="00BA2BAF">
        <w:rPr>
          <w:rFonts w:ascii="Arial" w:hAnsi="Arial" w:cs="Arial"/>
          <w:color w:val="262626" w:themeColor="text1" w:themeTint="D9"/>
          <w:vertAlign w:val="superscript"/>
        </w:rPr>
        <w:t>-1</w:t>
      </w:r>
      <w:r w:rsidRPr="00BA2BAF">
        <w:rPr>
          <w:rFonts w:ascii="Arial" w:hAnsi="Arial" w:cs="Arial"/>
          <w:color w:val="262626" w:themeColor="text1" w:themeTint="D9"/>
        </w:rPr>
        <w:t xml:space="preserve">). These findings are consistent with those of </w:t>
      </w:r>
      <w:proofErr w:type="spellStart"/>
      <w:r w:rsidRPr="00BA2BAF">
        <w:rPr>
          <w:rFonts w:ascii="Arial" w:hAnsi="Arial" w:cs="Arial"/>
          <w:color w:val="262626" w:themeColor="text1" w:themeTint="D9"/>
        </w:rPr>
        <w:t>Abazied</w:t>
      </w:r>
      <w:proofErr w:type="spellEnd"/>
      <w:r w:rsidRPr="00BA2BAF">
        <w:rPr>
          <w:rFonts w:ascii="Arial" w:hAnsi="Arial" w:cs="Arial"/>
          <w:color w:val="262626" w:themeColor="text1" w:themeTint="D9"/>
        </w:rPr>
        <w:t xml:space="preserve"> (2018) and Abd El-</w:t>
      </w:r>
      <w:proofErr w:type="spellStart"/>
      <w:r w:rsidRPr="00BA2BAF">
        <w:rPr>
          <w:rFonts w:ascii="Arial" w:hAnsi="Arial" w:cs="Arial"/>
          <w:color w:val="262626" w:themeColor="text1" w:themeTint="D9"/>
        </w:rPr>
        <w:t>Azez</w:t>
      </w:r>
      <w:proofErr w:type="spellEnd"/>
      <w:r w:rsidRPr="00BA2BAF">
        <w:rPr>
          <w:rFonts w:ascii="Arial" w:hAnsi="Arial" w:cs="Arial"/>
          <w:color w:val="262626" w:themeColor="text1" w:themeTint="D9"/>
        </w:rPr>
        <w:t xml:space="preserve"> et al. (2018), who also reported significant yield differences among sugarcane varieties. </w:t>
      </w:r>
      <w:r w:rsidRPr="00BA2BAF">
        <w:rPr>
          <w:rFonts w:ascii="Arial" w:hAnsi="Arial" w:cs="Arial"/>
        </w:rPr>
        <w:t>The highest cane yields</w:t>
      </w:r>
      <w:r w:rsidR="008A5411">
        <w:rPr>
          <w:rFonts w:ascii="Arial" w:hAnsi="Arial" w:cs="Arial"/>
        </w:rPr>
        <w:t xml:space="preserve">, </w:t>
      </w:r>
      <w:r w:rsidRPr="00BA2BAF">
        <w:rPr>
          <w:rFonts w:ascii="Arial" w:hAnsi="Arial" w:cs="Arial"/>
        </w:rPr>
        <w:t>100.27 t ha</w:t>
      </w:r>
      <w:r w:rsidRPr="00BA2BAF">
        <w:rPr>
          <w:rFonts w:ascii="Cambria Math" w:hAnsi="Cambria Math" w:cs="Cambria Math"/>
        </w:rPr>
        <w:t>⁻</w:t>
      </w:r>
      <w:r w:rsidRPr="00BA2BAF">
        <w:rPr>
          <w:rFonts w:ascii="Arial" w:hAnsi="Arial" w:cs="Arial"/>
        </w:rPr>
        <w:t>¹ at Pyinmana and 111.82 t ha</w:t>
      </w:r>
      <w:r w:rsidRPr="00BA2BAF">
        <w:rPr>
          <w:rFonts w:ascii="Cambria Math" w:hAnsi="Cambria Math" w:cs="Cambria Math"/>
        </w:rPr>
        <w:t>⁻</w:t>
      </w:r>
      <w:r w:rsidRPr="00BA2BAF">
        <w:rPr>
          <w:rFonts w:ascii="Arial" w:hAnsi="Arial" w:cs="Arial"/>
        </w:rPr>
        <w:t xml:space="preserve">¹ at </w:t>
      </w:r>
      <w:proofErr w:type="spellStart"/>
      <w:r w:rsidRPr="00BA2BAF">
        <w:rPr>
          <w:rFonts w:ascii="Arial" w:hAnsi="Arial" w:cs="Arial"/>
        </w:rPr>
        <w:t>Nyaungpintha</w:t>
      </w:r>
      <w:proofErr w:type="spellEnd"/>
      <w:r w:rsidR="008A5411">
        <w:rPr>
          <w:rFonts w:ascii="Arial" w:hAnsi="Arial" w:cs="Arial"/>
        </w:rPr>
        <w:t xml:space="preserve">, </w:t>
      </w:r>
      <w:r w:rsidRPr="00BA2BAF">
        <w:rPr>
          <w:rFonts w:ascii="Arial" w:hAnsi="Arial" w:cs="Arial"/>
        </w:rPr>
        <w:t>were recorded at the highest seed rate, S3 (60,000 three-budded setts ha</w:t>
      </w:r>
      <w:r w:rsidRPr="00BA2BAF">
        <w:rPr>
          <w:rFonts w:ascii="Cambria Math" w:hAnsi="Cambria Math" w:cs="Cambria Math"/>
        </w:rPr>
        <w:t>⁻</w:t>
      </w:r>
      <w:r w:rsidRPr="00BA2BAF">
        <w:rPr>
          <w:rFonts w:ascii="Arial" w:hAnsi="Arial" w:cs="Arial"/>
        </w:rPr>
        <w:t xml:space="preserve">¹). These results suggest that increasing the seed rate can enhance cane yield, likely due to a greater plant population and increased intra-specific competition, which may promote more efficient resource utilization. This trend is consistent with the findings of Bull and Bull (2000) and Omoto, </w:t>
      </w:r>
      <w:proofErr w:type="spellStart"/>
      <w:r w:rsidRPr="00BA2BAF">
        <w:rPr>
          <w:rFonts w:ascii="Arial" w:hAnsi="Arial" w:cs="Arial"/>
        </w:rPr>
        <w:t>Auma</w:t>
      </w:r>
      <w:proofErr w:type="spellEnd"/>
      <w:r w:rsidRPr="00BA2BAF">
        <w:rPr>
          <w:rFonts w:ascii="Arial" w:hAnsi="Arial" w:cs="Arial"/>
        </w:rPr>
        <w:t xml:space="preserve">, and </w:t>
      </w:r>
      <w:proofErr w:type="spellStart"/>
      <w:r w:rsidRPr="00BA2BAF">
        <w:rPr>
          <w:rFonts w:ascii="Arial" w:hAnsi="Arial" w:cs="Arial"/>
        </w:rPr>
        <w:t>Muasya</w:t>
      </w:r>
      <w:proofErr w:type="spellEnd"/>
      <w:r w:rsidRPr="00BA2BAF">
        <w:rPr>
          <w:rFonts w:ascii="Arial" w:hAnsi="Arial" w:cs="Arial"/>
        </w:rPr>
        <w:t xml:space="preserve"> (201</w:t>
      </w:r>
      <w:r w:rsidR="002B3729">
        <w:rPr>
          <w:rFonts w:ascii="Arial" w:hAnsi="Arial" w:cs="Arial"/>
        </w:rPr>
        <w:t>4</w:t>
      </w:r>
      <w:r w:rsidRPr="00BA2BAF">
        <w:rPr>
          <w:rFonts w:ascii="Arial" w:hAnsi="Arial" w:cs="Arial"/>
        </w:rPr>
        <w:t>), who reported that higher planting densities led to increased sugarcane yields.</w:t>
      </w:r>
      <w:r w:rsidR="00BA2BAF" w:rsidRPr="00BA2BAF">
        <w:rPr>
          <w:rFonts w:ascii="Arial" w:hAnsi="Arial" w:cs="Arial"/>
        </w:rPr>
        <w:t xml:space="preserve"> </w:t>
      </w:r>
      <w:r w:rsidR="00BA2BAF">
        <w:rPr>
          <w:rFonts w:ascii="Arial" w:hAnsi="Arial" w:cs="Arial"/>
        </w:rPr>
        <w:t>A</w:t>
      </w:r>
      <w:r w:rsidR="00BA2BAF" w:rsidRPr="00BA2BAF">
        <w:rPr>
          <w:rFonts w:ascii="Arial" w:hAnsi="Arial" w:cs="Arial"/>
        </w:rPr>
        <w:t>t either site, the interaction effects of seed rate and variety on cane yield were not statistically significant</w:t>
      </w:r>
      <w:r w:rsidR="008F5DA4">
        <w:rPr>
          <w:rFonts w:ascii="Arial" w:hAnsi="Arial" w:cs="Arial"/>
        </w:rPr>
        <w:t xml:space="preserve"> (Tabel 2)</w:t>
      </w:r>
      <w:r w:rsidR="00977D4A">
        <w:rPr>
          <w:rFonts w:ascii="Arial" w:hAnsi="Arial" w:cs="Arial"/>
        </w:rPr>
        <w:t xml:space="preserve">. </w:t>
      </w:r>
      <w:r w:rsidR="00BA2BAF" w:rsidRPr="00BA2BAF">
        <w:rPr>
          <w:rFonts w:ascii="Arial" w:hAnsi="Arial" w:cs="Arial"/>
        </w:rPr>
        <w:t>This</w:t>
      </w:r>
      <w:r w:rsidR="00525478">
        <w:rPr>
          <w:rFonts w:ascii="Arial" w:hAnsi="Arial" w:cs="Arial"/>
        </w:rPr>
        <w:t xml:space="preserve"> </w:t>
      </w:r>
      <w:r w:rsidR="00BA2BAF" w:rsidRPr="00BA2BAF">
        <w:rPr>
          <w:rFonts w:ascii="Arial" w:hAnsi="Arial" w:cs="Arial"/>
        </w:rPr>
        <w:t>indicates that the response of cane yield to seed rate was consistent across varieties, suggesting independent effects of these factors on cane yield performance</w:t>
      </w:r>
      <w:r w:rsidR="008F5DA4">
        <w:rPr>
          <w:rFonts w:ascii="Arial" w:hAnsi="Arial" w:cs="Arial"/>
        </w:rPr>
        <w:t>.</w:t>
      </w:r>
    </w:p>
    <w:p w14:paraId="4A1036AD" w14:textId="6B0E62E3" w:rsidR="00A97455" w:rsidRDefault="00A97455" w:rsidP="00BA2BAF">
      <w:pPr>
        <w:spacing w:line="360" w:lineRule="auto"/>
        <w:ind w:firstLine="720"/>
        <w:jc w:val="both"/>
        <w:rPr>
          <w:rFonts w:ascii="Arial" w:hAnsi="Arial" w:cs="Arial"/>
        </w:rPr>
      </w:pPr>
    </w:p>
    <w:p w14:paraId="21F488B7" w14:textId="77777777" w:rsidR="00A97455" w:rsidRPr="00BA2BAF" w:rsidRDefault="00A97455" w:rsidP="00BA2BAF">
      <w:pPr>
        <w:spacing w:line="360" w:lineRule="auto"/>
        <w:ind w:firstLine="720"/>
        <w:jc w:val="both"/>
        <w:rPr>
          <w:rFonts w:ascii="Arial" w:hAnsi="Arial" w:cs="Arial"/>
        </w:rPr>
      </w:pPr>
    </w:p>
    <w:p w14:paraId="4792DA0B" w14:textId="467BDB6B" w:rsidR="002A6EA7" w:rsidRPr="00B97D76" w:rsidRDefault="00DF1E4F" w:rsidP="00B97D76">
      <w:pPr>
        <w:spacing w:before="120" w:after="120" w:line="360" w:lineRule="auto"/>
        <w:rPr>
          <w:rFonts w:ascii="Arial" w:hAnsi="Arial" w:cs="Arial"/>
          <w:b/>
          <w:bCs/>
          <w:sz w:val="22"/>
          <w:szCs w:val="22"/>
        </w:rPr>
      </w:pPr>
      <w:r w:rsidRPr="00B97D76">
        <w:rPr>
          <w:rFonts w:ascii="Arial" w:hAnsi="Arial" w:cs="Arial"/>
          <w:b/>
          <w:bCs/>
          <w:sz w:val="22"/>
          <w:szCs w:val="22"/>
        </w:rPr>
        <w:lastRenderedPageBreak/>
        <w:t>3.</w:t>
      </w:r>
      <w:r w:rsidR="00743BBD" w:rsidRPr="00B97D76">
        <w:rPr>
          <w:rFonts w:ascii="Arial" w:hAnsi="Arial" w:cs="Arial"/>
          <w:b/>
          <w:bCs/>
          <w:sz w:val="22"/>
          <w:szCs w:val="22"/>
        </w:rPr>
        <w:t>6</w:t>
      </w:r>
      <w:r w:rsidRPr="00B97D76">
        <w:rPr>
          <w:rFonts w:ascii="Arial" w:hAnsi="Arial" w:cs="Arial"/>
          <w:b/>
          <w:bCs/>
          <w:sz w:val="22"/>
          <w:szCs w:val="22"/>
        </w:rPr>
        <w:t xml:space="preserve"> </w:t>
      </w:r>
      <w:r w:rsidR="002A6EA7" w:rsidRPr="00B97D76">
        <w:rPr>
          <w:rFonts w:ascii="Arial" w:hAnsi="Arial" w:cs="Arial"/>
          <w:b/>
          <w:bCs/>
          <w:sz w:val="22"/>
          <w:szCs w:val="22"/>
        </w:rPr>
        <w:t>Brix percent</w:t>
      </w:r>
      <w:r w:rsidR="00544C0B" w:rsidRPr="00B97D76">
        <w:rPr>
          <w:rFonts w:ascii="Arial" w:hAnsi="Arial" w:cs="Arial"/>
          <w:b/>
          <w:bCs/>
          <w:sz w:val="22"/>
          <w:szCs w:val="22"/>
        </w:rPr>
        <w:t>age</w:t>
      </w:r>
      <w:r w:rsidR="00B26D73" w:rsidRPr="00B97D76">
        <w:rPr>
          <w:rFonts w:ascii="Arial" w:hAnsi="Arial" w:cs="Arial"/>
          <w:b/>
          <w:bCs/>
          <w:sz w:val="22"/>
          <w:szCs w:val="22"/>
        </w:rPr>
        <w:t xml:space="preserve"> (Brix</w:t>
      </w:r>
      <w:r w:rsidR="00450C34" w:rsidRPr="00B97D76">
        <w:rPr>
          <w:rFonts w:ascii="Arial" w:hAnsi="Arial" w:cs="Arial"/>
          <w:b/>
          <w:bCs/>
          <w:sz w:val="22"/>
          <w:szCs w:val="22"/>
        </w:rPr>
        <w:t xml:space="preserve"> </w:t>
      </w:r>
      <w:r w:rsidR="00B26D73" w:rsidRPr="00B97D76">
        <w:rPr>
          <w:rFonts w:ascii="Arial" w:hAnsi="Arial" w:cs="Arial"/>
          <w:b/>
          <w:bCs/>
          <w:sz w:val="22"/>
          <w:szCs w:val="22"/>
        </w:rPr>
        <w:t>%)</w:t>
      </w:r>
    </w:p>
    <w:p w14:paraId="1966BEDA" w14:textId="1EE035FB" w:rsidR="00026768" w:rsidRPr="00452DA8" w:rsidRDefault="00544C0B" w:rsidP="00026768">
      <w:pPr>
        <w:spacing w:line="360" w:lineRule="auto"/>
        <w:ind w:firstLine="720"/>
        <w:jc w:val="both"/>
        <w:rPr>
          <w:rFonts w:ascii="Arial" w:hAnsi="Arial" w:cs="Arial"/>
          <w:color w:val="000000"/>
        </w:rPr>
      </w:pPr>
      <w:r>
        <w:rPr>
          <w:rFonts w:ascii="Arial" w:hAnsi="Arial" w:cs="Arial"/>
        </w:rPr>
        <w:t>S</w:t>
      </w:r>
      <w:r w:rsidR="00A5250B" w:rsidRPr="00BE63FA">
        <w:rPr>
          <w:rFonts w:ascii="Arial" w:hAnsi="Arial" w:cs="Arial"/>
        </w:rPr>
        <w:t xml:space="preserve">ignificant differences in </w:t>
      </w:r>
      <w:r w:rsidR="00B26D73">
        <w:rPr>
          <w:rFonts w:ascii="Arial" w:hAnsi="Arial" w:cs="Arial"/>
        </w:rPr>
        <w:t>brix %</w:t>
      </w:r>
      <w:r w:rsidR="00A5250B" w:rsidRPr="00BE63FA">
        <w:rPr>
          <w:rFonts w:ascii="Arial" w:hAnsi="Arial" w:cs="Arial"/>
        </w:rPr>
        <w:t xml:space="preserve"> </w:t>
      </w:r>
      <w:r>
        <w:rPr>
          <w:rFonts w:ascii="Arial" w:hAnsi="Arial" w:cs="Arial"/>
        </w:rPr>
        <w:t>among sugarcane</w:t>
      </w:r>
      <w:r w:rsidR="00A5250B" w:rsidRPr="00BE63FA">
        <w:rPr>
          <w:rFonts w:ascii="Arial" w:hAnsi="Arial" w:cs="Arial"/>
        </w:rPr>
        <w:t xml:space="preserve"> </w:t>
      </w:r>
      <w:r w:rsidR="00A5250B">
        <w:rPr>
          <w:rFonts w:ascii="Arial" w:hAnsi="Arial" w:cs="Arial"/>
        </w:rPr>
        <w:t>varietie</w:t>
      </w:r>
      <w:r w:rsidR="00A5250B" w:rsidRPr="00BE63FA">
        <w:rPr>
          <w:rFonts w:ascii="Arial" w:hAnsi="Arial" w:cs="Arial"/>
        </w:rPr>
        <w:t xml:space="preserve">s </w:t>
      </w:r>
      <w:r>
        <w:rPr>
          <w:rFonts w:ascii="Arial" w:hAnsi="Arial" w:cs="Arial"/>
        </w:rPr>
        <w:t xml:space="preserve">were observed </w:t>
      </w:r>
      <w:r w:rsidR="00105797">
        <w:rPr>
          <w:rFonts w:ascii="Arial" w:hAnsi="Arial" w:cs="Arial"/>
        </w:rPr>
        <w:t>at</w:t>
      </w:r>
      <w:r>
        <w:rPr>
          <w:rFonts w:ascii="Arial" w:hAnsi="Arial" w:cs="Arial"/>
        </w:rPr>
        <w:t xml:space="preserve"> both sites</w:t>
      </w:r>
      <w:r w:rsidR="00BE63FA" w:rsidRPr="00BE63FA">
        <w:rPr>
          <w:rFonts w:ascii="Arial" w:hAnsi="Arial" w:cs="Arial"/>
        </w:rPr>
        <w:t xml:space="preserve"> (Table 3). The highest </w:t>
      </w:r>
      <w:r>
        <w:rPr>
          <w:rFonts w:ascii="Arial" w:hAnsi="Arial" w:cs="Arial"/>
        </w:rPr>
        <w:t>brix %</w:t>
      </w:r>
      <w:r w:rsidR="00BE63FA" w:rsidRPr="00BE63FA">
        <w:rPr>
          <w:rFonts w:ascii="Arial" w:hAnsi="Arial" w:cs="Arial"/>
        </w:rPr>
        <w:t xml:space="preserve"> w</w:t>
      </w:r>
      <w:r>
        <w:rPr>
          <w:rFonts w:ascii="Arial" w:hAnsi="Arial" w:cs="Arial"/>
        </w:rPr>
        <w:t>as</w:t>
      </w:r>
      <w:r w:rsidR="00BE63FA" w:rsidRPr="00BE63FA">
        <w:rPr>
          <w:rFonts w:ascii="Arial" w:hAnsi="Arial" w:cs="Arial"/>
        </w:rPr>
        <w:t xml:space="preserve"> recorded by the K95/84 variety </w:t>
      </w:r>
      <w:r>
        <w:rPr>
          <w:rFonts w:ascii="Arial" w:hAnsi="Arial" w:cs="Arial"/>
        </w:rPr>
        <w:t xml:space="preserve">with </w:t>
      </w:r>
      <w:r w:rsidR="00BE63FA" w:rsidRPr="00BE63FA">
        <w:rPr>
          <w:rFonts w:ascii="Arial" w:hAnsi="Arial" w:cs="Arial"/>
        </w:rPr>
        <w:t>20.09%</w:t>
      </w:r>
      <w:r>
        <w:rPr>
          <w:rFonts w:ascii="Arial" w:hAnsi="Arial" w:cs="Arial"/>
        </w:rPr>
        <w:t xml:space="preserve"> </w:t>
      </w:r>
      <w:r w:rsidRPr="00BE63FA">
        <w:rPr>
          <w:rFonts w:ascii="Arial" w:hAnsi="Arial" w:cs="Arial"/>
        </w:rPr>
        <w:t>in Pyinmana</w:t>
      </w:r>
      <w:r w:rsidR="00BE63FA" w:rsidRPr="00BE63FA">
        <w:rPr>
          <w:rFonts w:ascii="Arial" w:hAnsi="Arial" w:cs="Arial"/>
        </w:rPr>
        <w:t xml:space="preserve"> and 20.29%</w:t>
      </w:r>
      <w:r>
        <w:rPr>
          <w:rFonts w:ascii="Arial" w:hAnsi="Arial" w:cs="Arial"/>
        </w:rPr>
        <w:t xml:space="preserve"> in </w:t>
      </w:r>
      <w:proofErr w:type="spellStart"/>
      <w:r w:rsidRPr="00BE63FA">
        <w:rPr>
          <w:rFonts w:ascii="Arial" w:hAnsi="Arial" w:cs="Arial"/>
        </w:rPr>
        <w:t>Nyaungpintha</w:t>
      </w:r>
      <w:proofErr w:type="spellEnd"/>
      <w:r w:rsidR="00BE63FA" w:rsidRPr="00BE63FA">
        <w:rPr>
          <w:rFonts w:ascii="Arial" w:hAnsi="Arial" w:cs="Arial"/>
        </w:rPr>
        <w:t>. One possible explanation for th</w:t>
      </w:r>
      <w:r>
        <w:rPr>
          <w:rFonts w:ascii="Arial" w:hAnsi="Arial" w:cs="Arial"/>
        </w:rPr>
        <w:t>is</w:t>
      </w:r>
      <w:r w:rsidR="00BE63FA" w:rsidRPr="00BE63FA">
        <w:rPr>
          <w:rFonts w:ascii="Arial" w:hAnsi="Arial" w:cs="Arial"/>
        </w:rPr>
        <w:t xml:space="preserve"> variation is the genetic background</w:t>
      </w:r>
      <w:r>
        <w:rPr>
          <w:rFonts w:ascii="Arial" w:hAnsi="Arial" w:cs="Arial"/>
        </w:rPr>
        <w:t xml:space="preserve"> of the varieties</w:t>
      </w:r>
      <w:r w:rsidR="00BE63FA" w:rsidRPr="00BE63FA">
        <w:rPr>
          <w:rFonts w:ascii="Arial" w:hAnsi="Arial" w:cs="Arial"/>
        </w:rPr>
        <w:t>.</w:t>
      </w:r>
      <w:r w:rsidR="00C56E67">
        <w:rPr>
          <w:rFonts w:ascii="Arial" w:hAnsi="Arial" w:cs="Arial"/>
        </w:rPr>
        <w:t xml:space="preserve"> </w:t>
      </w:r>
      <w:r w:rsidRPr="00043E67">
        <w:rPr>
          <w:rFonts w:ascii="Arial" w:hAnsi="Arial" w:cs="Arial"/>
        </w:rPr>
        <w:t xml:space="preserve">The significant influence of variety on </w:t>
      </w:r>
      <w:r w:rsidR="00B26D73">
        <w:rPr>
          <w:rFonts w:ascii="Arial" w:hAnsi="Arial" w:cs="Arial"/>
        </w:rPr>
        <w:t>brix %</w:t>
      </w:r>
      <w:r w:rsidRPr="00043E67">
        <w:rPr>
          <w:rFonts w:ascii="Arial" w:hAnsi="Arial" w:cs="Arial"/>
        </w:rPr>
        <w:t xml:space="preserve"> has also been reported by Ahamed, E</w:t>
      </w:r>
      <w:r>
        <w:rPr>
          <w:rFonts w:ascii="Arial" w:hAnsi="Arial" w:cs="Arial"/>
        </w:rPr>
        <w:t>l-</w:t>
      </w:r>
      <w:proofErr w:type="spellStart"/>
      <w:r>
        <w:rPr>
          <w:rFonts w:ascii="Arial" w:hAnsi="Arial" w:cs="Arial"/>
        </w:rPr>
        <w:t>Laboudy</w:t>
      </w:r>
      <w:proofErr w:type="spellEnd"/>
      <w:r>
        <w:rPr>
          <w:rFonts w:ascii="Arial" w:hAnsi="Arial" w:cs="Arial"/>
        </w:rPr>
        <w:t>, and Al-</w:t>
      </w:r>
      <w:proofErr w:type="spellStart"/>
      <w:r>
        <w:rPr>
          <w:rFonts w:ascii="Arial" w:hAnsi="Arial" w:cs="Arial"/>
        </w:rPr>
        <w:t>Maracy</w:t>
      </w:r>
      <w:proofErr w:type="spellEnd"/>
      <w:r>
        <w:rPr>
          <w:rFonts w:ascii="Arial" w:hAnsi="Arial" w:cs="Arial"/>
        </w:rPr>
        <w:t xml:space="preserve"> (2020); </w:t>
      </w:r>
      <w:r w:rsidR="002A6EA7" w:rsidRPr="00BE63FA">
        <w:rPr>
          <w:rFonts w:ascii="Arial" w:hAnsi="Arial" w:cs="Arial"/>
          <w:color w:val="000000"/>
        </w:rPr>
        <w:t>Ahmed and Awadalla (2016); and Abd El-</w:t>
      </w:r>
      <w:proofErr w:type="spellStart"/>
      <w:r w:rsidR="002A6EA7" w:rsidRPr="00BE63FA">
        <w:rPr>
          <w:rFonts w:ascii="Arial" w:hAnsi="Arial" w:cs="Arial"/>
          <w:color w:val="000000"/>
        </w:rPr>
        <w:t>Azez</w:t>
      </w:r>
      <w:proofErr w:type="spellEnd"/>
      <w:r w:rsidR="002A6EA7" w:rsidRPr="00BE63FA">
        <w:rPr>
          <w:rFonts w:ascii="Arial" w:hAnsi="Arial" w:cs="Arial"/>
          <w:color w:val="000000"/>
        </w:rPr>
        <w:t xml:space="preserve"> </w:t>
      </w:r>
      <w:r w:rsidR="002A6EA7" w:rsidRPr="00BE63FA">
        <w:rPr>
          <w:rFonts w:ascii="Arial" w:hAnsi="Arial" w:cs="Arial"/>
          <w:i/>
          <w:iCs/>
          <w:color w:val="000000"/>
        </w:rPr>
        <w:t xml:space="preserve">et al. </w:t>
      </w:r>
      <w:r w:rsidR="002A6EA7" w:rsidRPr="00BE63FA">
        <w:rPr>
          <w:rFonts w:ascii="Arial" w:hAnsi="Arial" w:cs="Arial"/>
          <w:color w:val="000000"/>
        </w:rPr>
        <w:t>(2018).</w:t>
      </w:r>
      <w:r w:rsidR="002A6EA7" w:rsidRPr="00BE63FA">
        <w:rPr>
          <w:rFonts w:ascii="Arial" w:hAnsi="Arial" w:cs="Arial"/>
          <w:b/>
          <w:bCs/>
          <w:color w:val="000000"/>
        </w:rPr>
        <w:t xml:space="preserve"> </w:t>
      </w:r>
      <w:r w:rsidR="00BE63FA" w:rsidRPr="00544C0B">
        <w:rPr>
          <w:rFonts w:ascii="Arial" w:hAnsi="Arial" w:cs="Arial"/>
          <w:color w:val="262626" w:themeColor="text1" w:themeTint="D9"/>
        </w:rPr>
        <w:t xml:space="preserve">According to their findings, the sugarcane </w:t>
      </w:r>
      <w:r w:rsidR="00C56E67" w:rsidRPr="00544C0B">
        <w:rPr>
          <w:rFonts w:ascii="Arial" w:hAnsi="Arial" w:cs="Arial"/>
          <w:color w:val="262626" w:themeColor="text1" w:themeTint="D9"/>
        </w:rPr>
        <w:t>varieties</w:t>
      </w:r>
      <w:r w:rsidR="00BE63FA" w:rsidRPr="00544C0B">
        <w:rPr>
          <w:rFonts w:ascii="Arial" w:hAnsi="Arial" w:cs="Arial"/>
          <w:color w:val="262626" w:themeColor="text1" w:themeTint="D9"/>
        </w:rPr>
        <w:t xml:space="preserve"> </w:t>
      </w:r>
      <w:r w:rsidR="0013379F" w:rsidRPr="00544C0B">
        <w:rPr>
          <w:rFonts w:ascii="Arial" w:hAnsi="Arial" w:cs="Arial"/>
          <w:color w:val="262626" w:themeColor="text1" w:themeTint="D9"/>
        </w:rPr>
        <w:t>exhibited</w:t>
      </w:r>
      <w:r w:rsidR="00BE63FA" w:rsidRPr="00544C0B">
        <w:rPr>
          <w:rFonts w:ascii="Arial" w:hAnsi="Arial" w:cs="Arial"/>
          <w:color w:val="262626" w:themeColor="text1" w:themeTint="D9"/>
        </w:rPr>
        <w:t xml:space="preserve"> significant </w:t>
      </w:r>
      <w:r w:rsidR="00DF1E4F">
        <w:rPr>
          <w:rFonts w:ascii="Arial" w:hAnsi="Arial" w:cs="Arial"/>
          <w:color w:val="262626" w:themeColor="text1" w:themeTint="D9"/>
        </w:rPr>
        <w:t>differences</w:t>
      </w:r>
      <w:r w:rsidR="00BE63FA" w:rsidRPr="00544C0B">
        <w:rPr>
          <w:rFonts w:ascii="Arial" w:hAnsi="Arial" w:cs="Arial"/>
          <w:color w:val="262626" w:themeColor="text1" w:themeTint="D9"/>
        </w:rPr>
        <w:t xml:space="preserve"> in </w:t>
      </w:r>
      <w:r w:rsidR="00DF1E4F">
        <w:rPr>
          <w:rFonts w:ascii="Arial" w:hAnsi="Arial" w:cs="Arial"/>
          <w:color w:val="262626" w:themeColor="text1" w:themeTint="D9"/>
        </w:rPr>
        <w:t>total soluble solids (</w:t>
      </w:r>
      <w:r w:rsidR="00BE63FA" w:rsidRPr="00544C0B">
        <w:rPr>
          <w:rFonts w:ascii="Arial" w:hAnsi="Arial" w:cs="Arial"/>
          <w:color w:val="262626" w:themeColor="text1" w:themeTint="D9"/>
        </w:rPr>
        <w:t>TSS</w:t>
      </w:r>
      <w:r w:rsidR="0013379F">
        <w:rPr>
          <w:rFonts w:ascii="Arial" w:hAnsi="Arial" w:cs="Arial"/>
          <w:color w:val="262626" w:themeColor="text1" w:themeTint="D9"/>
        </w:rPr>
        <w:t xml:space="preserve"> </w:t>
      </w:r>
      <w:r w:rsidR="00BE63FA" w:rsidRPr="00544C0B">
        <w:rPr>
          <w:rFonts w:ascii="Arial" w:hAnsi="Arial" w:cs="Arial"/>
          <w:color w:val="262626" w:themeColor="text1" w:themeTint="D9"/>
        </w:rPr>
        <w:t>%</w:t>
      </w:r>
      <w:r w:rsidR="00DF1E4F">
        <w:rPr>
          <w:rFonts w:ascii="Arial" w:hAnsi="Arial" w:cs="Arial"/>
          <w:color w:val="262626" w:themeColor="text1" w:themeTint="D9"/>
        </w:rPr>
        <w:t>) content</w:t>
      </w:r>
      <w:r w:rsidR="00BE63FA" w:rsidRPr="00544C0B">
        <w:rPr>
          <w:rFonts w:ascii="Arial" w:hAnsi="Arial" w:cs="Arial"/>
          <w:color w:val="262626" w:themeColor="text1" w:themeTint="D9"/>
        </w:rPr>
        <w:t>.</w:t>
      </w:r>
      <w:r w:rsidR="00C56E67" w:rsidRPr="00544C0B">
        <w:rPr>
          <w:rFonts w:ascii="Arial" w:hAnsi="Arial" w:cs="Arial"/>
          <w:color w:val="262626" w:themeColor="text1" w:themeTint="D9"/>
        </w:rPr>
        <w:t xml:space="preserve"> </w:t>
      </w:r>
      <w:r w:rsidR="00DF1E4F">
        <w:rPr>
          <w:rFonts w:ascii="Arial" w:hAnsi="Arial" w:cs="Arial"/>
          <w:color w:val="262626" w:themeColor="text1" w:themeTint="D9"/>
        </w:rPr>
        <w:t>In terms of seed rates, t</w:t>
      </w:r>
      <w:r w:rsidR="00BE63FA" w:rsidRPr="00544C0B">
        <w:rPr>
          <w:rFonts w:ascii="Arial" w:hAnsi="Arial" w:cs="Arial"/>
          <w:color w:val="262626" w:themeColor="text1" w:themeTint="D9"/>
        </w:rPr>
        <w:t>he</w:t>
      </w:r>
      <w:r w:rsidR="00DF1E4F">
        <w:rPr>
          <w:rFonts w:ascii="Arial" w:hAnsi="Arial" w:cs="Arial"/>
          <w:color w:val="262626" w:themeColor="text1" w:themeTint="D9"/>
        </w:rPr>
        <w:t xml:space="preserve"> highest</w:t>
      </w:r>
      <w:r w:rsidR="00BE63FA" w:rsidRPr="00544C0B">
        <w:rPr>
          <w:rFonts w:ascii="Arial" w:hAnsi="Arial" w:cs="Arial"/>
          <w:color w:val="262626" w:themeColor="text1" w:themeTint="D9"/>
        </w:rPr>
        <w:t xml:space="preserve"> </w:t>
      </w:r>
      <w:r w:rsidR="00B26D73">
        <w:rPr>
          <w:rFonts w:ascii="Arial" w:hAnsi="Arial" w:cs="Arial"/>
        </w:rPr>
        <w:t xml:space="preserve">brix % </w:t>
      </w:r>
      <w:r w:rsidR="00BE63FA" w:rsidRPr="00544C0B">
        <w:rPr>
          <w:rFonts w:ascii="Arial" w:hAnsi="Arial" w:cs="Arial"/>
          <w:color w:val="262626" w:themeColor="text1" w:themeTint="D9"/>
        </w:rPr>
        <w:t>was</w:t>
      </w:r>
      <w:r w:rsidR="00A5250B" w:rsidRPr="00544C0B">
        <w:rPr>
          <w:rFonts w:ascii="Arial" w:hAnsi="Arial" w:cs="Arial"/>
          <w:color w:val="262626" w:themeColor="text1" w:themeTint="D9"/>
        </w:rPr>
        <w:t xml:space="preserve"> </w:t>
      </w:r>
      <w:r w:rsidR="00DF1E4F">
        <w:rPr>
          <w:rFonts w:ascii="Arial" w:hAnsi="Arial" w:cs="Arial"/>
          <w:color w:val="262626" w:themeColor="text1" w:themeTint="D9"/>
        </w:rPr>
        <w:t xml:space="preserve">observed </w:t>
      </w:r>
      <w:r w:rsidR="00BE63FA" w:rsidRPr="00544C0B">
        <w:rPr>
          <w:rFonts w:ascii="Arial" w:hAnsi="Arial" w:cs="Arial"/>
          <w:color w:val="262626" w:themeColor="text1" w:themeTint="D9"/>
        </w:rPr>
        <w:t>at the seed rate of S3</w:t>
      </w:r>
      <w:r w:rsidR="00DF1E4F">
        <w:rPr>
          <w:rFonts w:ascii="Arial" w:hAnsi="Arial" w:cs="Arial"/>
          <w:color w:val="262626" w:themeColor="text1" w:themeTint="D9"/>
        </w:rPr>
        <w:t xml:space="preserve"> </w:t>
      </w:r>
      <w:r w:rsidR="00BE63FA" w:rsidRPr="00544C0B">
        <w:rPr>
          <w:rFonts w:ascii="Arial" w:hAnsi="Arial" w:cs="Arial"/>
          <w:color w:val="262626" w:themeColor="text1" w:themeTint="D9"/>
        </w:rPr>
        <w:t>(60000 three-budded setts ha</w:t>
      </w:r>
      <w:r w:rsidR="00BE63FA" w:rsidRPr="00544C0B">
        <w:rPr>
          <w:rFonts w:ascii="Cambria Math" w:hAnsi="Cambria Math" w:cs="Cambria Math"/>
          <w:color w:val="262626" w:themeColor="text1" w:themeTint="D9"/>
        </w:rPr>
        <w:t>⁻</w:t>
      </w:r>
      <w:r w:rsidR="00DF1E4F">
        <w:rPr>
          <w:rFonts w:ascii="Arial" w:hAnsi="Arial" w:cs="Arial"/>
          <w:color w:val="262626" w:themeColor="text1" w:themeTint="D9"/>
        </w:rPr>
        <w:t>¹) while the</w:t>
      </w:r>
      <w:r w:rsidR="00BE63FA" w:rsidRPr="00544C0B">
        <w:rPr>
          <w:rFonts w:ascii="Arial" w:hAnsi="Arial" w:cs="Arial"/>
          <w:color w:val="262626" w:themeColor="text1" w:themeTint="D9"/>
        </w:rPr>
        <w:t xml:space="preserve"> lowe</w:t>
      </w:r>
      <w:r w:rsidR="00DF1E4F">
        <w:rPr>
          <w:rFonts w:ascii="Arial" w:hAnsi="Arial" w:cs="Arial"/>
          <w:color w:val="262626" w:themeColor="text1" w:themeTint="D9"/>
        </w:rPr>
        <w:t>st</w:t>
      </w:r>
      <w:r w:rsidR="00BE63FA" w:rsidRPr="00544C0B">
        <w:rPr>
          <w:rFonts w:ascii="Arial" w:hAnsi="Arial" w:cs="Arial"/>
          <w:color w:val="262626" w:themeColor="text1" w:themeTint="D9"/>
        </w:rPr>
        <w:t xml:space="preserve"> </w:t>
      </w:r>
      <w:r w:rsidR="00DF1E4F">
        <w:rPr>
          <w:rFonts w:ascii="Arial" w:hAnsi="Arial" w:cs="Arial"/>
          <w:color w:val="262626" w:themeColor="text1" w:themeTint="D9"/>
        </w:rPr>
        <w:t xml:space="preserve">was found </w:t>
      </w:r>
      <w:r w:rsidR="00BE63FA" w:rsidRPr="00544C0B">
        <w:rPr>
          <w:rFonts w:ascii="Arial" w:hAnsi="Arial" w:cs="Arial"/>
          <w:color w:val="262626" w:themeColor="text1" w:themeTint="D9"/>
        </w:rPr>
        <w:t xml:space="preserve">at the seed rate of S1 </w:t>
      </w:r>
      <w:bookmarkStart w:id="4" w:name="_Hlk203473757"/>
      <w:r w:rsidR="00BE63FA" w:rsidRPr="00544C0B">
        <w:rPr>
          <w:rFonts w:ascii="Arial" w:hAnsi="Arial" w:cs="Arial"/>
          <w:color w:val="262626" w:themeColor="text1" w:themeTint="D9"/>
        </w:rPr>
        <w:t>(40000 three-budded setts ha</w:t>
      </w:r>
      <w:r w:rsidR="00BE63FA" w:rsidRPr="00544C0B">
        <w:rPr>
          <w:rFonts w:ascii="Cambria Math" w:hAnsi="Cambria Math" w:cs="Cambria Math"/>
          <w:color w:val="262626" w:themeColor="text1" w:themeTint="D9"/>
        </w:rPr>
        <w:t>⁻</w:t>
      </w:r>
      <w:r w:rsidR="00BE63FA" w:rsidRPr="00544C0B">
        <w:rPr>
          <w:rFonts w:ascii="Arial" w:hAnsi="Arial" w:cs="Arial"/>
          <w:color w:val="262626" w:themeColor="text1" w:themeTint="D9"/>
        </w:rPr>
        <w:t>¹)</w:t>
      </w:r>
      <w:bookmarkEnd w:id="4"/>
      <w:r w:rsidR="00BE63FA" w:rsidRPr="00544C0B">
        <w:rPr>
          <w:rFonts w:ascii="Arial" w:hAnsi="Arial" w:cs="Arial"/>
          <w:color w:val="262626" w:themeColor="text1" w:themeTint="D9"/>
        </w:rPr>
        <w:t xml:space="preserve">. </w:t>
      </w:r>
      <w:r w:rsidR="00B56BEA" w:rsidRPr="00544C0B">
        <w:rPr>
          <w:rFonts w:ascii="Arial" w:hAnsi="Arial" w:cs="Arial"/>
          <w:color w:val="262626" w:themeColor="text1" w:themeTint="D9"/>
        </w:rPr>
        <w:t>The</w:t>
      </w:r>
      <w:r w:rsidR="00DF1E4F">
        <w:rPr>
          <w:rFonts w:ascii="Arial" w:hAnsi="Arial" w:cs="Arial"/>
          <w:color w:val="262626" w:themeColor="text1" w:themeTint="D9"/>
        </w:rPr>
        <w:t>se</w:t>
      </w:r>
      <w:r w:rsidR="00B56BEA" w:rsidRPr="00544C0B">
        <w:rPr>
          <w:rFonts w:ascii="Arial" w:hAnsi="Arial" w:cs="Arial"/>
          <w:color w:val="262626" w:themeColor="text1" w:themeTint="D9"/>
        </w:rPr>
        <w:t xml:space="preserve"> </w:t>
      </w:r>
      <w:r w:rsidR="00DF1E4F">
        <w:rPr>
          <w:rFonts w:ascii="Arial" w:hAnsi="Arial" w:cs="Arial"/>
          <w:color w:val="262626" w:themeColor="text1" w:themeTint="D9"/>
        </w:rPr>
        <w:t>result</w:t>
      </w:r>
      <w:r w:rsidR="00B56BEA" w:rsidRPr="00544C0B">
        <w:rPr>
          <w:rFonts w:ascii="Arial" w:hAnsi="Arial" w:cs="Arial"/>
          <w:color w:val="262626" w:themeColor="text1" w:themeTint="D9"/>
        </w:rPr>
        <w:t xml:space="preserve">s </w:t>
      </w:r>
      <w:r w:rsidR="00DF1E4F">
        <w:rPr>
          <w:rFonts w:ascii="Arial" w:hAnsi="Arial" w:cs="Arial"/>
          <w:color w:val="262626" w:themeColor="text1" w:themeTint="D9"/>
        </w:rPr>
        <w:t>are consistent with t</w:t>
      </w:r>
      <w:r w:rsidR="00B56BEA" w:rsidRPr="00544C0B">
        <w:rPr>
          <w:rFonts w:ascii="Arial" w:hAnsi="Arial" w:cs="Arial"/>
          <w:color w:val="262626" w:themeColor="text1" w:themeTint="D9"/>
        </w:rPr>
        <w:t xml:space="preserve">he </w:t>
      </w:r>
      <w:r w:rsidR="00DF1E4F">
        <w:rPr>
          <w:rFonts w:ascii="Arial" w:hAnsi="Arial" w:cs="Arial"/>
          <w:color w:val="262626" w:themeColor="text1" w:themeTint="D9"/>
        </w:rPr>
        <w:t xml:space="preserve">finding </w:t>
      </w:r>
      <w:r w:rsidR="00B56BEA" w:rsidRPr="00544C0B">
        <w:rPr>
          <w:rFonts w:ascii="Arial" w:hAnsi="Arial" w:cs="Arial"/>
          <w:color w:val="262626" w:themeColor="text1" w:themeTint="D9"/>
        </w:rPr>
        <w:t>of</w:t>
      </w:r>
      <w:r w:rsidR="00BE63FA" w:rsidRPr="00544C0B">
        <w:rPr>
          <w:rFonts w:ascii="Arial" w:hAnsi="Arial" w:cs="Arial"/>
          <w:color w:val="262626" w:themeColor="text1" w:themeTint="D9"/>
        </w:rPr>
        <w:t xml:space="preserve"> Makhlouf et al. (2016), </w:t>
      </w:r>
      <w:r w:rsidR="00DF1E4F">
        <w:rPr>
          <w:rFonts w:ascii="Arial" w:hAnsi="Arial" w:cs="Arial"/>
          <w:color w:val="262626" w:themeColor="text1" w:themeTint="D9"/>
        </w:rPr>
        <w:t>who reported that higher plant densities result in</w:t>
      </w:r>
      <w:r w:rsidR="00BE63FA" w:rsidRPr="00544C0B">
        <w:rPr>
          <w:rFonts w:ascii="Arial" w:hAnsi="Arial" w:cs="Arial"/>
          <w:color w:val="262626" w:themeColor="text1" w:themeTint="D9"/>
        </w:rPr>
        <w:t xml:space="preserve"> a </w:t>
      </w:r>
      <w:r w:rsidR="004B1C6C" w:rsidRPr="00544C0B">
        <w:rPr>
          <w:rFonts w:ascii="Arial" w:hAnsi="Arial" w:cs="Arial"/>
          <w:color w:val="262626" w:themeColor="text1" w:themeTint="D9"/>
        </w:rPr>
        <w:t>greater</w:t>
      </w:r>
      <w:r w:rsidR="00B56BEA" w:rsidRPr="00544C0B">
        <w:rPr>
          <w:rFonts w:ascii="Arial" w:hAnsi="Arial" w:cs="Arial"/>
          <w:color w:val="262626" w:themeColor="text1" w:themeTint="D9"/>
        </w:rPr>
        <w:t xml:space="preserve"> </w:t>
      </w:r>
      <w:r w:rsidR="00DF1E4F">
        <w:rPr>
          <w:rFonts w:ascii="Arial" w:hAnsi="Arial" w:cs="Arial"/>
          <w:color w:val="262626" w:themeColor="text1" w:themeTint="D9"/>
        </w:rPr>
        <w:t>number</w:t>
      </w:r>
      <w:r w:rsidR="00B56BEA" w:rsidRPr="00544C0B">
        <w:rPr>
          <w:rFonts w:ascii="Arial" w:hAnsi="Arial" w:cs="Arial"/>
          <w:color w:val="262626" w:themeColor="text1" w:themeTint="D9"/>
        </w:rPr>
        <w:t xml:space="preserve"> of thinner plants</w:t>
      </w:r>
      <w:r w:rsidR="008A5411">
        <w:rPr>
          <w:rFonts w:ascii="Arial" w:hAnsi="Arial" w:cs="Arial"/>
          <w:color w:val="262626" w:themeColor="text1" w:themeTint="D9"/>
        </w:rPr>
        <w:t>,</w:t>
      </w:r>
      <w:r w:rsidR="00B56BEA" w:rsidRPr="00544C0B">
        <w:rPr>
          <w:rFonts w:ascii="Arial" w:hAnsi="Arial" w:cs="Arial"/>
          <w:color w:val="262626" w:themeColor="text1" w:themeTint="D9"/>
        </w:rPr>
        <w:t xml:space="preserve"> which </w:t>
      </w:r>
      <w:r w:rsidR="00DF1E4F">
        <w:rPr>
          <w:rFonts w:ascii="Arial" w:hAnsi="Arial" w:cs="Arial"/>
          <w:color w:val="262626" w:themeColor="text1" w:themeTint="D9"/>
        </w:rPr>
        <w:t>tend to have</w:t>
      </w:r>
      <w:r w:rsidR="00BE63FA" w:rsidRPr="00544C0B">
        <w:rPr>
          <w:rFonts w:ascii="Arial" w:hAnsi="Arial" w:cs="Arial"/>
          <w:color w:val="262626" w:themeColor="text1" w:themeTint="D9"/>
        </w:rPr>
        <w:t xml:space="preserve"> lower moisture content and </w:t>
      </w:r>
      <w:r w:rsidR="00DF1E4F">
        <w:rPr>
          <w:rFonts w:ascii="Arial" w:hAnsi="Arial" w:cs="Arial"/>
          <w:color w:val="262626" w:themeColor="text1" w:themeTint="D9"/>
        </w:rPr>
        <w:t>therefore</w:t>
      </w:r>
      <w:r w:rsidR="00BE63FA" w:rsidRPr="00544C0B">
        <w:rPr>
          <w:rFonts w:ascii="Arial" w:hAnsi="Arial" w:cs="Arial"/>
          <w:color w:val="262626" w:themeColor="text1" w:themeTint="D9"/>
        </w:rPr>
        <w:t xml:space="preserve"> higher total soluble solids.</w:t>
      </w:r>
      <w:r w:rsidR="00B23421" w:rsidRPr="00B23421">
        <w:t xml:space="preserve"> </w:t>
      </w:r>
      <w:bookmarkStart w:id="5" w:name="_Hlk197287257"/>
      <w:r w:rsidR="00026768" w:rsidRPr="00452DA8">
        <w:rPr>
          <w:rFonts w:ascii="Arial" w:hAnsi="Arial" w:cs="Arial"/>
          <w:color w:val="000000"/>
        </w:rPr>
        <w:t xml:space="preserve">There were no significant interaction effects on brix percentage between varieties and seeding rates in both locations (Table </w:t>
      </w:r>
      <w:r w:rsidR="00026768">
        <w:rPr>
          <w:rFonts w:ascii="Arial" w:hAnsi="Arial" w:cs="Arial"/>
          <w:color w:val="000000"/>
        </w:rPr>
        <w:t>3</w:t>
      </w:r>
      <w:r w:rsidR="00026768" w:rsidRPr="00452DA8">
        <w:rPr>
          <w:rFonts w:ascii="Arial" w:hAnsi="Arial" w:cs="Arial"/>
          <w:color w:val="000000"/>
        </w:rPr>
        <w:t>). This indicated that the effect of seed rate on the brix percentage of sugarcane was not influenced by variations in varieties.</w:t>
      </w:r>
    </w:p>
    <w:bookmarkEnd w:id="5"/>
    <w:p w14:paraId="5A844529" w14:textId="7A7B8087" w:rsidR="002A6EA7" w:rsidRPr="00B97D76" w:rsidRDefault="00DF1E4F" w:rsidP="00B97D76">
      <w:pPr>
        <w:spacing w:before="120" w:after="120" w:line="360" w:lineRule="auto"/>
        <w:rPr>
          <w:rFonts w:ascii="Arial" w:hAnsi="Arial" w:cs="Arial"/>
          <w:b/>
          <w:bCs/>
          <w:sz w:val="22"/>
          <w:szCs w:val="22"/>
        </w:rPr>
      </w:pPr>
      <w:r w:rsidRPr="00B97D76">
        <w:rPr>
          <w:rFonts w:ascii="Arial" w:hAnsi="Arial" w:cs="Arial"/>
          <w:b/>
          <w:bCs/>
          <w:sz w:val="22"/>
          <w:szCs w:val="22"/>
        </w:rPr>
        <w:t>3.</w:t>
      </w:r>
      <w:r w:rsidR="00743BBD" w:rsidRPr="00B97D76">
        <w:rPr>
          <w:rFonts w:ascii="Arial" w:hAnsi="Arial" w:cs="Arial"/>
          <w:b/>
          <w:bCs/>
          <w:sz w:val="22"/>
          <w:szCs w:val="22"/>
        </w:rPr>
        <w:t>7</w:t>
      </w:r>
      <w:r w:rsidRPr="00B97D76">
        <w:rPr>
          <w:rFonts w:ascii="Arial" w:hAnsi="Arial" w:cs="Arial"/>
          <w:b/>
          <w:bCs/>
          <w:sz w:val="22"/>
          <w:szCs w:val="22"/>
        </w:rPr>
        <w:t xml:space="preserve"> </w:t>
      </w:r>
      <w:r w:rsidR="00450C34" w:rsidRPr="00B97D76">
        <w:rPr>
          <w:rFonts w:ascii="Arial" w:hAnsi="Arial" w:cs="Arial"/>
          <w:b/>
          <w:bCs/>
          <w:sz w:val="22"/>
          <w:szCs w:val="22"/>
        </w:rPr>
        <w:t xml:space="preserve">Commercial cane sugar (CCS </w:t>
      </w:r>
      <w:r w:rsidR="002A6EA7" w:rsidRPr="00B97D76">
        <w:rPr>
          <w:rFonts w:ascii="Arial" w:hAnsi="Arial" w:cs="Arial"/>
          <w:b/>
          <w:bCs/>
          <w:sz w:val="22"/>
          <w:szCs w:val="22"/>
        </w:rPr>
        <w:t xml:space="preserve">%) </w:t>
      </w:r>
    </w:p>
    <w:p w14:paraId="1EA09677" w14:textId="1E7269EE" w:rsidR="00912CF0" w:rsidRDefault="0013379F" w:rsidP="00912CF0">
      <w:pPr>
        <w:spacing w:line="360" w:lineRule="auto"/>
        <w:ind w:firstLine="720"/>
        <w:jc w:val="both"/>
        <w:rPr>
          <w:rFonts w:ascii="Arial" w:hAnsi="Arial" w:cs="Arial"/>
        </w:rPr>
      </w:pPr>
      <w:r>
        <w:rPr>
          <w:rFonts w:ascii="Arial" w:hAnsi="Arial" w:cs="Arial"/>
        </w:rPr>
        <w:t>While s</w:t>
      </w:r>
      <w:r w:rsidR="00B26D73" w:rsidRPr="00BE63FA">
        <w:rPr>
          <w:rFonts w:ascii="Arial" w:hAnsi="Arial" w:cs="Arial"/>
        </w:rPr>
        <w:t xml:space="preserve">ignificant differences in </w:t>
      </w:r>
      <w:r w:rsidR="00B26D73" w:rsidRPr="00DB147B">
        <w:rPr>
          <w:rFonts w:ascii="Arial" w:hAnsi="Arial" w:cs="Arial"/>
        </w:rPr>
        <w:t>CCS</w:t>
      </w:r>
      <w:r w:rsidR="00B26D73">
        <w:rPr>
          <w:rFonts w:ascii="Arial" w:hAnsi="Arial" w:cs="Arial"/>
        </w:rPr>
        <w:t xml:space="preserve"> %</w:t>
      </w:r>
      <w:r w:rsidR="00B26D73" w:rsidRPr="00BE63FA">
        <w:rPr>
          <w:rFonts w:ascii="Arial" w:hAnsi="Arial" w:cs="Arial"/>
        </w:rPr>
        <w:t xml:space="preserve"> </w:t>
      </w:r>
      <w:r w:rsidR="00B26D73">
        <w:rPr>
          <w:rFonts w:ascii="Arial" w:hAnsi="Arial" w:cs="Arial"/>
        </w:rPr>
        <w:t xml:space="preserve">were </w:t>
      </w:r>
      <w:r>
        <w:rPr>
          <w:rFonts w:ascii="Arial" w:hAnsi="Arial" w:cs="Arial"/>
        </w:rPr>
        <w:t>foun</w:t>
      </w:r>
      <w:r w:rsidR="00B26D73">
        <w:rPr>
          <w:rFonts w:ascii="Arial" w:hAnsi="Arial" w:cs="Arial"/>
        </w:rPr>
        <w:t xml:space="preserve">d </w:t>
      </w:r>
      <w:r>
        <w:rPr>
          <w:rFonts w:ascii="Arial" w:hAnsi="Arial" w:cs="Arial"/>
        </w:rPr>
        <w:t>among sugarcane</w:t>
      </w:r>
      <w:r w:rsidRPr="00BE63FA">
        <w:rPr>
          <w:rFonts w:ascii="Arial" w:hAnsi="Arial" w:cs="Arial"/>
        </w:rPr>
        <w:t xml:space="preserve"> </w:t>
      </w:r>
      <w:r>
        <w:rPr>
          <w:rFonts w:ascii="Arial" w:hAnsi="Arial" w:cs="Arial"/>
        </w:rPr>
        <w:t xml:space="preserve">varieties, no significant differences were observed among </w:t>
      </w:r>
      <w:r w:rsidR="00DB147B" w:rsidRPr="00DB147B">
        <w:rPr>
          <w:rFonts w:ascii="Arial" w:hAnsi="Arial" w:cs="Arial"/>
        </w:rPr>
        <w:t xml:space="preserve">seed rates </w:t>
      </w:r>
      <w:r w:rsidR="00105797">
        <w:rPr>
          <w:rFonts w:ascii="Arial" w:hAnsi="Arial" w:cs="Arial"/>
        </w:rPr>
        <w:t>at</w:t>
      </w:r>
      <w:r w:rsidR="00B26D73">
        <w:rPr>
          <w:rFonts w:ascii="Arial" w:hAnsi="Arial" w:cs="Arial"/>
        </w:rPr>
        <w:t xml:space="preserve"> both sites</w:t>
      </w:r>
      <w:r w:rsidR="00DB147B" w:rsidRPr="00DB147B">
        <w:rPr>
          <w:rFonts w:ascii="Arial" w:hAnsi="Arial" w:cs="Arial"/>
        </w:rPr>
        <w:t xml:space="preserve"> (Table 3). </w:t>
      </w:r>
      <w:r w:rsidR="00B26D73" w:rsidRPr="00BE63FA">
        <w:rPr>
          <w:rFonts w:ascii="Arial" w:hAnsi="Arial" w:cs="Arial"/>
        </w:rPr>
        <w:t xml:space="preserve">The highest </w:t>
      </w:r>
      <w:r w:rsidR="00B26D73" w:rsidRPr="00DB147B">
        <w:rPr>
          <w:rFonts w:ascii="Arial" w:hAnsi="Arial" w:cs="Arial"/>
        </w:rPr>
        <w:t>CCS</w:t>
      </w:r>
      <w:r w:rsidR="00B26D73">
        <w:rPr>
          <w:rFonts w:ascii="Arial" w:hAnsi="Arial" w:cs="Arial"/>
        </w:rPr>
        <w:t xml:space="preserve"> %</w:t>
      </w:r>
      <w:r w:rsidR="00B26D73" w:rsidRPr="00BE63FA">
        <w:rPr>
          <w:rFonts w:ascii="Arial" w:hAnsi="Arial" w:cs="Arial"/>
        </w:rPr>
        <w:t xml:space="preserve"> w</w:t>
      </w:r>
      <w:r w:rsidR="00B26D73">
        <w:rPr>
          <w:rFonts w:ascii="Arial" w:hAnsi="Arial" w:cs="Arial"/>
        </w:rPr>
        <w:t>as</w:t>
      </w:r>
      <w:r w:rsidR="00B26D73" w:rsidRPr="00BE63FA">
        <w:rPr>
          <w:rFonts w:ascii="Arial" w:hAnsi="Arial" w:cs="Arial"/>
        </w:rPr>
        <w:t xml:space="preserve"> recorded by the K95/84 variety </w:t>
      </w:r>
      <w:r w:rsidR="00B26D73">
        <w:rPr>
          <w:rFonts w:ascii="Arial" w:hAnsi="Arial" w:cs="Arial"/>
        </w:rPr>
        <w:t xml:space="preserve">with </w:t>
      </w:r>
      <w:r w:rsidR="00B26D73" w:rsidRPr="00DB147B">
        <w:rPr>
          <w:rFonts w:ascii="Arial" w:hAnsi="Arial" w:cs="Arial"/>
        </w:rPr>
        <w:t>13.58</w:t>
      </w:r>
      <w:r w:rsidR="00B26D73">
        <w:rPr>
          <w:rFonts w:ascii="Arial" w:hAnsi="Arial" w:cs="Arial"/>
        </w:rPr>
        <w:t xml:space="preserve"> </w:t>
      </w:r>
      <w:r w:rsidR="00B26D73" w:rsidRPr="00BE63FA">
        <w:rPr>
          <w:rFonts w:ascii="Arial" w:hAnsi="Arial" w:cs="Arial"/>
        </w:rPr>
        <w:t>%</w:t>
      </w:r>
      <w:r w:rsidR="00B26D73">
        <w:rPr>
          <w:rFonts w:ascii="Arial" w:hAnsi="Arial" w:cs="Arial"/>
        </w:rPr>
        <w:t xml:space="preserve"> </w:t>
      </w:r>
      <w:r w:rsidR="00B26D73" w:rsidRPr="00BE63FA">
        <w:rPr>
          <w:rFonts w:ascii="Arial" w:hAnsi="Arial" w:cs="Arial"/>
        </w:rPr>
        <w:t xml:space="preserve">in Pyinmana and </w:t>
      </w:r>
      <w:r w:rsidR="00B26D73" w:rsidRPr="00DB147B">
        <w:rPr>
          <w:rFonts w:ascii="Arial" w:hAnsi="Arial" w:cs="Arial"/>
        </w:rPr>
        <w:t>13.</w:t>
      </w:r>
      <w:r w:rsidR="00B26D73">
        <w:rPr>
          <w:rFonts w:ascii="Arial" w:hAnsi="Arial" w:cs="Arial"/>
        </w:rPr>
        <w:t>7</w:t>
      </w:r>
      <w:r w:rsidR="00A9366F">
        <w:rPr>
          <w:rFonts w:ascii="Arial" w:hAnsi="Arial" w:cs="Arial"/>
        </w:rPr>
        <w:t>6</w:t>
      </w:r>
      <w:r w:rsidR="00B26D73">
        <w:rPr>
          <w:rFonts w:ascii="Arial" w:hAnsi="Arial" w:cs="Arial"/>
        </w:rPr>
        <w:t xml:space="preserve"> </w:t>
      </w:r>
      <w:r w:rsidR="00B26D73" w:rsidRPr="00DB147B">
        <w:rPr>
          <w:rFonts w:ascii="Arial" w:hAnsi="Arial" w:cs="Arial"/>
        </w:rPr>
        <w:t>%</w:t>
      </w:r>
      <w:r w:rsidR="00B26D73">
        <w:rPr>
          <w:rFonts w:ascii="Arial" w:hAnsi="Arial" w:cs="Arial"/>
        </w:rPr>
        <w:t xml:space="preserve"> in </w:t>
      </w:r>
      <w:proofErr w:type="spellStart"/>
      <w:r w:rsidR="00B26D73" w:rsidRPr="00BE63FA">
        <w:rPr>
          <w:rFonts w:ascii="Arial" w:hAnsi="Arial" w:cs="Arial"/>
        </w:rPr>
        <w:t>Nyaungpintha</w:t>
      </w:r>
      <w:proofErr w:type="spellEnd"/>
      <w:r w:rsidR="00B26D73" w:rsidRPr="00BE63FA">
        <w:rPr>
          <w:rFonts w:ascii="Arial" w:hAnsi="Arial" w:cs="Arial"/>
        </w:rPr>
        <w:t xml:space="preserve">. </w:t>
      </w:r>
      <w:r w:rsidR="00DB147B" w:rsidRPr="00DB147B">
        <w:rPr>
          <w:rFonts w:ascii="Arial" w:hAnsi="Arial" w:cs="Arial"/>
        </w:rPr>
        <w:t xml:space="preserve">Genetic characteristics, environmental factors, and management techniques </w:t>
      </w:r>
      <w:r w:rsidR="00450C34">
        <w:rPr>
          <w:rFonts w:ascii="Arial" w:hAnsi="Arial" w:cs="Arial"/>
        </w:rPr>
        <w:t>have an impact on sugarcane</w:t>
      </w:r>
      <w:r w:rsidR="00DB147B" w:rsidRPr="00DB147B">
        <w:rPr>
          <w:rFonts w:ascii="Arial" w:hAnsi="Arial" w:cs="Arial"/>
        </w:rPr>
        <w:t xml:space="preserve"> CCS </w:t>
      </w:r>
      <w:r w:rsidR="00450C34">
        <w:rPr>
          <w:rFonts w:ascii="Arial" w:hAnsi="Arial" w:cs="Arial"/>
        </w:rPr>
        <w:t>%</w:t>
      </w:r>
      <w:r w:rsidR="00DB147B" w:rsidRPr="00DB147B">
        <w:rPr>
          <w:rFonts w:ascii="Arial" w:hAnsi="Arial" w:cs="Arial"/>
        </w:rPr>
        <w:t xml:space="preserve">, which varies greatly </w:t>
      </w:r>
      <w:r w:rsidR="008A5411">
        <w:rPr>
          <w:rFonts w:ascii="Arial" w:hAnsi="Arial" w:cs="Arial"/>
        </w:rPr>
        <w:t xml:space="preserve">among </w:t>
      </w:r>
      <w:r w:rsidR="00755373">
        <w:rPr>
          <w:rFonts w:ascii="Arial" w:hAnsi="Arial" w:cs="Arial"/>
        </w:rPr>
        <w:t>varietie</w:t>
      </w:r>
      <w:r w:rsidR="00DB147B" w:rsidRPr="00DB147B">
        <w:rPr>
          <w:rFonts w:ascii="Arial" w:hAnsi="Arial" w:cs="Arial"/>
        </w:rPr>
        <w:t xml:space="preserve">s. This result is consistent with the findings of </w:t>
      </w:r>
      <w:proofErr w:type="spellStart"/>
      <w:r w:rsidR="00DB147B" w:rsidRPr="00DB147B">
        <w:rPr>
          <w:rFonts w:ascii="Arial" w:hAnsi="Arial" w:cs="Arial"/>
        </w:rPr>
        <w:t>Abazied</w:t>
      </w:r>
      <w:proofErr w:type="spellEnd"/>
      <w:r w:rsidR="00DB147B" w:rsidRPr="00DB147B">
        <w:rPr>
          <w:rFonts w:ascii="Arial" w:hAnsi="Arial" w:cs="Arial"/>
        </w:rPr>
        <w:t xml:space="preserve"> (2018), Abd El-</w:t>
      </w:r>
      <w:proofErr w:type="spellStart"/>
      <w:r w:rsidR="00DB147B" w:rsidRPr="00DB147B">
        <w:rPr>
          <w:rFonts w:ascii="Arial" w:hAnsi="Arial" w:cs="Arial"/>
        </w:rPr>
        <w:t>Azez</w:t>
      </w:r>
      <w:proofErr w:type="spellEnd"/>
      <w:r w:rsidR="00DB147B" w:rsidRPr="00DB147B">
        <w:rPr>
          <w:rFonts w:ascii="Arial" w:hAnsi="Arial" w:cs="Arial"/>
        </w:rPr>
        <w:t xml:space="preserve"> et al. (2018), and El-Shafai and Ismaail (2006). They observed that cane varietals had significant effects on the percentage of sugar recovery.</w:t>
      </w:r>
      <w:r w:rsidR="00DB147B">
        <w:rPr>
          <w:rFonts w:ascii="Arial" w:hAnsi="Arial" w:cs="Arial"/>
        </w:rPr>
        <w:t xml:space="preserve"> </w:t>
      </w:r>
      <w:bookmarkStart w:id="6" w:name="_Hlk203986791"/>
      <w:r w:rsidR="00DB147B" w:rsidRPr="00DB147B">
        <w:rPr>
          <w:rFonts w:ascii="Arial" w:hAnsi="Arial" w:cs="Arial"/>
        </w:rPr>
        <w:t>With a seed rate of S3 (60000 three-budded setts ha</w:t>
      </w:r>
      <w:r w:rsidR="00DB147B" w:rsidRPr="00DB147B">
        <w:rPr>
          <w:rFonts w:ascii="Cambria Math" w:hAnsi="Cambria Math" w:cs="Cambria Math"/>
        </w:rPr>
        <w:t>⁻</w:t>
      </w:r>
      <w:r w:rsidR="00DB147B" w:rsidRPr="00DB147B">
        <w:rPr>
          <w:rFonts w:ascii="Arial" w:hAnsi="Arial" w:cs="Arial"/>
        </w:rPr>
        <w:t xml:space="preserve">¹), the highest </w:t>
      </w:r>
      <w:r w:rsidR="00450C34" w:rsidRPr="00DB147B">
        <w:rPr>
          <w:rFonts w:ascii="Arial" w:hAnsi="Arial" w:cs="Arial"/>
        </w:rPr>
        <w:t xml:space="preserve">CCS </w:t>
      </w:r>
      <w:r w:rsidR="00450C34">
        <w:rPr>
          <w:rFonts w:ascii="Arial" w:hAnsi="Arial" w:cs="Arial"/>
        </w:rPr>
        <w:t xml:space="preserve">% </w:t>
      </w:r>
      <w:r w:rsidR="00DB147B" w:rsidRPr="00DB147B">
        <w:rPr>
          <w:rFonts w:ascii="Arial" w:hAnsi="Arial" w:cs="Arial"/>
        </w:rPr>
        <w:t>of 12.06 and 12.</w:t>
      </w:r>
      <w:r w:rsidR="00A9366F">
        <w:rPr>
          <w:rFonts w:ascii="Arial" w:hAnsi="Arial" w:cs="Arial"/>
        </w:rPr>
        <w:t>23</w:t>
      </w:r>
      <w:r w:rsidR="00DB147B" w:rsidRPr="00DB147B">
        <w:rPr>
          <w:rFonts w:ascii="Arial" w:hAnsi="Arial" w:cs="Arial"/>
        </w:rPr>
        <w:t xml:space="preserve"> were attained</w:t>
      </w:r>
      <w:r w:rsidR="00450C34">
        <w:rPr>
          <w:rFonts w:ascii="Arial" w:hAnsi="Arial" w:cs="Arial"/>
        </w:rPr>
        <w:t xml:space="preserve"> in </w:t>
      </w:r>
      <w:proofErr w:type="spellStart"/>
      <w:r w:rsidR="00450C34" w:rsidRPr="00BE63FA">
        <w:rPr>
          <w:rFonts w:ascii="Arial" w:hAnsi="Arial" w:cs="Arial"/>
        </w:rPr>
        <w:t>Pyinmana</w:t>
      </w:r>
      <w:proofErr w:type="spellEnd"/>
      <w:r w:rsidR="00450C34" w:rsidRPr="00BE63FA">
        <w:rPr>
          <w:rFonts w:ascii="Arial" w:hAnsi="Arial" w:cs="Arial"/>
        </w:rPr>
        <w:t xml:space="preserve"> and </w:t>
      </w:r>
      <w:proofErr w:type="spellStart"/>
      <w:r w:rsidR="00450C34" w:rsidRPr="00BE63FA">
        <w:rPr>
          <w:rFonts w:ascii="Arial" w:hAnsi="Arial" w:cs="Arial"/>
        </w:rPr>
        <w:t>Nyaungpintha</w:t>
      </w:r>
      <w:proofErr w:type="spellEnd"/>
      <w:r w:rsidR="00450C34">
        <w:rPr>
          <w:rFonts w:ascii="Arial" w:hAnsi="Arial" w:cs="Arial"/>
        </w:rPr>
        <w:t>, respectively</w:t>
      </w:r>
      <w:r w:rsidR="00450C34" w:rsidRPr="00BE63FA">
        <w:rPr>
          <w:rFonts w:ascii="Arial" w:hAnsi="Arial" w:cs="Arial"/>
        </w:rPr>
        <w:t xml:space="preserve">. </w:t>
      </w:r>
      <w:bookmarkEnd w:id="6"/>
      <w:r w:rsidR="00450C34">
        <w:rPr>
          <w:rFonts w:ascii="Arial" w:hAnsi="Arial" w:cs="Arial"/>
        </w:rPr>
        <w:t xml:space="preserve">This indicates that the seed rate </w:t>
      </w:r>
      <w:r w:rsidR="00450C34" w:rsidRPr="001F3DC8">
        <w:rPr>
          <w:rFonts w:ascii="Arial" w:hAnsi="Arial" w:cs="Arial"/>
        </w:rPr>
        <w:t>S3</w:t>
      </w:r>
      <w:r w:rsidR="00450C34">
        <w:rPr>
          <w:rFonts w:ascii="Arial" w:hAnsi="Arial" w:cs="Arial"/>
        </w:rPr>
        <w:t xml:space="preserve"> might be high enough to attain a higher </w:t>
      </w:r>
      <w:r w:rsidR="00450C34" w:rsidRPr="00DB147B">
        <w:rPr>
          <w:rFonts w:ascii="Arial" w:hAnsi="Arial" w:cs="Arial"/>
        </w:rPr>
        <w:t xml:space="preserve">CCS </w:t>
      </w:r>
      <w:r w:rsidR="00450C34">
        <w:rPr>
          <w:rFonts w:ascii="Arial" w:hAnsi="Arial" w:cs="Arial"/>
        </w:rPr>
        <w:t>% for both study locations</w:t>
      </w:r>
      <w:r w:rsidR="00450C34" w:rsidRPr="00C46F89">
        <w:rPr>
          <w:rFonts w:ascii="Arial" w:hAnsi="Arial" w:cs="Arial"/>
          <w:b/>
        </w:rPr>
        <w:t>.</w:t>
      </w:r>
      <w:r w:rsidR="00912CF0">
        <w:rPr>
          <w:rFonts w:ascii="Arial" w:hAnsi="Arial" w:cs="Arial"/>
        </w:rPr>
        <w:t xml:space="preserve"> </w:t>
      </w:r>
      <w:r w:rsidR="00912CF0" w:rsidRPr="00FF668D">
        <w:rPr>
          <w:rFonts w:ascii="Arial" w:hAnsi="Arial" w:cs="Arial"/>
        </w:rPr>
        <w:t>This trend is consistent with the findings</w:t>
      </w:r>
      <w:r w:rsidR="008A5411">
        <w:rPr>
          <w:rFonts w:ascii="Arial" w:hAnsi="Arial" w:cs="Arial"/>
        </w:rPr>
        <w:t xml:space="preserve"> of </w:t>
      </w:r>
      <w:r w:rsidR="00912CF0" w:rsidRPr="00DB147B">
        <w:rPr>
          <w:rFonts w:ascii="Arial" w:hAnsi="Arial" w:cs="Arial"/>
        </w:rPr>
        <w:t>Sharar, Ayub, Choudhry, Amin, and Khalid (2000)</w:t>
      </w:r>
      <w:r w:rsidR="00912CF0">
        <w:rPr>
          <w:rFonts w:ascii="Arial" w:hAnsi="Arial" w:cs="Arial"/>
        </w:rPr>
        <w:t xml:space="preserve">, </w:t>
      </w:r>
      <w:r w:rsidR="00912CF0" w:rsidRPr="00FF668D">
        <w:rPr>
          <w:rFonts w:ascii="Arial" w:hAnsi="Arial" w:cs="Arial"/>
        </w:rPr>
        <w:t xml:space="preserve">who reported </w:t>
      </w:r>
      <w:r w:rsidR="00DA7A37" w:rsidRPr="00FF668D">
        <w:rPr>
          <w:rFonts w:ascii="Arial" w:hAnsi="Arial" w:cs="Arial"/>
        </w:rPr>
        <w:t xml:space="preserve">that </w:t>
      </w:r>
      <w:r w:rsidR="00DA7A37" w:rsidRPr="00DB147B">
        <w:rPr>
          <w:rFonts w:ascii="Arial" w:hAnsi="Arial" w:cs="Arial"/>
        </w:rPr>
        <w:t>a</w:t>
      </w:r>
      <w:r w:rsidR="00912CF0">
        <w:rPr>
          <w:rFonts w:ascii="Arial" w:hAnsi="Arial" w:cs="Arial"/>
        </w:rPr>
        <w:t xml:space="preserve"> </w:t>
      </w:r>
      <w:r w:rsidR="00DB147B" w:rsidRPr="00DB147B">
        <w:rPr>
          <w:rFonts w:ascii="Arial" w:hAnsi="Arial" w:cs="Arial"/>
        </w:rPr>
        <w:t>greater seeding density of 100,000 setts ha</w:t>
      </w:r>
      <w:r w:rsidR="00DB147B" w:rsidRPr="00DB147B">
        <w:rPr>
          <w:rFonts w:ascii="Cambria Math" w:hAnsi="Cambria Math" w:cs="Cambria Math"/>
        </w:rPr>
        <w:t>⁻</w:t>
      </w:r>
      <w:r w:rsidR="00DB147B" w:rsidRPr="00DB147B">
        <w:rPr>
          <w:rFonts w:ascii="Arial" w:hAnsi="Arial" w:cs="Arial"/>
        </w:rPr>
        <w:t>¹ improved CCS% in comparison to a density of 75,000 setts ha</w:t>
      </w:r>
      <w:r w:rsidR="00DB147B" w:rsidRPr="00DB147B">
        <w:rPr>
          <w:rFonts w:ascii="Cambria Math" w:hAnsi="Cambria Math" w:cs="Cambria Math"/>
        </w:rPr>
        <w:t>⁻</w:t>
      </w:r>
      <w:r w:rsidR="00912CF0">
        <w:rPr>
          <w:rFonts w:ascii="Arial" w:hAnsi="Arial" w:cs="Arial"/>
        </w:rPr>
        <w:t xml:space="preserve">¹. </w:t>
      </w:r>
      <w:r w:rsidR="00DB147B" w:rsidRPr="00DB147B">
        <w:rPr>
          <w:rFonts w:ascii="Arial" w:hAnsi="Arial" w:cs="Arial"/>
        </w:rPr>
        <w:t xml:space="preserve"> </w:t>
      </w:r>
      <w:r w:rsidR="00EC2C30" w:rsidRPr="00EC2C30">
        <w:rPr>
          <w:rFonts w:ascii="Arial" w:hAnsi="Arial" w:cs="Arial"/>
        </w:rPr>
        <w:t>In both locations, there was no interaction of CCS % between the varieties and seed rates</w:t>
      </w:r>
      <w:r w:rsidR="00B411BD">
        <w:rPr>
          <w:rFonts w:ascii="Arial" w:hAnsi="Arial" w:cs="Arial"/>
        </w:rPr>
        <w:t xml:space="preserve"> </w:t>
      </w:r>
      <w:r w:rsidR="00B411BD" w:rsidRPr="00452DA8">
        <w:rPr>
          <w:rFonts w:ascii="Arial" w:hAnsi="Arial" w:cs="Arial"/>
          <w:color w:val="000000"/>
        </w:rPr>
        <w:t xml:space="preserve">(Table </w:t>
      </w:r>
      <w:r w:rsidR="00B411BD">
        <w:rPr>
          <w:rFonts w:ascii="Arial" w:hAnsi="Arial" w:cs="Arial"/>
          <w:color w:val="000000"/>
        </w:rPr>
        <w:t>3</w:t>
      </w:r>
      <w:r w:rsidR="00B411BD" w:rsidRPr="00452DA8">
        <w:rPr>
          <w:rFonts w:ascii="Arial" w:hAnsi="Arial" w:cs="Arial"/>
          <w:color w:val="000000"/>
        </w:rPr>
        <w:t>)</w:t>
      </w:r>
      <w:r w:rsidR="00525478">
        <w:rPr>
          <w:rFonts w:ascii="Arial" w:hAnsi="Arial" w:cs="Arial"/>
          <w:color w:val="000000"/>
        </w:rPr>
        <w:t xml:space="preserve">. </w:t>
      </w:r>
      <w:r w:rsidR="00EC2C30" w:rsidRPr="00EC2C30">
        <w:rPr>
          <w:rFonts w:ascii="Arial" w:hAnsi="Arial" w:cs="Arial"/>
        </w:rPr>
        <w:t>This</w:t>
      </w:r>
      <w:r w:rsidR="00525478">
        <w:rPr>
          <w:rFonts w:ascii="Arial" w:hAnsi="Arial" w:cs="Arial"/>
        </w:rPr>
        <w:t xml:space="preserve"> </w:t>
      </w:r>
      <w:r w:rsidR="00EC2C30" w:rsidRPr="00EC2C30">
        <w:rPr>
          <w:rFonts w:ascii="Arial" w:hAnsi="Arial" w:cs="Arial"/>
        </w:rPr>
        <w:t>indicates that changes in CCS % due to varieties were not related to changes due to seeding rates.</w:t>
      </w:r>
    </w:p>
    <w:p w14:paraId="1A0CEDEA" w14:textId="77777777" w:rsidR="00A97455" w:rsidRDefault="00A97455" w:rsidP="001653EA">
      <w:pPr>
        <w:spacing w:before="120" w:after="120" w:line="360" w:lineRule="auto"/>
        <w:rPr>
          <w:rFonts w:ascii="Arial" w:eastAsia="Calibri" w:hAnsi="Arial" w:cs="Arial"/>
          <w:b/>
          <w:bCs/>
          <w:sz w:val="22"/>
          <w:szCs w:val="22"/>
        </w:rPr>
      </w:pPr>
    </w:p>
    <w:p w14:paraId="6842C697" w14:textId="77777777" w:rsidR="00A97455" w:rsidRDefault="00A97455" w:rsidP="001653EA">
      <w:pPr>
        <w:spacing w:before="120" w:after="120" w:line="360" w:lineRule="auto"/>
        <w:rPr>
          <w:rFonts w:ascii="Arial" w:eastAsia="Calibri" w:hAnsi="Arial" w:cs="Arial"/>
          <w:b/>
          <w:bCs/>
          <w:sz w:val="22"/>
          <w:szCs w:val="22"/>
        </w:rPr>
      </w:pPr>
    </w:p>
    <w:p w14:paraId="7A40266B" w14:textId="7D0FF54F" w:rsidR="002A6EA7" w:rsidRPr="001653EA" w:rsidRDefault="00105797" w:rsidP="001653EA">
      <w:pPr>
        <w:spacing w:before="120" w:after="120" w:line="360" w:lineRule="auto"/>
        <w:rPr>
          <w:rFonts w:ascii="Arial" w:eastAsia="Calibri" w:hAnsi="Arial" w:cs="Arial"/>
          <w:b/>
          <w:bCs/>
          <w:sz w:val="22"/>
          <w:szCs w:val="22"/>
        </w:rPr>
      </w:pPr>
      <w:r w:rsidRPr="001653EA">
        <w:rPr>
          <w:rFonts w:ascii="Arial" w:eastAsia="Calibri" w:hAnsi="Arial" w:cs="Arial"/>
          <w:b/>
          <w:bCs/>
          <w:sz w:val="22"/>
          <w:szCs w:val="22"/>
        </w:rPr>
        <w:lastRenderedPageBreak/>
        <w:t>3.</w:t>
      </w:r>
      <w:r w:rsidR="00743BBD" w:rsidRPr="001653EA">
        <w:rPr>
          <w:rFonts w:ascii="Arial" w:eastAsia="Calibri" w:hAnsi="Arial" w:cs="Arial"/>
          <w:b/>
          <w:bCs/>
          <w:sz w:val="22"/>
          <w:szCs w:val="22"/>
        </w:rPr>
        <w:t xml:space="preserve">8 </w:t>
      </w:r>
      <w:r w:rsidR="00912CF0" w:rsidRPr="001653EA">
        <w:rPr>
          <w:rFonts w:ascii="Arial" w:eastAsia="Calibri" w:hAnsi="Arial" w:cs="Arial"/>
          <w:b/>
          <w:bCs/>
          <w:sz w:val="22"/>
          <w:szCs w:val="22"/>
        </w:rPr>
        <w:t>Sucrose (Pol</w:t>
      </w:r>
      <w:r w:rsidR="002A6EA7" w:rsidRPr="001653EA">
        <w:rPr>
          <w:rFonts w:ascii="Arial" w:eastAsia="Calibri" w:hAnsi="Arial" w:cs="Arial"/>
          <w:b/>
          <w:bCs/>
          <w:sz w:val="22"/>
          <w:szCs w:val="22"/>
        </w:rPr>
        <w:t xml:space="preserve"> %</w:t>
      </w:r>
      <w:r w:rsidR="00912CF0" w:rsidRPr="001653EA">
        <w:rPr>
          <w:rFonts w:ascii="Arial" w:eastAsia="Calibri" w:hAnsi="Arial" w:cs="Arial"/>
          <w:b/>
          <w:bCs/>
          <w:sz w:val="22"/>
          <w:szCs w:val="22"/>
        </w:rPr>
        <w:t>)</w:t>
      </w:r>
    </w:p>
    <w:p w14:paraId="2FF145E8" w14:textId="35E6CE7A" w:rsidR="00C41668" w:rsidRDefault="00105797" w:rsidP="00C41668">
      <w:pPr>
        <w:spacing w:line="360" w:lineRule="auto"/>
        <w:ind w:firstLine="720"/>
        <w:jc w:val="both"/>
        <w:rPr>
          <w:rFonts w:ascii="Arial" w:hAnsi="Arial" w:cs="Arial"/>
        </w:rPr>
      </w:pPr>
      <w:r>
        <w:t xml:space="preserve">Significant differences in </w:t>
      </w:r>
      <w:r w:rsidR="001653EA">
        <w:t>p</w:t>
      </w:r>
      <w:r>
        <w:t xml:space="preserve">ol % were observed among sugarcane varieties, whereas seed rate had no significant effect at either site </w:t>
      </w:r>
      <w:r w:rsidR="00C10A16" w:rsidRPr="00C10A16">
        <w:rPr>
          <w:rFonts w:ascii="Arial" w:hAnsi="Arial" w:cs="Arial"/>
        </w:rPr>
        <w:t xml:space="preserve">(Table 4). </w:t>
      </w:r>
      <w:r w:rsidRPr="00BE63FA">
        <w:rPr>
          <w:rFonts w:ascii="Arial" w:hAnsi="Arial" w:cs="Arial"/>
        </w:rPr>
        <w:t xml:space="preserve">The highest </w:t>
      </w:r>
      <w:r w:rsidR="001653EA">
        <w:t>p</w:t>
      </w:r>
      <w:r>
        <w:t>ol %</w:t>
      </w:r>
      <w:r w:rsidRPr="00BE63FA">
        <w:rPr>
          <w:rFonts w:ascii="Arial" w:hAnsi="Arial" w:cs="Arial"/>
        </w:rPr>
        <w:t xml:space="preserve"> w</w:t>
      </w:r>
      <w:r>
        <w:rPr>
          <w:rFonts w:ascii="Arial" w:hAnsi="Arial" w:cs="Arial"/>
        </w:rPr>
        <w:t>as</w:t>
      </w:r>
      <w:r w:rsidRPr="00BE63FA">
        <w:rPr>
          <w:rFonts w:ascii="Arial" w:hAnsi="Arial" w:cs="Arial"/>
        </w:rPr>
        <w:t xml:space="preserve"> recorded by the K95/84 variety </w:t>
      </w:r>
      <w:r>
        <w:rPr>
          <w:rFonts w:ascii="Arial" w:hAnsi="Arial" w:cs="Arial"/>
        </w:rPr>
        <w:t xml:space="preserve">with </w:t>
      </w:r>
      <w:r w:rsidRPr="00DB147B">
        <w:rPr>
          <w:rFonts w:ascii="Arial" w:hAnsi="Arial" w:cs="Arial"/>
        </w:rPr>
        <w:t>1</w:t>
      </w:r>
      <w:r>
        <w:rPr>
          <w:rFonts w:ascii="Arial" w:hAnsi="Arial" w:cs="Arial"/>
        </w:rPr>
        <w:t>7</w:t>
      </w:r>
      <w:r w:rsidRPr="00DB147B">
        <w:rPr>
          <w:rFonts w:ascii="Arial" w:hAnsi="Arial" w:cs="Arial"/>
        </w:rPr>
        <w:t>.</w:t>
      </w:r>
      <w:r>
        <w:rPr>
          <w:rFonts w:ascii="Arial" w:hAnsi="Arial" w:cs="Arial"/>
        </w:rPr>
        <w:t xml:space="preserve">83 </w:t>
      </w:r>
      <w:r w:rsidRPr="00BE63FA">
        <w:rPr>
          <w:rFonts w:ascii="Arial" w:hAnsi="Arial" w:cs="Arial"/>
        </w:rPr>
        <w:t>%</w:t>
      </w:r>
      <w:r>
        <w:rPr>
          <w:rFonts w:ascii="Arial" w:hAnsi="Arial" w:cs="Arial"/>
        </w:rPr>
        <w:t xml:space="preserve"> </w:t>
      </w:r>
      <w:r w:rsidRPr="00BE63FA">
        <w:rPr>
          <w:rFonts w:ascii="Arial" w:hAnsi="Arial" w:cs="Arial"/>
        </w:rPr>
        <w:t xml:space="preserve">in Pyinmana and </w:t>
      </w:r>
      <w:r>
        <w:rPr>
          <w:rFonts w:ascii="Arial" w:hAnsi="Arial" w:cs="Arial"/>
        </w:rPr>
        <w:t>18</w:t>
      </w:r>
      <w:r w:rsidRPr="00DB147B">
        <w:rPr>
          <w:rFonts w:ascii="Arial" w:hAnsi="Arial" w:cs="Arial"/>
        </w:rPr>
        <w:t>.</w:t>
      </w:r>
      <w:r>
        <w:rPr>
          <w:rFonts w:ascii="Arial" w:hAnsi="Arial" w:cs="Arial"/>
        </w:rPr>
        <w:t xml:space="preserve">07 </w:t>
      </w:r>
      <w:r w:rsidRPr="00DB147B">
        <w:rPr>
          <w:rFonts w:ascii="Arial" w:hAnsi="Arial" w:cs="Arial"/>
        </w:rPr>
        <w:t>%</w:t>
      </w:r>
      <w:r>
        <w:rPr>
          <w:rFonts w:ascii="Arial" w:hAnsi="Arial" w:cs="Arial"/>
        </w:rPr>
        <w:t xml:space="preserve"> in </w:t>
      </w:r>
      <w:proofErr w:type="spellStart"/>
      <w:r w:rsidRPr="00BE63FA">
        <w:rPr>
          <w:rFonts w:ascii="Arial" w:hAnsi="Arial" w:cs="Arial"/>
        </w:rPr>
        <w:t>Nyaungpintha</w:t>
      </w:r>
      <w:proofErr w:type="spellEnd"/>
      <w:r w:rsidRPr="00BE63FA">
        <w:rPr>
          <w:rFonts w:ascii="Arial" w:hAnsi="Arial" w:cs="Arial"/>
        </w:rPr>
        <w:t>.</w:t>
      </w:r>
      <w:r w:rsidR="001653EA">
        <w:rPr>
          <w:rFonts w:ascii="Arial" w:hAnsi="Arial" w:cs="Arial"/>
        </w:rPr>
        <w:t xml:space="preserve"> </w:t>
      </w:r>
      <w:r w:rsidR="002A6EA7" w:rsidRPr="00C10A16">
        <w:rPr>
          <w:rFonts w:ascii="Arial" w:hAnsi="Arial" w:cs="Arial"/>
          <w:color w:val="000000"/>
        </w:rPr>
        <w:t xml:space="preserve">The differences between </w:t>
      </w:r>
      <w:r>
        <w:rPr>
          <w:rFonts w:ascii="Arial" w:hAnsi="Arial" w:cs="Arial"/>
          <w:color w:val="000000"/>
        </w:rPr>
        <w:t>tested</w:t>
      </w:r>
      <w:r w:rsidR="002A6EA7" w:rsidRPr="00C10A16">
        <w:rPr>
          <w:rFonts w:ascii="Arial" w:hAnsi="Arial" w:cs="Arial"/>
          <w:color w:val="000000"/>
        </w:rPr>
        <w:t xml:space="preserve"> varieties with respect to </w:t>
      </w:r>
      <w:r w:rsidR="001653EA">
        <w:rPr>
          <w:rFonts w:ascii="Arial" w:hAnsi="Arial" w:cs="Arial"/>
          <w:color w:val="000000"/>
        </w:rPr>
        <w:t>p</w:t>
      </w:r>
      <w:r>
        <w:rPr>
          <w:rFonts w:ascii="Arial" w:hAnsi="Arial" w:cs="Arial"/>
          <w:color w:val="000000"/>
        </w:rPr>
        <w:t>ol</w:t>
      </w:r>
      <w:r w:rsidR="002A6EA7" w:rsidRPr="00C10A16">
        <w:rPr>
          <w:rFonts w:ascii="Arial" w:hAnsi="Arial" w:cs="Arial"/>
          <w:color w:val="000000"/>
        </w:rPr>
        <w:t xml:space="preserve"> % may be mainly due to gene makeup, in addition to the surrounding environmental conditions prevailing during the formation period of soluble solids. </w:t>
      </w:r>
      <w:r w:rsidR="00C10A16" w:rsidRPr="00C10A16">
        <w:rPr>
          <w:rFonts w:ascii="Arial" w:hAnsi="Arial" w:cs="Arial"/>
        </w:rPr>
        <w:t>Perhaps this is due to the fact that the percentage of sucrose in cane is affected by a number of factors, such as variety (Yousaf et al., 2</w:t>
      </w:r>
      <w:r w:rsidR="00DA7A37">
        <w:rPr>
          <w:rFonts w:ascii="Arial" w:hAnsi="Arial" w:cs="Arial"/>
        </w:rPr>
        <w:t>002).</w:t>
      </w:r>
      <w:r w:rsidR="00C10A16" w:rsidRPr="00C10A16">
        <w:rPr>
          <w:rFonts w:ascii="Arial" w:hAnsi="Arial" w:cs="Arial"/>
        </w:rPr>
        <w:t xml:space="preserve"> </w:t>
      </w:r>
      <w:r w:rsidR="00DA7A37">
        <w:rPr>
          <w:rFonts w:ascii="Arial" w:hAnsi="Arial" w:cs="Arial"/>
          <w:color w:val="262626" w:themeColor="text1" w:themeTint="D9"/>
        </w:rPr>
        <w:t>Regarding the seed rates, t</w:t>
      </w:r>
      <w:r w:rsidR="00DA7A37" w:rsidRPr="00544C0B">
        <w:rPr>
          <w:rFonts w:ascii="Arial" w:hAnsi="Arial" w:cs="Arial"/>
          <w:color w:val="262626" w:themeColor="text1" w:themeTint="D9"/>
        </w:rPr>
        <w:t>he</w:t>
      </w:r>
      <w:r w:rsidR="00DA7A37">
        <w:rPr>
          <w:rFonts w:ascii="Arial" w:hAnsi="Arial" w:cs="Arial"/>
          <w:color w:val="262626" w:themeColor="text1" w:themeTint="D9"/>
        </w:rPr>
        <w:t xml:space="preserve"> highest</w:t>
      </w:r>
      <w:r w:rsidR="00DA7A37" w:rsidRPr="00544C0B">
        <w:rPr>
          <w:rFonts w:ascii="Arial" w:hAnsi="Arial" w:cs="Arial"/>
          <w:color w:val="262626" w:themeColor="text1" w:themeTint="D9"/>
        </w:rPr>
        <w:t xml:space="preserve"> </w:t>
      </w:r>
      <w:r w:rsidR="00DA7A37">
        <w:rPr>
          <w:rFonts w:ascii="Arial" w:hAnsi="Arial" w:cs="Arial"/>
        </w:rPr>
        <w:t xml:space="preserve">Pol % </w:t>
      </w:r>
      <w:r w:rsidR="00DA7A37" w:rsidRPr="00544C0B">
        <w:rPr>
          <w:rFonts w:ascii="Arial" w:hAnsi="Arial" w:cs="Arial"/>
          <w:color w:val="262626" w:themeColor="text1" w:themeTint="D9"/>
        </w:rPr>
        <w:t xml:space="preserve">was </w:t>
      </w:r>
      <w:r w:rsidR="00DA7A37">
        <w:rPr>
          <w:rFonts w:ascii="Arial" w:hAnsi="Arial" w:cs="Arial"/>
          <w:color w:val="262626" w:themeColor="text1" w:themeTint="D9"/>
        </w:rPr>
        <w:t>recorded from</w:t>
      </w:r>
      <w:r w:rsidR="00DA7A37" w:rsidRPr="00544C0B">
        <w:rPr>
          <w:rFonts w:ascii="Arial" w:hAnsi="Arial" w:cs="Arial"/>
          <w:color w:val="262626" w:themeColor="text1" w:themeTint="D9"/>
        </w:rPr>
        <w:t xml:space="preserve"> the seed rate of S3</w:t>
      </w:r>
      <w:r w:rsidR="00DA7A37">
        <w:rPr>
          <w:rFonts w:ascii="Arial" w:hAnsi="Arial" w:cs="Arial"/>
          <w:color w:val="262626" w:themeColor="text1" w:themeTint="D9"/>
        </w:rPr>
        <w:t xml:space="preserve"> </w:t>
      </w:r>
      <w:r w:rsidR="00DA7A37" w:rsidRPr="00544C0B">
        <w:rPr>
          <w:rFonts w:ascii="Arial" w:hAnsi="Arial" w:cs="Arial"/>
          <w:color w:val="262626" w:themeColor="text1" w:themeTint="D9"/>
        </w:rPr>
        <w:t>(60000 three-budded setts ha</w:t>
      </w:r>
      <w:r w:rsidR="00DA7A37" w:rsidRPr="00544C0B">
        <w:rPr>
          <w:rFonts w:ascii="Cambria Math" w:hAnsi="Cambria Math" w:cs="Cambria Math"/>
          <w:color w:val="262626" w:themeColor="text1" w:themeTint="D9"/>
        </w:rPr>
        <w:t>⁻</w:t>
      </w:r>
      <w:r w:rsidR="00DA7A37">
        <w:rPr>
          <w:rFonts w:ascii="Arial" w:hAnsi="Arial" w:cs="Arial"/>
          <w:color w:val="262626" w:themeColor="text1" w:themeTint="D9"/>
        </w:rPr>
        <w:t>¹)</w:t>
      </w:r>
      <w:r w:rsidR="00C10A16" w:rsidRPr="00C10A16">
        <w:rPr>
          <w:rFonts w:ascii="Arial" w:hAnsi="Arial" w:cs="Arial"/>
        </w:rPr>
        <w:t xml:space="preserve">. </w:t>
      </w:r>
      <w:r w:rsidR="00DA7A37" w:rsidRPr="00544C0B">
        <w:rPr>
          <w:rFonts w:ascii="Arial" w:hAnsi="Arial" w:cs="Arial"/>
          <w:color w:val="262626" w:themeColor="text1" w:themeTint="D9"/>
        </w:rPr>
        <w:t xml:space="preserve">The </w:t>
      </w:r>
      <w:r w:rsidR="00DA7A37">
        <w:rPr>
          <w:rFonts w:ascii="Arial" w:hAnsi="Arial" w:cs="Arial"/>
          <w:color w:val="262626" w:themeColor="text1" w:themeTint="D9"/>
        </w:rPr>
        <w:t>result</w:t>
      </w:r>
      <w:r w:rsidR="00DA7A37" w:rsidRPr="00544C0B">
        <w:rPr>
          <w:rFonts w:ascii="Arial" w:hAnsi="Arial" w:cs="Arial"/>
          <w:color w:val="262626" w:themeColor="text1" w:themeTint="D9"/>
        </w:rPr>
        <w:t xml:space="preserve"> </w:t>
      </w:r>
      <w:r w:rsidR="00DA7A37">
        <w:rPr>
          <w:rFonts w:ascii="Arial" w:hAnsi="Arial" w:cs="Arial"/>
          <w:color w:val="262626" w:themeColor="text1" w:themeTint="D9"/>
        </w:rPr>
        <w:t>is consistent with t</w:t>
      </w:r>
      <w:r w:rsidR="00DA7A37" w:rsidRPr="00544C0B">
        <w:rPr>
          <w:rFonts w:ascii="Arial" w:hAnsi="Arial" w:cs="Arial"/>
          <w:color w:val="262626" w:themeColor="text1" w:themeTint="D9"/>
        </w:rPr>
        <w:t xml:space="preserve">he </w:t>
      </w:r>
      <w:r w:rsidR="00DA7A37">
        <w:rPr>
          <w:rFonts w:ascii="Arial" w:hAnsi="Arial" w:cs="Arial"/>
          <w:color w:val="262626" w:themeColor="text1" w:themeTint="D9"/>
        </w:rPr>
        <w:t xml:space="preserve">finding </w:t>
      </w:r>
      <w:r w:rsidR="00DA7A37" w:rsidRPr="00544C0B">
        <w:rPr>
          <w:rFonts w:ascii="Arial" w:hAnsi="Arial" w:cs="Arial"/>
          <w:color w:val="262626" w:themeColor="text1" w:themeTint="D9"/>
        </w:rPr>
        <w:t xml:space="preserve">of </w:t>
      </w:r>
      <w:r w:rsidR="00DA7A37" w:rsidRPr="00C10A16">
        <w:rPr>
          <w:rFonts w:ascii="Arial" w:hAnsi="Arial" w:cs="Arial"/>
        </w:rPr>
        <w:t>Bhati et al. (2014) and Maqsood et al. (2005)</w:t>
      </w:r>
      <w:r w:rsidR="00DA7A37" w:rsidRPr="00544C0B">
        <w:rPr>
          <w:rFonts w:ascii="Arial" w:hAnsi="Arial" w:cs="Arial"/>
          <w:color w:val="262626" w:themeColor="text1" w:themeTint="D9"/>
        </w:rPr>
        <w:t xml:space="preserve">, </w:t>
      </w:r>
      <w:r w:rsidR="00DA7A37">
        <w:rPr>
          <w:rFonts w:ascii="Arial" w:hAnsi="Arial" w:cs="Arial"/>
          <w:color w:val="262626" w:themeColor="text1" w:themeTint="D9"/>
        </w:rPr>
        <w:t xml:space="preserve">who reported that </w:t>
      </w:r>
      <w:r w:rsidR="00166DFC" w:rsidRPr="00C10A16">
        <w:rPr>
          <w:rFonts w:ascii="Arial" w:hAnsi="Arial" w:cs="Arial"/>
        </w:rPr>
        <w:t>greater</w:t>
      </w:r>
      <w:r w:rsidR="00C10A16" w:rsidRPr="00C10A16">
        <w:rPr>
          <w:rFonts w:ascii="Arial" w:hAnsi="Arial" w:cs="Arial"/>
        </w:rPr>
        <w:t xml:space="preserve"> sucrose content was associated with increased plant density in sugarcane crops.</w:t>
      </w:r>
      <w:r w:rsidR="00EC2C30" w:rsidRPr="00EC2C30">
        <w:t xml:space="preserve"> </w:t>
      </w:r>
      <w:r w:rsidR="00EC2C30" w:rsidRPr="00EC2C30">
        <w:rPr>
          <w:rFonts w:ascii="Arial" w:hAnsi="Arial" w:cs="Arial"/>
        </w:rPr>
        <w:t xml:space="preserve">Varieties and seed rates did not interact with </w:t>
      </w:r>
      <w:r w:rsidR="001653EA">
        <w:rPr>
          <w:rFonts w:ascii="Arial" w:hAnsi="Arial" w:cs="Arial"/>
        </w:rPr>
        <w:t>p</w:t>
      </w:r>
      <w:r w:rsidR="00EC2C30" w:rsidRPr="00EC2C30">
        <w:rPr>
          <w:rFonts w:ascii="Arial" w:hAnsi="Arial" w:cs="Arial"/>
        </w:rPr>
        <w:t>ol (sucrose) percentage in any location</w:t>
      </w:r>
      <w:r w:rsidR="00B411BD">
        <w:rPr>
          <w:rFonts w:ascii="Arial" w:hAnsi="Arial" w:cs="Arial"/>
        </w:rPr>
        <w:t xml:space="preserve"> (Table 4)</w:t>
      </w:r>
      <w:r w:rsidR="00EC2C30" w:rsidRPr="00EC2C30">
        <w:rPr>
          <w:rFonts w:ascii="Arial" w:hAnsi="Arial" w:cs="Arial"/>
        </w:rPr>
        <w:t>.</w:t>
      </w:r>
      <w:r w:rsidR="00892588">
        <w:rPr>
          <w:rFonts w:ascii="Arial" w:hAnsi="Arial" w:cs="Arial"/>
        </w:rPr>
        <w:t xml:space="preserve"> </w:t>
      </w:r>
      <w:r w:rsidR="00C41668" w:rsidRPr="00C41668">
        <w:rPr>
          <w:rFonts w:ascii="Arial" w:hAnsi="Arial" w:cs="Arial"/>
        </w:rPr>
        <w:t>This</w:t>
      </w:r>
      <w:r w:rsidR="00525478">
        <w:rPr>
          <w:rFonts w:ascii="Arial" w:hAnsi="Arial" w:cs="Arial"/>
        </w:rPr>
        <w:t xml:space="preserve"> </w:t>
      </w:r>
      <w:r w:rsidR="00C41668" w:rsidRPr="00C41668">
        <w:rPr>
          <w:rFonts w:ascii="Arial" w:hAnsi="Arial" w:cs="Arial"/>
        </w:rPr>
        <w:t>indicates that changes in pol % due to varieties were not related to changes due to seeding rates.</w:t>
      </w:r>
    </w:p>
    <w:p w14:paraId="11EB33E1" w14:textId="77777777" w:rsidR="00892588" w:rsidRDefault="00892588" w:rsidP="00C41668">
      <w:pPr>
        <w:spacing w:line="360" w:lineRule="auto"/>
        <w:ind w:firstLine="720"/>
        <w:jc w:val="both"/>
        <w:rPr>
          <w:rFonts w:ascii="Arial" w:hAnsi="Arial" w:cs="Arial"/>
        </w:rPr>
      </w:pPr>
    </w:p>
    <w:p w14:paraId="0EAE5354" w14:textId="52F7AC4A" w:rsidR="002A6EA7" w:rsidRPr="002A6EA7" w:rsidRDefault="00743BBD" w:rsidP="00C41668">
      <w:pPr>
        <w:spacing w:before="120" w:after="120" w:line="360" w:lineRule="auto"/>
        <w:jc w:val="both"/>
        <w:rPr>
          <w:rFonts w:ascii="Arial" w:hAnsi="Arial" w:cs="Arial"/>
          <w:b/>
          <w:bCs/>
          <w:color w:val="000000"/>
          <w:sz w:val="22"/>
          <w:szCs w:val="22"/>
        </w:rPr>
      </w:pPr>
      <w:r>
        <w:rPr>
          <w:rFonts w:ascii="Arial" w:hAnsi="Arial" w:cs="Arial"/>
          <w:b/>
          <w:bCs/>
          <w:color w:val="000000"/>
          <w:sz w:val="22"/>
          <w:szCs w:val="22"/>
        </w:rPr>
        <w:t xml:space="preserve">3.9 </w:t>
      </w:r>
      <w:r w:rsidR="002A6EA7" w:rsidRPr="002A6EA7">
        <w:rPr>
          <w:rFonts w:ascii="Arial" w:hAnsi="Arial" w:cs="Arial"/>
          <w:b/>
          <w:bCs/>
          <w:color w:val="000000"/>
          <w:sz w:val="22"/>
          <w:szCs w:val="22"/>
        </w:rPr>
        <w:t>Purity %</w:t>
      </w:r>
    </w:p>
    <w:p w14:paraId="7843F17C" w14:textId="5C20AF1B" w:rsidR="00836320" w:rsidRPr="00B25585" w:rsidRDefault="00946AD0" w:rsidP="00836320">
      <w:pPr>
        <w:spacing w:before="120" w:after="120" w:line="360" w:lineRule="auto"/>
        <w:ind w:firstLine="720"/>
        <w:jc w:val="both"/>
        <w:rPr>
          <w:rFonts w:ascii="Arial" w:hAnsi="Arial" w:cs="Arial"/>
        </w:rPr>
      </w:pPr>
      <w:r>
        <w:rPr>
          <w:rFonts w:ascii="Arial" w:hAnsi="Arial" w:cs="Arial"/>
        </w:rPr>
        <w:t>While s</w:t>
      </w:r>
      <w:r w:rsidRPr="00BE63FA">
        <w:rPr>
          <w:rFonts w:ascii="Arial" w:hAnsi="Arial" w:cs="Arial"/>
        </w:rPr>
        <w:t xml:space="preserve">ignificant differences in </w:t>
      </w:r>
      <w:r w:rsidR="00892588">
        <w:rPr>
          <w:rFonts w:ascii="Arial" w:hAnsi="Arial" w:cs="Arial"/>
        </w:rPr>
        <w:t>p</w:t>
      </w:r>
      <w:r>
        <w:rPr>
          <w:rFonts w:ascii="Arial" w:hAnsi="Arial" w:cs="Arial"/>
        </w:rPr>
        <w:t>urity %</w:t>
      </w:r>
      <w:r w:rsidRPr="00BE63FA">
        <w:rPr>
          <w:rFonts w:ascii="Arial" w:hAnsi="Arial" w:cs="Arial"/>
        </w:rPr>
        <w:t xml:space="preserve"> </w:t>
      </w:r>
      <w:r>
        <w:rPr>
          <w:rFonts w:ascii="Arial" w:hAnsi="Arial" w:cs="Arial"/>
        </w:rPr>
        <w:t>were found among sugarcane</w:t>
      </w:r>
      <w:r w:rsidRPr="00BE63FA">
        <w:rPr>
          <w:rFonts w:ascii="Arial" w:hAnsi="Arial" w:cs="Arial"/>
        </w:rPr>
        <w:t xml:space="preserve"> </w:t>
      </w:r>
      <w:r>
        <w:rPr>
          <w:rFonts w:ascii="Arial" w:hAnsi="Arial" w:cs="Arial"/>
        </w:rPr>
        <w:t xml:space="preserve">varieties, no significant differences were observed among </w:t>
      </w:r>
      <w:r w:rsidRPr="00DB147B">
        <w:rPr>
          <w:rFonts w:ascii="Arial" w:hAnsi="Arial" w:cs="Arial"/>
        </w:rPr>
        <w:t xml:space="preserve">seed rates </w:t>
      </w:r>
      <w:r>
        <w:rPr>
          <w:rFonts w:ascii="Arial" w:hAnsi="Arial" w:cs="Arial"/>
        </w:rPr>
        <w:t>at both sites</w:t>
      </w:r>
      <w:r w:rsidRPr="00DB147B">
        <w:rPr>
          <w:rFonts w:ascii="Arial" w:hAnsi="Arial" w:cs="Arial"/>
        </w:rPr>
        <w:t xml:space="preserve"> </w:t>
      </w:r>
      <w:bookmarkStart w:id="7" w:name="_Hlk203945974"/>
      <w:r w:rsidR="00C34AF3" w:rsidRPr="00C34AF3">
        <w:rPr>
          <w:rFonts w:ascii="Arial" w:hAnsi="Arial" w:cs="Arial"/>
        </w:rPr>
        <w:t xml:space="preserve">(Table 4). </w:t>
      </w:r>
      <w:bookmarkEnd w:id="7"/>
      <w:r>
        <w:rPr>
          <w:rFonts w:ascii="Arial" w:hAnsi="Arial" w:cs="Arial"/>
        </w:rPr>
        <w:t>T</w:t>
      </w:r>
      <w:r w:rsidR="00C34AF3" w:rsidRPr="00C34AF3">
        <w:rPr>
          <w:rFonts w:ascii="Arial" w:hAnsi="Arial" w:cs="Arial"/>
        </w:rPr>
        <w:t>he highest values of 88.73% and 89.04% were recorded from K95/84</w:t>
      </w:r>
      <w:r w:rsidR="00892588">
        <w:rPr>
          <w:rFonts w:ascii="Arial" w:hAnsi="Arial" w:cs="Arial"/>
        </w:rPr>
        <w:t xml:space="preserve"> </w:t>
      </w:r>
      <w:r>
        <w:rPr>
          <w:rFonts w:ascii="Arial" w:hAnsi="Arial" w:cs="Arial"/>
        </w:rPr>
        <w:t xml:space="preserve">at </w:t>
      </w:r>
      <w:proofErr w:type="spellStart"/>
      <w:r>
        <w:rPr>
          <w:rFonts w:ascii="Arial" w:hAnsi="Arial" w:cs="Arial"/>
        </w:rPr>
        <w:t>Pyinmana</w:t>
      </w:r>
      <w:proofErr w:type="spellEnd"/>
      <w:r>
        <w:rPr>
          <w:rFonts w:ascii="Arial" w:hAnsi="Arial" w:cs="Arial"/>
        </w:rPr>
        <w:t xml:space="preserve"> and </w:t>
      </w:r>
      <w:proofErr w:type="spellStart"/>
      <w:r w:rsidRPr="00BE63FA">
        <w:rPr>
          <w:rFonts w:ascii="Arial" w:hAnsi="Arial" w:cs="Arial"/>
        </w:rPr>
        <w:t>Nyaungpintha</w:t>
      </w:r>
      <w:proofErr w:type="spellEnd"/>
      <w:r>
        <w:rPr>
          <w:rFonts w:ascii="Arial" w:hAnsi="Arial" w:cs="Arial"/>
        </w:rPr>
        <w:t>, respectively</w:t>
      </w:r>
      <w:r w:rsidR="00C34AF3" w:rsidRPr="00C34AF3">
        <w:rPr>
          <w:rFonts w:ascii="Arial" w:hAnsi="Arial" w:cs="Arial"/>
        </w:rPr>
        <w:t xml:space="preserve">. Similar findings were reported by </w:t>
      </w:r>
      <w:proofErr w:type="spellStart"/>
      <w:r w:rsidR="00C34AF3" w:rsidRPr="00C34AF3">
        <w:rPr>
          <w:rFonts w:ascii="Arial" w:hAnsi="Arial" w:cs="Arial"/>
        </w:rPr>
        <w:t>Abazied</w:t>
      </w:r>
      <w:proofErr w:type="spellEnd"/>
      <w:r w:rsidR="00C34AF3" w:rsidRPr="00C34AF3">
        <w:rPr>
          <w:rFonts w:ascii="Arial" w:hAnsi="Arial" w:cs="Arial"/>
        </w:rPr>
        <w:t xml:space="preserve"> (2018)</w:t>
      </w:r>
      <w:r>
        <w:rPr>
          <w:rFonts w:ascii="Arial" w:hAnsi="Arial" w:cs="Arial"/>
        </w:rPr>
        <w:t xml:space="preserve"> and Abd El-</w:t>
      </w:r>
      <w:proofErr w:type="spellStart"/>
      <w:r>
        <w:rPr>
          <w:rFonts w:ascii="Arial" w:hAnsi="Arial" w:cs="Arial"/>
        </w:rPr>
        <w:t>Azez</w:t>
      </w:r>
      <w:proofErr w:type="spellEnd"/>
      <w:r>
        <w:rPr>
          <w:rFonts w:ascii="Arial" w:hAnsi="Arial" w:cs="Arial"/>
        </w:rPr>
        <w:t xml:space="preserve"> et al. (2018)</w:t>
      </w:r>
      <w:r w:rsidR="00892588">
        <w:rPr>
          <w:rFonts w:ascii="Arial" w:hAnsi="Arial" w:cs="Arial"/>
        </w:rPr>
        <w:t>,</w:t>
      </w:r>
      <w:r>
        <w:rPr>
          <w:rFonts w:ascii="Arial" w:hAnsi="Arial" w:cs="Arial"/>
        </w:rPr>
        <w:t xml:space="preserve"> who found that s</w:t>
      </w:r>
      <w:r w:rsidR="00C34AF3" w:rsidRPr="00C34AF3">
        <w:rPr>
          <w:rFonts w:ascii="Arial" w:hAnsi="Arial" w:cs="Arial"/>
        </w:rPr>
        <w:t xml:space="preserve">ugarcane </w:t>
      </w:r>
      <w:r w:rsidR="00B25585">
        <w:rPr>
          <w:rFonts w:ascii="Arial" w:hAnsi="Arial" w:cs="Arial"/>
        </w:rPr>
        <w:t>varietie</w:t>
      </w:r>
      <w:r w:rsidR="00C34AF3" w:rsidRPr="00C34AF3">
        <w:rPr>
          <w:rFonts w:ascii="Arial" w:hAnsi="Arial" w:cs="Arial"/>
        </w:rPr>
        <w:t>s were discovered to have a considerable impact on the percentage of juice purity.</w:t>
      </w:r>
      <w:r w:rsidR="00B25585">
        <w:rPr>
          <w:rFonts w:ascii="Arial" w:hAnsi="Arial" w:cs="Arial"/>
        </w:rPr>
        <w:t xml:space="preserve"> </w:t>
      </w:r>
      <w:r w:rsidR="00B25585" w:rsidRPr="00B25585">
        <w:rPr>
          <w:rFonts w:ascii="Arial" w:hAnsi="Arial" w:cs="Arial"/>
        </w:rPr>
        <w:t>When compared to the low seed rates of S1 and S2 (</w:t>
      </w:r>
      <w:r w:rsidR="00B25585">
        <w:rPr>
          <w:rFonts w:ascii="Arial" w:hAnsi="Arial" w:cs="Arial"/>
        </w:rPr>
        <w:t>4</w:t>
      </w:r>
      <w:r w:rsidR="00B25585" w:rsidRPr="00B25585">
        <w:rPr>
          <w:rFonts w:ascii="Arial" w:hAnsi="Arial" w:cs="Arial"/>
        </w:rPr>
        <w:t>0000 three-budded setts ha</w:t>
      </w:r>
      <w:r w:rsidR="00B25585" w:rsidRPr="00B25585">
        <w:rPr>
          <w:rFonts w:ascii="Cambria Math" w:hAnsi="Cambria Math" w:cs="Cambria Math"/>
        </w:rPr>
        <w:t>⁻</w:t>
      </w:r>
      <w:r w:rsidR="00B25585" w:rsidRPr="00B25585">
        <w:rPr>
          <w:rFonts w:ascii="Arial" w:hAnsi="Arial" w:cs="Arial"/>
        </w:rPr>
        <w:t xml:space="preserve">¹ and </w:t>
      </w:r>
      <w:r w:rsidR="00B25585">
        <w:rPr>
          <w:rFonts w:ascii="Arial" w:hAnsi="Arial" w:cs="Arial"/>
        </w:rPr>
        <w:t>5</w:t>
      </w:r>
      <w:r w:rsidR="00B25585" w:rsidRPr="00B25585">
        <w:rPr>
          <w:rFonts w:ascii="Arial" w:hAnsi="Arial" w:cs="Arial"/>
        </w:rPr>
        <w:t>0000 three-budded setts ha</w:t>
      </w:r>
      <w:r w:rsidR="00B25585" w:rsidRPr="00B25585">
        <w:rPr>
          <w:rFonts w:ascii="Cambria Math" w:hAnsi="Cambria Math" w:cs="Cambria Math"/>
        </w:rPr>
        <w:t>⁻</w:t>
      </w:r>
      <w:r w:rsidR="00B25585" w:rsidRPr="00B25585">
        <w:rPr>
          <w:rFonts w:ascii="Arial" w:hAnsi="Arial" w:cs="Arial"/>
        </w:rPr>
        <w:t>¹), S3 (60000 three-budded setts ha</w:t>
      </w:r>
      <w:r w:rsidR="00B25585" w:rsidRPr="00B25585">
        <w:rPr>
          <w:rFonts w:ascii="Cambria Math" w:hAnsi="Cambria Math" w:cs="Cambria Math"/>
        </w:rPr>
        <w:t>⁻</w:t>
      </w:r>
      <w:r w:rsidR="00B25585" w:rsidRPr="00B25585">
        <w:rPr>
          <w:rFonts w:ascii="Arial" w:hAnsi="Arial" w:cs="Arial"/>
        </w:rPr>
        <w:t xml:space="preserve">¹) showed the highest values, 85.15 % and 85.80%. According to </w:t>
      </w:r>
      <w:r>
        <w:rPr>
          <w:rFonts w:ascii="Arial" w:hAnsi="Arial" w:cs="Arial"/>
        </w:rPr>
        <w:t xml:space="preserve">the finding of </w:t>
      </w:r>
      <w:r w:rsidR="00B25585" w:rsidRPr="00B25585">
        <w:rPr>
          <w:rFonts w:ascii="Arial" w:hAnsi="Arial" w:cs="Arial"/>
        </w:rPr>
        <w:t>Bhati et al. (2014), a higher purity could result from an increase in plant density. On the other hand, excessive lodging brought on by high-density plan</w:t>
      </w:r>
      <w:r w:rsidR="00835423">
        <w:rPr>
          <w:rFonts w:ascii="Arial" w:hAnsi="Arial" w:cs="Arial"/>
        </w:rPr>
        <w:t xml:space="preserve">ting may degrade the sugarcane quality, </w:t>
      </w:r>
      <w:r w:rsidR="00B25585" w:rsidRPr="00B25585">
        <w:rPr>
          <w:rFonts w:ascii="Arial" w:hAnsi="Arial" w:cs="Arial"/>
        </w:rPr>
        <w:t>Bull &amp; Bull (2000)</w:t>
      </w:r>
      <w:r w:rsidR="00835423">
        <w:rPr>
          <w:rFonts w:ascii="Arial" w:hAnsi="Arial" w:cs="Arial"/>
        </w:rPr>
        <w:t>.</w:t>
      </w:r>
      <w:r w:rsidR="002C0BE0" w:rsidRPr="002C0BE0">
        <w:t xml:space="preserve"> </w:t>
      </w:r>
      <w:r w:rsidR="002C0BE0" w:rsidRPr="002C0BE0">
        <w:rPr>
          <w:rFonts w:ascii="Arial" w:hAnsi="Arial" w:cs="Arial"/>
        </w:rPr>
        <w:t xml:space="preserve">In both locations, </w:t>
      </w:r>
      <w:r w:rsidR="00892588">
        <w:rPr>
          <w:rFonts w:ascii="Arial" w:hAnsi="Arial" w:cs="Arial"/>
        </w:rPr>
        <w:t xml:space="preserve">there was </w:t>
      </w:r>
      <w:r w:rsidR="002C0BE0" w:rsidRPr="002C0BE0">
        <w:rPr>
          <w:rFonts w:ascii="Arial" w:hAnsi="Arial" w:cs="Arial"/>
        </w:rPr>
        <w:t xml:space="preserve">no interaction </w:t>
      </w:r>
      <w:r w:rsidR="00836320">
        <w:rPr>
          <w:rFonts w:ascii="Arial" w:hAnsi="Arial" w:cs="Arial"/>
        </w:rPr>
        <w:t>effect on</w:t>
      </w:r>
      <w:r w:rsidR="002C0BE0" w:rsidRPr="002C0BE0">
        <w:rPr>
          <w:rFonts w:ascii="Arial" w:hAnsi="Arial" w:cs="Arial"/>
        </w:rPr>
        <w:t xml:space="preserve"> purity % between the varieties and seed rates</w:t>
      </w:r>
      <w:r w:rsidR="00B93D96">
        <w:rPr>
          <w:rFonts w:ascii="Arial" w:hAnsi="Arial" w:cs="Arial"/>
        </w:rPr>
        <w:t xml:space="preserve"> </w:t>
      </w:r>
      <w:r w:rsidR="00B93D96" w:rsidRPr="00C34AF3">
        <w:rPr>
          <w:rFonts w:ascii="Arial" w:hAnsi="Arial" w:cs="Arial"/>
        </w:rPr>
        <w:t>(Table 4)</w:t>
      </w:r>
      <w:r w:rsidR="004A7CBD">
        <w:rPr>
          <w:rFonts w:ascii="Arial" w:hAnsi="Arial" w:cs="Arial"/>
        </w:rPr>
        <w:t xml:space="preserve">. </w:t>
      </w:r>
      <w:r w:rsidR="00836320">
        <w:rPr>
          <w:rFonts w:ascii="Arial" w:hAnsi="Arial" w:cs="Arial"/>
        </w:rPr>
        <w:t>This</w:t>
      </w:r>
      <w:r w:rsidR="004A7CBD">
        <w:rPr>
          <w:rFonts w:ascii="Arial" w:hAnsi="Arial" w:cs="Arial"/>
        </w:rPr>
        <w:t xml:space="preserve"> </w:t>
      </w:r>
      <w:r w:rsidR="00836320">
        <w:rPr>
          <w:rFonts w:ascii="Arial" w:hAnsi="Arial" w:cs="Arial"/>
        </w:rPr>
        <w:t>suggested</w:t>
      </w:r>
      <w:r w:rsidR="002C0BE0" w:rsidRPr="002C0BE0">
        <w:rPr>
          <w:rFonts w:ascii="Arial" w:hAnsi="Arial" w:cs="Arial"/>
        </w:rPr>
        <w:t xml:space="preserve"> that </w:t>
      </w:r>
      <w:r w:rsidR="00836320">
        <w:rPr>
          <w:rFonts w:ascii="Arial" w:hAnsi="Arial" w:cs="Arial"/>
        </w:rPr>
        <w:t>the effect of seed rate on the</w:t>
      </w:r>
      <w:r w:rsidR="002C0BE0" w:rsidRPr="002C0BE0">
        <w:rPr>
          <w:rFonts w:ascii="Arial" w:hAnsi="Arial" w:cs="Arial"/>
        </w:rPr>
        <w:t xml:space="preserve"> purity % </w:t>
      </w:r>
      <w:r w:rsidR="00836320">
        <w:rPr>
          <w:rFonts w:ascii="Arial" w:hAnsi="Arial" w:cs="Arial"/>
        </w:rPr>
        <w:t xml:space="preserve">of sugarcane was not influenced by variations in </w:t>
      </w:r>
      <w:r w:rsidR="002C0BE0" w:rsidRPr="002C0BE0">
        <w:rPr>
          <w:rFonts w:ascii="Arial" w:hAnsi="Arial" w:cs="Arial"/>
        </w:rPr>
        <w:t>varieties.</w:t>
      </w:r>
    </w:p>
    <w:p w14:paraId="59C0A491" w14:textId="544BEE85" w:rsidR="002A6EA7" w:rsidRPr="00892588" w:rsidRDefault="00743BBD" w:rsidP="00892588">
      <w:pPr>
        <w:spacing w:before="120" w:after="120" w:line="360" w:lineRule="auto"/>
        <w:rPr>
          <w:rFonts w:ascii="Arial" w:hAnsi="Arial" w:cs="Arial"/>
          <w:b/>
          <w:bCs/>
          <w:sz w:val="22"/>
          <w:szCs w:val="22"/>
        </w:rPr>
      </w:pPr>
      <w:r w:rsidRPr="00892588">
        <w:rPr>
          <w:rFonts w:ascii="Arial" w:hAnsi="Arial" w:cs="Arial"/>
          <w:b/>
          <w:bCs/>
          <w:sz w:val="22"/>
          <w:szCs w:val="22"/>
        </w:rPr>
        <w:t xml:space="preserve">3.10 </w:t>
      </w:r>
      <w:r w:rsidR="002A6EA7" w:rsidRPr="00892588">
        <w:rPr>
          <w:rFonts w:ascii="Arial" w:hAnsi="Arial" w:cs="Arial"/>
          <w:b/>
          <w:bCs/>
          <w:sz w:val="22"/>
          <w:szCs w:val="22"/>
        </w:rPr>
        <w:t>Sugar yield</w:t>
      </w:r>
    </w:p>
    <w:p w14:paraId="2E305DA0" w14:textId="7A80978E" w:rsidR="00C40D28" w:rsidRDefault="00946AD0" w:rsidP="00DE438F">
      <w:pPr>
        <w:spacing w:before="120" w:after="120" w:line="360" w:lineRule="auto"/>
        <w:ind w:firstLine="720"/>
        <w:jc w:val="both"/>
        <w:rPr>
          <w:rFonts w:ascii="Arial" w:hAnsi="Arial" w:cs="Arial"/>
        </w:rPr>
      </w:pPr>
      <w:r w:rsidRPr="005476A3">
        <w:rPr>
          <w:rFonts w:ascii="Arial" w:hAnsi="Arial" w:cs="Arial"/>
        </w:rPr>
        <w:t xml:space="preserve">Significant differences in sugar </w:t>
      </w:r>
      <w:r>
        <w:rPr>
          <w:rFonts w:ascii="Arial" w:hAnsi="Arial" w:cs="Arial"/>
        </w:rPr>
        <w:t>yield</w:t>
      </w:r>
      <w:r w:rsidRPr="005476A3">
        <w:rPr>
          <w:rFonts w:ascii="Arial" w:hAnsi="Arial" w:cs="Arial"/>
        </w:rPr>
        <w:t xml:space="preserve"> were observed </w:t>
      </w:r>
      <w:r>
        <w:rPr>
          <w:rFonts w:ascii="Arial" w:hAnsi="Arial" w:cs="Arial"/>
        </w:rPr>
        <w:t>among</w:t>
      </w:r>
      <w:r w:rsidRPr="005476A3">
        <w:rPr>
          <w:rFonts w:ascii="Arial" w:hAnsi="Arial" w:cs="Arial"/>
        </w:rPr>
        <w:t xml:space="preserve"> </w:t>
      </w:r>
      <w:r>
        <w:rPr>
          <w:rFonts w:ascii="Arial" w:hAnsi="Arial" w:cs="Arial"/>
        </w:rPr>
        <w:t>varieties</w:t>
      </w:r>
      <w:r w:rsidRPr="005476A3">
        <w:rPr>
          <w:rFonts w:ascii="Arial" w:hAnsi="Arial" w:cs="Arial"/>
        </w:rPr>
        <w:t xml:space="preserve"> and seed rates </w:t>
      </w:r>
      <w:r>
        <w:rPr>
          <w:rFonts w:ascii="Arial" w:hAnsi="Arial" w:cs="Arial"/>
        </w:rPr>
        <w:t>at</w:t>
      </w:r>
      <w:r w:rsidRPr="005476A3">
        <w:rPr>
          <w:rFonts w:ascii="Arial" w:hAnsi="Arial" w:cs="Arial"/>
        </w:rPr>
        <w:t xml:space="preserve"> both locations (Table </w:t>
      </w:r>
      <w:r w:rsidR="002F30ED">
        <w:rPr>
          <w:rFonts w:ascii="Arial" w:hAnsi="Arial" w:cs="Arial"/>
        </w:rPr>
        <w:t>6</w:t>
      </w:r>
      <w:r w:rsidRPr="005476A3">
        <w:rPr>
          <w:rFonts w:ascii="Arial" w:hAnsi="Arial" w:cs="Arial"/>
        </w:rPr>
        <w:t>). The highest sugar yield among the varieties was</w:t>
      </w:r>
      <w:r>
        <w:rPr>
          <w:rFonts w:ascii="Arial" w:hAnsi="Arial" w:cs="Arial"/>
        </w:rPr>
        <w:t xml:space="preserve"> recorded for</w:t>
      </w:r>
      <w:r w:rsidRPr="005476A3">
        <w:rPr>
          <w:rFonts w:ascii="Arial" w:hAnsi="Arial" w:cs="Arial"/>
        </w:rPr>
        <w:t xml:space="preserve"> K 95/84</w:t>
      </w:r>
      <w:r>
        <w:rPr>
          <w:rFonts w:ascii="Arial" w:hAnsi="Arial" w:cs="Arial"/>
        </w:rPr>
        <w:t>,</w:t>
      </w:r>
      <w:r w:rsidRPr="005476A3">
        <w:rPr>
          <w:rFonts w:ascii="Arial" w:hAnsi="Arial" w:cs="Arial"/>
        </w:rPr>
        <w:t xml:space="preserve"> </w:t>
      </w:r>
      <w:r>
        <w:rPr>
          <w:rFonts w:ascii="Arial" w:hAnsi="Arial" w:cs="Arial"/>
        </w:rPr>
        <w:t xml:space="preserve">with </w:t>
      </w:r>
      <w:r w:rsidRPr="005476A3">
        <w:rPr>
          <w:rFonts w:ascii="Arial" w:hAnsi="Arial" w:cs="Arial"/>
        </w:rPr>
        <w:t>12.32 t ha</w:t>
      </w:r>
      <w:r w:rsidRPr="00166DFC">
        <w:rPr>
          <w:rFonts w:ascii="Arial" w:hAnsi="Arial" w:cs="Arial"/>
          <w:vertAlign w:val="superscript"/>
        </w:rPr>
        <w:t>-1</w:t>
      </w:r>
      <w:r>
        <w:rPr>
          <w:rFonts w:ascii="Arial" w:hAnsi="Arial" w:cs="Arial"/>
        </w:rPr>
        <w:t xml:space="preserve"> at </w:t>
      </w:r>
      <w:r w:rsidRPr="005476A3">
        <w:rPr>
          <w:rFonts w:ascii="Arial" w:hAnsi="Arial" w:cs="Arial"/>
        </w:rPr>
        <w:t>Pyinmana and 13.68 t ha</w:t>
      </w:r>
      <w:r w:rsidRPr="005476A3">
        <w:rPr>
          <w:rFonts w:ascii="Cambria Math" w:hAnsi="Cambria Math" w:cs="Cambria Math"/>
        </w:rPr>
        <w:t>⁻</w:t>
      </w:r>
      <w:r w:rsidRPr="005476A3">
        <w:rPr>
          <w:rFonts w:ascii="Arial" w:hAnsi="Arial" w:cs="Arial"/>
        </w:rPr>
        <w:t>¹</w:t>
      </w:r>
      <w:r>
        <w:rPr>
          <w:rFonts w:ascii="Arial" w:hAnsi="Arial" w:cs="Arial"/>
        </w:rPr>
        <w:t xml:space="preserve"> at </w:t>
      </w:r>
      <w:proofErr w:type="spellStart"/>
      <w:r w:rsidRPr="005476A3">
        <w:rPr>
          <w:rFonts w:ascii="Arial" w:hAnsi="Arial" w:cs="Arial"/>
        </w:rPr>
        <w:t>Nyaungpintha</w:t>
      </w:r>
      <w:proofErr w:type="spellEnd"/>
      <w:r w:rsidRPr="005476A3">
        <w:rPr>
          <w:rFonts w:ascii="Arial" w:hAnsi="Arial" w:cs="Arial"/>
        </w:rPr>
        <w:t xml:space="preserve">. The </w:t>
      </w:r>
      <w:r>
        <w:rPr>
          <w:rFonts w:ascii="Arial" w:hAnsi="Arial" w:cs="Arial"/>
        </w:rPr>
        <w:t>superior performance of</w:t>
      </w:r>
      <w:r w:rsidRPr="005476A3">
        <w:rPr>
          <w:rFonts w:ascii="Arial" w:hAnsi="Arial" w:cs="Arial"/>
        </w:rPr>
        <w:t xml:space="preserve"> K 95/84 </w:t>
      </w:r>
      <w:r>
        <w:rPr>
          <w:rFonts w:ascii="Arial" w:hAnsi="Arial" w:cs="Arial"/>
        </w:rPr>
        <w:t xml:space="preserve">in sugar yield is primarily attributed to its higher </w:t>
      </w:r>
      <w:r w:rsidRPr="005476A3">
        <w:rPr>
          <w:rFonts w:ascii="Arial" w:hAnsi="Arial" w:cs="Arial"/>
        </w:rPr>
        <w:lastRenderedPageBreak/>
        <w:t xml:space="preserve">CCS% </w:t>
      </w:r>
      <w:r>
        <w:rPr>
          <w:rFonts w:ascii="Arial" w:hAnsi="Arial" w:cs="Arial"/>
        </w:rPr>
        <w:t xml:space="preserve">and </w:t>
      </w:r>
      <w:r w:rsidR="001653EA">
        <w:rPr>
          <w:rFonts w:ascii="Arial" w:hAnsi="Arial" w:cs="Arial"/>
        </w:rPr>
        <w:t>p</w:t>
      </w:r>
      <w:r>
        <w:rPr>
          <w:rFonts w:ascii="Arial" w:hAnsi="Arial" w:cs="Arial"/>
        </w:rPr>
        <w:t>ol % (</w:t>
      </w:r>
      <w:r w:rsidRPr="005476A3">
        <w:rPr>
          <w:rFonts w:ascii="Arial" w:hAnsi="Arial" w:cs="Arial"/>
        </w:rPr>
        <w:t>Table</w:t>
      </w:r>
      <w:r w:rsidR="00892588">
        <w:rPr>
          <w:rFonts w:ascii="Arial" w:hAnsi="Arial" w:cs="Arial"/>
        </w:rPr>
        <w:t>s</w:t>
      </w:r>
      <w:r w:rsidRPr="005476A3">
        <w:rPr>
          <w:rFonts w:ascii="Arial" w:hAnsi="Arial" w:cs="Arial"/>
        </w:rPr>
        <w:t xml:space="preserve"> </w:t>
      </w:r>
      <w:r w:rsidR="002F30ED">
        <w:rPr>
          <w:rFonts w:ascii="Arial" w:hAnsi="Arial" w:cs="Arial"/>
        </w:rPr>
        <w:t>5</w:t>
      </w:r>
      <w:r w:rsidR="002E6B78">
        <w:rPr>
          <w:rFonts w:ascii="Arial" w:hAnsi="Arial" w:cs="Arial"/>
        </w:rPr>
        <w:t xml:space="preserve"> and </w:t>
      </w:r>
      <w:r w:rsidR="002F30ED">
        <w:rPr>
          <w:rFonts w:ascii="Arial" w:hAnsi="Arial" w:cs="Arial"/>
        </w:rPr>
        <w:t>6</w:t>
      </w:r>
      <w:r w:rsidRPr="005476A3">
        <w:rPr>
          <w:rFonts w:ascii="Arial" w:hAnsi="Arial" w:cs="Arial"/>
        </w:rPr>
        <w:t xml:space="preserve">). </w:t>
      </w:r>
      <w:r>
        <w:rPr>
          <w:rFonts w:ascii="Arial" w:hAnsi="Arial" w:cs="Arial"/>
        </w:rPr>
        <w:t>Regarding seed rates,</w:t>
      </w:r>
      <w:r w:rsidR="002E6B78">
        <w:rPr>
          <w:rFonts w:ascii="Arial" w:hAnsi="Arial" w:cs="Arial"/>
        </w:rPr>
        <w:t xml:space="preserve"> </w:t>
      </w:r>
      <w:r>
        <w:rPr>
          <w:rFonts w:ascii="Arial" w:hAnsi="Arial" w:cs="Arial"/>
        </w:rPr>
        <w:t xml:space="preserve">the maximum sugar yield </w:t>
      </w:r>
      <w:r w:rsidR="00892588">
        <w:rPr>
          <w:rFonts w:ascii="Arial" w:hAnsi="Arial" w:cs="Arial"/>
        </w:rPr>
        <w:t xml:space="preserve">of </w:t>
      </w:r>
      <w:r>
        <w:rPr>
          <w:rFonts w:ascii="Arial" w:hAnsi="Arial" w:cs="Arial"/>
        </w:rPr>
        <w:t>12.11 t ha</w:t>
      </w:r>
      <w:r w:rsidRPr="00DB72E5">
        <w:rPr>
          <w:rFonts w:ascii="Arial" w:hAnsi="Arial" w:cs="Arial"/>
          <w:vertAlign w:val="superscript"/>
        </w:rPr>
        <w:t>-1</w:t>
      </w:r>
      <w:r>
        <w:rPr>
          <w:rFonts w:ascii="Arial" w:hAnsi="Arial" w:cs="Arial"/>
        </w:rPr>
        <w:t xml:space="preserve"> at Pyinmana and 13.66 t ha</w:t>
      </w:r>
      <w:r w:rsidRPr="00DB72E5">
        <w:rPr>
          <w:rFonts w:ascii="Arial" w:hAnsi="Arial" w:cs="Arial"/>
          <w:vertAlign w:val="superscript"/>
        </w:rPr>
        <w:t>-1</w:t>
      </w:r>
      <w:r>
        <w:rPr>
          <w:rFonts w:ascii="Arial" w:hAnsi="Arial" w:cs="Arial"/>
        </w:rPr>
        <w:t xml:space="preserve"> at </w:t>
      </w:r>
      <w:proofErr w:type="spellStart"/>
      <w:r w:rsidRPr="005476A3">
        <w:rPr>
          <w:rFonts w:ascii="Arial" w:hAnsi="Arial" w:cs="Arial"/>
        </w:rPr>
        <w:t>Nyaungpintha</w:t>
      </w:r>
      <w:proofErr w:type="spellEnd"/>
      <w:r w:rsidRPr="005476A3">
        <w:rPr>
          <w:rFonts w:ascii="Arial" w:hAnsi="Arial" w:cs="Arial"/>
        </w:rPr>
        <w:t xml:space="preserve"> </w:t>
      </w:r>
      <w:r w:rsidR="00892588">
        <w:rPr>
          <w:rFonts w:ascii="Arial" w:hAnsi="Arial" w:cs="Arial"/>
        </w:rPr>
        <w:t>was</w:t>
      </w:r>
      <w:r>
        <w:rPr>
          <w:rFonts w:ascii="Arial" w:hAnsi="Arial" w:cs="Arial"/>
        </w:rPr>
        <w:t xml:space="preserve"> achieved with the seed rate </w:t>
      </w:r>
      <w:r w:rsidRPr="005476A3">
        <w:rPr>
          <w:rFonts w:ascii="Arial" w:hAnsi="Arial" w:cs="Arial"/>
        </w:rPr>
        <w:t>S3 (60000 three-budded setts ha</w:t>
      </w:r>
      <w:r w:rsidRPr="00DB72E5">
        <w:rPr>
          <w:rFonts w:ascii="Arial" w:hAnsi="Arial" w:cs="Arial"/>
          <w:vertAlign w:val="superscript"/>
        </w:rPr>
        <w:t>-1</w:t>
      </w:r>
      <w:r w:rsidRPr="005476A3">
        <w:rPr>
          <w:rFonts w:ascii="Arial" w:hAnsi="Arial" w:cs="Arial"/>
        </w:rPr>
        <w:t>).</w:t>
      </w:r>
      <w:r>
        <w:rPr>
          <w:rFonts w:ascii="Arial" w:hAnsi="Arial" w:cs="Arial"/>
        </w:rPr>
        <w:t xml:space="preserve"> </w:t>
      </w:r>
      <w:r w:rsidRPr="005476A3">
        <w:rPr>
          <w:rFonts w:ascii="Arial" w:hAnsi="Arial" w:cs="Arial"/>
        </w:rPr>
        <w:t xml:space="preserve">The </w:t>
      </w:r>
      <w:r>
        <w:rPr>
          <w:rFonts w:ascii="Arial" w:hAnsi="Arial" w:cs="Arial"/>
        </w:rPr>
        <w:t xml:space="preserve">increase </w:t>
      </w:r>
      <w:r w:rsidR="00892588">
        <w:rPr>
          <w:rFonts w:ascii="Arial" w:hAnsi="Arial" w:cs="Arial"/>
        </w:rPr>
        <w:t xml:space="preserve">in </w:t>
      </w:r>
      <w:r>
        <w:rPr>
          <w:rFonts w:ascii="Arial" w:hAnsi="Arial" w:cs="Arial"/>
        </w:rPr>
        <w:t>sugar yield at higher seed rates was mainly due to improved cane yield and higher seed rate</w:t>
      </w:r>
      <w:r w:rsidR="00892588">
        <w:rPr>
          <w:rFonts w:ascii="Arial" w:hAnsi="Arial" w:cs="Arial"/>
        </w:rPr>
        <w:t>s</w:t>
      </w:r>
      <w:r>
        <w:rPr>
          <w:rFonts w:ascii="Arial" w:hAnsi="Arial" w:cs="Arial"/>
        </w:rPr>
        <w:t xml:space="preserve"> (Table</w:t>
      </w:r>
      <w:r w:rsidR="001653EA">
        <w:rPr>
          <w:rFonts w:ascii="Arial" w:hAnsi="Arial" w:cs="Arial"/>
        </w:rPr>
        <w:t xml:space="preserve"> </w:t>
      </w:r>
      <w:r w:rsidR="002F30ED">
        <w:rPr>
          <w:rFonts w:ascii="Arial" w:hAnsi="Arial" w:cs="Arial"/>
        </w:rPr>
        <w:t>4</w:t>
      </w:r>
      <w:r>
        <w:rPr>
          <w:rFonts w:ascii="Arial" w:hAnsi="Arial" w:cs="Arial"/>
        </w:rPr>
        <w:t>)</w:t>
      </w:r>
      <w:r w:rsidR="00CE2E16">
        <w:rPr>
          <w:rFonts w:ascii="Arial" w:hAnsi="Arial" w:cs="Arial"/>
        </w:rPr>
        <w:t>,</w:t>
      </w:r>
      <w:r>
        <w:rPr>
          <w:rFonts w:ascii="Arial" w:hAnsi="Arial" w:cs="Arial"/>
        </w:rPr>
        <w:t xml:space="preserve"> w</w:t>
      </w:r>
      <w:r w:rsidR="00CE2E16">
        <w:rPr>
          <w:rFonts w:ascii="Arial" w:hAnsi="Arial" w:cs="Arial"/>
        </w:rPr>
        <w:t>hich</w:t>
      </w:r>
      <w:r>
        <w:rPr>
          <w:rFonts w:ascii="Arial" w:hAnsi="Arial" w:cs="Arial"/>
        </w:rPr>
        <w:t xml:space="preserve"> contributed directly to the final sugar output. Similar findings were reported by</w:t>
      </w:r>
      <w:r w:rsidRPr="005476A3">
        <w:rPr>
          <w:rFonts w:ascii="Arial" w:hAnsi="Arial" w:cs="Arial"/>
        </w:rPr>
        <w:t xml:space="preserve"> Abo El-</w:t>
      </w:r>
      <w:proofErr w:type="spellStart"/>
      <w:r w:rsidRPr="005476A3">
        <w:rPr>
          <w:rFonts w:ascii="Arial" w:hAnsi="Arial" w:cs="Arial"/>
        </w:rPr>
        <w:t>hamd</w:t>
      </w:r>
      <w:proofErr w:type="spellEnd"/>
      <w:r w:rsidRPr="005476A3">
        <w:rPr>
          <w:rFonts w:ascii="Arial" w:hAnsi="Arial" w:cs="Arial"/>
        </w:rPr>
        <w:t xml:space="preserve"> et al. (2019) and Shalaby et al. (2011)</w:t>
      </w:r>
      <w:r w:rsidR="00CE2E16">
        <w:rPr>
          <w:rFonts w:ascii="Arial" w:hAnsi="Arial" w:cs="Arial"/>
        </w:rPr>
        <w:t xml:space="preserve">, </w:t>
      </w:r>
      <w:r>
        <w:rPr>
          <w:rFonts w:ascii="Arial" w:hAnsi="Arial" w:cs="Arial"/>
        </w:rPr>
        <w:t xml:space="preserve">who observed the </w:t>
      </w:r>
      <w:r w:rsidRPr="005476A3">
        <w:rPr>
          <w:rFonts w:ascii="Arial" w:hAnsi="Arial" w:cs="Arial"/>
        </w:rPr>
        <w:t xml:space="preserve">highest sugar </w:t>
      </w:r>
      <w:r>
        <w:rPr>
          <w:rFonts w:ascii="Arial" w:hAnsi="Arial" w:cs="Arial"/>
        </w:rPr>
        <w:t>yield</w:t>
      </w:r>
      <w:r w:rsidRPr="005476A3">
        <w:rPr>
          <w:rFonts w:ascii="Arial" w:hAnsi="Arial" w:cs="Arial"/>
        </w:rPr>
        <w:t xml:space="preserve"> </w:t>
      </w:r>
      <w:r>
        <w:rPr>
          <w:rFonts w:ascii="Arial" w:hAnsi="Arial" w:cs="Arial"/>
        </w:rPr>
        <w:t>at a high seed rate of 50400 buds per feddan.</w:t>
      </w:r>
      <w:r w:rsidR="002E6B78" w:rsidRPr="002E6B78">
        <w:t xml:space="preserve"> </w:t>
      </w:r>
      <w:r w:rsidR="002E6B78" w:rsidRPr="002E6B78">
        <w:rPr>
          <w:rFonts w:ascii="Arial" w:hAnsi="Arial" w:cs="Arial"/>
        </w:rPr>
        <w:t>There were no significant interaction effects on sugar yield between varieties and seed rates in both locations</w:t>
      </w:r>
      <w:r w:rsidR="008A5E0E">
        <w:rPr>
          <w:rFonts w:ascii="Arial" w:hAnsi="Arial" w:cs="Arial"/>
        </w:rPr>
        <w:t xml:space="preserve"> </w:t>
      </w:r>
      <w:r w:rsidR="008A5E0E" w:rsidRPr="00C34AF3">
        <w:rPr>
          <w:rFonts w:ascii="Arial" w:hAnsi="Arial" w:cs="Arial"/>
        </w:rPr>
        <w:t xml:space="preserve">(Table </w:t>
      </w:r>
      <w:r w:rsidR="002F30ED">
        <w:rPr>
          <w:rFonts w:ascii="Arial" w:hAnsi="Arial" w:cs="Arial"/>
        </w:rPr>
        <w:t>6</w:t>
      </w:r>
      <w:r w:rsidR="008A5E0E" w:rsidRPr="00C34AF3">
        <w:rPr>
          <w:rFonts w:ascii="Arial" w:hAnsi="Arial" w:cs="Arial"/>
        </w:rPr>
        <w:t>).</w:t>
      </w:r>
      <w:r w:rsidR="008A5E0E">
        <w:rPr>
          <w:rFonts w:ascii="Arial" w:hAnsi="Arial" w:cs="Arial"/>
        </w:rPr>
        <w:t xml:space="preserve"> </w:t>
      </w:r>
      <w:r w:rsidR="002E6B78" w:rsidRPr="002E6B78">
        <w:rPr>
          <w:rFonts w:ascii="Arial" w:hAnsi="Arial" w:cs="Arial"/>
        </w:rPr>
        <w:t>This</w:t>
      </w:r>
      <w:r w:rsidR="002E6B78">
        <w:rPr>
          <w:rFonts w:ascii="Arial" w:hAnsi="Arial" w:cs="Arial"/>
        </w:rPr>
        <w:t xml:space="preserve"> </w:t>
      </w:r>
      <w:r w:rsidR="002E6B78" w:rsidRPr="002E6B78">
        <w:rPr>
          <w:rFonts w:ascii="Arial" w:hAnsi="Arial" w:cs="Arial"/>
        </w:rPr>
        <w:t>study indicated that the effect of seed rate on sugar yield of sugarcane was not influenced by variations in variety.</w:t>
      </w:r>
    </w:p>
    <w:p w14:paraId="2489F7FC" w14:textId="77777777" w:rsidR="001653EA" w:rsidRDefault="001653EA" w:rsidP="00DE438F">
      <w:pPr>
        <w:spacing w:before="120" w:after="120" w:line="360" w:lineRule="auto"/>
        <w:ind w:firstLine="720"/>
        <w:jc w:val="both"/>
        <w:rPr>
          <w:rFonts w:ascii="Arial" w:hAnsi="Arial" w:cs="Arial"/>
        </w:rPr>
      </w:pPr>
    </w:p>
    <w:p w14:paraId="7F988674" w14:textId="64C98876" w:rsidR="00A35CDF" w:rsidRDefault="00A35CDF" w:rsidP="00DE438F">
      <w:pPr>
        <w:spacing w:before="120" w:after="120" w:line="360" w:lineRule="auto"/>
        <w:ind w:firstLine="720"/>
        <w:jc w:val="both"/>
        <w:rPr>
          <w:rFonts w:ascii="Arial" w:hAnsi="Arial" w:cs="Arial"/>
        </w:rPr>
      </w:pPr>
    </w:p>
    <w:p w14:paraId="22850F81" w14:textId="65B08C45" w:rsidR="00A97455" w:rsidRDefault="00A97455" w:rsidP="00DE438F">
      <w:pPr>
        <w:spacing w:before="120" w:after="120" w:line="360" w:lineRule="auto"/>
        <w:ind w:firstLine="720"/>
        <w:jc w:val="both"/>
        <w:rPr>
          <w:rFonts w:ascii="Arial" w:hAnsi="Arial" w:cs="Arial"/>
        </w:rPr>
      </w:pPr>
    </w:p>
    <w:p w14:paraId="41022D0D" w14:textId="0B871A7A" w:rsidR="00A97455" w:rsidRDefault="00A97455" w:rsidP="00DE438F">
      <w:pPr>
        <w:spacing w:before="120" w:after="120" w:line="360" w:lineRule="auto"/>
        <w:ind w:firstLine="720"/>
        <w:jc w:val="both"/>
        <w:rPr>
          <w:rFonts w:ascii="Arial" w:hAnsi="Arial" w:cs="Arial"/>
        </w:rPr>
      </w:pPr>
    </w:p>
    <w:p w14:paraId="590F6A20" w14:textId="3F67231E" w:rsidR="00A97455" w:rsidRDefault="00A97455" w:rsidP="00DE438F">
      <w:pPr>
        <w:spacing w:before="120" w:after="120" w:line="360" w:lineRule="auto"/>
        <w:ind w:firstLine="720"/>
        <w:jc w:val="both"/>
        <w:rPr>
          <w:rFonts w:ascii="Arial" w:hAnsi="Arial" w:cs="Arial"/>
        </w:rPr>
      </w:pPr>
    </w:p>
    <w:p w14:paraId="72BB1967" w14:textId="0ECA66A7" w:rsidR="00A97455" w:rsidRDefault="00A97455" w:rsidP="00DE438F">
      <w:pPr>
        <w:spacing w:before="120" w:after="120" w:line="360" w:lineRule="auto"/>
        <w:ind w:firstLine="720"/>
        <w:jc w:val="both"/>
        <w:rPr>
          <w:rFonts w:ascii="Arial" w:hAnsi="Arial" w:cs="Arial"/>
        </w:rPr>
      </w:pPr>
    </w:p>
    <w:p w14:paraId="05D0CD3E" w14:textId="365E7C52" w:rsidR="00A97455" w:rsidRDefault="00A97455" w:rsidP="00DE438F">
      <w:pPr>
        <w:spacing w:before="120" w:after="120" w:line="360" w:lineRule="auto"/>
        <w:ind w:firstLine="720"/>
        <w:jc w:val="both"/>
        <w:rPr>
          <w:rFonts w:ascii="Arial" w:hAnsi="Arial" w:cs="Arial"/>
        </w:rPr>
      </w:pPr>
    </w:p>
    <w:p w14:paraId="61D4237D" w14:textId="22625A1D" w:rsidR="00A97455" w:rsidRDefault="00A97455" w:rsidP="00DE438F">
      <w:pPr>
        <w:spacing w:before="120" w:after="120" w:line="360" w:lineRule="auto"/>
        <w:ind w:firstLine="720"/>
        <w:jc w:val="both"/>
        <w:rPr>
          <w:rFonts w:ascii="Arial" w:hAnsi="Arial" w:cs="Arial"/>
        </w:rPr>
      </w:pPr>
    </w:p>
    <w:p w14:paraId="3227CCFF" w14:textId="3BF030E6" w:rsidR="00A97455" w:rsidRDefault="00A97455" w:rsidP="00DE438F">
      <w:pPr>
        <w:spacing w:before="120" w:after="120" w:line="360" w:lineRule="auto"/>
        <w:ind w:firstLine="720"/>
        <w:jc w:val="both"/>
        <w:rPr>
          <w:rFonts w:ascii="Arial" w:hAnsi="Arial" w:cs="Arial"/>
        </w:rPr>
      </w:pPr>
    </w:p>
    <w:p w14:paraId="0890AE5E" w14:textId="317DF237" w:rsidR="00A97455" w:rsidRDefault="00A97455" w:rsidP="00DE438F">
      <w:pPr>
        <w:spacing w:before="120" w:after="120" w:line="360" w:lineRule="auto"/>
        <w:ind w:firstLine="720"/>
        <w:jc w:val="both"/>
        <w:rPr>
          <w:rFonts w:ascii="Arial" w:hAnsi="Arial" w:cs="Arial"/>
        </w:rPr>
      </w:pPr>
    </w:p>
    <w:p w14:paraId="47C1E5F2" w14:textId="749F5711" w:rsidR="00A97455" w:rsidRDefault="00A97455" w:rsidP="00DE438F">
      <w:pPr>
        <w:spacing w:before="120" w:after="120" w:line="360" w:lineRule="auto"/>
        <w:ind w:firstLine="720"/>
        <w:jc w:val="both"/>
        <w:rPr>
          <w:rFonts w:ascii="Arial" w:hAnsi="Arial" w:cs="Arial"/>
        </w:rPr>
      </w:pPr>
    </w:p>
    <w:p w14:paraId="1FDC256F" w14:textId="5B94C959" w:rsidR="00A97455" w:rsidRDefault="00A97455" w:rsidP="00DE438F">
      <w:pPr>
        <w:spacing w:before="120" w:after="120" w:line="360" w:lineRule="auto"/>
        <w:ind w:firstLine="720"/>
        <w:jc w:val="both"/>
        <w:rPr>
          <w:rFonts w:ascii="Arial" w:hAnsi="Arial" w:cs="Arial"/>
        </w:rPr>
      </w:pPr>
    </w:p>
    <w:p w14:paraId="75FD33BF" w14:textId="0DB70D1E" w:rsidR="00A97455" w:rsidRDefault="00A97455" w:rsidP="00DE438F">
      <w:pPr>
        <w:spacing w:before="120" w:after="120" w:line="360" w:lineRule="auto"/>
        <w:ind w:firstLine="720"/>
        <w:jc w:val="both"/>
        <w:rPr>
          <w:rFonts w:ascii="Arial" w:hAnsi="Arial" w:cs="Arial"/>
        </w:rPr>
      </w:pPr>
    </w:p>
    <w:p w14:paraId="427EEC93" w14:textId="1A46917B" w:rsidR="00A97455" w:rsidRDefault="00A97455" w:rsidP="00DE438F">
      <w:pPr>
        <w:spacing w:before="120" w:after="120" w:line="360" w:lineRule="auto"/>
        <w:ind w:firstLine="720"/>
        <w:jc w:val="both"/>
        <w:rPr>
          <w:rFonts w:ascii="Arial" w:hAnsi="Arial" w:cs="Arial"/>
        </w:rPr>
      </w:pPr>
    </w:p>
    <w:p w14:paraId="2047D980" w14:textId="7F6FD7B7" w:rsidR="00A97455" w:rsidRDefault="00A97455" w:rsidP="00DE438F">
      <w:pPr>
        <w:spacing w:before="120" w:after="120" w:line="360" w:lineRule="auto"/>
        <w:ind w:firstLine="720"/>
        <w:jc w:val="both"/>
        <w:rPr>
          <w:rFonts w:ascii="Arial" w:hAnsi="Arial" w:cs="Arial"/>
        </w:rPr>
      </w:pPr>
    </w:p>
    <w:p w14:paraId="00B38DFB" w14:textId="035A8B76" w:rsidR="00A97455" w:rsidRDefault="00A97455" w:rsidP="00DE438F">
      <w:pPr>
        <w:spacing w:before="120" w:after="120" w:line="360" w:lineRule="auto"/>
        <w:ind w:firstLine="720"/>
        <w:jc w:val="both"/>
        <w:rPr>
          <w:rFonts w:ascii="Arial" w:hAnsi="Arial" w:cs="Arial"/>
        </w:rPr>
      </w:pPr>
    </w:p>
    <w:p w14:paraId="43A4E6F7" w14:textId="283D6071" w:rsidR="00A97455" w:rsidRDefault="00A97455" w:rsidP="00DE438F">
      <w:pPr>
        <w:spacing w:before="120" w:after="120" w:line="360" w:lineRule="auto"/>
        <w:ind w:firstLine="720"/>
        <w:jc w:val="both"/>
        <w:rPr>
          <w:rFonts w:ascii="Arial" w:hAnsi="Arial" w:cs="Arial"/>
        </w:rPr>
      </w:pPr>
    </w:p>
    <w:p w14:paraId="55A986F2" w14:textId="77777777" w:rsidR="00A97455" w:rsidRDefault="00A97455" w:rsidP="00DE438F">
      <w:pPr>
        <w:spacing w:before="120" w:after="120" w:line="360" w:lineRule="auto"/>
        <w:ind w:firstLine="720"/>
        <w:jc w:val="both"/>
        <w:rPr>
          <w:rFonts w:ascii="Arial" w:hAnsi="Arial" w:cs="Arial"/>
        </w:rPr>
      </w:pPr>
    </w:p>
    <w:p w14:paraId="038AFD73" w14:textId="36199641" w:rsidR="00A35CDF" w:rsidRDefault="00A35CDF" w:rsidP="00DE438F">
      <w:pPr>
        <w:spacing w:before="120" w:after="120" w:line="360" w:lineRule="auto"/>
        <w:ind w:firstLine="720"/>
        <w:jc w:val="both"/>
        <w:rPr>
          <w:rFonts w:ascii="Arial" w:hAnsi="Arial" w:cs="Arial"/>
        </w:rPr>
      </w:pPr>
    </w:p>
    <w:p w14:paraId="0EA5F982" w14:textId="73A1DD00" w:rsidR="00A35CDF" w:rsidRDefault="00A35CDF" w:rsidP="00DE438F">
      <w:pPr>
        <w:spacing w:before="120" w:after="120" w:line="360" w:lineRule="auto"/>
        <w:ind w:firstLine="720"/>
        <w:jc w:val="both"/>
        <w:rPr>
          <w:rFonts w:ascii="Arial" w:hAnsi="Arial" w:cs="Arial"/>
        </w:rPr>
      </w:pPr>
    </w:p>
    <w:p w14:paraId="23A848E8" w14:textId="07A97101" w:rsidR="00A35CDF" w:rsidRDefault="00A35CDF" w:rsidP="00DE438F">
      <w:pPr>
        <w:spacing w:before="120" w:after="120" w:line="360" w:lineRule="auto"/>
        <w:ind w:firstLine="720"/>
        <w:jc w:val="both"/>
        <w:rPr>
          <w:rFonts w:ascii="Arial" w:hAnsi="Arial" w:cs="Arial"/>
        </w:rPr>
      </w:pPr>
    </w:p>
    <w:p w14:paraId="0A60ECD6" w14:textId="7A13E427" w:rsidR="00A35CDF" w:rsidRDefault="00A35CDF" w:rsidP="00DE438F">
      <w:pPr>
        <w:spacing w:before="120" w:after="120" w:line="360" w:lineRule="auto"/>
        <w:ind w:firstLine="720"/>
        <w:jc w:val="both"/>
        <w:rPr>
          <w:rFonts w:ascii="Arial" w:hAnsi="Arial" w:cs="Arial"/>
        </w:rPr>
      </w:pPr>
      <w:r>
        <w:rPr>
          <w:rFonts w:ascii="Arial" w:hAnsi="Arial" w:cs="Arial"/>
        </w:rPr>
        <w:lastRenderedPageBreak/>
        <w:t>(A)</w:t>
      </w:r>
    </w:p>
    <w:p w14:paraId="3BC6A9A6" w14:textId="2FB1CA65" w:rsidR="00291982" w:rsidRDefault="00FA1FBE" w:rsidP="00FA1FBE">
      <w:pPr>
        <w:spacing w:before="120" w:after="120" w:line="360" w:lineRule="auto"/>
        <w:rPr>
          <w:rFonts w:ascii="Arial" w:hAnsi="Arial" w:cs="Arial"/>
        </w:rPr>
      </w:pPr>
      <w:r>
        <w:rPr>
          <w:noProof/>
        </w:rPr>
        <w:drawing>
          <wp:inline distT="0" distB="0" distL="0" distR="0" wp14:anchorId="21FF9885" wp14:editId="20627C76">
            <wp:extent cx="2286000" cy="1990725"/>
            <wp:effectExtent l="0" t="0" r="0" b="0"/>
            <wp:docPr id="2" name="Chart 2">
              <a:extLst xmlns:a="http://schemas.openxmlformats.org/drawingml/2006/main">
                <a:ext uri="{FF2B5EF4-FFF2-40B4-BE49-F238E27FC236}">
                  <a16:creationId xmlns:a16="http://schemas.microsoft.com/office/drawing/2014/main" id="{F52A9C28-6D91-41B8-87E6-DC92B28D4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06AB9632" wp14:editId="19D2727B">
            <wp:extent cx="2286000" cy="1993392"/>
            <wp:effectExtent l="0" t="0" r="0" b="6985"/>
            <wp:docPr id="13" name="Chart 13">
              <a:extLst xmlns:a="http://schemas.openxmlformats.org/drawingml/2006/main">
                <a:ext uri="{FF2B5EF4-FFF2-40B4-BE49-F238E27FC236}">
                  <a16:creationId xmlns:a16="http://schemas.microsoft.com/office/drawing/2014/main" id="{0FBCE1F7-D1FD-4E1E-85F5-166F2688E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E633EE" w14:textId="658C72BA" w:rsidR="00A35CDF" w:rsidRDefault="00A35CDF" w:rsidP="00A35CDF">
      <w:pPr>
        <w:spacing w:before="120" w:after="120" w:line="360" w:lineRule="auto"/>
        <w:ind w:firstLine="720"/>
        <w:rPr>
          <w:rFonts w:ascii="Arial" w:hAnsi="Arial" w:cs="Arial"/>
        </w:rPr>
      </w:pPr>
      <w:r>
        <w:rPr>
          <w:rFonts w:ascii="Arial" w:hAnsi="Arial" w:cs="Arial"/>
        </w:rPr>
        <w:t>(B)</w:t>
      </w:r>
    </w:p>
    <w:p w14:paraId="7D6DD68E" w14:textId="46A687AF" w:rsidR="00C76F38" w:rsidRPr="0053555B" w:rsidRDefault="00FA1FBE" w:rsidP="00C76F38">
      <w:pPr>
        <w:spacing w:before="120" w:after="120" w:line="360" w:lineRule="auto"/>
        <w:jc w:val="both"/>
        <w:rPr>
          <w:rFonts w:ascii="Arial" w:hAnsi="Arial" w:cs="Arial"/>
          <w:b/>
          <w:bCs/>
          <w:color w:val="000000" w:themeColor="text1"/>
        </w:rPr>
      </w:pPr>
      <w:r>
        <w:rPr>
          <w:noProof/>
        </w:rPr>
        <w:drawing>
          <wp:inline distT="0" distB="0" distL="0" distR="0" wp14:anchorId="52ED4E82" wp14:editId="14038B08">
            <wp:extent cx="2286000" cy="1993392"/>
            <wp:effectExtent l="0" t="0" r="0" b="6985"/>
            <wp:docPr id="14" name="Chart 14">
              <a:extLst xmlns:a="http://schemas.openxmlformats.org/drawingml/2006/main">
                <a:ext uri="{FF2B5EF4-FFF2-40B4-BE49-F238E27FC236}">
                  <a16:creationId xmlns:a16="http://schemas.microsoft.com/office/drawing/2014/main" id="{714ABAB5-DB2D-4B36-AF4E-9EBD75779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72598D83" wp14:editId="501284CC">
            <wp:extent cx="2286000" cy="1993392"/>
            <wp:effectExtent l="0" t="0" r="0" b="0"/>
            <wp:docPr id="15" name="Chart 15">
              <a:extLst xmlns:a="http://schemas.openxmlformats.org/drawingml/2006/main">
                <a:ext uri="{FF2B5EF4-FFF2-40B4-BE49-F238E27FC236}">
                  <a16:creationId xmlns:a16="http://schemas.microsoft.com/office/drawing/2014/main" id="{E0ED5036-4492-412D-B3FC-39DB2A22C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76F38" w:rsidRPr="00C76F38">
        <w:rPr>
          <w:rFonts w:ascii="Arial" w:hAnsi="Arial" w:cs="Arial"/>
          <w:b/>
          <w:bCs/>
        </w:rPr>
        <w:t xml:space="preserve"> </w:t>
      </w:r>
      <w:r w:rsidR="00C76F38" w:rsidRPr="00F30B96">
        <w:rPr>
          <w:rFonts w:ascii="Arial" w:hAnsi="Arial" w:cs="Arial"/>
          <w:b/>
          <w:bCs/>
        </w:rPr>
        <w:t>Fig</w:t>
      </w:r>
      <w:r w:rsidR="00C76F38">
        <w:rPr>
          <w:rFonts w:ascii="Arial" w:hAnsi="Arial" w:cs="Arial"/>
          <w:b/>
          <w:bCs/>
        </w:rPr>
        <w:t>.</w:t>
      </w:r>
      <w:r w:rsidR="00C76F38" w:rsidRPr="00F30B96">
        <w:rPr>
          <w:rFonts w:ascii="Arial" w:hAnsi="Arial" w:cs="Arial"/>
          <w:b/>
          <w:bCs/>
        </w:rPr>
        <w:t xml:space="preserve"> 3</w:t>
      </w:r>
      <w:r w:rsidR="00C76F38" w:rsidRPr="0053555B">
        <w:rPr>
          <w:rFonts w:ascii="Arial" w:hAnsi="Arial" w:cs="Arial"/>
          <w:b/>
          <w:bCs/>
          <w:color w:val="000000" w:themeColor="text1"/>
        </w:rPr>
        <w:t xml:space="preserve">. Mean values of stalk height (cm) as affected by (A) sugarcane varieties and (B) seed rates in </w:t>
      </w:r>
      <w:proofErr w:type="spellStart"/>
      <w:r w:rsidR="00C76F38" w:rsidRPr="0053555B">
        <w:rPr>
          <w:rFonts w:ascii="Arial" w:hAnsi="Arial" w:cs="Arial"/>
          <w:b/>
          <w:bCs/>
          <w:color w:val="000000" w:themeColor="text1"/>
        </w:rPr>
        <w:t>Pyinmana</w:t>
      </w:r>
      <w:proofErr w:type="spellEnd"/>
      <w:r w:rsidR="00C76F38" w:rsidRPr="0053555B">
        <w:rPr>
          <w:rFonts w:ascii="Arial" w:hAnsi="Arial" w:cs="Arial"/>
          <w:b/>
          <w:bCs/>
          <w:color w:val="000000" w:themeColor="text1"/>
        </w:rPr>
        <w:t xml:space="preserve"> and </w:t>
      </w:r>
      <w:proofErr w:type="spellStart"/>
      <w:r w:rsidR="00C76F38" w:rsidRPr="0053555B">
        <w:rPr>
          <w:rFonts w:ascii="Arial" w:hAnsi="Arial" w:cs="Arial"/>
          <w:b/>
          <w:bCs/>
          <w:color w:val="000000" w:themeColor="text1"/>
        </w:rPr>
        <w:t>Nyaungpintha</w:t>
      </w:r>
      <w:proofErr w:type="spellEnd"/>
      <w:r w:rsidR="00C76F38" w:rsidRPr="0053555B">
        <w:rPr>
          <w:rFonts w:ascii="Arial" w:hAnsi="Arial" w:cs="Arial"/>
          <w:b/>
          <w:bCs/>
          <w:color w:val="000000" w:themeColor="text1"/>
        </w:rPr>
        <w:t xml:space="preserve"> research farms</w:t>
      </w:r>
    </w:p>
    <w:p w14:paraId="79CCF381" w14:textId="77777777" w:rsidR="00C76F38" w:rsidRDefault="00C76F38" w:rsidP="00C76F38">
      <w:pPr>
        <w:spacing w:before="120" w:after="120" w:line="360" w:lineRule="auto"/>
        <w:jc w:val="both"/>
        <w:rPr>
          <w:rFonts w:ascii="Arial" w:hAnsi="Arial" w:cs="Arial"/>
          <w:b/>
          <w:bCs/>
        </w:rPr>
      </w:pPr>
    </w:p>
    <w:p w14:paraId="6F3D20AB" w14:textId="734AF207" w:rsidR="00291982" w:rsidRDefault="00C76F38" w:rsidP="00FA1FBE">
      <w:pPr>
        <w:spacing w:before="120" w:after="120" w:line="360" w:lineRule="auto"/>
        <w:jc w:val="both"/>
        <w:rPr>
          <w:rFonts w:ascii="Arial" w:hAnsi="Arial" w:cs="Arial"/>
        </w:rPr>
      </w:pPr>
      <w:r>
        <w:rPr>
          <w:rFonts w:ascii="Arial" w:hAnsi="Arial" w:cs="Arial"/>
        </w:rPr>
        <w:t xml:space="preserve">Table 2: </w:t>
      </w:r>
      <w:r w:rsidR="00547194" w:rsidRPr="00547194">
        <w:rPr>
          <w:rFonts w:ascii="Arial" w:hAnsi="Arial" w:cs="Arial"/>
        </w:rPr>
        <w:t xml:space="preserve">Mean values of stalk height </w:t>
      </w:r>
      <w:r w:rsidR="00547194">
        <w:rPr>
          <w:rFonts w:ascii="Arial" w:hAnsi="Arial" w:cs="Arial"/>
        </w:rPr>
        <w:t xml:space="preserve">in </w:t>
      </w:r>
      <w:proofErr w:type="spellStart"/>
      <w:r w:rsidR="00547194" w:rsidRPr="00547194">
        <w:rPr>
          <w:rFonts w:ascii="Arial" w:hAnsi="Arial" w:cs="Arial"/>
        </w:rPr>
        <w:t>Pyinmana</w:t>
      </w:r>
      <w:proofErr w:type="spellEnd"/>
      <w:r w:rsidR="00547194" w:rsidRPr="00547194">
        <w:rPr>
          <w:rFonts w:ascii="Arial" w:hAnsi="Arial" w:cs="Arial"/>
        </w:rPr>
        <w:t xml:space="preserve"> Farm</w:t>
      </w:r>
      <w:r w:rsidR="00547194">
        <w:rPr>
          <w:rFonts w:ascii="Arial" w:hAnsi="Arial" w:cs="Arial"/>
        </w:rPr>
        <w:t xml:space="preserve"> and </w:t>
      </w:r>
      <w:proofErr w:type="spellStart"/>
      <w:r w:rsidR="00547194" w:rsidRPr="00547194">
        <w:rPr>
          <w:rFonts w:ascii="Arial" w:hAnsi="Arial" w:cs="Arial"/>
        </w:rPr>
        <w:t>Nyaungpintha</w:t>
      </w:r>
      <w:proofErr w:type="spellEnd"/>
      <w:r w:rsidR="00547194" w:rsidRPr="00547194">
        <w:rPr>
          <w:rFonts w:ascii="Arial" w:hAnsi="Arial" w:cs="Arial"/>
        </w:rPr>
        <w:t xml:space="preserve"> Farm</w:t>
      </w:r>
    </w:p>
    <w:tbl>
      <w:tblPr>
        <w:tblStyle w:val="TableGrid"/>
        <w:tblW w:w="0" w:type="auto"/>
        <w:jc w:val="center"/>
        <w:tblLook w:val="04A0" w:firstRow="1" w:lastRow="0" w:firstColumn="1" w:lastColumn="0" w:noHBand="0" w:noVBand="1"/>
      </w:tblPr>
      <w:tblGrid>
        <w:gridCol w:w="1161"/>
        <w:gridCol w:w="1317"/>
        <w:gridCol w:w="1510"/>
        <w:gridCol w:w="1623"/>
        <w:gridCol w:w="1582"/>
      </w:tblGrid>
      <w:tr w:rsidR="00F30B96" w:rsidRPr="00F30B96" w14:paraId="5994D93E" w14:textId="77777777" w:rsidTr="003801E5">
        <w:trPr>
          <w:jc w:val="center"/>
        </w:trPr>
        <w:tc>
          <w:tcPr>
            <w:tcW w:w="1161" w:type="dxa"/>
            <w:vMerge w:val="restart"/>
            <w:vAlign w:val="center"/>
          </w:tcPr>
          <w:p w14:paraId="720BC1FB" w14:textId="77777777" w:rsidR="00F30B96" w:rsidRPr="00F30B96" w:rsidRDefault="00F30B96" w:rsidP="003801E5">
            <w:pPr>
              <w:spacing w:line="360" w:lineRule="auto"/>
              <w:jc w:val="center"/>
              <w:rPr>
                <w:rFonts w:ascii="Arial" w:hAnsi="Arial" w:cs="Arial"/>
                <w:b/>
                <w:bCs/>
                <w:color w:val="0D0D0D"/>
                <w:sz w:val="20"/>
                <w:szCs w:val="20"/>
              </w:rPr>
            </w:pPr>
          </w:p>
        </w:tc>
        <w:tc>
          <w:tcPr>
            <w:tcW w:w="2827" w:type="dxa"/>
            <w:gridSpan w:val="2"/>
            <w:vAlign w:val="center"/>
          </w:tcPr>
          <w:p w14:paraId="481D9DC3" w14:textId="77777777"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Pyinmana Farm</w:t>
            </w:r>
          </w:p>
        </w:tc>
        <w:tc>
          <w:tcPr>
            <w:tcW w:w="3205" w:type="dxa"/>
            <w:gridSpan w:val="2"/>
            <w:vAlign w:val="center"/>
          </w:tcPr>
          <w:p w14:paraId="333A2B1D" w14:textId="77777777" w:rsidR="00F30B96" w:rsidRPr="00F55A28" w:rsidRDefault="00F30B96" w:rsidP="003801E5">
            <w:pPr>
              <w:spacing w:line="360" w:lineRule="auto"/>
              <w:jc w:val="center"/>
              <w:rPr>
                <w:rFonts w:ascii="Arial" w:hAnsi="Arial" w:cs="Arial"/>
                <w:bCs/>
                <w:color w:val="0D0D0D"/>
                <w:sz w:val="20"/>
                <w:szCs w:val="20"/>
              </w:rPr>
            </w:pPr>
            <w:proofErr w:type="spellStart"/>
            <w:r w:rsidRPr="00F55A28">
              <w:rPr>
                <w:rFonts w:ascii="Arial" w:hAnsi="Arial" w:cs="Arial"/>
                <w:bCs/>
                <w:color w:val="0D0D0D"/>
                <w:sz w:val="20"/>
                <w:szCs w:val="20"/>
              </w:rPr>
              <w:t>Nyaungpintha</w:t>
            </w:r>
            <w:proofErr w:type="spellEnd"/>
            <w:r w:rsidRPr="00F55A28">
              <w:rPr>
                <w:rFonts w:ascii="Arial" w:hAnsi="Arial" w:cs="Arial"/>
                <w:bCs/>
                <w:color w:val="0D0D0D"/>
                <w:sz w:val="20"/>
                <w:szCs w:val="20"/>
              </w:rPr>
              <w:t xml:space="preserve"> Farm</w:t>
            </w:r>
          </w:p>
        </w:tc>
      </w:tr>
      <w:tr w:rsidR="00F30B96" w:rsidRPr="00F30B96" w14:paraId="17DC4AD7" w14:textId="77777777" w:rsidTr="003801E5">
        <w:trPr>
          <w:jc w:val="center"/>
        </w:trPr>
        <w:tc>
          <w:tcPr>
            <w:tcW w:w="1161" w:type="dxa"/>
            <w:vMerge/>
            <w:vAlign w:val="center"/>
          </w:tcPr>
          <w:p w14:paraId="3E5EF3F8" w14:textId="77777777" w:rsidR="00F30B96" w:rsidRPr="00F30B96" w:rsidRDefault="00F30B96" w:rsidP="003801E5">
            <w:pPr>
              <w:spacing w:line="360" w:lineRule="auto"/>
              <w:jc w:val="center"/>
              <w:rPr>
                <w:rFonts w:ascii="Arial" w:hAnsi="Arial" w:cs="Arial"/>
                <w:b/>
                <w:bCs/>
                <w:color w:val="0D0D0D"/>
                <w:sz w:val="20"/>
                <w:szCs w:val="20"/>
              </w:rPr>
            </w:pPr>
          </w:p>
        </w:tc>
        <w:tc>
          <w:tcPr>
            <w:tcW w:w="1317" w:type="dxa"/>
            <w:vAlign w:val="center"/>
          </w:tcPr>
          <w:p w14:paraId="5BC23FC4" w14:textId="27C4CB0C"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Varieties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(V)</w:t>
            </w:r>
          </w:p>
        </w:tc>
        <w:tc>
          <w:tcPr>
            <w:tcW w:w="1510" w:type="dxa"/>
            <w:vAlign w:val="center"/>
          </w:tcPr>
          <w:p w14:paraId="461537C4" w14:textId="23593D9C"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Seed rates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(S)</w:t>
            </w:r>
          </w:p>
        </w:tc>
        <w:tc>
          <w:tcPr>
            <w:tcW w:w="1623" w:type="dxa"/>
            <w:vAlign w:val="center"/>
          </w:tcPr>
          <w:p w14:paraId="370933D1" w14:textId="4FB5CC36"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Varieties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(V)</w:t>
            </w:r>
          </w:p>
        </w:tc>
        <w:tc>
          <w:tcPr>
            <w:tcW w:w="1582" w:type="dxa"/>
            <w:vAlign w:val="center"/>
          </w:tcPr>
          <w:p w14:paraId="7715BC0E" w14:textId="6E28DE80" w:rsidR="00F30B96" w:rsidRPr="00F55A28" w:rsidRDefault="00F30B96" w:rsidP="003801E5">
            <w:pPr>
              <w:spacing w:line="360" w:lineRule="auto"/>
              <w:jc w:val="center"/>
              <w:rPr>
                <w:rFonts w:ascii="Arial" w:hAnsi="Arial" w:cs="Arial"/>
                <w:bCs/>
                <w:color w:val="0D0D0D"/>
                <w:sz w:val="20"/>
                <w:szCs w:val="20"/>
              </w:rPr>
            </w:pPr>
            <w:r w:rsidRPr="00F55A28">
              <w:rPr>
                <w:rFonts w:ascii="Arial" w:hAnsi="Arial" w:cs="Arial"/>
                <w:bCs/>
                <w:color w:val="0D0D0D"/>
                <w:sz w:val="20"/>
                <w:szCs w:val="20"/>
              </w:rPr>
              <w:t>Seed rates</w:t>
            </w:r>
            <w:r w:rsidR="003801E5">
              <w:rPr>
                <w:rFonts w:ascii="Arial" w:hAnsi="Arial" w:cs="Arial"/>
                <w:bCs/>
                <w:color w:val="0D0D0D"/>
                <w:sz w:val="20"/>
                <w:szCs w:val="20"/>
              </w:rPr>
              <w:t xml:space="preserve"> </w:t>
            </w:r>
            <w:r w:rsidR="002612C9" w:rsidRPr="00F55A28">
              <w:rPr>
                <w:rFonts w:ascii="Arial" w:hAnsi="Arial" w:cs="Arial"/>
                <w:bCs/>
                <w:color w:val="0D0D0D"/>
                <w:sz w:val="20"/>
                <w:szCs w:val="20"/>
              </w:rPr>
              <w:t>(S)</w:t>
            </w:r>
          </w:p>
        </w:tc>
      </w:tr>
      <w:tr w:rsidR="00F30B96" w:rsidRPr="00F30B96" w14:paraId="09DF3C2C" w14:textId="77777777" w:rsidTr="003801E5">
        <w:trPr>
          <w:jc w:val="center"/>
        </w:trPr>
        <w:tc>
          <w:tcPr>
            <w:tcW w:w="1161" w:type="dxa"/>
            <w:vAlign w:val="center"/>
          </w:tcPr>
          <w:p w14:paraId="792FE75A" w14:textId="77777777" w:rsidR="00F30B96" w:rsidRPr="00F30B96" w:rsidRDefault="00F30B96" w:rsidP="003801E5">
            <w:pPr>
              <w:spacing w:line="360" w:lineRule="auto"/>
              <w:jc w:val="center"/>
              <w:rPr>
                <w:rFonts w:ascii="Arial" w:hAnsi="Arial" w:cs="Arial"/>
                <w:color w:val="0D0D0D"/>
                <w:sz w:val="20"/>
                <w:szCs w:val="20"/>
              </w:rPr>
            </w:pPr>
            <w:proofErr w:type="spellStart"/>
            <w:r w:rsidRPr="00F30B96">
              <w:rPr>
                <w:rFonts w:ascii="Arial" w:hAnsi="Arial" w:cs="Arial"/>
                <w:color w:val="0D0D0D"/>
                <w:sz w:val="20"/>
                <w:szCs w:val="20"/>
              </w:rPr>
              <w:t>Pr</w:t>
            </w:r>
            <w:proofErr w:type="spellEnd"/>
            <w:r w:rsidRPr="00F30B96">
              <w:rPr>
                <w:rFonts w:ascii="Arial" w:hAnsi="Arial" w:cs="Arial"/>
                <w:color w:val="0D0D0D"/>
                <w:sz w:val="20"/>
                <w:szCs w:val="20"/>
              </w:rPr>
              <w:t xml:space="preserve"> &gt; F</w:t>
            </w:r>
          </w:p>
        </w:tc>
        <w:tc>
          <w:tcPr>
            <w:tcW w:w="1317" w:type="dxa"/>
            <w:vAlign w:val="center"/>
          </w:tcPr>
          <w:p w14:paraId="3DCB7250" w14:textId="4BCF44A2"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w:t>
            </w:r>
            <w:r w:rsidR="009C3F7C">
              <w:rPr>
                <w:rFonts w:ascii="Arial" w:hAnsi="Arial" w:cs="Arial"/>
                <w:color w:val="0D0D0D"/>
                <w:sz w:val="20"/>
                <w:szCs w:val="20"/>
              </w:rPr>
              <w:t>1</w:t>
            </w:r>
          </w:p>
        </w:tc>
        <w:tc>
          <w:tcPr>
            <w:tcW w:w="1510" w:type="dxa"/>
            <w:vAlign w:val="center"/>
          </w:tcPr>
          <w:p w14:paraId="40ED4266"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0.001</w:t>
            </w:r>
          </w:p>
        </w:tc>
        <w:tc>
          <w:tcPr>
            <w:tcW w:w="1623" w:type="dxa"/>
            <w:vAlign w:val="center"/>
          </w:tcPr>
          <w:p w14:paraId="69192D00" w14:textId="423A51A0"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w:t>
            </w:r>
            <w:r w:rsidR="009C3F7C">
              <w:rPr>
                <w:rFonts w:ascii="Arial" w:hAnsi="Arial" w:cs="Arial"/>
                <w:color w:val="0D0D0D"/>
                <w:sz w:val="20"/>
                <w:szCs w:val="20"/>
              </w:rPr>
              <w:t>1</w:t>
            </w:r>
          </w:p>
        </w:tc>
        <w:tc>
          <w:tcPr>
            <w:tcW w:w="1582" w:type="dxa"/>
            <w:vAlign w:val="center"/>
          </w:tcPr>
          <w:p w14:paraId="05E05310"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0.003</w:t>
            </w:r>
          </w:p>
        </w:tc>
      </w:tr>
      <w:tr w:rsidR="00F30B96" w:rsidRPr="00F30B96" w14:paraId="73D926F9" w14:textId="77777777" w:rsidTr="003801E5">
        <w:trPr>
          <w:jc w:val="center"/>
        </w:trPr>
        <w:tc>
          <w:tcPr>
            <w:tcW w:w="1161" w:type="dxa"/>
            <w:vAlign w:val="center"/>
          </w:tcPr>
          <w:p w14:paraId="54140FAB" w14:textId="77777777"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 xml:space="preserve">LSD </w:t>
            </w:r>
            <w:r w:rsidRPr="00F30B96">
              <w:rPr>
                <w:rFonts w:ascii="Arial" w:hAnsi="Arial" w:cs="Arial"/>
                <w:color w:val="0D0D0D"/>
                <w:sz w:val="20"/>
                <w:szCs w:val="20"/>
                <w:vertAlign w:val="subscript"/>
              </w:rPr>
              <w:t>0.05</w:t>
            </w:r>
          </w:p>
        </w:tc>
        <w:tc>
          <w:tcPr>
            <w:tcW w:w="1317" w:type="dxa"/>
            <w:vAlign w:val="center"/>
          </w:tcPr>
          <w:p w14:paraId="20A9E8FE" w14:textId="031253AF"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6.7</w:t>
            </w:r>
            <w:r w:rsidR="004365F4">
              <w:rPr>
                <w:rFonts w:ascii="Arial" w:hAnsi="Arial" w:cs="Arial"/>
                <w:color w:val="0D0D0D"/>
                <w:sz w:val="20"/>
                <w:szCs w:val="20"/>
              </w:rPr>
              <w:t>59</w:t>
            </w:r>
          </w:p>
        </w:tc>
        <w:tc>
          <w:tcPr>
            <w:tcW w:w="1510" w:type="dxa"/>
            <w:vAlign w:val="center"/>
          </w:tcPr>
          <w:p w14:paraId="315C11E5" w14:textId="1E109CA1"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9.33</w:t>
            </w:r>
            <w:r w:rsidR="004365F4">
              <w:rPr>
                <w:rFonts w:ascii="Arial" w:hAnsi="Arial" w:cs="Arial"/>
                <w:color w:val="0D0D0D"/>
                <w:sz w:val="20"/>
                <w:szCs w:val="20"/>
              </w:rPr>
              <w:t>1</w:t>
            </w:r>
          </w:p>
        </w:tc>
        <w:tc>
          <w:tcPr>
            <w:tcW w:w="1623" w:type="dxa"/>
            <w:vAlign w:val="center"/>
          </w:tcPr>
          <w:p w14:paraId="34274BD1" w14:textId="54FE0838"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9.28</w:t>
            </w:r>
            <w:r w:rsidR="004365F4">
              <w:rPr>
                <w:rFonts w:ascii="Arial" w:hAnsi="Arial" w:cs="Arial"/>
                <w:color w:val="0D0D0D"/>
                <w:sz w:val="20"/>
                <w:szCs w:val="20"/>
              </w:rPr>
              <w:t>2</w:t>
            </w:r>
          </w:p>
        </w:tc>
        <w:tc>
          <w:tcPr>
            <w:tcW w:w="1582" w:type="dxa"/>
            <w:vAlign w:val="center"/>
          </w:tcPr>
          <w:p w14:paraId="629471A8" w14:textId="58392C4C" w:rsidR="00F30B96" w:rsidRPr="00F30B96" w:rsidRDefault="00F30B96"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7.62</w:t>
            </w:r>
            <w:r w:rsidR="004365F4">
              <w:rPr>
                <w:rFonts w:ascii="Arial" w:hAnsi="Arial" w:cs="Arial"/>
                <w:color w:val="0D0D0D"/>
                <w:sz w:val="20"/>
                <w:szCs w:val="20"/>
              </w:rPr>
              <w:t>0</w:t>
            </w:r>
          </w:p>
        </w:tc>
      </w:tr>
      <w:tr w:rsidR="005027D1" w:rsidRPr="00F30B96" w14:paraId="0A39DB3D" w14:textId="77777777" w:rsidTr="003801E5">
        <w:trPr>
          <w:jc w:val="center"/>
        </w:trPr>
        <w:tc>
          <w:tcPr>
            <w:tcW w:w="1161" w:type="dxa"/>
            <w:vAlign w:val="center"/>
          </w:tcPr>
          <w:p w14:paraId="4A8F9C03" w14:textId="2BD39E12" w:rsidR="005027D1" w:rsidRPr="00F30B96" w:rsidRDefault="005027D1" w:rsidP="003801E5">
            <w:pPr>
              <w:spacing w:line="360" w:lineRule="auto"/>
              <w:jc w:val="center"/>
              <w:rPr>
                <w:rFonts w:ascii="Arial" w:hAnsi="Arial" w:cs="Arial"/>
                <w:color w:val="0D0D0D"/>
                <w:sz w:val="20"/>
                <w:szCs w:val="20"/>
              </w:rPr>
            </w:pPr>
            <w:r w:rsidRPr="00F30B96">
              <w:rPr>
                <w:rFonts w:ascii="Arial" w:hAnsi="Arial" w:cs="Arial"/>
                <w:color w:val="0D0D0D"/>
                <w:sz w:val="20"/>
                <w:szCs w:val="20"/>
              </w:rPr>
              <w:t>V x S</w:t>
            </w:r>
          </w:p>
        </w:tc>
        <w:tc>
          <w:tcPr>
            <w:tcW w:w="2827" w:type="dxa"/>
            <w:gridSpan w:val="2"/>
            <w:vAlign w:val="center"/>
          </w:tcPr>
          <w:p w14:paraId="5BF2E2E0" w14:textId="77814A89" w:rsidR="005027D1" w:rsidRPr="00F30B96" w:rsidRDefault="004365F4" w:rsidP="003801E5">
            <w:pPr>
              <w:spacing w:line="360" w:lineRule="auto"/>
              <w:jc w:val="center"/>
              <w:rPr>
                <w:rFonts w:ascii="Arial" w:hAnsi="Arial" w:cs="Arial"/>
                <w:color w:val="0D0D0D"/>
                <w:sz w:val="20"/>
                <w:szCs w:val="20"/>
              </w:rPr>
            </w:pPr>
            <w:r>
              <w:rPr>
                <w:rFonts w:ascii="Arial" w:hAnsi="Arial" w:cs="Arial"/>
                <w:color w:val="0D0D0D"/>
                <w:sz w:val="20"/>
                <w:szCs w:val="20"/>
              </w:rPr>
              <w:t>0.220</w:t>
            </w:r>
          </w:p>
        </w:tc>
        <w:tc>
          <w:tcPr>
            <w:tcW w:w="3205" w:type="dxa"/>
            <w:gridSpan w:val="2"/>
            <w:vAlign w:val="center"/>
          </w:tcPr>
          <w:p w14:paraId="00BA6824" w14:textId="5707B16B" w:rsidR="005027D1" w:rsidRPr="00F30B96" w:rsidRDefault="004365F4" w:rsidP="003801E5">
            <w:pPr>
              <w:spacing w:line="360" w:lineRule="auto"/>
              <w:jc w:val="center"/>
              <w:rPr>
                <w:rFonts w:ascii="Arial" w:hAnsi="Arial" w:cs="Arial"/>
                <w:color w:val="0D0D0D"/>
                <w:sz w:val="20"/>
                <w:szCs w:val="20"/>
              </w:rPr>
            </w:pPr>
            <w:r>
              <w:rPr>
                <w:rFonts w:ascii="Arial" w:hAnsi="Arial" w:cs="Arial"/>
                <w:color w:val="0D0D0D"/>
                <w:sz w:val="20"/>
                <w:szCs w:val="20"/>
              </w:rPr>
              <w:t>0.316</w:t>
            </w:r>
          </w:p>
        </w:tc>
      </w:tr>
    </w:tbl>
    <w:p w14:paraId="1F8BFD10" w14:textId="3A220538" w:rsidR="0034191A" w:rsidRDefault="0034191A" w:rsidP="00FA1FBE">
      <w:pPr>
        <w:spacing w:before="120" w:after="120" w:line="360" w:lineRule="auto"/>
        <w:jc w:val="both"/>
        <w:rPr>
          <w:rFonts w:ascii="Arial" w:hAnsi="Arial" w:cs="Arial"/>
          <w:b/>
          <w:bCs/>
        </w:rPr>
      </w:pPr>
      <w:bookmarkStart w:id="8" w:name="_Hlk203990263"/>
    </w:p>
    <w:p w14:paraId="462F02BF" w14:textId="402D7E04" w:rsidR="00492DAD" w:rsidRPr="00492DAD" w:rsidRDefault="00492DAD" w:rsidP="00492DAD">
      <w:pPr>
        <w:spacing w:before="120" w:after="120" w:line="360" w:lineRule="auto"/>
        <w:ind w:left="360"/>
        <w:jc w:val="both"/>
        <w:rPr>
          <w:rFonts w:ascii="Arial" w:hAnsi="Arial" w:cs="Arial"/>
        </w:rPr>
      </w:pPr>
      <w:bookmarkStart w:id="9" w:name="_Hlk204014834"/>
      <w:r w:rsidRPr="00492DAD">
        <w:rPr>
          <w:rFonts w:ascii="Arial" w:hAnsi="Arial" w:cs="Arial"/>
        </w:rPr>
        <w:t>S1= 40000 three-budded setts ha-1, S2= 50000 three-budded setts ha-1, S3= 60000 three-budded setts ha-1</w:t>
      </w:r>
    </w:p>
    <w:bookmarkEnd w:id="9"/>
    <w:p w14:paraId="1CC57FEB" w14:textId="1BBD42EE" w:rsidR="0034191A" w:rsidRDefault="0034191A" w:rsidP="00FA1FBE">
      <w:pPr>
        <w:spacing w:before="120" w:after="120" w:line="360" w:lineRule="auto"/>
        <w:jc w:val="both"/>
        <w:rPr>
          <w:rFonts w:ascii="Arial" w:hAnsi="Arial" w:cs="Arial"/>
          <w:b/>
          <w:bCs/>
        </w:rPr>
      </w:pPr>
    </w:p>
    <w:p w14:paraId="46BD68B8" w14:textId="7011BF80" w:rsidR="0053555B" w:rsidRDefault="0053555B" w:rsidP="00FA1FBE">
      <w:pPr>
        <w:spacing w:before="120" w:after="120" w:line="360" w:lineRule="auto"/>
        <w:jc w:val="both"/>
        <w:rPr>
          <w:rFonts w:ascii="Arial" w:hAnsi="Arial" w:cs="Arial"/>
          <w:b/>
          <w:bCs/>
        </w:rPr>
      </w:pPr>
    </w:p>
    <w:p w14:paraId="73EC7228" w14:textId="64C477BE" w:rsidR="0053555B" w:rsidRDefault="0053555B" w:rsidP="00FA1FBE">
      <w:pPr>
        <w:spacing w:before="120" w:after="120" w:line="360" w:lineRule="auto"/>
        <w:jc w:val="both"/>
        <w:rPr>
          <w:rFonts w:ascii="Arial" w:hAnsi="Arial" w:cs="Arial"/>
          <w:b/>
          <w:bCs/>
        </w:rPr>
      </w:pPr>
    </w:p>
    <w:p w14:paraId="1C832D9F" w14:textId="1D03AAFF" w:rsidR="0053555B" w:rsidRPr="0053555B" w:rsidRDefault="0053555B" w:rsidP="0053555B">
      <w:pPr>
        <w:spacing w:before="120" w:after="120" w:line="360" w:lineRule="auto"/>
        <w:ind w:firstLine="720"/>
        <w:jc w:val="both"/>
        <w:rPr>
          <w:rFonts w:ascii="Arial" w:hAnsi="Arial" w:cs="Arial"/>
        </w:rPr>
      </w:pPr>
      <w:r w:rsidRPr="0053555B">
        <w:rPr>
          <w:rFonts w:ascii="Arial" w:hAnsi="Arial" w:cs="Arial"/>
        </w:rPr>
        <w:t>(A)</w:t>
      </w:r>
    </w:p>
    <w:bookmarkEnd w:id="8"/>
    <w:p w14:paraId="30437C63" w14:textId="5939CAA5" w:rsidR="00291982" w:rsidRDefault="00F30B96" w:rsidP="00F30B96">
      <w:pPr>
        <w:spacing w:before="120" w:after="120" w:line="360" w:lineRule="auto"/>
        <w:jc w:val="both"/>
        <w:rPr>
          <w:rFonts w:ascii="Arial" w:hAnsi="Arial" w:cs="Arial"/>
        </w:rPr>
      </w:pPr>
      <w:r>
        <w:rPr>
          <w:noProof/>
        </w:rPr>
        <w:drawing>
          <wp:inline distT="0" distB="0" distL="0" distR="0" wp14:anchorId="162B04C6" wp14:editId="2E041B3E">
            <wp:extent cx="2286000" cy="1993392"/>
            <wp:effectExtent l="0" t="0" r="0" b="6985"/>
            <wp:docPr id="16" name="Chart 16">
              <a:extLst xmlns:a="http://schemas.openxmlformats.org/drawingml/2006/main">
                <a:ext uri="{FF2B5EF4-FFF2-40B4-BE49-F238E27FC236}">
                  <a16:creationId xmlns:a16="http://schemas.microsoft.com/office/drawing/2014/main" id="{63D1982C-2B67-4411-A4F6-E4A645E93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1920122E" wp14:editId="032DD9E1">
            <wp:extent cx="2286000" cy="1993392"/>
            <wp:effectExtent l="0" t="0" r="0" b="6985"/>
            <wp:docPr id="17" name="Chart 17">
              <a:extLst xmlns:a="http://schemas.openxmlformats.org/drawingml/2006/main">
                <a:ext uri="{FF2B5EF4-FFF2-40B4-BE49-F238E27FC236}">
                  <a16:creationId xmlns:a16="http://schemas.microsoft.com/office/drawing/2014/main" id="{6FD05879-F06A-46CF-896B-9E8841AED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A3D4E4" w14:textId="2CAE3F48" w:rsidR="00291982" w:rsidRDefault="0053555B" w:rsidP="00DE438F">
      <w:pPr>
        <w:spacing w:before="120" w:after="120" w:line="360" w:lineRule="auto"/>
        <w:ind w:firstLine="720"/>
        <w:jc w:val="both"/>
        <w:rPr>
          <w:rFonts w:ascii="Arial" w:hAnsi="Arial" w:cs="Arial"/>
        </w:rPr>
      </w:pPr>
      <w:r>
        <w:rPr>
          <w:rFonts w:ascii="Arial" w:hAnsi="Arial" w:cs="Arial"/>
        </w:rPr>
        <w:t>(B)</w:t>
      </w:r>
    </w:p>
    <w:p w14:paraId="70BF3815" w14:textId="4FE38779" w:rsidR="00CF4956" w:rsidRPr="0053555B" w:rsidRDefault="00F30B96" w:rsidP="00CF4956">
      <w:pPr>
        <w:spacing w:before="120" w:after="120" w:line="360" w:lineRule="auto"/>
        <w:jc w:val="both"/>
        <w:rPr>
          <w:rFonts w:ascii="Arial" w:hAnsi="Arial" w:cs="Arial"/>
          <w:b/>
          <w:bCs/>
          <w:color w:val="000000" w:themeColor="text1"/>
        </w:rPr>
      </w:pPr>
      <w:r>
        <w:rPr>
          <w:noProof/>
        </w:rPr>
        <w:drawing>
          <wp:inline distT="0" distB="0" distL="0" distR="0" wp14:anchorId="7A443CFF" wp14:editId="42452019">
            <wp:extent cx="2286000" cy="1993392"/>
            <wp:effectExtent l="0" t="0" r="0" b="6985"/>
            <wp:docPr id="18" name="Chart 18">
              <a:extLst xmlns:a="http://schemas.openxmlformats.org/drawingml/2006/main">
                <a:ext uri="{FF2B5EF4-FFF2-40B4-BE49-F238E27FC236}">
                  <a16:creationId xmlns:a16="http://schemas.microsoft.com/office/drawing/2014/main" id="{9DF1B834-5A84-4B10-969B-62A3AA031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612C9">
        <w:rPr>
          <w:noProof/>
        </w:rPr>
        <w:drawing>
          <wp:inline distT="0" distB="0" distL="0" distR="0" wp14:anchorId="6E63B1A3" wp14:editId="495D37F8">
            <wp:extent cx="2286000" cy="1993392"/>
            <wp:effectExtent l="0" t="0" r="0" b="6985"/>
            <wp:docPr id="19" name="Chart 19">
              <a:extLst xmlns:a="http://schemas.openxmlformats.org/drawingml/2006/main">
                <a:ext uri="{FF2B5EF4-FFF2-40B4-BE49-F238E27FC236}">
                  <a16:creationId xmlns:a16="http://schemas.microsoft.com/office/drawing/2014/main" id="{5910CB32-5928-4FEA-AA6C-4E5935319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F4956" w:rsidRPr="00CF4956">
        <w:rPr>
          <w:rFonts w:ascii="Arial" w:hAnsi="Arial" w:cs="Arial"/>
          <w:b/>
          <w:bCs/>
          <w:color w:val="000000" w:themeColor="text1"/>
        </w:rPr>
        <w:t xml:space="preserve"> </w:t>
      </w:r>
      <w:r w:rsidR="00CF4956" w:rsidRPr="0053555B">
        <w:rPr>
          <w:rFonts w:ascii="Arial" w:hAnsi="Arial" w:cs="Arial"/>
          <w:b/>
          <w:bCs/>
          <w:color w:val="000000" w:themeColor="text1"/>
        </w:rPr>
        <w:t>Fig</w:t>
      </w:r>
      <w:r w:rsidR="00CF4956">
        <w:rPr>
          <w:rFonts w:ascii="Arial" w:hAnsi="Arial" w:cs="Arial"/>
          <w:b/>
          <w:bCs/>
          <w:color w:val="000000" w:themeColor="text1"/>
        </w:rPr>
        <w:t>.</w:t>
      </w:r>
      <w:r w:rsidR="00CF4956" w:rsidRPr="0053555B">
        <w:rPr>
          <w:rFonts w:ascii="Arial" w:hAnsi="Arial" w:cs="Arial"/>
          <w:b/>
          <w:bCs/>
          <w:color w:val="000000" w:themeColor="text1"/>
        </w:rPr>
        <w:t xml:space="preserve"> 4. Mean values of stalk diameter (mm) as affected by (A) sugarcane varieties and (B) seed rates in </w:t>
      </w:r>
      <w:proofErr w:type="spellStart"/>
      <w:r w:rsidR="00CF4956" w:rsidRPr="0053555B">
        <w:rPr>
          <w:rFonts w:ascii="Arial" w:hAnsi="Arial" w:cs="Arial"/>
          <w:b/>
          <w:bCs/>
          <w:color w:val="000000" w:themeColor="text1"/>
        </w:rPr>
        <w:t>Pyinmana</w:t>
      </w:r>
      <w:proofErr w:type="spellEnd"/>
      <w:r w:rsidR="00CF4956" w:rsidRPr="0053555B">
        <w:rPr>
          <w:rFonts w:ascii="Arial" w:hAnsi="Arial" w:cs="Arial"/>
          <w:b/>
          <w:bCs/>
          <w:color w:val="000000" w:themeColor="text1"/>
        </w:rPr>
        <w:t xml:space="preserve"> and </w:t>
      </w:r>
      <w:proofErr w:type="spellStart"/>
      <w:r w:rsidR="00CF4956" w:rsidRPr="0053555B">
        <w:rPr>
          <w:rFonts w:ascii="Arial" w:hAnsi="Arial" w:cs="Arial"/>
          <w:b/>
          <w:bCs/>
          <w:color w:val="000000" w:themeColor="text1"/>
        </w:rPr>
        <w:t>Nyaungpintha</w:t>
      </w:r>
      <w:proofErr w:type="spellEnd"/>
      <w:r w:rsidR="00CF4956" w:rsidRPr="0053555B">
        <w:rPr>
          <w:rFonts w:ascii="Arial" w:hAnsi="Arial" w:cs="Arial"/>
          <w:b/>
          <w:bCs/>
          <w:color w:val="000000" w:themeColor="text1"/>
        </w:rPr>
        <w:t xml:space="preserve"> research farms</w:t>
      </w:r>
    </w:p>
    <w:p w14:paraId="72D77D01" w14:textId="77777777" w:rsidR="00CF4956" w:rsidRDefault="00CF4956" w:rsidP="00CF4956">
      <w:pPr>
        <w:spacing w:before="120" w:after="120" w:line="360" w:lineRule="auto"/>
        <w:jc w:val="both"/>
        <w:rPr>
          <w:rFonts w:ascii="Arial" w:hAnsi="Arial" w:cs="Arial"/>
        </w:rPr>
      </w:pPr>
    </w:p>
    <w:p w14:paraId="4DC351A8" w14:textId="11AD9401" w:rsidR="00291982" w:rsidRDefault="00CF4956" w:rsidP="00F30B96">
      <w:pPr>
        <w:spacing w:before="120" w:after="120" w:line="360" w:lineRule="auto"/>
        <w:jc w:val="both"/>
        <w:rPr>
          <w:rFonts w:ascii="Arial" w:hAnsi="Arial" w:cs="Arial"/>
        </w:rPr>
      </w:pPr>
      <w:r>
        <w:rPr>
          <w:rFonts w:ascii="Arial" w:hAnsi="Arial" w:cs="Arial"/>
        </w:rPr>
        <w:t xml:space="preserve">Table 3: </w:t>
      </w:r>
      <w:r w:rsidR="00547194" w:rsidRPr="00547194">
        <w:rPr>
          <w:rFonts w:ascii="Arial" w:hAnsi="Arial" w:cs="Arial"/>
        </w:rPr>
        <w:t>Mean values of stalk diameter</w:t>
      </w:r>
      <w:bookmarkStart w:id="10" w:name="_GoBack"/>
      <w:bookmarkEnd w:id="10"/>
      <w:r w:rsidR="00547194" w:rsidRPr="00547194">
        <w:rPr>
          <w:rFonts w:ascii="Arial" w:hAnsi="Arial" w:cs="Arial"/>
        </w:rPr>
        <w:t xml:space="preserve"> in </w:t>
      </w:r>
      <w:proofErr w:type="spellStart"/>
      <w:r w:rsidR="00547194" w:rsidRPr="00547194">
        <w:rPr>
          <w:rFonts w:ascii="Arial" w:hAnsi="Arial" w:cs="Arial"/>
        </w:rPr>
        <w:t>Pyinmana</w:t>
      </w:r>
      <w:proofErr w:type="spellEnd"/>
      <w:r w:rsidR="00547194" w:rsidRPr="00547194">
        <w:rPr>
          <w:rFonts w:ascii="Arial" w:hAnsi="Arial" w:cs="Arial"/>
        </w:rPr>
        <w:t xml:space="preserve"> Farm and </w:t>
      </w:r>
      <w:proofErr w:type="spellStart"/>
      <w:r w:rsidR="00547194" w:rsidRPr="00547194">
        <w:rPr>
          <w:rFonts w:ascii="Arial" w:hAnsi="Arial" w:cs="Arial"/>
        </w:rPr>
        <w:t>Nyaungpintha</w:t>
      </w:r>
      <w:proofErr w:type="spellEnd"/>
      <w:r w:rsidR="00547194" w:rsidRPr="00547194">
        <w:rPr>
          <w:rFonts w:ascii="Arial" w:hAnsi="Arial" w:cs="Arial"/>
        </w:rPr>
        <w:t xml:space="preserve"> Farm</w:t>
      </w:r>
    </w:p>
    <w:tbl>
      <w:tblPr>
        <w:tblStyle w:val="TableGrid"/>
        <w:tblW w:w="0" w:type="auto"/>
        <w:tblInd w:w="468" w:type="dxa"/>
        <w:tblLook w:val="04A0" w:firstRow="1" w:lastRow="0" w:firstColumn="1" w:lastColumn="0" w:noHBand="0" w:noVBand="1"/>
      </w:tblPr>
      <w:tblGrid>
        <w:gridCol w:w="1346"/>
        <w:gridCol w:w="1317"/>
        <w:gridCol w:w="1506"/>
        <w:gridCol w:w="1317"/>
        <w:gridCol w:w="1506"/>
      </w:tblGrid>
      <w:tr w:rsidR="002612C9" w:rsidRPr="003801E5" w14:paraId="5BCADB1B" w14:textId="77777777" w:rsidTr="003801E5">
        <w:tc>
          <w:tcPr>
            <w:tcW w:w="1346" w:type="dxa"/>
            <w:vMerge w:val="restart"/>
            <w:vAlign w:val="center"/>
          </w:tcPr>
          <w:p w14:paraId="38CD3210" w14:textId="77777777" w:rsidR="002612C9" w:rsidRPr="003801E5" w:rsidRDefault="002612C9" w:rsidP="00450450">
            <w:pPr>
              <w:spacing w:line="360" w:lineRule="auto"/>
              <w:jc w:val="center"/>
              <w:rPr>
                <w:rFonts w:ascii="Arial" w:hAnsi="Arial" w:cs="Arial"/>
                <w:bCs/>
                <w:color w:val="0D0D0D"/>
                <w:sz w:val="20"/>
                <w:szCs w:val="20"/>
              </w:rPr>
            </w:pPr>
          </w:p>
        </w:tc>
        <w:tc>
          <w:tcPr>
            <w:tcW w:w="0" w:type="auto"/>
            <w:gridSpan w:val="2"/>
            <w:vAlign w:val="center"/>
          </w:tcPr>
          <w:p w14:paraId="33066E60" w14:textId="77777777"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Pyinmana Farm</w:t>
            </w:r>
          </w:p>
        </w:tc>
        <w:tc>
          <w:tcPr>
            <w:tcW w:w="0" w:type="auto"/>
            <w:gridSpan w:val="2"/>
            <w:vAlign w:val="center"/>
          </w:tcPr>
          <w:p w14:paraId="18C51532" w14:textId="77777777" w:rsidR="002612C9" w:rsidRPr="003801E5" w:rsidRDefault="002612C9" w:rsidP="00450450">
            <w:pPr>
              <w:spacing w:line="360" w:lineRule="auto"/>
              <w:jc w:val="center"/>
              <w:rPr>
                <w:rFonts w:ascii="Arial" w:hAnsi="Arial" w:cs="Arial"/>
                <w:bCs/>
                <w:color w:val="0D0D0D"/>
                <w:sz w:val="20"/>
                <w:szCs w:val="20"/>
              </w:rPr>
            </w:pPr>
            <w:proofErr w:type="spellStart"/>
            <w:r w:rsidRPr="003801E5">
              <w:rPr>
                <w:rFonts w:ascii="Arial" w:hAnsi="Arial" w:cs="Arial"/>
                <w:bCs/>
                <w:color w:val="0D0D0D"/>
                <w:sz w:val="20"/>
                <w:szCs w:val="20"/>
              </w:rPr>
              <w:t>Nyaungpintha</w:t>
            </w:r>
            <w:proofErr w:type="spellEnd"/>
            <w:r w:rsidRPr="003801E5">
              <w:rPr>
                <w:rFonts w:ascii="Arial" w:hAnsi="Arial" w:cs="Arial"/>
                <w:bCs/>
                <w:color w:val="0D0D0D"/>
                <w:sz w:val="20"/>
                <w:szCs w:val="20"/>
              </w:rPr>
              <w:t xml:space="preserve"> Farm</w:t>
            </w:r>
          </w:p>
        </w:tc>
      </w:tr>
      <w:tr w:rsidR="002612C9" w:rsidRPr="003801E5" w14:paraId="6123ABB7" w14:textId="77777777" w:rsidTr="003801E5">
        <w:tc>
          <w:tcPr>
            <w:tcW w:w="1346" w:type="dxa"/>
            <w:vMerge/>
            <w:vAlign w:val="center"/>
          </w:tcPr>
          <w:p w14:paraId="104480A4" w14:textId="77777777" w:rsidR="002612C9" w:rsidRPr="003801E5" w:rsidRDefault="002612C9" w:rsidP="00450450">
            <w:pPr>
              <w:spacing w:line="360" w:lineRule="auto"/>
              <w:jc w:val="center"/>
              <w:rPr>
                <w:rFonts w:ascii="Arial" w:hAnsi="Arial" w:cs="Arial"/>
                <w:bCs/>
                <w:color w:val="0D0D0D"/>
                <w:sz w:val="20"/>
                <w:szCs w:val="20"/>
              </w:rPr>
            </w:pPr>
          </w:p>
        </w:tc>
        <w:tc>
          <w:tcPr>
            <w:tcW w:w="0" w:type="auto"/>
            <w:vAlign w:val="center"/>
          </w:tcPr>
          <w:p w14:paraId="2F07C149" w14:textId="5F9A3AD7"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Varieties</w:t>
            </w:r>
            <w:r w:rsidR="003801E5">
              <w:rPr>
                <w:rFonts w:ascii="Arial" w:hAnsi="Arial" w:cs="Arial"/>
                <w:bCs/>
                <w:color w:val="0D0D0D"/>
                <w:sz w:val="20"/>
                <w:szCs w:val="20"/>
              </w:rPr>
              <w:t xml:space="preserve"> </w:t>
            </w:r>
            <w:r w:rsidRPr="003801E5">
              <w:rPr>
                <w:rFonts w:ascii="Arial" w:hAnsi="Arial" w:cs="Arial"/>
                <w:bCs/>
                <w:color w:val="0D0D0D"/>
                <w:sz w:val="20"/>
                <w:szCs w:val="20"/>
              </w:rPr>
              <w:t>(V)</w:t>
            </w:r>
          </w:p>
        </w:tc>
        <w:tc>
          <w:tcPr>
            <w:tcW w:w="0" w:type="auto"/>
            <w:vAlign w:val="center"/>
          </w:tcPr>
          <w:p w14:paraId="578EDFB7" w14:textId="56696156"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Seed rates</w:t>
            </w:r>
            <w:r w:rsidR="003801E5">
              <w:rPr>
                <w:rFonts w:ascii="Arial" w:hAnsi="Arial" w:cs="Arial"/>
                <w:bCs/>
                <w:color w:val="0D0D0D"/>
                <w:sz w:val="20"/>
                <w:szCs w:val="20"/>
              </w:rPr>
              <w:t xml:space="preserve"> </w:t>
            </w:r>
            <w:r w:rsidRPr="003801E5">
              <w:rPr>
                <w:rFonts w:ascii="Arial" w:hAnsi="Arial" w:cs="Arial"/>
                <w:bCs/>
                <w:color w:val="0D0D0D"/>
                <w:sz w:val="20"/>
                <w:szCs w:val="20"/>
              </w:rPr>
              <w:t>(S)</w:t>
            </w:r>
          </w:p>
        </w:tc>
        <w:tc>
          <w:tcPr>
            <w:tcW w:w="0" w:type="auto"/>
            <w:vAlign w:val="center"/>
          </w:tcPr>
          <w:p w14:paraId="1F29534A" w14:textId="4EB315F2"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Varieties</w:t>
            </w:r>
            <w:r w:rsidR="003801E5">
              <w:rPr>
                <w:rFonts w:ascii="Arial" w:hAnsi="Arial" w:cs="Arial"/>
                <w:bCs/>
                <w:color w:val="0D0D0D"/>
                <w:sz w:val="20"/>
                <w:szCs w:val="20"/>
              </w:rPr>
              <w:t xml:space="preserve"> </w:t>
            </w:r>
            <w:r w:rsidRPr="003801E5">
              <w:rPr>
                <w:rFonts w:ascii="Arial" w:hAnsi="Arial" w:cs="Arial"/>
                <w:bCs/>
                <w:color w:val="0D0D0D"/>
                <w:sz w:val="20"/>
                <w:szCs w:val="20"/>
              </w:rPr>
              <w:t>(V)</w:t>
            </w:r>
          </w:p>
        </w:tc>
        <w:tc>
          <w:tcPr>
            <w:tcW w:w="0" w:type="auto"/>
            <w:vAlign w:val="center"/>
          </w:tcPr>
          <w:p w14:paraId="0F6CEF44" w14:textId="086BC70E" w:rsidR="002612C9" w:rsidRPr="003801E5" w:rsidRDefault="002612C9" w:rsidP="00450450">
            <w:pPr>
              <w:spacing w:line="360" w:lineRule="auto"/>
              <w:jc w:val="center"/>
              <w:rPr>
                <w:rFonts w:ascii="Arial" w:hAnsi="Arial" w:cs="Arial"/>
                <w:bCs/>
                <w:color w:val="0D0D0D"/>
                <w:sz w:val="20"/>
                <w:szCs w:val="20"/>
              </w:rPr>
            </w:pPr>
            <w:r w:rsidRPr="003801E5">
              <w:rPr>
                <w:rFonts w:ascii="Arial" w:hAnsi="Arial" w:cs="Arial"/>
                <w:bCs/>
                <w:color w:val="0D0D0D"/>
                <w:sz w:val="20"/>
                <w:szCs w:val="20"/>
              </w:rPr>
              <w:t>Seed rates</w:t>
            </w:r>
            <w:r w:rsidR="003801E5">
              <w:rPr>
                <w:rFonts w:ascii="Arial" w:hAnsi="Arial" w:cs="Arial"/>
                <w:bCs/>
                <w:color w:val="0D0D0D"/>
                <w:sz w:val="20"/>
                <w:szCs w:val="20"/>
              </w:rPr>
              <w:t xml:space="preserve"> </w:t>
            </w:r>
            <w:r w:rsidRPr="003801E5">
              <w:rPr>
                <w:rFonts w:ascii="Arial" w:hAnsi="Arial" w:cs="Arial"/>
                <w:bCs/>
                <w:color w:val="0D0D0D"/>
                <w:sz w:val="20"/>
                <w:szCs w:val="20"/>
              </w:rPr>
              <w:t>(S)</w:t>
            </w:r>
          </w:p>
        </w:tc>
      </w:tr>
      <w:tr w:rsidR="002612C9" w:rsidRPr="003801E5" w14:paraId="70A4741A" w14:textId="77777777" w:rsidTr="003801E5">
        <w:tc>
          <w:tcPr>
            <w:tcW w:w="1346" w:type="dxa"/>
            <w:vAlign w:val="center"/>
          </w:tcPr>
          <w:p w14:paraId="307F652C" w14:textId="77777777" w:rsidR="002612C9" w:rsidRPr="003801E5" w:rsidRDefault="002612C9" w:rsidP="00450450">
            <w:pPr>
              <w:spacing w:line="360" w:lineRule="auto"/>
              <w:rPr>
                <w:rFonts w:ascii="Arial" w:hAnsi="Arial" w:cs="Arial"/>
                <w:color w:val="0D0D0D"/>
                <w:sz w:val="20"/>
                <w:szCs w:val="20"/>
              </w:rPr>
            </w:pPr>
            <w:proofErr w:type="spellStart"/>
            <w:r w:rsidRPr="003801E5">
              <w:rPr>
                <w:rFonts w:ascii="Arial" w:hAnsi="Arial" w:cs="Arial"/>
                <w:color w:val="0D0D0D"/>
                <w:sz w:val="20"/>
                <w:szCs w:val="20"/>
              </w:rPr>
              <w:t>Pr</w:t>
            </w:r>
            <w:proofErr w:type="spellEnd"/>
            <w:r w:rsidRPr="003801E5">
              <w:rPr>
                <w:rFonts w:ascii="Arial" w:hAnsi="Arial" w:cs="Arial"/>
                <w:color w:val="0D0D0D"/>
                <w:sz w:val="20"/>
                <w:szCs w:val="20"/>
              </w:rPr>
              <w:t xml:space="preserve"> &gt; F</w:t>
            </w:r>
          </w:p>
        </w:tc>
        <w:tc>
          <w:tcPr>
            <w:tcW w:w="0" w:type="auto"/>
            <w:vAlign w:val="center"/>
          </w:tcPr>
          <w:p w14:paraId="22590CB9"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0.016</w:t>
            </w:r>
          </w:p>
        </w:tc>
        <w:tc>
          <w:tcPr>
            <w:tcW w:w="0" w:type="auto"/>
            <w:vAlign w:val="center"/>
          </w:tcPr>
          <w:p w14:paraId="4D49D07A"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0.552</w:t>
            </w:r>
          </w:p>
        </w:tc>
        <w:tc>
          <w:tcPr>
            <w:tcW w:w="0" w:type="auto"/>
            <w:vAlign w:val="center"/>
          </w:tcPr>
          <w:p w14:paraId="23CFA5CC"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0.001</w:t>
            </w:r>
          </w:p>
        </w:tc>
        <w:tc>
          <w:tcPr>
            <w:tcW w:w="0" w:type="auto"/>
            <w:vAlign w:val="center"/>
          </w:tcPr>
          <w:p w14:paraId="701855E7" w14:textId="77777777"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0.569</w:t>
            </w:r>
          </w:p>
        </w:tc>
      </w:tr>
      <w:tr w:rsidR="002612C9" w:rsidRPr="003801E5" w14:paraId="6F4A7323" w14:textId="77777777" w:rsidTr="003801E5">
        <w:tc>
          <w:tcPr>
            <w:tcW w:w="1346" w:type="dxa"/>
            <w:vAlign w:val="center"/>
          </w:tcPr>
          <w:p w14:paraId="70070CF1" w14:textId="77777777" w:rsidR="002612C9" w:rsidRPr="003801E5" w:rsidRDefault="002612C9" w:rsidP="00450450">
            <w:pPr>
              <w:spacing w:line="360" w:lineRule="auto"/>
              <w:rPr>
                <w:rFonts w:ascii="Arial" w:hAnsi="Arial" w:cs="Arial"/>
                <w:color w:val="0D0D0D"/>
                <w:sz w:val="20"/>
                <w:szCs w:val="20"/>
              </w:rPr>
            </w:pPr>
            <w:r w:rsidRPr="003801E5">
              <w:rPr>
                <w:rFonts w:ascii="Arial" w:hAnsi="Arial" w:cs="Arial"/>
                <w:color w:val="0D0D0D"/>
                <w:sz w:val="20"/>
                <w:szCs w:val="20"/>
              </w:rPr>
              <w:t xml:space="preserve">LSD </w:t>
            </w:r>
            <w:r w:rsidRPr="003801E5">
              <w:rPr>
                <w:rFonts w:ascii="Arial" w:hAnsi="Arial" w:cs="Arial"/>
                <w:color w:val="0D0D0D"/>
                <w:sz w:val="20"/>
                <w:szCs w:val="20"/>
                <w:vertAlign w:val="subscript"/>
              </w:rPr>
              <w:t>0.05</w:t>
            </w:r>
          </w:p>
        </w:tc>
        <w:tc>
          <w:tcPr>
            <w:tcW w:w="0" w:type="auto"/>
            <w:vAlign w:val="center"/>
          </w:tcPr>
          <w:p w14:paraId="5988715C" w14:textId="1FEA19DC"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2.</w:t>
            </w:r>
            <w:r w:rsidR="000D47E4" w:rsidRPr="003801E5">
              <w:rPr>
                <w:rFonts w:ascii="Arial" w:hAnsi="Arial" w:cs="Arial"/>
                <w:color w:val="0D0D0D"/>
                <w:sz w:val="20"/>
                <w:szCs w:val="20"/>
              </w:rPr>
              <w:t>798</w:t>
            </w:r>
          </w:p>
        </w:tc>
        <w:tc>
          <w:tcPr>
            <w:tcW w:w="0" w:type="auto"/>
            <w:vAlign w:val="center"/>
          </w:tcPr>
          <w:p w14:paraId="6271C158" w14:textId="72EECAF6"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1.00</w:t>
            </w:r>
            <w:r w:rsidR="000D47E4" w:rsidRPr="003801E5">
              <w:rPr>
                <w:rFonts w:ascii="Arial" w:hAnsi="Arial" w:cs="Arial"/>
                <w:color w:val="0D0D0D"/>
                <w:sz w:val="20"/>
                <w:szCs w:val="20"/>
              </w:rPr>
              <w:t>5</w:t>
            </w:r>
          </w:p>
        </w:tc>
        <w:tc>
          <w:tcPr>
            <w:tcW w:w="0" w:type="auto"/>
            <w:vAlign w:val="center"/>
          </w:tcPr>
          <w:p w14:paraId="41132E87" w14:textId="5506C695"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1.39</w:t>
            </w:r>
            <w:r w:rsidR="000D47E4" w:rsidRPr="003801E5">
              <w:rPr>
                <w:rFonts w:ascii="Arial" w:hAnsi="Arial" w:cs="Arial"/>
                <w:color w:val="0D0D0D"/>
                <w:sz w:val="20"/>
                <w:szCs w:val="20"/>
              </w:rPr>
              <w:t>5</w:t>
            </w:r>
          </w:p>
        </w:tc>
        <w:tc>
          <w:tcPr>
            <w:tcW w:w="0" w:type="auto"/>
            <w:vAlign w:val="center"/>
          </w:tcPr>
          <w:p w14:paraId="17ECB78E" w14:textId="3B79F620" w:rsidR="002612C9" w:rsidRPr="003801E5" w:rsidRDefault="002612C9" w:rsidP="00450450">
            <w:pPr>
              <w:spacing w:line="360" w:lineRule="auto"/>
              <w:jc w:val="center"/>
              <w:rPr>
                <w:rFonts w:ascii="Arial" w:hAnsi="Arial" w:cs="Arial"/>
                <w:color w:val="0D0D0D"/>
                <w:sz w:val="20"/>
                <w:szCs w:val="20"/>
              </w:rPr>
            </w:pPr>
            <w:r w:rsidRPr="003801E5">
              <w:rPr>
                <w:rFonts w:ascii="Arial" w:hAnsi="Arial" w:cs="Arial"/>
                <w:color w:val="0D0D0D"/>
                <w:sz w:val="20"/>
                <w:szCs w:val="20"/>
              </w:rPr>
              <w:t>1.7</w:t>
            </w:r>
            <w:r w:rsidR="000D47E4" w:rsidRPr="003801E5">
              <w:rPr>
                <w:rFonts w:ascii="Arial" w:hAnsi="Arial" w:cs="Arial"/>
                <w:color w:val="0D0D0D"/>
                <w:sz w:val="20"/>
                <w:szCs w:val="20"/>
              </w:rPr>
              <w:t>49</w:t>
            </w:r>
          </w:p>
        </w:tc>
      </w:tr>
      <w:tr w:rsidR="000D47E4" w:rsidRPr="003801E5" w14:paraId="60A45840" w14:textId="77777777" w:rsidTr="003801E5">
        <w:trPr>
          <w:trHeight w:val="251"/>
        </w:trPr>
        <w:tc>
          <w:tcPr>
            <w:tcW w:w="1346" w:type="dxa"/>
            <w:vAlign w:val="bottom"/>
          </w:tcPr>
          <w:p w14:paraId="51DBCDAD" w14:textId="6DDE7BC9"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V x S</w:t>
            </w:r>
          </w:p>
        </w:tc>
        <w:tc>
          <w:tcPr>
            <w:tcW w:w="0" w:type="auto"/>
            <w:gridSpan w:val="2"/>
            <w:vAlign w:val="bottom"/>
          </w:tcPr>
          <w:p w14:paraId="3C6AE81F" w14:textId="7D3E22AE"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0.775</w:t>
            </w:r>
          </w:p>
        </w:tc>
        <w:tc>
          <w:tcPr>
            <w:tcW w:w="0" w:type="auto"/>
            <w:gridSpan w:val="2"/>
            <w:vAlign w:val="bottom"/>
          </w:tcPr>
          <w:p w14:paraId="7EB77F87" w14:textId="438247FC" w:rsidR="000D47E4" w:rsidRPr="003801E5" w:rsidRDefault="000D47E4" w:rsidP="003801E5">
            <w:pPr>
              <w:spacing w:line="360" w:lineRule="auto"/>
              <w:jc w:val="center"/>
              <w:rPr>
                <w:rFonts w:ascii="Arial" w:hAnsi="Arial" w:cs="Arial"/>
                <w:color w:val="0D0D0D"/>
                <w:sz w:val="20"/>
                <w:szCs w:val="20"/>
              </w:rPr>
            </w:pPr>
            <w:r w:rsidRPr="003801E5">
              <w:rPr>
                <w:rFonts w:ascii="Arial" w:hAnsi="Arial" w:cs="Arial"/>
                <w:color w:val="0D0D0D"/>
                <w:sz w:val="20"/>
                <w:szCs w:val="20"/>
              </w:rPr>
              <w:t>0.396</w:t>
            </w:r>
          </w:p>
        </w:tc>
      </w:tr>
    </w:tbl>
    <w:p w14:paraId="1C9ABCD3" w14:textId="28947ADB" w:rsidR="00291982" w:rsidRDefault="00291982" w:rsidP="00DE438F">
      <w:pPr>
        <w:spacing w:before="120" w:after="120" w:line="360" w:lineRule="auto"/>
        <w:ind w:firstLine="720"/>
        <w:jc w:val="both"/>
        <w:rPr>
          <w:rFonts w:ascii="Arial" w:hAnsi="Arial" w:cs="Arial"/>
        </w:rPr>
      </w:pPr>
    </w:p>
    <w:p w14:paraId="6339DE4D" w14:textId="4657303C" w:rsidR="00492DAD" w:rsidRDefault="00492DAD" w:rsidP="00492DAD">
      <w:pPr>
        <w:spacing w:before="120" w:after="120" w:line="360" w:lineRule="auto"/>
        <w:ind w:left="360"/>
        <w:jc w:val="both"/>
        <w:rPr>
          <w:rFonts w:ascii="Arial" w:hAnsi="Arial" w:cs="Arial"/>
        </w:rPr>
      </w:pPr>
      <w:r w:rsidRPr="00492DAD">
        <w:rPr>
          <w:rFonts w:ascii="Arial" w:hAnsi="Arial" w:cs="Arial"/>
        </w:rPr>
        <w:t>S1= 40000 three-budded setts ha-1, S2= 50000 three-budded setts ha-1, S3= 60000 three-budded setts ha-1</w:t>
      </w:r>
    </w:p>
    <w:p w14:paraId="6014808C" w14:textId="25ECBE23" w:rsidR="00291982" w:rsidRDefault="00291982" w:rsidP="00DE438F">
      <w:pPr>
        <w:spacing w:before="120" w:after="120" w:line="360" w:lineRule="auto"/>
        <w:ind w:firstLine="720"/>
        <w:jc w:val="both"/>
        <w:rPr>
          <w:rFonts w:ascii="Arial" w:hAnsi="Arial" w:cs="Arial"/>
        </w:rPr>
      </w:pPr>
    </w:p>
    <w:p w14:paraId="06470A07" w14:textId="050D437F" w:rsidR="00291982" w:rsidRDefault="00291982" w:rsidP="00DE438F">
      <w:pPr>
        <w:spacing w:before="120" w:after="120" w:line="360" w:lineRule="auto"/>
        <w:ind w:firstLine="720"/>
        <w:jc w:val="both"/>
        <w:rPr>
          <w:rFonts w:ascii="Arial" w:hAnsi="Arial" w:cs="Arial"/>
        </w:rPr>
      </w:pPr>
    </w:p>
    <w:p w14:paraId="68E31A07" w14:textId="052B56E1" w:rsidR="00291982" w:rsidRDefault="00291982" w:rsidP="00DE438F">
      <w:pPr>
        <w:spacing w:before="120" w:after="120" w:line="360" w:lineRule="auto"/>
        <w:ind w:firstLine="720"/>
        <w:jc w:val="both"/>
        <w:rPr>
          <w:rFonts w:ascii="Arial" w:hAnsi="Arial" w:cs="Arial"/>
        </w:rPr>
      </w:pPr>
    </w:p>
    <w:p w14:paraId="34CE0403" w14:textId="58E238A3" w:rsidR="00501DCA" w:rsidRDefault="00501DCA" w:rsidP="00C40D28">
      <w:pPr>
        <w:autoSpaceDE w:val="0"/>
        <w:autoSpaceDN w:val="0"/>
        <w:adjustRightInd w:val="0"/>
        <w:spacing w:line="360" w:lineRule="auto"/>
        <w:ind w:left="810" w:right="-763" w:hanging="896"/>
        <w:rPr>
          <w:rFonts w:ascii="Arial" w:eastAsia="Calibri" w:hAnsi="Arial" w:cs="Arial"/>
          <w:b/>
          <w:bCs/>
          <w:color w:val="000000"/>
          <w:sz w:val="22"/>
          <w:szCs w:val="22"/>
        </w:rPr>
      </w:pPr>
      <w:r w:rsidRPr="00501DCA">
        <w:rPr>
          <w:rFonts w:ascii="Arial" w:eastAsia="Calibri" w:hAnsi="Arial" w:cs="Arial"/>
          <w:b/>
          <w:bCs/>
          <w:color w:val="000000"/>
          <w:sz w:val="22"/>
          <w:szCs w:val="22"/>
        </w:rPr>
        <w:t xml:space="preserve">Table </w:t>
      </w:r>
      <w:r w:rsidR="002F30ED">
        <w:rPr>
          <w:rFonts w:ascii="Arial" w:eastAsia="Calibri" w:hAnsi="Arial" w:cs="Arial"/>
          <w:b/>
          <w:bCs/>
          <w:color w:val="000000"/>
          <w:sz w:val="22"/>
          <w:szCs w:val="22"/>
        </w:rPr>
        <w:t>4</w:t>
      </w:r>
      <w:r w:rsidRPr="00501DCA">
        <w:rPr>
          <w:rFonts w:ascii="Arial" w:eastAsia="Calibri" w:hAnsi="Arial" w:cs="Arial"/>
          <w:b/>
          <w:bCs/>
          <w:color w:val="000000"/>
          <w:sz w:val="22"/>
          <w:szCs w:val="22"/>
        </w:rPr>
        <w:t xml:space="preserve">. </w:t>
      </w:r>
      <w:bookmarkStart w:id="11" w:name="_Hlk198730967"/>
      <w:r w:rsidR="00FA11C9">
        <w:rPr>
          <w:rFonts w:ascii="Arial" w:eastAsia="Calibri" w:hAnsi="Arial" w:cs="Arial"/>
          <w:b/>
          <w:bCs/>
          <w:color w:val="000000"/>
          <w:sz w:val="22"/>
          <w:szCs w:val="22"/>
        </w:rPr>
        <w:t>S</w:t>
      </w:r>
      <w:r w:rsidRPr="00501DCA">
        <w:rPr>
          <w:rFonts w:ascii="Arial" w:eastAsia="Calibri" w:hAnsi="Arial" w:cs="Arial"/>
          <w:b/>
          <w:bCs/>
          <w:color w:val="000000"/>
          <w:sz w:val="22"/>
          <w:szCs w:val="22"/>
        </w:rPr>
        <w:t xml:space="preserve">ingle cane wt. (kg), number of </w:t>
      </w:r>
      <w:proofErr w:type="spellStart"/>
      <w:r w:rsidRPr="00501DCA">
        <w:rPr>
          <w:rFonts w:ascii="Arial" w:eastAsia="Calibri" w:hAnsi="Arial" w:cs="Arial"/>
          <w:b/>
          <w:bCs/>
          <w:color w:val="000000"/>
          <w:sz w:val="22"/>
          <w:szCs w:val="22"/>
        </w:rPr>
        <w:t>millable</w:t>
      </w:r>
      <w:proofErr w:type="spellEnd"/>
      <w:r w:rsidRPr="00501DCA">
        <w:rPr>
          <w:rFonts w:ascii="Arial" w:eastAsia="Calibri" w:hAnsi="Arial" w:cs="Arial"/>
          <w:b/>
          <w:bCs/>
          <w:color w:val="000000"/>
          <w:sz w:val="22"/>
          <w:szCs w:val="22"/>
        </w:rPr>
        <w:t xml:space="preserve"> cane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and cane yield (t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of sugarcane varieties as affected by seed rates </w:t>
      </w:r>
      <w:bookmarkEnd w:id="1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184"/>
        <w:gridCol w:w="1183"/>
        <w:gridCol w:w="1000"/>
        <w:gridCol w:w="267"/>
        <w:gridCol w:w="909"/>
        <w:gridCol w:w="961"/>
        <w:gridCol w:w="1023"/>
      </w:tblGrid>
      <w:tr w:rsidR="00FA11C9" w:rsidRPr="001B4C34" w14:paraId="7DD69740" w14:textId="77777777" w:rsidTr="001B4C34">
        <w:trPr>
          <w:trHeight w:val="413"/>
        </w:trPr>
        <w:tc>
          <w:tcPr>
            <w:tcW w:w="972" w:type="pct"/>
            <w:vMerge w:val="restart"/>
            <w:tcBorders>
              <w:top w:val="single" w:sz="4" w:space="0" w:color="auto"/>
            </w:tcBorders>
            <w:vAlign w:val="center"/>
          </w:tcPr>
          <w:p w14:paraId="121383BB" w14:textId="77777777" w:rsidR="00FA11C9" w:rsidRPr="001B4C34" w:rsidRDefault="00FA11C9" w:rsidP="00450450">
            <w:pPr>
              <w:autoSpaceDE w:val="0"/>
              <w:autoSpaceDN w:val="0"/>
              <w:adjustRightInd w:val="0"/>
              <w:jc w:val="center"/>
              <w:rPr>
                <w:rFonts w:ascii="Arial" w:hAnsi="Arial" w:cs="Arial"/>
                <w:b/>
                <w:bCs/>
                <w:color w:val="000000"/>
                <w:sz w:val="20"/>
                <w:szCs w:val="20"/>
              </w:rPr>
            </w:pPr>
            <w:bookmarkStart w:id="12" w:name="_Hlk197510554"/>
            <w:bookmarkStart w:id="13" w:name="_Hlk197511553"/>
            <w:bookmarkStart w:id="14" w:name="_Hlk197511108"/>
            <w:r w:rsidRPr="001B4C34">
              <w:rPr>
                <w:rFonts w:ascii="Arial" w:hAnsi="Arial" w:cs="Arial"/>
                <w:b/>
                <w:bCs/>
                <w:color w:val="000000"/>
                <w:sz w:val="20"/>
                <w:szCs w:val="20"/>
              </w:rPr>
              <w:t>Treatment</w:t>
            </w:r>
          </w:p>
        </w:tc>
        <w:tc>
          <w:tcPr>
            <w:tcW w:w="2092" w:type="pct"/>
            <w:gridSpan w:val="3"/>
            <w:tcBorders>
              <w:top w:val="single" w:sz="4" w:space="0" w:color="auto"/>
            </w:tcBorders>
            <w:shd w:val="clear" w:color="auto" w:fill="auto"/>
            <w:vAlign w:val="center"/>
          </w:tcPr>
          <w:p w14:paraId="11B14B18"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Pyinmana Farm</w:t>
            </w:r>
          </w:p>
        </w:tc>
        <w:tc>
          <w:tcPr>
            <w:tcW w:w="169" w:type="pct"/>
            <w:tcBorders>
              <w:top w:val="single" w:sz="4" w:space="0" w:color="auto"/>
            </w:tcBorders>
            <w:shd w:val="clear" w:color="auto" w:fill="auto"/>
            <w:vAlign w:val="center"/>
          </w:tcPr>
          <w:p w14:paraId="599A86FF"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1767" w:type="pct"/>
            <w:gridSpan w:val="3"/>
            <w:tcBorders>
              <w:top w:val="single" w:sz="4" w:space="0" w:color="auto"/>
            </w:tcBorders>
            <w:shd w:val="clear" w:color="auto" w:fill="auto"/>
            <w:vAlign w:val="center"/>
          </w:tcPr>
          <w:p w14:paraId="1839D615" w14:textId="77777777" w:rsidR="00FA11C9" w:rsidRPr="001B4C34" w:rsidRDefault="00FA11C9" w:rsidP="00450450">
            <w:pPr>
              <w:autoSpaceDE w:val="0"/>
              <w:autoSpaceDN w:val="0"/>
              <w:adjustRightInd w:val="0"/>
              <w:jc w:val="center"/>
              <w:rPr>
                <w:rFonts w:ascii="Arial" w:hAnsi="Arial" w:cs="Arial"/>
                <w:b/>
                <w:bCs/>
                <w:color w:val="000000"/>
                <w:sz w:val="20"/>
                <w:szCs w:val="20"/>
              </w:rPr>
            </w:pPr>
            <w:proofErr w:type="spellStart"/>
            <w:r w:rsidRPr="001B4C34">
              <w:rPr>
                <w:rFonts w:ascii="Arial" w:hAnsi="Arial" w:cs="Arial"/>
                <w:b/>
                <w:bCs/>
                <w:color w:val="000000"/>
                <w:sz w:val="20"/>
                <w:szCs w:val="20"/>
              </w:rPr>
              <w:t>Nyaungpintha</w:t>
            </w:r>
            <w:proofErr w:type="spellEnd"/>
            <w:r w:rsidRPr="001B4C34">
              <w:rPr>
                <w:rFonts w:ascii="Arial" w:hAnsi="Arial" w:cs="Arial"/>
                <w:b/>
                <w:bCs/>
                <w:color w:val="000000"/>
                <w:sz w:val="20"/>
                <w:szCs w:val="20"/>
              </w:rPr>
              <w:t xml:space="preserve"> Farm</w:t>
            </w:r>
          </w:p>
        </w:tc>
      </w:tr>
      <w:tr w:rsidR="00FA11C9" w:rsidRPr="001B4C34" w14:paraId="26BEBDD0" w14:textId="77777777" w:rsidTr="001B4C34">
        <w:trPr>
          <w:trHeight w:val="413"/>
        </w:trPr>
        <w:tc>
          <w:tcPr>
            <w:tcW w:w="972" w:type="pct"/>
            <w:vMerge/>
            <w:tcBorders>
              <w:bottom w:val="single" w:sz="4" w:space="0" w:color="auto"/>
            </w:tcBorders>
            <w:vAlign w:val="center"/>
          </w:tcPr>
          <w:p w14:paraId="2C757839"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736" w:type="pct"/>
            <w:tcBorders>
              <w:bottom w:val="single" w:sz="4" w:space="0" w:color="auto"/>
            </w:tcBorders>
            <w:shd w:val="clear" w:color="auto" w:fill="auto"/>
            <w:vAlign w:val="center"/>
          </w:tcPr>
          <w:p w14:paraId="3191F3DB"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Single cane</w:t>
            </w:r>
            <w:r w:rsidRPr="001B4C34">
              <w:rPr>
                <w:rFonts w:ascii="Arial" w:hAnsi="Arial" w:cs="Arial"/>
                <w:b/>
                <w:bCs/>
                <w:color w:val="000000"/>
                <w:sz w:val="20"/>
                <w:szCs w:val="20"/>
              </w:rPr>
              <w:br/>
              <w:t>wt. (kg)</w:t>
            </w:r>
          </w:p>
        </w:tc>
        <w:tc>
          <w:tcPr>
            <w:tcW w:w="735" w:type="pct"/>
            <w:tcBorders>
              <w:bottom w:val="single" w:sz="4" w:space="0" w:color="auto"/>
            </w:tcBorders>
            <w:shd w:val="clear" w:color="auto" w:fill="auto"/>
            <w:vAlign w:val="center"/>
          </w:tcPr>
          <w:p w14:paraId="4744E788"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themeColor="text1"/>
                <w:sz w:val="20"/>
                <w:szCs w:val="20"/>
              </w:rPr>
              <w:t>No.</w:t>
            </w:r>
            <w:r w:rsidRPr="001B4C34">
              <w:rPr>
                <w:rFonts w:ascii="Arial" w:hAnsi="Arial" w:cs="Arial"/>
                <w:b/>
                <w:bCs/>
                <w:color w:val="000000"/>
                <w:sz w:val="20"/>
                <w:szCs w:val="20"/>
              </w:rPr>
              <w:t xml:space="preserve"> of </w:t>
            </w:r>
            <w:proofErr w:type="spellStart"/>
            <w:r w:rsidRPr="001B4C34">
              <w:rPr>
                <w:rFonts w:ascii="Arial" w:hAnsi="Arial" w:cs="Arial"/>
                <w:b/>
                <w:bCs/>
                <w:color w:val="000000"/>
                <w:sz w:val="20"/>
                <w:szCs w:val="20"/>
              </w:rPr>
              <w:t>millable</w:t>
            </w:r>
            <w:proofErr w:type="spellEnd"/>
            <w:r w:rsidRPr="001B4C34">
              <w:rPr>
                <w:rFonts w:ascii="Arial" w:hAnsi="Arial" w:cs="Arial"/>
                <w:b/>
                <w:bCs/>
                <w:color w:val="000000"/>
                <w:sz w:val="20"/>
                <w:szCs w:val="20"/>
              </w:rPr>
              <w:t xml:space="preserve"> cane</w:t>
            </w:r>
            <w:r w:rsidRPr="001B4C34">
              <w:rPr>
                <w:rFonts w:ascii="Arial" w:hAnsi="Arial" w:cs="Arial"/>
                <w:b/>
                <w:bCs/>
                <w:color w:val="000000"/>
                <w:sz w:val="20"/>
                <w:szCs w:val="20"/>
              </w:rPr>
              <w:br/>
              <w:t>ha</w:t>
            </w:r>
            <w:r w:rsidRPr="001B4C34">
              <w:rPr>
                <w:rFonts w:ascii="Arial" w:hAnsi="Arial" w:cs="Arial"/>
                <w:b/>
                <w:bCs/>
                <w:color w:val="000000"/>
                <w:sz w:val="20"/>
                <w:szCs w:val="20"/>
                <w:vertAlign w:val="superscript"/>
              </w:rPr>
              <w:t>-1</w:t>
            </w:r>
          </w:p>
        </w:tc>
        <w:tc>
          <w:tcPr>
            <w:tcW w:w="622" w:type="pct"/>
            <w:tcBorders>
              <w:bottom w:val="single" w:sz="4" w:space="0" w:color="auto"/>
            </w:tcBorders>
            <w:shd w:val="clear" w:color="auto" w:fill="auto"/>
            <w:vAlign w:val="center"/>
          </w:tcPr>
          <w:p w14:paraId="3973377B"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Cane yield</w:t>
            </w:r>
            <w:r w:rsidRPr="001B4C34">
              <w:rPr>
                <w:rFonts w:ascii="Arial" w:hAnsi="Arial" w:cs="Arial"/>
                <w:b/>
                <w:bCs/>
                <w:color w:val="000000"/>
                <w:sz w:val="20"/>
                <w:szCs w:val="20"/>
              </w:rPr>
              <w:br/>
              <w:t>( t ha</w:t>
            </w:r>
            <w:r w:rsidRPr="001B4C34">
              <w:rPr>
                <w:rFonts w:ascii="Arial" w:hAnsi="Arial" w:cs="Arial"/>
                <w:b/>
                <w:bCs/>
                <w:color w:val="000000"/>
                <w:sz w:val="20"/>
                <w:szCs w:val="20"/>
                <w:vertAlign w:val="superscript"/>
              </w:rPr>
              <w:t>-1</w:t>
            </w:r>
            <w:r w:rsidRPr="001B4C34">
              <w:rPr>
                <w:rFonts w:ascii="Arial" w:hAnsi="Arial" w:cs="Arial"/>
                <w:b/>
                <w:bCs/>
                <w:color w:val="000000"/>
                <w:sz w:val="20"/>
                <w:szCs w:val="20"/>
              </w:rPr>
              <w:t>)</w:t>
            </w:r>
          </w:p>
        </w:tc>
        <w:tc>
          <w:tcPr>
            <w:tcW w:w="169" w:type="pct"/>
            <w:tcBorders>
              <w:bottom w:val="single" w:sz="4" w:space="0" w:color="auto"/>
            </w:tcBorders>
            <w:shd w:val="clear" w:color="auto" w:fill="auto"/>
            <w:vAlign w:val="center"/>
          </w:tcPr>
          <w:p w14:paraId="142432D1"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bottom w:val="single" w:sz="4" w:space="0" w:color="auto"/>
            </w:tcBorders>
            <w:shd w:val="clear" w:color="auto" w:fill="auto"/>
            <w:vAlign w:val="center"/>
          </w:tcPr>
          <w:p w14:paraId="4BBE3A31"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Single cane</w:t>
            </w:r>
            <w:r w:rsidRPr="001B4C34">
              <w:rPr>
                <w:rFonts w:ascii="Arial" w:hAnsi="Arial" w:cs="Arial"/>
                <w:b/>
                <w:bCs/>
                <w:color w:val="000000"/>
                <w:sz w:val="20"/>
                <w:szCs w:val="20"/>
              </w:rPr>
              <w:br/>
              <w:t>wt. (kg)</w:t>
            </w:r>
          </w:p>
        </w:tc>
        <w:tc>
          <w:tcPr>
            <w:tcW w:w="565" w:type="pct"/>
            <w:tcBorders>
              <w:bottom w:val="single" w:sz="4" w:space="0" w:color="auto"/>
            </w:tcBorders>
            <w:shd w:val="clear" w:color="auto" w:fill="auto"/>
            <w:vAlign w:val="center"/>
          </w:tcPr>
          <w:p w14:paraId="5BCB4177"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themeColor="text1"/>
                <w:sz w:val="20"/>
                <w:szCs w:val="20"/>
              </w:rPr>
              <w:t xml:space="preserve">No. of </w:t>
            </w:r>
            <w:proofErr w:type="spellStart"/>
            <w:r w:rsidRPr="001B4C34">
              <w:rPr>
                <w:rFonts w:ascii="Arial" w:hAnsi="Arial" w:cs="Arial"/>
                <w:b/>
                <w:bCs/>
                <w:color w:val="000000"/>
                <w:sz w:val="20"/>
                <w:szCs w:val="20"/>
              </w:rPr>
              <w:t>millable</w:t>
            </w:r>
            <w:proofErr w:type="spellEnd"/>
            <w:r w:rsidRPr="001B4C34">
              <w:rPr>
                <w:rFonts w:ascii="Arial" w:hAnsi="Arial" w:cs="Arial"/>
                <w:b/>
                <w:bCs/>
                <w:color w:val="000000"/>
                <w:sz w:val="20"/>
                <w:szCs w:val="20"/>
              </w:rPr>
              <w:t xml:space="preserve"> cane</w:t>
            </w:r>
            <w:r w:rsidRPr="001B4C34">
              <w:rPr>
                <w:rFonts w:ascii="Arial" w:hAnsi="Arial" w:cs="Arial"/>
                <w:b/>
                <w:bCs/>
                <w:color w:val="000000"/>
                <w:sz w:val="20"/>
                <w:szCs w:val="20"/>
              </w:rPr>
              <w:br/>
              <w:t>ha</w:t>
            </w:r>
            <w:r w:rsidRPr="001B4C34">
              <w:rPr>
                <w:rFonts w:ascii="Arial" w:hAnsi="Arial" w:cs="Arial"/>
                <w:b/>
                <w:bCs/>
                <w:color w:val="000000"/>
                <w:sz w:val="20"/>
                <w:szCs w:val="20"/>
                <w:vertAlign w:val="superscript"/>
              </w:rPr>
              <w:t>-1</w:t>
            </w:r>
          </w:p>
        </w:tc>
        <w:tc>
          <w:tcPr>
            <w:tcW w:w="637" w:type="pct"/>
            <w:tcBorders>
              <w:bottom w:val="single" w:sz="4" w:space="0" w:color="auto"/>
            </w:tcBorders>
            <w:shd w:val="clear" w:color="auto" w:fill="auto"/>
            <w:vAlign w:val="center"/>
          </w:tcPr>
          <w:p w14:paraId="1F9B6001" w14:textId="77777777" w:rsidR="00FA11C9" w:rsidRPr="001B4C34" w:rsidRDefault="00FA11C9" w:rsidP="00450450">
            <w:pPr>
              <w:autoSpaceDE w:val="0"/>
              <w:autoSpaceDN w:val="0"/>
              <w:adjustRightInd w:val="0"/>
              <w:jc w:val="center"/>
              <w:rPr>
                <w:rFonts w:ascii="Arial" w:hAnsi="Arial" w:cs="Arial"/>
                <w:b/>
                <w:bCs/>
                <w:color w:val="000000"/>
                <w:sz w:val="20"/>
                <w:szCs w:val="20"/>
              </w:rPr>
            </w:pPr>
            <w:r w:rsidRPr="001B4C34">
              <w:rPr>
                <w:rFonts w:ascii="Arial" w:hAnsi="Arial" w:cs="Arial"/>
                <w:b/>
                <w:bCs/>
                <w:color w:val="000000"/>
                <w:sz w:val="20"/>
                <w:szCs w:val="20"/>
              </w:rPr>
              <w:t>Cane yield</w:t>
            </w:r>
            <w:r w:rsidRPr="001B4C34">
              <w:rPr>
                <w:rFonts w:ascii="Arial" w:hAnsi="Arial" w:cs="Arial"/>
                <w:b/>
                <w:bCs/>
                <w:color w:val="000000"/>
                <w:sz w:val="20"/>
                <w:szCs w:val="20"/>
              </w:rPr>
              <w:br/>
              <w:t>( t ha</w:t>
            </w:r>
            <w:r w:rsidRPr="001B4C34">
              <w:rPr>
                <w:rFonts w:ascii="Arial" w:hAnsi="Arial" w:cs="Arial"/>
                <w:b/>
                <w:bCs/>
                <w:color w:val="000000"/>
                <w:sz w:val="20"/>
                <w:szCs w:val="20"/>
                <w:vertAlign w:val="superscript"/>
              </w:rPr>
              <w:t>-1</w:t>
            </w:r>
            <w:r w:rsidRPr="001B4C34">
              <w:rPr>
                <w:rFonts w:ascii="Arial" w:hAnsi="Arial" w:cs="Arial"/>
                <w:b/>
                <w:bCs/>
                <w:color w:val="000000"/>
                <w:sz w:val="20"/>
                <w:szCs w:val="20"/>
              </w:rPr>
              <w:t>)</w:t>
            </w:r>
          </w:p>
        </w:tc>
      </w:tr>
      <w:tr w:rsidR="00FA11C9" w:rsidRPr="001B4C34" w14:paraId="76BE9029" w14:textId="77777777" w:rsidTr="001B4C34">
        <w:trPr>
          <w:trHeight w:val="413"/>
        </w:trPr>
        <w:tc>
          <w:tcPr>
            <w:tcW w:w="972" w:type="pct"/>
            <w:tcBorders>
              <w:top w:val="single" w:sz="4" w:space="0" w:color="auto"/>
            </w:tcBorders>
            <w:shd w:val="clear" w:color="auto" w:fill="auto"/>
            <w:vAlign w:val="center"/>
          </w:tcPr>
          <w:p w14:paraId="7E8497EB"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b/>
                <w:bCs/>
                <w:color w:val="000000"/>
                <w:sz w:val="20"/>
                <w:szCs w:val="20"/>
              </w:rPr>
              <w:t>Variety (V)</w:t>
            </w:r>
          </w:p>
        </w:tc>
        <w:tc>
          <w:tcPr>
            <w:tcW w:w="736" w:type="pct"/>
            <w:tcBorders>
              <w:top w:val="single" w:sz="4" w:space="0" w:color="auto"/>
            </w:tcBorders>
            <w:shd w:val="clear" w:color="auto" w:fill="auto"/>
            <w:vAlign w:val="center"/>
          </w:tcPr>
          <w:p w14:paraId="3FC51DE3"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735" w:type="pct"/>
            <w:tcBorders>
              <w:top w:val="single" w:sz="4" w:space="0" w:color="auto"/>
            </w:tcBorders>
            <w:shd w:val="clear" w:color="auto" w:fill="auto"/>
            <w:vAlign w:val="center"/>
          </w:tcPr>
          <w:p w14:paraId="08186FB3"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622" w:type="pct"/>
            <w:tcBorders>
              <w:top w:val="single" w:sz="4" w:space="0" w:color="auto"/>
            </w:tcBorders>
            <w:shd w:val="clear" w:color="auto" w:fill="auto"/>
            <w:vAlign w:val="center"/>
          </w:tcPr>
          <w:p w14:paraId="2C81DE86"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169" w:type="pct"/>
            <w:tcBorders>
              <w:top w:val="single" w:sz="4" w:space="0" w:color="auto"/>
            </w:tcBorders>
            <w:shd w:val="clear" w:color="auto" w:fill="auto"/>
            <w:vAlign w:val="center"/>
          </w:tcPr>
          <w:p w14:paraId="0D4292E0"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top w:val="single" w:sz="4" w:space="0" w:color="auto"/>
            </w:tcBorders>
            <w:shd w:val="clear" w:color="auto" w:fill="auto"/>
            <w:vAlign w:val="center"/>
          </w:tcPr>
          <w:p w14:paraId="4E0946D5"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565" w:type="pct"/>
            <w:tcBorders>
              <w:top w:val="single" w:sz="4" w:space="0" w:color="auto"/>
            </w:tcBorders>
            <w:shd w:val="clear" w:color="auto" w:fill="auto"/>
            <w:vAlign w:val="center"/>
          </w:tcPr>
          <w:p w14:paraId="54EF40B4"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c>
          <w:tcPr>
            <w:tcW w:w="637" w:type="pct"/>
            <w:tcBorders>
              <w:top w:val="single" w:sz="4" w:space="0" w:color="auto"/>
            </w:tcBorders>
            <w:shd w:val="clear" w:color="auto" w:fill="auto"/>
            <w:vAlign w:val="center"/>
          </w:tcPr>
          <w:p w14:paraId="799225BC" w14:textId="77777777" w:rsidR="00FA11C9" w:rsidRPr="001B4C34" w:rsidRDefault="00FA11C9" w:rsidP="00450450">
            <w:pPr>
              <w:autoSpaceDE w:val="0"/>
              <w:autoSpaceDN w:val="0"/>
              <w:adjustRightInd w:val="0"/>
              <w:jc w:val="center"/>
              <w:rPr>
                <w:rFonts w:ascii="Arial" w:hAnsi="Arial" w:cs="Arial"/>
                <w:b/>
                <w:bCs/>
                <w:color w:val="000000"/>
                <w:sz w:val="20"/>
                <w:szCs w:val="20"/>
              </w:rPr>
            </w:pPr>
          </w:p>
        </w:tc>
      </w:tr>
      <w:tr w:rsidR="00FA11C9" w:rsidRPr="001B4C34" w14:paraId="2FCDA246" w14:textId="77777777" w:rsidTr="001B4C34">
        <w:trPr>
          <w:trHeight w:val="413"/>
        </w:trPr>
        <w:tc>
          <w:tcPr>
            <w:tcW w:w="972" w:type="pct"/>
            <w:shd w:val="clear" w:color="auto" w:fill="auto"/>
            <w:vAlign w:val="center"/>
          </w:tcPr>
          <w:p w14:paraId="07AD6045"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 95/84</w:t>
            </w:r>
          </w:p>
        </w:tc>
        <w:tc>
          <w:tcPr>
            <w:tcW w:w="736" w:type="pct"/>
            <w:shd w:val="clear" w:color="auto" w:fill="auto"/>
            <w:vAlign w:val="center"/>
          </w:tcPr>
          <w:p w14:paraId="2152F5C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1.73 a</w:t>
            </w:r>
          </w:p>
        </w:tc>
        <w:tc>
          <w:tcPr>
            <w:tcW w:w="735" w:type="pct"/>
            <w:shd w:val="clear" w:color="auto" w:fill="auto"/>
            <w:vAlign w:val="center"/>
          </w:tcPr>
          <w:p w14:paraId="06ABD4C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52452 b</w:t>
            </w:r>
          </w:p>
        </w:tc>
        <w:tc>
          <w:tcPr>
            <w:tcW w:w="622" w:type="pct"/>
            <w:shd w:val="clear" w:color="auto" w:fill="auto"/>
            <w:vAlign w:val="center"/>
          </w:tcPr>
          <w:p w14:paraId="090E5E9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90.36 b</w:t>
            </w:r>
          </w:p>
        </w:tc>
        <w:tc>
          <w:tcPr>
            <w:tcW w:w="169" w:type="pct"/>
            <w:shd w:val="clear" w:color="auto" w:fill="auto"/>
            <w:vAlign w:val="center"/>
          </w:tcPr>
          <w:p w14:paraId="075066BC"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3281E88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1.79 a</w:t>
            </w:r>
          </w:p>
        </w:tc>
        <w:tc>
          <w:tcPr>
            <w:tcW w:w="565" w:type="pct"/>
            <w:shd w:val="clear" w:color="auto" w:fill="auto"/>
            <w:vAlign w:val="center"/>
          </w:tcPr>
          <w:p w14:paraId="3CC25FA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55366 b</w:t>
            </w:r>
          </w:p>
        </w:tc>
        <w:tc>
          <w:tcPr>
            <w:tcW w:w="637" w:type="pct"/>
            <w:shd w:val="clear" w:color="auto" w:fill="auto"/>
            <w:vAlign w:val="center"/>
          </w:tcPr>
          <w:p w14:paraId="07DC76F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99.22 b</w:t>
            </w:r>
          </w:p>
        </w:tc>
      </w:tr>
      <w:tr w:rsidR="00FA11C9" w:rsidRPr="001B4C34" w14:paraId="1BD2E6C2" w14:textId="77777777" w:rsidTr="001B4C34">
        <w:trPr>
          <w:trHeight w:val="413"/>
        </w:trPr>
        <w:tc>
          <w:tcPr>
            <w:tcW w:w="972" w:type="pct"/>
            <w:shd w:val="clear" w:color="auto" w:fill="auto"/>
            <w:vAlign w:val="center"/>
          </w:tcPr>
          <w:p w14:paraId="7ED73383"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KK-3</w:t>
            </w:r>
          </w:p>
        </w:tc>
        <w:tc>
          <w:tcPr>
            <w:tcW w:w="736" w:type="pct"/>
            <w:shd w:val="clear" w:color="auto" w:fill="auto"/>
            <w:vAlign w:val="center"/>
          </w:tcPr>
          <w:p w14:paraId="20E031D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1.46 b</w:t>
            </w:r>
          </w:p>
        </w:tc>
        <w:tc>
          <w:tcPr>
            <w:tcW w:w="735" w:type="pct"/>
            <w:shd w:val="clear" w:color="auto" w:fill="auto"/>
            <w:vAlign w:val="center"/>
          </w:tcPr>
          <w:p w14:paraId="53E595C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68068 a</w:t>
            </w:r>
          </w:p>
        </w:tc>
        <w:tc>
          <w:tcPr>
            <w:tcW w:w="622" w:type="pct"/>
            <w:shd w:val="clear" w:color="auto" w:fill="auto"/>
            <w:vAlign w:val="center"/>
          </w:tcPr>
          <w:p w14:paraId="29AF800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99.03 a</w:t>
            </w:r>
          </w:p>
        </w:tc>
        <w:tc>
          <w:tcPr>
            <w:tcW w:w="169" w:type="pct"/>
            <w:shd w:val="clear" w:color="auto" w:fill="auto"/>
            <w:vAlign w:val="center"/>
          </w:tcPr>
          <w:p w14:paraId="4CCF881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0A5151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1.60 b</w:t>
            </w:r>
          </w:p>
        </w:tc>
        <w:tc>
          <w:tcPr>
            <w:tcW w:w="565" w:type="pct"/>
            <w:shd w:val="clear" w:color="auto" w:fill="auto"/>
            <w:vAlign w:val="center"/>
          </w:tcPr>
          <w:p w14:paraId="68266C9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68964 a</w:t>
            </w:r>
          </w:p>
        </w:tc>
        <w:tc>
          <w:tcPr>
            <w:tcW w:w="637" w:type="pct"/>
            <w:shd w:val="clear" w:color="auto" w:fill="auto"/>
            <w:vAlign w:val="center"/>
          </w:tcPr>
          <w:p w14:paraId="2521C6C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110.54 a</w:t>
            </w:r>
          </w:p>
        </w:tc>
      </w:tr>
      <w:tr w:rsidR="00FA11C9" w:rsidRPr="001B4C34" w14:paraId="64185475" w14:textId="77777777" w:rsidTr="001B4C34">
        <w:trPr>
          <w:trHeight w:val="413"/>
        </w:trPr>
        <w:tc>
          <w:tcPr>
            <w:tcW w:w="972" w:type="pct"/>
            <w:tcBorders>
              <w:bottom w:val="single" w:sz="4" w:space="0" w:color="auto"/>
            </w:tcBorders>
            <w:shd w:val="clear" w:color="auto" w:fill="auto"/>
            <w:vAlign w:val="center"/>
          </w:tcPr>
          <w:p w14:paraId="04EB51A2"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K 2000/89</w:t>
            </w:r>
          </w:p>
        </w:tc>
        <w:tc>
          <w:tcPr>
            <w:tcW w:w="736" w:type="pct"/>
            <w:tcBorders>
              <w:bottom w:val="single" w:sz="4" w:space="0" w:color="auto"/>
            </w:tcBorders>
            <w:shd w:val="clear" w:color="auto" w:fill="auto"/>
            <w:vAlign w:val="center"/>
          </w:tcPr>
          <w:p w14:paraId="52A76D5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1.38 b</w:t>
            </w:r>
          </w:p>
        </w:tc>
        <w:tc>
          <w:tcPr>
            <w:tcW w:w="735" w:type="pct"/>
            <w:tcBorders>
              <w:bottom w:val="single" w:sz="4" w:space="0" w:color="auto"/>
            </w:tcBorders>
            <w:shd w:val="clear" w:color="auto" w:fill="auto"/>
            <w:vAlign w:val="center"/>
          </w:tcPr>
          <w:p w14:paraId="7C19C8D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64257 a</w:t>
            </w:r>
          </w:p>
        </w:tc>
        <w:tc>
          <w:tcPr>
            <w:tcW w:w="622" w:type="pct"/>
            <w:tcBorders>
              <w:bottom w:val="single" w:sz="4" w:space="0" w:color="auto"/>
            </w:tcBorders>
            <w:shd w:val="clear" w:color="auto" w:fill="auto"/>
            <w:vAlign w:val="center"/>
          </w:tcPr>
          <w:p w14:paraId="043AC91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88.42 b</w:t>
            </w:r>
          </w:p>
        </w:tc>
        <w:tc>
          <w:tcPr>
            <w:tcW w:w="169" w:type="pct"/>
            <w:tcBorders>
              <w:bottom w:val="single" w:sz="4" w:space="0" w:color="auto"/>
            </w:tcBorders>
            <w:shd w:val="clear" w:color="auto" w:fill="auto"/>
            <w:vAlign w:val="center"/>
          </w:tcPr>
          <w:p w14:paraId="5E40F08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7C58A3A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1.50 c</w:t>
            </w:r>
          </w:p>
        </w:tc>
        <w:tc>
          <w:tcPr>
            <w:tcW w:w="565" w:type="pct"/>
            <w:tcBorders>
              <w:bottom w:val="single" w:sz="4" w:space="0" w:color="auto"/>
            </w:tcBorders>
            <w:shd w:val="clear" w:color="auto" w:fill="auto"/>
            <w:vAlign w:val="center"/>
          </w:tcPr>
          <w:p w14:paraId="6F8BA02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64481 a</w:t>
            </w:r>
          </w:p>
        </w:tc>
        <w:tc>
          <w:tcPr>
            <w:tcW w:w="637" w:type="pct"/>
            <w:tcBorders>
              <w:bottom w:val="single" w:sz="4" w:space="0" w:color="auto"/>
            </w:tcBorders>
            <w:shd w:val="clear" w:color="auto" w:fill="auto"/>
            <w:vAlign w:val="center"/>
          </w:tcPr>
          <w:p w14:paraId="5A8CBC1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96.82 b</w:t>
            </w:r>
          </w:p>
        </w:tc>
      </w:tr>
      <w:tr w:rsidR="00FA11C9" w:rsidRPr="001B4C34" w14:paraId="59FA4751" w14:textId="77777777" w:rsidTr="001B4C34">
        <w:trPr>
          <w:trHeight w:val="413"/>
        </w:trPr>
        <w:tc>
          <w:tcPr>
            <w:tcW w:w="972" w:type="pct"/>
            <w:tcBorders>
              <w:top w:val="single" w:sz="4" w:space="0" w:color="auto"/>
              <w:bottom w:val="single" w:sz="4" w:space="0" w:color="auto"/>
            </w:tcBorders>
            <w:shd w:val="clear" w:color="auto" w:fill="auto"/>
            <w:vAlign w:val="center"/>
          </w:tcPr>
          <w:p w14:paraId="146CFCC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 xml:space="preserve">LSD </w:t>
            </w:r>
            <w:r w:rsidRPr="001B4C34">
              <w:rPr>
                <w:rFonts w:ascii="Arial" w:hAnsi="Arial" w:cs="Arial"/>
                <w:color w:val="000000"/>
                <w:sz w:val="20"/>
                <w:szCs w:val="20"/>
                <w:vertAlign w:val="subscript"/>
              </w:rPr>
              <w:t>0.05</w:t>
            </w:r>
          </w:p>
        </w:tc>
        <w:tc>
          <w:tcPr>
            <w:tcW w:w="736" w:type="pct"/>
            <w:tcBorders>
              <w:top w:val="single" w:sz="4" w:space="0" w:color="auto"/>
              <w:bottom w:val="single" w:sz="4" w:space="0" w:color="auto"/>
            </w:tcBorders>
            <w:shd w:val="clear" w:color="auto" w:fill="auto"/>
            <w:vAlign w:val="center"/>
          </w:tcPr>
          <w:p w14:paraId="342908F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0.09</w:t>
            </w:r>
          </w:p>
        </w:tc>
        <w:tc>
          <w:tcPr>
            <w:tcW w:w="735" w:type="pct"/>
            <w:tcBorders>
              <w:top w:val="single" w:sz="4" w:space="0" w:color="auto"/>
              <w:bottom w:val="single" w:sz="4" w:space="0" w:color="auto"/>
            </w:tcBorders>
            <w:shd w:val="clear" w:color="auto" w:fill="auto"/>
            <w:vAlign w:val="center"/>
          </w:tcPr>
          <w:p w14:paraId="254A0D4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4054</w:t>
            </w:r>
          </w:p>
        </w:tc>
        <w:tc>
          <w:tcPr>
            <w:tcW w:w="622" w:type="pct"/>
            <w:tcBorders>
              <w:top w:val="single" w:sz="4" w:space="0" w:color="auto"/>
              <w:bottom w:val="single" w:sz="4" w:space="0" w:color="auto"/>
            </w:tcBorders>
            <w:shd w:val="clear" w:color="auto" w:fill="auto"/>
            <w:vAlign w:val="center"/>
          </w:tcPr>
          <w:p w14:paraId="24EC27F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7.29</w:t>
            </w:r>
          </w:p>
        </w:tc>
        <w:tc>
          <w:tcPr>
            <w:tcW w:w="169" w:type="pct"/>
            <w:tcBorders>
              <w:top w:val="single" w:sz="4" w:space="0" w:color="auto"/>
              <w:bottom w:val="single" w:sz="4" w:space="0" w:color="auto"/>
            </w:tcBorders>
            <w:shd w:val="clear" w:color="auto" w:fill="auto"/>
            <w:vAlign w:val="center"/>
          </w:tcPr>
          <w:p w14:paraId="12C54FE0"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bottom w:val="single" w:sz="4" w:space="0" w:color="auto"/>
            </w:tcBorders>
            <w:shd w:val="clear" w:color="auto" w:fill="auto"/>
            <w:vAlign w:val="center"/>
          </w:tcPr>
          <w:p w14:paraId="3695F98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0.07</w:t>
            </w:r>
          </w:p>
        </w:tc>
        <w:tc>
          <w:tcPr>
            <w:tcW w:w="565" w:type="pct"/>
            <w:tcBorders>
              <w:top w:val="single" w:sz="4" w:space="0" w:color="auto"/>
              <w:bottom w:val="single" w:sz="4" w:space="0" w:color="auto"/>
            </w:tcBorders>
            <w:shd w:val="clear" w:color="auto" w:fill="auto"/>
            <w:vAlign w:val="center"/>
          </w:tcPr>
          <w:p w14:paraId="3291750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5093</w:t>
            </w:r>
          </w:p>
        </w:tc>
        <w:tc>
          <w:tcPr>
            <w:tcW w:w="637" w:type="pct"/>
            <w:tcBorders>
              <w:top w:val="single" w:sz="4" w:space="0" w:color="auto"/>
              <w:bottom w:val="single" w:sz="4" w:space="0" w:color="auto"/>
            </w:tcBorders>
            <w:shd w:val="clear" w:color="auto" w:fill="auto"/>
            <w:vAlign w:val="center"/>
          </w:tcPr>
          <w:p w14:paraId="114332A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6.50</w:t>
            </w:r>
          </w:p>
        </w:tc>
      </w:tr>
      <w:tr w:rsidR="00FA11C9" w:rsidRPr="001B4C34" w14:paraId="0F65F3DC" w14:textId="77777777" w:rsidTr="001B4C34">
        <w:trPr>
          <w:trHeight w:val="396"/>
        </w:trPr>
        <w:tc>
          <w:tcPr>
            <w:tcW w:w="972" w:type="pct"/>
            <w:tcBorders>
              <w:top w:val="single" w:sz="4" w:space="0" w:color="auto"/>
            </w:tcBorders>
            <w:shd w:val="clear" w:color="auto" w:fill="auto"/>
            <w:vAlign w:val="center"/>
          </w:tcPr>
          <w:p w14:paraId="718EDFCA"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b/>
                <w:bCs/>
                <w:color w:val="000000"/>
                <w:sz w:val="20"/>
                <w:szCs w:val="20"/>
              </w:rPr>
              <w:t>Seed rate (S)</w:t>
            </w:r>
          </w:p>
        </w:tc>
        <w:tc>
          <w:tcPr>
            <w:tcW w:w="736" w:type="pct"/>
            <w:tcBorders>
              <w:top w:val="single" w:sz="4" w:space="0" w:color="auto"/>
            </w:tcBorders>
            <w:shd w:val="clear" w:color="auto" w:fill="auto"/>
            <w:vAlign w:val="center"/>
          </w:tcPr>
          <w:p w14:paraId="112C41C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735" w:type="pct"/>
            <w:tcBorders>
              <w:top w:val="single" w:sz="4" w:space="0" w:color="auto"/>
            </w:tcBorders>
            <w:shd w:val="clear" w:color="auto" w:fill="auto"/>
            <w:vAlign w:val="center"/>
          </w:tcPr>
          <w:p w14:paraId="69E3DFE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22" w:type="pct"/>
            <w:tcBorders>
              <w:top w:val="single" w:sz="4" w:space="0" w:color="auto"/>
            </w:tcBorders>
            <w:shd w:val="clear" w:color="auto" w:fill="auto"/>
            <w:vAlign w:val="center"/>
          </w:tcPr>
          <w:p w14:paraId="6612A49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169" w:type="pct"/>
            <w:tcBorders>
              <w:top w:val="single" w:sz="4" w:space="0" w:color="auto"/>
            </w:tcBorders>
            <w:shd w:val="clear" w:color="auto" w:fill="auto"/>
            <w:vAlign w:val="center"/>
          </w:tcPr>
          <w:p w14:paraId="7441541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09435C9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565" w:type="pct"/>
            <w:tcBorders>
              <w:top w:val="single" w:sz="4" w:space="0" w:color="auto"/>
            </w:tcBorders>
            <w:shd w:val="clear" w:color="auto" w:fill="auto"/>
            <w:vAlign w:val="center"/>
          </w:tcPr>
          <w:p w14:paraId="7843876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37" w:type="pct"/>
            <w:tcBorders>
              <w:top w:val="single" w:sz="4" w:space="0" w:color="auto"/>
            </w:tcBorders>
            <w:shd w:val="clear" w:color="auto" w:fill="auto"/>
            <w:vAlign w:val="center"/>
          </w:tcPr>
          <w:p w14:paraId="51ADB0D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r>
      <w:tr w:rsidR="00FA11C9" w:rsidRPr="001B4C34" w14:paraId="5B90CE76" w14:textId="77777777" w:rsidTr="001B4C34">
        <w:trPr>
          <w:trHeight w:val="396"/>
        </w:trPr>
        <w:tc>
          <w:tcPr>
            <w:tcW w:w="972" w:type="pct"/>
            <w:shd w:val="clear" w:color="auto" w:fill="auto"/>
            <w:vAlign w:val="center"/>
          </w:tcPr>
          <w:p w14:paraId="55490AE6"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S1</w:t>
            </w:r>
          </w:p>
        </w:tc>
        <w:tc>
          <w:tcPr>
            <w:tcW w:w="736" w:type="pct"/>
            <w:shd w:val="clear" w:color="auto" w:fill="auto"/>
            <w:vAlign w:val="center"/>
          </w:tcPr>
          <w:p w14:paraId="6E33FA6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1.48 b</w:t>
            </w:r>
          </w:p>
        </w:tc>
        <w:tc>
          <w:tcPr>
            <w:tcW w:w="735" w:type="pct"/>
            <w:shd w:val="clear" w:color="auto" w:fill="auto"/>
            <w:vAlign w:val="center"/>
          </w:tcPr>
          <w:p w14:paraId="5B1B6F3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60372 b</w:t>
            </w:r>
          </w:p>
        </w:tc>
        <w:tc>
          <w:tcPr>
            <w:tcW w:w="622" w:type="pct"/>
            <w:shd w:val="clear" w:color="auto" w:fill="auto"/>
            <w:vAlign w:val="center"/>
          </w:tcPr>
          <w:p w14:paraId="468619E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88.51 b</w:t>
            </w:r>
          </w:p>
        </w:tc>
        <w:tc>
          <w:tcPr>
            <w:tcW w:w="169" w:type="pct"/>
            <w:shd w:val="clear" w:color="auto" w:fill="auto"/>
            <w:vAlign w:val="center"/>
          </w:tcPr>
          <w:p w14:paraId="219C57A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05DABB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1.58 b</w:t>
            </w:r>
          </w:p>
        </w:tc>
        <w:tc>
          <w:tcPr>
            <w:tcW w:w="565" w:type="pct"/>
            <w:shd w:val="clear" w:color="auto" w:fill="auto"/>
            <w:vAlign w:val="center"/>
          </w:tcPr>
          <w:p w14:paraId="336506B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60521 b</w:t>
            </w:r>
          </w:p>
        </w:tc>
        <w:tc>
          <w:tcPr>
            <w:tcW w:w="637" w:type="pct"/>
            <w:shd w:val="clear" w:color="auto" w:fill="auto"/>
            <w:vAlign w:val="center"/>
          </w:tcPr>
          <w:p w14:paraId="45BF6BA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95.00 b</w:t>
            </w:r>
          </w:p>
        </w:tc>
      </w:tr>
      <w:tr w:rsidR="00FA11C9" w:rsidRPr="001B4C34" w14:paraId="6E069C08" w14:textId="77777777" w:rsidTr="001B4C34">
        <w:trPr>
          <w:trHeight w:val="396"/>
        </w:trPr>
        <w:tc>
          <w:tcPr>
            <w:tcW w:w="972" w:type="pct"/>
            <w:shd w:val="clear" w:color="auto" w:fill="auto"/>
            <w:vAlign w:val="center"/>
          </w:tcPr>
          <w:p w14:paraId="5D4D6FF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S2</w:t>
            </w:r>
          </w:p>
        </w:tc>
        <w:tc>
          <w:tcPr>
            <w:tcW w:w="736" w:type="pct"/>
            <w:shd w:val="clear" w:color="auto" w:fill="auto"/>
            <w:vAlign w:val="center"/>
          </w:tcPr>
          <w:p w14:paraId="7ECC39A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1.53 a</w:t>
            </w:r>
          </w:p>
        </w:tc>
        <w:tc>
          <w:tcPr>
            <w:tcW w:w="735" w:type="pct"/>
            <w:shd w:val="clear" w:color="auto" w:fill="auto"/>
            <w:vAlign w:val="center"/>
          </w:tcPr>
          <w:p w14:paraId="7BCDACD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59102 b</w:t>
            </w:r>
          </w:p>
        </w:tc>
        <w:tc>
          <w:tcPr>
            <w:tcW w:w="622" w:type="pct"/>
            <w:shd w:val="clear" w:color="auto" w:fill="auto"/>
            <w:vAlign w:val="center"/>
          </w:tcPr>
          <w:p w14:paraId="1C6C8BD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89.03 b</w:t>
            </w:r>
          </w:p>
        </w:tc>
        <w:tc>
          <w:tcPr>
            <w:tcW w:w="169" w:type="pct"/>
            <w:shd w:val="clear" w:color="auto" w:fill="auto"/>
            <w:vAlign w:val="center"/>
          </w:tcPr>
          <w:p w14:paraId="0B3DD249"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DB8F4D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1.62 b</w:t>
            </w:r>
          </w:p>
        </w:tc>
        <w:tc>
          <w:tcPr>
            <w:tcW w:w="565" w:type="pct"/>
            <w:shd w:val="clear" w:color="auto" w:fill="auto"/>
            <w:vAlign w:val="center"/>
          </w:tcPr>
          <w:p w14:paraId="1B94B58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62165 ab</w:t>
            </w:r>
          </w:p>
        </w:tc>
        <w:tc>
          <w:tcPr>
            <w:tcW w:w="637" w:type="pct"/>
            <w:shd w:val="clear" w:color="auto" w:fill="auto"/>
            <w:vAlign w:val="center"/>
          </w:tcPr>
          <w:p w14:paraId="3305512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99.76 b</w:t>
            </w:r>
          </w:p>
        </w:tc>
      </w:tr>
      <w:tr w:rsidR="00FA11C9" w:rsidRPr="001B4C34" w14:paraId="67E6D38E" w14:textId="77777777" w:rsidTr="001B4C34">
        <w:trPr>
          <w:trHeight w:val="396"/>
        </w:trPr>
        <w:tc>
          <w:tcPr>
            <w:tcW w:w="972" w:type="pct"/>
            <w:tcBorders>
              <w:bottom w:val="single" w:sz="4" w:space="0" w:color="auto"/>
            </w:tcBorders>
            <w:shd w:val="clear" w:color="auto" w:fill="auto"/>
            <w:vAlign w:val="center"/>
          </w:tcPr>
          <w:p w14:paraId="0E9CC377"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S3</w:t>
            </w:r>
          </w:p>
        </w:tc>
        <w:tc>
          <w:tcPr>
            <w:tcW w:w="736" w:type="pct"/>
            <w:tcBorders>
              <w:bottom w:val="single" w:sz="4" w:space="0" w:color="auto"/>
            </w:tcBorders>
            <w:shd w:val="clear" w:color="auto" w:fill="auto"/>
            <w:vAlign w:val="center"/>
          </w:tcPr>
          <w:p w14:paraId="2F0356B7"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1.55 a</w:t>
            </w:r>
          </w:p>
        </w:tc>
        <w:tc>
          <w:tcPr>
            <w:tcW w:w="735" w:type="pct"/>
            <w:tcBorders>
              <w:bottom w:val="single" w:sz="4" w:space="0" w:color="auto"/>
            </w:tcBorders>
            <w:shd w:val="clear" w:color="auto" w:fill="auto"/>
            <w:vAlign w:val="center"/>
          </w:tcPr>
          <w:p w14:paraId="2E2283F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65303 a</w:t>
            </w:r>
          </w:p>
        </w:tc>
        <w:tc>
          <w:tcPr>
            <w:tcW w:w="622" w:type="pct"/>
            <w:tcBorders>
              <w:bottom w:val="single" w:sz="4" w:space="0" w:color="auto"/>
            </w:tcBorders>
            <w:shd w:val="clear" w:color="auto" w:fill="auto"/>
            <w:vAlign w:val="center"/>
          </w:tcPr>
          <w:p w14:paraId="7D2CB01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100.27 a</w:t>
            </w:r>
          </w:p>
        </w:tc>
        <w:tc>
          <w:tcPr>
            <w:tcW w:w="169" w:type="pct"/>
            <w:tcBorders>
              <w:bottom w:val="single" w:sz="4" w:space="0" w:color="auto"/>
            </w:tcBorders>
            <w:shd w:val="clear" w:color="auto" w:fill="auto"/>
            <w:vAlign w:val="center"/>
          </w:tcPr>
          <w:p w14:paraId="366CE9CE"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0B52503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1.70 a</w:t>
            </w:r>
          </w:p>
        </w:tc>
        <w:tc>
          <w:tcPr>
            <w:tcW w:w="565" w:type="pct"/>
            <w:tcBorders>
              <w:bottom w:val="single" w:sz="4" w:space="0" w:color="auto"/>
            </w:tcBorders>
            <w:shd w:val="clear" w:color="auto" w:fill="auto"/>
            <w:vAlign w:val="center"/>
          </w:tcPr>
          <w:p w14:paraId="6FDB1ECC"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66125 a</w:t>
            </w:r>
          </w:p>
        </w:tc>
        <w:tc>
          <w:tcPr>
            <w:tcW w:w="637" w:type="pct"/>
            <w:tcBorders>
              <w:bottom w:val="single" w:sz="4" w:space="0" w:color="auto"/>
            </w:tcBorders>
            <w:shd w:val="clear" w:color="auto" w:fill="auto"/>
            <w:vAlign w:val="center"/>
          </w:tcPr>
          <w:p w14:paraId="44395E6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111.82 a</w:t>
            </w:r>
          </w:p>
        </w:tc>
      </w:tr>
      <w:tr w:rsidR="00FA11C9" w:rsidRPr="001B4C34" w14:paraId="44C43A38" w14:textId="77777777" w:rsidTr="001B4C34">
        <w:trPr>
          <w:trHeight w:val="396"/>
        </w:trPr>
        <w:tc>
          <w:tcPr>
            <w:tcW w:w="972" w:type="pct"/>
            <w:tcBorders>
              <w:top w:val="single" w:sz="4" w:space="0" w:color="auto"/>
              <w:bottom w:val="single" w:sz="4" w:space="0" w:color="auto"/>
            </w:tcBorders>
            <w:shd w:val="clear" w:color="auto" w:fill="auto"/>
            <w:vAlign w:val="center"/>
          </w:tcPr>
          <w:p w14:paraId="1D4ED564"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LSD</w:t>
            </w:r>
            <w:r w:rsidRPr="001B4C34">
              <w:rPr>
                <w:rFonts w:ascii="Arial" w:hAnsi="Arial" w:cs="Arial"/>
                <w:color w:val="000000"/>
                <w:sz w:val="20"/>
                <w:szCs w:val="20"/>
                <w:vertAlign w:val="subscript"/>
              </w:rPr>
              <w:t xml:space="preserve"> 0.05</w:t>
            </w:r>
          </w:p>
        </w:tc>
        <w:tc>
          <w:tcPr>
            <w:tcW w:w="736" w:type="pct"/>
            <w:tcBorders>
              <w:top w:val="single" w:sz="4" w:space="0" w:color="auto"/>
              <w:bottom w:val="single" w:sz="4" w:space="0" w:color="auto"/>
            </w:tcBorders>
            <w:shd w:val="clear" w:color="auto" w:fill="auto"/>
            <w:vAlign w:val="center"/>
          </w:tcPr>
          <w:p w14:paraId="745D18E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0.04</w:t>
            </w:r>
          </w:p>
        </w:tc>
        <w:tc>
          <w:tcPr>
            <w:tcW w:w="735" w:type="pct"/>
            <w:tcBorders>
              <w:top w:val="single" w:sz="4" w:space="0" w:color="auto"/>
              <w:bottom w:val="single" w:sz="4" w:space="0" w:color="auto"/>
            </w:tcBorders>
            <w:shd w:val="clear" w:color="auto" w:fill="auto"/>
            <w:vAlign w:val="center"/>
          </w:tcPr>
          <w:p w14:paraId="3290F28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4896</w:t>
            </w:r>
          </w:p>
        </w:tc>
        <w:tc>
          <w:tcPr>
            <w:tcW w:w="622" w:type="pct"/>
            <w:tcBorders>
              <w:top w:val="single" w:sz="4" w:space="0" w:color="auto"/>
              <w:bottom w:val="single" w:sz="4" w:space="0" w:color="auto"/>
            </w:tcBorders>
            <w:shd w:val="clear" w:color="auto" w:fill="auto"/>
            <w:vAlign w:val="center"/>
          </w:tcPr>
          <w:p w14:paraId="7DB580F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7.02</w:t>
            </w:r>
          </w:p>
        </w:tc>
        <w:tc>
          <w:tcPr>
            <w:tcW w:w="169" w:type="pct"/>
            <w:tcBorders>
              <w:top w:val="single" w:sz="4" w:space="0" w:color="auto"/>
              <w:bottom w:val="single" w:sz="4" w:space="0" w:color="auto"/>
            </w:tcBorders>
            <w:shd w:val="clear" w:color="auto" w:fill="auto"/>
            <w:vAlign w:val="center"/>
          </w:tcPr>
          <w:p w14:paraId="37211544"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bottom w:val="single" w:sz="4" w:space="0" w:color="auto"/>
            </w:tcBorders>
            <w:shd w:val="clear" w:color="auto" w:fill="auto"/>
            <w:vAlign w:val="center"/>
          </w:tcPr>
          <w:p w14:paraId="0B3998A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0.07</w:t>
            </w:r>
          </w:p>
        </w:tc>
        <w:tc>
          <w:tcPr>
            <w:tcW w:w="565" w:type="pct"/>
            <w:tcBorders>
              <w:top w:val="single" w:sz="4" w:space="0" w:color="auto"/>
              <w:bottom w:val="single" w:sz="4" w:space="0" w:color="auto"/>
            </w:tcBorders>
            <w:shd w:val="clear" w:color="auto" w:fill="auto"/>
            <w:vAlign w:val="center"/>
          </w:tcPr>
          <w:p w14:paraId="3BA265C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4476</w:t>
            </w:r>
          </w:p>
        </w:tc>
        <w:tc>
          <w:tcPr>
            <w:tcW w:w="637" w:type="pct"/>
            <w:tcBorders>
              <w:top w:val="single" w:sz="4" w:space="0" w:color="auto"/>
              <w:bottom w:val="single" w:sz="4" w:space="0" w:color="auto"/>
            </w:tcBorders>
            <w:shd w:val="clear" w:color="auto" w:fill="auto"/>
            <w:vAlign w:val="center"/>
          </w:tcPr>
          <w:p w14:paraId="60269F9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9.16</w:t>
            </w:r>
          </w:p>
        </w:tc>
      </w:tr>
      <w:tr w:rsidR="00FA11C9" w:rsidRPr="001B4C34" w14:paraId="5AEA223E" w14:textId="77777777" w:rsidTr="001B4C34">
        <w:trPr>
          <w:trHeight w:val="396"/>
        </w:trPr>
        <w:tc>
          <w:tcPr>
            <w:tcW w:w="972" w:type="pct"/>
            <w:tcBorders>
              <w:top w:val="single" w:sz="4" w:space="0" w:color="auto"/>
            </w:tcBorders>
            <w:shd w:val="clear" w:color="auto" w:fill="auto"/>
            <w:vAlign w:val="center"/>
          </w:tcPr>
          <w:p w14:paraId="36FA4731" w14:textId="77777777" w:rsidR="00FA11C9" w:rsidRPr="001B4C34" w:rsidRDefault="00FA11C9" w:rsidP="00450450">
            <w:pPr>
              <w:autoSpaceDE w:val="0"/>
              <w:autoSpaceDN w:val="0"/>
              <w:adjustRightInd w:val="0"/>
              <w:rPr>
                <w:rFonts w:ascii="Arial" w:hAnsi="Arial" w:cs="Arial"/>
                <w:b/>
                <w:bCs/>
                <w:color w:val="000000"/>
                <w:sz w:val="20"/>
                <w:szCs w:val="20"/>
              </w:rPr>
            </w:pPr>
            <w:proofErr w:type="spellStart"/>
            <w:r w:rsidRPr="001B4C34">
              <w:rPr>
                <w:rFonts w:ascii="Arial" w:hAnsi="Arial" w:cs="Arial"/>
                <w:b/>
                <w:bCs/>
                <w:color w:val="000000"/>
                <w:sz w:val="20"/>
                <w:szCs w:val="20"/>
              </w:rPr>
              <w:t>Pr</w:t>
            </w:r>
            <w:proofErr w:type="spellEnd"/>
            <w:r w:rsidRPr="001B4C34">
              <w:rPr>
                <w:rFonts w:ascii="Arial" w:hAnsi="Arial" w:cs="Arial"/>
                <w:b/>
                <w:bCs/>
                <w:color w:val="000000"/>
                <w:sz w:val="20"/>
                <w:szCs w:val="20"/>
              </w:rPr>
              <w:t xml:space="preserve"> &gt; F</w:t>
            </w:r>
          </w:p>
        </w:tc>
        <w:tc>
          <w:tcPr>
            <w:tcW w:w="736" w:type="pct"/>
            <w:tcBorders>
              <w:top w:val="single" w:sz="4" w:space="0" w:color="auto"/>
            </w:tcBorders>
            <w:shd w:val="clear" w:color="auto" w:fill="auto"/>
            <w:vAlign w:val="center"/>
          </w:tcPr>
          <w:p w14:paraId="3A89FC4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735" w:type="pct"/>
            <w:tcBorders>
              <w:top w:val="single" w:sz="4" w:space="0" w:color="auto"/>
            </w:tcBorders>
            <w:shd w:val="clear" w:color="auto" w:fill="auto"/>
            <w:vAlign w:val="center"/>
          </w:tcPr>
          <w:p w14:paraId="5A9F91E5"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22" w:type="pct"/>
            <w:tcBorders>
              <w:top w:val="single" w:sz="4" w:space="0" w:color="auto"/>
            </w:tcBorders>
            <w:shd w:val="clear" w:color="auto" w:fill="auto"/>
            <w:vAlign w:val="center"/>
          </w:tcPr>
          <w:p w14:paraId="36ACEC3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169" w:type="pct"/>
            <w:tcBorders>
              <w:top w:val="single" w:sz="4" w:space="0" w:color="auto"/>
            </w:tcBorders>
            <w:shd w:val="clear" w:color="auto" w:fill="auto"/>
            <w:vAlign w:val="center"/>
          </w:tcPr>
          <w:p w14:paraId="22EDB9CB"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14FD57B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565" w:type="pct"/>
            <w:tcBorders>
              <w:top w:val="single" w:sz="4" w:space="0" w:color="auto"/>
            </w:tcBorders>
            <w:shd w:val="clear" w:color="auto" w:fill="auto"/>
            <w:vAlign w:val="center"/>
          </w:tcPr>
          <w:p w14:paraId="561BFA4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c>
          <w:tcPr>
            <w:tcW w:w="637" w:type="pct"/>
            <w:tcBorders>
              <w:top w:val="single" w:sz="4" w:space="0" w:color="auto"/>
            </w:tcBorders>
            <w:shd w:val="clear" w:color="auto" w:fill="auto"/>
            <w:vAlign w:val="center"/>
          </w:tcPr>
          <w:p w14:paraId="0A5E337E"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p>
        </w:tc>
      </w:tr>
      <w:tr w:rsidR="00FA11C9" w:rsidRPr="001B4C34" w14:paraId="6EA405F5" w14:textId="77777777" w:rsidTr="001B4C34">
        <w:trPr>
          <w:trHeight w:val="396"/>
        </w:trPr>
        <w:tc>
          <w:tcPr>
            <w:tcW w:w="972" w:type="pct"/>
            <w:shd w:val="clear" w:color="auto" w:fill="auto"/>
            <w:vAlign w:val="center"/>
          </w:tcPr>
          <w:p w14:paraId="63308A93"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Variety (V)</w:t>
            </w:r>
          </w:p>
        </w:tc>
        <w:tc>
          <w:tcPr>
            <w:tcW w:w="736" w:type="pct"/>
            <w:shd w:val="clear" w:color="auto" w:fill="auto"/>
            <w:vAlign w:val="center"/>
          </w:tcPr>
          <w:p w14:paraId="5841126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735" w:type="pct"/>
            <w:shd w:val="clear" w:color="auto" w:fill="auto"/>
            <w:vAlign w:val="center"/>
          </w:tcPr>
          <w:p w14:paraId="536AD91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22" w:type="pct"/>
            <w:shd w:val="clear" w:color="auto" w:fill="auto"/>
            <w:vAlign w:val="center"/>
          </w:tcPr>
          <w:p w14:paraId="45166C7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169" w:type="pct"/>
            <w:shd w:val="clear" w:color="auto" w:fill="auto"/>
            <w:vAlign w:val="center"/>
          </w:tcPr>
          <w:p w14:paraId="084C04C6"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675FD6D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565" w:type="pct"/>
            <w:shd w:val="clear" w:color="auto" w:fill="auto"/>
            <w:vAlign w:val="center"/>
          </w:tcPr>
          <w:p w14:paraId="62C2488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37" w:type="pct"/>
            <w:shd w:val="clear" w:color="auto" w:fill="auto"/>
            <w:vAlign w:val="center"/>
          </w:tcPr>
          <w:p w14:paraId="5264588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r>
      <w:tr w:rsidR="00FA11C9" w:rsidRPr="001B4C34" w14:paraId="0B78931C" w14:textId="77777777" w:rsidTr="001B4C34">
        <w:trPr>
          <w:trHeight w:val="396"/>
        </w:trPr>
        <w:tc>
          <w:tcPr>
            <w:tcW w:w="972" w:type="pct"/>
            <w:shd w:val="clear" w:color="auto" w:fill="auto"/>
            <w:vAlign w:val="center"/>
          </w:tcPr>
          <w:p w14:paraId="25857194"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Seed rate (S)</w:t>
            </w:r>
          </w:p>
        </w:tc>
        <w:tc>
          <w:tcPr>
            <w:tcW w:w="736" w:type="pct"/>
            <w:shd w:val="clear" w:color="auto" w:fill="auto"/>
            <w:vAlign w:val="center"/>
          </w:tcPr>
          <w:p w14:paraId="0B63121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735" w:type="pct"/>
            <w:shd w:val="clear" w:color="auto" w:fill="auto"/>
            <w:vAlign w:val="center"/>
          </w:tcPr>
          <w:p w14:paraId="72B8946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22" w:type="pct"/>
            <w:shd w:val="clear" w:color="auto" w:fill="auto"/>
            <w:vAlign w:val="center"/>
          </w:tcPr>
          <w:p w14:paraId="2E21194B"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169" w:type="pct"/>
            <w:shd w:val="clear" w:color="auto" w:fill="auto"/>
            <w:vAlign w:val="center"/>
          </w:tcPr>
          <w:p w14:paraId="46D413CF"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shd w:val="clear" w:color="auto" w:fill="auto"/>
            <w:vAlign w:val="center"/>
          </w:tcPr>
          <w:p w14:paraId="5108C391"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565" w:type="pct"/>
            <w:shd w:val="clear" w:color="auto" w:fill="auto"/>
            <w:vAlign w:val="center"/>
          </w:tcPr>
          <w:p w14:paraId="58436392"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c>
          <w:tcPr>
            <w:tcW w:w="637" w:type="pct"/>
            <w:shd w:val="clear" w:color="auto" w:fill="auto"/>
            <w:vAlign w:val="center"/>
          </w:tcPr>
          <w:p w14:paraId="2C4FC656"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w:t>
            </w:r>
          </w:p>
        </w:tc>
      </w:tr>
      <w:tr w:rsidR="00FA11C9" w:rsidRPr="001B4C34" w14:paraId="7185BDCC" w14:textId="77777777" w:rsidTr="001B4C34">
        <w:trPr>
          <w:trHeight w:val="396"/>
        </w:trPr>
        <w:tc>
          <w:tcPr>
            <w:tcW w:w="972" w:type="pct"/>
            <w:tcBorders>
              <w:bottom w:val="single" w:sz="4" w:space="0" w:color="auto"/>
            </w:tcBorders>
            <w:shd w:val="clear" w:color="auto" w:fill="auto"/>
            <w:vAlign w:val="center"/>
          </w:tcPr>
          <w:p w14:paraId="2BB03FB0"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V x S</w:t>
            </w:r>
          </w:p>
        </w:tc>
        <w:tc>
          <w:tcPr>
            <w:tcW w:w="736" w:type="pct"/>
            <w:tcBorders>
              <w:bottom w:val="single" w:sz="4" w:space="0" w:color="auto"/>
            </w:tcBorders>
            <w:shd w:val="clear" w:color="auto" w:fill="auto"/>
            <w:vAlign w:val="center"/>
          </w:tcPr>
          <w:p w14:paraId="2388045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735" w:type="pct"/>
            <w:tcBorders>
              <w:bottom w:val="single" w:sz="4" w:space="0" w:color="auto"/>
            </w:tcBorders>
            <w:shd w:val="clear" w:color="auto" w:fill="auto"/>
            <w:vAlign w:val="center"/>
          </w:tcPr>
          <w:p w14:paraId="341BBA2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622" w:type="pct"/>
            <w:tcBorders>
              <w:bottom w:val="single" w:sz="4" w:space="0" w:color="auto"/>
            </w:tcBorders>
            <w:shd w:val="clear" w:color="auto" w:fill="auto"/>
            <w:vAlign w:val="center"/>
          </w:tcPr>
          <w:p w14:paraId="26C037C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169" w:type="pct"/>
            <w:tcBorders>
              <w:bottom w:val="single" w:sz="4" w:space="0" w:color="auto"/>
            </w:tcBorders>
            <w:shd w:val="clear" w:color="auto" w:fill="auto"/>
            <w:vAlign w:val="center"/>
          </w:tcPr>
          <w:p w14:paraId="37282163"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19959BD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565" w:type="pct"/>
            <w:tcBorders>
              <w:bottom w:val="single" w:sz="4" w:space="0" w:color="auto"/>
            </w:tcBorders>
            <w:shd w:val="clear" w:color="auto" w:fill="auto"/>
            <w:vAlign w:val="center"/>
          </w:tcPr>
          <w:p w14:paraId="1B8989BD"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c>
          <w:tcPr>
            <w:tcW w:w="637" w:type="pct"/>
            <w:tcBorders>
              <w:bottom w:val="single" w:sz="4" w:space="0" w:color="auto"/>
            </w:tcBorders>
            <w:shd w:val="clear" w:color="auto" w:fill="auto"/>
            <w:vAlign w:val="center"/>
          </w:tcPr>
          <w:p w14:paraId="0675D55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ns</w:t>
            </w:r>
          </w:p>
        </w:tc>
      </w:tr>
      <w:tr w:rsidR="00FA11C9" w:rsidRPr="001B4C34" w14:paraId="12E4CB07" w14:textId="77777777" w:rsidTr="001B4C34">
        <w:trPr>
          <w:trHeight w:val="396"/>
        </w:trPr>
        <w:tc>
          <w:tcPr>
            <w:tcW w:w="972" w:type="pct"/>
            <w:tcBorders>
              <w:top w:val="single" w:sz="4" w:space="0" w:color="auto"/>
            </w:tcBorders>
            <w:shd w:val="clear" w:color="auto" w:fill="auto"/>
            <w:vAlign w:val="center"/>
          </w:tcPr>
          <w:p w14:paraId="32CF237C"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CV % (a)</w:t>
            </w:r>
          </w:p>
        </w:tc>
        <w:tc>
          <w:tcPr>
            <w:tcW w:w="736" w:type="pct"/>
            <w:tcBorders>
              <w:top w:val="single" w:sz="4" w:space="0" w:color="auto"/>
            </w:tcBorders>
            <w:shd w:val="clear" w:color="auto" w:fill="auto"/>
            <w:vAlign w:val="center"/>
          </w:tcPr>
          <w:p w14:paraId="4F9126E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5.66</w:t>
            </w:r>
          </w:p>
        </w:tc>
        <w:tc>
          <w:tcPr>
            <w:tcW w:w="735" w:type="pct"/>
            <w:tcBorders>
              <w:top w:val="single" w:sz="4" w:space="0" w:color="auto"/>
            </w:tcBorders>
            <w:shd w:val="clear" w:color="auto" w:fill="auto"/>
            <w:vAlign w:val="center"/>
          </w:tcPr>
          <w:p w14:paraId="0E8F855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6.59</w:t>
            </w:r>
          </w:p>
        </w:tc>
        <w:tc>
          <w:tcPr>
            <w:tcW w:w="622" w:type="pct"/>
            <w:tcBorders>
              <w:top w:val="single" w:sz="4" w:space="0" w:color="auto"/>
            </w:tcBorders>
            <w:shd w:val="clear" w:color="auto" w:fill="auto"/>
            <w:vAlign w:val="center"/>
          </w:tcPr>
          <w:p w14:paraId="32FAAD93"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7.88</w:t>
            </w:r>
          </w:p>
        </w:tc>
        <w:tc>
          <w:tcPr>
            <w:tcW w:w="169" w:type="pct"/>
            <w:tcBorders>
              <w:top w:val="single" w:sz="4" w:space="0" w:color="auto"/>
            </w:tcBorders>
            <w:shd w:val="clear" w:color="auto" w:fill="auto"/>
            <w:vAlign w:val="center"/>
          </w:tcPr>
          <w:p w14:paraId="55E1B3DF"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top w:val="single" w:sz="4" w:space="0" w:color="auto"/>
            </w:tcBorders>
            <w:shd w:val="clear" w:color="auto" w:fill="auto"/>
            <w:vAlign w:val="center"/>
          </w:tcPr>
          <w:p w14:paraId="4EBE593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4.21</w:t>
            </w:r>
          </w:p>
        </w:tc>
        <w:tc>
          <w:tcPr>
            <w:tcW w:w="565" w:type="pct"/>
            <w:tcBorders>
              <w:top w:val="single" w:sz="4" w:space="0" w:color="auto"/>
            </w:tcBorders>
            <w:shd w:val="clear" w:color="auto" w:fill="auto"/>
            <w:vAlign w:val="center"/>
          </w:tcPr>
          <w:p w14:paraId="777064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8.10</w:t>
            </w:r>
          </w:p>
        </w:tc>
        <w:tc>
          <w:tcPr>
            <w:tcW w:w="637" w:type="pct"/>
            <w:tcBorders>
              <w:top w:val="single" w:sz="4" w:space="0" w:color="auto"/>
            </w:tcBorders>
            <w:shd w:val="clear" w:color="auto" w:fill="auto"/>
            <w:vAlign w:val="center"/>
          </w:tcPr>
          <w:p w14:paraId="2DD9AD94"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6.36</w:t>
            </w:r>
          </w:p>
        </w:tc>
      </w:tr>
      <w:tr w:rsidR="00FA11C9" w:rsidRPr="001B4C34" w14:paraId="6B809360" w14:textId="77777777" w:rsidTr="001B4C34">
        <w:trPr>
          <w:trHeight w:val="396"/>
        </w:trPr>
        <w:tc>
          <w:tcPr>
            <w:tcW w:w="972" w:type="pct"/>
            <w:tcBorders>
              <w:bottom w:val="single" w:sz="4" w:space="0" w:color="auto"/>
            </w:tcBorders>
            <w:shd w:val="clear" w:color="auto" w:fill="auto"/>
            <w:vAlign w:val="center"/>
          </w:tcPr>
          <w:p w14:paraId="6E4D9139" w14:textId="77777777" w:rsidR="00FA11C9" w:rsidRPr="001B4C34" w:rsidRDefault="00FA11C9" w:rsidP="00450450">
            <w:pPr>
              <w:autoSpaceDE w:val="0"/>
              <w:autoSpaceDN w:val="0"/>
              <w:adjustRightInd w:val="0"/>
              <w:rPr>
                <w:rFonts w:ascii="Arial" w:hAnsi="Arial" w:cs="Arial"/>
                <w:b/>
                <w:bCs/>
                <w:color w:val="000000"/>
                <w:sz w:val="20"/>
                <w:szCs w:val="20"/>
              </w:rPr>
            </w:pPr>
            <w:r w:rsidRPr="001B4C34">
              <w:rPr>
                <w:rFonts w:ascii="Arial" w:hAnsi="Arial" w:cs="Arial"/>
                <w:color w:val="000000"/>
                <w:sz w:val="20"/>
                <w:szCs w:val="20"/>
              </w:rPr>
              <w:t>CV % (b)</w:t>
            </w:r>
          </w:p>
        </w:tc>
        <w:tc>
          <w:tcPr>
            <w:tcW w:w="736" w:type="pct"/>
            <w:tcBorders>
              <w:bottom w:val="single" w:sz="4" w:space="0" w:color="auto"/>
            </w:tcBorders>
            <w:shd w:val="clear" w:color="auto" w:fill="auto"/>
            <w:vAlign w:val="center"/>
          </w:tcPr>
          <w:p w14:paraId="30C93510"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3.04</w:t>
            </w:r>
          </w:p>
        </w:tc>
        <w:tc>
          <w:tcPr>
            <w:tcW w:w="735" w:type="pct"/>
            <w:tcBorders>
              <w:bottom w:val="single" w:sz="4" w:space="0" w:color="auto"/>
            </w:tcBorders>
            <w:shd w:val="clear" w:color="auto" w:fill="auto"/>
            <w:vAlign w:val="center"/>
          </w:tcPr>
          <w:p w14:paraId="32057C4F"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9.27</w:t>
            </w:r>
          </w:p>
        </w:tc>
        <w:tc>
          <w:tcPr>
            <w:tcW w:w="622" w:type="pct"/>
            <w:tcBorders>
              <w:bottom w:val="single" w:sz="4" w:space="0" w:color="auto"/>
            </w:tcBorders>
            <w:shd w:val="clear" w:color="auto" w:fill="auto"/>
            <w:vAlign w:val="center"/>
          </w:tcPr>
          <w:p w14:paraId="177E9FD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8.84</w:t>
            </w:r>
          </w:p>
        </w:tc>
        <w:tc>
          <w:tcPr>
            <w:tcW w:w="169" w:type="pct"/>
            <w:tcBorders>
              <w:bottom w:val="single" w:sz="4" w:space="0" w:color="auto"/>
            </w:tcBorders>
            <w:shd w:val="clear" w:color="auto" w:fill="auto"/>
            <w:vAlign w:val="center"/>
          </w:tcPr>
          <w:p w14:paraId="6FC6DD55" w14:textId="77777777" w:rsidR="00FA11C9" w:rsidRPr="001B4C34" w:rsidRDefault="00FA11C9" w:rsidP="00450450">
            <w:pPr>
              <w:autoSpaceDE w:val="0"/>
              <w:autoSpaceDN w:val="0"/>
              <w:adjustRightInd w:val="0"/>
              <w:jc w:val="center"/>
              <w:rPr>
                <w:rFonts w:ascii="Arial" w:hAnsi="Arial" w:cs="Arial"/>
                <w:b/>
                <w:bCs/>
                <w:color w:val="FF0000"/>
                <w:sz w:val="20"/>
                <w:szCs w:val="20"/>
              </w:rPr>
            </w:pPr>
          </w:p>
        </w:tc>
        <w:tc>
          <w:tcPr>
            <w:tcW w:w="565" w:type="pct"/>
            <w:tcBorders>
              <w:bottom w:val="single" w:sz="4" w:space="0" w:color="auto"/>
            </w:tcBorders>
            <w:shd w:val="clear" w:color="auto" w:fill="auto"/>
            <w:vAlign w:val="center"/>
          </w:tcPr>
          <w:p w14:paraId="3B260B1A"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5.04</w:t>
            </w:r>
          </w:p>
        </w:tc>
        <w:tc>
          <w:tcPr>
            <w:tcW w:w="565" w:type="pct"/>
            <w:tcBorders>
              <w:bottom w:val="single" w:sz="4" w:space="0" w:color="auto"/>
            </w:tcBorders>
            <w:shd w:val="clear" w:color="auto" w:fill="auto"/>
            <w:vAlign w:val="center"/>
          </w:tcPr>
          <w:p w14:paraId="3D84BCC9"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8.29</w:t>
            </w:r>
          </w:p>
        </w:tc>
        <w:tc>
          <w:tcPr>
            <w:tcW w:w="637" w:type="pct"/>
            <w:tcBorders>
              <w:bottom w:val="single" w:sz="4" w:space="0" w:color="auto"/>
            </w:tcBorders>
            <w:shd w:val="clear" w:color="auto" w:fill="auto"/>
            <w:vAlign w:val="center"/>
          </w:tcPr>
          <w:p w14:paraId="284B4AC8" w14:textId="77777777" w:rsidR="00FA11C9" w:rsidRPr="001B4C34" w:rsidRDefault="00FA11C9" w:rsidP="00450450">
            <w:pPr>
              <w:autoSpaceDE w:val="0"/>
              <w:autoSpaceDN w:val="0"/>
              <w:adjustRightInd w:val="0"/>
              <w:jc w:val="center"/>
              <w:rPr>
                <w:rFonts w:ascii="Arial" w:hAnsi="Arial" w:cs="Arial"/>
                <w:b/>
                <w:bCs/>
                <w:color w:val="000000" w:themeColor="text1"/>
                <w:sz w:val="20"/>
                <w:szCs w:val="20"/>
              </w:rPr>
            </w:pPr>
            <w:r w:rsidRPr="001B4C34">
              <w:rPr>
                <w:rFonts w:ascii="Arial" w:hAnsi="Arial" w:cs="Arial"/>
                <w:color w:val="000000" w:themeColor="text1"/>
                <w:sz w:val="20"/>
                <w:szCs w:val="20"/>
              </w:rPr>
              <w:t>10.45</w:t>
            </w:r>
          </w:p>
        </w:tc>
      </w:tr>
    </w:tbl>
    <w:p w14:paraId="3F87E28C" w14:textId="5DEC3DB8" w:rsidR="00035FD9" w:rsidRPr="00501DCA" w:rsidRDefault="00035FD9" w:rsidP="00035FD9">
      <w:pPr>
        <w:spacing w:before="240" w:line="360" w:lineRule="auto"/>
        <w:ind w:left="187"/>
        <w:jc w:val="both"/>
        <w:rPr>
          <w:rFonts w:ascii="Arial" w:eastAsia="Calibri" w:hAnsi="Arial" w:cs="Arial"/>
          <w:color w:val="000000"/>
        </w:rPr>
      </w:pPr>
      <w:r w:rsidRPr="00501DCA">
        <w:rPr>
          <w:rFonts w:ascii="Arial" w:eastAsia="Calibri" w:hAnsi="Arial" w:cs="Arial"/>
          <w:color w:val="000000"/>
        </w:rPr>
        <w:t>**= significant at 1 % level, *= significant at 5 % level, ns = non-significant</w:t>
      </w:r>
    </w:p>
    <w:p w14:paraId="5B0AE841" w14:textId="70AFC959" w:rsidR="00035FD9" w:rsidRDefault="00035FD9" w:rsidP="00035FD9">
      <w:pPr>
        <w:spacing w:line="360" w:lineRule="auto"/>
        <w:ind w:left="187" w:hanging="90"/>
        <w:jc w:val="both"/>
        <w:rPr>
          <w:rFonts w:ascii="Arial" w:eastAsia="Calibri" w:hAnsi="Arial" w:cs="Arial"/>
          <w:color w:val="000000"/>
          <w:vertAlign w:val="superscript"/>
        </w:rPr>
      </w:pPr>
      <w:r w:rsidRPr="00501DCA">
        <w:rPr>
          <w:rFonts w:ascii="Arial" w:eastAsia="Calibri" w:hAnsi="Arial" w:cs="Arial"/>
          <w:color w:val="000000"/>
        </w:rPr>
        <w:t xml:space="preserve"> S1= 40000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xml:space="preserve">, S2= 50000 three-budded setts </w:t>
      </w:r>
      <w:bookmarkStart w:id="15" w:name="_Hlk192792936"/>
      <w:r w:rsidRPr="00501DCA">
        <w:rPr>
          <w:rFonts w:ascii="Arial" w:eastAsia="Calibri" w:hAnsi="Arial" w:cs="Arial"/>
          <w:color w:val="000000"/>
        </w:rPr>
        <w:t>ha</w:t>
      </w:r>
      <w:r w:rsidRPr="00501DCA">
        <w:rPr>
          <w:rFonts w:ascii="Arial" w:eastAsia="Calibri" w:hAnsi="Arial" w:cs="Arial"/>
          <w:color w:val="000000"/>
          <w:vertAlign w:val="superscript"/>
        </w:rPr>
        <w:t>-1</w:t>
      </w:r>
      <w:bookmarkEnd w:id="15"/>
      <w:r w:rsidRPr="00501DCA">
        <w:rPr>
          <w:rFonts w:ascii="Arial" w:eastAsia="Calibri" w:hAnsi="Arial" w:cs="Arial"/>
          <w:color w:val="000000"/>
        </w:rPr>
        <w:t>, S3= 60000 three-budded setts ha</w:t>
      </w:r>
      <w:r w:rsidRPr="00501DCA">
        <w:rPr>
          <w:rFonts w:ascii="Arial" w:eastAsia="Calibri" w:hAnsi="Arial" w:cs="Arial"/>
          <w:color w:val="000000"/>
          <w:vertAlign w:val="superscript"/>
        </w:rPr>
        <w:t>-1</w:t>
      </w:r>
    </w:p>
    <w:p w14:paraId="22CC516C" w14:textId="318940AB" w:rsidR="00921B86" w:rsidRDefault="00921B86" w:rsidP="00035FD9">
      <w:pPr>
        <w:spacing w:line="360" w:lineRule="auto"/>
        <w:ind w:left="187" w:hanging="90"/>
        <w:jc w:val="both"/>
        <w:rPr>
          <w:rFonts w:ascii="Arial" w:eastAsia="Calibri" w:hAnsi="Arial" w:cs="Arial"/>
          <w:color w:val="000000"/>
          <w:vertAlign w:val="superscript"/>
        </w:rPr>
      </w:pPr>
    </w:p>
    <w:p w14:paraId="7982BDEE" w14:textId="1CFF9B94" w:rsidR="00291982" w:rsidRDefault="00291982" w:rsidP="00035FD9">
      <w:pPr>
        <w:spacing w:line="360" w:lineRule="auto"/>
        <w:ind w:left="187" w:hanging="90"/>
        <w:jc w:val="both"/>
        <w:rPr>
          <w:rFonts w:ascii="Arial" w:eastAsia="Calibri" w:hAnsi="Arial" w:cs="Arial"/>
          <w:color w:val="000000"/>
          <w:vertAlign w:val="superscript"/>
        </w:rPr>
      </w:pPr>
    </w:p>
    <w:p w14:paraId="150033EA" w14:textId="3D336783" w:rsidR="00291982" w:rsidRDefault="00291982" w:rsidP="00035FD9">
      <w:pPr>
        <w:spacing w:line="360" w:lineRule="auto"/>
        <w:ind w:left="187" w:hanging="90"/>
        <w:jc w:val="both"/>
        <w:rPr>
          <w:rFonts w:ascii="Arial" w:eastAsia="Calibri" w:hAnsi="Arial" w:cs="Arial"/>
          <w:color w:val="000000"/>
          <w:vertAlign w:val="superscript"/>
        </w:rPr>
      </w:pPr>
    </w:p>
    <w:p w14:paraId="7816D63E" w14:textId="783F4A12" w:rsidR="00291982" w:rsidRDefault="00291982" w:rsidP="00035FD9">
      <w:pPr>
        <w:spacing w:line="360" w:lineRule="auto"/>
        <w:ind w:left="187" w:hanging="90"/>
        <w:jc w:val="both"/>
        <w:rPr>
          <w:rFonts w:ascii="Arial" w:eastAsia="Calibri" w:hAnsi="Arial" w:cs="Arial"/>
          <w:color w:val="000000"/>
          <w:vertAlign w:val="superscript"/>
        </w:rPr>
      </w:pPr>
    </w:p>
    <w:p w14:paraId="2F0994E5" w14:textId="77777777" w:rsidR="00DA1A48" w:rsidRDefault="00DA1A48" w:rsidP="00035FD9">
      <w:pPr>
        <w:spacing w:line="360" w:lineRule="auto"/>
        <w:ind w:left="187" w:hanging="90"/>
        <w:jc w:val="both"/>
        <w:rPr>
          <w:rFonts w:ascii="Arial" w:eastAsia="Calibri" w:hAnsi="Arial" w:cs="Arial"/>
          <w:color w:val="000000"/>
          <w:vertAlign w:val="superscript"/>
        </w:rPr>
      </w:pPr>
    </w:p>
    <w:p w14:paraId="7602FB8B" w14:textId="08717B31" w:rsidR="00291982" w:rsidRDefault="00291982" w:rsidP="00035FD9">
      <w:pPr>
        <w:spacing w:line="360" w:lineRule="auto"/>
        <w:ind w:left="187" w:hanging="90"/>
        <w:jc w:val="both"/>
        <w:rPr>
          <w:rFonts w:ascii="Arial" w:eastAsia="Calibri" w:hAnsi="Arial" w:cs="Arial"/>
          <w:color w:val="000000"/>
          <w:vertAlign w:val="superscript"/>
        </w:rPr>
      </w:pPr>
    </w:p>
    <w:p w14:paraId="048FAA05" w14:textId="4D2BE051" w:rsidR="00291982" w:rsidRDefault="00291982" w:rsidP="00035FD9">
      <w:pPr>
        <w:spacing w:line="360" w:lineRule="auto"/>
        <w:ind w:left="187" w:hanging="90"/>
        <w:jc w:val="both"/>
        <w:rPr>
          <w:rFonts w:ascii="Arial" w:eastAsia="Calibri" w:hAnsi="Arial" w:cs="Arial"/>
          <w:color w:val="000000"/>
          <w:vertAlign w:val="superscript"/>
        </w:rPr>
      </w:pPr>
    </w:p>
    <w:p w14:paraId="2749612A" w14:textId="135C7C41" w:rsidR="00291982" w:rsidRDefault="00291982" w:rsidP="00035FD9">
      <w:pPr>
        <w:spacing w:line="360" w:lineRule="auto"/>
        <w:ind w:left="187" w:hanging="90"/>
        <w:jc w:val="both"/>
        <w:rPr>
          <w:rFonts w:ascii="Arial" w:eastAsia="Calibri" w:hAnsi="Arial" w:cs="Arial"/>
          <w:color w:val="000000"/>
          <w:vertAlign w:val="superscript"/>
        </w:rPr>
      </w:pPr>
    </w:p>
    <w:p w14:paraId="5E17760B" w14:textId="5BD62D34" w:rsidR="00291982" w:rsidRDefault="00291982" w:rsidP="00035FD9">
      <w:pPr>
        <w:spacing w:line="360" w:lineRule="auto"/>
        <w:ind w:left="187" w:hanging="90"/>
        <w:jc w:val="both"/>
        <w:rPr>
          <w:rFonts w:ascii="Arial" w:eastAsia="Calibri" w:hAnsi="Arial" w:cs="Arial"/>
          <w:color w:val="000000"/>
          <w:vertAlign w:val="superscript"/>
        </w:rPr>
      </w:pPr>
    </w:p>
    <w:bookmarkEnd w:id="12"/>
    <w:bookmarkEnd w:id="13"/>
    <w:p w14:paraId="3A0DFADA" w14:textId="179D90CB" w:rsidR="00501DCA" w:rsidRPr="00501DCA" w:rsidRDefault="00501DCA" w:rsidP="00836320">
      <w:pPr>
        <w:spacing w:before="120" w:after="120" w:line="360" w:lineRule="auto"/>
        <w:jc w:val="both"/>
        <w:rPr>
          <w:rFonts w:ascii="Arial" w:eastAsia="Calibri" w:hAnsi="Arial" w:cs="Arial"/>
          <w:b/>
          <w:bCs/>
          <w:color w:val="000000"/>
          <w:sz w:val="22"/>
          <w:szCs w:val="22"/>
        </w:rPr>
      </w:pPr>
      <w:r w:rsidRPr="00501DCA">
        <w:rPr>
          <w:rFonts w:ascii="Arial" w:eastAsia="Calibri" w:hAnsi="Arial" w:cs="Arial"/>
          <w:b/>
          <w:bCs/>
          <w:color w:val="000000"/>
          <w:sz w:val="22"/>
          <w:szCs w:val="22"/>
        </w:rPr>
        <w:t xml:space="preserve">Table </w:t>
      </w:r>
      <w:r w:rsidR="002F30ED">
        <w:rPr>
          <w:rFonts w:ascii="Arial" w:eastAsia="Calibri" w:hAnsi="Arial" w:cs="Arial"/>
          <w:b/>
          <w:bCs/>
          <w:color w:val="000000"/>
          <w:sz w:val="22"/>
          <w:szCs w:val="22"/>
        </w:rPr>
        <w:t>5</w:t>
      </w:r>
      <w:r w:rsidRPr="00501DCA">
        <w:rPr>
          <w:rFonts w:ascii="Arial" w:eastAsia="Calibri" w:hAnsi="Arial" w:cs="Arial"/>
          <w:b/>
          <w:bCs/>
          <w:color w:val="000000"/>
          <w:sz w:val="22"/>
          <w:szCs w:val="22"/>
        </w:rPr>
        <w:t>. Brix % and CCS % of sugarcane varieties as affected by seed</w:t>
      </w:r>
      <w:r w:rsidR="000925AA">
        <w:rPr>
          <w:rFonts w:ascii="Arial" w:eastAsia="Calibri" w:hAnsi="Arial" w:cs="Arial"/>
          <w:b/>
          <w:bCs/>
          <w:color w:val="000000"/>
          <w:sz w:val="22"/>
          <w:szCs w:val="22"/>
        </w:rPr>
        <w:t xml:space="preserve"> </w:t>
      </w:r>
      <w:r w:rsidRPr="00501DCA">
        <w:rPr>
          <w:rFonts w:ascii="Arial" w:eastAsia="Calibri" w:hAnsi="Arial" w:cs="Arial"/>
          <w:b/>
          <w:bCs/>
          <w:color w:val="000000"/>
          <w:sz w:val="22"/>
          <w:szCs w:val="22"/>
        </w:rPr>
        <w:t xml:space="preserve">rates </w:t>
      </w:r>
    </w:p>
    <w:tbl>
      <w:tblPr>
        <w:tblW w:w="4831" w:type="pct"/>
        <w:jc w:val="center"/>
        <w:tblLook w:val="04A0" w:firstRow="1" w:lastRow="0" w:firstColumn="1" w:lastColumn="0" w:noHBand="0" w:noVBand="1"/>
      </w:tblPr>
      <w:tblGrid>
        <w:gridCol w:w="2027"/>
        <w:gridCol w:w="1340"/>
        <w:gridCol w:w="1346"/>
        <w:gridCol w:w="704"/>
        <w:gridCol w:w="1340"/>
        <w:gridCol w:w="1062"/>
      </w:tblGrid>
      <w:tr w:rsidR="00501DCA" w:rsidRPr="00501DCA" w14:paraId="28DEC6B5" w14:textId="77777777" w:rsidTr="00D3151A">
        <w:trPr>
          <w:trHeight w:val="270"/>
          <w:jc w:val="center"/>
        </w:trPr>
        <w:tc>
          <w:tcPr>
            <w:tcW w:w="1296" w:type="pct"/>
            <w:vMerge w:val="restart"/>
            <w:tcBorders>
              <w:top w:val="single" w:sz="4" w:space="0" w:color="auto"/>
              <w:left w:val="nil"/>
              <w:bottom w:val="single" w:sz="4" w:space="0" w:color="000000"/>
              <w:right w:val="nil"/>
            </w:tcBorders>
            <w:shd w:val="clear" w:color="auto" w:fill="auto"/>
            <w:noWrap/>
            <w:vAlign w:val="center"/>
            <w:hideMark/>
          </w:tcPr>
          <w:p w14:paraId="455D4D38" w14:textId="77777777" w:rsidR="00501DCA" w:rsidRPr="00501DCA" w:rsidRDefault="00501DCA" w:rsidP="00501DCA">
            <w:pPr>
              <w:spacing w:after="100"/>
              <w:jc w:val="center"/>
              <w:rPr>
                <w:rFonts w:ascii="Arial" w:hAnsi="Arial" w:cs="Arial"/>
                <w:b/>
                <w:bCs/>
                <w:color w:val="000000"/>
              </w:rPr>
            </w:pPr>
            <w:bookmarkStart w:id="16" w:name="_Hlk192627204"/>
            <w:bookmarkEnd w:id="14"/>
            <w:r w:rsidRPr="00501DCA">
              <w:rPr>
                <w:rFonts w:ascii="Arial" w:hAnsi="Arial" w:cs="Arial"/>
                <w:b/>
                <w:bCs/>
                <w:color w:val="000000"/>
              </w:rPr>
              <w:t>Treatment</w:t>
            </w:r>
          </w:p>
        </w:tc>
        <w:tc>
          <w:tcPr>
            <w:tcW w:w="1718" w:type="pct"/>
            <w:gridSpan w:val="2"/>
            <w:tcBorders>
              <w:top w:val="single" w:sz="4" w:space="0" w:color="auto"/>
              <w:left w:val="nil"/>
              <w:bottom w:val="single" w:sz="4" w:space="0" w:color="auto"/>
              <w:right w:val="nil"/>
            </w:tcBorders>
            <w:shd w:val="clear" w:color="auto" w:fill="auto"/>
            <w:vAlign w:val="center"/>
            <w:hideMark/>
          </w:tcPr>
          <w:p w14:paraId="276836E3"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Pyinmana Farm</w:t>
            </w:r>
          </w:p>
        </w:tc>
        <w:tc>
          <w:tcPr>
            <w:tcW w:w="450" w:type="pct"/>
            <w:tcBorders>
              <w:top w:val="single" w:sz="4" w:space="0" w:color="auto"/>
              <w:left w:val="nil"/>
              <w:bottom w:val="single" w:sz="4" w:space="0" w:color="auto"/>
              <w:right w:val="nil"/>
            </w:tcBorders>
            <w:shd w:val="clear" w:color="auto" w:fill="auto"/>
            <w:vAlign w:val="center"/>
            <w:hideMark/>
          </w:tcPr>
          <w:p w14:paraId="640E5843"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 </w:t>
            </w:r>
          </w:p>
        </w:tc>
        <w:tc>
          <w:tcPr>
            <w:tcW w:w="1536" w:type="pct"/>
            <w:gridSpan w:val="2"/>
            <w:tcBorders>
              <w:top w:val="single" w:sz="4" w:space="0" w:color="auto"/>
              <w:left w:val="nil"/>
              <w:bottom w:val="single" w:sz="4" w:space="0" w:color="auto"/>
              <w:right w:val="nil"/>
            </w:tcBorders>
            <w:shd w:val="clear" w:color="auto" w:fill="auto"/>
            <w:noWrap/>
            <w:vAlign w:val="center"/>
            <w:hideMark/>
          </w:tcPr>
          <w:p w14:paraId="155CEC37" w14:textId="77777777" w:rsidR="00501DCA" w:rsidRPr="00501DCA" w:rsidRDefault="00501DCA" w:rsidP="00501DCA">
            <w:pPr>
              <w:spacing w:after="100"/>
              <w:jc w:val="center"/>
              <w:rPr>
                <w:rFonts w:ascii="Arial" w:hAnsi="Arial" w:cs="Arial"/>
                <w:b/>
                <w:bCs/>
                <w:color w:val="000000"/>
              </w:rPr>
            </w:pPr>
            <w:proofErr w:type="spellStart"/>
            <w:r w:rsidRPr="00501DCA">
              <w:rPr>
                <w:rFonts w:ascii="Arial" w:hAnsi="Arial" w:cs="Arial"/>
                <w:b/>
                <w:bCs/>
                <w:color w:val="000000"/>
              </w:rPr>
              <w:t>Nyaungpintha</w:t>
            </w:r>
            <w:proofErr w:type="spellEnd"/>
            <w:r w:rsidRPr="00501DCA">
              <w:rPr>
                <w:rFonts w:ascii="Arial" w:hAnsi="Arial" w:cs="Arial"/>
                <w:b/>
                <w:bCs/>
                <w:color w:val="000000"/>
              </w:rPr>
              <w:t xml:space="preserve"> Farm</w:t>
            </w:r>
          </w:p>
        </w:tc>
      </w:tr>
      <w:tr w:rsidR="00501DCA" w:rsidRPr="00501DCA" w14:paraId="32DE2617" w14:textId="77777777" w:rsidTr="00D3151A">
        <w:trPr>
          <w:trHeight w:val="543"/>
          <w:jc w:val="center"/>
        </w:trPr>
        <w:tc>
          <w:tcPr>
            <w:tcW w:w="1296" w:type="pct"/>
            <w:vMerge/>
            <w:tcBorders>
              <w:top w:val="single" w:sz="4" w:space="0" w:color="auto"/>
              <w:left w:val="nil"/>
              <w:bottom w:val="single" w:sz="4" w:space="0" w:color="000000"/>
              <w:right w:val="nil"/>
            </w:tcBorders>
            <w:vAlign w:val="center"/>
            <w:hideMark/>
          </w:tcPr>
          <w:p w14:paraId="0579E799" w14:textId="77777777" w:rsidR="00501DCA" w:rsidRPr="00501DCA" w:rsidRDefault="00501DCA" w:rsidP="00501DCA">
            <w:pPr>
              <w:spacing w:after="100"/>
              <w:rPr>
                <w:rFonts w:ascii="Arial" w:hAnsi="Arial" w:cs="Arial"/>
                <w:b/>
                <w:bCs/>
                <w:color w:val="000000"/>
              </w:rPr>
            </w:pPr>
          </w:p>
        </w:tc>
        <w:tc>
          <w:tcPr>
            <w:tcW w:w="857" w:type="pct"/>
            <w:tcBorders>
              <w:top w:val="nil"/>
              <w:left w:val="nil"/>
              <w:bottom w:val="single" w:sz="4" w:space="0" w:color="auto"/>
              <w:right w:val="nil"/>
            </w:tcBorders>
            <w:shd w:val="clear" w:color="auto" w:fill="auto"/>
            <w:vAlign w:val="center"/>
            <w:hideMark/>
          </w:tcPr>
          <w:p w14:paraId="30B683E4"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Brix %</w:t>
            </w:r>
          </w:p>
        </w:tc>
        <w:tc>
          <w:tcPr>
            <w:tcW w:w="861" w:type="pct"/>
            <w:tcBorders>
              <w:top w:val="nil"/>
              <w:left w:val="nil"/>
              <w:bottom w:val="single" w:sz="4" w:space="0" w:color="auto"/>
              <w:right w:val="nil"/>
            </w:tcBorders>
            <w:shd w:val="clear" w:color="auto" w:fill="auto"/>
            <w:vAlign w:val="center"/>
            <w:hideMark/>
          </w:tcPr>
          <w:p w14:paraId="64EE9B37" w14:textId="77777777" w:rsidR="00501DCA" w:rsidRPr="00501DCA" w:rsidRDefault="00501DCA" w:rsidP="00501DCA">
            <w:pPr>
              <w:spacing w:after="100"/>
              <w:jc w:val="center"/>
              <w:rPr>
                <w:rFonts w:ascii="Arial" w:hAnsi="Arial" w:cs="Arial"/>
                <w:b/>
                <w:bCs/>
                <w:color w:val="000000"/>
              </w:rPr>
            </w:pPr>
            <w:r w:rsidRPr="00501DCA">
              <w:rPr>
                <w:rFonts w:ascii="Arial" w:eastAsia="Calibri" w:hAnsi="Arial" w:cs="Arial"/>
                <w:b/>
                <w:bCs/>
                <w:color w:val="000000"/>
              </w:rPr>
              <w:t>CCS %</w:t>
            </w:r>
          </w:p>
        </w:tc>
        <w:tc>
          <w:tcPr>
            <w:tcW w:w="450" w:type="pct"/>
            <w:tcBorders>
              <w:top w:val="nil"/>
              <w:left w:val="nil"/>
              <w:bottom w:val="single" w:sz="4" w:space="0" w:color="auto"/>
              <w:right w:val="nil"/>
            </w:tcBorders>
            <w:shd w:val="clear" w:color="auto" w:fill="auto"/>
            <w:vAlign w:val="center"/>
            <w:hideMark/>
          </w:tcPr>
          <w:p w14:paraId="30C58192"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 </w:t>
            </w:r>
          </w:p>
        </w:tc>
        <w:tc>
          <w:tcPr>
            <w:tcW w:w="857" w:type="pct"/>
            <w:tcBorders>
              <w:top w:val="nil"/>
              <w:left w:val="nil"/>
              <w:bottom w:val="single" w:sz="4" w:space="0" w:color="auto"/>
              <w:right w:val="nil"/>
            </w:tcBorders>
            <w:shd w:val="clear" w:color="auto" w:fill="auto"/>
            <w:vAlign w:val="center"/>
            <w:hideMark/>
          </w:tcPr>
          <w:p w14:paraId="240889CB" w14:textId="77777777" w:rsidR="00501DCA" w:rsidRPr="00501DCA" w:rsidRDefault="00501DCA" w:rsidP="00501DCA">
            <w:pPr>
              <w:spacing w:after="100"/>
              <w:jc w:val="center"/>
              <w:rPr>
                <w:rFonts w:ascii="Arial" w:hAnsi="Arial" w:cs="Arial"/>
                <w:b/>
                <w:bCs/>
                <w:color w:val="000000"/>
              </w:rPr>
            </w:pPr>
            <w:r w:rsidRPr="00501DCA">
              <w:rPr>
                <w:rFonts w:ascii="Arial" w:hAnsi="Arial" w:cs="Arial"/>
                <w:b/>
                <w:bCs/>
                <w:color w:val="000000"/>
              </w:rPr>
              <w:t>Brix %</w:t>
            </w:r>
          </w:p>
        </w:tc>
        <w:tc>
          <w:tcPr>
            <w:tcW w:w="679" w:type="pct"/>
            <w:tcBorders>
              <w:top w:val="nil"/>
              <w:left w:val="nil"/>
              <w:bottom w:val="single" w:sz="4" w:space="0" w:color="auto"/>
              <w:right w:val="nil"/>
            </w:tcBorders>
            <w:shd w:val="clear" w:color="auto" w:fill="auto"/>
            <w:vAlign w:val="center"/>
            <w:hideMark/>
          </w:tcPr>
          <w:p w14:paraId="769AFCB8" w14:textId="77777777" w:rsidR="00501DCA" w:rsidRPr="00501DCA" w:rsidRDefault="00501DCA" w:rsidP="00501DCA">
            <w:pPr>
              <w:spacing w:after="100"/>
              <w:jc w:val="center"/>
              <w:rPr>
                <w:rFonts w:ascii="Arial" w:hAnsi="Arial" w:cs="Arial"/>
                <w:b/>
                <w:bCs/>
                <w:color w:val="000000"/>
              </w:rPr>
            </w:pPr>
            <w:r w:rsidRPr="00501DCA">
              <w:rPr>
                <w:rFonts w:ascii="Arial" w:eastAsia="Calibri" w:hAnsi="Arial" w:cs="Arial"/>
                <w:b/>
                <w:bCs/>
                <w:color w:val="000000"/>
              </w:rPr>
              <w:t>CCS %</w:t>
            </w:r>
          </w:p>
        </w:tc>
      </w:tr>
      <w:tr w:rsidR="00501DCA" w:rsidRPr="00501DCA" w14:paraId="0E93BA2E"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0F6814F4" w14:textId="77777777" w:rsidR="00501DCA" w:rsidRPr="00501DCA" w:rsidRDefault="00501DCA" w:rsidP="0043040E">
            <w:pPr>
              <w:rPr>
                <w:rFonts w:ascii="Arial" w:hAnsi="Arial" w:cs="Arial"/>
                <w:b/>
                <w:bCs/>
                <w:color w:val="000000"/>
              </w:rPr>
            </w:pPr>
            <w:r w:rsidRPr="00501DCA">
              <w:rPr>
                <w:rFonts w:ascii="Arial" w:hAnsi="Arial" w:cs="Arial"/>
                <w:b/>
                <w:bCs/>
                <w:color w:val="000000"/>
              </w:rPr>
              <w:t>Variety (V)</w:t>
            </w:r>
          </w:p>
        </w:tc>
        <w:tc>
          <w:tcPr>
            <w:tcW w:w="857" w:type="pct"/>
            <w:tcBorders>
              <w:top w:val="nil"/>
              <w:left w:val="nil"/>
              <w:bottom w:val="nil"/>
              <w:right w:val="nil"/>
            </w:tcBorders>
            <w:shd w:val="clear" w:color="auto" w:fill="auto"/>
            <w:noWrap/>
            <w:vAlign w:val="center"/>
            <w:hideMark/>
          </w:tcPr>
          <w:p w14:paraId="26F88AE4" w14:textId="096674C6" w:rsidR="00501DCA" w:rsidRPr="00501DCA" w:rsidRDefault="00501DCA" w:rsidP="00921B86">
            <w:pPr>
              <w:jc w:val="center"/>
              <w:rPr>
                <w:rFonts w:ascii="Arial" w:hAnsi="Arial" w:cs="Arial"/>
                <w:color w:val="000000"/>
              </w:rPr>
            </w:pPr>
          </w:p>
        </w:tc>
        <w:tc>
          <w:tcPr>
            <w:tcW w:w="861" w:type="pct"/>
            <w:tcBorders>
              <w:top w:val="nil"/>
              <w:left w:val="nil"/>
              <w:bottom w:val="nil"/>
              <w:right w:val="nil"/>
            </w:tcBorders>
            <w:shd w:val="clear" w:color="auto" w:fill="auto"/>
            <w:noWrap/>
            <w:vAlign w:val="center"/>
            <w:hideMark/>
          </w:tcPr>
          <w:p w14:paraId="27F513C9" w14:textId="3A9A7B9D" w:rsidR="00501DCA" w:rsidRPr="00501DCA" w:rsidRDefault="00501DCA" w:rsidP="00921B86">
            <w:pPr>
              <w:jc w:val="center"/>
              <w:rPr>
                <w:rFonts w:ascii="Arial" w:hAnsi="Arial" w:cs="Arial"/>
                <w:color w:val="000000"/>
              </w:rPr>
            </w:pPr>
          </w:p>
        </w:tc>
        <w:tc>
          <w:tcPr>
            <w:tcW w:w="450" w:type="pct"/>
            <w:tcBorders>
              <w:top w:val="nil"/>
              <w:left w:val="nil"/>
              <w:bottom w:val="nil"/>
              <w:right w:val="nil"/>
            </w:tcBorders>
            <w:shd w:val="clear" w:color="auto" w:fill="auto"/>
            <w:noWrap/>
            <w:vAlign w:val="center"/>
            <w:hideMark/>
          </w:tcPr>
          <w:p w14:paraId="0004E063" w14:textId="53850BE7" w:rsidR="00501DCA" w:rsidRPr="00501DCA" w:rsidRDefault="00501DCA" w:rsidP="00921B86">
            <w:pPr>
              <w:jc w:val="center"/>
              <w:rPr>
                <w:rFonts w:ascii="Arial" w:hAnsi="Arial" w:cs="Arial"/>
                <w:color w:val="000000"/>
              </w:rPr>
            </w:pPr>
          </w:p>
        </w:tc>
        <w:tc>
          <w:tcPr>
            <w:tcW w:w="857" w:type="pct"/>
            <w:tcBorders>
              <w:top w:val="nil"/>
              <w:left w:val="nil"/>
              <w:bottom w:val="nil"/>
              <w:right w:val="nil"/>
            </w:tcBorders>
            <w:shd w:val="clear" w:color="auto" w:fill="auto"/>
            <w:noWrap/>
            <w:vAlign w:val="center"/>
            <w:hideMark/>
          </w:tcPr>
          <w:p w14:paraId="5620EBB0" w14:textId="32267CE7" w:rsidR="00501DCA" w:rsidRPr="00501DCA" w:rsidRDefault="00501DCA" w:rsidP="00921B86">
            <w:pPr>
              <w:jc w:val="center"/>
              <w:rPr>
                <w:rFonts w:ascii="Arial" w:hAnsi="Arial" w:cs="Arial"/>
                <w:color w:val="000000"/>
              </w:rPr>
            </w:pPr>
          </w:p>
        </w:tc>
        <w:tc>
          <w:tcPr>
            <w:tcW w:w="679" w:type="pct"/>
            <w:tcBorders>
              <w:top w:val="nil"/>
              <w:left w:val="nil"/>
              <w:bottom w:val="nil"/>
              <w:right w:val="nil"/>
            </w:tcBorders>
            <w:shd w:val="clear" w:color="auto" w:fill="auto"/>
            <w:noWrap/>
            <w:vAlign w:val="center"/>
            <w:hideMark/>
          </w:tcPr>
          <w:p w14:paraId="47FEA1D8" w14:textId="0992778C" w:rsidR="00501DCA" w:rsidRPr="00D6019A" w:rsidRDefault="00501DCA" w:rsidP="00921B86">
            <w:pPr>
              <w:jc w:val="center"/>
              <w:rPr>
                <w:rFonts w:ascii="Arial" w:hAnsi="Arial" w:cs="Arial"/>
                <w:color w:val="000000" w:themeColor="text1"/>
              </w:rPr>
            </w:pPr>
          </w:p>
        </w:tc>
      </w:tr>
      <w:tr w:rsidR="00501DCA" w:rsidRPr="00501DCA" w14:paraId="7E7C55E3"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545A40F7" w14:textId="77777777" w:rsidR="00501DCA" w:rsidRPr="00501DCA" w:rsidRDefault="00501DCA" w:rsidP="0043040E">
            <w:pPr>
              <w:rPr>
                <w:rFonts w:ascii="Arial" w:hAnsi="Arial" w:cs="Arial"/>
                <w:color w:val="000000"/>
              </w:rPr>
            </w:pPr>
            <w:r w:rsidRPr="00501DCA">
              <w:rPr>
                <w:rFonts w:ascii="Arial" w:hAnsi="Arial" w:cs="Arial"/>
                <w:color w:val="000000"/>
              </w:rPr>
              <w:t>K 95/84</w:t>
            </w:r>
          </w:p>
        </w:tc>
        <w:tc>
          <w:tcPr>
            <w:tcW w:w="857" w:type="pct"/>
            <w:tcBorders>
              <w:top w:val="nil"/>
              <w:left w:val="nil"/>
              <w:bottom w:val="nil"/>
              <w:right w:val="nil"/>
            </w:tcBorders>
            <w:shd w:val="clear" w:color="auto" w:fill="auto"/>
            <w:noWrap/>
            <w:vAlign w:val="center"/>
            <w:hideMark/>
          </w:tcPr>
          <w:p w14:paraId="257B1DCC" w14:textId="77777777" w:rsidR="00501DCA" w:rsidRPr="00501DCA" w:rsidRDefault="00501DCA" w:rsidP="00921B86">
            <w:pPr>
              <w:jc w:val="center"/>
              <w:rPr>
                <w:rFonts w:ascii="Arial" w:hAnsi="Arial" w:cs="Arial"/>
                <w:color w:val="000000"/>
              </w:rPr>
            </w:pPr>
            <w:r w:rsidRPr="00501DCA">
              <w:rPr>
                <w:rFonts w:ascii="Arial" w:hAnsi="Arial" w:cs="Arial"/>
                <w:color w:val="000000"/>
              </w:rPr>
              <w:t>20.09 a</w:t>
            </w:r>
          </w:p>
        </w:tc>
        <w:tc>
          <w:tcPr>
            <w:tcW w:w="861" w:type="pct"/>
            <w:tcBorders>
              <w:top w:val="nil"/>
              <w:left w:val="nil"/>
              <w:bottom w:val="nil"/>
              <w:right w:val="nil"/>
            </w:tcBorders>
            <w:shd w:val="clear" w:color="auto" w:fill="auto"/>
            <w:noWrap/>
            <w:vAlign w:val="center"/>
            <w:hideMark/>
          </w:tcPr>
          <w:p w14:paraId="7F32DB52"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13.58 a</w:t>
            </w:r>
          </w:p>
        </w:tc>
        <w:tc>
          <w:tcPr>
            <w:tcW w:w="450" w:type="pct"/>
            <w:tcBorders>
              <w:top w:val="nil"/>
              <w:left w:val="nil"/>
              <w:bottom w:val="nil"/>
              <w:right w:val="nil"/>
            </w:tcBorders>
            <w:shd w:val="clear" w:color="auto" w:fill="auto"/>
            <w:noWrap/>
            <w:vAlign w:val="center"/>
            <w:hideMark/>
          </w:tcPr>
          <w:p w14:paraId="5D14CC2D"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1E9D010"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20.29 a</w:t>
            </w:r>
          </w:p>
        </w:tc>
        <w:tc>
          <w:tcPr>
            <w:tcW w:w="679" w:type="pct"/>
            <w:tcBorders>
              <w:top w:val="nil"/>
              <w:left w:val="nil"/>
              <w:bottom w:val="nil"/>
              <w:right w:val="nil"/>
            </w:tcBorders>
            <w:shd w:val="clear" w:color="auto" w:fill="auto"/>
            <w:noWrap/>
            <w:vAlign w:val="center"/>
          </w:tcPr>
          <w:p w14:paraId="01DFB701" w14:textId="605DD832"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13.7</w:t>
            </w:r>
            <w:r w:rsidR="00D6019A" w:rsidRPr="00D6019A">
              <w:rPr>
                <w:rFonts w:ascii="Arial" w:eastAsia="Calibri" w:hAnsi="Arial" w:cs="Arial"/>
                <w:color w:val="000000" w:themeColor="text1"/>
              </w:rPr>
              <w:t>6</w:t>
            </w:r>
            <w:r w:rsidRPr="00D6019A">
              <w:rPr>
                <w:rFonts w:ascii="Arial" w:eastAsia="Calibri" w:hAnsi="Arial" w:cs="Arial"/>
                <w:color w:val="000000" w:themeColor="text1"/>
              </w:rPr>
              <w:t xml:space="preserve"> a</w:t>
            </w:r>
          </w:p>
        </w:tc>
      </w:tr>
      <w:tr w:rsidR="00501DCA" w:rsidRPr="00501DCA" w14:paraId="4281A930"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02F7E2F8" w14:textId="77777777" w:rsidR="00501DCA" w:rsidRPr="00501DCA" w:rsidRDefault="00501DCA" w:rsidP="0043040E">
            <w:pPr>
              <w:rPr>
                <w:rFonts w:ascii="Arial" w:hAnsi="Arial" w:cs="Arial"/>
                <w:color w:val="000000"/>
              </w:rPr>
            </w:pPr>
            <w:r w:rsidRPr="00501DCA">
              <w:rPr>
                <w:rFonts w:ascii="Arial" w:hAnsi="Arial" w:cs="Arial"/>
                <w:color w:val="000000"/>
              </w:rPr>
              <w:t>KK-3</w:t>
            </w:r>
          </w:p>
        </w:tc>
        <w:tc>
          <w:tcPr>
            <w:tcW w:w="857" w:type="pct"/>
            <w:tcBorders>
              <w:top w:val="nil"/>
              <w:left w:val="nil"/>
              <w:bottom w:val="nil"/>
              <w:right w:val="nil"/>
            </w:tcBorders>
            <w:shd w:val="clear" w:color="auto" w:fill="auto"/>
            <w:noWrap/>
            <w:vAlign w:val="center"/>
            <w:hideMark/>
          </w:tcPr>
          <w:p w14:paraId="7ACAF984" w14:textId="77777777" w:rsidR="00501DCA" w:rsidRPr="00501DCA" w:rsidRDefault="00501DCA" w:rsidP="00921B86">
            <w:pPr>
              <w:jc w:val="center"/>
              <w:rPr>
                <w:rFonts w:ascii="Arial" w:hAnsi="Arial" w:cs="Arial"/>
                <w:color w:val="000000"/>
              </w:rPr>
            </w:pPr>
            <w:r w:rsidRPr="00501DCA">
              <w:rPr>
                <w:rFonts w:ascii="Arial" w:hAnsi="Arial" w:cs="Arial"/>
                <w:color w:val="000000"/>
              </w:rPr>
              <w:t>18.28 b</w:t>
            </w:r>
          </w:p>
        </w:tc>
        <w:tc>
          <w:tcPr>
            <w:tcW w:w="861" w:type="pct"/>
            <w:tcBorders>
              <w:top w:val="nil"/>
              <w:left w:val="nil"/>
              <w:bottom w:val="nil"/>
              <w:right w:val="nil"/>
            </w:tcBorders>
            <w:shd w:val="clear" w:color="auto" w:fill="auto"/>
            <w:noWrap/>
            <w:vAlign w:val="center"/>
            <w:hideMark/>
          </w:tcPr>
          <w:p w14:paraId="57D32A5A"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10.83 b</w:t>
            </w:r>
          </w:p>
        </w:tc>
        <w:tc>
          <w:tcPr>
            <w:tcW w:w="450" w:type="pct"/>
            <w:tcBorders>
              <w:top w:val="nil"/>
              <w:left w:val="nil"/>
              <w:bottom w:val="nil"/>
              <w:right w:val="nil"/>
            </w:tcBorders>
            <w:shd w:val="clear" w:color="auto" w:fill="auto"/>
            <w:noWrap/>
            <w:vAlign w:val="center"/>
            <w:hideMark/>
          </w:tcPr>
          <w:p w14:paraId="5B0C90BE"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C199EE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18.69 b</w:t>
            </w:r>
          </w:p>
        </w:tc>
        <w:tc>
          <w:tcPr>
            <w:tcW w:w="679" w:type="pct"/>
            <w:tcBorders>
              <w:top w:val="nil"/>
              <w:left w:val="nil"/>
              <w:bottom w:val="nil"/>
              <w:right w:val="nil"/>
            </w:tcBorders>
            <w:shd w:val="clear" w:color="auto" w:fill="auto"/>
            <w:noWrap/>
            <w:vAlign w:val="center"/>
          </w:tcPr>
          <w:p w14:paraId="4DF170D0" w14:textId="1575D0B0"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11.7</w:t>
            </w:r>
            <w:r w:rsidR="00D6019A" w:rsidRPr="00D6019A">
              <w:rPr>
                <w:rFonts w:ascii="Arial" w:eastAsia="Calibri" w:hAnsi="Arial" w:cs="Arial"/>
                <w:color w:val="000000" w:themeColor="text1"/>
              </w:rPr>
              <w:t>6</w:t>
            </w:r>
            <w:r w:rsidRPr="00D6019A">
              <w:rPr>
                <w:rFonts w:ascii="Arial" w:eastAsia="Calibri" w:hAnsi="Arial" w:cs="Arial"/>
                <w:color w:val="000000" w:themeColor="text1"/>
              </w:rPr>
              <w:t xml:space="preserve"> b</w:t>
            </w:r>
          </w:p>
        </w:tc>
      </w:tr>
      <w:tr w:rsidR="00501DCA" w:rsidRPr="00501DCA" w14:paraId="319DAB62"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hideMark/>
          </w:tcPr>
          <w:p w14:paraId="0344772D" w14:textId="77777777" w:rsidR="00501DCA" w:rsidRPr="00501DCA" w:rsidRDefault="00501DCA" w:rsidP="0043040E">
            <w:pPr>
              <w:rPr>
                <w:rFonts w:ascii="Arial" w:hAnsi="Arial" w:cs="Arial"/>
                <w:color w:val="000000"/>
              </w:rPr>
            </w:pPr>
            <w:r w:rsidRPr="00501DCA">
              <w:rPr>
                <w:rFonts w:ascii="Arial" w:hAnsi="Arial" w:cs="Arial"/>
                <w:color w:val="000000"/>
              </w:rPr>
              <w:t>K 2000/89</w:t>
            </w:r>
          </w:p>
        </w:tc>
        <w:tc>
          <w:tcPr>
            <w:tcW w:w="857" w:type="pct"/>
            <w:tcBorders>
              <w:top w:val="nil"/>
              <w:left w:val="nil"/>
              <w:bottom w:val="single" w:sz="4" w:space="0" w:color="auto"/>
              <w:right w:val="nil"/>
            </w:tcBorders>
            <w:shd w:val="clear" w:color="auto" w:fill="auto"/>
            <w:noWrap/>
            <w:vAlign w:val="center"/>
            <w:hideMark/>
          </w:tcPr>
          <w:p w14:paraId="749C9990" w14:textId="77777777" w:rsidR="00501DCA" w:rsidRPr="00501DCA" w:rsidRDefault="00501DCA" w:rsidP="00921B86">
            <w:pPr>
              <w:jc w:val="center"/>
              <w:rPr>
                <w:rFonts w:ascii="Arial" w:hAnsi="Arial" w:cs="Arial"/>
                <w:color w:val="000000"/>
              </w:rPr>
            </w:pPr>
            <w:r w:rsidRPr="00501DCA">
              <w:rPr>
                <w:rFonts w:ascii="Arial" w:hAnsi="Arial" w:cs="Arial"/>
                <w:color w:val="000000"/>
              </w:rPr>
              <w:t>18.33 b</w:t>
            </w:r>
          </w:p>
        </w:tc>
        <w:tc>
          <w:tcPr>
            <w:tcW w:w="861" w:type="pct"/>
            <w:tcBorders>
              <w:top w:val="nil"/>
              <w:left w:val="nil"/>
              <w:bottom w:val="single" w:sz="4" w:space="0" w:color="auto"/>
              <w:right w:val="nil"/>
            </w:tcBorders>
            <w:shd w:val="clear" w:color="auto" w:fill="auto"/>
            <w:noWrap/>
            <w:vAlign w:val="center"/>
            <w:hideMark/>
          </w:tcPr>
          <w:p w14:paraId="36BC2D90"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9.98 b</w:t>
            </w:r>
          </w:p>
        </w:tc>
        <w:tc>
          <w:tcPr>
            <w:tcW w:w="450" w:type="pct"/>
            <w:tcBorders>
              <w:top w:val="nil"/>
              <w:left w:val="nil"/>
              <w:bottom w:val="single" w:sz="4" w:space="0" w:color="auto"/>
              <w:right w:val="nil"/>
            </w:tcBorders>
            <w:shd w:val="clear" w:color="auto" w:fill="auto"/>
            <w:noWrap/>
            <w:vAlign w:val="center"/>
            <w:hideMark/>
          </w:tcPr>
          <w:p w14:paraId="6C2CCEA4" w14:textId="73A2FB09"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0E0067E9"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18.66 b</w:t>
            </w:r>
          </w:p>
        </w:tc>
        <w:tc>
          <w:tcPr>
            <w:tcW w:w="679" w:type="pct"/>
            <w:tcBorders>
              <w:top w:val="nil"/>
              <w:left w:val="nil"/>
              <w:bottom w:val="single" w:sz="4" w:space="0" w:color="auto"/>
              <w:right w:val="nil"/>
            </w:tcBorders>
            <w:shd w:val="clear" w:color="auto" w:fill="auto"/>
            <w:noWrap/>
            <w:vAlign w:val="center"/>
          </w:tcPr>
          <w:p w14:paraId="409F12B6" w14:textId="49422A6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10.2</w:t>
            </w:r>
            <w:r w:rsidR="00D6019A" w:rsidRPr="00D6019A">
              <w:rPr>
                <w:rFonts w:ascii="Arial" w:eastAsia="Calibri" w:hAnsi="Arial" w:cs="Arial"/>
                <w:color w:val="000000" w:themeColor="text1"/>
              </w:rPr>
              <w:t>5</w:t>
            </w:r>
            <w:r w:rsidRPr="00D6019A">
              <w:rPr>
                <w:rFonts w:ascii="Arial" w:eastAsia="Calibri" w:hAnsi="Arial" w:cs="Arial"/>
                <w:color w:val="000000" w:themeColor="text1"/>
              </w:rPr>
              <w:t xml:space="preserve"> c</w:t>
            </w:r>
          </w:p>
        </w:tc>
      </w:tr>
      <w:tr w:rsidR="00501DCA" w:rsidRPr="00501DCA" w14:paraId="6047DF3E" w14:textId="77777777" w:rsidTr="00921B86">
        <w:trPr>
          <w:trHeight w:val="281"/>
          <w:jc w:val="center"/>
        </w:trPr>
        <w:tc>
          <w:tcPr>
            <w:tcW w:w="1296" w:type="pct"/>
            <w:tcBorders>
              <w:top w:val="single" w:sz="4" w:space="0" w:color="auto"/>
              <w:left w:val="nil"/>
              <w:bottom w:val="single" w:sz="4" w:space="0" w:color="auto"/>
              <w:right w:val="nil"/>
            </w:tcBorders>
            <w:shd w:val="clear" w:color="auto" w:fill="auto"/>
            <w:noWrap/>
            <w:vAlign w:val="center"/>
            <w:hideMark/>
          </w:tcPr>
          <w:p w14:paraId="08C48B39" w14:textId="77777777" w:rsidR="00501DCA" w:rsidRPr="00501DCA" w:rsidRDefault="00501DCA" w:rsidP="0043040E">
            <w:pPr>
              <w:rPr>
                <w:rFonts w:ascii="Arial" w:hAnsi="Arial" w:cs="Arial"/>
                <w:color w:val="000000"/>
              </w:rPr>
            </w:pPr>
            <w:r w:rsidRPr="00501DCA">
              <w:rPr>
                <w:rFonts w:ascii="Arial" w:hAnsi="Arial" w:cs="Arial"/>
                <w:color w:val="000000"/>
              </w:rPr>
              <w:t xml:space="preserve">LSD </w:t>
            </w:r>
            <w:r w:rsidRPr="00501DCA">
              <w:rPr>
                <w:rFonts w:ascii="Arial" w:hAnsi="Arial" w:cs="Arial"/>
                <w:color w:val="000000"/>
                <w:vertAlign w:val="subscript"/>
              </w:rPr>
              <w:t>0.05</w:t>
            </w:r>
          </w:p>
        </w:tc>
        <w:tc>
          <w:tcPr>
            <w:tcW w:w="857" w:type="pct"/>
            <w:tcBorders>
              <w:top w:val="single" w:sz="4" w:space="0" w:color="auto"/>
              <w:left w:val="nil"/>
              <w:bottom w:val="single" w:sz="4" w:space="0" w:color="auto"/>
              <w:right w:val="nil"/>
            </w:tcBorders>
            <w:shd w:val="clear" w:color="auto" w:fill="auto"/>
            <w:noWrap/>
            <w:vAlign w:val="center"/>
            <w:hideMark/>
          </w:tcPr>
          <w:p w14:paraId="771DBB28" w14:textId="77777777" w:rsidR="00501DCA" w:rsidRPr="00501DCA" w:rsidRDefault="00501DCA" w:rsidP="00921B86">
            <w:pPr>
              <w:jc w:val="center"/>
              <w:rPr>
                <w:rFonts w:ascii="Arial" w:hAnsi="Arial" w:cs="Arial"/>
                <w:color w:val="000000"/>
              </w:rPr>
            </w:pPr>
            <w:r w:rsidRPr="00501DCA">
              <w:rPr>
                <w:rFonts w:ascii="Arial" w:hAnsi="Arial" w:cs="Arial"/>
                <w:color w:val="000000"/>
              </w:rPr>
              <w:t>0.96</w:t>
            </w:r>
          </w:p>
        </w:tc>
        <w:tc>
          <w:tcPr>
            <w:tcW w:w="861" w:type="pct"/>
            <w:tcBorders>
              <w:top w:val="single" w:sz="4" w:space="0" w:color="auto"/>
              <w:left w:val="nil"/>
              <w:bottom w:val="single" w:sz="4" w:space="0" w:color="auto"/>
              <w:right w:val="nil"/>
            </w:tcBorders>
            <w:shd w:val="clear" w:color="auto" w:fill="auto"/>
            <w:noWrap/>
            <w:vAlign w:val="center"/>
            <w:hideMark/>
          </w:tcPr>
          <w:p w14:paraId="4AA1E93D"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1.10</w:t>
            </w:r>
          </w:p>
        </w:tc>
        <w:tc>
          <w:tcPr>
            <w:tcW w:w="450" w:type="pct"/>
            <w:tcBorders>
              <w:top w:val="single" w:sz="4" w:space="0" w:color="auto"/>
              <w:left w:val="nil"/>
              <w:bottom w:val="single" w:sz="4" w:space="0" w:color="auto"/>
              <w:right w:val="nil"/>
            </w:tcBorders>
            <w:shd w:val="clear" w:color="auto" w:fill="auto"/>
            <w:noWrap/>
            <w:vAlign w:val="center"/>
            <w:hideMark/>
          </w:tcPr>
          <w:p w14:paraId="407D9ECE" w14:textId="4E8577D6" w:rsidR="00501DCA" w:rsidRPr="00656E22" w:rsidRDefault="00501DCA" w:rsidP="00921B86">
            <w:pPr>
              <w:jc w:val="center"/>
              <w:rPr>
                <w:rFonts w:ascii="Arial" w:hAnsi="Arial" w:cs="Arial"/>
                <w:color w:val="FF0000"/>
              </w:rPr>
            </w:pPr>
          </w:p>
        </w:tc>
        <w:tc>
          <w:tcPr>
            <w:tcW w:w="857" w:type="pct"/>
            <w:tcBorders>
              <w:top w:val="single" w:sz="4" w:space="0" w:color="auto"/>
              <w:left w:val="nil"/>
              <w:bottom w:val="single" w:sz="4" w:space="0" w:color="auto"/>
              <w:right w:val="nil"/>
            </w:tcBorders>
            <w:shd w:val="clear" w:color="auto" w:fill="auto"/>
            <w:noWrap/>
            <w:vAlign w:val="center"/>
          </w:tcPr>
          <w:p w14:paraId="2E420FEA"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0.70</w:t>
            </w:r>
          </w:p>
        </w:tc>
        <w:tc>
          <w:tcPr>
            <w:tcW w:w="679" w:type="pct"/>
            <w:tcBorders>
              <w:top w:val="single" w:sz="4" w:space="0" w:color="auto"/>
              <w:left w:val="nil"/>
              <w:bottom w:val="single" w:sz="4" w:space="0" w:color="auto"/>
              <w:right w:val="nil"/>
            </w:tcBorders>
            <w:shd w:val="clear" w:color="auto" w:fill="auto"/>
            <w:noWrap/>
            <w:vAlign w:val="center"/>
          </w:tcPr>
          <w:p w14:paraId="37695DFF" w14:textId="5D221DE3"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1.0</w:t>
            </w:r>
            <w:r w:rsidR="00D6019A" w:rsidRPr="00D6019A">
              <w:rPr>
                <w:rFonts w:ascii="Arial" w:eastAsia="Calibri" w:hAnsi="Arial" w:cs="Arial"/>
                <w:color w:val="000000" w:themeColor="text1"/>
              </w:rPr>
              <w:t>7</w:t>
            </w:r>
          </w:p>
        </w:tc>
      </w:tr>
      <w:tr w:rsidR="00501DCA" w:rsidRPr="00501DCA" w14:paraId="46AB8D5D" w14:textId="77777777" w:rsidTr="00921B86">
        <w:trPr>
          <w:trHeight w:val="236"/>
          <w:jc w:val="center"/>
        </w:trPr>
        <w:tc>
          <w:tcPr>
            <w:tcW w:w="1296" w:type="pct"/>
            <w:tcBorders>
              <w:top w:val="single" w:sz="4" w:space="0" w:color="auto"/>
              <w:left w:val="nil"/>
              <w:bottom w:val="nil"/>
              <w:right w:val="nil"/>
            </w:tcBorders>
            <w:shd w:val="clear" w:color="auto" w:fill="auto"/>
            <w:noWrap/>
            <w:vAlign w:val="center"/>
            <w:hideMark/>
          </w:tcPr>
          <w:p w14:paraId="404C4509" w14:textId="14D5922F" w:rsidR="00501DCA" w:rsidRPr="00501DCA" w:rsidRDefault="00501DCA" w:rsidP="0043040E">
            <w:pPr>
              <w:rPr>
                <w:rFonts w:ascii="Arial" w:hAnsi="Arial" w:cs="Arial"/>
                <w:b/>
                <w:bCs/>
                <w:color w:val="000000"/>
              </w:rPr>
            </w:pPr>
            <w:r w:rsidRPr="00501DCA">
              <w:rPr>
                <w:rFonts w:ascii="Arial" w:hAnsi="Arial" w:cs="Arial"/>
                <w:b/>
                <w:bCs/>
                <w:color w:val="000000"/>
              </w:rPr>
              <w:t>Seed rate (S)</w:t>
            </w:r>
          </w:p>
        </w:tc>
        <w:tc>
          <w:tcPr>
            <w:tcW w:w="857" w:type="pct"/>
            <w:tcBorders>
              <w:top w:val="single" w:sz="4" w:space="0" w:color="auto"/>
              <w:left w:val="nil"/>
              <w:bottom w:val="nil"/>
              <w:right w:val="nil"/>
            </w:tcBorders>
            <w:shd w:val="clear" w:color="auto" w:fill="auto"/>
            <w:noWrap/>
            <w:vAlign w:val="center"/>
            <w:hideMark/>
          </w:tcPr>
          <w:p w14:paraId="4901393E" w14:textId="71533869" w:rsidR="00501DCA" w:rsidRPr="00501DCA" w:rsidRDefault="00501DCA" w:rsidP="00921B86">
            <w:pPr>
              <w:jc w:val="center"/>
              <w:rPr>
                <w:rFonts w:ascii="Arial" w:hAnsi="Arial" w:cs="Arial"/>
                <w:color w:val="000000"/>
              </w:rPr>
            </w:pPr>
          </w:p>
        </w:tc>
        <w:tc>
          <w:tcPr>
            <w:tcW w:w="861" w:type="pct"/>
            <w:tcBorders>
              <w:top w:val="single" w:sz="4" w:space="0" w:color="auto"/>
              <w:left w:val="nil"/>
              <w:bottom w:val="nil"/>
              <w:right w:val="nil"/>
            </w:tcBorders>
            <w:shd w:val="clear" w:color="auto" w:fill="auto"/>
            <w:noWrap/>
            <w:vAlign w:val="center"/>
            <w:hideMark/>
          </w:tcPr>
          <w:p w14:paraId="4EFDEA98" w14:textId="20A81506" w:rsidR="00501DCA" w:rsidRPr="00656E22" w:rsidRDefault="00501DCA" w:rsidP="00921B86">
            <w:pPr>
              <w:jc w:val="center"/>
              <w:rPr>
                <w:rFonts w:ascii="Arial" w:hAnsi="Arial" w:cs="Arial"/>
                <w:color w:val="FF0000"/>
              </w:rPr>
            </w:pPr>
          </w:p>
        </w:tc>
        <w:tc>
          <w:tcPr>
            <w:tcW w:w="450" w:type="pct"/>
            <w:tcBorders>
              <w:top w:val="single" w:sz="4" w:space="0" w:color="auto"/>
              <w:left w:val="nil"/>
              <w:bottom w:val="nil"/>
              <w:right w:val="nil"/>
            </w:tcBorders>
            <w:shd w:val="clear" w:color="auto" w:fill="auto"/>
            <w:noWrap/>
            <w:vAlign w:val="center"/>
            <w:hideMark/>
          </w:tcPr>
          <w:p w14:paraId="7E1DB8B5" w14:textId="6B3B4AD6" w:rsidR="00501DCA" w:rsidRPr="00656E22" w:rsidRDefault="00501DCA" w:rsidP="00921B86">
            <w:pPr>
              <w:jc w:val="center"/>
              <w:rPr>
                <w:rFonts w:ascii="Arial" w:hAnsi="Arial" w:cs="Arial"/>
                <w:color w:val="FF0000"/>
              </w:rPr>
            </w:pPr>
          </w:p>
        </w:tc>
        <w:tc>
          <w:tcPr>
            <w:tcW w:w="857" w:type="pct"/>
            <w:tcBorders>
              <w:top w:val="single" w:sz="4" w:space="0" w:color="auto"/>
              <w:left w:val="nil"/>
              <w:bottom w:val="nil"/>
              <w:right w:val="nil"/>
            </w:tcBorders>
            <w:shd w:val="clear" w:color="auto" w:fill="auto"/>
            <w:noWrap/>
            <w:vAlign w:val="center"/>
          </w:tcPr>
          <w:p w14:paraId="554402BF" w14:textId="5CB2F4C4" w:rsidR="00501DCA" w:rsidRPr="00D6019A" w:rsidRDefault="00501DCA" w:rsidP="00921B86">
            <w:pPr>
              <w:jc w:val="center"/>
              <w:rPr>
                <w:rFonts w:ascii="Arial" w:hAnsi="Arial" w:cs="Arial"/>
                <w:color w:val="000000" w:themeColor="text1"/>
              </w:rPr>
            </w:pPr>
          </w:p>
        </w:tc>
        <w:tc>
          <w:tcPr>
            <w:tcW w:w="679" w:type="pct"/>
            <w:tcBorders>
              <w:top w:val="single" w:sz="4" w:space="0" w:color="auto"/>
              <w:left w:val="nil"/>
              <w:bottom w:val="nil"/>
              <w:right w:val="nil"/>
            </w:tcBorders>
            <w:shd w:val="clear" w:color="auto" w:fill="auto"/>
            <w:noWrap/>
            <w:vAlign w:val="center"/>
          </w:tcPr>
          <w:p w14:paraId="2D2A3121" w14:textId="5864FB50" w:rsidR="00501DCA" w:rsidRPr="00D6019A" w:rsidRDefault="00501DCA" w:rsidP="00921B86">
            <w:pPr>
              <w:jc w:val="center"/>
              <w:rPr>
                <w:rFonts w:ascii="Arial" w:hAnsi="Arial" w:cs="Arial"/>
                <w:color w:val="000000" w:themeColor="text1"/>
              </w:rPr>
            </w:pPr>
          </w:p>
        </w:tc>
      </w:tr>
      <w:tr w:rsidR="00501DCA" w:rsidRPr="00501DCA" w14:paraId="1BCEC990" w14:textId="77777777" w:rsidTr="00921B86">
        <w:trPr>
          <w:trHeight w:val="236"/>
          <w:jc w:val="center"/>
        </w:trPr>
        <w:tc>
          <w:tcPr>
            <w:tcW w:w="1296" w:type="pct"/>
            <w:tcBorders>
              <w:top w:val="nil"/>
              <w:left w:val="nil"/>
              <w:bottom w:val="nil"/>
              <w:right w:val="nil"/>
            </w:tcBorders>
            <w:shd w:val="clear" w:color="auto" w:fill="auto"/>
            <w:noWrap/>
            <w:vAlign w:val="center"/>
          </w:tcPr>
          <w:p w14:paraId="3E5B027A" w14:textId="77777777" w:rsidR="00501DCA" w:rsidRPr="00501DCA" w:rsidRDefault="00501DCA" w:rsidP="0043040E">
            <w:pPr>
              <w:rPr>
                <w:rFonts w:ascii="Arial" w:hAnsi="Arial" w:cs="Arial"/>
                <w:color w:val="000000"/>
              </w:rPr>
            </w:pPr>
            <w:r w:rsidRPr="00501DCA">
              <w:rPr>
                <w:rFonts w:ascii="Arial" w:hAnsi="Arial" w:cs="Arial"/>
                <w:color w:val="000000"/>
              </w:rPr>
              <w:t>S1</w:t>
            </w:r>
          </w:p>
        </w:tc>
        <w:tc>
          <w:tcPr>
            <w:tcW w:w="857" w:type="pct"/>
            <w:tcBorders>
              <w:top w:val="nil"/>
              <w:left w:val="nil"/>
              <w:bottom w:val="nil"/>
              <w:right w:val="nil"/>
            </w:tcBorders>
            <w:shd w:val="clear" w:color="auto" w:fill="auto"/>
            <w:noWrap/>
            <w:vAlign w:val="center"/>
            <w:hideMark/>
          </w:tcPr>
          <w:p w14:paraId="447AC60E" w14:textId="77777777" w:rsidR="00501DCA" w:rsidRPr="00501DCA" w:rsidRDefault="00501DCA" w:rsidP="00921B86">
            <w:pPr>
              <w:jc w:val="center"/>
              <w:rPr>
                <w:rFonts w:ascii="Arial" w:hAnsi="Arial" w:cs="Arial"/>
                <w:color w:val="000000"/>
              </w:rPr>
            </w:pPr>
            <w:r w:rsidRPr="00501DCA">
              <w:rPr>
                <w:rFonts w:ascii="Arial" w:hAnsi="Arial" w:cs="Arial"/>
                <w:color w:val="000000"/>
              </w:rPr>
              <w:t>18.53</w:t>
            </w:r>
          </w:p>
        </w:tc>
        <w:tc>
          <w:tcPr>
            <w:tcW w:w="861" w:type="pct"/>
            <w:tcBorders>
              <w:top w:val="nil"/>
              <w:left w:val="nil"/>
              <w:bottom w:val="nil"/>
              <w:right w:val="nil"/>
            </w:tcBorders>
            <w:shd w:val="clear" w:color="auto" w:fill="auto"/>
            <w:noWrap/>
            <w:vAlign w:val="center"/>
            <w:hideMark/>
          </w:tcPr>
          <w:p w14:paraId="350CE8B8"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11.10</w:t>
            </w:r>
          </w:p>
        </w:tc>
        <w:tc>
          <w:tcPr>
            <w:tcW w:w="450" w:type="pct"/>
            <w:tcBorders>
              <w:top w:val="nil"/>
              <w:left w:val="nil"/>
              <w:bottom w:val="nil"/>
              <w:right w:val="nil"/>
            </w:tcBorders>
            <w:shd w:val="clear" w:color="auto" w:fill="auto"/>
            <w:noWrap/>
            <w:vAlign w:val="center"/>
            <w:hideMark/>
          </w:tcPr>
          <w:p w14:paraId="4B48A852"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3D6E2496"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18.96</w:t>
            </w:r>
          </w:p>
        </w:tc>
        <w:tc>
          <w:tcPr>
            <w:tcW w:w="679" w:type="pct"/>
            <w:tcBorders>
              <w:top w:val="nil"/>
              <w:left w:val="nil"/>
              <w:bottom w:val="nil"/>
              <w:right w:val="nil"/>
            </w:tcBorders>
            <w:shd w:val="clear" w:color="auto" w:fill="auto"/>
            <w:noWrap/>
            <w:vAlign w:val="center"/>
          </w:tcPr>
          <w:p w14:paraId="457E5D51"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11.87</w:t>
            </w:r>
          </w:p>
        </w:tc>
      </w:tr>
      <w:tr w:rsidR="00501DCA" w:rsidRPr="00501DCA" w14:paraId="5DCCE56A" w14:textId="77777777" w:rsidTr="00921B86">
        <w:trPr>
          <w:trHeight w:val="236"/>
          <w:jc w:val="center"/>
        </w:trPr>
        <w:tc>
          <w:tcPr>
            <w:tcW w:w="1296" w:type="pct"/>
            <w:tcBorders>
              <w:top w:val="nil"/>
              <w:left w:val="nil"/>
              <w:bottom w:val="nil"/>
              <w:right w:val="nil"/>
            </w:tcBorders>
            <w:shd w:val="clear" w:color="auto" w:fill="auto"/>
            <w:noWrap/>
            <w:vAlign w:val="center"/>
          </w:tcPr>
          <w:p w14:paraId="67176AAF" w14:textId="77777777" w:rsidR="00501DCA" w:rsidRPr="00501DCA" w:rsidRDefault="00501DCA" w:rsidP="0043040E">
            <w:pPr>
              <w:rPr>
                <w:rFonts w:ascii="Arial" w:hAnsi="Arial" w:cs="Arial"/>
                <w:color w:val="000000"/>
              </w:rPr>
            </w:pPr>
            <w:r w:rsidRPr="00501DCA">
              <w:rPr>
                <w:rFonts w:ascii="Arial" w:hAnsi="Arial" w:cs="Arial"/>
                <w:color w:val="000000"/>
              </w:rPr>
              <w:t>S2</w:t>
            </w:r>
          </w:p>
        </w:tc>
        <w:tc>
          <w:tcPr>
            <w:tcW w:w="857" w:type="pct"/>
            <w:tcBorders>
              <w:top w:val="nil"/>
              <w:left w:val="nil"/>
              <w:bottom w:val="nil"/>
              <w:right w:val="nil"/>
            </w:tcBorders>
            <w:shd w:val="clear" w:color="auto" w:fill="auto"/>
            <w:noWrap/>
            <w:vAlign w:val="center"/>
            <w:hideMark/>
          </w:tcPr>
          <w:p w14:paraId="08649F75" w14:textId="77777777" w:rsidR="00501DCA" w:rsidRPr="00501DCA" w:rsidRDefault="00501DCA" w:rsidP="00921B86">
            <w:pPr>
              <w:jc w:val="center"/>
              <w:rPr>
                <w:rFonts w:ascii="Arial" w:hAnsi="Arial" w:cs="Arial"/>
                <w:color w:val="000000"/>
              </w:rPr>
            </w:pPr>
            <w:r w:rsidRPr="00501DCA">
              <w:rPr>
                <w:rFonts w:ascii="Arial" w:hAnsi="Arial" w:cs="Arial"/>
                <w:color w:val="000000"/>
              </w:rPr>
              <w:t>18.69</w:t>
            </w:r>
          </w:p>
        </w:tc>
        <w:tc>
          <w:tcPr>
            <w:tcW w:w="861" w:type="pct"/>
            <w:tcBorders>
              <w:top w:val="nil"/>
              <w:left w:val="nil"/>
              <w:bottom w:val="nil"/>
              <w:right w:val="nil"/>
            </w:tcBorders>
            <w:shd w:val="clear" w:color="auto" w:fill="auto"/>
            <w:noWrap/>
            <w:vAlign w:val="center"/>
            <w:hideMark/>
          </w:tcPr>
          <w:p w14:paraId="174603DA"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11.24</w:t>
            </w:r>
          </w:p>
        </w:tc>
        <w:tc>
          <w:tcPr>
            <w:tcW w:w="450" w:type="pct"/>
            <w:tcBorders>
              <w:top w:val="nil"/>
              <w:left w:val="nil"/>
              <w:bottom w:val="nil"/>
              <w:right w:val="nil"/>
            </w:tcBorders>
            <w:shd w:val="clear" w:color="auto" w:fill="auto"/>
            <w:noWrap/>
            <w:vAlign w:val="center"/>
            <w:hideMark/>
          </w:tcPr>
          <w:p w14:paraId="740E8C72"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6D2EF1D7"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19.08</w:t>
            </w:r>
          </w:p>
        </w:tc>
        <w:tc>
          <w:tcPr>
            <w:tcW w:w="679" w:type="pct"/>
            <w:tcBorders>
              <w:top w:val="nil"/>
              <w:left w:val="nil"/>
              <w:bottom w:val="nil"/>
              <w:right w:val="nil"/>
            </w:tcBorders>
            <w:shd w:val="clear" w:color="auto" w:fill="auto"/>
            <w:noWrap/>
            <w:vAlign w:val="center"/>
          </w:tcPr>
          <w:p w14:paraId="3D00ABD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11.67</w:t>
            </w:r>
          </w:p>
        </w:tc>
      </w:tr>
      <w:tr w:rsidR="00501DCA" w:rsidRPr="00501DCA" w14:paraId="499AD913"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tcPr>
          <w:p w14:paraId="188A07F3" w14:textId="77777777" w:rsidR="00501DCA" w:rsidRPr="00501DCA" w:rsidRDefault="00501DCA" w:rsidP="0043040E">
            <w:pPr>
              <w:rPr>
                <w:rFonts w:ascii="Arial" w:hAnsi="Arial" w:cs="Arial"/>
                <w:color w:val="000000"/>
              </w:rPr>
            </w:pPr>
            <w:r w:rsidRPr="00501DCA">
              <w:rPr>
                <w:rFonts w:ascii="Arial" w:hAnsi="Arial" w:cs="Arial"/>
                <w:color w:val="000000"/>
              </w:rPr>
              <w:t>S3</w:t>
            </w:r>
          </w:p>
        </w:tc>
        <w:tc>
          <w:tcPr>
            <w:tcW w:w="857" w:type="pct"/>
            <w:tcBorders>
              <w:top w:val="nil"/>
              <w:left w:val="nil"/>
              <w:bottom w:val="single" w:sz="4" w:space="0" w:color="auto"/>
              <w:right w:val="nil"/>
            </w:tcBorders>
            <w:shd w:val="clear" w:color="auto" w:fill="auto"/>
            <w:noWrap/>
            <w:vAlign w:val="center"/>
            <w:hideMark/>
          </w:tcPr>
          <w:p w14:paraId="025FB319" w14:textId="77777777" w:rsidR="00501DCA" w:rsidRPr="00501DCA" w:rsidRDefault="00501DCA" w:rsidP="00921B86">
            <w:pPr>
              <w:jc w:val="center"/>
              <w:rPr>
                <w:rFonts w:ascii="Arial" w:hAnsi="Arial" w:cs="Arial"/>
                <w:color w:val="000000"/>
              </w:rPr>
            </w:pPr>
            <w:r w:rsidRPr="00501DCA">
              <w:rPr>
                <w:rFonts w:ascii="Arial" w:hAnsi="Arial" w:cs="Arial"/>
                <w:color w:val="000000"/>
              </w:rPr>
              <w:t>19.48</w:t>
            </w:r>
          </w:p>
        </w:tc>
        <w:tc>
          <w:tcPr>
            <w:tcW w:w="861" w:type="pct"/>
            <w:tcBorders>
              <w:top w:val="nil"/>
              <w:left w:val="nil"/>
              <w:bottom w:val="single" w:sz="4" w:space="0" w:color="auto"/>
              <w:right w:val="nil"/>
            </w:tcBorders>
            <w:shd w:val="clear" w:color="auto" w:fill="auto"/>
            <w:noWrap/>
            <w:vAlign w:val="center"/>
            <w:hideMark/>
          </w:tcPr>
          <w:p w14:paraId="2C6673F1"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12.06</w:t>
            </w:r>
          </w:p>
        </w:tc>
        <w:tc>
          <w:tcPr>
            <w:tcW w:w="450" w:type="pct"/>
            <w:tcBorders>
              <w:top w:val="nil"/>
              <w:left w:val="nil"/>
              <w:bottom w:val="single" w:sz="4" w:space="0" w:color="auto"/>
              <w:right w:val="nil"/>
            </w:tcBorders>
            <w:shd w:val="clear" w:color="auto" w:fill="auto"/>
            <w:noWrap/>
            <w:vAlign w:val="center"/>
            <w:hideMark/>
          </w:tcPr>
          <w:p w14:paraId="717A9E52" w14:textId="350A0C6C"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0818A25C"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19.60</w:t>
            </w:r>
          </w:p>
        </w:tc>
        <w:tc>
          <w:tcPr>
            <w:tcW w:w="679" w:type="pct"/>
            <w:tcBorders>
              <w:top w:val="nil"/>
              <w:left w:val="nil"/>
              <w:bottom w:val="single" w:sz="4" w:space="0" w:color="auto"/>
              <w:right w:val="nil"/>
            </w:tcBorders>
            <w:shd w:val="clear" w:color="auto" w:fill="auto"/>
            <w:noWrap/>
            <w:vAlign w:val="center"/>
          </w:tcPr>
          <w:p w14:paraId="34194C8F" w14:textId="4B18641A"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12.</w:t>
            </w:r>
            <w:r w:rsidR="00D6019A" w:rsidRPr="00D6019A">
              <w:rPr>
                <w:rFonts w:ascii="Arial" w:eastAsia="Calibri" w:hAnsi="Arial" w:cs="Arial"/>
                <w:color w:val="000000" w:themeColor="text1"/>
              </w:rPr>
              <w:t>23</w:t>
            </w:r>
          </w:p>
        </w:tc>
      </w:tr>
      <w:tr w:rsidR="00501DCA" w:rsidRPr="00501DCA" w14:paraId="012E9B20" w14:textId="77777777" w:rsidTr="00921B86">
        <w:trPr>
          <w:trHeight w:val="281"/>
          <w:jc w:val="center"/>
        </w:trPr>
        <w:tc>
          <w:tcPr>
            <w:tcW w:w="1296" w:type="pct"/>
            <w:tcBorders>
              <w:top w:val="single" w:sz="4" w:space="0" w:color="auto"/>
              <w:left w:val="nil"/>
              <w:bottom w:val="single" w:sz="4" w:space="0" w:color="auto"/>
              <w:right w:val="nil"/>
            </w:tcBorders>
            <w:shd w:val="clear" w:color="auto" w:fill="auto"/>
            <w:noWrap/>
            <w:vAlign w:val="center"/>
            <w:hideMark/>
          </w:tcPr>
          <w:p w14:paraId="5486808C" w14:textId="77777777" w:rsidR="00501DCA" w:rsidRPr="00501DCA" w:rsidRDefault="00501DCA" w:rsidP="0043040E">
            <w:pPr>
              <w:rPr>
                <w:rFonts w:ascii="Arial" w:hAnsi="Arial" w:cs="Arial"/>
                <w:color w:val="000000"/>
              </w:rPr>
            </w:pPr>
            <w:r w:rsidRPr="00501DCA">
              <w:rPr>
                <w:rFonts w:ascii="Arial" w:hAnsi="Arial" w:cs="Arial"/>
                <w:color w:val="000000"/>
              </w:rPr>
              <w:t>LSD</w:t>
            </w:r>
            <w:r w:rsidRPr="00501DCA">
              <w:rPr>
                <w:rFonts w:ascii="Arial" w:hAnsi="Arial" w:cs="Arial"/>
                <w:color w:val="000000"/>
                <w:vertAlign w:val="subscript"/>
              </w:rPr>
              <w:t xml:space="preserve"> 0.05</w:t>
            </w:r>
          </w:p>
        </w:tc>
        <w:tc>
          <w:tcPr>
            <w:tcW w:w="857" w:type="pct"/>
            <w:tcBorders>
              <w:top w:val="single" w:sz="4" w:space="0" w:color="auto"/>
              <w:left w:val="nil"/>
              <w:bottom w:val="single" w:sz="4" w:space="0" w:color="auto"/>
              <w:right w:val="nil"/>
            </w:tcBorders>
            <w:shd w:val="clear" w:color="auto" w:fill="auto"/>
            <w:noWrap/>
            <w:vAlign w:val="center"/>
            <w:hideMark/>
          </w:tcPr>
          <w:p w14:paraId="46FE621C" w14:textId="77777777" w:rsidR="00501DCA" w:rsidRPr="00501DCA" w:rsidRDefault="00501DCA" w:rsidP="00921B86">
            <w:pPr>
              <w:jc w:val="center"/>
              <w:rPr>
                <w:rFonts w:ascii="Arial" w:hAnsi="Arial" w:cs="Arial"/>
                <w:color w:val="000000"/>
              </w:rPr>
            </w:pPr>
            <w:r w:rsidRPr="00501DCA">
              <w:rPr>
                <w:rFonts w:ascii="Arial" w:hAnsi="Arial" w:cs="Arial"/>
                <w:color w:val="000000"/>
              </w:rPr>
              <w:t>0.98</w:t>
            </w:r>
          </w:p>
        </w:tc>
        <w:tc>
          <w:tcPr>
            <w:tcW w:w="861" w:type="pct"/>
            <w:tcBorders>
              <w:top w:val="single" w:sz="4" w:space="0" w:color="auto"/>
              <w:left w:val="nil"/>
              <w:bottom w:val="single" w:sz="4" w:space="0" w:color="auto"/>
              <w:right w:val="nil"/>
            </w:tcBorders>
            <w:shd w:val="clear" w:color="auto" w:fill="auto"/>
            <w:noWrap/>
            <w:vAlign w:val="center"/>
            <w:hideMark/>
          </w:tcPr>
          <w:p w14:paraId="2806B18D"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0.98</w:t>
            </w:r>
          </w:p>
        </w:tc>
        <w:tc>
          <w:tcPr>
            <w:tcW w:w="450" w:type="pct"/>
            <w:tcBorders>
              <w:top w:val="single" w:sz="4" w:space="0" w:color="auto"/>
              <w:left w:val="nil"/>
              <w:bottom w:val="single" w:sz="4" w:space="0" w:color="auto"/>
              <w:right w:val="nil"/>
            </w:tcBorders>
            <w:shd w:val="clear" w:color="auto" w:fill="auto"/>
            <w:noWrap/>
            <w:vAlign w:val="center"/>
            <w:hideMark/>
          </w:tcPr>
          <w:p w14:paraId="23D63ED9" w14:textId="5D8B5556" w:rsidR="00501DCA" w:rsidRPr="00656E22" w:rsidRDefault="00501DCA" w:rsidP="00921B86">
            <w:pPr>
              <w:jc w:val="center"/>
              <w:rPr>
                <w:rFonts w:ascii="Arial" w:hAnsi="Arial" w:cs="Arial"/>
                <w:color w:val="FF0000"/>
              </w:rPr>
            </w:pPr>
          </w:p>
        </w:tc>
        <w:tc>
          <w:tcPr>
            <w:tcW w:w="857" w:type="pct"/>
            <w:tcBorders>
              <w:top w:val="single" w:sz="4" w:space="0" w:color="auto"/>
              <w:left w:val="nil"/>
              <w:bottom w:val="single" w:sz="4" w:space="0" w:color="auto"/>
              <w:right w:val="nil"/>
            </w:tcBorders>
            <w:shd w:val="clear" w:color="auto" w:fill="auto"/>
            <w:noWrap/>
            <w:vAlign w:val="center"/>
          </w:tcPr>
          <w:p w14:paraId="6D35CF64"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0.89</w:t>
            </w:r>
          </w:p>
        </w:tc>
        <w:tc>
          <w:tcPr>
            <w:tcW w:w="679" w:type="pct"/>
            <w:tcBorders>
              <w:top w:val="single" w:sz="4" w:space="0" w:color="auto"/>
              <w:left w:val="nil"/>
              <w:bottom w:val="single" w:sz="4" w:space="0" w:color="auto"/>
              <w:right w:val="nil"/>
            </w:tcBorders>
            <w:shd w:val="clear" w:color="auto" w:fill="auto"/>
            <w:noWrap/>
            <w:vAlign w:val="center"/>
          </w:tcPr>
          <w:p w14:paraId="446210E3" w14:textId="03C62390"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0.9</w:t>
            </w:r>
            <w:r w:rsidR="00D6019A" w:rsidRPr="00D6019A">
              <w:rPr>
                <w:rFonts w:ascii="Arial" w:eastAsia="Calibri" w:hAnsi="Arial" w:cs="Arial"/>
                <w:color w:val="000000" w:themeColor="text1"/>
              </w:rPr>
              <w:t>2</w:t>
            </w:r>
          </w:p>
        </w:tc>
      </w:tr>
      <w:tr w:rsidR="00501DCA" w:rsidRPr="00501DCA" w14:paraId="73441125" w14:textId="77777777" w:rsidTr="00921B86">
        <w:trPr>
          <w:trHeight w:val="236"/>
          <w:jc w:val="center"/>
        </w:trPr>
        <w:tc>
          <w:tcPr>
            <w:tcW w:w="1296" w:type="pct"/>
            <w:tcBorders>
              <w:top w:val="single" w:sz="4" w:space="0" w:color="auto"/>
              <w:left w:val="nil"/>
              <w:bottom w:val="nil"/>
              <w:right w:val="nil"/>
            </w:tcBorders>
            <w:shd w:val="clear" w:color="auto" w:fill="auto"/>
            <w:noWrap/>
            <w:vAlign w:val="center"/>
            <w:hideMark/>
          </w:tcPr>
          <w:p w14:paraId="7401D91D" w14:textId="77777777" w:rsidR="00501DCA" w:rsidRPr="00501DCA" w:rsidRDefault="00501DCA" w:rsidP="0043040E">
            <w:pPr>
              <w:rPr>
                <w:rFonts w:ascii="Arial" w:hAnsi="Arial" w:cs="Arial"/>
                <w:b/>
                <w:bCs/>
                <w:color w:val="000000"/>
              </w:rPr>
            </w:pPr>
            <w:proofErr w:type="spellStart"/>
            <w:r w:rsidRPr="00501DCA">
              <w:rPr>
                <w:rFonts w:ascii="Arial" w:hAnsi="Arial" w:cs="Arial"/>
                <w:b/>
                <w:bCs/>
                <w:color w:val="000000"/>
              </w:rPr>
              <w:t>Pr</w:t>
            </w:r>
            <w:proofErr w:type="spellEnd"/>
            <w:r w:rsidRPr="00501DCA">
              <w:rPr>
                <w:rFonts w:ascii="Arial" w:hAnsi="Arial" w:cs="Arial"/>
                <w:b/>
                <w:bCs/>
                <w:color w:val="000000"/>
              </w:rPr>
              <w:t xml:space="preserve"> &gt; F</w:t>
            </w:r>
          </w:p>
        </w:tc>
        <w:tc>
          <w:tcPr>
            <w:tcW w:w="857" w:type="pct"/>
            <w:tcBorders>
              <w:top w:val="single" w:sz="4" w:space="0" w:color="auto"/>
              <w:left w:val="nil"/>
              <w:bottom w:val="nil"/>
              <w:right w:val="nil"/>
            </w:tcBorders>
            <w:shd w:val="clear" w:color="auto" w:fill="auto"/>
            <w:noWrap/>
            <w:vAlign w:val="center"/>
            <w:hideMark/>
          </w:tcPr>
          <w:p w14:paraId="05F31A1C" w14:textId="4555B6BC" w:rsidR="00501DCA" w:rsidRPr="00501DCA" w:rsidRDefault="00501DCA" w:rsidP="00921B86">
            <w:pPr>
              <w:jc w:val="center"/>
              <w:rPr>
                <w:rFonts w:ascii="Arial" w:hAnsi="Arial" w:cs="Arial"/>
                <w:color w:val="000000"/>
              </w:rPr>
            </w:pPr>
          </w:p>
        </w:tc>
        <w:tc>
          <w:tcPr>
            <w:tcW w:w="861" w:type="pct"/>
            <w:tcBorders>
              <w:top w:val="single" w:sz="4" w:space="0" w:color="auto"/>
              <w:left w:val="nil"/>
              <w:bottom w:val="nil"/>
              <w:right w:val="nil"/>
            </w:tcBorders>
            <w:shd w:val="clear" w:color="auto" w:fill="auto"/>
            <w:noWrap/>
            <w:vAlign w:val="center"/>
            <w:hideMark/>
          </w:tcPr>
          <w:p w14:paraId="5A3D6AD4" w14:textId="045012C2" w:rsidR="00501DCA" w:rsidRPr="00656E22" w:rsidRDefault="00501DCA" w:rsidP="00921B86">
            <w:pPr>
              <w:jc w:val="center"/>
              <w:rPr>
                <w:rFonts w:ascii="Arial" w:hAnsi="Arial" w:cs="Arial"/>
                <w:color w:val="000000" w:themeColor="text1"/>
              </w:rPr>
            </w:pPr>
          </w:p>
        </w:tc>
        <w:tc>
          <w:tcPr>
            <w:tcW w:w="450" w:type="pct"/>
            <w:tcBorders>
              <w:top w:val="single" w:sz="4" w:space="0" w:color="auto"/>
              <w:left w:val="nil"/>
              <w:bottom w:val="nil"/>
              <w:right w:val="nil"/>
            </w:tcBorders>
            <w:shd w:val="clear" w:color="auto" w:fill="auto"/>
            <w:noWrap/>
            <w:vAlign w:val="center"/>
            <w:hideMark/>
          </w:tcPr>
          <w:p w14:paraId="01382BE0" w14:textId="0EEC4265" w:rsidR="00501DCA" w:rsidRPr="00656E22" w:rsidRDefault="00501DCA" w:rsidP="00921B86">
            <w:pPr>
              <w:jc w:val="center"/>
              <w:rPr>
                <w:rFonts w:ascii="Arial" w:hAnsi="Arial" w:cs="Arial"/>
                <w:color w:val="FF0000"/>
              </w:rPr>
            </w:pPr>
          </w:p>
        </w:tc>
        <w:tc>
          <w:tcPr>
            <w:tcW w:w="857" w:type="pct"/>
            <w:tcBorders>
              <w:top w:val="single" w:sz="4" w:space="0" w:color="auto"/>
              <w:left w:val="nil"/>
              <w:bottom w:val="nil"/>
              <w:right w:val="nil"/>
            </w:tcBorders>
            <w:shd w:val="clear" w:color="auto" w:fill="auto"/>
            <w:noWrap/>
            <w:vAlign w:val="center"/>
          </w:tcPr>
          <w:p w14:paraId="62F7D038" w14:textId="18BBCCB9" w:rsidR="00501DCA" w:rsidRPr="00D6019A" w:rsidRDefault="00501DCA" w:rsidP="00921B86">
            <w:pPr>
              <w:jc w:val="center"/>
              <w:rPr>
                <w:rFonts w:ascii="Arial" w:hAnsi="Arial" w:cs="Arial"/>
                <w:color w:val="000000" w:themeColor="text1"/>
              </w:rPr>
            </w:pPr>
          </w:p>
        </w:tc>
        <w:tc>
          <w:tcPr>
            <w:tcW w:w="679" w:type="pct"/>
            <w:tcBorders>
              <w:top w:val="single" w:sz="4" w:space="0" w:color="auto"/>
              <w:left w:val="nil"/>
              <w:bottom w:val="nil"/>
              <w:right w:val="nil"/>
            </w:tcBorders>
            <w:shd w:val="clear" w:color="auto" w:fill="auto"/>
            <w:noWrap/>
            <w:vAlign w:val="center"/>
          </w:tcPr>
          <w:p w14:paraId="57FBD5C0" w14:textId="77A9993D" w:rsidR="00501DCA" w:rsidRPr="00D6019A" w:rsidRDefault="00501DCA" w:rsidP="00921B86">
            <w:pPr>
              <w:jc w:val="center"/>
              <w:rPr>
                <w:rFonts w:ascii="Arial" w:hAnsi="Arial" w:cs="Arial"/>
                <w:color w:val="000000" w:themeColor="text1"/>
              </w:rPr>
            </w:pPr>
          </w:p>
        </w:tc>
      </w:tr>
      <w:tr w:rsidR="00501DCA" w:rsidRPr="00501DCA" w14:paraId="5A215DB4"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1552B5F3" w14:textId="77777777" w:rsidR="00501DCA" w:rsidRPr="00501DCA" w:rsidRDefault="00501DCA" w:rsidP="0043040E">
            <w:pPr>
              <w:rPr>
                <w:rFonts w:ascii="Arial" w:hAnsi="Arial" w:cs="Arial"/>
                <w:color w:val="000000"/>
              </w:rPr>
            </w:pPr>
            <w:r w:rsidRPr="00501DCA">
              <w:rPr>
                <w:rFonts w:ascii="Arial" w:hAnsi="Arial" w:cs="Arial"/>
                <w:color w:val="000000"/>
              </w:rPr>
              <w:t>Variety (V)</w:t>
            </w:r>
          </w:p>
        </w:tc>
        <w:tc>
          <w:tcPr>
            <w:tcW w:w="857" w:type="pct"/>
            <w:tcBorders>
              <w:top w:val="nil"/>
              <w:left w:val="nil"/>
              <w:bottom w:val="nil"/>
              <w:right w:val="nil"/>
            </w:tcBorders>
            <w:shd w:val="clear" w:color="auto" w:fill="auto"/>
            <w:noWrap/>
            <w:vAlign w:val="center"/>
            <w:hideMark/>
          </w:tcPr>
          <w:p w14:paraId="211AE859" w14:textId="77777777" w:rsidR="00501DCA" w:rsidRPr="00501DCA" w:rsidRDefault="00501DCA" w:rsidP="00921B86">
            <w:pPr>
              <w:jc w:val="center"/>
              <w:rPr>
                <w:rFonts w:ascii="Arial" w:hAnsi="Arial" w:cs="Arial"/>
                <w:color w:val="000000"/>
              </w:rPr>
            </w:pPr>
            <w:r w:rsidRPr="00501DCA">
              <w:rPr>
                <w:rFonts w:ascii="Arial" w:hAnsi="Arial" w:cs="Arial"/>
                <w:color w:val="000000"/>
              </w:rPr>
              <w:t>**</w:t>
            </w:r>
          </w:p>
        </w:tc>
        <w:tc>
          <w:tcPr>
            <w:tcW w:w="861" w:type="pct"/>
            <w:tcBorders>
              <w:top w:val="nil"/>
              <w:left w:val="nil"/>
              <w:bottom w:val="nil"/>
              <w:right w:val="nil"/>
            </w:tcBorders>
            <w:shd w:val="clear" w:color="auto" w:fill="auto"/>
            <w:noWrap/>
            <w:vAlign w:val="center"/>
            <w:hideMark/>
          </w:tcPr>
          <w:p w14:paraId="2050533C"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w:t>
            </w:r>
          </w:p>
        </w:tc>
        <w:tc>
          <w:tcPr>
            <w:tcW w:w="450" w:type="pct"/>
            <w:tcBorders>
              <w:top w:val="nil"/>
              <w:left w:val="nil"/>
              <w:bottom w:val="nil"/>
              <w:right w:val="nil"/>
            </w:tcBorders>
            <w:shd w:val="clear" w:color="auto" w:fill="auto"/>
            <w:noWrap/>
            <w:vAlign w:val="center"/>
            <w:hideMark/>
          </w:tcPr>
          <w:p w14:paraId="4495E16A"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4F57753"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w:t>
            </w:r>
          </w:p>
        </w:tc>
        <w:tc>
          <w:tcPr>
            <w:tcW w:w="679" w:type="pct"/>
            <w:tcBorders>
              <w:top w:val="nil"/>
              <w:left w:val="nil"/>
              <w:bottom w:val="nil"/>
              <w:right w:val="nil"/>
            </w:tcBorders>
            <w:shd w:val="clear" w:color="auto" w:fill="auto"/>
            <w:noWrap/>
            <w:vAlign w:val="center"/>
          </w:tcPr>
          <w:p w14:paraId="17EF8080"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w:t>
            </w:r>
          </w:p>
        </w:tc>
      </w:tr>
      <w:tr w:rsidR="00501DCA" w:rsidRPr="00501DCA" w14:paraId="5C6BDC4C"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4D14ACDD" w14:textId="77777777" w:rsidR="00501DCA" w:rsidRPr="00501DCA" w:rsidRDefault="00501DCA" w:rsidP="0043040E">
            <w:pPr>
              <w:rPr>
                <w:rFonts w:ascii="Arial" w:hAnsi="Arial" w:cs="Arial"/>
                <w:color w:val="000000"/>
              </w:rPr>
            </w:pPr>
            <w:r w:rsidRPr="00501DCA">
              <w:rPr>
                <w:rFonts w:ascii="Arial" w:hAnsi="Arial" w:cs="Arial"/>
                <w:color w:val="000000"/>
              </w:rPr>
              <w:t>Seeding rate (S)</w:t>
            </w:r>
          </w:p>
        </w:tc>
        <w:tc>
          <w:tcPr>
            <w:tcW w:w="857" w:type="pct"/>
            <w:tcBorders>
              <w:top w:val="nil"/>
              <w:left w:val="nil"/>
              <w:bottom w:val="nil"/>
              <w:right w:val="nil"/>
            </w:tcBorders>
            <w:shd w:val="clear" w:color="auto" w:fill="auto"/>
            <w:noWrap/>
            <w:vAlign w:val="center"/>
            <w:hideMark/>
          </w:tcPr>
          <w:p w14:paraId="2D387866" w14:textId="77777777" w:rsidR="00501DCA" w:rsidRPr="00501DCA" w:rsidRDefault="00501DCA" w:rsidP="00921B86">
            <w:pPr>
              <w:jc w:val="center"/>
              <w:rPr>
                <w:rFonts w:ascii="Arial" w:hAnsi="Arial" w:cs="Arial"/>
                <w:color w:val="000000"/>
              </w:rPr>
            </w:pPr>
            <w:r w:rsidRPr="00501DCA">
              <w:rPr>
                <w:rFonts w:ascii="Arial" w:hAnsi="Arial" w:cs="Arial"/>
                <w:color w:val="000000"/>
              </w:rPr>
              <w:t>ns</w:t>
            </w:r>
          </w:p>
        </w:tc>
        <w:tc>
          <w:tcPr>
            <w:tcW w:w="861" w:type="pct"/>
            <w:tcBorders>
              <w:top w:val="nil"/>
              <w:left w:val="nil"/>
              <w:bottom w:val="nil"/>
              <w:right w:val="nil"/>
            </w:tcBorders>
            <w:shd w:val="clear" w:color="auto" w:fill="auto"/>
            <w:noWrap/>
            <w:vAlign w:val="center"/>
            <w:hideMark/>
          </w:tcPr>
          <w:p w14:paraId="6A6F99EC"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ns</w:t>
            </w:r>
          </w:p>
        </w:tc>
        <w:tc>
          <w:tcPr>
            <w:tcW w:w="450" w:type="pct"/>
            <w:tcBorders>
              <w:top w:val="nil"/>
              <w:left w:val="nil"/>
              <w:bottom w:val="nil"/>
              <w:right w:val="nil"/>
            </w:tcBorders>
            <w:shd w:val="clear" w:color="auto" w:fill="auto"/>
            <w:noWrap/>
            <w:vAlign w:val="center"/>
            <w:hideMark/>
          </w:tcPr>
          <w:p w14:paraId="5670EDC4" w14:textId="77777777"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55E5BC8"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c>
          <w:tcPr>
            <w:tcW w:w="679" w:type="pct"/>
            <w:tcBorders>
              <w:top w:val="nil"/>
              <w:left w:val="nil"/>
              <w:bottom w:val="nil"/>
              <w:right w:val="nil"/>
            </w:tcBorders>
            <w:shd w:val="clear" w:color="auto" w:fill="auto"/>
            <w:noWrap/>
            <w:vAlign w:val="center"/>
          </w:tcPr>
          <w:p w14:paraId="4FF3F0DB"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r>
      <w:tr w:rsidR="00501DCA" w:rsidRPr="00501DCA" w14:paraId="453F8197" w14:textId="77777777" w:rsidTr="00921B86">
        <w:trPr>
          <w:trHeight w:val="236"/>
          <w:jc w:val="center"/>
        </w:trPr>
        <w:tc>
          <w:tcPr>
            <w:tcW w:w="1296" w:type="pct"/>
            <w:tcBorders>
              <w:top w:val="nil"/>
              <w:left w:val="nil"/>
              <w:bottom w:val="single" w:sz="4" w:space="0" w:color="auto"/>
              <w:right w:val="nil"/>
            </w:tcBorders>
            <w:shd w:val="clear" w:color="auto" w:fill="auto"/>
            <w:noWrap/>
            <w:vAlign w:val="center"/>
            <w:hideMark/>
          </w:tcPr>
          <w:p w14:paraId="30EF282D" w14:textId="77777777" w:rsidR="00501DCA" w:rsidRPr="00501DCA" w:rsidRDefault="00501DCA" w:rsidP="0043040E">
            <w:pPr>
              <w:rPr>
                <w:rFonts w:ascii="Arial" w:hAnsi="Arial" w:cs="Arial"/>
                <w:color w:val="000000"/>
              </w:rPr>
            </w:pPr>
            <w:r w:rsidRPr="00501DCA">
              <w:rPr>
                <w:rFonts w:ascii="Arial" w:hAnsi="Arial" w:cs="Arial"/>
                <w:color w:val="000000"/>
              </w:rPr>
              <w:t>V x S</w:t>
            </w:r>
          </w:p>
        </w:tc>
        <w:tc>
          <w:tcPr>
            <w:tcW w:w="857" w:type="pct"/>
            <w:tcBorders>
              <w:top w:val="nil"/>
              <w:left w:val="nil"/>
              <w:bottom w:val="single" w:sz="4" w:space="0" w:color="auto"/>
              <w:right w:val="nil"/>
            </w:tcBorders>
            <w:shd w:val="clear" w:color="auto" w:fill="auto"/>
            <w:noWrap/>
            <w:vAlign w:val="center"/>
            <w:hideMark/>
          </w:tcPr>
          <w:p w14:paraId="61E514A5" w14:textId="77777777" w:rsidR="00501DCA" w:rsidRPr="00501DCA" w:rsidRDefault="00501DCA" w:rsidP="00921B86">
            <w:pPr>
              <w:jc w:val="center"/>
              <w:rPr>
                <w:rFonts w:ascii="Arial" w:hAnsi="Arial" w:cs="Arial"/>
                <w:color w:val="000000"/>
              </w:rPr>
            </w:pPr>
            <w:r w:rsidRPr="00501DCA">
              <w:rPr>
                <w:rFonts w:ascii="Arial" w:hAnsi="Arial" w:cs="Arial"/>
                <w:color w:val="000000"/>
              </w:rPr>
              <w:t>ns</w:t>
            </w:r>
          </w:p>
        </w:tc>
        <w:tc>
          <w:tcPr>
            <w:tcW w:w="861" w:type="pct"/>
            <w:tcBorders>
              <w:top w:val="nil"/>
              <w:left w:val="nil"/>
              <w:bottom w:val="single" w:sz="4" w:space="0" w:color="auto"/>
              <w:right w:val="nil"/>
            </w:tcBorders>
            <w:shd w:val="clear" w:color="auto" w:fill="auto"/>
            <w:noWrap/>
            <w:vAlign w:val="center"/>
            <w:hideMark/>
          </w:tcPr>
          <w:p w14:paraId="2C55F707"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ns</w:t>
            </w:r>
          </w:p>
        </w:tc>
        <w:tc>
          <w:tcPr>
            <w:tcW w:w="450" w:type="pct"/>
            <w:tcBorders>
              <w:top w:val="nil"/>
              <w:left w:val="nil"/>
              <w:bottom w:val="single" w:sz="4" w:space="0" w:color="auto"/>
              <w:right w:val="nil"/>
            </w:tcBorders>
            <w:shd w:val="clear" w:color="auto" w:fill="auto"/>
            <w:noWrap/>
            <w:vAlign w:val="center"/>
            <w:hideMark/>
          </w:tcPr>
          <w:p w14:paraId="78F28F65" w14:textId="4068B6AA"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0C741D51"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c>
          <w:tcPr>
            <w:tcW w:w="679" w:type="pct"/>
            <w:tcBorders>
              <w:top w:val="nil"/>
              <w:left w:val="nil"/>
              <w:bottom w:val="single" w:sz="4" w:space="0" w:color="auto"/>
              <w:right w:val="nil"/>
            </w:tcBorders>
            <w:shd w:val="clear" w:color="auto" w:fill="auto"/>
            <w:noWrap/>
            <w:vAlign w:val="center"/>
          </w:tcPr>
          <w:p w14:paraId="5D955735"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ns</w:t>
            </w:r>
          </w:p>
        </w:tc>
      </w:tr>
      <w:tr w:rsidR="00501DCA" w:rsidRPr="00501DCA" w14:paraId="181DDC28" w14:textId="77777777" w:rsidTr="00921B86">
        <w:trPr>
          <w:trHeight w:val="236"/>
          <w:jc w:val="center"/>
        </w:trPr>
        <w:tc>
          <w:tcPr>
            <w:tcW w:w="1296" w:type="pct"/>
            <w:tcBorders>
              <w:top w:val="nil"/>
              <w:left w:val="nil"/>
              <w:bottom w:val="nil"/>
              <w:right w:val="nil"/>
            </w:tcBorders>
            <w:shd w:val="clear" w:color="auto" w:fill="auto"/>
            <w:noWrap/>
            <w:vAlign w:val="center"/>
            <w:hideMark/>
          </w:tcPr>
          <w:p w14:paraId="305B68EE" w14:textId="77777777" w:rsidR="00501DCA" w:rsidRPr="00501DCA" w:rsidRDefault="00501DCA" w:rsidP="0043040E">
            <w:pPr>
              <w:rPr>
                <w:rFonts w:ascii="Arial" w:hAnsi="Arial" w:cs="Arial"/>
                <w:color w:val="000000"/>
              </w:rPr>
            </w:pPr>
            <w:r w:rsidRPr="00501DCA">
              <w:rPr>
                <w:rFonts w:ascii="Arial" w:hAnsi="Arial" w:cs="Arial"/>
                <w:color w:val="000000"/>
              </w:rPr>
              <w:t>CV % (a)</w:t>
            </w:r>
          </w:p>
        </w:tc>
        <w:tc>
          <w:tcPr>
            <w:tcW w:w="857" w:type="pct"/>
            <w:tcBorders>
              <w:top w:val="nil"/>
              <w:left w:val="nil"/>
              <w:bottom w:val="nil"/>
              <w:right w:val="nil"/>
            </w:tcBorders>
            <w:shd w:val="clear" w:color="auto" w:fill="auto"/>
            <w:noWrap/>
            <w:vAlign w:val="center"/>
            <w:hideMark/>
          </w:tcPr>
          <w:p w14:paraId="3DD53B97" w14:textId="77777777" w:rsidR="00501DCA" w:rsidRPr="00501DCA" w:rsidRDefault="00501DCA" w:rsidP="00921B86">
            <w:pPr>
              <w:jc w:val="center"/>
              <w:rPr>
                <w:rFonts w:ascii="Arial" w:hAnsi="Arial" w:cs="Arial"/>
                <w:color w:val="000000"/>
              </w:rPr>
            </w:pPr>
            <w:r w:rsidRPr="00501DCA">
              <w:rPr>
                <w:rFonts w:ascii="Arial" w:hAnsi="Arial" w:cs="Arial"/>
                <w:color w:val="000000"/>
              </w:rPr>
              <w:t>5.08</w:t>
            </w:r>
          </w:p>
        </w:tc>
        <w:tc>
          <w:tcPr>
            <w:tcW w:w="861" w:type="pct"/>
            <w:tcBorders>
              <w:top w:val="nil"/>
              <w:left w:val="nil"/>
              <w:bottom w:val="nil"/>
              <w:right w:val="nil"/>
            </w:tcBorders>
            <w:shd w:val="clear" w:color="auto" w:fill="auto"/>
            <w:noWrap/>
            <w:vAlign w:val="center"/>
            <w:hideMark/>
          </w:tcPr>
          <w:p w14:paraId="385BF47C" w14:textId="07E8458B"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9.6</w:t>
            </w:r>
            <w:r w:rsidR="00656E22" w:rsidRPr="00656E22">
              <w:rPr>
                <w:rFonts w:ascii="Arial" w:eastAsia="Calibri" w:hAnsi="Arial" w:cs="Arial"/>
                <w:color w:val="000000" w:themeColor="text1"/>
              </w:rPr>
              <w:t>2</w:t>
            </w:r>
          </w:p>
        </w:tc>
        <w:tc>
          <w:tcPr>
            <w:tcW w:w="450" w:type="pct"/>
            <w:tcBorders>
              <w:top w:val="nil"/>
              <w:left w:val="nil"/>
              <w:bottom w:val="nil"/>
              <w:right w:val="nil"/>
            </w:tcBorders>
            <w:shd w:val="clear" w:color="auto" w:fill="auto"/>
            <w:noWrap/>
            <w:vAlign w:val="center"/>
            <w:hideMark/>
          </w:tcPr>
          <w:p w14:paraId="3ABF10B7" w14:textId="0C347B31" w:rsidR="00501DCA" w:rsidRPr="00656E22" w:rsidRDefault="00501DCA" w:rsidP="00921B86">
            <w:pPr>
              <w:jc w:val="center"/>
              <w:rPr>
                <w:rFonts w:ascii="Arial" w:hAnsi="Arial" w:cs="Arial"/>
                <w:color w:val="FF0000"/>
              </w:rPr>
            </w:pPr>
          </w:p>
        </w:tc>
        <w:tc>
          <w:tcPr>
            <w:tcW w:w="857" w:type="pct"/>
            <w:tcBorders>
              <w:top w:val="nil"/>
              <w:left w:val="nil"/>
              <w:bottom w:val="nil"/>
              <w:right w:val="nil"/>
            </w:tcBorders>
            <w:shd w:val="clear" w:color="auto" w:fill="auto"/>
            <w:noWrap/>
            <w:vAlign w:val="center"/>
          </w:tcPr>
          <w:p w14:paraId="4EF103E3"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3.60</w:t>
            </w:r>
          </w:p>
        </w:tc>
        <w:tc>
          <w:tcPr>
            <w:tcW w:w="679" w:type="pct"/>
            <w:tcBorders>
              <w:top w:val="nil"/>
              <w:left w:val="nil"/>
              <w:bottom w:val="nil"/>
              <w:right w:val="nil"/>
            </w:tcBorders>
            <w:shd w:val="clear" w:color="auto" w:fill="auto"/>
            <w:noWrap/>
            <w:vAlign w:val="center"/>
          </w:tcPr>
          <w:p w14:paraId="0F2EF947" w14:textId="4EE258F5"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8.9</w:t>
            </w:r>
            <w:r w:rsidR="00D6019A" w:rsidRPr="00D6019A">
              <w:rPr>
                <w:rFonts w:ascii="Arial" w:eastAsia="Calibri" w:hAnsi="Arial" w:cs="Arial"/>
                <w:color w:val="000000" w:themeColor="text1"/>
              </w:rPr>
              <w:t>6</w:t>
            </w:r>
          </w:p>
        </w:tc>
      </w:tr>
      <w:tr w:rsidR="00501DCA" w:rsidRPr="00501DCA" w14:paraId="5EEC2D81" w14:textId="77777777" w:rsidTr="00921B86">
        <w:trPr>
          <w:trHeight w:val="76"/>
          <w:jc w:val="center"/>
        </w:trPr>
        <w:tc>
          <w:tcPr>
            <w:tcW w:w="1296" w:type="pct"/>
            <w:tcBorders>
              <w:top w:val="nil"/>
              <w:left w:val="nil"/>
              <w:bottom w:val="single" w:sz="4" w:space="0" w:color="auto"/>
              <w:right w:val="nil"/>
            </w:tcBorders>
            <w:shd w:val="clear" w:color="auto" w:fill="auto"/>
            <w:noWrap/>
            <w:vAlign w:val="center"/>
            <w:hideMark/>
          </w:tcPr>
          <w:p w14:paraId="4C93A952" w14:textId="77777777" w:rsidR="00501DCA" w:rsidRPr="00501DCA" w:rsidRDefault="00501DCA" w:rsidP="0043040E">
            <w:pPr>
              <w:rPr>
                <w:rFonts w:ascii="Arial" w:hAnsi="Arial" w:cs="Arial"/>
                <w:color w:val="000000"/>
              </w:rPr>
            </w:pPr>
            <w:r w:rsidRPr="00501DCA">
              <w:rPr>
                <w:rFonts w:ascii="Arial" w:hAnsi="Arial" w:cs="Arial"/>
                <w:color w:val="000000"/>
              </w:rPr>
              <w:t>CV % (b)</w:t>
            </w:r>
          </w:p>
        </w:tc>
        <w:tc>
          <w:tcPr>
            <w:tcW w:w="857" w:type="pct"/>
            <w:tcBorders>
              <w:top w:val="nil"/>
              <w:left w:val="nil"/>
              <w:bottom w:val="single" w:sz="4" w:space="0" w:color="auto"/>
              <w:right w:val="nil"/>
            </w:tcBorders>
            <w:shd w:val="clear" w:color="auto" w:fill="auto"/>
            <w:noWrap/>
            <w:vAlign w:val="center"/>
            <w:hideMark/>
          </w:tcPr>
          <w:p w14:paraId="57D390DE" w14:textId="77777777" w:rsidR="00501DCA" w:rsidRPr="00501DCA" w:rsidRDefault="00501DCA" w:rsidP="00921B86">
            <w:pPr>
              <w:jc w:val="center"/>
              <w:rPr>
                <w:rFonts w:ascii="Arial" w:hAnsi="Arial" w:cs="Arial"/>
                <w:color w:val="000000"/>
              </w:rPr>
            </w:pPr>
            <w:r w:rsidRPr="00501DCA">
              <w:rPr>
                <w:rFonts w:ascii="Arial" w:hAnsi="Arial" w:cs="Arial"/>
                <w:color w:val="000000"/>
              </w:rPr>
              <w:t>6.03</w:t>
            </w:r>
          </w:p>
        </w:tc>
        <w:tc>
          <w:tcPr>
            <w:tcW w:w="861" w:type="pct"/>
            <w:tcBorders>
              <w:top w:val="nil"/>
              <w:left w:val="nil"/>
              <w:bottom w:val="single" w:sz="4" w:space="0" w:color="auto"/>
              <w:right w:val="nil"/>
            </w:tcBorders>
            <w:shd w:val="clear" w:color="auto" w:fill="auto"/>
            <w:noWrap/>
            <w:vAlign w:val="center"/>
            <w:hideMark/>
          </w:tcPr>
          <w:p w14:paraId="6A698BEF" w14:textId="77777777" w:rsidR="00501DCA" w:rsidRPr="00656E22" w:rsidRDefault="00501DCA" w:rsidP="00921B86">
            <w:pPr>
              <w:jc w:val="center"/>
              <w:rPr>
                <w:rFonts w:ascii="Arial" w:hAnsi="Arial" w:cs="Arial"/>
                <w:color w:val="000000" w:themeColor="text1"/>
              </w:rPr>
            </w:pPr>
            <w:r w:rsidRPr="00656E22">
              <w:rPr>
                <w:rFonts w:ascii="Arial" w:eastAsia="Calibri" w:hAnsi="Arial" w:cs="Arial"/>
                <w:color w:val="000000" w:themeColor="text1"/>
              </w:rPr>
              <w:t>9.94</w:t>
            </w:r>
          </w:p>
        </w:tc>
        <w:tc>
          <w:tcPr>
            <w:tcW w:w="450" w:type="pct"/>
            <w:tcBorders>
              <w:top w:val="nil"/>
              <w:left w:val="nil"/>
              <w:bottom w:val="single" w:sz="4" w:space="0" w:color="auto"/>
              <w:right w:val="nil"/>
            </w:tcBorders>
            <w:shd w:val="clear" w:color="auto" w:fill="auto"/>
            <w:noWrap/>
            <w:vAlign w:val="center"/>
            <w:hideMark/>
          </w:tcPr>
          <w:p w14:paraId="6E2A3041" w14:textId="5466BBB3" w:rsidR="00501DCA" w:rsidRPr="00656E22" w:rsidRDefault="00501DCA" w:rsidP="00921B86">
            <w:pPr>
              <w:jc w:val="center"/>
              <w:rPr>
                <w:rFonts w:ascii="Arial" w:hAnsi="Arial" w:cs="Arial"/>
                <w:color w:val="FF0000"/>
              </w:rPr>
            </w:pPr>
          </w:p>
        </w:tc>
        <w:tc>
          <w:tcPr>
            <w:tcW w:w="857" w:type="pct"/>
            <w:tcBorders>
              <w:top w:val="nil"/>
              <w:left w:val="nil"/>
              <w:bottom w:val="single" w:sz="4" w:space="0" w:color="auto"/>
              <w:right w:val="nil"/>
            </w:tcBorders>
            <w:shd w:val="clear" w:color="auto" w:fill="auto"/>
            <w:noWrap/>
            <w:vAlign w:val="center"/>
          </w:tcPr>
          <w:p w14:paraId="638A250C" w14:textId="77777777"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5.42</w:t>
            </w:r>
          </w:p>
        </w:tc>
        <w:tc>
          <w:tcPr>
            <w:tcW w:w="679" w:type="pct"/>
            <w:tcBorders>
              <w:top w:val="nil"/>
              <w:left w:val="nil"/>
              <w:bottom w:val="single" w:sz="4" w:space="0" w:color="auto"/>
              <w:right w:val="nil"/>
            </w:tcBorders>
            <w:shd w:val="clear" w:color="auto" w:fill="auto"/>
            <w:noWrap/>
            <w:vAlign w:val="center"/>
          </w:tcPr>
          <w:p w14:paraId="45BC2BE1" w14:textId="0E97E904" w:rsidR="00501DCA" w:rsidRPr="00D6019A" w:rsidRDefault="00501DCA" w:rsidP="00921B86">
            <w:pPr>
              <w:jc w:val="center"/>
              <w:rPr>
                <w:rFonts w:ascii="Arial" w:hAnsi="Arial" w:cs="Arial"/>
                <w:color w:val="000000" w:themeColor="text1"/>
              </w:rPr>
            </w:pPr>
            <w:r w:rsidRPr="00D6019A">
              <w:rPr>
                <w:rFonts w:ascii="Arial" w:eastAsia="Calibri" w:hAnsi="Arial" w:cs="Arial"/>
                <w:color w:val="000000" w:themeColor="text1"/>
              </w:rPr>
              <w:t>9.0</w:t>
            </w:r>
            <w:r w:rsidR="00D6019A" w:rsidRPr="00D6019A">
              <w:rPr>
                <w:rFonts w:ascii="Arial" w:eastAsia="Calibri" w:hAnsi="Arial" w:cs="Arial"/>
                <w:color w:val="000000" w:themeColor="text1"/>
              </w:rPr>
              <w:t>0</w:t>
            </w:r>
          </w:p>
        </w:tc>
      </w:tr>
    </w:tbl>
    <w:bookmarkEnd w:id="16"/>
    <w:p w14:paraId="2980F62E" w14:textId="2DF83409" w:rsidR="00501DCA" w:rsidRPr="00501DCA" w:rsidRDefault="00501DCA" w:rsidP="00501DCA">
      <w:pPr>
        <w:autoSpaceDE w:val="0"/>
        <w:autoSpaceDN w:val="0"/>
        <w:adjustRightInd w:val="0"/>
        <w:spacing w:before="120" w:after="100" w:line="360" w:lineRule="auto"/>
        <w:ind w:left="1080" w:hanging="1080"/>
        <w:rPr>
          <w:rFonts w:ascii="Arial" w:eastAsia="Calibri" w:hAnsi="Arial" w:cs="Arial"/>
          <w:b/>
          <w:bCs/>
          <w:color w:val="000000"/>
          <w:sz w:val="22"/>
          <w:szCs w:val="22"/>
        </w:rPr>
      </w:pPr>
      <w:r w:rsidRPr="00501DCA">
        <w:rPr>
          <w:rFonts w:ascii="Arial" w:eastAsia="Calibri" w:hAnsi="Arial" w:cs="Arial"/>
          <w:b/>
          <w:bCs/>
          <w:color w:val="000000"/>
          <w:sz w:val="22"/>
          <w:szCs w:val="22"/>
        </w:rPr>
        <w:t xml:space="preserve">Table </w:t>
      </w:r>
      <w:r w:rsidR="002F30ED">
        <w:rPr>
          <w:rFonts w:ascii="Arial" w:eastAsia="Calibri" w:hAnsi="Arial" w:cs="Arial"/>
          <w:b/>
          <w:bCs/>
          <w:color w:val="000000"/>
          <w:sz w:val="22"/>
          <w:szCs w:val="22"/>
        </w:rPr>
        <w:t>6</w:t>
      </w:r>
      <w:r w:rsidRPr="00501DCA">
        <w:rPr>
          <w:rFonts w:ascii="Arial" w:eastAsia="Calibri" w:hAnsi="Arial" w:cs="Arial"/>
          <w:b/>
          <w:bCs/>
          <w:color w:val="000000"/>
          <w:sz w:val="22"/>
          <w:szCs w:val="22"/>
        </w:rPr>
        <w:t>. Pol % and Purity % and Sugar yield (t ha</w:t>
      </w:r>
      <w:r w:rsidRPr="00501DCA">
        <w:rPr>
          <w:rFonts w:ascii="Arial" w:eastAsia="Calibri" w:hAnsi="Arial" w:cs="Arial"/>
          <w:b/>
          <w:bCs/>
          <w:color w:val="000000"/>
          <w:sz w:val="22"/>
          <w:szCs w:val="22"/>
          <w:vertAlign w:val="superscript"/>
        </w:rPr>
        <w:t>-1</w:t>
      </w:r>
      <w:r w:rsidRPr="00501DCA">
        <w:rPr>
          <w:rFonts w:ascii="Arial" w:eastAsia="Calibri" w:hAnsi="Arial" w:cs="Arial"/>
          <w:b/>
          <w:bCs/>
          <w:color w:val="000000"/>
          <w:sz w:val="22"/>
          <w:szCs w:val="22"/>
        </w:rPr>
        <w:t xml:space="preserve">) of sugarcane varieties as affected by seeding rates </w:t>
      </w:r>
    </w:p>
    <w:tbl>
      <w:tblPr>
        <w:tblW w:w="4914" w:type="pct"/>
        <w:jc w:val="center"/>
        <w:tblLook w:val="04A0" w:firstRow="1" w:lastRow="0" w:firstColumn="1" w:lastColumn="0" w:noHBand="0" w:noVBand="1"/>
      </w:tblPr>
      <w:tblGrid>
        <w:gridCol w:w="1673"/>
        <w:gridCol w:w="897"/>
        <w:gridCol w:w="902"/>
        <w:gridCol w:w="908"/>
        <w:gridCol w:w="902"/>
        <w:gridCol w:w="904"/>
        <w:gridCol w:w="884"/>
        <w:gridCol w:w="884"/>
      </w:tblGrid>
      <w:tr w:rsidR="00501DCA" w:rsidRPr="00501DCA" w14:paraId="522563CA" w14:textId="77777777" w:rsidTr="00BE2DF5">
        <w:trPr>
          <w:trHeight w:val="513"/>
          <w:jc w:val="center"/>
        </w:trPr>
        <w:tc>
          <w:tcPr>
            <w:tcW w:w="1052" w:type="pct"/>
            <w:vMerge w:val="restart"/>
            <w:tcBorders>
              <w:top w:val="single" w:sz="4" w:space="0" w:color="auto"/>
              <w:left w:val="nil"/>
              <w:right w:val="nil"/>
            </w:tcBorders>
            <w:shd w:val="clear" w:color="auto" w:fill="auto"/>
            <w:noWrap/>
            <w:vAlign w:val="center"/>
            <w:hideMark/>
          </w:tcPr>
          <w:p w14:paraId="53710565"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Treatment</w:t>
            </w:r>
          </w:p>
        </w:tc>
        <w:tc>
          <w:tcPr>
            <w:tcW w:w="1702" w:type="pct"/>
            <w:gridSpan w:val="3"/>
            <w:tcBorders>
              <w:top w:val="single" w:sz="4" w:space="0" w:color="auto"/>
              <w:left w:val="nil"/>
              <w:bottom w:val="single" w:sz="4" w:space="0" w:color="auto"/>
              <w:right w:val="nil"/>
            </w:tcBorders>
            <w:shd w:val="clear" w:color="auto" w:fill="auto"/>
            <w:vAlign w:val="center"/>
            <w:hideMark/>
          </w:tcPr>
          <w:p w14:paraId="31E8E6DB"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Pyinmana Farm</w:t>
            </w:r>
          </w:p>
        </w:tc>
        <w:tc>
          <w:tcPr>
            <w:tcW w:w="567" w:type="pct"/>
            <w:tcBorders>
              <w:top w:val="single" w:sz="4" w:space="0" w:color="auto"/>
              <w:left w:val="nil"/>
              <w:bottom w:val="single" w:sz="4" w:space="0" w:color="auto"/>
              <w:right w:val="nil"/>
            </w:tcBorders>
            <w:shd w:val="clear" w:color="auto" w:fill="auto"/>
            <w:vAlign w:val="center"/>
            <w:hideMark/>
          </w:tcPr>
          <w:p w14:paraId="4EED405E"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 </w:t>
            </w:r>
          </w:p>
        </w:tc>
        <w:tc>
          <w:tcPr>
            <w:tcW w:w="1679" w:type="pct"/>
            <w:gridSpan w:val="3"/>
            <w:tcBorders>
              <w:top w:val="single" w:sz="4" w:space="0" w:color="auto"/>
              <w:left w:val="nil"/>
              <w:bottom w:val="single" w:sz="4" w:space="0" w:color="auto"/>
              <w:right w:val="nil"/>
            </w:tcBorders>
            <w:shd w:val="clear" w:color="auto" w:fill="auto"/>
            <w:noWrap/>
            <w:vAlign w:val="center"/>
            <w:hideMark/>
          </w:tcPr>
          <w:p w14:paraId="7ECB23B2" w14:textId="77777777" w:rsidR="00501DCA" w:rsidRPr="00501DCA" w:rsidRDefault="00501DCA" w:rsidP="00501DCA">
            <w:pPr>
              <w:jc w:val="center"/>
              <w:rPr>
                <w:rFonts w:ascii="Arial" w:hAnsi="Arial" w:cs="Arial"/>
                <w:b/>
                <w:bCs/>
                <w:color w:val="000000"/>
              </w:rPr>
            </w:pPr>
            <w:proofErr w:type="spellStart"/>
            <w:r w:rsidRPr="00501DCA">
              <w:rPr>
                <w:rFonts w:ascii="Arial" w:hAnsi="Arial" w:cs="Arial"/>
                <w:b/>
                <w:bCs/>
                <w:color w:val="000000"/>
              </w:rPr>
              <w:t>Nyaungpintha</w:t>
            </w:r>
            <w:proofErr w:type="spellEnd"/>
            <w:r w:rsidRPr="00501DCA">
              <w:rPr>
                <w:rFonts w:ascii="Arial" w:hAnsi="Arial" w:cs="Arial"/>
                <w:b/>
                <w:bCs/>
                <w:color w:val="000000"/>
              </w:rPr>
              <w:t xml:space="preserve"> Farm</w:t>
            </w:r>
          </w:p>
        </w:tc>
      </w:tr>
      <w:tr w:rsidR="00501DCA" w:rsidRPr="00501DCA" w14:paraId="2309B7B5" w14:textId="77777777" w:rsidTr="00BE2DF5">
        <w:trPr>
          <w:trHeight w:val="765"/>
          <w:jc w:val="center"/>
        </w:trPr>
        <w:tc>
          <w:tcPr>
            <w:tcW w:w="1052" w:type="pct"/>
            <w:vMerge/>
            <w:tcBorders>
              <w:top w:val="nil"/>
              <w:left w:val="nil"/>
              <w:bottom w:val="single" w:sz="4" w:space="0" w:color="auto"/>
              <w:right w:val="nil"/>
            </w:tcBorders>
            <w:vAlign w:val="center"/>
            <w:hideMark/>
          </w:tcPr>
          <w:p w14:paraId="7F722D99" w14:textId="77777777" w:rsidR="00501DCA" w:rsidRPr="00501DCA" w:rsidRDefault="00501DCA" w:rsidP="00501DCA">
            <w:pPr>
              <w:rPr>
                <w:rFonts w:ascii="Arial" w:hAnsi="Arial" w:cs="Arial"/>
                <w:b/>
                <w:bCs/>
                <w:color w:val="000000"/>
              </w:rPr>
            </w:pPr>
          </w:p>
        </w:tc>
        <w:tc>
          <w:tcPr>
            <w:tcW w:w="564" w:type="pct"/>
            <w:tcBorders>
              <w:top w:val="single" w:sz="4" w:space="0" w:color="auto"/>
              <w:left w:val="nil"/>
              <w:bottom w:val="single" w:sz="4" w:space="0" w:color="auto"/>
              <w:right w:val="nil"/>
            </w:tcBorders>
            <w:shd w:val="clear" w:color="auto" w:fill="auto"/>
            <w:vAlign w:val="center"/>
            <w:hideMark/>
          </w:tcPr>
          <w:p w14:paraId="5A4C3207"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Pol %</w:t>
            </w:r>
          </w:p>
        </w:tc>
        <w:tc>
          <w:tcPr>
            <w:tcW w:w="567" w:type="pct"/>
            <w:tcBorders>
              <w:top w:val="single" w:sz="4" w:space="0" w:color="auto"/>
              <w:left w:val="nil"/>
              <w:bottom w:val="single" w:sz="4" w:space="0" w:color="auto"/>
              <w:right w:val="nil"/>
            </w:tcBorders>
            <w:shd w:val="clear" w:color="auto" w:fill="auto"/>
            <w:vAlign w:val="center"/>
            <w:hideMark/>
          </w:tcPr>
          <w:p w14:paraId="382822AA"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Purity %</w:t>
            </w:r>
          </w:p>
        </w:tc>
        <w:tc>
          <w:tcPr>
            <w:tcW w:w="571" w:type="pct"/>
            <w:tcBorders>
              <w:top w:val="single" w:sz="4" w:space="0" w:color="auto"/>
              <w:left w:val="nil"/>
              <w:bottom w:val="single" w:sz="4" w:space="0" w:color="auto"/>
              <w:right w:val="nil"/>
            </w:tcBorders>
            <w:shd w:val="clear" w:color="auto" w:fill="auto"/>
            <w:vAlign w:val="center"/>
            <w:hideMark/>
          </w:tcPr>
          <w:p w14:paraId="76C6B1B7"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Sugar yield</w:t>
            </w:r>
            <w:r w:rsidRPr="00501DCA">
              <w:rPr>
                <w:rFonts w:ascii="Arial" w:hAnsi="Arial" w:cs="Arial"/>
                <w:b/>
                <w:bCs/>
                <w:color w:val="000000"/>
              </w:rPr>
              <w:br/>
              <w:t>( t ha</w:t>
            </w:r>
            <w:r w:rsidRPr="00501DCA">
              <w:rPr>
                <w:rFonts w:ascii="Arial" w:hAnsi="Arial" w:cs="Arial"/>
                <w:b/>
                <w:bCs/>
                <w:color w:val="000000"/>
                <w:vertAlign w:val="superscript"/>
              </w:rPr>
              <w:t>-1</w:t>
            </w:r>
            <w:r w:rsidRPr="00501DCA">
              <w:rPr>
                <w:rFonts w:ascii="Arial" w:hAnsi="Arial" w:cs="Arial"/>
                <w:b/>
                <w:bCs/>
                <w:color w:val="000000"/>
              </w:rPr>
              <w:t>)</w:t>
            </w:r>
          </w:p>
        </w:tc>
        <w:tc>
          <w:tcPr>
            <w:tcW w:w="567" w:type="pct"/>
            <w:tcBorders>
              <w:top w:val="single" w:sz="4" w:space="0" w:color="auto"/>
              <w:left w:val="nil"/>
              <w:bottom w:val="single" w:sz="4" w:space="0" w:color="auto"/>
              <w:right w:val="nil"/>
            </w:tcBorders>
            <w:shd w:val="clear" w:color="auto" w:fill="auto"/>
            <w:vAlign w:val="center"/>
            <w:hideMark/>
          </w:tcPr>
          <w:p w14:paraId="3F9CB124"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 </w:t>
            </w:r>
          </w:p>
        </w:tc>
        <w:tc>
          <w:tcPr>
            <w:tcW w:w="568" w:type="pct"/>
            <w:tcBorders>
              <w:top w:val="single" w:sz="4" w:space="0" w:color="auto"/>
              <w:left w:val="nil"/>
              <w:bottom w:val="single" w:sz="4" w:space="0" w:color="auto"/>
              <w:right w:val="nil"/>
            </w:tcBorders>
            <w:shd w:val="clear" w:color="auto" w:fill="auto"/>
            <w:vAlign w:val="center"/>
            <w:hideMark/>
          </w:tcPr>
          <w:p w14:paraId="79448F10"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Pol %</w:t>
            </w:r>
          </w:p>
        </w:tc>
        <w:tc>
          <w:tcPr>
            <w:tcW w:w="556" w:type="pct"/>
            <w:tcBorders>
              <w:top w:val="single" w:sz="4" w:space="0" w:color="auto"/>
              <w:left w:val="nil"/>
              <w:bottom w:val="single" w:sz="4" w:space="0" w:color="auto"/>
              <w:right w:val="nil"/>
            </w:tcBorders>
            <w:shd w:val="clear" w:color="auto" w:fill="auto"/>
            <w:vAlign w:val="center"/>
            <w:hideMark/>
          </w:tcPr>
          <w:p w14:paraId="5631429C"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Purity %</w:t>
            </w:r>
          </w:p>
        </w:tc>
        <w:tc>
          <w:tcPr>
            <w:tcW w:w="556" w:type="pct"/>
            <w:tcBorders>
              <w:top w:val="single" w:sz="4" w:space="0" w:color="auto"/>
              <w:left w:val="nil"/>
              <w:bottom w:val="single" w:sz="4" w:space="0" w:color="auto"/>
              <w:right w:val="nil"/>
            </w:tcBorders>
            <w:shd w:val="clear" w:color="auto" w:fill="auto"/>
            <w:vAlign w:val="center"/>
            <w:hideMark/>
          </w:tcPr>
          <w:p w14:paraId="3AD546CB" w14:textId="77777777" w:rsidR="00501DCA" w:rsidRPr="00501DCA" w:rsidRDefault="00501DCA" w:rsidP="00501DCA">
            <w:pPr>
              <w:jc w:val="center"/>
              <w:rPr>
                <w:rFonts w:ascii="Arial" w:hAnsi="Arial" w:cs="Arial"/>
                <w:b/>
                <w:bCs/>
                <w:color w:val="000000"/>
              </w:rPr>
            </w:pPr>
            <w:r w:rsidRPr="00501DCA">
              <w:rPr>
                <w:rFonts w:ascii="Arial" w:hAnsi="Arial" w:cs="Arial"/>
                <w:b/>
                <w:bCs/>
                <w:color w:val="000000"/>
              </w:rPr>
              <w:t>Sugar yield</w:t>
            </w:r>
            <w:r w:rsidRPr="00501DCA">
              <w:rPr>
                <w:rFonts w:ascii="Arial" w:hAnsi="Arial" w:cs="Arial"/>
                <w:b/>
                <w:bCs/>
                <w:color w:val="000000"/>
              </w:rPr>
              <w:br/>
              <w:t>( t ha</w:t>
            </w:r>
            <w:r w:rsidRPr="00501DCA">
              <w:rPr>
                <w:rFonts w:ascii="Arial" w:hAnsi="Arial" w:cs="Arial"/>
                <w:b/>
                <w:bCs/>
                <w:color w:val="000000"/>
                <w:vertAlign w:val="superscript"/>
              </w:rPr>
              <w:t>-1</w:t>
            </w:r>
            <w:r w:rsidRPr="00501DCA">
              <w:rPr>
                <w:rFonts w:ascii="Arial" w:hAnsi="Arial" w:cs="Arial"/>
                <w:b/>
                <w:bCs/>
                <w:color w:val="000000"/>
              </w:rPr>
              <w:t>)</w:t>
            </w:r>
          </w:p>
        </w:tc>
      </w:tr>
      <w:tr w:rsidR="00921B86" w:rsidRPr="00501DCA" w14:paraId="0EA70312" w14:textId="77777777" w:rsidTr="0084053E">
        <w:trPr>
          <w:trHeight w:val="293"/>
          <w:jc w:val="center"/>
        </w:trPr>
        <w:tc>
          <w:tcPr>
            <w:tcW w:w="1052" w:type="pct"/>
            <w:tcBorders>
              <w:top w:val="single" w:sz="4" w:space="0" w:color="auto"/>
              <w:left w:val="nil"/>
              <w:bottom w:val="nil"/>
              <w:right w:val="nil"/>
            </w:tcBorders>
            <w:shd w:val="clear" w:color="auto" w:fill="auto"/>
            <w:noWrap/>
            <w:vAlign w:val="center"/>
            <w:hideMark/>
          </w:tcPr>
          <w:p w14:paraId="46D96C0D" w14:textId="0F097053" w:rsidR="00921B86" w:rsidRPr="00501DCA" w:rsidRDefault="00921B86" w:rsidP="00921B86">
            <w:pPr>
              <w:rPr>
                <w:rFonts w:ascii="Arial" w:hAnsi="Arial" w:cs="Arial"/>
                <w:b/>
                <w:bCs/>
                <w:color w:val="000000"/>
              </w:rPr>
            </w:pPr>
            <w:r w:rsidRPr="00501DCA">
              <w:rPr>
                <w:rFonts w:ascii="Arial" w:hAnsi="Arial" w:cs="Arial"/>
                <w:b/>
                <w:bCs/>
                <w:color w:val="000000"/>
              </w:rPr>
              <w:t>Variety (V)</w:t>
            </w:r>
          </w:p>
        </w:tc>
        <w:tc>
          <w:tcPr>
            <w:tcW w:w="564" w:type="pct"/>
            <w:tcBorders>
              <w:top w:val="single" w:sz="4" w:space="0" w:color="auto"/>
              <w:left w:val="nil"/>
              <w:bottom w:val="nil"/>
              <w:right w:val="nil"/>
            </w:tcBorders>
            <w:shd w:val="clear" w:color="auto" w:fill="auto"/>
            <w:noWrap/>
            <w:vAlign w:val="center"/>
            <w:hideMark/>
          </w:tcPr>
          <w:p w14:paraId="1E130BA3" w14:textId="488F7086"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5BB228AE" w14:textId="41DCADF4" w:rsidR="00921B86" w:rsidRPr="00501DCA" w:rsidRDefault="00921B86" w:rsidP="00921B86">
            <w:pPr>
              <w:jc w:val="center"/>
              <w:rPr>
                <w:rFonts w:ascii="Arial" w:hAnsi="Arial" w:cs="Arial"/>
                <w:color w:val="000000"/>
              </w:rPr>
            </w:pPr>
          </w:p>
        </w:tc>
        <w:tc>
          <w:tcPr>
            <w:tcW w:w="571" w:type="pct"/>
            <w:tcBorders>
              <w:top w:val="single" w:sz="4" w:space="0" w:color="auto"/>
              <w:left w:val="nil"/>
              <w:bottom w:val="nil"/>
              <w:right w:val="nil"/>
            </w:tcBorders>
            <w:shd w:val="clear" w:color="auto" w:fill="auto"/>
            <w:noWrap/>
            <w:vAlign w:val="center"/>
            <w:hideMark/>
          </w:tcPr>
          <w:p w14:paraId="5CCF8B74" w14:textId="4A0A4B59"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2125BEBA" w14:textId="07F969C8" w:rsidR="00921B86" w:rsidRPr="00501DCA" w:rsidRDefault="00921B86" w:rsidP="00921B86">
            <w:pPr>
              <w:jc w:val="center"/>
              <w:rPr>
                <w:rFonts w:ascii="Arial" w:hAnsi="Arial" w:cs="Arial"/>
                <w:color w:val="000000"/>
              </w:rPr>
            </w:pPr>
          </w:p>
        </w:tc>
        <w:tc>
          <w:tcPr>
            <w:tcW w:w="568" w:type="pct"/>
            <w:tcBorders>
              <w:top w:val="single" w:sz="4" w:space="0" w:color="auto"/>
              <w:left w:val="nil"/>
              <w:bottom w:val="nil"/>
              <w:right w:val="nil"/>
            </w:tcBorders>
            <w:shd w:val="clear" w:color="auto" w:fill="auto"/>
            <w:noWrap/>
            <w:vAlign w:val="center"/>
            <w:hideMark/>
          </w:tcPr>
          <w:p w14:paraId="4012BA64" w14:textId="065BC5F9" w:rsidR="00921B86" w:rsidRPr="00501DCA" w:rsidRDefault="00921B86" w:rsidP="00921B86">
            <w:pPr>
              <w:jc w:val="center"/>
              <w:rPr>
                <w:rFonts w:ascii="Arial" w:hAnsi="Arial" w:cs="Arial"/>
                <w:color w:val="000000"/>
              </w:rPr>
            </w:pPr>
          </w:p>
        </w:tc>
        <w:tc>
          <w:tcPr>
            <w:tcW w:w="556" w:type="pct"/>
            <w:tcBorders>
              <w:top w:val="single" w:sz="4" w:space="0" w:color="auto"/>
              <w:left w:val="nil"/>
              <w:bottom w:val="nil"/>
              <w:right w:val="nil"/>
            </w:tcBorders>
            <w:shd w:val="clear" w:color="auto" w:fill="auto"/>
            <w:noWrap/>
            <w:vAlign w:val="center"/>
            <w:hideMark/>
          </w:tcPr>
          <w:p w14:paraId="2985597C" w14:textId="09C68A4C" w:rsidR="00921B86" w:rsidRPr="00501DCA" w:rsidRDefault="00921B86" w:rsidP="00921B86">
            <w:pPr>
              <w:jc w:val="center"/>
              <w:rPr>
                <w:rFonts w:ascii="Arial" w:hAnsi="Arial" w:cs="Arial"/>
                <w:color w:val="000000"/>
              </w:rPr>
            </w:pPr>
          </w:p>
        </w:tc>
        <w:tc>
          <w:tcPr>
            <w:tcW w:w="556" w:type="pct"/>
            <w:tcBorders>
              <w:top w:val="single" w:sz="4" w:space="0" w:color="auto"/>
              <w:left w:val="nil"/>
              <w:bottom w:val="nil"/>
              <w:right w:val="nil"/>
            </w:tcBorders>
            <w:shd w:val="clear" w:color="auto" w:fill="auto"/>
            <w:noWrap/>
            <w:vAlign w:val="center"/>
            <w:hideMark/>
          </w:tcPr>
          <w:p w14:paraId="7BC6A4A3" w14:textId="20B438DD" w:rsidR="00921B86" w:rsidRPr="00501DCA" w:rsidRDefault="00921B86" w:rsidP="00921B86">
            <w:pPr>
              <w:jc w:val="center"/>
              <w:rPr>
                <w:rFonts w:ascii="Arial" w:hAnsi="Arial" w:cs="Arial"/>
                <w:color w:val="000000"/>
              </w:rPr>
            </w:pPr>
          </w:p>
        </w:tc>
      </w:tr>
      <w:tr w:rsidR="00921B86" w:rsidRPr="00501DCA" w14:paraId="086988B4"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382D74C6" w14:textId="06B98055" w:rsidR="00921B86" w:rsidRPr="00501DCA" w:rsidRDefault="00921B86" w:rsidP="00921B86">
            <w:pPr>
              <w:rPr>
                <w:rFonts w:ascii="Arial" w:hAnsi="Arial" w:cs="Arial"/>
                <w:color w:val="000000"/>
              </w:rPr>
            </w:pPr>
            <w:r w:rsidRPr="00501DCA">
              <w:rPr>
                <w:rFonts w:ascii="Arial" w:hAnsi="Arial" w:cs="Arial"/>
                <w:color w:val="000000"/>
              </w:rPr>
              <w:t>K 95/84</w:t>
            </w:r>
          </w:p>
        </w:tc>
        <w:tc>
          <w:tcPr>
            <w:tcW w:w="564" w:type="pct"/>
            <w:tcBorders>
              <w:top w:val="nil"/>
              <w:left w:val="nil"/>
              <w:bottom w:val="nil"/>
              <w:right w:val="nil"/>
            </w:tcBorders>
            <w:shd w:val="clear" w:color="auto" w:fill="auto"/>
            <w:noWrap/>
            <w:vAlign w:val="center"/>
            <w:hideMark/>
          </w:tcPr>
          <w:p w14:paraId="42E5A25A" w14:textId="77777777" w:rsidR="00921B86" w:rsidRPr="00501DCA" w:rsidRDefault="00921B86" w:rsidP="00921B86">
            <w:pPr>
              <w:jc w:val="center"/>
              <w:rPr>
                <w:rFonts w:ascii="Arial" w:hAnsi="Arial" w:cs="Arial"/>
                <w:color w:val="000000"/>
              </w:rPr>
            </w:pPr>
            <w:r w:rsidRPr="00501DCA">
              <w:rPr>
                <w:rFonts w:ascii="Arial" w:hAnsi="Arial" w:cs="Arial"/>
                <w:color w:val="000000"/>
              </w:rPr>
              <w:t>17.83 a</w:t>
            </w:r>
          </w:p>
        </w:tc>
        <w:tc>
          <w:tcPr>
            <w:tcW w:w="567" w:type="pct"/>
            <w:tcBorders>
              <w:top w:val="nil"/>
              <w:left w:val="nil"/>
              <w:bottom w:val="nil"/>
              <w:right w:val="nil"/>
            </w:tcBorders>
            <w:shd w:val="clear" w:color="auto" w:fill="auto"/>
            <w:noWrap/>
            <w:vAlign w:val="center"/>
            <w:hideMark/>
          </w:tcPr>
          <w:p w14:paraId="7E92290A"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88.73 a</w:t>
            </w:r>
          </w:p>
        </w:tc>
        <w:tc>
          <w:tcPr>
            <w:tcW w:w="571" w:type="pct"/>
            <w:tcBorders>
              <w:top w:val="nil"/>
              <w:left w:val="nil"/>
              <w:bottom w:val="nil"/>
              <w:right w:val="nil"/>
            </w:tcBorders>
            <w:shd w:val="clear" w:color="auto" w:fill="auto"/>
            <w:noWrap/>
            <w:vAlign w:val="center"/>
            <w:hideMark/>
          </w:tcPr>
          <w:p w14:paraId="483D566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12.32 a</w:t>
            </w:r>
          </w:p>
        </w:tc>
        <w:tc>
          <w:tcPr>
            <w:tcW w:w="567" w:type="pct"/>
            <w:tcBorders>
              <w:top w:val="nil"/>
              <w:left w:val="nil"/>
              <w:bottom w:val="nil"/>
              <w:right w:val="nil"/>
            </w:tcBorders>
            <w:shd w:val="clear" w:color="auto" w:fill="auto"/>
            <w:noWrap/>
            <w:vAlign w:val="center"/>
            <w:hideMark/>
          </w:tcPr>
          <w:p w14:paraId="74277085"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814A1BE"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18.07 a</w:t>
            </w:r>
          </w:p>
        </w:tc>
        <w:tc>
          <w:tcPr>
            <w:tcW w:w="556" w:type="pct"/>
            <w:tcBorders>
              <w:top w:val="nil"/>
              <w:left w:val="nil"/>
              <w:bottom w:val="nil"/>
              <w:right w:val="nil"/>
            </w:tcBorders>
            <w:shd w:val="clear" w:color="auto" w:fill="auto"/>
            <w:noWrap/>
            <w:vAlign w:val="center"/>
            <w:hideMark/>
          </w:tcPr>
          <w:p w14:paraId="3A8DC094"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89.04 a</w:t>
            </w:r>
          </w:p>
        </w:tc>
        <w:tc>
          <w:tcPr>
            <w:tcW w:w="556" w:type="pct"/>
            <w:tcBorders>
              <w:top w:val="nil"/>
              <w:left w:val="nil"/>
              <w:bottom w:val="nil"/>
              <w:right w:val="nil"/>
            </w:tcBorders>
            <w:shd w:val="clear" w:color="auto" w:fill="auto"/>
            <w:noWrap/>
            <w:vAlign w:val="center"/>
            <w:hideMark/>
          </w:tcPr>
          <w:p w14:paraId="6B21BD5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13.68 a</w:t>
            </w:r>
          </w:p>
        </w:tc>
      </w:tr>
      <w:tr w:rsidR="00921B86" w:rsidRPr="00501DCA" w14:paraId="4CE08E5E"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53AE09A0" w14:textId="773A0C6A" w:rsidR="00921B86" w:rsidRPr="00501DCA" w:rsidRDefault="00921B86" w:rsidP="00921B86">
            <w:pPr>
              <w:rPr>
                <w:rFonts w:ascii="Arial" w:hAnsi="Arial" w:cs="Arial"/>
                <w:color w:val="000000"/>
              </w:rPr>
            </w:pPr>
            <w:r w:rsidRPr="00501DCA">
              <w:rPr>
                <w:rFonts w:ascii="Arial" w:hAnsi="Arial" w:cs="Arial"/>
                <w:color w:val="000000"/>
              </w:rPr>
              <w:t>KK-3</w:t>
            </w:r>
          </w:p>
        </w:tc>
        <w:tc>
          <w:tcPr>
            <w:tcW w:w="564" w:type="pct"/>
            <w:tcBorders>
              <w:top w:val="nil"/>
              <w:left w:val="nil"/>
              <w:bottom w:val="nil"/>
              <w:right w:val="nil"/>
            </w:tcBorders>
            <w:shd w:val="clear" w:color="auto" w:fill="auto"/>
            <w:noWrap/>
            <w:vAlign w:val="center"/>
            <w:hideMark/>
          </w:tcPr>
          <w:p w14:paraId="56B42DB8" w14:textId="77777777" w:rsidR="00921B86" w:rsidRPr="00501DCA" w:rsidRDefault="00921B86" w:rsidP="00921B86">
            <w:pPr>
              <w:jc w:val="center"/>
              <w:rPr>
                <w:rFonts w:ascii="Arial" w:hAnsi="Arial" w:cs="Arial"/>
                <w:color w:val="000000"/>
              </w:rPr>
            </w:pPr>
            <w:r w:rsidRPr="00501DCA">
              <w:rPr>
                <w:rFonts w:ascii="Arial" w:hAnsi="Arial" w:cs="Arial"/>
                <w:color w:val="000000"/>
              </w:rPr>
              <w:t>15.35 b</w:t>
            </w:r>
          </w:p>
        </w:tc>
        <w:tc>
          <w:tcPr>
            <w:tcW w:w="567" w:type="pct"/>
            <w:tcBorders>
              <w:top w:val="nil"/>
              <w:left w:val="nil"/>
              <w:bottom w:val="nil"/>
              <w:right w:val="nil"/>
            </w:tcBorders>
            <w:shd w:val="clear" w:color="auto" w:fill="auto"/>
            <w:noWrap/>
            <w:vAlign w:val="center"/>
            <w:hideMark/>
          </w:tcPr>
          <w:p w14:paraId="594AC99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83.81 b</w:t>
            </w:r>
          </w:p>
        </w:tc>
        <w:tc>
          <w:tcPr>
            <w:tcW w:w="571" w:type="pct"/>
            <w:tcBorders>
              <w:top w:val="nil"/>
              <w:left w:val="nil"/>
              <w:bottom w:val="nil"/>
              <w:right w:val="nil"/>
            </w:tcBorders>
            <w:shd w:val="clear" w:color="auto" w:fill="auto"/>
            <w:noWrap/>
            <w:vAlign w:val="center"/>
            <w:hideMark/>
          </w:tcPr>
          <w:p w14:paraId="25241586"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10.78 b</w:t>
            </w:r>
          </w:p>
        </w:tc>
        <w:tc>
          <w:tcPr>
            <w:tcW w:w="567" w:type="pct"/>
            <w:tcBorders>
              <w:top w:val="nil"/>
              <w:left w:val="nil"/>
              <w:bottom w:val="nil"/>
              <w:right w:val="nil"/>
            </w:tcBorders>
            <w:shd w:val="clear" w:color="auto" w:fill="auto"/>
            <w:noWrap/>
            <w:vAlign w:val="center"/>
            <w:hideMark/>
          </w:tcPr>
          <w:p w14:paraId="745A7896"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DD11A90"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16.23 b</w:t>
            </w:r>
          </w:p>
        </w:tc>
        <w:tc>
          <w:tcPr>
            <w:tcW w:w="556" w:type="pct"/>
            <w:tcBorders>
              <w:top w:val="nil"/>
              <w:left w:val="nil"/>
              <w:bottom w:val="nil"/>
              <w:right w:val="nil"/>
            </w:tcBorders>
            <w:shd w:val="clear" w:color="auto" w:fill="auto"/>
            <w:noWrap/>
            <w:vAlign w:val="center"/>
            <w:hideMark/>
          </w:tcPr>
          <w:p w14:paraId="69F4DAC1"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86.77 a</w:t>
            </w:r>
          </w:p>
        </w:tc>
        <w:tc>
          <w:tcPr>
            <w:tcW w:w="556" w:type="pct"/>
            <w:tcBorders>
              <w:top w:val="nil"/>
              <w:left w:val="nil"/>
              <w:bottom w:val="nil"/>
              <w:right w:val="nil"/>
            </w:tcBorders>
            <w:shd w:val="clear" w:color="auto" w:fill="auto"/>
            <w:noWrap/>
            <w:vAlign w:val="center"/>
            <w:hideMark/>
          </w:tcPr>
          <w:p w14:paraId="7179132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13.07 a</w:t>
            </w:r>
          </w:p>
        </w:tc>
      </w:tr>
      <w:tr w:rsidR="00921B86" w:rsidRPr="00501DCA" w14:paraId="0DA9B4F2"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5DC285D6" w14:textId="2870EB93" w:rsidR="00921B86" w:rsidRPr="00501DCA" w:rsidRDefault="00921B86" w:rsidP="00921B86">
            <w:pPr>
              <w:rPr>
                <w:rFonts w:ascii="Arial" w:hAnsi="Arial" w:cs="Arial"/>
                <w:color w:val="000000"/>
              </w:rPr>
            </w:pPr>
            <w:r w:rsidRPr="00501DCA">
              <w:rPr>
                <w:rFonts w:ascii="Arial" w:hAnsi="Arial" w:cs="Arial"/>
                <w:color w:val="000000"/>
              </w:rPr>
              <w:t>K 2000/89</w:t>
            </w:r>
          </w:p>
        </w:tc>
        <w:tc>
          <w:tcPr>
            <w:tcW w:w="564" w:type="pct"/>
            <w:tcBorders>
              <w:top w:val="nil"/>
              <w:left w:val="nil"/>
              <w:bottom w:val="single" w:sz="4" w:space="0" w:color="auto"/>
              <w:right w:val="nil"/>
            </w:tcBorders>
            <w:shd w:val="clear" w:color="auto" w:fill="auto"/>
            <w:noWrap/>
            <w:vAlign w:val="center"/>
            <w:hideMark/>
          </w:tcPr>
          <w:p w14:paraId="0A954CD8" w14:textId="77777777" w:rsidR="00921B86" w:rsidRPr="00501DCA" w:rsidRDefault="00921B86" w:rsidP="00921B86">
            <w:pPr>
              <w:jc w:val="center"/>
              <w:rPr>
                <w:rFonts w:ascii="Arial" w:hAnsi="Arial" w:cs="Arial"/>
                <w:color w:val="000000"/>
              </w:rPr>
            </w:pPr>
            <w:r w:rsidRPr="00501DCA">
              <w:rPr>
                <w:rFonts w:ascii="Arial" w:hAnsi="Arial" w:cs="Arial"/>
                <w:color w:val="000000"/>
              </w:rPr>
              <w:t>14.53 b</w:t>
            </w:r>
          </w:p>
        </w:tc>
        <w:tc>
          <w:tcPr>
            <w:tcW w:w="567" w:type="pct"/>
            <w:tcBorders>
              <w:top w:val="nil"/>
              <w:left w:val="nil"/>
              <w:bottom w:val="single" w:sz="4" w:space="0" w:color="auto"/>
              <w:right w:val="nil"/>
            </w:tcBorders>
            <w:shd w:val="clear" w:color="auto" w:fill="auto"/>
            <w:noWrap/>
            <w:vAlign w:val="center"/>
            <w:hideMark/>
          </w:tcPr>
          <w:p w14:paraId="1CB1B5B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79.12 c</w:t>
            </w:r>
          </w:p>
        </w:tc>
        <w:tc>
          <w:tcPr>
            <w:tcW w:w="571" w:type="pct"/>
            <w:tcBorders>
              <w:top w:val="nil"/>
              <w:left w:val="nil"/>
              <w:bottom w:val="single" w:sz="4" w:space="0" w:color="auto"/>
              <w:right w:val="nil"/>
            </w:tcBorders>
            <w:shd w:val="clear" w:color="auto" w:fill="auto"/>
            <w:noWrap/>
            <w:vAlign w:val="center"/>
            <w:hideMark/>
          </w:tcPr>
          <w:p w14:paraId="6895E122"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8.84 c</w:t>
            </w:r>
          </w:p>
        </w:tc>
        <w:tc>
          <w:tcPr>
            <w:tcW w:w="567" w:type="pct"/>
            <w:tcBorders>
              <w:top w:val="nil"/>
              <w:left w:val="nil"/>
              <w:bottom w:val="single" w:sz="4" w:space="0" w:color="auto"/>
              <w:right w:val="nil"/>
            </w:tcBorders>
            <w:shd w:val="clear" w:color="auto" w:fill="auto"/>
            <w:noWrap/>
            <w:vAlign w:val="center"/>
            <w:hideMark/>
          </w:tcPr>
          <w:p w14:paraId="58EACE82" w14:textId="4DB2A0DA"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4301466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14.89 c</w:t>
            </w:r>
          </w:p>
        </w:tc>
        <w:tc>
          <w:tcPr>
            <w:tcW w:w="556" w:type="pct"/>
            <w:tcBorders>
              <w:top w:val="nil"/>
              <w:left w:val="nil"/>
              <w:bottom w:val="single" w:sz="4" w:space="0" w:color="auto"/>
              <w:right w:val="nil"/>
            </w:tcBorders>
            <w:shd w:val="clear" w:color="auto" w:fill="auto"/>
            <w:noWrap/>
            <w:vAlign w:val="center"/>
            <w:hideMark/>
          </w:tcPr>
          <w:p w14:paraId="22F72DA5"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79.79 b</w:t>
            </w:r>
          </w:p>
        </w:tc>
        <w:tc>
          <w:tcPr>
            <w:tcW w:w="556" w:type="pct"/>
            <w:tcBorders>
              <w:top w:val="nil"/>
              <w:left w:val="nil"/>
              <w:bottom w:val="single" w:sz="4" w:space="0" w:color="auto"/>
              <w:right w:val="nil"/>
            </w:tcBorders>
            <w:shd w:val="clear" w:color="auto" w:fill="auto"/>
            <w:noWrap/>
            <w:vAlign w:val="center"/>
            <w:hideMark/>
          </w:tcPr>
          <w:p w14:paraId="7F9EE44F"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9.91 b</w:t>
            </w:r>
          </w:p>
        </w:tc>
      </w:tr>
      <w:tr w:rsidR="00921B86" w:rsidRPr="00501DCA" w14:paraId="68412C24" w14:textId="77777777" w:rsidTr="00921B86">
        <w:trPr>
          <w:trHeight w:val="293"/>
          <w:jc w:val="center"/>
        </w:trPr>
        <w:tc>
          <w:tcPr>
            <w:tcW w:w="1052" w:type="pct"/>
            <w:tcBorders>
              <w:top w:val="single" w:sz="4" w:space="0" w:color="auto"/>
              <w:left w:val="nil"/>
              <w:bottom w:val="single" w:sz="4" w:space="0" w:color="auto"/>
              <w:right w:val="nil"/>
            </w:tcBorders>
            <w:shd w:val="clear" w:color="auto" w:fill="auto"/>
            <w:noWrap/>
            <w:vAlign w:val="center"/>
            <w:hideMark/>
          </w:tcPr>
          <w:p w14:paraId="428F6056" w14:textId="14C2D98E" w:rsidR="00921B86" w:rsidRPr="00501DCA" w:rsidRDefault="00921B86" w:rsidP="00921B86">
            <w:pPr>
              <w:rPr>
                <w:rFonts w:ascii="Arial" w:hAnsi="Arial" w:cs="Arial"/>
                <w:color w:val="000000"/>
              </w:rPr>
            </w:pPr>
            <w:r w:rsidRPr="00501DCA">
              <w:rPr>
                <w:rFonts w:ascii="Arial" w:hAnsi="Arial" w:cs="Arial"/>
                <w:color w:val="000000"/>
              </w:rPr>
              <w:t xml:space="preserve">LSD </w:t>
            </w:r>
            <w:r w:rsidRPr="00501DCA">
              <w:rPr>
                <w:rFonts w:ascii="Arial" w:hAnsi="Arial" w:cs="Arial"/>
                <w:color w:val="000000"/>
                <w:vertAlign w:val="subscript"/>
              </w:rPr>
              <w:t>0.05</w:t>
            </w:r>
          </w:p>
        </w:tc>
        <w:tc>
          <w:tcPr>
            <w:tcW w:w="564" w:type="pct"/>
            <w:tcBorders>
              <w:top w:val="single" w:sz="4" w:space="0" w:color="auto"/>
              <w:left w:val="nil"/>
              <w:bottom w:val="single" w:sz="4" w:space="0" w:color="auto"/>
              <w:right w:val="nil"/>
            </w:tcBorders>
            <w:shd w:val="clear" w:color="auto" w:fill="auto"/>
            <w:noWrap/>
            <w:vAlign w:val="center"/>
            <w:hideMark/>
          </w:tcPr>
          <w:p w14:paraId="116F9478" w14:textId="77777777" w:rsidR="00921B86" w:rsidRPr="00501DCA" w:rsidRDefault="00921B86" w:rsidP="00921B86">
            <w:pPr>
              <w:jc w:val="center"/>
              <w:rPr>
                <w:rFonts w:ascii="Arial" w:hAnsi="Arial" w:cs="Arial"/>
                <w:color w:val="000000"/>
              </w:rPr>
            </w:pPr>
            <w:r w:rsidRPr="00501DCA">
              <w:rPr>
                <w:rFonts w:ascii="Arial" w:hAnsi="Arial" w:cs="Arial"/>
                <w:color w:val="000000"/>
              </w:rPr>
              <w:t>1.23</w:t>
            </w:r>
          </w:p>
        </w:tc>
        <w:tc>
          <w:tcPr>
            <w:tcW w:w="567" w:type="pct"/>
            <w:tcBorders>
              <w:top w:val="single" w:sz="4" w:space="0" w:color="auto"/>
              <w:left w:val="nil"/>
              <w:bottom w:val="single" w:sz="4" w:space="0" w:color="auto"/>
              <w:right w:val="nil"/>
            </w:tcBorders>
            <w:shd w:val="clear" w:color="auto" w:fill="auto"/>
            <w:noWrap/>
            <w:vAlign w:val="center"/>
            <w:hideMark/>
          </w:tcPr>
          <w:p w14:paraId="009F6F2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2.71</w:t>
            </w:r>
          </w:p>
        </w:tc>
        <w:tc>
          <w:tcPr>
            <w:tcW w:w="571" w:type="pct"/>
            <w:tcBorders>
              <w:top w:val="single" w:sz="4" w:space="0" w:color="auto"/>
              <w:left w:val="nil"/>
              <w:bottom w:val="single" w:sz="4" w:space="0" w:color="auto"/>
              <w:right w:val="nil"/>
            </w:tcBorders>
            <w:shd w:val="clear" w:color="auto" w:fill="auto"/>
            <w:noWrap/>
            <w:vAlign w:val="center"/>
            <w:hideMark/>
          </w:tcPr>
          <w:p w14:paraId="7F78D1EF" w14:textId="2433B685"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1.15</w:t>
            </w:r>
          </w:p>
        </w:tc>
        <w:tc>
          <w:tcPr>
            <w:tcW w:w="567" w:type="pct"/>
            <w:tcBorders>
              <w:top w:val="single" w:sz="4" w:space="0" w:color="auto"/>
              <w:left w:val="nil"/>
              <w:bottom w:val="single" w:sz="4" w:space="0" w:color="auto"/>
              <w:right w:val="nil"/>
            </w:tcBorders>
            <w:shd w:val="clear" w:color="auto" w:fill="auto"/>
            <w:noWrap/>
            <w:vAlign w:val="center"/>
            <w:hideMark/>
          </w:tcPr>
          <w:p w14:paraId="591AADB1" w14:textId="58D1A076" w:rsidR="00921B86" w:rsidRPr="00656E22" w:rsidRDefault="00921B86" w:rsidP="00921B86">
            <w:pPr>
              <w:jc w:val="center"/>
              <w:rPr>
                <w:rFonts w:ascii="Arial" w:hAnsi="Arial" w:cs="Arial"/>
                <w:color w:val="FF0000"/>
              </w:rPr>
            </w:pPr>
          </w:p>
        </w:tc>
        <w:tc>
          <w:tcPr>
            <w:tcW w:w="568" w:type="pct"/>
            <w:tcBorders>
              <w:top w:val="single" w:sz="4" w:space="0" w:color="auto"/>
              <w:left w:val="nil"/>
              <w:bottom w:val="single" w:sz="4" w:space="0" w:color="auto"/>
              <w:right w:val="nil"/>
            </w:tcBorders>
            <w:shd w:val="clear" w:color="auto" w:fill="auto"/>
            <w:noWrap/>
            <w:vAlign w:val="center"/>
            <w:hideMark/>
          </w:tcPr>
          <w:p w14:paraId="6F864C05"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1.25</w:t>
            </w:r>
          </w:p>
        </w:tc>
        <w:tc>
          <w:tcPr>
            <w:tcW w:w="556" w:type="pct"/>
            <w:tcBorders>
              <w:top w:val="single" w:sz="4" w:space="0" w:color="auto"/>
              <w:left w:val="nil"/>
              <w:bottom w:val="single" w:sz="4" w:space="0" w:color="auto"/>
              <w:right w:val="nil"/>
            </w:tcBorders>
            <w:shd w:val="clear" w:color="auto" w:fill="auto"/>
            <w:noWrap/>
            <w:vAlign w:val="center"/>
            <w:hideMark/>
          </w:tcPr>
          <w:p w14:paraId="0E1F4B2A"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3.91</w:t>
            </w:r>
          </w:p>
        </w:tc>
        <w:tc>
          <w:tcPr>
            <w:tcW w:w="556" w:type="pct"/>
            <w:tcBorders>
              <w:top w:val="single" w:sz="4" w:space="0" w:color="auto"/>
              <w:left w:val="nil"/>
              <w:bottom w:val="single" w:sz="4" w:space="0" w:color="auto"/>
              <w:right w:val="nil"/>
            </w:tcBorders>
            <w:shd w:val="clear" w:color="auto" w:fill="auto"/>
            <w:noWrap/>
            <w:vAlign w:val="center"/>
            <w:hideMark/>
          </w:tcPr>
          <w:p w14:paraId="61933AB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1.24</w:t>
            </w:r>
          </w:p>
        </w:tc>
      </w:tr>
      <w:tr w:rsidR="00921B86" w:rsidRPr="00501DCA" w14:paraId="47EAB571" w14:textId="77777777" w:rsidTr="00921B86">
        <w:trPr>
          <w:trHeight w:val="293"/>
          <w:jc w:val="center"/>
        </w:trPr>
        <w:tc>
          <w:tcPr>
            <w:tcW w:w="1052" w:type="pct"/>
            <w:tcBorders>
              <w:top w:val="single" w:sz="4" w:space="0" w:color="auto"/>
              <w:left w:val="nil"/>
              <w:bottom w:val="nil"/>
              <w:right w:val="nil"/>
            </w:tcBorders>
            <w:shd w:val="clear" w:color="auto" w:fill="auto"/>
            <w:noWrap/>
            <w:vAlign w:val="center"/>
            <w:hideMark/>
          </w:tcPr>
          <w:p w14:paraId="274745DC" w14:textId="11FFCEC9" w:rsidR="00921B86" w:rsidRPr="00501DCA" w:rsidRDefault="00921B86" w:rsidP="00921B86">
            <w:pPr>
              <w:rPr>
                <w:rFonts w:ascii="Arial" w:hAnsi="Arial" w:cs="Arial"/>
                <w:b/>
                <w:bCs/>
                <w:color w:val="000000"/>
              </w:rPr>
            </w:pPr>
            <w:r w:rsidRPr="00501DCA">
              <w:rPr>
                <w:rFonts w:ascii="Arial" w:hAnsi="Arial" w:cs="Arial"/>
                <w:b/>
                <w:bCs/>
                <w:color w:val="000000"/>
              </w:rPr>
              <w:t>Seed rate (S)</w:t>
            </w:r>
          </w:p>
        </w:tc>
        <w:tc>
          <w:tcPr>
            <w:tcW w:w="564" w:type="pct"/>
            <w:tcBorders>
              <w:top w:val="single" w:sz="4" w:space="0" w:color="auto"/>
              <w:left w:val="nil"/>
              <w:bottom w:val="nil"/>
              <w:right w:val="nil"/>
            </w:tcBorders>
            <w:shd w:val="clear" w:color="auto" w:fill="auto"/>
            <w:noWrap/>
            <w:vAlign w:val="center"/>
            <w:hideMark/>
          </w:tcPr>
          <w:p w14:paraId="744FC829" w14:textId="7D05C3D4"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33BEB26C" w14:textId="61368A9C" w:rsidR="00921B86" w:rsidRPr="00656E22" w:rsidRDefault="00921B86" w:rsidP="00921B86">
            <w:pPr>
              <w:jc w:val="center"/>
              <w:rPr>
                <w:rFonts w:ascii="Arial" w:hAnsi="Arial" w:cs="Arial"/>
                <w:color w:val="000000" w:themeColor="text1"/>
              </w:rPr>
            </w:pPr>
          </w:p>
        </w:tc>
        <w:tc>
          <w:tcPr>
            <w:tcW w:w="571" w:type="pct"/>
            <w:tcBorders>
              <w:top w:val="single" w:sz="4" w:space="0" w:color="auto"/>
              <w:left w:val="nil"/>
              <w:bottom w:val="nil"/>
              <w:right w:val="nil"/>
            </w:tcBorders>
            <w:shd w:val="clear" w:color="auto" w:fill="auto"/>
            <w:noWrap/>
            <w:vAlign w:val="center"/>
            <w:hideMark/>
          </w:tcPr>
          <w:p w14:paraId="35CFB7DF" w14:textId="04706069" w:rsidR="00921B86" w:rsidRPr="00656E22" w:rsidRDefault="00921B86" w:rsidP="00921B86">
            <w:pPr>
              <w:jc w:val="center"/>
              <w:rPr>
                <w:rFonts w:ascii="Arial" w:hAnsi="Arial" w:cs="Arial"/>
                <w:color w:val="000000" w:themeColor="text1"/>
              </w:rPr>
            </w:pPr>
          </w:p>
        </w:tc>
        <w:tc>
          <w:tcPr>
            <w:tcW w:w="567" w:type="pct"/>
            <w:tcBorders>
              <w:top w:val="single" w:sz="4" w:space="0" w:color="auto"/>
              <w:left w:val="nil"/>
              <w:bottom w:val="nil"/>
              <w:right w:val="nil"/>
            </w:tcBorders>
            <w:shd w:val="clear" w:color="auto" w:fill="auto"/>
            <w:noWrap/>
            <w:vAlign w:val="center"/>
            <w:hideMark/>
          </w:tcPr>
          <w:p w14:paraId="7CCDA94B" w14:textId="662F5889" w:rsidR="00921B86" w:rsidRPr="00656E22" w:rsidRDefault="00921B86" w:rsidP="00921B86">
            <w:pPr>
              <w:jc w:val="center"/>
              <w:rPr>
                <w:rFonts w:ascii="Arial" w:hAnsi="Arial" w:cs="Arial"/>
                <w:color w:val="FF0000"/>
              </w:rPr>
            </w:pPr>
          </w:p>
        </w:tc>
        <w:tc>
          <w:tcPr>
            <w:tcW w:w="568" w:type="pct"/>
            <w:tcBorders>
              <w:top w:val="single" w:sz="4" w:space="0" w:color="auto"/>
              <w:left w:val="nil"/>
              <w:bottom w:val="nil"/>
              <w:right w:val="nil"/>
            </w:tcBorders>
            <w:shd w:val="clear" w:color="auto" w:fill="auto"/>
            <w:noWrap/>
            <w:vAlign w:val="center"/>
            <w:hideMark/>
          </w:tcPr>
          <w:p w14:paraId="78E4A6CB" w14:textId="4164690B" w:rsidR="00921B86" w:rsidRPr="00782A41"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76DFA005" w14:textId="441EACB4" w:rsidR="00921B86" w:rsidRPr="00854918"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7C0ADDC4" w14:textId="67D449D5" w:rsidR="00921B86" w:rsidRPr="00854918" w:rsidRDefault="00921B86" w:rsidP="00921B86">
            <w:pPr>
              <w:jc w:val="center"/>
              <w:rPr>
                <w:rFonts w:ascii="Arial" w:hAnsi="Arial" w:cs="Arial"/>
                <w:color w:val="000000" w:themeColor="text1"/>
              </w:rPr>
            </w:pPr>
          </w:p>
        </w:tc>
      </w:tr>
      <w:tr w:rsidR="00921B86" w:rsidRPr="00501DCA" w14:paraId="572BDEB7"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123F9907" w14:textId="067DA2A5" w:rsidR="00921B86" w:rsidRPr="00501DCA" w:rsidRDefault="00921B86" w:rsidP="00921B86">
            <w:pPr>
              <w:rPr>
                <w:rFonts w:ascii="Arial" w:hAnsi="Arial" w:cs="Arial"/>
                <w:color w:val="000000"/>
              </w:rPr>
            </w:pPr>
            <w:r w:rsidRPr="00501DCA">
              <w:rPr>
                <w:rFonts w:ascii="Arial" w:hAnsi="Arial" w:cs="Arial"/>
                <w:color w:val="000000"/>
              </w:rPr>
              <w:t>S1</w:t>
            </w:r>
          </w:p>
        </w:tc>
        <w:tc>
          <w:tcPr>
            <w:tcW w:w="564" w:type="pct"/>
            <w:tcBorders>
              <w:top w:val="nil"/>
              <w:left w:val="nil"/>
              <w:bottom w:val="nil"/>
              <w:right w:val="nil"/>
            </w:tcBorders>
            <w:shd w:val="clear" w:color="auto" w:fill="auto"/>
            <w:noWrap/>
            <w:vAlign w:val="center"/>
            <w:hideMark/>
          </w:tcPr>
          <w:p w14:paraId="2CDE6761" w14:textId="77777777" w:rsidR="00921B86" w:rsidRPr="00501DCA" w:rsidRDefault="00921B86" w:rsidP="00921B86">
            <w:pPr>
              <w:jc w:val="center"/>
              <w:rPr>
                <w:rFonts w:ascii="Arial" w:hAnsi="Arial" w:cs="Arial"/>
                <w:color w:val="000000"/>
              </w:rPr>
            </w:pPr>
            <w:r w:rsidRPr="00501DCA">
              <w:rPr>
                <w:rFonts w:ascii="Arial" w:hAnsi="Arial" w:cs="Arial"/>
                <w:color w:val="000000"/>
              </w:rPr>
              <w:t>15.43</w:t>
            </w:r>
          </w:p>
        </w:tc>
        <w:tc>
          <w:tcPr>
            <w:tcW w:w="567" w:type="pct"/>
            <w:tcBorders>
              <w:top w:val="nil"/>
              <w:left w:val="nil"/>
              <w:bottom w:val="nil"/>
              <w:right w:val="nil"/>
            </w:tcBorders>
            <w:shd w:val="clear" w:color="auto" w:fill="auto"/>
            <w:noWrap/>
            <w:vAlign w:val="center"/>
            <w:hideMark/>
          </w:tcPr>
          <w:p w14:paraId="6B30B2CD"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83.05</w:t>
            </w:r>
          </w:p>
        </w:tc>
        <w:tc>
          <w:tcPr>
            <w:tcW w:w="571" w:type="pct"/>
            <w:tcBorders>
              <w:top w:val="nil"/>
              <w:left w:val="nil"/>
              <w:bottom w:val="nil"/>
              <w:right w:val="nil"/>
            </w:tcBorders>
            <w:shd w:val="clear" w:color="auto" w:fill="auto"/>
            <w:noWrap/>
            <w:vAlign w:val="center"/>
            <w:hideMark/>
          </w:tcPr>
          <w:p w14:paraId="4648560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9.85 b</w:t>
            </w:r>
          </w:p>
        </w:tc>
        <w:tc>
          <w:tcPr>
            <w:tcW w:w="567" w:type="pct"/>
            <w:tcBorders>
              <w:top w:val="nil"/>
              <w:left w:val="nil"/>
              <w:bottom w:val="nil"/>
              <w:right w:val="nil"/>
            </w:tcBorders>
            <w:shd w:val="clear" w:color="auto" w:fill="auto"/>
            <w:noWrap/>
            <w:vAlign w:val="center"/>
            <w:hideMark/>
          </w:tcPr>
          <w:p w14:paraId="60188E86"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92097ED"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16.22</w:t>
            </w:r>
          </w:p>
        </w:tc>
        <w:tc>
          <w:tcPr>
            <w:tcW w:w="556" w:type="pct"/>
            <w:tcBorders>
              <w:top w:val="nil"/>
              <w:left w:val="nil"/>
              <w:bottom w:val="nil"/>
              <w:right w:val="nil"/>
            </w:tcBorders>
            <w:shd w:val="clear" w:color="auto" w:fill="auto"/>
            <w:noWrap/>
            <w:vAlign w:val="center"/>
            <w:hideMark/>
          </w:tcPr>
          <w:p w14:paraId="6271327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85.54</w:t>
            </w:r>
          </w:p>
        </w:tc>
        <w:tc>
          <w:tcPr>
            <w:tcW w:w="556" w:type="pct"/>
            <w:tcBorders>
              <w:top w:val="nil"/>
              <w:left w:val="nil"/>
              <w:bottom w:val="nil"/>
              <w:right w:val="nil"/>
            </w:tcBorders>
            <w:shd w:val="clear" w:color="auto" w:fill="auto"/>
            <w:noWrap/>
            <w:vAlign w:val="center"/>
            <w:hideMark/>
          </w:tcPr>
          <w:p w14:paraId="2BAAEBF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11.30 b</w:t>
            </w:r>
          </w:p>
        </w:tc>
      </w:tr>
      <w:tr w:rsidR="00921B86" w:rsidRPr="00501DCA" w14:paraId="1894E420"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490BE6D9" w14:textId="3DB43EF3" w:rsidR="00921B86" w:rsidRPr="00501DCA" w:rsidRDefault="00921B86" w:rsidP="00921B86">
            <w:pPr>
              <w:rPr>
                <w:rFonts w:ascii="Arial" w:hAnsi="Arial" w:cs="Arial"/>
                <w:color w:val="000000"/>
              </w:rPr>
            </w:pPr>
            <w:r w:rsidRPr="00501DCA">
              <w:rPr>
                <w:rFonts w:ascii="Arial" w:hAnsi="Arial" w:cs="Arial"/>
                <w:color w:val="000000"/>
              </w:rPr>
              <w:t>S2</w:t>
            </w:r>
          </w:p>
        </w:tc>
        <w:tc>
          <w:tcPr>
            <w:tcW w:w="564" w:type="pct"/>
            <w:tcBorders>
              <w:top w:val="nil"/>
              <w:left w:val="nil"/>
              <w:bottom w:val="nil"/>
              <w:right w:val="nil"/>
            </w:tcBorders>
            <w:shd w:val="clear" w:color="auto" w:fill="auto"/>
            <w:noWrap/>
            <w:vAlign w:val="center"/>
            <w:hideMark/>
          </w:tcPr>
          <w:p w14:paraId="68A400E6" w14:textId="77777777" w:rsidR="00921B86" w:rsidRPr="00501DCA" w:rsidRDefault="00921B86" w:rsidP="00921B86">
            <w:pPr>
              <w:jc w:val="center"/>
              <w:rPr>
                <w:rFonts w:ascii="Arial" w:hAnsi="Arial" w:cs="Arial"/>
                <w:color w:val="000000"/>
              </w:rPr>
            </w:pPr>
            <w:r w:rsidRPr="00501DCA">
              <w:rPr>
                <w:rFonts w:ascii="Arial" w:hAnsi="Arial" w:cs="Arial"/>
                <w:color w:val="000000"/>
              </w:rPr>
              <w:t>15.67</w:t>
            </w:r>
          </w:p>
        </w:tc>
        <w:tc>
          <w:tcPr>
            <w:tcW w:w="567" w:type="pct"/>
            <w:tcBorders>
              <w:top w:val="nil"/>
              <w:left w:val="nil"/>
              <w:bottom w:val="nil"/>
              <w:right w:val="nil"/>
            </w:tcBorders>
            <w:shd w:val="clear" w:color="auto" w:fill="auto"/>
            <w:noWrap/>
            <w:vAlign w:val="center"/>
            <w:hideMark/>
          </w:tcPr>
          <w:p w14:paraId="76C3713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83.45</w:t>
            </w:r>
          </w:p>
        </w:tc>
        <w:tc>
          <w:tcPr>
            <w:tcW w:w="571" w:type="pct"/>
            <w:tcBorders>
              <w:top w:val="nil"/>
              <w:left w:val="nil"/>
              <w:bottom w:val="nil"/>
              <w:right w:val="nil"/>
            </w:tcBorders>
            <w:shd w:val="clear" w:color="auto" w:fill="auto"/>
            <w:noWrap/>
            <w:vAlign w:val="center"/>
            <w:hideMark/>
          </w:tcPr>
          <w:p w14:paraId="42DC0A66"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9.97 b</w:t>
            </w:r>
          </w:p>
        </w:tc>
        <w:tc>
          <w:tcPr>
            <w:tcW w:w="567" w:type="pct"/>
            <w:tcBorders>
              <w:top w:val="nil"/>
              <w:left w:val="nil"/>
              <w:bottom w:val="nil"/>
              <w:right w:val="nil"/>
            </w:tcBorders>
            <w:shd w:val="clear" w:color="auto" w:fill="auto"/>
            <w:noWrap/>
            <w:vAlign w:val="center"/>
            <w:hideMark/>
          </w:tcPr>
          <w:p w14:paraId="0E87D1C9"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0B87C09F"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16.13</w:t>
            </w:r>
          </w:p>
        </w:tc>
        <w:tc>
          <w:tcPr>
            <w:tcW w:w="556" w:type="pct"/>
            <w:tcBorders>
              <w:top w:val="nil"/>
              <w:left w:val="nil"/>
              <w:bottom w:val="nil"/>
              <w:right w:val="nil"/>
            </w:tcBorders>
            <w:shd w:val="clear" w:color="auto" w:fill="auto"/>
            <w:noWrap/>
            <w:vAlign w:val="center"/>
            <w:hideMark/>
          </w:tcPr>
          <w:p w14:paraId="71F55AD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84.25</w:t>
            </w:r>
          </w:p>
        </w:tc>
        <w:tc>
          <w:tcPr>
            <w:tcW w:w="556" w:type="pct"/>
            <w:tcBorders>
              <w:top w:val="nil"/>
              <w:left w:val="nil"/>
              <w:bottom w:val="nil"/>
              <w:right w:val="nil"/>
            </w:tcBorders>
            <w:shd w:val="clear" w:color="auto" w:fill="auto"/>
            <w:noWrap/>
            <w:vAlign w:val="center"/>
            <w:hideMark/>
          </w:tcPr>
          <w:p w14:paraId="6CABDEF2"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11.70 b</w:t>
            </w:r>
          </w:p>
        </w:tc>
      </w:tr>
      <w:tr w:rsidR="00921B86" w:rsidRPr="00501DCA" w14:paraId="515054F6"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23005CFE" w14:textId="0F883309" w:rsidR="00921B86" w:rsidRPr="00501DCA" w:rsidRDefault="00921B86" w:rsidP="00921B86">
            <w:pPr>
              <w:rPr>
                <w:rFonts w:ascii="Arial" w:hAnsi="Arial" w:cs="Arial"/>
                <w:color w:val="000000"/>
              </w:rPr>
            </w:pPr>
            <w:r w:rsidRPr="00501DCA">
              <w:rPr>
                <w:rFonts w:ascii="Arial" w:hAnsi="Arial" w:cs="Arial"/>
                <w:color w:val="000000"/>
              </w:rPr>
              <w:t>S3</w:t>
            </w:r>
          </w:p>
        </w:tc>
        <w:tc>
          <w:tcPr>
            <w:tcW w:w="564" w:type="pct"/>
            <w:tcBorders>
              <w:top w:val="nil"/>
              <w:left w:val="nil"/>
              <w:bottom w:val="single" w:sz="4" w:space="0" w:color="auto"/>
              <w:right w:val="nil"/>
            </w:tcBorders>
            <w:shd w:val="clear" w:color="auto" w:fill="auto"/>
            <w:noWrap/>
            <w:vAlign w:val="center"/>
            <w:hideMark/>
          </w:tcPr>
          <w:p w14:paraId="5FFC4D0B" w14:textId="77777777" w:rsidR="00921B86" w:rsidRPr="00501DCA" w:rsidRDefault="00921B86" w:rsidP="00921B86">
            <w:pPr>
              <w:jc w:val="center"/>
              <w:rPr>
                <w:rFonts w:ascii="Arial" w:hAnsi="Arial" w:cs="Arial"/>
                <w:color w:val="000000"/>
              </w:rPr>
            </w:pPr>
            <w:r w:rsidRPr="00501DCA">
              <w:rPr>
                <w:rFonts w:ascii="Arial" w:hAnsi="Arial" w:cs="Arial"/>
                <w:color w:val="000000"/>
              </w:rPr>
              <w:t>16.62</w:t>
            </w:r>
          </w:p>
        </w:tc>
        <w:tc>
          <w:tcPr>
            <w:tcW w:w="567" w:type="pct"/>
            <w:tcBorders>
              <w:top w:val="nil"/>
              <w:left w:val="nil"/>
              <w:bottom w:val="single" w:sz="4" w:space="0" w:color="auto"/>
              <w:right w:val="nil"/>
            </w:tcBorders>
            <w:shd w:val="clear" w:color="auto" w:fill="auto"/>
            <w:noWrap/>
            <w:vAlign w:val="center"/>
            <w:hideMark/>
          </w:tcPr>
          <w:p w14:paraId="6D2497DA"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85.15</w:t>
            </w:r>
          </w:p>
        </w:tc>
        <w:tc>
          <w:tcPr>
            <w:tcW w:w="571" w:type="pct"/>
            <w:tcBorders>
              <w:top w:val="nil"/>
              <w:left w:val="nil"/>
              <w:bottom w:val="single" w:sz="4" w:space="0" w:color="auto"/>
              <w:right w:val="nil"/>
            </w:tcBorders>
            <w:shd w:val="clear" w:color="auto" w:fill="auto"/>
            <w:noWrap/>
            <w:vAlign w:val="center"/>
            <w:hideMark/>
          </w:tcPr>
          <w:p w14:paraId="2FE285E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12.11 a</w:t>
            </w:r>
          </w:p>
        </w:tc>
        <w:tc>
          <w:tcPr>
            <w:tcW w:w="567" w:type="pct"/>
            <w:tcBorders>
              <w:top w:val="nil"/>
              <w:left w:val="nil"/>
              <w:bottom w:val="single" w:sz="4" w:space="0" w:color="auto"/>
              <w:right w:val="nil"/>
            </w:tcBorders>
            <w:shd w:val="clear" w:color="auto" w:fill="auto"/>
            <w:noWrap/>
            <w:vAlign w:val="center"/>
            <w:hideMark/>
          </w:tcPr>
          <w:p w14:paraId="2036A9A2" w14:textId="5621656A"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6C167BB9"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16.84</w:t>
            </w:r>
          </w:p>
        </w:tc>
        <w:tc>
          <w:tcPr>
            <w:tcW w:w="556" w:type="pct"/>
            <w:tcBorders>
              <w:top w:val="nil"/>
              <w:left w:val="nil"/>
              <w:bottom w:val="nil"/>
              <w:right w:val="nil"/>
            </w:tcBorders>
            <w:shd w:val="clear" w:color="auto" w:fill="auto"/>
            <w:noWrap/>
            <w:vAlign w:val="center"/>
            <w:hideMark/>
          </w:tcPr>
          <w:p w14:paraId="35955A2D"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85.80</w:t>
            </w:r>
          </w:p>
        </w:tc>
        <w:tc>
          <w:tcPr>
            <w:tcW w:w="556" w:type="pct"/>
            <w:tcBorders>
              <w:top w:val="nil"/>
              <w:left w:val="nil"/>
              <w:bottom w:val="single" w:sz="4" w:space="0" w:color="auto"/>
              <w:right w:val="nil"/>
            </w:tcBorders>
            <w:shd w:val="clear" w:color="auto" w:fill="auto"/>
            <w:noWrap/>
            <w:vAlign w:val="center"/>
            <w:hideMark/>
          </w:tcPr>
          <w:p w14:paraId="3DB12E77"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13.66 a</w:t>
            </w:r>
          </w:p>
        </w:tc>
      </w:tr>
      <w:tr w:rsidR="00921B86" w:rsidRPr="00501DCA" w14:paraId="280FA441" w14:textId="77777777" w:rsidTr="00921B86">
        <w:trPr>
          <w:trHeight w:val="293"/>
          <w:jc w:val="center"/>
        </w:trPr>
        <w:tc>
          <w:tcPr>
            <w:tcW w:w="1052" w:type="pct"/>
            <w:tcBorders>
              <w:top w:val="single" w:sz="4" w:space="0" w:color="auto"/>
              <w:left w:val="nil"/>
              <w:bottom w:val="single" w:sz="4" w:space="0" w:color="auto"/>
              <w:right w:val="nil"/>
            </w:tcBorders>
            <w:shd w:val="clear" w:color="auto" w:fill="auto"/>
            <w:noWrap/>
            <w:vAlign w:val="center"/>
            <w:hideMark/>
          </w:tcPr>
          <w:p w14:paraId="11D83105" w14:textId="515AFB4A" w:rsidR="00921B86" w:rsidRPr="00501DCA" w:rsidRDefault="00921B86" w:rsidP="00921B86">
            <w:pPr>
              <w:rPr>
                <w:rFonts w:ascii="Arial" w:hAnsi="Arial" w:cs="Arial"/>
                <w:color w:val="000000"/>
              </w:rPr>
            </w:pPr>
            <w:r w:rsidRPr="00501DCA">
              <w:rPr>
                <w:rFonts w:ascii="Arial" w:hAnsi="Arial" w:cs="Arial"/>
                <w:color w:val="000000"/>
              </w:rPr>
              <w:t>LSD</w:t>
            </w:r>
            <w:r w:rsidRPr="00501DCA">
              <w:rPr>
                <w:rFonts w:ascii="Arial" w:hAnsi="Arial" w:cs="Arial"/>
                <w:color w:val="000000"/>
                <w:vertAlign w:val="subscript"/>
              </w:rPr>
              <w:t xml:space="preserve"> 0.05</w:t>
            </w:r>
          </w:p>
        </w:tc>
        <w:tc>
          <w:tcPr>
            <w:tcW w:w="564" w:type="pct"/>
            <w:tcBorders>
              <w:top w:val="single" w:sz="4" w:space="0" w:color="auto"/>
              <w:left w:val="nil"/>
              <w:bottom w:val="single" w:sz="4" w:space="0" w:color="auto"/>
              <w:right w:val="nil"/>
            </w:tcBorders>
            <w:shd w:val="clear" w:color="auto" w:fill="auto"/>
            <w:noWrap/>
            <w:vAlign w:val="center"/>
            <w:hideMark/>
          </w:tcPr>
          <w:p w14:paraId="2DDD4384" w14:textId="77777777" w:rsidR="00921B86" w:rsidRPr="00501DCA" w:rsidRDefault="00921B86" w:rsidP="00921B86">
            <w:pPr>
              <w:jc w:val="center"/>
              <w:rPr>
                <w:rFonts w:ascii="Arial" w:hAnsi="Arial" w:cs="Arial"/>
                <w:color w:val="000000"/>
              </w:rPr>
            </w:pPr>
            <w:r w:rsidRPr="00501DCA">
              <w:rPr>
                <w:rFonts w:ascii="Arial" w:hAnsi="Arial" w:cs="Arial"/>
                <w:color w:val="000000"/>
              </w:rPr>
              <w:t>1.16</w:t>
            </w:r>
          </w:p>
        </w:tc>
        <w:tc>
          <w:tcPr>
            <w:tcW w:w="567" w:type="pct"/>
            <w:tcBorders>
              <w:top w:val="single" w:sz="4" w:space="0" w:color="auto"/>
              <w:left w:val="nil"/>
              <w:bottom w:val="single" w:sz="4" w:space="0" w:color="auto"/>
              <w:right w:val="nil"/>
            </w:tcBorders>
            <w:shd w:val="clear" w:color="auto" w:fill="auto"/>
            <w:noWrap/>
            <w:vAlign w:val="center"/>
            <w:hideMark/>
          </w:tcPr>
          <w:p w14:paraId="1C73E95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2.51</w:t>
            </w:r>
          </w:p>
        </w:tc>
        <w:tc>
          <w:tcPr>
            <w:tcW w:w="571" w:type="pct"/>
            <w:tcBorders>
              <w:top w:val="single" w:sz="4" w:space="0" w:color="auto"/>
              <w:left w:val="nil"/>
              <w:bottom w:val="single" w:sz="4" w:space="0" w:color="auto"/>
              <w:right w:val="nil"/>
            </w:tcBorders>
            <w:shd w:val="clear" w:color="auto" w:fill="auto"/>
            <w:noWrap/>
            <w:vAlign w:val="center"/>
            <w:hideMark/>
          </w:tcPr>
          <w:p w14:paraId="25CC301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1.44</w:t>
            </w:r>
          </w:p>
        </w:tc>
        <w:tc>
          <w:tcPr>
            <w:tcW w:w="567" w:type="pct"/>
            <w:tcBorders>
              <w:top w:val="single" w:sz="4" w:space="0" w:color="auto"/>
              <w:left w:val="nil"/>
              <w:bottom w:val="single" w:sz="4" w:space="0" w:color="auto"/>
              <w:right w:val="nil"/>
            </w:tcBorders>
            <w:shd w:val="clear" w:color="auto" w:fill="auto"/>
            <w:noWrap/>
            <w:vAlign w:val="center"/>
            <w:hideMark/>
          </w:tcPr>
          <w:p w14:paraId="255C8DC9" w14:textId="5A3C8912" w:rsidR="00921B86" w:rsidRPr="00656E22" w:rsidRDefault="00921B86" w:rsidP="00921B86">
            <w:pPr>
              <w:jc w:val="center"/>
              <w:rPr>
                <w:rFonts w:ascii="Arial" w:hAnsi="Arial" w:cs="Arial"/>
                <w:color w:val="FF0000"/>
              </w:rPr>
            </w:pPr>
          </w:p>
        </w:tc>
        <w:tc>
          <w:tcPr>
            <w:tcW w:w="568" w:type="pct"/>
            <w:tcBorders>
              <w:top w:val="single" w:sz="4" w:space="0" w:color="auto"/>
              <w:left w:val="nil"/>
              <w:bottom w:val="single" w:sz="4" w:space="0" w:color="auto"/>
              <w:right w:val="nil"/>
            </w:tcBorders>
            <w:shd w:val="clear" w:color="auto" w:fill="auto"/>
            <w:noWrap/>
            <w:vAlign w:val="center"/>
            <w:hideMark/>
          </w:tcPr>
          <w:p w14:paraId="6AB825CB"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1.02</w:t>
            </w:r>
          </w:p>
        </w:tc>
        <w:tc>
          <w:tcPr>
            <w:tcW w:w="556" w:type="pct"/>
            <w:tcBorders>
              <w:top w:val="single" w:sz="4" w:space="0" w:color="auto"/>
              <w:left w:val="nil"/>
              <w:bottom w:val="single" w:sz="4" w:space="0" w:color="auto"/>
              <w:right w:val="nil"/>
            </w:tcBorders>
            <w:shd w:val="clear" w:color="auto" w:fill="auto"/>
            <w:noWrap/>
            <w:vAlign w:val="center"/>
            <w:hideMark/>
          </w:tcPr>
          <w:p w14:paraId="358ECB6B"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2.77</w:t>
            </w:r>
          </w:p>
        </w:tc>
        <w:tc>
          <w:tcPr>
            <w:tcW w:w="556" w:type="pct"/>
            <w:tcBorders>
              <w:top w:val="single" w:sz="4" w:space="0" w:color="auto"/>
              <w:left w:val="nil"/>
              <w:bottom w:val="single" w:sz="4" w:space="0" w:color="auto"/>
              <w:right w:val="nil"/>
            </w:tcBorders>
            <w:shd w:val="clear" w:color="auto" w:fill="auto"/>
            <w:noWrap/>
            <w:vAlign w:val="center"/>
            <w:hideMark/>
          </w:tcPr>
          <w:p w14:paraId="421E863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1.60</w:t>
            </w:r>
          </w:p>
        </w:tc>
      </w:tr>
      <w:tr w:rsidR="00921B86" w:rsidRPr="00501DCA" w14:paraId="753B8762" w14:textId="77777777" w:rsidTr="00921B86">
        <w:trPr>
          <w:trHeight w:val="293"/>
          <w:jc w:val="center"/>
        </w:trPr>
        <w:tc>
          <w:tcPr>
            <w:tcW w:w="1052" w:type="pct"/>
            <w:tcBorders>
              <w:top w:val="single" w:sz="4" w:space="0" w:color="auto"/>
              <w:left w:val="nil"/>
              <w:bottom w:val="nil"/>
              <w:right w:val="nil"/>
            </w:tcBorders>
            <w:shd w:val="clear" w:color="auto" w:fill="auto"/>
            <w:noWrap/>
            <w:vAlign w:val="center"/>
            <w:hideMark/>
          </w:tcPr>
          <w:p w14:paraId="7B1D14E5" w14:textId="551B6122" w:rsidR="00921B86" w:rsidRPr="00501DCA" w:rsidRDefault="00921B86" w:rsidP="00921B86">
            <w:pPr>
              <w:rPr>
                <w:rFonts w:ascii="Arial" w:hAnsi="Arial" w:cs="Arial"/>
                <w:b/>
                <w:bCs/>
                <w:color w:val="000000"/>
              </w:rPr>
            </w:pPr>
            <w:proofErr w:type="spellStart"/>
            <w:r w:rsidRPr="00501DCA">
              <w:rPr>
                <w:rFonts w:ascii="Arial" w:hAnsi="Arial" w:cs="Arial"/>
                <w:b/>
                <w:bCs/>
                <w:color w:val="000000"/>
              </w:rPr>
              <w:t>Pr</w:t>
            </w:r>
            <w:proofErr w:type="spellEnd"/>
            <w:r w:rsidRPr="00501DCA">
              <w:rPr>
                <w:rFonts w:ascii="Arial" w:hAnsi="Arial" w:cs="Arial"/>
                <w:b/>
                <w:bCs/>
                <w:color w:val="000000"/>
              </w:rPr>
              <w:t xml:space="preserve"> &gt; F</w:t>
            </w:r>
          </w:p>
        </w:tc>
        <w:tc>
          <w:tcPr>
            <w:tcW w:w="564" w:type="pct"/>
            <w:tcBorders>
              <w:top w:val="single" w:sz="4" w:space="0" w:color="auto"/>
              <w:left w:val="nil"/>
              <w:bottom w:val="nil"/>
              <w:right w:val="nil"/>
            </w:tcBorders>
            <w:shd w:val="clear" w:color="auto" w:fill="auto"/>
            <w:noWrap/>
            <w:vAlign w:val="center"/>
            <w:hideMark/>
          </w:tcPr>
          <w:p w14:paraId="25B799BE" w14:textId="5F635127" w:rsidR="00921B86" w:rsidRPr="00501DCA" w:rsidRDefault="00921B86" w:rsidP="00921B86">
            <w:pPr>
              <w:jc w:val="center"/>
              <w:rPr>
                <w:rFonts w:ascii="Arial" w:hAnsi="Arial" w:cs="Arial"/>
                <w:color w:val="000000"/>
              </w:rPr>
            </w:pPr>
          </w:p>
        </w:tc>
        <w:tc>
          <w:tcPr>
            <w:tcW w:w="567" w:type="pct"/>
            <w:tcBorders>
              <w:top w:val="single" w:sz="4" w:space="0" w:color="auto"/>
              <w:left w:val="nil"/>
              <w:bottom w:val="nil"/>
              <w:right w:val="nil"/>
            </w:tcBorders>
            <w:shd w:val="clear" w:color="auto" w:fill="auto"/>
            <w:noWrap/>
            <w:vAlign w:val="center"/>
            <w:hideMark/>
          </w:tcPr>
          <w:p w14:paraId="0F91CDF1" w14:textId="002D284D" w:rsidR="00921B86" w:rsidRPr="00656E22" w:rsidRDefault="00921B86" w:rsidP="00921B86">
            <w:pPr>
              <w:jc w:val="center"/>
              <w:rPr>
                <w:rFonts w:ascii="Arial" w:hAnsi="Arial" w:cs="Arial"/>
                <w:color w:val="000000" w:themeColor="text1"/>
              </w:rPr>
            </w:pPr>
          </w:p>
        </w:tc>
        <w:tc>
          <w:tcPr>
            <w:tcW w:w="571" w:type="pct"/>
            <w:tcBorders>
              <w:top w:val="single" w:sz="4" w:space="0" w:color="auto"/>
              <w:left w:val="nil"/>
              <w:bottom w:val="nil"/>
              <w:right w:val="nil"/>
            </w:tcBorders>
            <w:shd w:val="clear" w:color="auto" w:fill="auto"/>
            <w:noWrap/>
            <w:vAlign w:val="center"/>
            <w:hideMark/>
          </w:tcPr>
          <w:p w14:paraId="679647B4" w14:textId="5F6FD15C" w:rsidR="00921B86" w:rsidRPr="00656E22" w:rsidRDefault="00921B86" w:rsidP="00921B86">
            <w:pPr>
              <w:jc w:val="center"/>
              <w:rPr>
                <w:rFonts w:ascii="Arial" w:hAnsi="Arial" w:cs="Arial"/>
                <w:color w:val="000000" w:themeColor="text1"/>
              </w:rPr>
            </w:pPr>
          </w:p>
        </w:tc>
        <w:tc>
          <w:tcPr>
            <w:tcW w:w="567" w:type="pct"/>
            <w:tcBorders>
              <w:top w:val="single" w:sz="4" w:space="0" w:color="auto"/>
              <w:left w:val="nil"/>
              <w:bottom w:val="nil"/>
              <w:right w:val="nil"/>
            </w:tcBorders>
            <w:shd w:val="clear" w:color="auto" w:fill="auto"/>
            <w:noWrap/>
            <w:vAlign w:val="center"/>
            <w:hideMark/>
          </w:tcPr>
          <w:p w14:paraId="0B49A43A" w14:textId="5FBFA9E3" w:rsidR="00921B86" w:rsidRPr="00656E22" w:rsidRDefault="00921B86" w:rsidP="00921B86">
            <w:pPr>
              <w:jc w:val="center"/>
              <w:rPr>
                <w:rFonts w:ascii="Arial" w:hAnsi="Arial" w:cs="Arial"/>
                <w:color w:val="FF0000"/>
              </w:rPr>
            </w:pPr>
          </w:p>
        </w:tc>
        <w:tc>
          <w:tcPr>
            <w:tcW w:w="568" w:type="pct"/>
            <w:tcBorders>
              <w:top w:val="single" w:sz="4" w:space="0" w:color="auto"/>
              <w:left w:val="nil"/>
              <w:bottom w:val="nil"/>
              <w:right w:val="nil"/>
            </w:tcBorders>
            <w:shd w:val="clear" w:color="auto" w:fill="auto"/>
            <w:noWrap/>
            <w:vAlign w:val="center"/>
            <w:hideMark/>
          </w:tcPr>
          <w:p w14:paraId="232E04C3" w14:textId="56E54E2B" w:rsidR="00921B86" w:rsidRPr="00782A41"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37796F74" w14:textId="35F4A642" w:rsidR="00921B86" w:rsidRPr="00854918" w:rsidRDefault="00921B86" w:rsidP="00921B86">
            <w:pPr>
              <w:jc w:val="center"/>
              <w:rPr>
                <w:rFonts w:ascii="Arial" w:hAnsi="Arial" w:cs="Arial"/>
                <w:color w:val="000000" w:themeColor="text1"/>
              </w:rPr>
            </w:pPr>
          </w:p>
        </w:tc>
        <w:tc>
          <w:tcPr>
            <w:tcW w:w="556" w:type="pct"/>
            <w:tcBorders>
              <w:top w:val="single" w:sz="4" w:space="0" w:color="auto"/>
              <w:left w:val="nil"/>
              <w:bottom w:val="nil"/>
              <w:right w:val="nil"/>
            </w:tcBorders>
            <w:shd w:val="clear" w:color="auto" w:fill="auto"/>
            <w:noWrap/>
            <w:vAlign w:val="center"/>
            <w:hideMark/>
          </w:tcPr>
          <w:p w14:paraId="48B57AF9" w14:textId="059AF544" w:rsidR="00921B86" w:rsidRPr="00854918" w:rsidRDefault="00921B86" w:rsidP="00921B86">
            <w:pPr>
              <w:jc w:val="center"/>
              <w:rPr>
                <w:rFonts w:ascii="Arial" w:hAnsi="Arial" w:cs="Arial"/>
                <w:color w:val="000000" w:themeColor="text1"/>
              </w:rPr>
            </w:pPr>
          </w:p>
        </w:tc>
      </w:tr>
      <w:tr w:rsidR="00921B86" w:rsidRPr="00501DCA" w14:paraId="0B6CB5FF"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07C5AE25" w14:textId="0198C860" w:rsidR="00921B86" w:rsidRPr="00501DCA" w:rsidRDefault="00921B86" w:rsidP="00921B86">
            <w:pPr>
              <w:rPr>
                <w:rFonts w:ascii="Arial" w:hAnsi="Arial" w:cs="Arial"/>
                <w:color w:val="000000"/>
              </w:rPr>
            </w:pPr>
            <w:r w:rsidRPr="00501DCA">
              <w:rPr>
                <w:rFonts w:ascii="Arial" w:hAnsi="Arial" w:cs="Arial"/>
                <w:color w:val="000000"/>
              </w:rPr>
              <w:t>Variety (V)</w:t>
            </w:r>
          </w:p>
        </w:tc>
        <w:tc>
          <w:tcPr>
            <w:tcW w:w="564" w:type="pct"/>
            <w:tcBorders>
              <w:top w:val="nil"/>
              <w:left w:val="nil"/>
              <w:bottom w:val="nil"/>
              <w:right w:val="nil"/>
            </w:tcBorders>
            <w:shd w:val="clear" w:color="auto" w:fill="auto"/>
            <w:noWrap/>
            <w:vAlign w:val="center"/>
            <w:hideMark/>
          </w:tcPr>
          <w:p w14:paraId="45B67884" w14:textId="77777777" w:rsidR="00921B86" w:rsidRPr="00501DCA" w:rsidRDefault="00921B86" w:rsidP="00921B86">
            <w:pPr>
              <w:jc w:val="center"/>
              <w:rPr>
                <w:rFonts w:ascii="Arial" w:hAnsi="Arial" w:cs="Arial"/>
                <w:color w:val="000000"/>
              </w:rPr>
            </w:pPr>
            <w:r w:rsidRPr="00501DCA">
              <w:rPr>
                <w:rFonts w:ascii="Arial" w:hAnsi="Arial" w:cs="Arial"/>
                <w:color w:val="000000"/>
              </w:rPr>
              <w:t>**</w:t>
            </w:r>
          </w:p>
        </w:tc>
        <w:tc>
          <w:tcPr>
            <w:tcW w:w="567" w:type="pct"/>
            <w:tcBorders>
              <w:top w:val="nil"/>
              <w:left w:val="nil"/>
              <w:bottom w:val="nil"/>
              <w:right w:val="nil"/>
            </w:tcBorders>
            <w:shd w:val="clear" w:color="auto" w:fill="auto"/>
            <w:noWrap/>
            <w:vAlign w:val="center"/>
            <w:hideMark/>
          </w:tcPr>
          <w:p w14:paraId="043A26D7"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71" w:type="pct"/>
            <w:tcBorders>
              <w:top w:val="nil"/>
              <w:left w:val="nil"/>
              <w:bottom w:val="nil"/>
              <w:right w:val="nil"/>
            </w:tcBorders>
            <w:shd w:val="clear" w:color="auto" w:fill="auto"/>
            <w:noWrap/>
            <w:vAlign w:val="center"/>
            <w:hideMark/>
          </w:tcPr>
          <w:p w14:paraId="45F0B32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67" w:type="pct"/>
            <w:tcBorders>
              <w:top w:val="nil"/>
              <w:left w:val="nil"/>
              <w:bottom w:val="nil"/>
              <w:right w:val="nil"/>
            </w:tcBorders>
            <w:shd w:val="clear" w:color="auto" w:fill="auto"/>
            <w:noWrap/>
            <w:vAlign w:val="center"/>
            <w:hideMark/>
          </w:tcPr>
          <w:p w14:paraId="3E1525EC"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C5CB144"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w:t>
            </w:r>
          </w:p>
        </w:tc>
        <w:tc>
          <w:tcPr>
            <w:tcW w:w="556" w:type="pct"/>
            <w:tcBorders>
              <w:top w:val="nil"/>
              <w:left w:val="nil"/>
              <w:bottom w:val="nil"/>
              <w:right w:val="nil"/>
            </w:tcBorders>
            <w:shd w:val="clear" w:color="auto" w:fill="auto"/>
            <w:noWrap/>
            <w:vAlign w:val="center"/>
            <w:hideMark/>
          </w:tcPr>
          <w:p w14:paraId="1B095213"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c>
          <w:tcPr>
            <w:tcW w:w="556" w:type="pct"/>
            <w:tcBorders>
              <w:top w:val="nil"/>
              <w:left w:val="nil"/>
              <w:bottom w:val="nil"/>
              <w:right w:val="nil"/>
            </w:tcBorders>
            <w:shd w:val="clear" w:color="auto" w:fill="auto"/>
            <w:noWrap/>
            <w:vAlign w:val="center"/>
            <w:hideMark/>
          </w:tcPr>
          <w:p w14:paraId="4F9E6A9C"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r>
      <w:tr w:rsidR="00921B86" w:rsidRPr="00501DCA" w14:paraId="4952AB48"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648EAA83" w14:textId="3D149CE8" w:rsidR="00921B86" w:rsidRPr="00501DCA" w:rsidRDefault="00921B86" w:rsidP="00921B86">
            <w:pPr>
              <w:rPr>
                <w:rFonts w:ascii="Arial" w:hAnsi="Arial" w:cs="Arial"/>
                <w:color w:val="000000"/>
              </w:rPr>
            </w:pPr>
            <w:r w:rsidRPr="00501DCA">
              <w:rPr>
                <w:rFonts w:ascii="Arial" w:hAnsi="Arial" w:cs="Arial"/>
                <w:color w:val="000000"/>
              </w:rPr>
              <w:t>Seeding rate (S)</w:t>
            </w:r>
          </w:p>
        </w:tc>
        <w:tc>
          <w:tcPr>
            <w:tcW w:w="564" w:type="pct"/>
            <w:tcBorders>
              <w:top w:val="nil"/>
              <w:left w:val="nil"/>
              <w:bottom w:val="nil"/>
              <w:right w:val="nil"/>
            </w:tcBorders>
            <w:shd w:val="clear" w:color="auto" w:fill="auto"/>
            <w:noWrap/>
            <w:vAlign w:val="center"/>
            <w:hideMark/>
          </w:tcPr>
          <w:p w14:paraId="50304A3E" w14:textId="77777777" w:rsidR="00921B86" w:rsidRPr="00501DCA" w:rsidRDefault="00921B86" w:rsidP="00921B86">
            <w:pPr>
              <w:jc w:val="center"/>
              <w:rPr>
                <w:rFonts w:ascii="Arial" w:hAnsi="Arial" w:cs="Arial"/>
                <w:color w:val="000000"/>
              </w:rPr>
            </w:pPr>
            <w:r w:rsidRPr="00501DCA">
              <w:rPr>
                <w:rFonts w:ascii="Arial" w:hAnsi="Arial" w:cs="Arial"/>
                <w:color w:val="000000"/>
              </w:rPr>
              <w:t>ns</w:t>
            </w:r>
          </w:p>
        </w:tc>
        <w:tc>
          <w:tcPr>
            <w:tcW w:w="567" w:type="pct"/>
            <w:tcBorders>
              <w:top w:val="nil"/>
              <w:left w:val="nil"/>
              <w:bottom w:val="nil"/>
              <w:right w:val="nil"/>
            </w:tcBorders>
            <w:shd w:val="clear" w:color="auto" w:fill="auto"/>
            <w:noWrap/>
            <w:vAlign w:val="center"/>
            <w:hideMark/>
          </w:tcPr>
          <w:p w14:paraId="679D008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71" w:type="pct"/>
            <w:tcBorders>
              <w:top w:val="nil"/>
              <w:left w:val="nil"/>
              <w:bottom w:val="nil"/>
              <w:right w:val="nil"/>
            </w:tcBorders>
            <w:shd w:val="clear" w:color="auto" w:fill="auto"/>
            <w:noWrap/>
            <w:vAlign w:val="center"/>
            <w:hideMark/>
          </w:tcPr>
          <w:p w14:paraId="0D29B98C"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w:t>
            </w:r>
          </w:p>
        </w:tc>
        <w:tc>
          <w:tcPr>
            <w:tcW w:w="567" w:type="pct"/>
            <w:tcBorders>
              <w:top w:val="nil"/>
              <w:left w:val="nil"/>
              <w:bottom w:val="nil"/>
              <w:right w:val="nil"/>
            </w:tcBorders>
            <w:shd w:val="clear" w:color="auto" w:fill="auto"/>
            <w:noWrap/>
            <w:vAlign w:val="center"/>
            <w:hideMark/>
          </w:tcPr>
          <w:p w14:paraId="14BFF16D" w14:textId="77777777"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229D939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ns</w:t>
            </w:r>
          </w:p>
        </w:tc>
        <w:tc>
          <w:tcPr>
            <w:tcW w:w="556" w:type="pct"/>
            <w:tcBorders>
              <w:top w:val="nil"/>
              <w:left w:val="nil"/>
              <w:bottom w:val="nil"/>
              <w:right w:val="nil"/>
            </w:tcBorders>
            <w:shd w:val="clear" w:color="auto" w:fill="auto"/>
            <w:noWrap/>
            <w:vAlign w:val="center"/>
            <w:hideMark/>
          </w:tcPr>
          <w:p w14:paraId="12344CD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c>
          <w:tcPr>
            <w:tcW w:w="556" w:type="pct"/>
            <w:tcBorders>
              <w:top w:val="nil"/>
              <w:left w:val="nil"/>
              <w:bottom w:val="nil"/>
              <w:right w:val="nil"/>
            </w:tcBorders>
            <w:shd w:val="clear" w:color="auto" w:fill="auto"/>
            <w:noWrap/>
            <w:vAlign w:val="center"/>
            <w:hideMark/>
          </w:tcPr>
          <w:p w14:paraId="7B74C266"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w:t>
            </w:r>
          </w:p>
        </w:tc>
      </w:tr>
      <w:tr w:rsidR="00921B86" w:rsidRPr="00501DCA" w14:paraId="6C6A2991" w14:textId="77777777" w:rsidTr="00921B86">
        <w:trPr>
          <w:trHeight w:val="293"/>
          <w:jc w:val="center"/>
        </w:trPr>
        <w:tc>
          <w:tcPr>
            <w:tcW w:w="1052" w:type="pct"/>
            <w:tcBorders>
              <w:top w:val="nil"/>
              <w:left w:val="nil"/>
              <w:bottom w:val="single" w:sz="4" w:space="0" w:color="auto"/>
              <w:right w:val="nil"/>
            </w:tcBorders>
            <w:shd w:val="clear" w:color="auto" w:fill="auto"/>
            <w:noWrap/>
            <w:vAlign w:val="center"/>
            <w:hideMark/>
          </w:tcPr>
          <w:p w14:paraId="0381B61D" w14:textId="19976231" w:rsidR="00921B86" w:rsidRPr="00501DCA" w:rsidRDefault="00921B86" w:rsidP="00921B86">
            <w:pPr>
              <w:rPr>
                <w:rFonts w:ascii="Arial" w:hAnsi="Arial" w:cs="Arial"/>
                <w:color w:val="000000"/>
              </w:rPr>
            </w:pPr>
            <w:r w:rsidRPr="00501DCA">
              <w:rPr>
                <w:rFonts w:ascii="Arial" w:hAnsi="Arial" w:cs="Arial"/>
                <w:color w:val="000000"/>
              </w:rPr>
              <w:t>V x S</w:t>
            </w:r>
          </w:p>
        </w:tc>
        <w:tc>
          <w:tcPr>
            <w:tcW w:w="564" w:type="pct"/>
            <w:tcBorders>
              <w:top w:val="nil"/>
              <w:left w:val="nil"/>
              <w:bottom w:val="single" w:sz="4" w:space="0" w:color="auto"/>
              <w:right w:val="nil"/>
            </w:tcBorders>
            <w:shd w:val="clear" w:color="auto" w:fill="auto"/>
            <w:noWrap/>
            <w:vAlign w:val="center"/>
            <w:hideMark/>
          </w:tcPr>
          <w:p w14:paraId="2234188E" w14:textId="77777777" w:rsidR="00921B86" w:rsidRPr="00501DCA" w:rsidRDefault="00921B86" w:rsidP="00921B86">
            <w:pPr>
              <w:jc w:val="center"/>
              <w:rPr>
                <w:rFonts w:ascii="Arial" w:hAnsi="Arial" w:cs="Arial"/>
                <w:color w:val="000000"/>
              </w:rPr>
            </w:pPr>
            <w:r w:rsidRPr="00501DCA">
              <w:rPr>
                <w:rFonts w:ascii="Arial" w:hAnsi="Arial" w:cs="Arial"/>
                <w:color w:val="000000"/>
              </w:rPr>
              <w:t>ns</w:t>
            </w:r>
          </w:p>
        </w:tc>
        <w:tc>
          <w:tcPr>
            <w:tcW w:w="567" w:type="pct"/>
            <w:tcBorders>
              <w:top w:val="nil"/>
              <w:left w:val="nil"/>
              <w:bottom w:val="single" w:sz="4" w:space="0" w:color="auto"/>
              <w:right w:val="nil"/>
            </w:tcBorders>
            <w:shd w:val="clear" w:color="auto" w:fill="auto"/>
            <w:noWrap/>
            <w:vAlign w:val="center"/>
            <w:hideMark/>
          </w:tcPr>
          <w:p w14:paraId="439EC4E5"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71" w:type="pct"/>
            <w:tcBorders>
              <w:top w:val="nil"/>
              <w:left w:val="nil"/>
              <w:bottom w:val="single" w:sz="4" w:space="0" w:color="auto"/>
              <w:right w:val="nil"/>
            </w:tcBorders>
            <w:shd w:val="clear" w:color="auto" w:fill="auto"/>
            <w:noWrap/>
            <w:vAlign w:val="center"/>
            <w:hideMark/>
          </w:tcPr>
          <w:p w14:paraId="3CF45FB5"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ns</w:t>
            </w:r>
          </w:p>
        </w:tc>
        <w:tc>
          <w:tcPr>
            <w:tcW w:w="567" w:type="pct"/>
            <w:tcBorders>
              <w:top w:val="nil"/>
              <w:left w:val="nil"/>
              <w:bottom w:val="single" w:sz="4" w:space="0" w:color="auto"/>
              <w:right w:val="nil"/>
            </w:tcBorders>
            <w:shd w:val="clear" w:color="auto" w:fill="auto"/>
            <w:noWrap/>
            <w:vAlign w:val="center"/>
            <w:hideMark/>
          </w:tcPr>
          <w:p w14:paraId="0608666B" w14:textId="24BFE987"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0B4DCB2D"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ns</w:t>
            </w:r>
          </w:p>
        </w:tc>
        <w:tc>
          <w:tcPr>
            <w:tcW w:w="556" w:type="pct"/>
            <w:tcBorders>
              <w:top w:val="nil"/>
              <w:left w:val="nil"/>
              <w:bottom w:val="single" w:sz="4" w:space="0" w:color="auto"/>
              <w:right w:val="nil"/>
            </w:tcBorders>
            <w:shd w:val="clear" w:color="auto" w:fill="auto"/>
            <w:noWrap/>
            <w:vAlign w:val="center"/>
            <w:hideMark/>
          </w:tcPr>
          <w:p w14:paraId="42782895"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c>
          <w:tcPr>
            <w:tcW w:w="556" w:type="pct"/>
            <w:tcBorders>
              <w:top w:val="nil"/>
              <w:left w:val="nil"/>
              <w:bottom w:val="single" w:sz="4" w:space="0" w:color="auto"/>
              <w:right w:val="nil"/>
            </w:tcBorders>
            <w:shd w:val="clear" w:color="auto" w:fill="auto"/>
            <w:noWrap/>
            <w:vAlign w:val="center"/>
            <w:hideMark/>
          </w:tcPr>
          <w:p w14:paraId="16B9AE8E"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ns</w:t>
            </w:r>
          </w:p>
        </w:tc>
      </w:tr>
      <w:tr w:rsidR="00921B86" w:rsidRPr="00501DCA" w14:paraId="370D43CB" w14:textId="77777777" w:rsidTr="00921B86">
        <w:trPr>
          <w:trHeight w:val="293"/>
          <w:jc w:val="center"/>
        </w:trPr>
        <w:tc>
          <w:tcPr>
            <w:tcW w:w="1052" w:type="pct"/>
            <w:tcBorders>
              <w:top w:val="nil"/>
              <w:left w:val="nil"/>
              <w:bottom w:val="nil"/>
              <w:right w:val="nil"/>
            </w:tcBorders>
            <w:shd w:val="clear" w:color="auto" w:fill="auto"/>
            <w:noWrap/>
            <w:vAlign w:val="center"/>
            <w:hideMark/>
          </w:tcPr>
          <w:p w14:paraId="3FC9916B" w14:textId="65AFF585" w:rsidR="00921B86" w:rsidRPr="00501DCA" w:rsidRDefault="00921B86" w:rsidP="00921B86">
            <w:pPr>
              <w:rPr>
                <w:rFonts w:ascii="Arial" w:hAnsi="Arial" w:cs="Arial"/>
                <w:color w:val="000000"/>
              </w:rPr>
            </w:pPr>
            <w:r w:rsidRPr="00501DCA">
              <w:rPr>
                <w:rFonts w:ascii="Arial" w:hAnsi="Arial" w:cs="Arial"/>
                <w:color w:val="000000"/>
              </w:rPr>
              <w:t>CV % (a)</w:t>
            </w:r>
          </w:p>
        </w:tc>
        <w:tc>
          <w:tcPr>
            <w:tcW w:w="564" w:type="pct"/>
            <w:tcBorders>
              <w:top w:val="nil"/>
              <w:left w:val="nil"/>
              <w:bottom w:val="nil"/>
              <w:right w:val="nil"/>
            </w:tcBorders>
            <w:shd w:val="clear" w:color="auto" w:fill="auto"/>
            <w:noWrap/>
            <w:vAlign w:val="center"/>
            <w:hideMark/>
          </w:tcPr>
          <w:p w14:paraId="32DC8585" w14:textId="77777777" w:rsidR="00921B86" w:rsidRPr="00501DCA" w:rsidRDefault="00921B86" w:rsidP="00921B86">
            <w:pPr>
              <w:jc w:val="center"/>
              <w:rPr>
                <w:rFonts w:ascii="Arial" w:hAnsi="Arial" w:cs="Arial"/>
                <w:color w:val="000000"/>
              </w:rPr>
            </w:pPr>
            <w:r w:rsidRPr="00501DCA">
              <w:rPr>
                <w:rFonts w:ascii="Arial" w:hAnsi="Arial" w:cs="Arial"/>
                <w:color w:val="000000"/>
              </w:rPr>
              <w:t>7.75</w:t>
            </w:r>
          </w:p>
        </w:tc>
        <w:tc>
          <w:tcPr>
            <w:tcW w:w="567" w:type="pct"/>
            <w:tcBorders>
              <w:top w:val="nil"/>
              <w:left w:val="nil"/>
              <w:bottom w:val="nil"/>
              <w:right w:val="nil"/>
            </w:tcBorders>
            <w:shd w:val="clear" w:color="auto" w:fill="auto"/>
            <w:noWrap/>
            <w:vAlign w:val="center"/>
            <w:hideMark/>
          </w:tcPr>
          <w:p w14:paraId="50FB1C60"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3.23</w:t>
            </w:r>
          </w:p>
        </w:tc>
        <w:tc>
          <w:tcPr>
            <w:tcW w:w="571" w:type="pct"/>
            <w:tcBorders>
              <w:top w:val="nil"/>
              <w:left w:val="nil"/>
              <w:bottom w:val="nil"/>
              <w:right w:val="nil"/>
            </w:tcBorders>
            <w:shd w:val="clear" w:color="auto" w:fill="auto"/>
            <w:noWrap/>
            <w:vAlign w:val="center"/>
            <w:hideMark/>
          </w:tcPr>
          <w:p w14:paraId="4C7C7FA4"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10.79</w:t>
            </w:r>
          </w:p>
        </w:tc>
        <w:tc>
          <w:tcPr>
            <w:tcW w:w="567" w:type="pct"/>
            <w:tcBorders>
              <w:top w:val="nil"/>
              <w:left w:val="nil"/>
              <w:bottom w:val="nil"/>
              <w:right w:val="nil"/>
            </w:tcBorders>
            <w:shd w:val="clear" w:color="auto" w:fill="auto"/>
            <w:noWrap/>
            <w:vAlign w:val="center"/>
            <w:hideMark/>
          </w:tcPr>
          <w:p w14:paraId="5F399E94" w14:textId="716E9FE1" w:rsidR="00921B86" w:rsidRPr="00656E22" w:rsidRDefault="00921B86" w:rsidP="00921B86">
            <w:pPr>
              <w:jc w:val="center"/>
              <w:rPr>
                <w:rFonts w:ascii="Arial" w:hAnsi="Arial" w:cs="Arial"/>
                <w:color w:val="FF0000"/>
              </w:rPr>
            </w:pPr>
          </w:p>
        </w:tc>
        <w:tc>
          <w:tcPr>
            <w:tcW w:w="568" w:type="pct"/>
            <w:tcBorders>
              <w:top w:val="nil"/>
              <w:left w:val="nil"/>
              <w:bottom w:val="nil"/>
              <w:right w:val="nil"/>
            </w:tcBorders>
            <w:shd w:val="clear" w:color="auto" w:fill="auto"/>
            <w:noWrap/>
            <w:vAlign w:val="center"/>
            <w:hideMark/>
          </w:tcPr>
          <w:p w14:paraId="4085721A"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7.60</w:t>
            </w:r>
          </w:p>
        </w:tc>
        <w:tc>
          <w:tcPr>
            <w:tcW w:w="556" w:type="pct"/>
            <w:tcBorders>
              <w:top w:val="nil"/>
              <w:left w:val="nil"/>
              <w:bottom w:val="nil"/>
              <w:right w:val="nil"/>
            </w:tcBorders>
            <w:shd w:val="clear" w:color="auto" w:fill="auto"/>
            <w:noWrap/>
            <w:vAlign w:val="center"/>
            <w:hideMark/>
          </w:tcPr>
          <w:p w14:paraId="5A771D3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4.59</w:t>
            </w:r>
          </w:p>
        </w:tc>
        <w:tc>
          <w:tcPr>
            <w:tcW w:w="556" w:type="pct"/>
            <w:tcBorders>
              <w:top w:val="nil"/>
              <w:left w:val="nil"/>
              <w:bottom w:val="nil"/>
              <w:right w:val="nil"/>
            </w:tcBorders>
            <w:shd w:val="clear" w:color="auto" w:fill="auto"/>
            <w:noWrap/>
            <w:vAlign w:val="center"/>
            <w:hideMark/>
          </w:tcPr>
          <w:p w14:paraId="26A8DC04"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10.12</w:t>
            </w:r>
          </w:p>
        </w:tc>
      </w:tr>
      <w:tr w:rsidR="00921B86" w:rsidRPr="00501DCA" w14:paraId="5B9941D2" w14:textId="77777777" w:rsidTr="00921B86">
        <w:trPr>
          <w:trHeight w:val="62"/>
          <w:jc w:val="center"/>
        </w:trPr>
        <w:tc>
          <w:tcPr>
            <w:tcW w:w="1052" w:type="pct"/>
            <w:tcBorders>
              <w:top w:val="nil"/>
              <w:left w:val="nil"/>
              <w:bottom w:val="single" w:sz="4" w:space="0" w:color="auto"/>
              <w:right w:val="nil"/>
            </w:tcBorders>
            <w:shd w:val="clear" w:color="auto" w:fill="auto"/>
            <w:noWrap/>
            <w:vAlign w:val="center"/>
            <w:hideMark/>
          </w:tcPr>
          <w:p w14:paraId="12EEA162" w14:textId="62F7F88C" w:rsidR="00921B86" w:rsidRPr="00501DCA" w:rsidRDefault="00921B86" w:rsidP="00921B86">
            <w:pPr>
              <w:rPr>
                <w:rFonts w:ascii="Arial" w:hAnsi="Arial" w:cs="Arial"/>
                <w:color w:val="000000"/>
              </w:rPr>
            </w:pPr>
            <w:r w:rsidRPr="00501DCA">
              <w:rPr>
                <w:rFonts w:ascii="Arial" w:hAnsi="Arial" w:cs="Arial"/>
                <w:color w:val="000000"/>
              </w:rPr>
              <w:t>CV % (b)</w:t>
            </w:r>
          </w:p>
        </w:tc>
        <w:tc>
          <w:tcPr>
            <w:tcW w:w="564" w:type="pct"/>
            <w:tcBorders>
              <w:top w:val="nil"/>
              <w:left w:val="nil"/>
              <w:bottom w:val="single" w:sz="4" w:space="0" w:color="auto"/>
              <w:right w:val="nil"/>
            </w:tcBorders>
            <w:shd w:val="clear" w:color="auto" w:fill="auto"/>
            <w:noWrap/>
            <w:vAlign w:val="center"/>
            <w:hideMark/>
          </w:tcPr>
          <w:p w14:paraId="67B1EFE3" w14:textId="77777777" w:rsidR="00921B86" w:rsidRPr="00501DCA" w:rsidRDefault="00921B86" w:rsidP="00921B86">
            <w:pPr>
              <w:jc w:val="center"/>
              <w:rPr>
                <w:rFonts w:ascii="Arial" w:hAnsi="Arial" w:cs="Arial"/>
                <w:color w:val="000000"/>
              </w:rPr>
            </w:pPr>
            <w:r w:rsidRPr="00501DCA">
              <w:rPr>
                <w:rFonts w:ascii="Arial" w:hAnsi="Arial" w:cs="Arial"/>
                <w:color w:val="000000"/>
              </w:rPr>
              <w:t>8.52</w:t>
            </w:r>
          </w:p>
        </w:tc>
        <w:tc>
          <w:tcPr>
            <w:tcW w:w="567" w:type="pct"/>
            <w:tcBorders>
              <w:top w:val="nil"/>
              <w:left w:val="nil"/>
              <w:bottom w:val="single" w:sz="4" w:space="0" w:color="auto"/>
              <w:right w:val="nil"/>
            </w:tcBorders>
            <w:shd w:val="clear" w:color="auto" w:fill="auto"/>
            <w:noWrap/>
            <w:vAlign w:val="center"/>
            <w:hideMark/>
          </w:tcPr>
          <w:p w14:paraId="304CB5A7"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3.49</w:t>
            </w:r>
          </w:p>
        </w:tc>
        <w:tc>
          <w:tcPr>
            <w:tcW w:w="571" w:type="pct"/>
            <w:tcBorders>
              <w:top w:val="nil"/>
              <w:left w:val="nil"/>
              <w:bottom w:val="single" w:sz="4" w:space="0" w:color="auto"/>
              <w:right w:val="nil"/>
            </w:tcBorders>
            <w:shd w:val="clear" w:color="auto" w:fill="auto"/>
            <w:noWrap/>
            <w:vAlign w:val="center"/>
            <w:hideMark/>
          </w:tcPr>
          <w:p w14:paraId="09E18783" w14:textId="77777777" w:rsidR="00921B86" w:rsidRPr="00656E22" w:rsidRDefault="00921B86" w:rsidP="00921B86">
            <w:pPr>
              <w:jc w:val="center"/>
              <w:rPr>
                <w:rFonts w:ascii="Arial" w:hAnsi="Arial" w:cs="Arial"/>
                <w:color w:val="000000" w:themeColor="text1"/>
              </w:rPr>
            </w:pPr>
            <w:r w:rsidRPr="00656E22">
              <w:rPr>
                <w:rFonts w:ascii="Arial" w:hAnsi="Arial" w:cs="Arial"/>
                <w:color w:val="000000" w:themeColor="text1"/>
              </w:rPr>
              <w:t>15.79</w:t>
            </w:r>
          </w:p>
        </w:tc>
        <w:tc>
          <w:tcPr>
            <w:tcW w:w="567" w:type="pct"/>
            <w:tcBorders>
              <w:top w:val="nil"/>
              <w:left w:val="nil"/>
              <w:bottom w:val="single" w:sz="4" w:space="0" w:color="auto"/>
              <w:right w:val="nil"/>
            </w:tcBorders>
            <w:shd w:val="clear" w:color="auto" w:fill="auto"/>
            <w:noWrap/>
            <w:vAlign w:val="center"/>
            <w:hideMark/>
          </w:tcPr>
          <w:p w14:paraId="2C1856C7" w14:textId="3BF871A6" w:rsidR="00921B86" w:rsidRPr="00656E22" w:rsidRDefault="00921B86" w:rsidP="00921B86">
            <w:pPr>
              <w:jc w:val="center"/>
              <w:rPr>
                <w:rFonts w:ascii="Arial" w:hAnsi="Arial" w:cs="Arial"/>
                <w:color w:val="FF0000"/>
              </w:rPr>
            </w:pPr>
          </w:p>
        </w:tc>
        <w:tc>
          <w:tcPr>
            <w:tcW w:w="568" w:type="pct"/>
            <w:tcBorders>
              <w:top w:val="nil"/>
              <w:left w:val="nil"/>
              <w:bottom w:val="single" w:sz="4" w:space="0" w:color="auto"/>
              <w:right w:val="nil"/>
            </w:tcBorders>
            <w:shd w:val="clear" w:color="auto" w:fill="auto"/>
            <w:noWrap/>
            <w:vAlign w:val="center"/>
            <w:hideMark/>
          </w:tcPr>
          <w:p w14:paraId="3CC5CDE2" w14:textId="77777777" w:rsidR="00921B86" w:rsidRPr="00782A41" w:rsidRDefault="00921B86" w:rsidP="00921B86">
            <w:pPr>
              <w:jc w:val="center"/>
              <w:rPr>
                <w:rFonts w:ascii="Arial" w:hAnsi="Arial" w:cs="Arial"/>
                <w:color w:val="000000" w:themeColor="text1"/>
              </w:rPr>
            </w:pPr>
            <w:r w:rsidRPr="00782A41">
              <w:rPr>
                <w:rFonts w:ascii="Arial" w:hAnsi="Arial" w:cs="Arial"/>
                <w:color w:val="000000" w:themeColor="text1"/>
              </w:rPr>
              <w:t>7.26</w:t>
            </w:r>
          </w:p>
        </w:tc>
        <w:tc>
          <w:tcPr>
            <w:tcW w:w="556" w:type="pct"/>
            <w:tcBorders>
              <w:top w:val="nil"/>
              <w:left w:val="nil"/>
              <w:bottom w:val="single" w:sz="4" w:space="0" w:color="auto"/>
              <w:right w:val="nil"/>
            </w:tcBorders>
            <w:shd w:val="clear" w:color="auto" w:fill="auto"/>
            <w:noWrap/>
            <w:vAlign w:val="center"/>
            <w:hideMark/>
          </w:tcPr>
          <w:p w14:paraId="0B783CC8"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3.79</w:t>
            </w:r>
          </w:p>
        </w:tc>
        <w:tc>
          <w:tcPr>
            <w:tcW w:w="556" w:type="pct"/>
            <w:tcBorders>
              <w:top w:val="nil"/>
              <w:left w:val="nil"/>
              <w:bottom w:val="single" w:sz="4" w:space="0" w:color="auto"/>
              <w:right w:val="nil"/>
            </w:tcBorders>
            <w:shd w:val="clear" w:color="auto" w:fill="auto"/>
            <w:noWrap/>
            <w:vAlign w:val="center"/>
            <w:hideMark/>
          </w:tcPr>
          <w:p w14:paraId="1EC08ACB" w14:textId="77777777" w:rsidR="00921B86" w:rsidRPr="00854918" w:rsidRDefault="00921B86" w:rsidP="00921B86">
            <w:pPr>
              <w:jc w:val="center"/>
              <w:rPr>
                <w:rFonts w:ascii="Arial" w:hAnsi="Arial" w:cs="Arial"/>
                <w:color w:val="000000" w:themeColor="text1"/>
              </w:rPr>
            </w:pPr>
            <w:r w:rsidRPr="00854918">
              <w:rPr>
                <w:rFonts w:ascii="Arial" w:hAnsi="Arial" w:cs="Arial"/>
                <w:color w:val="000000" w:themeColor="text1"/>
              </w:rPr>
              <w:t>15.29</w:t>
            </w:r>
          </w:p>
        </w:tc>
      </w:tr>
    </w:tbl>
    <w:p w14:paraId="217EF859" w14:textId="77777777" w:rsidR="00501DCA" w:rsidRPr="00501DCA" w:rsidRDefault="00501DCA" w:rsidP="00501DCA">
      <w:pPr>
        <w:spacing w:before="240" w:line="276" w:lineRule="auto"/>
        <w:ind w:left="-90"/>
        <w:jc w:val="both"/>
        <w:rPr>
          <w:rFonts w:ascii="Arial" w:eastAsia="Calibri" w:hAnsi="Arial" w:cs="Arial"/>
          <w:color w:val="000000"/>
        </w:rPr>
      </w:pPr>
      <w:r w:rsidRPr="00501DCA">
        <w:rPr>
          <w:rFonts w:ascii="Arial" w:eastAsia="Calibri" w:hAnsi="Arial" w:cs="Arial"/>
          <w:color w:val="000000"/>
        </w:rPr>
        <w:lastRenderedPageBreak/>
        <w:t>**= significant at 1 % level, ns = non-significant</w:t>
      </w:r>
    </w:p>
    <w:p w14:paraId="1F0A26C1" w14:textId="77777777" w:rsidR="00501DCA" w:rsidRPr="00501DCA" w:rsidRDefault="00501DCA" w:rsidP="00501DCA">
      <w:pPr>
        <w:spacing w:line="276" w:lineRule="auto"/>
        <w:ind w:left="-90"/>
        <w:jc w:val="both"/>
        <w:rPr>
          <w:rFonts w:ascii="Arial" w:eastAsia="Calibri" w:hAnsi="Arial" w:cs="Arial"/>
          <w:color w:val="000000"/>
        </w:rPr>
      </w:pPr>
      <w:bookmarkStart w:id="17" w:name="_Hlk204014808"/>
      <w:r w:rsidRPr="00501DCA">
        <w:rPr>
          <w:rFonts w:ascii="Arial" w:eastAsia="Calibri" w:hAnsi="Arial" w:cs="Arial"/>
          <w:color w:val="000000"/>
        </w:rPr>
        <w:t>S1= 40000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S2= 50000 three-budded setts ha</w:t>
      </w:r>
      <w:r w:rsidRPr="00501DCA">
        <w:rPr>
          <w:rFonts w:ascii="Arial" w:eastAsia="Calibri" w:hAnsi="Arial" w:cs="Arial"/>
          <w:color w:val="000000"/>
          <w:vertAlign w:val="superscript"/>
        </w:rPr>
        <w:t>-1</w:t>
      </w:r>
      <w:r w:rsidRPr="00501DCA">
        <w:rPr>
          <w:rFonts w:ascii="Arial" w:eastAsia="Calibri" w:hAnsi="Arial" w:cs="Arial"/>
          <w:color w:val="000000"/>
        </w:rPr>
        <w:t>, S3= 60000 three-budded setts ha</w:t>
      </w:r>
      <w:r w:rsidRPr="00501DCA">
        <w:rPr>
          <w:rFonts w:ascii="Arial" w:eastAsia="Calibri" w:hAnsi="Arial" w:cs="Arial"/>
          <w:color w:val="000000"/>
          <w:vertAlign w:val="superscript"/>
        </w:rPr>
        <w:t>-1</w:t>
      </w:r>
    </w:p>
    <w:bookmarkEnd w:id="17"/>
    <w:p w14:paraId="30E0FD3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2602D6F" w14:textId="77777777" w:rsidR="00790ADA" w:rsidRPr="00FB3A86" w:rsidRDefault="00790ADA" w:rsidP="00441B6F">
      <w:pPr>
        <w:pStyle w:val="ConcHead"/>
        <w:spacing w:after="0"/>
        <w:jc w:val="both"/>
        <w:rPr>
          <w:rFonts w:ascii="Arial" w:hAnsi="Arial" w:cs="Arial"/>
        </w:rPr>
      </w:pPr>
    </w:p>
    <w:p w14:paraId="15BA02EA" w14:textId="4075DEB4" w:rsidR="00D20F97" w:rsidRDefault="00A70FA6" w:rsidP="004624F0">
      <w:pPr>
        <w:spacing w:line="360" w:lineRule="auto"/>
        <w:ind w:firstLine="720"/>
        <w:jc w:val="both"/>
        <w:rPr>
          <w:b/>
          <w:bCs/>
          <w:lang w:val="en-GB"/>
        </w:rPr>
      </w:pPr>
      <w:r w:rsidRPr="00A70FA6">
        <w:rPr>
          <w:rFonts w:ascii="Arial" w:hAnsi="Arial" w:cs="Arial"/>
        </w:rPr>
        <w:t>The study demonstrated that seed rate has a major impact on sugarcane growth and juice quality. Except for a slight reduction in stalk diameter, cane growth</w:t>
      </w:r>
      <w:r w:rsidR="007659BB">
        <w:rPr>
          <w:rFonts w:ascii="Arial" w:hAnsi="Arial" w:cs="Arial"/>
        </w:rPr>
        <w:t xml:space="preserve"> and yield</w:t>
      </w:r>
      <w:r w:rsidRPr="00A70FA6">
        <w:rPr>
          <w:rFonts w:ascii="Arial" w:hAnsi="Arial" w:cs="Arial"/>
        </w:rPr>
        <w:t xml:space="preserve"> parameters such as </w:t>
      </w:r>
      <w:proofErr w:type="spellStart"/>
      <w:r w:rsidR="00F55A28" w:rsidRPr="00C744A3">
        <w:rPr>
          <w:rFonts w:ascii="Arial" w:hAnsi="Arial" w:cs="Arial"/>
          <w:color w:val="000000" w:themeColor="text1"/>
        </w:rPr>
        <w:t>millable</w:t>
      </w:r>
      <w:proofErr w:type="spellEnd"/>
      <w:r w:rsidR="00F55A28" w:rsidRPr="00C744A3">
        <w:rPr>
          <w:rFonts w:ascii="Arial" w:hAnsi="Arial" w:cs="Arial"/>
          <w:color w:val="000000" w:themeColor="text1"/>
        </w:rPr>
        <w:t xml:space="preserve"> </w:t>
      </w:r>
      <w:r w:rsidR="00DB0A79">
        <w:rPr>
          <w:rFonts w:ascii="Arial" w:hAnsi="Arial" w:cs="Arial"/>
          <w:color w:val="000000" w:themeColor="text1"/>
        </w:rPr>
        <w:t>stalk</w:t>
      </w:r>
      <w:r w:rsidR="00F55A28" w:rsidRPr="00C744A3">
        <w:rPr>
          <w:rFonts w:ascii="Arial" w:hAnsi="Arial" w:cs="Arial"/>
          <w:color w:val="000000" w:themeColor="text1"/>
        </w:rPr>
        <w:t xml:space="preserve"> heigh</w:t>
      </w:r>
      <w:r w:rsidR="007659BB" w:rsidRPr="00C744A3">
        <w:rPr>
          <w:rFonts w:ascii="Arial" w:hAnsi="Arial" w:cs="Arial"/>
          <w:color w:val="000000" w:themeColor="text1"/>
        </w:rPr>
        <w:t>t</w:t>
      </w:r>
      <w:r w:rsidR="00F55A28">
        <w:rPr>
          <w:rFonts w:ascii="Arial" w:hAnsi="Arial" w:cs="Arial"/>
        </w:rPr>
        <w:t>,</w:t>
      </w:r>
      <w:r w:rsidR="00DA1A48">
        <w:rPr>
          <w:rFonts w:ascii="Arial" w:hAnsi="Arial" w:cs="Arial"/>
        </w:rPr>
        <w:t xml:space="preserve"> </w:t>
      </w:r>
      <w:r w:rsidRPr="00A70FA6">
        <w:rPr>
          <w:rFonts w:ascii="Arial" w:hAnsi="Arial" w:cs="Arial"/>
        </w:rPr>
        <w:t xml:space="preserve">single cane weight, </w:t>
      </w:r>
      <w:r w:rsidR="007659BB" w:rsidRPr="00A70FA6">
        <w:rPr>
          <w:rFonts w:ascii="Arial" w:hAnsi="Arial" w:cs="Arial"/>
        </w:rPr>
        <w:t xml:space="preserve">number of </w:t>
      </w:r>
      <w:proofErr w:type="spellStart"/>
      <w:r w:rsidR="007659BB" w:rsidRPr="00A70FA6">
        <w:rPr>
          <w:rFonts w:ascii="Arial" w:hAnsi="Arial" w:cs="Arial"/>
        </w:rPr>
        <w:t>millable</w:t>
      </w:r>
      <w:proofErr w:type="spellEnd"/>
      <w:r w:rsidR="007659BB" w:rsidRPr="00A70FA6">
        <w:rPr>
          <w:rFonts w:ascii="Arial" w:hAnsi="Arial" w:cs="Arial"/>
        </w:rPr>
        <w:t xml:space="preserve"> cane, </w:t>
      </w:r>
      <w:r w:rsidRPr="00A70FA6">
        <w:rPr>
          <w:rFonts w:ascii="Arial" w:hAnsi="Arial" w:cs="Arial"/>
        </w:rPr>
        <w:t>cane yield</w:t>
      </w:r>
      <w:r w:rsidR="00CE2E16">
        <w:rPr>
          <w:rFonts w:ascii="Arial" w:hAnsi="Arial" w:cs="Arial"/>
        </w:rPr>
        <w:t>,</w:t>
      </w:r>
      <w:r w:rsidRPr="00A70FA6">
        <w:rPr>
          <w:rFonts w:ascii="Arial" w:hAnsi="Arial" w:cs="Arial"/>
        </w:rPr>
        <w:t xml:space="preserve"> and cane quality parameters</w:t>
      </w:r>
      <w:r w:rsidR="00CE2E16">
        <w:rPr>
          <w:rFonts w:ascii="Arial" w:hAnsi="Arial" w:cs="Arial"/>
        </w:rPr>
        <w:t>,</w:t>
      </w:r>
      <w:r w:rsidRPr="00A70FA6">
        <w:rPr>
          <w:rFonts w:ascii="Arial" w:hAnsi="Arial" w:cs="Arial"/>
        </w:rPr>
        <w:t xml:space="preserve"> including brix </w:t>
      </w:r>
      <w:r w:rsidR="00351B1A">
        <w:rPr>
          <w:rFonts w:ascii="Arial" w:hAnsi="Arial" w:cs="Arial"/>
        </w:rPr>
        <w:t>%</w:t>
      </w:r>
      <w:r w:rsidRPr="00A70FA6">
        <w:rPr>
          <w:rFonts w:ascii="Arial" w:hAnsi="Arial" w:cs="Arial"/>
        </w:rPr>
        <w:t xml:space="preserve">, pol </w:t>
      </w:r>
      <w:r w:rsidR="00351B1A">
        <w:rPr>
          <w:rFonts w:ascii="Arial" w:hAnsi="Arial" w:cs="Arial"/>
        </w:rPr>
        <w:t>%</w:t>
      </w:r>
      <w:r w:rsidRPr="00A70FA6">
        <w:rPr>
          <w:rFonts w:ascii="Arial" w:hAnsi="Arial" w:cs="Arial"/>
        </w:rPr>
        <w:t xml:space="preserve">, purity </w:t>
      </w:r>
      <w:r w:rsidR="00351B1A">
        <w:rPr>
          <w:rFonts w:ascii="Arial" w:hAnsi="Arial" w:cs="Arial"/>
        </w:rPr>
        <w:t>%</w:t>
      </w:r>
      <w:r w:rsidRPr="00A70FA6">
        <w:rPr>
          <w:rFonts w:ascii="Arial" w:hAnsi="Arial" w:cs="Arial"/>
        </w:rPr>
        <w:t>, commercial cane sugar (CCS%), and sugar yield</w:t>
      </w:r>
      <w:r w:rsidR="00CE2E16">
        <w:rPr>
          <w:rFonts w:ascii="Arial" w:hAnsi="Arial" w:cs="Arial"/>
        </w:rPr>
        <w:t>,</w:t>
      </w:r>
      <w:r w:rsidRPr="00A70FA6">
        <w:rPr>
          <w:rFonts w:ascii="Arial" w:hAnsi="Arial" w:cs="Arial"/>
        </w:rPr>
        <w:t xml:space="preserve"> increased with higher seed rate. Among the treatments, the S3 seed rate (60000 three-budded setts ha-1) consistently optimized </w:t>
      </w:r>
      <w:r w:rsidR="00CE2E16">
        <w:rPr>
          <w:rFonts w:ascii="Arial" w:hAnsi="Arial" w:cs="Arial"/>
        </w:rPr>
        <w:t xml:space="preserve">the </w:t>
      </w:r>
      <w:r w:rsidRPr="00A70FA6">
        <w:rPr>
          <w:rFonts w:ascii="Arial" w:hAnsi="Arial" w:cs="Arial"/>
        </w:rPr>
        <w:t xml:space="preserve">number of </w:t>
      </w:r>
      <w:proofErr w:type="spellStart"/>
      <w:r w:rsidRPr="00A70FA6">
        <w:rPr>
          <w:rFonts w:ascii="Arial" w:hAnsi="Arial" w:cs="Arial"/>
        </w:rPr>
        <w:t>millable</w:t>
      </w:r>
      <w:proofErr w:type="spellEnd"/>
      <w:r w:rsidRPr="00A70FA6">
        <w:rPr>
          <w:rFonts w:ascii="Arial" w:hAnsi="Arial" w:cs="Arial"/>
        </w:rPr>
        <w:t xml:space="preserve"> cane, single cane weight, cane yield, sugar yield</w:t>
      </w:r>
      <w:r w:rsidR="00CE2E16">
        <w:rPr>
          <w:rFonts w:ascii="Arial" w:hAnsi="Arial" w:cs="Arial"/>
        </w:rPr>
        <w:t>,</w:t>
      </w:r>
      <w:r w:rsidRPr="00A70FA6">
        <w:rPr>
          <w:rFonts w:ascii="Arial" w:hAnsi="Arial" w:cs="Arial"/>
        </w:rPr>
        <w:t xml:space="preserve"> and quality parameters at both sites. The variety K 95/84 responded positively to increasing seed rates, showing improvement in stalk diameter, single cane weight, brix %, pol %, purity %, CCS %, and sugar yield </w:t>
      </w:r>
      <w:r w:rsidRPr="00A70FA6">
        <w:rPr>
          <w:rFonts w:ascii="Arial" w:hAnsi="Arial" w:cs="Arial"/>
          <w:color w:val="262626" w:themeColor="text1" w:themeTint="D9"/>
        </w:rPr>
        <w:t xml:space="preserve">at both </w:t>
      </w:r>
      <w:proofErr w:type="spellStart"/>
      <w:r w:rsidRPr="00A70FA6">
        <w:rPr>
          <w:rFonts w:ascii="Arial" w:hAnsi="Arial" w:cs="Arial"/>
          <w:color w:val="262626" w:themeColor="text1" w:themeTint="D9"/>
        </w:rPr>
        <w:t>Pyinmana</w:t>
      </w:r>
      <w:proofErr w:type="spellEnd"/>
      <w:r w:rsidRPr="00A70FA6">
        <w:rPr>
          <w:rFonts w:ascii="Arial" w:hAnsi="Arial" w:cs="Arial"/>
          <w:color w:val="262626" w:themeColor="text1" w:themeTint="D9"/>
        </w:rPr>
        <w:t xml:space="preserve"> and </w:t>
      </w:r>
      <w:proofErr w:type="spellStart"/>
      <w:r w:rsidRPr="00A70FA6">
        <w:rPr>
          <w:rFonts w:ascii="Arial" w:hAnsi="Arial" w:cs="Arial"/>
          <w:color w:val="262626" w:themeColor="text1" w:themeTint="D9"/>
        </w:rPr>
        <w:t>Nyaungpintha</w:t>
      </w:r>
      <w:proofErr w:type="spellEnd"/>
      <w:r w:rsidRPr="00A70FA6">
        <w:rPr>
          <w:rFonts w:ascii="Arial" w:hAnsi="Arial" w:cs="Arial"/>
          <w:color w:val="262626" w:themeColor="text1" w:themeTint="D9"/>
        </w:rPr>
        <w:t xml:space="preserve"> sites</w:t>
      </w:r>
      <w:r w:rsidRPr="00A70FA6">
        <w:rPr>
          <w:rFonts w:ascii="Arial" w:hAnsi="Arial" w:cs="Arial"/>
        </w:rPr>
        <w:t xml:space="preserve">. Similarly, the KK-3 showed a favorable response, particularly in terms of cane yield, number of </w:t>
      </w:r>
      <w:proofErr w:type="spellStart"/>
      <w:r w:rsidRPr="00A70FA6">
        <w:rPr>
          <w:rFonts w:ascii="Arial" w:hAnsi="Arial" w:cs="Arial"/>
        </w:rPr>
        <w:t>millable</w:t>
      </w:r>
      <w:proofErr w:type="spellEnd"/>
      <w:r w:rsidRPr="00A70FA6">
        <w:rPr>
          <w:rFonts w:ascii="Arial" w:hAnsi="Arial" w:cs="Arial"/>
        </w:rPr>
        <w:t xml:space="preserve"> canes, and stalk height.</w:t>
      </w:r>
      <w:r w:rsidRPr="00A70FA6">
        <w:rPr>
          <w:rFonts w:ascii="Arial" w:hAnsi="Arial" w:cs="Arial"/>
          <w:color w:val="FF0000"/>
        </w:rPr>
        <w:t xml:space="preserve"> </w:t>
      </w:r>
      <w:r w:rsidRPr="00A70FA6">
        <w:rPr>
          <w:rFonts w:ascii="Arial" w:hAnsi="Arial" w:cs="Arial"/>
        </w:rPr>
        <w:t xml:space="preserve">Based on these findings, the optimal seed rate for improving both yield and quality </w:t>
      </w:r>
      <w:r w:rsidRPr="00C744A3">
        <w:rPr>
          <w:rFonts w:ascii="Arial" w:hAnsi="Arial" w:cs="Arial"/>
          <w:color w:val="000000" w:themeColor="text1"/>
        </w:rPr>
        <w:t xml:space="preserve">in </w:t>
      </w:r>
      <w:r w:rsidR="003801E5" w:rsidRPr="00C744A3">
        <w:rPr>
          <w:rFonts w:ascii="Arial" w:hAnsi="Arial" w:cs="Arial"/>
          <w:color w:val="000000" w:themeColor="text1"/>
        </w:rPr>
        <w:t xml:space="preserve">all tested </w:t>
      </w:r>
      <w:r w:rsidRPr="00C744A3">
        <w:rPr>
          <w:rFonts w:ascii="Arial" w:hAnsi="Arial" w:cs="Arial"/>
          <w:color w:val="000000" w:themeColor="text1"/>
        </w:rPr>
        <w:t>sugarcane varieties under study conditions is 60,000 three-budded setts ha</w:t>
      </w:r>
      <w:r w:rsidRPr="00CA0D9C">
        <w:rPr>
          <w:rFonts w:ascii="Cambria Math" w:hAnsi="Cambria Math" w:cs="Cambria Math"/>
          <w:color w:val="000000" w:themeColor="text1"/>
        </w:rPr>
        <w:t>⁻</w:t>
      </w:r>
      <w:r w:rsidRPr="00CA0D9C">
        <w:rPr>
          <w:rFonts w:ascii="Arial" w:hAnsi="Arial" w:cs="Arial"/>
          <w:color w:val="000000" w:themeColor="text1"/>
        </w:rPr>
        <w:t>¹.</w:t>
      </w:r>
      <w:r w:rsidR="00D20F97" w:rsidRPr="00CA0D9C">
        <w:rPr>
          <w:rFonts w:ascii="Arial" w:hAnsi="Arial" w:cs="Arial"/>
          <w:lang w:val="en-GB"/>
        </w:rPr>
        <w:t>The results of this study can help farmers and agronomists to choose the right seed rates for specific varieties, which can lead to better economic returns and improved crop quality.</w:t>
      </w:r>
    </w:p>
    <w:p w14:paraId="3484B50A" w14:textId="1C0E8F6B" w:rsidR="00A70FA6" w:rsidRDefault="00A70FA6" w:rsidP="00A70FA6">
      <w:pPr>
        <w:spacing w:line="360" w:lineRule="auto"/>
        <w:ind w:firstLine="720"/>
        <w:jc w:val="both"/>
        <w:rPr>
          <w:rFonts w:ascii="Arial" w:hAnsi="Arial" w:cs="Arial"/>
          <w:color w:val="000000" w:themeColor="text1"/>
        </w:rPr>
      </w:pPr>
    </w:p>
    <w:p w14:paraId="1F848FD9" w14:textId="7F72D573" w:rsidR="00134389" w:rsidRPr="00134389" w:rsidRDefault="00134389" w:rsidP="00134389">
      <w:pPr>
        <w:autoSpaceDE w:val="0"/>
        <w:autoSpaceDN w:val="0"/>
        <w:adjustRightInd w:val="0"/>
        <w:spacing w:line="360" w:lineRule="auto"/>
        <w:rPr>
          <w:rFonts w:ascii="Arial" w:hAnsi="Arial" w:cs="Arial"/>
          <w:color w:val="000000"/>
          <w:sz w:val="21"/>
          <w:szCs w:val="21"/>
        </w:rPr>
      </w:pPr>
      <w:r>
        <w:rPr>
          <w:rFonts w:ascii="Arial" w:hAnsi="Arial" w:cs="Arial"/>
          <w:b/>
          <w:bCs/>
          <w:color w:val="000000"/>
          <w:sz w:val="21"/>
          <w:szCs w:val="21"/>
        </w:rPr>
        <w:t xml:space="preserve"> </w:t>
      </w:r>
      <w:r w:rsidRPr="00134389">
        <w:rPr>
          <w:rFonts w:ascii="Arial" w:hAnsi="Arial" w:cs="Arial"/>
          <w:b/>
          <w:bCs/>
          <w:color w:val="000000"/>
          <w:sz w:val="22"/>
          <w:szCs w:val="22"/>
        </w:rPr>
        <w:t>DISCLAIMER (ARTIFICIAL INTELLIGENCE)</w:t>
      </w:r>
      <w:r w:rsidRPr="00134389">
        <w:rPr>
          <w:rFonts w:ascii="Arial" w:hAnsi="Arial" w:cs="Arial"/>
          <w:b/>
          <w:bCs/>
          <w:color w:val="000000"/>
          <w:sz w:val="21"/>
          <w:szCs w:val="21"/>
        </w:rPr>
        <w:t xml:space="preserve"> </w:t>
      </w:r>
    </w:p>
    <w:p w14:paraId="39ACB687" w14:textId="04933EAB" w:rsidR="00353465" w:rsidRDefault="00134389" w:rsidP="00DF21D1">
      <w:pPr>
        <w:spacing w:before="120" w:after="120" w:line="360" w:lineRule="auto"/>
        <w:ind w:firstLine="720"/>
        <w:jc w:val="both"/>
        <w:rPr>
          <w:rFonts w:ascii="Arial" w:hAnsi="Arial" w:cs="Arial"/>
          <w:color w:val="000000"/>
        </w:rPr>
      </w:pPr>
      <w:r w:rsidRPr="00134389">
        <w:rPr>
          <w:rFonts w:ascii="Arial" w:hAnsi="Arial" w:cs="Arial"/>
          <w:color w:val="000000"/>
        </w:rPr>
        <w:t>Author(s) hereby declare that NO generative AI technologies such as Large Language Models (</w:t>
      </w:r>
      <w:proofErr w:type="spellStart"/>
      <w:r w:rsidRPr="00134389">
        <w:rPr>
          <w:rFonts w:ascii="Arial" w:hAnsi="Arial" w:cs="Arial"/>
          <w:color w:val="000000"/>
        </w:rPr>
        <w:t>ChatGPT</w:t>
      </w:r>
      <w:proofErr w:type="spellEnd"/>
      <w:r w:rsidRPr="00134389">
        <w:rPr>
          <w:rFonts w:ascii="Arial" w:hAnsi="Arial" w:cs="Arial"/>
          <w:color w:val="000000"/>
        </w:rPr>
        <w:t>, COPILOT, etc.) and text-to-image generators have been used during the writing or editing of this manuscript.</w:t>
      </w:r>
    </w:p>
    <w:p w14:paraId="0E205666" w14:textId="77777777" w:rsidR="00134389" w:rsidRPr="00134389" w:rsidRDefault="00134389" w:rsidP="00134389">
      <w:pPr>
        <w:autoSpaceDE w:val="0"/>
        <w:autoSpaceDN w:val="0"/>
        <w:adjustRightInd w:val="0"/>
        <w:spacing w:line="360" w:lineRule="auto"/>
        <w:rPr>
          <w:rFonts w:ascii="Arial" w:hAnsi="Arial" w:cs="Arial"/>
          <w:color w:val="000000"/>
          <w:sz w:val="22"/>
          <w:szCs w:val="22"/>
        </w:rPr>
      </w:pPr>
      <w:r w:rsidRPr="00134389">
        <w:rPr>
          <w:rFonts w:ascii="Arial" w:hAnsi="Arial" w:cs="Arial"/>
          <w:b/>
          <w:bCs/>
          <w:color w:val="000000"/>
          <w:sz w:val="22"/>
          <w:szCs w:val="22"/>
        </w:rPr>
        <w:t xml:space="preserve">ACKNOWLEDGEMENTS </w:t>
      </w:r>
    </w:p>
    <w:p w14:paraId="1FD7E80F" w14:textId="3859A579" w:rsidR="00134389" w:rsidRDefault="00134389" w:rsidP="00DF21D1">
      <w:pPr>
        <w:spacing w:before="120" w:after="120" w:line="360" w:lineRule="auto"/>
        <w:ind w:firstLine="720"/>
        <w:jc w:val="both"/>
        <w:rPr>
          <w:rFonts w:ascii="Arial" w:hAnsi="Arial" w:cs="Arial"/>
          <w:color w:val="000000"/>
        </w:rPr>
      </w:pPr>
      <w:r w:rsidRPr="00134389">
        <w:rPr>
          <w:rFonts w:ascii="Arial" w:hAnsi="Arial" w:cs="Arial"/>
          <w:color w:val="000000"/>
        </w:rPr>
        <w:t>I want to express deep appreciation to my mentors and seniors for their invaluable guidance, support, and encouragement throughout this research. I am also most grateful to my colleagues who are involved in research fieldwork experiment. I am very thanks to the department of Agronomy for all the necessary facilities to complete the experiment. Lastly, I would like to thank my family and friends for their unwavering encouragement and motivation.</w:t>
      </w:r>
    </w:p>
    <w:p w14:paraId="5270A340" w14:textId="77777777" w:rsidR="00134389" w:rsidRPr="00134389" w:rsidRDefault="00134389" w:rsidP="00134389">
      <w:pPr>
        <w:autoSpaceDE w:val="0"/>
        <w:autoSpaceDN w:val="0"/>
        <w:adjustRightInd w:val="0"/>
        <w:spacing w:line="360" w:lineRule="auto"/>
        <w:rPr>
          <w:rFonts w:ascii="Arial" w:hAnsi="Arial" w:cs="Arial"/>
          <w:color w:val="000000"/>
          <w:sz w:val="22"/>
          <w:szCs w:val="22"/>
        </w:rPr>
      </w:pPr>
      <w:r w:rsidRPr="00134389">
        <w:rPr>
          <w:rFonts w:ascii="Arial" w:hAnsi="Arial" w:cs="Arial"/>
          <w:b/>
          <w:bCs/>
          <w:color w:val="000000"/>
          <w:sz w:val="22"/>
          <w:szCs w:val="22"/>
        </w:rPr>
        <w:t xml:space="preserve">COMPETING INTERESTS </w:t>
      </w:r>
    </w:p>
    <w:p w14:paraId="622DE3CE" w14:textId="4633C0F7" w:rsidR="00134389" w:rsidRDefault="00134389" w:rsidP="00134389">
      <w:pPr>
        <w:spacing w:line="360" w:lineRule="auto"/>
        <w:ind w:firstLine="720"/>
        <w:jc w:val="both"/>
        <w:rPr>
          <w:rFonts w:ascii="Arial" w:hAnsi="Arial" w:cs="Arial"/>
          <w:color w:val="000000"/>
        </w:rPr>
      </w:pPr>
      <w:r w:rsidRPr="00134389">
        <w:rPr>
          <w:rFonts w:ascii="Arial" w:hAnsi="Arial" w:cs="Arial"/>
          <w:color w:val="000000"/>
        </w:rPr>
        <w:t>Authors have declared that no competing interests exist.</w:t>
      </w:r>
    </w:p>
    <w:p w14:paraId="1A87CB7A" w14:textId="77777777" w:rsidR="00134389" w:rsidRDefault="00134389" w:rsidP="00134389">
      <w:pPr>
        <w:spacing w:line="360" w:lineRule="auto"/>
        <w:ind w:firstLine="720"/>
        <w:jc w:val="both"/>
        <w:rPr>
          <w:rFonts w:ascii="Arial" w:hAnsi="Arial" w:cs="Arial"/>
          <w:color w:val="000000" w:themeColor="text1"/>
        </w:rPr>
      </w:pPr>
    </w:p>
    <w:p w14:paraId="5B41AEB7" w14:textId="77777777" w:rsidR="00315186" w:rsidRPr="00315186" w:rsidRDefault="00315186" w:rsidP="00441B6F"/>
    <w:p w14:paraId="6E11A983" w14:textId="5D9A100D" w:rsidR="00B01FCD" w:rsidRDefault="00B01FCD" w:rsidP="002E06C2">
      <w:pPr>
        <w:pStyle w:val="ReferHead"/>
        <w:spacing w:before="120" w:after="120" w:line="360" w:lineRule="auto"/>
        <w:jc w:val="both"/>
        <w:rPr>
          <w:rFonts w:ascii="Arial" w:hAnsi="Arial" w:cs="Arial"/>
        </w:rPr>
      </w:pPr>
      <w:r w:rsidRPr="00FB3A86">
        <w:rPr>
          <w:rFonts w:ascii="Arial" w:hAnsi="Arial" w:cs="Arial"/>
        </w:rPr>
        <w:lastRenderedPageBreak/>
        <w:t>References</w:t>
      </w:r>
    </w:p>
    <w:p w14:paraId="4875FE12" w14:textId="77777777" w:rsidR="007338B9" w:rsidRPr="006A6D70" w:rsidRDefault="007338B9" w:rsidP="007338B9">
      <w:pPr>
        <w:spacing w:line="360" w:lineRule="auto"/>
        <w:ind w:left="720" w:hanging="720"/>
        <w:jc w:val="both"/>
        <w:rPr>
          <w:rFonts w:ascii="Arial" w:hAnsi="Arial" w:cs="Arial"/>
          <w:color w:val="222222"/>
          <w:shd w:val="clear" w:color="auto" w:fill="FFFFFF"/>
        </w:rPr>
      </w:pPr>
      <w:proofErr w:type="spellStart"/>
      <w:r w:rsidRPr="006A6D70">
        <w:rPr>
          <w:rFonts w:ascii="Arial" w:hAnsi="Arial" w:cs="Arial"/>
          <w:color w:val="222222"/>
          <w:shd w:val="clear" w:color="auto" w:fill="FFFFFF"/>
        </w:rPr>
        <w:t>Abazied</w:t>
      </w:r>
      <w:proofErr w:type="spellEnd"/>
      <w:r w:rsidRPr="006A6D70">
        <w:rPr>
          <w:rFonts w:ascii="Arial" w:hAnsi="Arial" w:cs="Arial"/>
          <w:color w:val="222222"/>
          <w:shd w:val="clear" w:color="auto" w:fill="FFFFFF"/>
        </w:rPr>
        <w:t>, S. (2018). Influence of delivery delay on quality of some promising sugar cane varieties under Aswan condition. </w:t>
      </w:r>
      <w:r w:rsidRPr="006A6D70">
        <w:rPr>
          <w:rFonts w:ascii="Arial" w:hAnsi="Arial" w:cs="Arial"/>
          <w:i/>
          <w:iCs/>
          <w:color w:val="222222"/>
          <w:shd w:val="clear" w:color="auto" w:fill="FFFFFF"/>
        </w:rPr>
        <w:t>Egyptian Journal of Agronomy</w:t>
      </w:r>
      <w:r w:rsidRPr="006A6D70">
        <w:rPr>
          <w:rFonts w:ascii="Arial" w:hAnsi="Arial" w:cs="Arial"/>
          <w:color w:val="222222"/>
          <w:shd w:val="clear" w:color="auto" w:fill="FFFFFF"/>
        </w:rPr>
        <w:t>, The15</w:t>
      </w:r>
      <w:r w:rsidRPr="006A6D70">
        <w:rPr>
          <w:rFonts w:ascii="Arial" w:hAnsi="Arial" w:cs="Arial"/>
          <w:color w:val="222222"/>
          <w:shd w:val="clear" w:color="auto" w:fill="FFFFFF"/>
          <w:vertAlign w:val="superscript"/>
        </w:rPr>
        <w:t>th</w:t>
      </w:r>
      <w:r w:rsidRPr="006A6D70">
        <w:rPr>
          <w:rFonts w:ascii="Arial" w:hAnsi="Arial" w:cs="Arial"/>
          <w:color w:val="222222"/>
          <w:shd w:val="clear" w:color="auto" w:fill="FFFFFF"/>
        </w:rPr>
        <w:t xml:space="preserve"> International Conference on Crop Science, </w:t>
      </w:r>
      <w:r w:rsidRPr="006A6D70">
        <w:rPr>
          <w:rFonts w:ascii="Arial" w:hAnsi="Arial" w:cs="Arial"/>
          <w:i/>
          <w:iCs/>
          <w:color w:val="222222"/>
          <w:shd w:val="clear" w:color="auto" w:fill="FFFFFF"/>
        </w:rPr>
        <w:t>40</w:t>
      </w:r>
      <w:r w:rsidRPr="006A6D70">
        <w:rPr>
          <w:rFonts w:ascii="Arial" w:hAnsi="Arial" w:cs="Arial"/>
          <w:color w:val="222222"/>
          <w:shd w:val="clear" w:color="auto" w:fill="FFFFFF"/>
        </w:rPr>
        <w:t>(4)21-29.</w:t>
      </w:r>
    </w:p>
    <w:p w14:paraId="7457D33F" w14:textId="111A819A" w:rsidR="0033271F" w:rsidRPr="001E7487" w:rsidRDefault="0033271F" w:rsidP="006D3802">
      <w:pPr>
        <w:spacing w:line="360" w:lineRule="auto"/>
        <w:ind w:left="720" w:hanging="720"/>
        <w:jc w:val="both"/>
        <w:rPr>
          <w:rFonts w:ascii="Arial" w:eastAsia="Calibri" w:hAnsi="Arial" w:cs="Arial"/>
          <w:color w:val="000000" w:themeColor="text1"/>
          <w:shd w:val="clear" w:color="auto" w:fill="FFFFFF"/>
        </w:rPr>
      </w:pPr>
      <w:r w:rsidRPr="001E7487">
        <w:rPr>
          <w:rFonts w:ascii="Arial" w:eastAsia="Calibri" w:hAnsi="Arial" w:cs="Arial"/>
          <w:color w:val="000000" w:themeColor="text1"/>
          <w:shd w:val="clear" w:color="auto" w:fill="FFFFFF"/>
        </w:rPr>
        <w:t>Abd El-</w:t>
      </w:r>
      <w:proofErr w:type="spellStart"/>
      <w:r w:rsidRPr="001E7487">
        <w:rPr>
          <w:rFonts w:ascii="Arial" w:eastAsia="Calibri" w:hAnsi="Arial" w:cs="Arial"/>
          <w:color w:val="000000" w:themeColor="text1"/>
          <w:shd w:val="clear" w:color="auto" w:fill="FFFFFF"/>
        </w:rPr>
        <w:t>Azez</w:t>
      </w:r>
      <w:proofErr w:type="spellEnd"/>
      <w:r w:rsidRPr="001E7487">
        <w:rPr>
          <w:rFonts w:ascii="Arial" w:eastAsia="Calibri" w:hAnsi="Arial" w:cs="Arial"/>
          <w:color w:val="000000" w:themeColor="text1"/>
          <w:shd w:val="clear" w:color="auto" w:fill="FFFFFF"/>
        </w:rPr>
        <w:t>, Y. M. (2008). Evaluation of some new sugar cane varieties as affected by harvesting dates under middle and upper Egypt conditions</w:t>
      </w:r>
      <w:r w:rsidR="00C93AE6" w:rsidRPr="001E7487">
        <w:rPr>
          <w:rFonts w:ascii="Arial" w:eastAsia="Calibri" w:hAnsi="Arial" w:cs="Arial"/>
          <w:color w:val="000000" w:themeColor="text1"/>
          <w:shd w:val="clear" w:color="auto" w:fill="FFFFFF"/>
        </w:rPr>
        <w:t>.</w:t>
      </w:r>
      <w:r w:rsidRPr="001E7487">
        <w:rPr>
          <w:rFonts w:ascii="Arial" w:eastAsia="Calibri" w:hAnsi="Arial" w:cs="Arial"/>
          <w:color w:val="000000" w:themeColor="text1"/>
          <w:shd w:val="clear" w:color="auto" w:fill="FFFFFF"/>
        </w:rPr>
        <w:t xml:space="preserve"> </w:t>
      </w:r>
      <w:r w:rsidR="00C93AE6" w:rsidRPr="001E7487">
        <w:rPr>
          <w:rFonts w:ascii="Arial" w:eastAsia="Calibri" w:hAnsi="Arial" w:cs="Arial"/>
          <w:color w:val="000000" w:themeColor="text1"/>
          <w:shd w:val="clear" w:color="auto" w:fill="FFFFFF"/>
        </w:rPr>
        <w:t>D</w:t>
      </w:r>
      <w:r w:rsidRPr="001E7487">
        <w:rPr>
          <w:rFonts w:ascii="Arial" w:eastAsia="Calibri" w:hAnsi="Arial" w:cs="Arial"/>
          <w:color w:val="000000" w:themeColor="text1"/>
          <w:shd w:val="clear" w:color="auto" w:fill="FFFFFF"/>
        </w:rPr>
        <w:t>octoral dissertation</w:t>
      </w:r>
      <w:r w:rsidR="00B84F30" w:rsidRPr="001E7487">
        <w:rPr>
          <w:rFonts w:ascii="Arial" w:eastAsia="Calibri" w:hAnsi="Arial" w:cs="Arial"/>
          <w:color w:val="000000" w:themeColor="text1"/>
          <w:shd w:val="clear" w:color="auto" w:fill="FFFFFF"/>
        </w:rPr>
        <w:t xml:space="preserve">, </w:t>
      </w:r>
      <w:r w:rsidRPr="001E7487">
        <w:rPr>
          <w:rFonts w:ascii="Arial" w:eastAsia="Calibri" w:hAnsi="Arial" w:cs="Arial"/>
          <w:color w:val="000000" w:themeColor="text1"/>
          <w:shd w:val="clear" w:color="auto" w:fill="FFFFFF"/>
        </w:rPr>
        <w:t>Department</w:t>
      </w:r>
      <w:r w:rsidR="00721543" w:rsidRPr="001E7487">
        <w:rPr>
          <w:rFonts w:ascii="Arial" w:eastAsia="Calibri" w:hAnsi="Arial" w:cs="Arial"/>
          <w:color w:val="000000" w:themeColor="text1"/>
          <w:shd w:val="clear" w:color="auto" w:fill="FFFFFF"/>
        </w:rPr>
        <w:t xml:space="preserve"> </w:t>
      </w:r>
      <w:r w:rsidRPr="001E7487">
        <w:rPr>
          <w:rFonts w:ascii="Arial" w:eastAsia="Calibri" w:hAnsi="Arial" w:cs="Arial"/>
          <w:color w:val="000000" w:themeColor="text1"/>
          <w:shd w:val="clear" w:color="auto" w:fill="FFFFFF"/>
        </w:rPr>
        <w:t>of Agronomy, Faculty of Agriculture, Minia University,</w:t>
      </w:r>
      <w:r w:rsidR="00C93AE6" w:rsidRPr="001E7487">
        <w:rPr>
          <w:rFonts w:ascii="Arial" w:eastAsia="Calibri" w:hAnsi="Arial" w:cs="Arial"/>
          <w:color w:val="000000" w:themeColor="text1"/>
          <w:shd w:val="clear" w:color="auto" w:fill="FFFFFF"/>
        </w:rPr>
        <w:t xml:space="preserve"> </w:t>
      </w:r>
      <w:r w:rsidRPr="001E7487">
        <w:rPr>
          <w:rFonts w:ascii="Arial" w:eastAsia="Calibri" w:hAnsi="Arial" w:cs="Arial"/>
          <w:color w:val="000000" w:themeColor="text1"/>
          <w:shd w:val="clear" w:color="auto" w:fill="FFFFFF"/>
        </w:rPr>
        <w:t>Egypt.</w:t>
      </w:r>
    </w:p>
    <w:p w14:paraId="0A14FF7D" w14:textId="47070BAD"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Abd El-</w:t>
      </w:r>
      <w:proofErr w:type="spellStart"/>
      <w:r w:rsidRPr="00244228">
        <w:rPr>
          <w:rFonts w:ascii="Arial" w:hAnsi="Arial" w:cs="Arial"/>
          <w:color w:val="222222"/>
          <w:shd w:val="clear" w:color="auto" w:fill="FFFFFF"/>
        </w:rPr>
        <w:t>Azez</w:t>
      </w:r>
      <w:proofErr w:type="spellEnd"/>
      <w:r w:rsidRPr="00244228">
        <w:rPr>
          <w:rFonts w:ascii="Arial" w:hAnsi="Arial" w:cs="Arial"/>
          <w:color w:val="222222"/>
          <w:shd w:val="clear" w:color="auto" w:fill="FFFFFF"/>
        </w:rPr>
        <w:t xml:space="preserve">, Y. M., Nagib, S. R., &amp; </w:t>
      </w:r>
      <w:proofErr w:type="spellStart"/>
      <w:r w:rsidRPr="00244228">
        <w:rPr>
          <w:rFonts w:ascii="Arial" w:hAnsi="Arial" w:cs="Arial"/>
          <w:color w:val="222222"/>
          <w:shd w:val="clear" w:color="auto" w:fill="FFFFFF"/>
        </w:rPr>
        <w:t>Elwan</w:t>
      </w:r>
      <w:proofErr w:type="spellEnd"/>
      <w:r w:rsidRPr="00244228">
        <w:rPr>
          <w:rFonts w:ascii="Arial" w:hAnsi="Arial" w:cs="Arial"/>
          <w:color w:val="222222"/>
          <w:shd w:val="clear" w:color="auto" w:fill="FFFFFF"/>
        </w:rPr>
        <w:t>, A. M. (2018). Yield and yield components of some sugar cane varieties (</w:t>
      </w:r>
      <w:r w:rsidRPr="00B72F8F">
        <w:rPr>
          <w:rFonts w:ascii="Arial" w:hAnsi="Arial" w:cs="Arial"/>
          <w:i/>
          <w:iCs/>
          <w:color w:val="222222"/>
          <w:shd w:val="clear" w:color="auto" w:fill="FFFFFF"/>
        </w:rPr>
        <w:t>Saccharum officinarum</w:t>
      </w:r>
      <w:r w:rsidRPr="00244228">
        <w:rPr>
          <w:rFonts w:ascii="Arial" w:hAnsi="Arial" w:cs="Arial"/>
          <w:color w:val="222222"/>
          <w:shd w:val="clear" w:color="auto" w:fill="FFFFFF"/>
        </w:rPr>
        <w:t xml:space="preserve"> L.) as affected by different nitrogen fertilization levels. </w:t>
      </w:r>
      <w:r w:rsidRPr="00244228">
        <w:rPr>
          <w:rFonts w:ascii="Arial" w:hAnsi="Arial" w:cs="Arial"/>
          <w:i/>
          <w:iCs/>
          <w:color w:val="222222"/>
          <w:shd w:val="clear" w:color="auto" w:fill="FFFFFF"/>
        </w:rPr>
        <w:t>Journal of Plant Production</w:t>
      </w:r>
      <w:r w:rsidRPr="00244228">
        <w:rPr>
          <w:rFonts w:ascii="Arial" w:hAnsi="Arial" w:cs="Arial"/>
          <w:color w:val="222222"/>
          <w:shd w:val="clear" w:color="auto" w:fill="FFFFFF"/>
        </w:rPr>
        <w:t>, </w:t>
      </w:r>
      <w:r w:rsidRPr="00244228">
        <w:rPr>
          <w:rFonts w:ascii="Arial" w:hAnsi="Arial" w:cs="Arial"/>
          <w:i/>
          <w:iCs/>
          <w:color w:val="222222"/>
          <w:shd w:val="clear" w:color="auto" w:fill="FFFFFF"/>
        </w:rPr>
        <w:t>9</w:t>
      </w:r>
      <w:r w:rsidRPr="00244228">
        <w:rPr>
          <w:rFonts w:ascii="Arial" w:hAnsi="Arial" w:cs="Arial"/>
          <w:color w:val="222222"/>
          <w:shd w:val="clear" w:color="auto" w:fill="FFFFFF"/>
        </w:rPr>
        <w:t>(6), 553-557.</w:t>
      </w:r>
    </w:p>
    <w:p w14:paraId="629A2524" w14:textId="251B4275" w:rsidR="000B5DE1" w:rsidRPr="00244228"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bookmarkStart w:id="18" w:name="_Hlk204377699"/>
      <w:r w:rsidRPr="00244228">
        <w:rPr>
          <w:rFonts w:ascii="Arial" w:hAnsi="Arial" w:cs="Arial"/>
          <w:color w:val="222222"/>
          <w:shd w:val="clear" w:color="auto" w:fill="FFFFFF"/>
        </w:rPr>
        <w:t>Abo El-Hamd, A. S., Ibrahim, M. M., Ahamed, A. Z., &amp; Kamel, A. E. (2019). Evaluation of some promising sugar cane varieties under different planting dates and seeding rates in upper Egypt. </w:t>
      </w:r>
      <w:r w:rsidR="00B72F8F" w:rsidRPr="00B72F8F">
        <w:rPr>
          <w:rFonts w:ascii="Arial" w:hAnsi="Arial" w:cs="Arial"/>
          <w:i/>
          <w:iCs/>
          <w:color w:val="222222"/>
          <w:shd w:val="clear" w:color="auto" w:fill="FFFFFF"/>
        </w:rPr>
        <w:t>Journal of Biological Chemistry and Environmental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14</w:t>
      </w:r>
      <w:r w:rsidRPr="00244228">
        <w:rPr>
          <w:rFonts w:ascii="Arial" w:hAnsi="Arial" w:cs="Arial"/>
          <w:color w:val="222222"/>
          <w:shd w:val="clear" w:color="auto" w:fill="FFFFFF"/>
        </w:rPr>
        <w:t>(4), 137-154.</w:t>
      </w:r>
    </w:p>
    <w:p w14:paraId="4E8FC1E6" w14:textId="3F3D2021" w:rsidR="000B5DE1" w:rsidRPr="00244228" w:rsidRDefault="000B5DE1" w:rsidP="006D3802">
      <w:pPr>
        <w:spacing w:line="360" w:lineRule="auto"/>
        <w:ind w:left="720" w:hanging="720"/>
        <w:jc w:val="both"/>
        <w:rPr>
          <w:rFonts w:ascii="Arial" w:hAnsi="Arial" w:cs="Arial"/>
          <w:color w:val="222222"/>
          <w:shd w:val="clear" w:color="auto" w:fill="FFFFFF"/>
        </w:rPr>
      </w:pPr>
      <w:bookmarkStart w:id="19" w:name="_Hlk204377721"/>
      <w:bookmarkEnd w:id="18"/>
      <w:r w:rsidRPr="00244228">
        <w:rPr>
          <w:rFonts w:ascii="Arial" w:hAnsi="Arial" w:cs="Arial"/>
          <w:color w:val="222222"/>
          <w:shd w:val="clear" w:color="auto" w:fill="FFFFFF"/>
        </w:rPr>
        <w:t>Ahamed, A. Z., El-</w:t>
      </w:r>
      <w:proofErr w:type="spellStart"/>
      <w:r w:rsidRPr="00244228">
        <w:rPr>
          <w:rFonts w:ascii="Arial" w:hAnsi="Arial" w:cs="Arial"/>
          <w:color w:val="222222"/>
          <w:shd w:val="clear" w:color="auto" w:fill="FFFFFF"/>
        </w:rPr>
        <w:t>Laboudy</w:t>
      </w:r>
      <w:proofErr w:type="spellEnd"/>
      <w:r w:rsidRPr="00244228">
        <w:rPr>
          <w:rFonts w:ascii="Arial" w:hAnsi="Arial" w:cs="Arial"/>
          <w:color w:val="222222"/>
          <w:shd w:val="clear" w:color="auto" w:fill="FFFFFF"/>
        </w:rPr>
        <w:t>, E. H. S., &amp; Al-Maracy, S. H. (2020). Productivity and quality of some sugar cane varieties as influenced by seeding rate. </w:t>
      </w:r>
      <w:r w:rsidR="006657C4" w:rsidRPr="006657C4">
        <w:rPr>
          <w:rFonts w:ascii="Arial" w:hAnsi="Arial" w:cs="Arial"/>
          <w:i/>
          <w:iCs/>
          <w:color w:val="222222"/>
          <w:shd w:val="clear" w:color="auto" w:fill="FFFFFF"/>
        </w:rPr>
        <w:t>Journal of Biological Chemistry and Environmental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15</w:t>
      </w:r>
      <w:r w:rsidRPr="00244228">
        <w:rPr>
          <w:rFonts w:ascii="Arial" w:hAnsi="Arial" w:cs="Arial"/>
          <w:color w:val="222222"/>
          <w:shd w:val="clear" w:color="auto" w:fill="FFFFFF"/>
        </w:rPr>
        <w:t xml:space="preserve">(2), 31-47. </w:t>
      </w:r>
    </w:p>
    <w:bookmarkEnd w:id="19"/>
    <w:p w14:paraId="7C0E7D00" w14:textId="77777777" w:rsidR="000B5DE1" w:rsidRPr="00244228"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Ahmed, A. Z., &amp; Awadalla, A. O. (2016). Effect of Harvesting Age on Yield, Yield Components and Quality of Some Promising Sugarcane Varieties. </w:t>
      </w:r>
      <w:r w:rsidRPr="00244228">
        <w:rPr>
          <w:rFonts w:ascii="Arial" w:hAnsi="Arial" w:cs="Arial"/>
          <w:i/>
          <w:iCs/>
          <w:color w:val="222222"/>
          <w:shd w:val="clear" w:color="auto" w:fill="FFFFFF"/>
        </w:rPr>
        <w:t>Journal of Plant Production</w:t>
      </w:r>
      <w:r w:rsidRPr="00244228">
        <w:rPr>
          <w:rFonts w:ascii="Arial" w:hAnsi="Arial" w:cs="Arial"/>
          <w:color w:val="222222"/>
          <w:shd w:val="clear" w:color="auto" w:fill="FFFFFF"/>
        </w:rPr>
        <w:t>, </w:t>
      </w:r>
      <w:r w:rsidRPr="00244228">
        <w:rPr>
          <w:rFonts w:ascii="Arial" w:hAnsi="Arial" w:cs="Arial"/>
          <w:i/>
          <w:iCs/>
          <w:color w:val="222222"/>
          <w:shd w:val="clear" w:color="auto" w:fill="FFFFFF"/>
        </w:rPr>
        <w:t>7</w:t>
      </w:r>
      <w:r w:rsidRPr="00244228">
        <w:rPr>
          <w:rFonts w:ascii="Arial" w:hAnsi="Arial" w:cs="Arial"/>
          <w:color w:val="222222"/>
          <w:shd w:val="clear" w:color="auto" w:fill="FFFFFF"/>
        </w:rPr>
        <w:t>(12), 1501-1507.</w:t>
      </w:r>
    </w:p>
    <w:p w14:paraId="52DE7125" w14:textId="6F1E9F7A" w:rsidR="000B5DE1" w:rsidRPr="00244228" w:rsidRDefault="000B5DE1" w:rsidP="006D3802">
      <w:pPr>
        <w:spacing w:line="360" w:lineRule="auto"/>
        <w:ind w:left="720" w:hanging="720"/>
        <w:jc w:val="both"/>
        <w:rPr>
          <w:rFonts w:ascii="Arial" w:hAnsi="Arial" w:cs="Arial"/>
          <w:color w:val="222222"/>
          <w:shd w:val="clear" w:color="auto" w:fill="FFFFFF"/>
        </w:rPr>
      </w:pPr>
      <w:bookmarkStart w:id="20" w:name="_Hlk204379190"/>
      <w:r w:rsidRPr="00244228">
        <w:rPr>
          <w:rFonts w:ascii="Arial" w:hAnsi="Arial" w:cs="Arial"/>
          <w:color w:val="222222"/>
          <w:shd w:val="clear" w:color="auto" w:fill="FFFFFF"/>
        </w:rPr>
        <w:t>Bashir, S., Saeed, M., Ghaffar, A., Ali, Z., &amp; Khan, R. M. Z. (2000). Analysis of economic aspects of raising autumn sugarcane at different planting patterns and seeding densities. </w:t>
      </w:r>
      <w:r w:rsidR="006657C4" w:rsidRPr="006657C4">
        <w:rPr>
          <w:rFonts w:ascii="Arial" w:hAnsi="Arial" w:cs="Arial"/>
          <w:i/>
          <w:iCs/>
          <w:color w:val="222222"/>
          <w:shd w:val="clear" w:color="auto" w:fill="FFFFFF"/>
        </w:rPr>
        <w:t>International Journal of Agriculture and Biology</w:t>
      </w:r>
      <w:r w:rsidRPr="00244228">
        <w:rPr>
          <w:rFonts w:ascii="Arial" w:hAnsi="Arial" w:cs="Arial"/>
          <w:color w:val="222222"/>
          <w:shd w:val="clear" w:color="auto" w:fill="FFFFFF"/>
        </w:rPr>
        <w:t>, </w:t>
      </w:r>
      <w:r w:rsidRPr="00244228">
        <w:rPr>
          <w:rFonts w:ascii="Arial" w:hAnsi="Arial" w:cs="Arial"/>
          <w:i/>
          <w:iCs/>
          <w:color w:val="222222"/>
          <w:shd w:val="clear" w:color="auto" w:fill="FFFFFF"/>
        </w:rPr>
        <w:t>2</w:t>
      </w:r>
      <w:r w:rsidR="00A4624B" w:rsidRPr="00244228">
        <w:rPr>
          <w:rFonts w:ascii="Arial" w:hAnsi="Arial" w:cs="Arial"/>
          <w:color w:val="222222"/>
          <w:shd w:val="clear" w:color="auto" w:fill="FFFFFF"/>
        </w:rPr>
        <w:t>(1)</w:t>
      </w:r>
      <w:r w:rsidRPr="00244228">
        <w:rPr>
          <w:rFonts w:ascii="Arial" w:hAnsi="Arial" w:cs="Arial"/>
          <w:color w:val="222222"/>
          <w:shd w:val="clear" w:color="auto" w:fill="FFFFFF"/>
        </w:rPr>
        <w:t>, 322-325.</w:t>
      </w:r>
    </w:p>
    <w:bookmarkEnd w:id="20"/>
    <w:p w14:paraId="3AA773EE" w14:textId="7777777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Bhati, A. S., Yadav, B. S., Bhunia, S. R., &amp; Chauhan, R. P. S. (2014). Effect of levels of irrigation and crop geometry on quality of sugarcane under drip irrigation. </w:t>
      </w:r>
      <w:r w:rsidRPr="00244228">
        <w:rPr>
          <w:rFonts w:ascii="Arial" w:hAnsi="Arial" w:cs="Arial"/>
          <w:i/>
          <w:iCs/>
          <w:color w:val="222222"/>
          <w:shd w:val="clear" w:color="auto" w:fill="FFFFFF"/>
        </w:rPr>
        <w:t>The Journal of Rural and Agricultural Research</w:t>
      </w:r>
      <w:r w:rsidRPr="00244228">
        <w:rPr>
          <w:rFonts w:ascii="Arial" w:hAnsi="Arial" w:cs="Arial"/>
          <w:color w:val="222222"/>
          <w:shd w:val="clear" w:color="auto" w:fill="FFFFFF"/>
        </w:rPr>
        <w:t>, </w:t>
      </w:r>
      <w:r w:rsidRPr="00244228">
        <w:rPr>
          <w:rFonts w:ascii="Arial" w:hAnsi="Arial" w:cs="Arial"/>
          <w:i/>
          <w:iCs/>
          <w:color w:val="222222"/>
          <w:shd w:val="clear" w:color="auto" w:fill="FFFFFF"/>
        </w:rPr>
        <w:t>14</w:t>
      </w:r>
      <w:r w:rsidRPr="00244228">
        <w:rPr>
          <w:rFonts w:ascii="Arial" w:hAnsi="Arial" w:cs="Arial"/>
          <w:color w:val="222222"/>
          <w:shd w:val="clear" w:color="auto" w:fill="FFFFFF"/>
        </w:rPr>
        <w:t>(2), 5-8.</w:t>
      </w:r>
    </w:p>
    <w:p w14:paraId="451742FC" w14:textId="7777777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Bora, G. C., Goswami, P. K., &amp; Bordoloi, B. C. (2014). Studies on variability and character association in sugarcane (</w:t>
      </w:r>
      <w:r w:rsidRPr="00B84F30">
        <w:rPr>
          <w:rFonts w:ascii="Arial" w:hAnsi="Arial" w:cs="Arial"/>
          <w:i/>
          <w:iCs/>
          <w:color w:val="222222"/>
          <w:shd w:val="clear" w:color="auto" w:fill="FFFFFF"/>
        </w:rPr>
        <w:t>Saccharum</w:t>
      </w:r>
      <w:r w:rsidRPr="00244228">
        <w:rPr>
          <w:rFonts w:ascii="Arial" w:hAnsi="Arial" w:cs="Arial"/>
          <w:color w:val="222222"/>
          <w:shd w:val="clear" w:color="auto" w:fill="FFFFFF"/>
        </w:rPr>
        <w:t xml:space="preserve"> </w:t>
      </w:r>
      <w:proofErr w:type="spellStart"/>
      <w:r w:rsidRPr="00244228">
        <w:rPr>
          <w:rFonts w:ascii="Arial" w:hAnsi="Arial" w:cs="Arial"/>
          <w:color w:val="222222"/>
          <w:shd w:val="clear" w:color="auto" w:fill="FFFFFF"/>
        </w:rPr>
        <w:t>spp</w:t>
      </w:r>
      <w:proofErr w:type="spellEnd"/>
      <w:r w:rsidRPr="00244228">
        <w:rPr>
          <w:rFonts w:ascii="Arial" w:hAnsi="Arial" w:cs="Arial"/>
          <w:color w:val="222222"/>
          <w:shd w:val="clear" w:color="auto" w:fill="FFFFFF"/>
        </w:rPr>
        <w:t>) under rainfed condition of North Eastern India. </w:t>
      </w:r>
      <w:r w:rsidRPr="00244228">
        <w:rPr>
          <w:rFonts w:ascii="Arial" w:hAnsi="Arial" w:cs="Arial"/>
          <w:i/>
          <w:iCs/>
          <w:color w:val="222222"/>
          <w:shd w:val="clear" w:color="auto" w:fill="FFFFFF"/>
        </w:rPr>
        <w:t>Direct Research Journal of Agriculture and Food Science</w:t>
      </w:r>
      <w:r w:rsidRPr="00244228">
        <w:rPr>
          <w:rFonts w:ascii="Arial" w:hAnsi="Arial" w:cs="Arial"/>
          <w:color w:val="222222"/>
          <w:shd w:val="clear" w:color="auto" w:fill="FFFFFF"/>
        </w:rPr>
        <w:t>, </w:t>
      </w:r>
      <w:r w:rsidRPr="00244228">
        <w:rPr>
          <w:rFonts w:ascii="Arial" w:hAnsi="Arial" w:cs="Arial"/>
          <w:i/>
          <w:iCs/>
          <w:color w:val="222222"/>
          <w:shd w:val="clear" w:color="auto" w:fill="FFFFFF"/>
        </w:rPr>
        <w:t>2</w:t>
      </w:r>
      <w:r w:rsidRPr="00244228">
        <w:rPr>
          <w:rFonts w:ascii="Arial" w:hAnsi="Arial" w:cs="Arial"/>
          <w:color w:val="222222"/>
          <w:shd w:val="clear" w:color="auto" w:fill="FFFFFF"/>
        </w:rPr>
        <w:t>(5), 55-59.</w:t>
      </w:r>
    </w:p>
    <w:p w14:paraId="28718900" w14:textId="1CD00CC9" w:rsidR="000B5DE1" w:rsidRPr="00DF21D1" w:rsidRDefault="000B5DE1" w:rsidP="006D3802">
      <w:pPr>
        <w:spacing w:line="360" w:lineRule="auto"/>
        <w:ind w:left="720" w:hanging="720"/>
        <w:jc w:val="both"/>
        <w:rPr>
          <w:rFonts w:ascii="Arial" w:hAnsi="Arial" w:cs="Arial"/>
          <w:color w:val="000000" w:themeColor="text1"/>
          <w:shd w:val="clear" w:color="auto" w:fill="FFFFFF"/>
        </w:rPr>
      </w:pPr>
      <w:r w:rsidRPr="00DF21D1">
        <w:rPr>
          <w:rFonts w:ascii="Arial" w:hAnsi="Arial" w:cs="Arial"/>
          <w:color w:val="222222"/>
          <w:shd w:val="clear" w:color="auto" w:fill="FFFFFF"/>
        </w:rPr>
        <w:t>Bull, T. A., &amp; Bull, J. K. (2000). High density planting as an economic production strategy:(a) overview and potential benefits</w:t>
      </w:r>
      <w:r w:rsidRPr="00DF21D1">
        <w:rPr>
          <w:rFonts w:ascii="Arial" w:hAnsi="Arial" w:cs="Arial"/>
          <w:color w:val="000000" w:themeColor="text1"/>
          <w:shd w:val="clear" w:color="auto" w:fill="FFFFFF"/>
        </w:rPr>
        <w:t>.</w:t>
      </w:r>
      <w:r w:rsidR="00EB3584" w:rsidRPr="00DF21D1">
        <w:rPr>
          <w:rFonts w:ascii="Arial" w:hAnsi="Arial" w:cs="Arial"/>
          <w:color w:val="000000" w:themeColor="text1"/>
        </w:rPr>
        <w:t xml:space="preserve"> </w:t>
      </w:r>
      <w:hyperlink r:id="rId18" w:history="1">
        <w:r w:rsidR="00EB3584" w:rsidRPr="00DF21D1">
          <w:rPr>
            <w:rFonts w:ascii="Arial" w:hAnsi="Arial" w:cs="Arial"/>
            <w:color w:val="000000" w:themeColor="text1"/>
            <w:shd w:val="clear" w:color="auto" w:fill="FFFFFF"/>
          </w:rPr>
          <w:t xml:space="preserve">Proceedings of the 2000 Conference of the Australian Society of Sugar Cane Technologists held at Bundaberg, Queensland, Australia, </w:t>
        </w:r>
      </w:hyperlink>
      <w:r w:rsidR="00EB3584" w:rsidRPr="00DF21D1">
        <w:rPr>
          <w:rFonts w:ascii="Arial" w:hAnsi="Arial" w:cs="Arial"/>
          <w:color w:val="000000" w:themeColor="text1"/>
        </w:rPr>
        <w:t>9-15.</w:t>
      </w:r>
    </w:p>
    <w:p w14:paraId="26A19B78" w14:textId="06B983CF" w:rsidR="000B5DE1" w:rsidRPr="00244228" w:rsidRDefault="000B5DE1" w:rsidP="00187A04">
      <w:pPr>
        <w:spacing w:line="360" w:lineRule="auto"/>
        <w:ind w:left="720" w:hanging="720"/>
        <w:jc w:val="both"/>
        <w:rPr>
          <w:rFonts w:ascii="Arial" w:eastAsia="Calibri" w:hAnsi="Arial" w:cs="Arial"/>
          <w:color w:val="000000"/>
          <w:shd w:val="clear" w:color="auto" w:fill="FFFFFF"/>
        </w:rPr>
      </w:pPr>
      <w:r w:rsidRPr="00244228">
        <w:rPr>
          <w:rFonts w:ascii="Arial" w:eastAsia="Calibri" w:hAnsi="Arial" w:cs="Arial"/>
          <w:color w:val="000000"/>
          <w:shd w:val="clear" w:color="auto" w:fill="FFFFFF"/>
        </w:rPr>
        <w:t>EL-</w:t>
      </w:r>
      <w:proofErr w:type="spellStart"/>
      <w:r w:rsidR="00EB3584" w:rsidRPr="00244228">
        <w:rPr>
          <w:rFonts w:ascii="Arial" w:eastAsia="Calibri" w:hAnsi="Arial" w:cs="Arial"/>
          <w:color w:val="000000"/>
          <w:shd w:val="clear" w:color="auto" w:fill="FFFFFF"/>
        </w:rPr>
        <w:t>geddawy</w:t>
      </w:r>
      <w:proofErr w:type="spellEnd"/>
      <w:r w:rsidRPr="00244228">
        <w:rPr>
          <w:rFonts w:ascii="Arial" w:eastAsia="Calibri" w:hAnsi="Arial" w:cs="Arial"/>
          <w:color w:val="000000"/>
          <w:shd w:val="clear" w:color="auto" w:fill="FFFFFF"/>
        </w:rPr>
        <w:t>,</w:t>
      </w:r>
      <w:r w:rsidR="00EB3584" w:rsidRPr="00244228">
        <w:rPr>
          <w:rFonts w:ascii="Arial" w:eastAsia="Calibri" w:hAnsi="Arial" w:cs="Arial"/>
          <w:color w:val="000000"/>
          <w:shd w:val="clear" w:color="auto" w:fill="FFFFFF"/>
        </w:rPr>
        <w:t xml:space="preserve"> </w:t>
      </w:r>
      <w:r w:rsidRPr="00244228">
        <w:rPr>
          <w:rFonts w:ascii="Arial" w:eastAsia="Calibri" w:hAnsi="Arial" w:cs="Arial"/>
          <w:color w:val="000000"/>
          <w:shd w:val="clear" w:color="auto" w:fill="FFFFFF"/>
        </w:rPr>
        <w:t>I. H., A</w:t>
      </w:r>
      <w:r w:rsidR="00EB3584" w:rsidRPr="00244228">
        <w:rPr>
          <w:rFonts w:ascii="Arial" w:eastAsia="Calibri" w:hAnsi="Arial" w:cs="Arial"/>
          <w:color w:val="000000"/>
          <w:shd w:val="clear" w:color="auto" w:fill="FFFFFF"/>
        </w:rPr>
        <w:t>hmed</w:t>
      </w:r>
      <w:r w:rsidRPr="00244228">
        <w:rPr>
          <w:rFonts w:ascii="Arial" w:eastAsia="Calibri" w:hAnsi="Arial" w:cs="Arial"/>
          <w:color w:val="000000"/>
          <w:shd w:val="clear" w:color="auto" w:fill="FFFFFF"/>
        </w:rPr>
        <w:t>, A. Z., &amp; A</w:t>
      </w:r>
      <w:r w:rsidR="00EB3584" w:rsidRPr="00244228">
        <w:rPr>
          <w:rFonts w:ascii="Arial" w:eastAsia="Calibri" w:hAnsi="Arial" w:cs="Arial"/>
          <w:color w:val="000000"/>
          <w:shd w:val="clear" w:color="auto" w:fill="FFFFFF"/>
        </w:rPr>
        <w:t>hmed</w:t>
      </w:r>
      <w:r w:rsidRPr="00244228">
        <w:rPr>
          <w:rFonts w:ascii="Arial" w:eastAsia="Calibri" w:hAnsi="Arial" w:cs="Arial"/>
          <w:color w:val="000000"/>
          <w:shd w:val="clear" w:color="auto" w:fill="FFFFFF"/>
        </w:rPr>
        <w:t>, A. L. M. (2005). S</w:t>
      </w:r>
      <w:r w:rsidR="00EB3584" w:rsidRPr="00244228">
        <w:rPr>
          <w:rFonts w:ascii="Arial" w:eastAsia="Calibri" w:hAnsi="Arial" w:cs="Arial"/>
          <w:color w:val="000000"/>
          <w:shd w:val="clear" w:color="auto" w:fill="FFFFFF"/>
        </w:rPr>
        <w:t>eeding</w:t>
      </w:r>
      <w:r w:rsidRPr="00244228">
        <w:rPr>
          <w:rFonts w:ascii="Arial" w:eastAsia="Calibri" w:hAnsi="Arial" w:cs="Arial"/>
          <w:color w:val="000000"/>
          <w:shd w:val="clear" w:color="auto" w:fill="FFFFFF"/>
        </w:rPr>
        <w:t xml:space="preserve"> </w:t>
      </w:r>
      <w:r w:rsidR="00EB3584" w:rsidRPr="00244228">
        <w:rPr>
          <w:rFonts w:ascii="Arial" w:eastAsia="Calibri" w:hAnsi="Arial" w:cs="Arial"/>
          <w:color w:val="000000"/>
          <w:shd w:val="clear" w:color="auto" w:fill="FFFFFF"/>
        </w:rPr>
        <w:t xml:space="preserve">rates and number of </w:t>
      </w:r>
      <w:proofErr w:type="spellStart"/>
      <w:r w:rsidR="00EB3584" w:rsidRPr="00244228">
        <w:rPr>
          <w:rFonts w:ascii="Arial" w:eastAsia="Calibri" w:hAnsi="Arial" w:cs="Arial"/>
          <w:color w:val="000000"/>
          <w:shd w:val="clear" w:color="auto" w:fill="FFFFFF"/>
        </w:rPr>
        <w:t>hoeings</w:t>
      </w:r>
      <w:proofErr w:type="spellEnd"/>
      <w:r w:rsidR="00EB3584" w:rsidRPr="00244228">
        <w:rPr>
          <w:rFonts w:ascii="Arial" w:eastAsia="Calibri" w:hAnsi="Arial" w:cs="Arial"/>
          <w:color w:val="000000"/>
          <w:shd w:val="clear" w:color="auto" w:fill="FFFFFF"/>
        </w:rPr>
        <w:t xml:space="preserve"> in relation to yield and quality of sugarcane</w:t>
      </w:r>
      <w:r w:rsidR="00801AAE" w:rsidRPr="00244228">
        <w:rPr>
          <w:rFonts w:ascii="Arial" w:eastAsia="Calibri" w:hAnsi="Arial" w:cs="Arial"/>
          <w:color w:val="000000"/>
          <w:shd w:val="clear" w:color="auto" w:fill="FFFFFF"/>
        </w:rPr>
        <w:t xml:space="preserve"> variety</w:t>
      </w:r>
      <w:r w:rsidRPr="00244228">
        <w:rPr>
          <w:rFonts w:ascii="Arial" w:eastAsia="Calibri" w:hAnsi="Arial" w:cs="Arial"/>
          <w:color w:val="000000"/>
          <w:shd w:val="clear" w:color="auto" w:fill="FFFFFF"/>
        </w:rPr>
        <w:t xml:space="preserve">. </w:t>
      </w:r>
      <w:r w:rsidRPr="00244228">
        <w:rPr>
          <w:rFonts w:ascii="Arial" w:eastAsia="Calibri" w:hAnsi="Arial" w:cs="Arial"/>
          <w:i/>
          <w:iCs/>
          <w:color w:val="000000"/>
          <w:shd w:val="clear" w:color="auto" w:fill="FFFFFF"/>
        </w:rPr>
        <w:t>Egyptian Journal of Agricultural Research</w:t>
      </w:r>
      <w:r w:rsidRPr="00244228">
        <w:rPr>
          <w:rFonts w:ascii="Arial" w:eastAsia="Calibri" w:hAnsi="Arial" w:cs="Arial"/>
          <w:color w:val="000000"/>
          <w:shd w:val="clear" w:color="auto" w:fill="FFFFFF"/>
        </w:rPr>
        <w:t xml:space="preserve">, </w:t>
      </w:r>
      <w:r w:rsidRPr="00244228">
        <w:rPr>
          <w:rFonts w:ascii="Arial" w:eastAsia="Calibri" w:hAnsi="Arial" w:cs="Arial"/>
          <w:i/>
          <w:iCs/>
          <w:color w:val="000000"/>
          <w:shd w:val="clear" w:color="auto" w:fill="FFFFFF"/>
        </w:rPr>
        <w:t>83</w:t>
      </w:r>
      <w:r w:rsidRPr="00244228">
        <w:rPr>
          <w:rFonts w:ascii="Arial" w:eastAsia="Calibri" w:hAnsi="Arial" w:cs="Arial"/>
          <w:color w:val="000000"/>
          <w:shd w:val="clear" w:color="auto" w:fill="FFFFFF"/>
        </w:rPr>
        <w:t>(3), 1225-1235.</w:t>
      </w:r>
    </w:p>
    <w:p w14:paraId="20D61599" w14:textId="0B872540" w:rsidR="000B5DE1" w:rsidRPr="00244228" w:rsidRDefault="000B5DE1" w:rsidP="006D3802">
      <w:pPr>
        <w:autoSpaceDE w:val="0"/>
        <w:autoSpaceDN w:val="0"/>
        <w:adjustRightInd w:val="0"/>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lastRenderedPageBreak/>
        <w:t>El-Shafai, A. M. A., &amp; Ismail, A. M. A. (2006). Effect of row spacing on yield and quality of some promising sugarcane varieties. </w:t>
      </w:r>
      <w:r w:rsidRPr="00244228">
        <w:rPr>
          <w:rFonts w:ascii="Arial" w:hAnsi="Arial" w:cs="Arial"/>
          <w:i/>
          <w:iCs/>
          <w:color w:val="222222"/>
          <w:shd w:val="clear" w:color="auto" w:fill="FFFFFF"/>
        </w:rPr>
        <w:t xml:space="preserve">Egypt </w:t>
      </w:r>
      <w:r w:rsidR="00B84F30" w:rsidRPr="00B84F30">
        <w:rPr>
          <w:rFonts w:ascii="Arial" w:hAnsi="Arial" w:cs="Arial"/>
          <w:i/>
          <w:iCs/>
          <w:color w:val="222222"/>
          <w:shd w:val="clear" w:color="auto" w:fill="FFFFFF"/>
        </w:rPr>
        <w:t>Journal of Applied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21</w:t>
      </w:r>
      <w:r w:rsidRPr="00244228">
        <w:rPr>
          <w:rFonts w:ascii="Arial" w:hAnsi="Arial" w:cs="Arial"/>
          <w:color w:val="222222"/>
          <w:shd w:val="clear" w:color="auto" w:fill="FFFFFF"/>
        </w:rPr>
        <w:t>(11), 32-46.</w:t>
      </w:r>
    </w:p>
    <w:p w14:paraId="5007619A" w14:textId="0E73561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 xml:space="preserve">Getaneh, A., Ayele, N., &amp; Negi, T. (2016). Effect of sett type and intra-row sett spacing on yield of Sugarcane varieties at </w:t>
      </w:r>
      <w:proofErr w:type="spellStart"/>
      <w:r w:rsidRPr="00244228">
        <w:rPr>
          <w:rFonts w:ascii="Arial" w:hAnsi="Arial" w:cs="Arial"/>
          <w:color w:val="222222"/>
          <w:shd w:val="clear" w:color="auto" w:fill="FFFFFF"/>
        </w:rPr>
        <w:t>Metahara</w:t>
      </w:r>
      <w:proofErr w:type="spellEnd"/>
      <w:r w:rsidRPr="00244228">
        <w:rPr>
          <w:rFonts w:ascii="Arial" w:hAnsi="Arial" w:cs="Arial"/>
          <w:color w:val="222222"/>
          <w:shd w:val="clear" w:color="auto" w:fill="FFFFFF"/>
        </w:rPr>
        <w:t xml:space="preserve"> Sugar Estate. </w:t>
      </w:r>
      <w:r w:rsidR="009F6E82" w:rsidRPr="009F6E82">
        <w:rPr>
          <w:rFonts w:ascii="Arial" w:hAnsi="Arial" w:cs="Arial"/>
          <w:i/>
          <w:iCs/>
          <w:color w:val="222222"/>
          <w:shd w:val="clear" w:color="auto" w:fill="FFFFFF"/>
        </w:rPr>
        <w:t>International Journal of Advanced Research in Biological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3</w:t>
      </w:r>
      <w:r w:rsidRPr="00244228">
        <w:rPr>
          <w:rFonts w:ascii="Arial" w:hAnsi="Arial" w:cs="Arial"/>
          <w:color w:val="222222"/>
          <w:shd w:val="clear" w:color="auto" w:fill="FFFFFF"/>
        </w:rPr>
        <w:t>(9), 108-113.</w:t>
      </w:r>
    </w:p>
    <w:p w14:paraId="7549A19E" w14:textId="0BD0C8A2"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 xml:space="preserve">Gravina, O. S., Santos, G. G., </w:t>
      </w:r>
      <w:proofErr w:type="spellStart"/>
      <w:r w:rsidRPr="00244228">
        <w:rPr>
          <w:rFonts w:ascii="Arial" w:hAnsi="Arial" w:cs="Arial"/>
          <w:color w:val="222222"/>
          <w:shd w:val="clear" w:color="auto" w:fill="FFFFFF"/>
        </w:rPr>
        <w:t>Correchel</w:t>
      </w:r>
      <w:proofErr w:type="spellEnd"/>
      <w:r w:rsidRPr="00244228">
        <w:rPr>
          <w:rFonts w:ascii="Arial" w:hAnsi="Arial" w:cs="Arial"/>
          <w:color w:val="222222"/>
          <w:shd w:val="clear" w:color="auto" w:fill="FFFFFF"/>
        </w:rPr>
        <w:t xml:space="preserve">, V., Silva, G. C. D., </w:t>
      </w:r>
      <w:proofErr w:type="spellStart"/>
      <w:r w:rsidRPr="00244228">
        <w:rPr>
          <w:rFonts w:ascii="Arial" w:hAnsi="Arial" w:cs="Arial"/>
          <w:color w:val="222222"/>
          <w:shd w:val="clear" w:color="auto" w:fill="FFFFFF"/>
        </w:rPr>
        <w:t>Medrado</w:t>
      </w:r>
      <w:proofErr w:type="spellEnd"/>
      <w:r w:rsidRPr="00244228">
        <w:rPr>
          <w:rFonts w:ascii="Arial" w:hAnsi="Arial" w:cs="Arial"/>
          <w:color w:val="222222"/>
          <w:shd w:val="clear" w:color="auto" w:fill="FFFFFF"/>
        </w:rPr>
        <w:t xml:space="preserve">, L. D. C., Flores, R. A &amp; Severiano, E. D. C. (2021). Physical attributes of </w:t>
      </w:r>
      <w:proofErr w:type="spellStart"/>
      <w:r w:rsidRPr="00244228">
        <w:rPr>
          <w:rFonts w:ascii="Arial" w:hAnsi="Arial" w:cs="Arial"/>
          <w:color w:val="222222"/>
          <w:shd w:val="clear" w:color="auto" w:fill="FFFFFF"/>
        </w:rPr>
        <w:t>ferralsol</w:t>
      </w:r>
      <w:proofErr w:type="spellEnd"/>
      <w:r w:rsidRPr="00244228">
        <w:rPr>
          <w:rFonts w:ascii="Arial" w:hAnsi="Arial" w:cs="Arial"/>
          <w:color w:val="222222"/>
          <w:shd w:val="clear" w:color="auto" w:fill="FFFFFF"/>
        </w:rPr>
        <w:t xml:space="preserve"> in fertigated sugarcane production environments for bioethanol in the </w:t>
      </w:r>
      <w:proofErr w:type="spellStart"/>
      <w:r w:rsidRPr="00244228">
        <w:rPr>
          <w:rFonts w:ascii="Arial" w:hAnsi="Arial" w:cs="Arial"/>
          <w:color w:val="222222"/>
          <w:shd w:val="clear" w:color="auto" w:fill="FFFFFF"/>
        </w:rPr>
        <w:t>midwest</w:t>
      </w:r>
      <w:proofErr w:type="spellEnd"/>
      <w:r w:rsidRPr="00244228">
        <w:rPr>
          <w:rFonts w:ascii="Arial" w:hAnsi="Arial" w:cs="Arial"/>
          <w:color w:val="222222"/>
          <w:shd w:val="clear" w:color="auto" w:fill="FFFFFF"/>
        </w:rPr>
        <w:t xml:space="preserve"> of Brazil. </w:t>
      </w:r>
      <w:r w:rsidRPr="00244228">
        <w:rPr>
          <w:rFonts w:ascii="Arial" w:hAnsi="Arial" w:cs="Arial"/>
          <w:i/>
          <w:iCs/>
          <w:color w:val="222222"/>
          <w:shd w:val="clear" w:color="auto" w:fill="FFFFFF"/>
        </w:rPr>
        <w:t>Agronomy</w:t>
      </w:r>
      <w:r w:rsidRPr="00244228">
        <w:rPr>
          <w:rFonts w:ascii="Arial" w:hAnsi="Arial" w:cs="Arial"/>
          <w:color w:val="222222"/>
          <w:shd w:val="clear" w:color="auto" w:fill="FFFFFF"/>
        </w:rPr>
        <w:t>, </w:t>
      </w:r>
      <w:r w:rsidRPr="00244228">
        <w:rPr>
          <w:rFonts w:ascii="Arial" w:hAnsi="Arial" w:cs="Arial"/>
          <w:i/>
          <w:iCs/>
          <w:color w:val="222222"/>
          <w:shd w:val="clear" w:color="auto" w:fill="FFFFFF"/>
        </w:rPr>
        <w:t>11</w:t>
      </w:r>
      <w:r w:rsidRPr="00244228">
        <w:rPr>
          <w:rFonts w:ascii="Arial" w:hAnsi="Arial" w:cs="Arial"/>
          <w:color w:val="222222"/>
          <w:shd w:val="clear" w:color="auto" w:fill="FFFFFF"/>
        </w:rPr>
        <w:t>(8), 1641.</w:t>
      </w:r>
    </w:p>
    <w:p w14:paraId="76A4E14D" w14:textId="50CD2861" w:rsidR="0034155E" w:rsidRPr="00244228" w:rsidRDefault="0034155E"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Jain, R., Solomon, S., Shrivastava, A. K., &amp; Chandra, A. (2010). Sugarcane bud chips: A promising seed material. </w:t>
      </w:r>
      <w:r w:rsidRPr="00244228">
        <w:rPr>
          <w:rFonts w:ascii="Arial" w:hAnsi="Arial" w:cs="Arial"/>
          <w:i/>
          <w:iCs/>
          <w:color w:val="222222"/>
          <w:shd w:val="clear" w:color="auto" w:fill="FFFFFF"/>
        </w:rPr>
        <w:t>Sugar Tech</w:t>
      </w:r>
      <w:r w:rsidRPr="00244228">
        <w:rPr>
          <w:rFonts w:ascii="Arial" w:hAnsi="Arial" w:cs="Arial"/>
          <w:color w:val="222222"/>
          <w:shd w:val="clear" w:color="auto" w:fill="FFFFFF"/>
        </w:rPr>
        <w:t>, </w:t>
      </w:r>
      <w:r w:rsidRPr="004B3ADE">
        <w:rPr>
          <w:rFonts w:ascii="Arial" w:hAnsi="Arial" w:cs="Arial"/>
          <w:i/>
          <w:iCs/>
          <w:color w:val="222222"/>
          <w:shd w:val="clear" w:color="auto" w:fill="FFFFFF"/>
        </w:rPr>
        <w:t>12,</w:t>
      </w:r>
      <w:r w:rsidRPr="00244228">
        <w:rPr>
          <w:rFonts w:ascii="Arial" w:hAnsi="Arial" w:cs="Arial"/>
          <w:color w:val="222222"/>
          <w:shd w:val="clear" w:color="auto" w:fill="FFFFFF"/>
        </w:rPr>
        <w:t xml:space="preserve"> 67-69.</w:t>
      </w:r>
    </w:p>
    <w:p w14:paraId="79B7745D" w14:textId="5D573BFB"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Khaliq, A., Ahmad, H. B., Nadeem, M. A., Mehmood, A., Ahmad, N., &amp; Yasin, M. (2020). Valuation of weed control methods by using inter row rotary weeder in sugarcane crop. </w:t>
      </w:r>
      <w:r w:rsidRPr="00244228">
        <w:rPr>
          <w:rFonts w:ascii="Arial" w:hAnsi="Arial" w:cs="Arial"/>
          <w:i/>
          <w:iCs/>
          <w:color w:val="222222"/>
          <w:shd w:val="clear" w:color="auto" w:fill="FFFFFF"/>
        </w:rPr>
        <w:t>Indian Journal of Agricultural Research</w:t>
      </w:r>
      <w:r w:rsidRPr="00244228">
        <w:rPr>
          <w:rFonts w:ascii="Arial" w:hAnsi="Arial" w:cs="Arial"/>
          <w:color w:val="222222"/>
          <w:shd w:val="clear" w:color="auto" w:fill="FFFFFF"/>
        </w:rPr>
        <w:t>, </w:t>
      </w:r>
      <w:r w:rsidRPr="00244228">
        <w:rPr>
          <w:rFonts w:ascii="Arial" w:hAnsi="Arial" w:cs="Arial"/>
          <w:i/>
          <w:iCs/>
          <w:color w:val="222222"/>
          <w:shd w:val="clear" w:color="auto" w:fill="FFFFFF"/>
        </w:rPr>
        <w:t>54</w:t>
      </w:r>
      <w:r w:rsidRPr="00244228">
        <w:rPr>
          <w:rFonts w:ascii="Arial" w:hAnsi="Arial" w:cs="Arial"/>
          <w:color w:val="222222"/>
          <w:shd w:val="clear" w:color="auto" w:fill="FFFFFF"/>
        </w:rPr>
        <w:t>(5), 666-670.</w:t>
      </w:r>
    </w:p>
    <w:p w14:paraId="7F6616A0" w14:textId="31832DB5"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Makhlouf, B. S. I., El-</w:t>
      </w:r>
      <w:proofErr w:type="spellStart"/>
      <w:r w:rsidRPr="00244228">
        <w:rPr>
          <w:rFonts w:ascii="Arial" w:hAnsi="Arial" w:cs="Arial"/>
          <w:color w:val="222222"/>
          <w:shd w:val="clear" w:color="auto" w:fill="FFFFFF"/>
        </w:rPr>
        <w:t>Geddawy</w:t>
      </w:r>
      <w:proofErr w:type="spellEnd"/>
      <w:r w:rsidRPr="00244228">
        <w:rPr>
          <w:rFonts w:ascii="Arial" w:hAnsi="Arial" w:cs="Arial"/>
          <w:color w:val="222222"/>
          <w:shd w:val="clear" w:color="auto" w:fill="FFFFFF"/>
        </w:rPr>
        <w:t>, D. I., &amp; Mohamed, A. (2016). Performance Evaluation of Three Sugar Cane Varieties under Different Levels of Nitrogen Fertilization and Two Seeding Rates. </w:t>
      </w:r>
      <w:r w:rsidRPr="00244228">
        <w:rPr>
          <w:rFonts w:ascii="Arial" w:hAnsi="Arial" w:cs="Arial"/>
          <w:i/>
          <w:iCs/>
          <w:color w:val="222222"/>
          <w:shd w:val="clear" w:color="auto" w:fill="FFFFFF"/>
        </w:rPr>
        <w:t>Assiut Journal of Agricultural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47</w:t>
      </w:r>
      <w:r w:rsidRPr="00244228">
        <w:rPr>
          <w:rFonts w:ascii="Arial" w:hAnsi="Arial" w:cs="Arial"/>
          <w:color w:val="222222"/>
          <w:shd w:val="clear" w:color="auto" w:fill="FFFFFF"/>
        </w:rPr>
        <w:t>(5)</w:t>
      </w:r>
      <w:r w:rsidR="0034155E" w:rsidRPr="00244228">
        <w:rPr>
          <w:rFonts w:ascii="Arial" w:hAnsi="Arial" w:cs="Arial"/>
          <w:color w:val="222222"/>
          <w:shd w:val="clear" w:color="auto" w:fill="FFFFFF"/>
        </w:rPr>
        <w:t>, 12-36.</w:t>
      </w:r>
    </w:p>
    <w:p w14:paraId="0A7EEA78" w14:textId="7777777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Manimekalai, R., Suresh, G., &amp; Singaravelu, B. (2022). Sugarcane transcriptomics in response to abiotic and biotic stresses: a review. </w:t>
      </w:r>
      <w:r w:rsidRPr="00244228">
        <w:rPr>
          <w:rFonts w:ascii="Arial" w:hAnsi="Arial" w:cs="Arial"/>
          <w:i/>
          <w:iCs/>
          <w:color w:val="222222"/>
          <w:shd w:val="clear" w:color="auto" w:fill="FFFFFF"/>
        </w:rPr>
        <w:t>Sugar Tech</w:t>
      </w:r>
      <w:r w:rsidRPr="00244228">
        <w:rPr>
          <w:rFonts w:ascii="Arial" w:hAnsi="Arial" w:cs="Arial"/>
          <w:color w:val="222222"/>
          <w:shd w:val="clear" w:color="auto" w:fill="FFFFFF"/>
        </w:rPr>
        <w:t>, </w:t>
      </w:r>
      <w:r w:rsidRPr="00244228">
        <w:rPr>
          <w:rFonts w:ascii="Arial" w:hAnsi="Arial" w:cs="Arial"/>
          <w:i/>
          <w:iCs/>
          <w:color w:val="222222"/>
          <w:shd w:val="clear" w:color="auto" w:fill="FFFFFF"/>
        </w:rPr>
        <w:t>24</w:t>
      </w:r>
      <w:r w:rsidRPr="00244228">
        <w:rPr>
          <w:rFonts w:ascii="Arial" w:hAnsi="Arial" w:cs="Arial"/>
          <w:color w:val="222222"/>
          <w:shd w:val="clear" w:color="auto" w:fill="FFFFFF"/>
        </w:rPr>
        <w:t>(5), 1295-1318.</w:t>
      </w:r>
    </w:p>
    <w:p w14:paraId="41F5B843" w14:textId="3063BF16" w:rsidR="000B5DE1" w:rsidRPr="00244228" w:rsidRDefault="000B5DE1" w:rsidP="006D3802">
      <w:pPr>
        <w:spacing w:line="360" w:lineRule="auto"/>
        <w:ind w:left="720" w:hanging="720"/>
        <w:jc w:val="both"/>
        <w:rPr>
          <w:rFonts w:ascii="Arial" w:eastAsia="Calibri" w:hAnsi="Arial" w:cs="Arial"/>
          <w:color w:val="000000"/>
          <w:shd w:val="clear" w:color="auto" w:fill="FFFFFF"/>
        </w:rPr>
      </w:pPr>
      <w:r w:rsidRPr="00244228">
        <w:rPr>
          <w:rFonts w:ascii="Arial" w:hAnsi="Arial" w:cs="Arial"/>
          <w:color w:val="222222"/>
          <w:shd w:val="clear" w:color="auto" w:fill="FFFFFF"/>
        </w:rPr>
        <w:t>Maqsood, M., Iqbal, M., &amp; Tayyab, M. (2005). Comparative productivity performance of sugarcane (</w:t>
      </w:r>
      <w:r w:rsidRPr="004B3ADE">
        <w:rPr>
          <w:rFonts w:ascii="Arial" w:hAnsi="Arial" w:cs="Arial"/>
          <w:i/>
          <w:iCs/>
          <w:color w:val="222222"/>
          <w:shd w:val="clear" w:color="auto" w:fill="FFFFFF"/>
        </w:rPr>
        <w:t>Saccharum officinarum</w:t>
      </w:r>
      <w:r w:rsidRPr="00244228">
        <w:rPr>
          <w:rFonts w:ascii="Arial" w:hAnsi="Arial" w:cs="Arial"/>
          <w:color w:val="222222"/>
          <w:shd w:val="clear" w:color="auto" w:fill="FFFFFF"/>
        </w:rPr>
        <w:t xml:space="preserve"> L.) sown in different planting patterns at farmer’s field. </w:t>
      </w:r>
      <w:r w:rsidRPr="00244228">
        <w:rPr>
          <w:rFonts w:ascii="Arial" w:hAnsi="Arial" w:cs="Arial"/>
          <w:i/>
          <w:iCs/>
          <w:color w:val="222222"/>
          <w:shd w:val="clear" w:color="auto" w:fill="FFFFFF"/>
        </w:rPr>
        <w:t>Pakistan Journal of Agricultural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42</w:t>
      </w:r>
      <w:r w:rsidRPr="00244228">
        <w:rPr>
          <w:rFonts w:ascii="Arial" w:hAnsi="Arial" w:cs="Arial"/>
          <w:color w:val="222222"/>
          <w:shd w:val="clear" w:color="auto" w:fill="FFFFFF"/>
        </w:rPr>
        <w:t>(3), 25-28.</w:t>
      </w:r>
    </w:p>
    <w:p w14:paraId="0AAAC4CD" w14:textId="5861C9BE"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Meade, G. P., &amp; Chen, J. C. (1977). </w:t>
      </w:r>
      <w:r w:rsidRPr="00244228">
        <w:rPr>
          <w:rFonts w:ascii="Arial" w:hAnsi="Arial" w:cs="Arial"/>
          <w:i/>
          <w:iCs/>
          <w:color w:val="222222"/>
          <w:shd w:val="clear" w:color="auto" w:fill="FFFFFF"/>
        </w:rPr>
        <w:t>Cane sugar handbook</w:t>
      </w:r>
      <w:r w:rsidRPr="00244228">
        <w:rPr>
          <w:rFonts w:ascii="Arial" w:hAnsi="Arial" w:cs="Arial"/>
          <w:color w:val="222222"/>
          <w:shd w:val="clear" w:color="auto" w:fill="FFFFFF"/>
        </w:rPr>
        <w:t> </w:t>
      </w:r>
      <w:r w:rsidR="0034155E" w:rsidRPr="00244228">
        <w:rPr>
          <w:rFonts w:ascii="Arial" w:hAnsi="Arial" w:cs="Arial"/>
          <w:color w:val="222222"/>
          <w:shd w:val="clear" w:color="auto" w:fill="FFFFFF"/>
        </w:rPr>
        <w:t>,</w:t>
      </w:r>
      <w:r w:rsidRPr="00244228">
        <w:rPr>
          <w:rFonts w:ascii="Arial" w:hAnsi="Arial" w:cs="Arial"/>
          <w:color w:val="222222"/>
          <w:shd w:val="clear" w:color="auto" w:fill="FFFFFF"/>
        </w:rPr>
        <w:t>947.</w:t>
      </w:r>
    </w:p>
    <w:p w14:paraId="544C9382" w14:textId="272CC8E7" w:rsidR="000B5DE1" w:rsidRPr="00244228" w:rsidRDefault="000B5DE1" w:rsidP="006D3802">
      <w:pPr>
        <w:spacing w:line="360" w:lineRule="auto"/>
        <w:ind w:left="720" w:hanging="720"/>
        <w:jc w:val="both"/>
        <w:rPr>
          <w:rFonts w:ascii="Arial" w:eastAsia="Calibri" w:hAnsi="Arial" w:cs="Arial"/>
          <w:iCs/>
          <w:color w:val="000000" w:themeColor="text1"/>
        </w:rPr>
      </w:pPr>
      <w:r w:rsidRPr="00244228">
        <w:rPr>
          <w:rFonts w:ascii="Arial" w:eastAsia="Calibri" w:hAnsi="Arial" w:cs="Arial"/>
          <w:color w:val="000000" w:themeColor="text1"/>
        </w:rPr>
        <w:t xml:space="preserve">Ministry of Agriculture, Livestock and Irrigation (MOALI). (2023). </w:t>
      </w:r>
      <w:r w:rsidRPr="00244228">
        <w:rPr>
          <w:rFonts w:ascii="Arial" w:eastAsia="Calibri" w:hAnsi="Arial" w:cs="Arial"/>
          <w:iCs/>
          <w:color w:val="000000" w:themeColor="text1"/>
        </w:rPr>
        <w:t>Myanmar Agriculture at a Brief</w:t>
      </w:r>
      <w:r w:rsidR="007278CA">
        <w:rPr>
          <w:rFonts w:ascii="Arial" w:eastAsia="Calibri" w:hAnsi="Arial" w:cs="Arial"/>
          <w:iCs/>
          <w:color w:val="000000" w:themeColor="text1"/>
        </w:rPr>
        <w:t>, Naypyitaw, Myanmar.</w:t>
      </w:r>
    </w:p>
    <w:p w14:paraId="18C3D46C" w14:textId="44951D61"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Mohamed, B. D., &amp; El-Taib, A. B. A. (2007). Evaluation of some spring planted sugar cane genotypes under different growing seasons: 2-Yield components, cane and sugar yield performance. </w:t>
      </w:r>
      <w:r w:rsidR="00F131CA" w:rsidRPr="00F131CA">
        <w:rPr>
          <w:rStyle w:val="Emphasis"/>
          <w:rFonts w:ascii="Arial" w:hAnsi="Arial" w:cs="Arial"/>
          <w:color w:val="000000" w:themeColor="text1"/>
          <w:shd w:val="clear" w:color="auto" w:fill="FFFFFF"/>
        </w:rPr>
        <w:t>Assiut Journal of Agricultural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38</w:t>
      </w:r>
      <w:r w:rsidRPr="00244228">
        <w:rPr>
          <w:rFonts w:ascii="Arial" w:hAnsi="Arial" w:cs="Arial"/>
          <w:color w:val="222222"/>
          <w:shd w:val="clear" w:color="auto" w:fill="FFFFFF"/>
        </w:rPr>
        <w:t>(1), 17-29.</w:t>
      </w:r>
    </w:p>
    <w:p w14:paraId="2BB8DFD1" w14:textId="2464A0F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Muhammad, Y., Amir, A., &amp; Mahboob, A. (2002). Response of Two Genotypes of Sugarcane to Different Planting Patterns. Pakistan Agricultural Research Council (PARC). </w:t>
      </w:r>
      <w:r w:rsidRPr="00244228">
        <w:rPr>
          <w:rFonts w:ascii="Arial" w:hAnsi="Arial" w:cs="Arial"/>
          <w:i/>
          <w:iCs/>
          <w:color w:val="222222"/>
          <w:shd w:val="clear" w:color="auto" w:fill="FFFFFF"/>
        </w:rPr>
        <w:t>Asian Journal of Plant Sciences</w:t>
      </w:r>
      <w:r w:rsidRPr="00244228">
        <w:rPr>
          <w:rFonts w:ascii="Arial" w:hAnsi="Arial" w:cs="Arial"/>
          <w:color w:val="222222"/>
          <w:shd w:val="clear" w:color="auto" w:fill="FFFFFF"/>
        </w:rPr>
        <w:t>, </w:t>
      </w:r>
      <w:r w:rsidR="00C87356" w:rsidRPr="004B3ADE">
        <w:rPr>
          <w:rFonts w:ascii="Arial" w:hAnsi="Arial" w:cs="Arial"/>
          <w:i/>
          <w:iCs/>
          <w:color w:val="222222"/>
          <w:shd w:val="clear" w:color="auto" w:fill="FFFFFF"/>
        </w:rPr>
        <w:t>5</w:t>
      </w:r>
      <w:r w:rsidR="00C87356" w:rsidRPr="00244228">
        <w:rPr>
          <w:rFonts w:ascii="Arial" w:hAnsi="Arial" w:cs="Arial"/>
          <w:color w:val="222222"/>
          <w:shd w:val="clear" w:color="auto" w:fill="FFFFFF"/>
        </w:rPr>
        <w:t>(1),</w:t>
      </w:r>
      <w:r w:rsidRPr="00244228">
        <w:rPr>
          <w:rFonts w:ascii="Arial" w:hAnsi="Arial" w:cs="Arial"/>
          <w:color w:val="222222"/>
          <w:shd w:val="clear" w:color="auto" w:fill="FFFFFF"/>
        </w:rPr>
        <w:t xml:space="preserve"> 346-348.</w:t>
      </w:r>
    </w:p>
    <w:p w14:paraId="6E6F31AF" w14:textId="76142EAD" w:rsidR="000B5DE1" w:rsidRPr="00244228" w:rsidRDefault="000B5DE1" w:rsidP="006D3802">
      <w:pPr>
        <w:spacing w:line="360" w:lineRule="auto"/>
        <w:ind w:left="720" w:hanging="720"/>
        <w:jc w:val="both"/>
        <w:rPr>
          <w:rFonts w:ascii="Arial" w:hAnsi="Arial" w:cs="Arial"/>
          <w:color w:val="000000" w:themeColor="text1"/>
          <w:shd w:val="clear" w:color="auto" w:fill="FFFFFF"/>
        </w:rPr>
      </w:pPr>
      <w:r w:rsidRPr="00244228">
        <w:rPr>
          <w:rFonts w:ascii="Arial" w:hAnsi="Arial" w:cs="Arial"/>
          <w:color w:val="222222"/>
          <w:shd w:val="clear" w:color="auto" w:fill="FFFFFF"/>
        </w:rPr>
        <w:t xml:space="preserve">Omoto, G., </w:t>
      </w:r>
      <w:proofErr w:type="spellStart"/>
      <w:r w:rsidRPr="00244228">
        <w:rPr>
          <w:rFonts w:ascii="Arial" w:hAnsi="Arial" w:cs="Arial"/>
          <w:color w:val="222222"/>
          <w:shd w:val="clear" w:color="auto" w:fill="FFFFFF"/>
        </w:rPr>
        <w:t>Auma</w:t>
      </w:r>
      <w:proofErr w:type="spellEnd"/>
      <w:r w:rsidRPr="00244228">
        <w:rPr>
          <w:rFonts w:ascii="Arial" w:hAnsi="Arial" w:cs="Arial"/>
          <w:color w:val="222222"/>
          <w:shd w:val="clear" w:color="auto" w:fill="FFFFFF"/>
        </w:rPr>
        <w:t xml:space="preserve">, E. O., &amp; Muasya, R. M. (2014). Effect of row spacing on </w:t>
      </w:r>
      <w:proofErr w:type="spellStart"/>
      <w:r w:rsidRPr="00244228">
        <w:rPr>
          <w:rFonts w:ascii="Arial" w:hAnsi="Arial" w:cs="Arial"/>
          <w:color w:val="222222"/>
          <w:shd w:val="clear" w:color="auto" w:fill="FFFFFF"/>
        </w:rPr>
        <w:t>seedcane</w:t>
      </w:r>
      <w:proofErr w:type="spellEnd"/>
      <w:r w:rsidRPr="00244228">
        <w:rPr>
          <w:rFonts w:ascii="Arial" w:hAnsi="Arial" w:cs="Arial"/>
          <w:color w:val="222222"/>
          <w:shd w:val="clear" w:color="auto" w:fill="FFFFFF"/>
        </w:rPr>
        <w:t xml:space="preserve"> yield and yield components in western Kenya</w:t>
      </w:r>
      <w:r w:rsidR="00244228" w:rsidRPr="00244228">
        <w:rPr>
          <w:rFonts w:ascii="Arial" w:hAnsi="Arial" w:cs="Arial"/>
          <w:color w:val="000000" w:themeColor="text1"/>
          <w:shd w:val="clear" w:color="auto" w:fill="FFFFFF"/>
        </w:rPr>
        <w:t xml:space="preserve">. </w:t>
      </w:r>
      <w:r w:rsidR="00080DC7">
        <w:rPr>
          <w:rFonts w:ascii="Arial" w:hAnsi="Arial" w:cs="Arial"/>
          <w:color w:val="000000" w:themeColor="text1"/>
          <w:shd w:val="clear" w:color="auto" w:fill="FFFFFF"/>
        </w:rPr>
        <w:t xml:space="preserve">The </w:t>
      </w:r>
      <w:hyperlink r:id="rId19" w:history="1">
        <w:r w:rsidR="00C87356" w:rsidRPr="00244228">
          <w:rPr>
            <w:rFonts w:ascii="Arial" w:hAnsi="Arial" w:cs="Arial"/>
            <w:color w:val="000000" w:themeColor="text1"/>
            <w:sz w:val="18"/>
            <w:szCs w:val="18"/>
            <w:shd w:val="clear" w:color="auto" w:fill="FFFFFF"/>
          </w:rPr>
          <w:t>86</w:t>
        </w:r>
        <w:r w:rsidR="00C87356" w:rsidRPr="00080DC7">
          <w:rPr>
            <w:rFonts w:ascii="Arial" w:hAnsi="Arial" w:cs="Arial"/>
            <w:color w:val="000000" w:themeColor="text1"/>
            <w:sz w:val="18"/>
            <w:szCs w:val="18"/>
            <w:shd w:val="clear" w:color="auto" w:fill="FFFFFF"/>
            <w:vertAlign w:val="superscript"/>
          </w:rPr>
          <w:t>th</w:t>
        </w:r>
        <w:r w:rsidR="00C87356" w:rsidRPr="00244228">
          <w:rPr>
            <w:rFonts w:ascii="Arial" w:hAnsi="Arial" w:cs="Arial"/>
            <w:color w:val="000000" w:themeColor="text1"/>
            <w:sz w:val="18"/>
            <w:szCs w:val="18"/>
            <w:shd w:val="clear" w:color="auto" w:fill="FFFFFF"/>
          </w:rPr>
          <w:t xml:space="preserve"> Annual Congress of the South African Sugar Technologists' Association (SASTA), </w:t>
        </w:r>
      </w:hyperlink>
      <w:r w:rsidR="00C87356" w:rsidRPr="00244228">
        <w:rPr>
          <w:rFonts w:ascii="Arial" w:hAnsi="Arial" w:cs="Arial"/>
          <w:color w:val="000000" w:themeColor="text1"/>
          <w:sz w:val="18"/>
          <w:szCs w:val="18"/>
          <w:shd w:val="clear" w:color="auto" w:fill="FFFFFF"/>
        </w:rPr>
        <w:t>149-155.</w:t>
      </w:r>
    </w:p>
    <w:p w14:paraId="3AD201D5" w14:textId="77777777"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Shalaby, N. M. E., Osman, A. M. H., &amp; Abdel Aziz, R. M. (2011). Effect of seed rates and nitrogen fertilization levels on yield and quality of sugar cane. </w:t>
      </w:r>
      <w:r w:rsidRPr="00244228">
        <w:rPr>
          <w:rFonts w:ascii="Arial" w:hAnsi="Arial" w:cs="Arial"/>
          <w:i/>
          <w:iCs/>
          <w:color w:val="222222"/>
          <w:shd w:val="clear" w:color="auto" w:fill="FFFFFF"/>
        </w:rPr>
        <w:t>Journal of plant production</w:t>
      </w:r>
      <w:r w:rsidRPr="00244228">
        <w:rPr>
          <w:rFonts w:ascii="Arial" w:hAnsi="Arial" w:cs="Arial"/>
          <w:color w:val="222222"/>
          <w:shd w:val="clear" w:color="auto" w:fill="FFFFFF"/>
        </w:rPr>
        <w:t>, </w:t>
      </w:r>
      <w:r w:rsidRPr="00244228">
        <w:rPr>
          <w:rFonts w:ascii="Arial" w:hAnsi="Arial" w:cs="Arial"/>
          <w:i/>
          <w:iCs/>
          <w:color w:val="222222"/>
          <w:shd w:val="clear" w:color="auto" w:fill="FFFFFF"/>
        </w:rPr>
        <w:t>2</w:t>
      </w:r>
      <w:r w:rsidRPr="00244228">
        <w:rPr>
          <w:rFonts w:ascii="Arial" w:hAnsi="Arial" w:cs="Arial"/>
          <w:color w:val="222222"/>
          <w:shd w:val="clear" w:color="auto" w:fill="FFFFFF"/>
        </w:rPr>
        <w:t>(2), 279-287.</w:t>
      </w:r>
    </w:p>
    <w:p w14:paraId="259D1A94" w14:textId="444FE3A5" w:rsidR="000B5DE1" w:rsidRPr="00244228"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lastRenderedPageBreak/>
        <w:t>Sharar, M. S., Ayub, M., Choudhry, M. A., Amin, M. M. Z., &amp; Khalid, M. M. (2000). Morpho-qualitative traits of sugarcane (</w:t>
      </w:r>
      <w:r w:rsidRPr="00244228">
        <w:rPr>
          <w:rFonts w:ascii="Arial" w:hAnsi="Arial" w:cs="Arial"/>
          <w:i/>
          <w:iCs/>
          <w:color w:val="222222"/>
          <w:shd w:val="clear" w:color="auto" w:fill="FFFFFF"/>
        </w:rPr>
        <w:t>Saccharum officinarum</w:t>
      </w:r>
      <w:r w:rsidRPr="00244228">
        <w:rPr>
          <w:rFonts w:ascii="Arial" w:hAnsi="Arial" w:cs="Arial"/>
          <w:color w:val="222222"/>
          <w:shd w:val="clear" w:color="auto" w:fill="FFFFFF"/>
        </w:rPr>
        <w:t xml:space="preserve"> L.) varieties as influenced by seeding density. </w:t>
      </w:r>
      <w:r w:rsidRPr="00244228">
        <w:rPr>
          <w:rFonts w:ascii="Arial" w:hAnsi="Arial" w:cs="Arial"/>
          <w:i/>
          <w:iCs/>
          <w:color w:val="222222"/>
          <w:shd w:val="clear" w:color="auto" w:fill="FFFFFF"/>
        </w:rPr>
        <w:t>Pakistan Journal of Biological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3</w:t>
      </w:r>
      <w:r w:rsidRPr="00244228">
        <w:rPr>
          <w:rFonts w:ascii="Arial" w:hAnsi="Arial" w:cs="Arial"/>
          <w:color w:val="222222"/>
          <w:shd w:val="clear" w:color="auto" w:fill="FFFFFF"/>
        </w:rPr>
        <w:t>(7)</w:t>
      </w:r>
      <w:r w:rsidR="00244228" w:rsidRPr="00244228">
        <w:rPr>
          <w:rFonts w:ascii="Arial" w:hAnsi="Arial" w:cs="Arial"/>
          <w:color w:val="222222"/>
          <w:shd w:val="clear" w:color="auto" w:fill="FFFFFF"/>
        </w:rPr>
        <w:t>, 1156-1157.</w:t>
      </w:r>
    </w:p>
    <w:p w14:paraId="10319200" w14:textId="710E02CC" w:rsidR="000B5DE1" w:rsidRDefault="000B5DE1" w:rsidP="006D3802">
      <w:pPr>
        <w:spacing w:line="360" w:lineRule="auto"/>
        <w:ind w:left="720" w:hanging="720"/>
        <w:jc w:val="both"/>
        <w:rPr>
          <w:rFonts w:ascii="Arial" w:hAnsi="Arial" w:cs="Arial"/>
          <w:color w:val="222222"/>
          <w:shd w:val="clear" w:color="auto" w:fill="FFFFFF"/>
        </w:rPr>
      </w:pPr>
      <w:r w:rsidRPr="00244228">
        <w:rPr>
          <w:rFonts w:ascii="Arial" w:hAnsi="Arial" w:cs="Arial"/>
          <w:color w:val="222222"/>
          <w:shd w:val="clear" w:color="auto" w:fill="FFFFFF"/>
        </w:rPr>
        <w:t>Yousaf, M., Ahmed, A., &amp; Akhtar, M. (2002). Response of two genotypes of sugarcane to different planting patterns. </w:t>
      </w:r>
      <w:r w:rsidR="00B84F30" w:rsidRPr="00B84F30">
        <w:rPr>
          <w:rFonts w:ascii="Arial" w:hAnsi="Arial" w:cs="Arial"/>
          <w:i/>
          <w:iCs/>
          <w:color w:val="000000" w:themeColor="text1"/>
          <w:shd w:val="clear" w:color="auto" w:fill="FFFFFF"/>
        </w:rPr>
        <w:t>Asian Journal of Plant Sciences</w:t>
      </w:r>
      <w:r w:rsidRPr="00244228">
        <w:rPr>
          <w:rFonts w:ascii="Arial" w:hAnsi="Arial" w:cs="Arial"/>
          <w:color w:val="222222"/>
          <w:shd w:val="clear" w:color="auto" w:fill="FFFFFF"/>
        </w:rPr>
        <w:t>, </w:t>
      </w:r>
      <w:r w:rsidRPr="00244228">
        <w:rPr>
          <w:rFonts w:ascii="Arial" w:hAnsi="Arial" w:cs="Arial"/>
          <w:i/>
          <w:iCs/>
          <w:color w:val="222222"/>
          <w:shd w:val="clear" w:color="auto" w:fill="FFFFFF"/>
        </w:rPr>
        <w:t>1</w:t>
      </w:r>
      <w:r w:rsidRPr="00244228">
        <w:rPr>
          <w:rFonts w:ascii="Arial" w:hAnsi="Arial" w:cs="Arial"/>
          <w:color w:val="222222"/>
          <w:shd w:val="clear" w:color="auto" w:fill="FFFFFF"/>
        </w:rPr>
        <w:t>(4), 346-348.</w:t>
      </w:r>
    </w:p>
    <w:p w14:paraId="23190E68" w14:textId="77777777" w:rsidR="00A62DE2" w:rsidRPr="00D34D24" w:rsidRDefault="00A62DE2" w:rsidP="00187A04">
      <w:pPr>
        <w:spacing w:line="360" w:lineRule="auto"/>
        <w:ind w:left="720" w:hanging="720"/>
        <w:jc w:val="both"/>
        <w:rPr>
          <w:rFonts w:ascii="Arial" w:eastAsia="Calibri" w:hAnsi="Arial" w:cs="Arial"/>
          <w:color w:val="000000"/>
        </w:rPr>
      </w:pPr>
    </w:p>
    <w:p w14:paraId="6FCE5B38" w14:textId="77777777" w:rsidR="00187A04" w:rsidRDefault="00187A04" w:rsidP="00706D9A">
      <w:pPr>
        <w:spacing w:line="360" w:lineRule="auto"/>
        <w:ind w:left="720" w:hanging="720"/>
        <w:jc w:val="both"/>
        <w:rPr>
          <w:rFonts w:ascii="Arial" w:eastAsia="Calibri" w:hAnsi="Arial" w:cs="Arial"/>
          <w:color w:val="000000"/>
          <w:shd w:val="clear" w:color="auto" w:fill="FFFFFF"/>
        </w:rPr>
      </w:pPr>
    </w:p>
    <w:p w14:paraId="084FDB3B" w14:textId="77777777" w:rsidR="0068463E" w:rsidRDefault="0068463E" w:rsidP="00D34D24">
      <w:pPr>
        <w:spacing w:line="360" w:lineRule="auto"/>
        <w:ind w:left="720" w:hanging="720"/>
        <w:jc w:val="both"/>
        <w:rPr>
          <w:rFonts w:ascii="Arial" w:eastAsia="Calibri" w:hAnsi="Arial" w:cs="Arial"/>
          <w:color w:val="000000"/>
          <w:shd w:val="clear" w:color="auto" w:fill="FFFFFF"/>
        </w:rPr>
      </w:pPr>
    </w:p>
    <w:p w14:paraId="5387091B" w14:textId="77777777" w:rsidR="00F050DE" w:rsidRPr="00D34D24" w:rsidRDefault="00F050DE" w:rsidP="00D34D24">
      <w:pPr>
        <w:spacing w:line="360" w:lineRule="auto"/>
        <w:ind w:left="720" w:hanging="720"/>
        <w:jc w:val="both"/>
        <w:rPr>
          <w:rFonts w:ascii="Arial" w:eastAsia="Calibri" w:hAnsi="Arial" w:cs="Arial"/>
          <w:color w:val="000000"/>
          <w:shd w:val="clear" w:color="auto" w:fill="FFFFFF"/>
        </w:rPr>
      </w:pPr>
    </w:p>
    <w:p w14:paraId="36A0F616" w14:textId="7A821A69" w:rsidR="00790ADA" w:rsidRDefault="003A02B7" w:rsidP="00441B6F">
      <w:pPr>
        <w:pStyle w:val="ReferHead"/>
        <w:spacing w:after="0"/>
        <w:jc w:val="both"/>
        <w:rPr>
          <w:rFonts w:ascii="Arial" w:hAnsi="Arial" w:cs="Arial"/>
        </w:rPr>
      </w:pPr>
      <w:r w:rsidRPr="003A02B7">
        <w:rPr>
          <w:noProof/>
        </w:rPr>
        <w:t xml:space="preserve"> </w:t>
      </w:r>
    </w:p>
    <w:p w14:paraId="0830BA55" w14:textId="418B7B0B" w:rsidR="003A02B7" w:rsidRDefault="00F958A3" w:rsidP="00441B6F">
      <w:pPr>
        <w:pStyle w:val="ReferHead"/>
        <w:spacing w:after="0"/>
        <w:jc w:val="both"/>
        <w:rPr>
          <w:rFonts w:ascii="Arial" w:hAnsi="Arial" w:cs="Arial"/>
        </w:rPr>
      </w:pPr>
      <w:r w:rsidRPr="00F958A3">
        <w:rPr>
          <w:noProof/>
        </w:rPr>
        <w:t xml:space="preserve"> </w:t>
      </w:r>
    </w:p>
    <w:p w14:paraId="0255619E" w14:textId="77777777" w:rsidR="001A69AC" w:rsidRDefault="001A69AC" w:rsidP="00F958A3">
      <w:pPr>
        <w:spacing w:line="360" w:lineRule="auto"/>
        <w:ind w:left="900" w:hanging="900"/>
        <w:jc w:val="both"/>
        <w:rPr>
          <w:rFonts w:ascii="Arial" w:hAnsi="Arial" w:cs="Arial"/>
          <w:b/>
          <w:bCs/>
          <w:color w:val="0D0D0D"/>
        </w:rPr>
      </w:pPr>
      <w:bookmarkStart w:id="21" w:name="_Hlk203952515"/>
    </w:p>
    <w:p w14:paraId="69ED3D69" w14:textId="77777777" w:rsidR="001A69AC" w:rsidRDefault="001A69AC" w:rsidP="00F958A3">
      <w:pPr>
        <w:spacing w:line="360" w:lineRule="auto"/>
        <w:ind w:left="900" w:hanging="900"/>
        <w:jc w:val="both"/>
        <w:rPr>
          <w:rFonts w:ascii="Arial" w:hAnsi="Arial" w:cs="Arial"/>
          <w:b/>
          <w:bCs/>
          <w:color w:val="0D0D0D"/>
        </w:rPr>
      </w:pPr>
    </w:p>
    <w:p w14:paraId="51484701" w14:textId="77777777" w:rsidR="006335DB" w:rsidRDefault="006335DB" w:rsidP="00F958A3">
      <w:pPr>
        <w:spacing w:line="360" w:lineRule="auto"/>
        <w:ind w:left="900" w:hanging="900"/>
        <w:jc w:val="both"/>
        <w:rPr>
          <w:rFonts w:ascii="Arial" w:hAnsi="Arial" w:cs="Arial"/>
          <w:b/>
          <w:bCs/>
          <w:color w:val="0D0D0D"/>
        </w:rPr>
      </w:pPr>
    </w:p>
    <w:bookmarkEnd w:id="21"/>
    <w:p w14:paraId="00CBD5F7" w14:textId="1DF57A8F" w:rsidR="003010DD" w:rsidRDefault="006335DB" w:rsidP="006335DB">
      <w:pPr>
        <w:spacing w:line="360" w:lineRule="auto"/>
        <w:jc w:val="both"/>
        <w:rPr>
          <w:rFonts w:ascii="Arial" w:hAnsi="Arial" w:cs="Arial"/>
          <w:b/>
          <w:bCs/>
          <w:color w:val="0D0D0D"/>
        </w:rPr>
      </w:pPr>
      <w:r w:rsidRPr="006335DB">
        <w:rPr>
          <w:noProof/>
        </w:rPr>
        <w:t xml:space="preserve"> </w:t>
      </w:r>
    </w:p>
    <w:p w14:paraId="5B5A10F8" w14:textId="6074F712" w:rsidR="003010DD" w:rsidRDefault="003010DD" w:rsidP="00F958A3">
      <w:pPr>
        <w:spacing w:line="360" w:lineRule="auto"/>
        <w:ind w:left="900" w:hanging="900"/>
        <w:jc w:val="both"/>
        <w:rPr>
          <w:rFonts w:ascii="Arial" w:hAnsi="Arial" w:cs="Arial"/>
          <w:b/>
          <w:bCs/>
          <w:color w:val="0D0D0D"/>
        </w:rPr>
      </w:pPr>
    </w:p>
    <w:p w14:paraId="484085FD" w14:textId="77777777" w:rsidR="005C4C61" w:rsidRDefault="005C4C61" w:rsidP="006335DB">
      <w:pPr>
        <w:spacing w:line="360" w:lineRule="auto"/>
        <w:ind w:left="900" w:hanging="900"/>
        <w:jc w:val="both"/>
        <w:rPr>
          <w:rFonts w:ascii="Arial" w:hAnsi="Arial" w:cs="Arial"/>
          <w:b/>
          <w:bCs/>
          <w:color w:val="0D0D0D"/>
        </w:rPr>
      </w:pPr>
    </w:p>
    <w:p w14:paraId="74D1668C" w14:textId="326C301A" w:rsidR="003A02B7" w:rsidRDefault="003A02B7" w:rsidP="00441B6F">
      <w:pPr>
        <w:pStyle w:val="ReferHead"/>
        <w:spacing w:after="0"/>
        <w:jc w:val="both"/>
        <w:rPr>
          <w:rFonts w:ascii="Arial" w:hAnsi="Arial" w:cs="Arial"/>
        </w:rPr>
      </w:pPr>
    </w:p>
    <w:p w14:paraId="390918FF" w14:textId="1A2B031E" w:rsidR="003A02B7" w:rsidRDefault="003A02B7" w:rsidP="00441B6F">
      <w:pPr>
        <w:pStyle w:val="ReferHead"/>
        <w:spacing w:after="0"/>
        <w:jc w:val="both"/>
        <w:rPr>
          <w:rFonts w:ascii="Arial" w:hAnsi="Arial" w:cs="Arial"/>
        </w:rPr>
      </w:pPr>
    </w:p>
    <w:p w14:paraId="67944A51" w14:textId="2275FE23" w:rsidR="003A02B7" w:rsidRDefault="003A02B7" w:rsidP="00441B6F">
      <w:pPr>
        <w:pStyle w:val="ReferHead"/>
        <w:spacing w:after="0"/>
        <w:jc w:val="both"/>
        <w:rPr>
          <w:rFonts w:ascii="Arial" w:hAnsi="Arial" w:cs="Arial"/>
        </w:rPr>
      </w:pPr>
    </w:p>
    <w:p w14:paraId="23A344C8" w14:textId="5E24DEA6" w:rsidR="003A02B7" w:rsidRDefault="003A02B7" w:rsidP="00441B6F">
      <w:pPr>
        <w:pStyle w:val="ReferHead"/>
        <w:spacing w:after="0"/>
        <w:jc w:val="both"/>
        <w:rPr>
          <w:rFonts w:ascii="Arial" w:hAnsi="Arial" w:cs="Arial"/>
        </w:rPr>
      </w:pPr>
    </w:p>
    <w:p w14:paraId="477E6F21" w14:textId="2A00688C" w:rsidR="003A02B7" w:rsidRDefault="003A02B7" w:rsidP="00441B6F">
      <w:pPr>
        <w:pStyle w:val="ReferHead"/>
        <w:spacing w:after="0"/>
        <w:jc w:val="both"/>
        <w:rPr>
          <w:rFonts w:ascii="Arial" w:hAnsi="Arial" w:cs="Arial"/>
        </w:rPr>
      </w:pPr>
    </w:p>
    <w:p w14:paraId="6CB79ABF" w14:textId="74B86EE4" w:rsidR="003A02B7" w:rsidRDefault="003A02B7" w:rsidP="00441B6F">
      <w:pPr>
        <w:pStyle w:val="ReferHead"/>
        <w:spacing w:after="0"/>
        <w:jc w:val="both"/>
        <w:rPr>
          <w:rFonts w:ascii="Arial" w:hAnsi="Arial" w:cs="Arial"/>
        </w:rPr>
      </w:pPr>
    </w:p>
    <w:p w14:paraId="6283157D" w14:textId="5192E10F" w:rsidR="003A02B7" w:rsidRDefault="003A02B7" w:rsidP="00441B6F">
      <w:pPr>
        <w:pStyle w:val="ReferHead"/>
        <w:spacing w:after="0"/>
        <w:jc w:val="both"/>
        <w:rPr>
          <w:rFonts w:ascii="Arial" w:hAnsi="Arial" w:cs="Arial"/>
        </w:rPr>
      </w:pPr>
    </w:p>
    <w:p w14:paraId="0AD0D70B" w14:textId="025B4CA8" w:rsidR="003A02B7" w:rsidRDefault="003A02B7" w:rsidP="00441B6F">
      <w:pPr>
        <w:pStyle w:val="ReferHead"/>
        <w:spacing w:after="0"/>
        <w:jc w:val="both"/>
        <w:rPr>
          <w:rFonts w:ascii="Arial" w:hAnsi="Arial" w:cs="Arial"/>
        </w:rPr>
      </w:pPr>
    </w:p>
    <w:p w14:paraId="039876E4" w14:textId="06D1EFF1" w:rsidR="003A02B7" w:rsidRDefault="003A02B7" w:rsidP="00441B6F">
      <w:pPr>
        <w:pStyle w:val="ReferHead"/>
        <w:spacing w:after="0"/>
        <w:jc w:val="both"/>
        <w:rPr>
          <w:rFonts w:ascii="Arial" w:hAnsi="Arial" w:cs="Arial"/>
        </w:rPr>
      </w:pPr>
    </w:p>
    <w:p w14:paraId="3EEE9B7C" w14:textId="42B485E6" w:rsidR="003A02B7" w:rsidRDefault="003A02B7" w:rsidP="00441B6F">
      <w:pPr>
        <w:pStyle w:val="ReferHead"/>
        <w:spacing w:after="0"/>
        <w:jc w:val="both"/>
        <w:rPr>
          <w:rFonts w:ascii="Arial" w:hAnsi="Arial" w:cs="Arial"/>
        </w:rPr>
      </w:pPr>
    </w:p>
    <w:p w14:paraId="22819402" w14:textId="64ACDD1E" w:rsidR="003A02B7" w:rsidRDefault="003A02B7" w:rsidP="00441B6F">
      <w:pPr>
        <w:pStyle w:val="ReferHead"/>
        <w:spacing w:after="0"/>
        <w:jc w:val="both"/>
        <w:rPr>
          <w:rFonts w:ascii="Arial" w:hAnsi="Arial" w:cs="Arial"/>
        </w:rPr>
      </w:pPr>
    </w:p>
    <w:p w14:paraId="56ABB2D2" w14:textId="0B9113A6" w:rsidR="003A02B7" w:rsidRDefault="003A02B7" w:rsidP="00441B6F">
      <w:pPr>
        <w:pStyle w:val="ReferHead"/>
        <w:spacing w:after="0"/>
        <w:jc w:val="both"/>
        <w:rPr>
          <w:rFonts w:ascii="Arial" w:hAnsi="Arial" w:cs="Arial"/>
        </w:rPr>
      </w:pPr>
    </w:p>
    <w:p w14:paraId="57AB86EB" w14:textId="0333CE4D" w:rsidR="003A02B7" w:rsidRDefault="003A02B7" w:rsidP="00441B6F">
      <w:pPr>
        <w:pStyle w:val="ReferHead"/>
        <w:spacing w:after="0"/>
        <w:jc w:val="both"/>
        <w:rPr>
          <w:rFonts w:ascii="Arial" w:hAnsi="Arial" w:cs="Arial"/>
        </w:rPr>
      </w:pPr>
    </w:p>
    <w:p w14:paraId="757E0DE7" w14:textId="77777777" w:rsidR="003A02B7" w:rsidRPr="00FB3A86" w:rsidRDefault="003A02B7" w:rsidP="00441B6F">
      <w:pPr>
        <w:pStyle w:val="ReferHead"/>
        <w:spacing w:after="0"/>
        <w:jc w:val="both"/>
        <w:rPr>
          <w:rFonts w:ascii="Arial" w:hAnsi="Arial" w:cs="Arial"/>
        </w:rPr>
      </w:pPr>
    </w:p>
    <w:sectPr w:rsidR="003A02B7" w:rsidRPr="00FB3A86" w:rsidSect="00B874C3">
      <w:headerReference w:type="even" r:id="rId20"/>
      <w:headerReference w:type="default" r:id="rId21"/>
      <w:footerReference w:type="even" r:id="rId22"/>
      <w:footerReference w:type="default" r:id="rId23"/>
      <w:headerReference w:type="first" r:id="rId24"/>
      <w:footerReference w:type="first" r:id="rId25"/>
      <w:pgSz w:w="11909" w:h="16834" w:code="9"/>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197CB" w14:textId="77777777" w:rsidR="00CC6101" w:rsidRDefault="00CC6101" w:rsidP="00C37E61">
      <w:r>
        <w:separator/>
      </w:r>
    </w:p>
  </w:endnote>
  <w:endnote w:type="continuationSeparator" w:id="0">
    <w:p w14:paraId="69079670" w14:textId="77777777" w:rsidR="00CC6101" w:rsidRDefault="00CC61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53A1" w14:textId="77777777" w:rsidR="00B874C3" w:rsidRDefault="00B87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D2920" w14:textId="77777777" w:rsidR="00B874C3" w:rsidRDefault="00B87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6778" w14:textId="2D414A3B" w:rsidR="00450450" w:rsidRPr="00B874C3" w:rsidRDefault="00450450">
    <w:pPr>
      <w:pStyle w:val="Footer"/>
      <w:rPr>
        <w:rFonts w:ascii="Arial" w:hAnsi="Arial" w:cs="Arial"/>
        <w:i/>
        <w:sz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C0EE1" w14:textId="77777777" w:rsidR="00CC6101" w:rsidRDefault="00CC6101" w:rsidP="00C37E61">
      <w:r>
        <w:separator/>
      </w:r>
    </w:p>
  </w:footnote>
  <w:footnote w:type="continuationSeparator" w:id="0">
    <w:p w14:paraId="1C2CDC37" w14:textId="77777777" w:rsidR="00CC6101" w:rsidRDefault="00CC61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0E95D" w14:textId="5581AA8B" w:rsidR="00B874C3" w:rsidRDefault="00CC6101">
    <w:pPr>
      <w:pStyle w:val="Header"/>
    </w:pPr>
    <w:r>
      <w:rPr>
        <w:noProof/>
      </w:rPr>
      <w:pict w14:anchorId="6019B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10" o:spid="_x0000_s2050" type="#_x0000_t136" style="position:absolute;margin-left:0;margin-top:0;width:499.75pt;height:55.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F6D0A" w14:textId="454783FF" w:rsidR="00B874C3" w:rsidRDefault="00CC6101">
    <w:pPr>
      <w:pStyle w:val="Header"/>
    </w:pPr>
    <w:r>
      <w:rPr>
        <w:noProof/>
      </w:rPr>
      <w:pict w14:anchorId="73A61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11" o:spid="_x0000_s2051" type="#_x0000_t136" style="position:absolute;margin-left:0;margin-top:0;width:499.75pt;height:55.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F73F" w14:textId="6886CDDA" w:rsidR="00450450" w:rsidRPr="00296529" w:rsidRDefault="00CC6101" w:rsidP="00296529">
    <w:pPr>
      <w:ind w:left="2160"/>
      <w:jc w:val="center"/>
      <w:rPr>
        <w:rFonts w:ascii="Times New Roman" w:eastAsia="Calibri" w:hAnsi="Times New Roman"/>
        <w:i/>
        <w:sz w:val="18"/>
        <w:szCs w:val="22"/>
      </w:rPr>
    </w:pPr>
    <w:r>
      <w:rPr>
        <w:noProof/>
      </w:rPr>
      <w:pict w14:anchorId="133B6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195109" o:spid="_x0000_s2049" type="#_x0000_t136" style="position:absolute;left:0;text-align:left;margin-left:0;margin-top:0;width:499.75pt;height:55.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AA2A97" w14:textId="77777777" w:rsidR="00450450" w:rsidRPr="00296529" w:rsidRDefault="0045045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30C2AF" w14:textId="77777777" w:rsidR="00450450" w:rsidRPr="00296529" w:rsidRDefault="0045045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A9BFFE" w14:textId="77777777" w:rsidR="00450450" w:rsidRPr="00296529" w:rsidRDefault="0045045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373609" w14:textId="77777777" w:rsidR="00450450" w:rsidRDefault="0045045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20CB0A" w14:textId="77777777" w:rsidR="00450450" w:rsidRDefault="0045045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1A1B51" w14:textId="77777777" w:rsidR="00450450" w:rsidRDefault="0045045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B11A6B"/>
    <w:multiLevelType w:val="hybridMultilevel"/>
    <w:tmpl w:val="9D38DDA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0Nza1NLE0Njc1MrdU0lEKTi0uzszPAykwrAUAKvxRliwAAAA="/>
  </w:docVars>
  <w:rsids>
    <w:rsidRoot w:val="00AA6219"/>
    <w:rsid w:val="00000DF8"/>
    <w:rsid w:val="00000F8F"/>
    <w:rsid w:val="0001358B"/>
    <w:rsid w:val="000210E9"/>
    <w:rsid w:val="00022DDC"/>
    <w:rsid w:val="00026768"/>
    <w:rsid w:val="00030174"/>
    <w:rsid w:val="00035FD9"/>
    <w:rsid w:val="00040F44"/>
    <w:rsid w:val="00045604"/>
    <w:rsid w:val="0004579C"/>
    <w:rsid w:val="00047830"/>
    <w:rsid w:val="00056B86"/>
    <w:rsid w:val="00060643"/>
    <w:rsid w:val="00076044"/>
    <w:rsid w:val="00080DC7"/>
    <w:rsid w:val="00084813"/>
    <w:rsid w:val="000925AA"/>
    <w:rsid w:val="00094B1A"/>
    <w:rsid w:val="00096A6B"/>
    <w:rsid w:val="000A47FA"/>
    <w:rsid w:val="000A65D3"/>
    <w:rsid w:val="000B1E33"/>
    <w:rsid w:val="000B42E8"/>
    <w:rsid w:val="000B52BD"/>
    <w:rsid w:val="000B5DE1"/>
    <w:rsid w:val="000C101F"/>
    <w:rsid w:val="000C1226"/>
    <w:rsid w:val="000D47E4"/>
    <w:rsid w:val="000D689F"/>
    <w:rsid w:val="000E7B7B"/>
    <w:rsid w:val="000E7D62"/>
    <w:rsid w:val="000F3B8E"/>
    <w:rsid w:val="000F60AE"/>
    <w:rsid w:val="000F65BE"/>
    <w:rsid w:val="000F690C"/>
    <w:rsid w:val="000F7D41"/>
    <w:rsid w:val="00103357"/>
    <w:rsid w:val="00105797"/>
    <w:rsid w:val="00105E89"/>
    <w:rsid w:val="00114458"/>
    <w:rsid w:val="00123C9B"/>
    <w:rsid w:val="00123C9F"/>
    <w:rsid w:val="001257CF"/>
    <w:rsid w:val="00126190"/>
    <w:rsid w:val="00130F17"/>
    <w:rsid w:val="00131DC5"/>
    <w:rsid w:val="001320BF"/>
    <w:rsid w:val="00132167"/>
    <w:rsid w:val="001329DB"/>
    <w:rsid w:val="0013379F"/>
    <w:rsid w:val="00134389"/>
    <w:rsid w:val="001518AD"/>
    <w:rsid w:val="00162ED7"/>
    <w:rsid w:val="0016307A"/>
    <w:rsid w:val="00163B92"/>
    <w:rsid w:val="00163BC4"/>
    <w:rsid w:val="001653EA"/>
    <w:rsid w:val="00166DFC"/>
    <w:rsid w:val="001828DD"/>
    <w:rsid w:val="001861AD"/>
    <w:rsid w:val="00187A04"/>
    <w:rsid w:val="00191062"/>
    <w:rsid w:val="00192B72"/>
    <w:rsid w:val="00192D9E"/>
    <w:rsid w:val="001A29D8"/>
    <w:rsid w:val="001A5CAA"/>
    <w:rsid w:val="001A69AC"/>
    <w:rsid w:val="001B0427"/>
    <w:rsid w:val="001B3920"/>
    <w:rsid w:val="001B4C34"/>
    <w:rsid w:val="001B6074"/>
    <w:rsid w:val="001C2A74"/>
    <w:rsid w:val="001C6053"/>
    <w:rsid w:val="001C6BFB"/>
    <w:rsid w:val="001D3A51"/>
    <w:rsid w:val="001E10D2"/>
    <w:rsid w:val="001E1916"/>
    <w:rsid w:val="001E25B4"/>
    <w:rsid w:val="001E44FE"/>
    <w:rsid w:val="001E534B"/>
    <w:rsid w:val="001E7487"/>
    <w:rsid w:val="001F3DC8"/>
    <w:rsid w:val="001F6057"/>
    <w:rsid w:val="00200595"/>
    <w:rsid w:val="00202F47"/>
    <w:rsid w:val="00204835"/>
    <w:rsid w:val="00207B13"/>
    <w:rsid w:val="002106E5"/>
    <w:rsid w:val="00211004"/>
    <w:rsid w:val="00213F7F"/>
    <w:rsid w:val="0021457A"/>
    <w:rsid w:val="00214BE7"/>
    <w:rsid w:val="00224B73"/>
    <w:rsid w:val="00225CFD"/>
    <w:rsid w:val="00231920"/>
    <w:rsid w:val="0023195C"/>
    <w:rsid w:val="00231E16"/>
    <w:rsid w:val="00231E46"/>
    <w:rsid w:val="00236463"/>
    <w:rsid w:val="00236CD9"/>
    <w:rsid w:val="0024282C"/>
    <w:rsid w:val="00244228"/>
    <w:rsid w:val="002460DC"/>
    <w:rsid w:val="00250985"/>
    <w:rsid w:val="002516C9"/>
    <w:rsid w:val="002556F6"/>
    <w:rsid w:val="002612C9"/>
    <w:rsid w:val="002622B3"/>
    <w:rsid w:val="00265152"/>
    <w:rsid w:val="00265E41"/>
    <w:rsid w:val="00274733"/>
    <w:rsid w:val="00277C8C"/>
    <w:rsid w:val="00280F84"/>
    <w:rsid w:val="00283105"/>
    <w:rsid w:val="002849CC"/>
    <w:rsid w:val="00284C4C"/>
    <w:rsid w:val="00287E68"/>
    <w:rsid w:val="00291982"/>
    <w:rsid w:val="00296529"/>
    <w:rsid w:val="002A6EA7"/>
    <w:rsid w:val="002B187F"/>
    <w:rsid w:val="002B27FB"/>
    <w:rsid w:val="002B3729"/>
    <w:rsid w:val="002B3D70"/>
    <w:rsid w:val="002B685A"/>
    <w:rsid w:val="002C0BE0"/>
    <w:rsid w:val="002C5453"/>
    <w:rsid w:val="002C57D2"/>
    <w:rsid w:val="002D0F65"/>
    <w:rsid w:val="002D1545"/>
    <w:rsid w:val="002E06C2"/>
    <w:rsid w:val="002E0D56"/>
    <w:rsid w:val="002E23D1"/>
    <w:rsid w:val="002E6B78"/>
    <w:rsid w:val="002F30ED"/>
    <w:rsid w:val="002F7D3D"/>
    <w:rsid w:val="00300173"/>
    <w:rsid w:val="003010DD"/>
    <w:rsid w:val="00311A7D"/>
    <w:rsid w:val="00315186"/>
    <w:rsid w:val="00316899"/>
    <w:rsid w:val="00323355"/>
    <w:rsid w:val="003315FF"/>
    <w:rsid w:val="0033254A"/>
    <w:rsid w:val="0033271F"/>
    <w:rsid w:val="0033343E"/>
    <w:rsid w:val="00335701"/>
    <w:rsid w:val="003379D8"/>
    <w:rsid w:val="0034155E"/>
    <w:rsid w:val="0034191A"/>
    <w:rsid w:val="003512C2"/>
    <w:rsid w:val="00351B1A"/>
    <w:rsid w:val="003529A6"/>
    <w:rsid w:val="00353465"/>
    <w:rsid w:val="003611C1"/>
    <w:rsid w:val="00371FB6"/>
    <w:rsid w:val="00375392"/>
    <w:rsid w:val="0037567D"/>
    <w:rsid w:val="003763C1"/>
    <w:rsid w:val="00376BBE"/>
    <w:rsid w:val="003801E5"/>
    <w:rsid w:val="00384B7A"/>
    <w:rsid w:val="00384CA8"/>
    <w:rsid w:val="0039224F"/>
    <w:rsid w:val="003A02B7"/>
    <w:rsid w:val="003A14DA"/>
    <w:rsid w:val="003A43A4"/>
    <w:rsid w:val="003A7E18"/>
    <w:rsid w:val="003B402A"/>
    <w:rsid w:val="003B6651"/>
    <w:rsid w:val="003C4B34"/>
    <w:rsid w:val="003C4C86"/>
    <w:rsid w:val="003C6258"/>
    <w:rsid w:val="003D3BA6"/>
    <w:rsid w:val="003D6495"/>
    <w:rsid w:val="003D668C"/>
    <w:rsid w:val="003D72CB"/>
    <w:rsid w:val="003D7D3C"/>
    <w:rsid w:val="003E0546"/>
    <w:rsid w:val="003E2904"/>
    <w:rsid w:val="003E6113"/>
    <w:rsid w:val="00401927"/>
    <w:rsid w:val="0041027F"/>
    <w:rsid w:val="00411C5D"/>
    <w:rsid w:val="00412475"/>
    <w:rsid w:val="00414FEB"/>
    <w:rsid w:val="0041780F"/>
    <w:rsid w:val="004220BE"/>
    <w:rsid w:val="00423789"/>
    <w:rsid w:val="0043040E"/>
    <w:rsid w:val="004313FA"/>
    <w:rsid w:val="00431654"/>
    <w:rsid w:val="0043650B"/>
    <w:rsid w:val="004365F4"/>
    <w:rsid w:val="00440F43"/>
    <w:rsid w:val="00441B6F"/>
    <w:rsid w:val="00445F05"/>
    <w:rsid w:val="00446221"/>
    <w:rsid w:val="00450450"/>
    <w:rsid w:val="00450C34"/>
    <w:rsid w:val="00450E62"/>
    <w:rsid w:val="004539DB"/>
    <w:rsid w:val="00456B71"/>
    <w:rsid w:val="0045717F"/>
    <w:rsid w:val="004624F0"/>
    <w:rsid w:val="00471A80"/>
    <w:rsid w:val="00475B0B"/>
    <w:rsid w:val="00492DAD"/>
    <w:rsid w:val="00493FDB"/>
    <w:rsid w:val="004A307A"/>
    <w:rsid w:val="004A3DDF"/>
    <w:rsid w:val="004A7288"/>
    <w:rsid w:val="004A72A4"/>
    <w:rsid w:val="004A7CBD"/>
    <w:rsid w:val="004B1C6C"/>
    <w:rsid w:val="004B3ADE"/>
    <w:rsid w:val="004D1245"/>
    <w:rsid w:val="004D305E"/>
    <w:rsid w:val="004D4277"/>
    <w:rsid w:val="004F728E"/>
    <w:rsid w:val="00501DCA"/>
    <w:rsid w:val="00502516"/>
    <w:rsid w:val="00502713"/>
    <w:rsid w:val="005027D1"/>
    <w:rsid w:val="00505F06"/>
    <w:rsid w:val="00506828"/>
    <w:rsid w:val="005103E4"/>
    <w:rsid w:val="005123EE"/>
    <w:rsid w:val="005232D7"/>
    <w:rsid w:val="00525478"/>
    <w:rsid w:val="0053056E"/>
    <w:rsid w:val="0053555B"/>
    <w:rsid w:val="00537D0E"/>
    <w:rsid w:val="00543F0D"/>
    <w:rsid w:val="00544C0B"/>
    <w:rsid w:val="00547194"/>
    <w:rsid w:val="005476A3"/>
    <w:rsid w:val="00553FF7"/>
    <w:rsid w:val="00554FDA"/>
    <w:rsid w:val="005704E9"/>
    <w:rsid w:val="00571550"/>
    <w:rsid w:val="00576713"/>
    <w:rsid w:val="0058174D"/>
    <w:rsid w:val="00583BFF"/>
    <w:rsid w:val="00586094"/>
    <w:rsid w:val="005A2E3A"/>
    <w:rsid w:val="005A7C9B"/>
    <w:rsid w:val="005B4C98"/>
    <w:rsid w:val="005B790C"/>
    <w:rsid w:val="005C00D1"/>
    <w:rsid w:val="005C3552"/>
    <w:rsid w:val="005C4C61"/>
    <w:rsid w:val="005C784C"/>
    <w:rsid w:val="005D1228"/>
    <w:rsid w:val="005D17F6"/>
    <w:rsid w:val="005D627B"/>
    <w:rsid w:val="005D68E4"/>
    <w:rsid w:val="005D7ADC"/>
    <w:rsid w:val="005E5084"/>
    <w:rsid w:val="005E5539"/>
    <w:rsid w:val="005F0487"/>
    <w:rsid w:val="00602BF5"/>
    <w:rsid w:val="00604669"/>
    <w:rsid w:val="00610E7C"/>
    <w:rsid w:val="00617FDD"/>
    <w:rsid w:val="0062128E"/>
    <w:rsid w:val="006226AB"/>
    <w:rsid w:val="00624980"/>
    <w:rsid w:val="006335DB"/>
    <w:rsid w:val="00633614"/>
    <w:rsid w:val="00633F68"/>
    <w:rsid w:val="00635F07"/>
    <w:rsid w:val="00636EB2"/>
    <w:rsid w:val="006375B8"/>
    <w:rsid w:val="006377A6"/>
    <w:rsid w:val="00637F72"/>
    <w:rsid w:val="00646C5D"/>
    <w:rsid w:val="00656E22"/>
    <w:rsid w:val="0066510A"/>
    <w:rsid w:val="006657C4"/>
    <w:rsid w:val="006674C3"/>
    <w:rsid w:val="00670040"/>
    <w:rsid w:val="00670D8D"/>
    <w:rsid w:val="00671A8E"/>
    <w:rsid w:val="00673F9F"/>
    <w:rsid w:val="0068463E"/>
    <w:rsid w:val="00685C31"/>
    <w:rsid w:val="00685CDD"/>
    <w:rsid w:val="00686953"/>
    <w:rsid w:val="00687DEA"/>
    <w:rsid w:val="00687E67"/>
    <w:rsid w:val="00692CE7"/>
    <w:rsid w:val="00695D63"/>
    <w:rsid w:val="006967F7"/>
    <w:rsid w:val="006A2089"/>
    <w:rsid w:val="006A250C"/>
    <w:rsid w:val="006A6D70"/>
    <w:rsid w:val="006B178C"/>
    <w:rsid w:val="006B21D3"/>
    <w:rsid w:val="006B3387"/>
    <w:rsid w:val="006B57D0"/>
    <w:rsid w:val="006B727C"/>
    <w:rsid w:val="006C2BEF"/>
    <w:rsid w:val="006C3371"/>
    <w:rsid w:val="006C7562"/>
    <w:rsid w:val="006D30FF"/>
    <w:rsid w:val="006D3802"/>
    <w:rsid w:val="006D6940"/>
    <w:rsid w:val="006D7C6D"/>
    <w:rsid w:val="006E6B2B"/>
    <w:rsid w:val="006E747C"/>
    <w:rsid w:val="006F0E4D"/>
    <w:rsid w:val="006F11EC"/>
    <w:rsid w:val="006F30FB"/>
    <w:rsid w:val="006F4D9E"/>
    <w:rsid w:val="0070082C"/>
    <w:rsid w:val="00706D9A"/>
    <w:rsid w:val="007147BE"/>
    <w:rsid w:val="0071639C"/>
    <w:rsid w:val="00720834"/>
    <w:rsid w:val="00721543"/>
    <w:rsid w:val="007278CA"/>
    <w:rsid w:val="007317F5"/>
    <w:rsid w:val="007338B9"/>
    <w:rsid w:val="007369E6"/>
    <w:rsid w:val="00741B8C"/>
    <w:rsid w:val="00741F66"/>
    <w:rsid w:val="00743BBD"/>
    <w:rsid w:val="00746E59"/>
    <w:rsid w:val="00754C9A"/>
    <w:rsid w:val="00754FFF"/>
    <w:rsid w:val="00755373"/>
    <w:rsid w:val="0075599A"/>
    <w:rsid w:val="0076166B"/>
    <w:rsid w:val="00761D52"/>
    <w:rsid w:val="007659BB"/>
    <w:rsid w:val="00766762"/>
    <w:rsid w:val="00770559"/>
    <w:rsid w:val="00772F8A"/>
    <w:rsid w:val="0077749E"/>
    <w:rsid w:val="00782A41"/>
    <w:rsid w:val="00790ADA"/>
    <w:rsid w:val="007C0FB4"/>
    <w:rsid w:val="007D2288"/>
    <w:rsid w:val="007D406E"/>
    <w:rsid w:val="007D7EA2"/>
    <w:rsid w:val="007E088F"/>
    <w:rsid w:val="007F7B32"/>
    <w:rsid w:val="00801AAE"/>
    <w:rsid w:val="00804BC2"/>
    <w:rsid w:val="0081153F"/>
    <w:rsid w:val="00812B50"/>
    <w:rsid w:val="00813564"/>
    <w:rsid w:val="0081431A"/>
    <w:rsid w:val="00825B2F"/>
    <w:rsid w:val="00826CC1"/>
    <w:rsid w:val="00826DB0"/>
    <w:rsid w:val="0083216F"/>
    <w:rsid w:val="00835423"/>
    <w:rsid w:val="00836320"/>
    <w:rsid w:val="00837197"/>
    <w:rsid w:val="00837F99"/>
    <w:rsid w:val="0084053E"/>
    <w:rsid w:val="008521ED"/>
    <w:rsid w:val="008533EA"/>
    <w:rsid w:val="00854918"/>
    <w:rsid w:val="008549BC"/>
    <w:rsid w:val="00854DB3"/>
    <w:rsid w:val="008562CD"/>
    <w:rsid w:val="008568A4"/>
    <w:rsid w:val="00860000"/>
    <w:rsid w:val="00862525"/>
    <w:rsid w:val="00863BD3"/>
    <w:rsid w:val="008641ED"/>
    <w:rsid w:val="00866D66"/>
    <w:rsid w:val="008671C6"/>
    <w:rsid w:val="008702F7"/>
    <w:rsid w:val="0087245B"/>
    <w:rsid w:val="00875803"/>
    <w:rsid w:val="008863E5"/>
    <w:rsid w:val="00891321"/>
    <w:rsid w:val="00892588"/>
    <w:rsid w:val="008A5411"/>
    <w:rsid w:val="008A5D35"/>
    <w:rsid w:val="008A5E0E"/>
    <w:rsid w:val="008B459E"/>
    <w:rsid w:val="008B7CEB"/>
    <w:rsid w:val="008C62E7"/>
    <w:rsid w:val="008E13AE"/>
    <w:rsid w:val="008E1506"/>
    <w:rsid w:val="008E4203"/>
    <w:rsid w:val="008E5CDD"/>
    <w:rsid w:val="008E710C"/>
    <w:rsid w:val="008F12EE"/>
    <w:rsid w:val="008F2D3E"/>
    <w:rsid w:val="008F5DA4"/>
    <w:rsid w:val="008F69D6"/>
    <w:rsid w:val="00902823"/>
    <w:rsid w:val="00904ACA"/>
    <w:rsid w:val="00907112"/>
    <w:rsid w:val="00910183"/>
    <w:rsid w:val="00911FD4"/>
    <w:rsid w:val="00912CF0"/>
    <w:rsid w:val="00915CA6"/>
    <w:rsid w:val="00921B86"/>
    <w:rsid w:val="009223ED"/>
    <w:rsid w:val="0092673D"/>
    <w:rsid w:val="00927834"/>
    <w:rsid w:val="00946AD0"/>
    <w:rsid w:val="009500A6"/>
    <w:rsid w:val="009505EB"/>
    <w:rsid w:val="00951351"/>
    <w:rsid w:val="00952C46"/>
    <w:rsid w:val="009530A5"/>
    <w:rsid w:val="00957C18"/>
    <w:rsid w:val="0096053A"/>
    <w:rsid w:val="009659BA"/>
    <w:rsid w:val="009776D6"/>
    <w:rsid w:val="00977D4A"/>
    <w:rsid w:val="00983040"/>
    <w:rsid w:val="009852A4"/>
    <w:rsid w:val="00986DCF"/>
    <w:rsid w:val="009A30DC"/>
    <w:rsid w:val="009A4335"/>
    <w:rsid w:val="009B3FB9"/>
    <w:rsid w:val="009C2465"/>
    <w:rsid w:val="009C3F7C"/>
    <w:rsid w:val="009C6A9F"/>
    <w:rsid w:val="009C71C6"/>
    <w:rsid w:val="009C7B7C"/>
    <w:rsid w:val="009D35A0"/>
    <w:rsid w:val="009D39F1"/>
    <w:rsid w:val="009D7EB7"/>
    <w:rsid w:val="009E048A"/>
    <w:rsid w:val="009E08E9"/>
    <w:rsid w:val="009E3DB9"/>
    <w:rsid w:val="009E660E"/>
    <w:rsid w:val="009E6E35"/>
    <w:rsid w:val="009E77E9"/>
    <w:rsid w:val="009F0EDA"/>
    <w:rsid w:val="009F6E82"/>
    <w:rsid w:val="00A03B96"/>
    <w:rsid w:val="00A04961"/>
    <w:rsid w:val="00A05403"/>
    <w:rsid w:val="00A05B19"/>
    <w:rsid w:val="00A07F69"/>
    <w:rsid w:val="00A1134E"/>
    <w:rsid w:val="00A121FB"/>
    <w:rsid w:val="00A23442"/>
    <w:rsid w:val="00A24E7E"/>
    <w:rsid w:val="00A258C3"/>
    <w:rsid w:val="00A30A80"/>
    <w:rsid w:val="00A347C0"/>
    <w:rsid w:val="00A35CDF"/>
    <w:rsid w:val="00A42D39"/>
    <w:rsid w:val="00A4624B"/>
    <w:rsid w:val="00A51431"/>
    <w:rsid w:val="00A5250B"/>
    <w:rsid w:val="00A52F26"/>
    <w:rsid w:val="00A539AD"/>
    <w:rsid w:val="00A62DE2"/>
    <w:rsid w:val="00A66820"/>
    <w:rsid w:val="00A70FA6"/>
    <w:rsid w:val="00A731E1"/>
    <w:rsid w:val="00A73B88"/>
    <w:rsid w:val="00A866DC"/>
    <w:rsid w:val="00A9366F"/>
    <w:rsid w:val="00A94063"/>
    <w:rsid w:val="00A97455"/>
    <w:rsid w:val="00AA06A6"/>
    <w:rsid w:val="00AA471C"/>
    <w:rsid w:val="00AA4CF7"/>
    <w:rsid w:val="00AA6219"/>
    <w:rsid w:val="00AA74E0"/>
    <w:rsid w:val="00AA7CBC"/>
    <w:rsid w:val="00AB703F"/>
    <w:rsid w:val="00AC6BB8"/>
    <w:rsid w:val="00AE008F"/>
    <w:rsid w:val="00AF41B8"/>
    <w:rsid w:val="00AF7087"/>
    <w:rsid w:val="00B01FCD"/>
    <w:rsid w:val="00B0401A"/>
    <w:rsid w:val="00B111F6"/>
    <w:rsid w:val="00B14AAC"/>
    <w:rsid w:val="00B1776C"/>
    <w:rsid w:val="00B17A88"/>
    <w:rsid w:val="00B23421"/>
    <w:rsid w:val="00B25585"/>
    <w:rsid w:val="00B257D0"/>
    <w:rsid w:val="00B25980"/>
    <w:rsid w:val="00B265F5"/>
    <w:rsid w:val="00B26D73"/>
    <w:rsid w:val="00B411BD"/>
    <w:rsid w:val="00B466EB"/>
    <w:rsid w:val="00B52583"/>
    <w:rsid w:val="00B52896"/>
    <w:rsid w:val="00B56BEA"/>
    <w:rsid w:val="00B56DC5"/>
    <w:rsid w:val="00B65CC1"/>
    <w:rsid w:val="00B70BBF"/>
    <w:rsid w:val="00B70F87"/>
    <w:rsid w:val="00B72F8F"/>
    <w:rsid w:val="00B75257"/>
    <w:rsid w:val="00B7769B"/>
    <w:rsid w:val="00B84F30"/>
    <w:rsid w:val="00B874C3"/>
    <w:rsid w:val="00B92064"/>
    <w:rsid w:val="00B93D96"/>
    <w:rsid w:val="00B95236"/>
    <w:rsid w:val="00B96BD9"/>
    <w:rsid w:val="00B97D76"/>
    <w:rsid w:val="00BA1B01"/>
    <w:rsid w:val="00BA2641"/>
    <w:rsid w:val="00BA2BAF"/>
    <w:rsid w:val="00BA34BA"/>
    <w:rsid w:val="00BA64F9"/>
    <w:rsid w:val="00BA7337"/>
    <w:rsid w:val="00BB37AA"/>
    <w:rsid w:val="00BB67C7"/>
    <w:rsid w:val="00BC53A0"/>
    <w:rsid w:val="00BE1B03"/>
    <w:rsid w:val="00BE237C"/>
    <w:rsid w:val="00BE2DF5"/>
    <w:rsid w:val="00BE62AD"/>
    <w:rsid w:val="00BE63FA"/>
    <w:rsid w:val="00BE7B00"/>
    <w:rsid w:val="00BF121F"/>
    <w:rsid w:val="00BF14C8"/>
    <w:rsid w:val="00BF1F80"/>
    <w:rsid w:val="00BF5EB3"/>
    <w:rsid w:val="00C024D8"/>
    <w:rsid w:val="00C0662A"/>
    <w:rsid w:val="00C0674E"/>
    <w:rsid w:val="00C10A16"/>
    <w:rsid w:val="00C10C39"/>
    <w:rsid w:val="00C10F05"/>
    <w:rsid w:val="00C166EF"/>
    <w:rsid w:val="00C178E9"/>
    <w:rsid w:val="00C17EB0"/>
    <w:rsid w:val="00C21C8B"/>
    <w:rsid w:val="00C22D52"/>
    <w:rsid w:val="00C27F5F"/>
    <w:rsid w:val="00C30A0F"/>
    <w:rsid w:val="00C34AF3"/>
    <w:rsid w:val="00C37E61"/>
    <w:rsid w:val="00C40D28"/>
    <w:rsid w:val="00C41668"/>
    <w:rsid w:val="00C46F89"/>
    <w:rsid w:val="00C52586"/>
    <w:rsid w:val="00C56B97"/>
    <w:rsid w:val="00C56E67"/>
    <w:rsid w:val="00C61C5A"/>
    <w:rsid w:val="00C63799"/>
    <w:rsid w:val="00C67B37"/>
    <w:rsid w:val="00C70F1B"/>
    <w:rsid w:val="00C71A47"/>
    <w:rsid w:val="00C71FB4"/>
    <w:rsid w:val="00C744A3"/>
    <w:rsid w:val="00C7464C"/>
    <w:rsid w:val="00C76221"/>
    <w:rsid w:val="00C76F38"/>
    <w:rsid w:val="00C829C3"/>
    <w:rsid w:val="00C85588"/>
    <w:rsid w:val="00C87356"/>
    <w:rsid w:val="00C93AE6"/>
    <w:rsid w:val="00C97A9D"/>
    <w:rsid w:val="00CA08AF"/>
    <w:rsid w:val="00CA0D9C"/>
    <w:rsid w:val="00CB69A7"/>
    <w:rsid w:val="00CC6101"/>
    <w:rsid w:val="00CD125E"/>
    <w:rsid w:val="00CD6755"/>
    <w:rsid w:val="00CD6856"/>
    <w:rsid w:val="00CE0089"/>
    <w:rsid w:val="00CE2DCC"/>
    <w:rsid w:val="00CE2E16"/>
    <w:rsid w:val="00CE3711"/>
    <w:rsid w:val="00CE3CF4"/>
    <w:rsid w:val="00CE697C"/>
    <w:rsid w:val="00CE793C"/>
    <w:rsid w:val="00CF193C"/>
    <w:rsid w:val="00CF4956"/>
    <w:rsid w:val="00D066BC"/>
    <w:rsid w:val="00D123F6"/>
    <w:rsid w:val="00D139CC"/>
    <w:rsid w:val="00D173F1"/>
    <w:rsid w:val="00D20F97"/>
    <w:rsid w:val="00D24AC7"/>
    <w:rsid w:val="00D24C58"/>
    <w:rsid w:val="00D27237"/>
    <w:rsid w:val="00D3151A"/>
    <w:rsid w:val="00D33405"/>
    <w:rsid w:val="00D336C1"/>
    <w:rsid w:val="00D34D24"/>
    <w:rsid w:val="00D34D87"/>
    <w:rsid w:val="00D361B1"/>
    <w:rsid w:val="00D373E1"/>
    <w:rsid w:val="00D50FF4"/>
    <w:rsid w:val="00D51B9D"/>
    <w:rsid w:val="00D5721A"/>
    <w:rsid w:val="00D6019A"/>
    <w:rsid w:val="00D64F69"/>
    <w:rsid w:val="00D6597F"/>
    <w:rsid w:val="00D71B4F"/>
    <w:rsid w:val="00D74CB0"/>
    <w:rsid w:val="00D8295D"/>
    <w:rsid w:val="00D9125E"/>
    <w:rsid w:val="00D9238F"/>
    <w:rsid w:val="00D9294F"/>
    <w:rsid w:val="00D93EF0"/>
    <w:rsid w:val="00DA1A48"/>
    <w:rsid w:val="00DA7A37"/>
    <w:rsid w:val="00DB0A79"/>
    <w:rsid w:val="00DB147B"/>
    <w:rsid w:val="00DC2A65"/>
    <w:rsid w:val="00DC716F"/>
    <w:rsid w:val="00DD497D"/>
    <w:rsid w:val="00DE15F0"/>
    <w:rsid w:val="00DE438F"/>
    <w:rsid w:val="00DE5663"/>
    <w:rsid w:val="00DE68ED"/>
    <w:rsid w:val="00DE78AA"/>
    <w:rsid w:val="00DF1E4F"/>
    <w:rsid w:val="00DF21D1"/>
    <w:rsid w:val="00E00327"/>
    <w:rsid w:val="00E053D0"/>
    <w:rsid w:val="00E138A7"/>
    <w:rsid w:val="00E14F2A"/>
    <w:rsid w:val="00E15080"/>
    <w:rsid w:val="00E15994"/>
    <w:rsid w:val="00E23A31"/>
    <w:rsid w:val="00E27885"/>
    <w:rsid w:val="00E3114E"/>
    <w:rsid w:val="00E31A70"/>
    <w:rsid w:val="00E35B02"/>
    <w:rsid w:val="00E3666D"/>
    <w:rsid w:val="00E429C9"/>
    <w:rsid w:val="00E44054"/>
    <w:rsid w:val="00E4410B"/>
    <w:rsid w:val="00E441B5"/>
    <w:rsid w:val="00E56399"/>
    <w:rsid w:val="00E60066"/>
    <w:rsid w:val="00E66496"/>
    <w:rsid w:val="00E66B35"/>
    <w:rsid w:val="00E66E10"/>
    <w:rsid w:val="00E744BD"/>
    <w:rsid w:val="00E769F6"/>
    <w:rsid w:val="00E8407C"/>
    <w:rsid w:val="00E84F3C"/>
    <w:rsid w:val="00E91C86"/>
    <w:rsid w:val="00E92779"/>
    <w:rsid w:val="00EA012C"/>
    <w:rsid w:val="00EA0317"/>
    <w:rsid w:val="00EA67B5"/>
    <w:rsid w:val="00EB0A70"/>
    <w:rsid w:val="00EB3584"/>
    <w:rsid w:val="00EB41FC"/>
    <w:rsid w:val="00EC2B0A"/>
    <w:rsid w:val="00EC2C30"/>
    <w:rsid w:val="00EC36ED"/>
    <w:rsid w:val="00EC4C54"/>
    <w:rsid w:val="00EC6A55"/>
    <w:rsid w:val="00ED0288"/>
    <w:rsid w:val="00ED4372"/>
    <w:rsid w:val="00ED4915"/>
    <w:rsid w:val="00EE52CB"/>
    <w:rsid w:val="00EF01F1"/>
    <w:rsid w:val="00EF581D"/>
    <w:rsid w:val="00EF7FD8"/>
    <w:rsid w:val="00F050DE"/>
    <w:rsid w:val="00F06F59"/>
    <w:rsid w:val="00F115BD"/>
    <w:rsid w:val="00F1274F"/>
    <w:rsid w:val="00F131CA"/>
    <w:rsid w:val="00F17988"/>
    <w:rsid w:val="00F22868"/>
    <w:rsid w:val="00F27C0C"/>
    <w:rsid w:val="00F30B96"/>
    <w:rsid w:val="00F3385F"/>
    <w:rsid w:val="00F33A21"/>
    <w:rsid w:val="00F3464F"/>
    <w:rsid w:val="00F35696"/>
    <w:rsid w:val="00F469F0"/>
    <w:rsid w:val="00F53273"/>
    <w:rsid w:val="00F55A28"/>
    <w:rsid w:val="00F571EE"/>
    <w:rsid w:val="00F62936"/>
    <w:rsid w:val="00F62D93"/>
    <w:rsid w:val="00F669A8"/>
    <w:rsid w:val="00F67198"/>
    <w:rsid w:val="00F701BA"/>
    <w:rsid w:val="00F73C09"/>
    <w:rsid w:val="00F73E11"/>
    <w:rsid w:val="00F755E4"/>
    <w:rsid w:val="00F762BA"/>
    <w:rsid w:val="00F77D02"/>
    <w:rsid w:val="00F80FF5"/>
    <w:rsid w:val="00F8260B"/>
    <w:rsid w:val="00F8347B"/>
    <w:rsid w:val="00F8548C"/>
    <w:rsid w:val="00F879C8"/>
    <w:rsid w:val="00F958A3"/>
    <w:rsid w:val="00FA11C9"/>
    <w:rsid w:val="00FA1FBE"/>
    <w:rsid w:val="00FB0719"/>
    <w:rsid w:val="00FB3A86"/>
    <w:rsid w:val="00FB6570"/>
    <w:rsid w:val="00FC62F5"/>
    <w:rsid w:val="00FC6824"/>
    <w:rsid w:val="00FD36C8"/>
    <w:rsid w:val="00FF7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8F59E5"/>
  <w15:docId w15:val="{82B632E9-AB9D-45D3-8AA9-576E2187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F2D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71B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8E5CDD"/>
    <w:pPr>
      <w:autoSpaceDE w:val="0"/>
      <w:autoSpaceDN w:val="0"/>
      <w:adjustRightInd w:val="0"/>
    </w:pPr>
    <w:rPr>
      <w:rFonts w:eastAsiaTheme="minorHAnsi"/>
      <w:color w:val="000000"/>
      <w:sz w:val="24"/>
      <w:szCs w:val="24"/>
    </w:rPr>
  </w:style>
  <w:style w:type="character" w:customStyle="1" w:styleId="Heading3Char">
    <w:name w:val="Heading 3 Char"/>
    <w:basedOn w:val="DefaultParagraphFont"/>
    <w:link w:val="Heading3"/>
    <w:semiHidden/>
    <w:rsid w:val="00D71B4F"/>
    <w:rPr>
      <w:rFonts w:asciiTheme="majorHAnsi" w:eastAsiaTheme="majorEastAsia" w:hAnsiTheme="majorHAnsi" w:cstheme="majorBidi"/>
      <w:color w:val="243F60" w:themeColor="accent1" w:themeShade="7F"/>
      <w:sz w:val="24"/>
      <w:szCs w:val="24"/>
    </w:rPr>
  </w:style>
  <w:style w:type="character" w:customStyle="1" w:styleId="relative">
    <w:name w:val="relative"/>
    <w:basedOn w:val="DefaultParagraphFont"/>
    <w:rsid w:val="00231E16"/>
  </w:style>
  <w:style w:type="paragraph" w:styleId="NormalWeb">
    <w:name w:val="Normal (Web)"/>
    <w:basedOn w:val="Normal"/>
    <w:uiPriority w:val="99"/>
    <w:unhideWhenUsed/>
    <w:rsid w:val="00040F4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8F2D3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46F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832686">
      <w:bodyDiv w:val="1"/>
      <w:marLeft w:val="0"/>
      <w:marRight w:val="0"/>
      <w:marTop w:val="0"/>
      <w:marBottom w:val="0"/>
      <w:divBdr>
        <w:top w:val="none" w:sz="0" w:space="0" w:color="auto"/>
        <w:left w:val="none" w:sz="0" w:space="0" w:color="auto"/>
        <w:bottom w:val="none" w:sz="0" w:space="0" w:color="auto"/>
        <w:right w:val="none" w:sz="0" w:space="0" w:color="auto"/>
      </w:divBdr>
    </w:div>
    <w:div w:id="39936419">
      <w:bodyDiv w:val="1"/>
      <w:marLeft w:val="0"/>
      <w:marRight w:val="0"/>
      <w:marTop w:val="0"/>
      <w:marBottom w:val="0"/>
      <w:divBdr>
        <w:top w:val="none" w:sz="0" w:space="0" w:color="auto"/>
        <w:left w:val="none" w:sz="0" w:space="0" w:color="auto"/>
        <w:bottom w:val="none" w:sz="0" w:space="0" w:color="auto"/>
        <w:right w:val="none" w:sz="0" w:space="0" w:color="auto"/>
      </w:divBdr>
    </w:div>
    <w:div w:id="81217895">
      <w:bodyDiv w:val="1"/>
      <w:marLeft w:val="0"/>
      <w:marRight w:val="0"/>
      <w:marTop w:val="0"/>
      <w:marBottom w:val="0"/>
      <w:divBdr>
        <w:top w:val="none" w:sz="0" w:space="0" w:color="auto"/>
        <w:left w:val="none" w:sz="0" w:space="0" w:color="auto"/>
        <w:bottom w:val="none" w:sz="0" w:space="0" w:color="auto"/>
        <w:right w:val="none" w:sz="0" w:space="0" w:color="auto"/>
      </w:divBdr>
    </w:div>
    <w:div w:id="85081439">
      <w:bodyDiv w:val="1"/>
      <w:marLeft w:val="0"/>
      <w:marRight w:val="0"/>
      <w:marTop w:val="0"/>
      <w:marBottom w:val="0"/>
      <w:divBdr>
        <w:top w:val="none" w:sz="0" w:space="0" w:color="auto"/>
        <w:left w:val="none" w:sz="0" w:space="0" w:color="auto"/>
        <w:bottom w:val="none" w:sz="0" w:space="0" w:color="auto"/>
        <w:right w:val="none" w:sz="0" w:space="0" w:color="auto"/>
      </w:divBdr>
    </w:div>
    <w:div w:id="85197963">
      <w:bodyDiv w:val="1"/>
      <w:marLeft w:val="0"/>
      <w:marRight w:val="0"/>
      <w:marTop w:val="0"/>
      <w:marBottom w:val="0"/>
      <w:divBdr>
        <w:top w:val="none" w:sz="0" w:space="0" w:color="auto"/>
        <w:left w:val="none" w:sz="0" w:space="0" w:color="auto"/>
        <w:bottom w:val="none" w:sz="0" w:space="0" w:color="auto"/>
        <w:right w:val="none" w:sz="0" w:space="0" w:color="auto"/>
      </w:divBdr>
    </w:div>
    <w:div w:id="112865429">
      <w:bodyDiv w:val="1"/>
      <w:marLeft w:val="0"/>
      <w:marRight w:val="0"/>
      <w:marTop w:val="0"/>
      <w:marBottom w:val="0"/>
      <w:divBdr>
        <w:top w:val="none" w:sz="0" w:space="0" w:color="auto"/>
        <w:left w:val="none" w:sz="0" w:space="0" w:color="auto"/>
        <w:bottom w:val="none" w:sz="0" w:space="0" w:color="auto"/>
        <w:right w:val="none" w:sz="0" w:space="0" w:color="auto"/>
      </w:divBdr>
    </w:div>
    <w:div w:id="120617957">
      <w:bodyDiv w:val="1"/>
      <w:marLeft w:val="0"/>
      <w:marRight w:val="0"/>
      <w:marTop w:val="0"/>
      <w:marBottom w:val="0"/>
      <w:divBdr>
        <w:top w:val="none" w:sz="0" w:space="0" w:color="auto"/>
        <w:left w:val="none" w:sz="0" w:space="0" w:color="auto"/>
        <w:bottom w:val="none" w:sz="0" w:space="0" w:color="auto"/>
        <w:right w:val="none" w:sz="0" w:space="0" w:color="auto"/>
      </w:divBdr>
    </w:div>
    <w:div w:id="14486199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3965258">
      <w:bodyDiv w:val="1"/>
      <w:marLeft w:val="0"/>
      <w:marRight w:val="0"/>
      <w:marTop w:val="0"/>
      <w:marBottom w:val="0"/>
      <w:divBdr>
        <w:top w:val="none" w:sz="0" w:space="0" w:color="auto"/>
        <w:left w:val="none" w:sz="0" w:space="0" w:color="auto"/>
        <w:bottom w:val="none" w:sz="0" w:space="0" w:color="auto"/>
        <w:right w:val="none" w:sz="0" w:space="0" w:color="auto"/>
      </w:divBdr>
    </w:div>
    <w:div w:id="509107600">
      <w:bodyDiv w:val="1"/>
      <w:marLeft w:val="0"/>
      <w:marRight w:val="0"/>
      <w:marTop w:val="0"/>
      <w:marBottom w:val="0"/>
      <w:divBdr>
        <w:top w:val="none" w:sz="0" w:space="0" w:color="auto"/>
        <w:left w:val="none" w:sz="0" w:space="0" w:color="auto"/>
        <w:bottom w:val="none" w:sz="0" w:space="0" w:color="auto"/>
        <w:right w:val="none" w:sz="0" w:space="0" w:color="auto"/>
      </w:divBdr>
    </w:div>
    <w:div w:id="515461459">
      <w:bodyDiv w:val="1"/>
      <w:marLeft w:val="0"/>
      <w:marRight w:val="0"/>
      <w:marTop w:val="0"/>
      <w:marBottom w:val="0"/>
      <w:divBdr>
        <w:top w:val="none" w:sz="0" w:space="0" w:color="auto"/>
        <w:left w:val="none" w:sz="0" w:space="0" w:color="auto"/>
        <w:bottom w:val="none" w:sz="0" w:space="0" w:color="auto"/>
        <w:right w:val="none" w:sz="0" w:space="0" w:color="auto"/>
      </w:divBdr>
    </w:div>
    <w:div w:id="542131845">
      <w:bodyDiv w:val="1"/>
      <w:marLeft w:val="0"/>
      <w:marRight w:val="0"/>
      <w:marTop w:val="0"/>
      <w:marBottom w:val="0"/>
      <w:divBdr>
        <w:top w:val="none" w:sz="0" w:space="0" w:color="auto"/>
        <w:left w:val="none" w:sz="0" w:space="0" w:color="auto"/>
        <w:bottom w:val="none" w:sz="0" w:space="0" w:color="auto"/>
        <w:right w:val="none" w:sz="0" w:space="0" w:color="auto"/>
      </w:divBdr>
    </w:div>
    <w:div w:id="567153285">
      <w:bodyDiv w:val="1"/>
      <w:marLeft w:val="0"/>
      <w:marRight w:val="0"/>
      <w:marTop w:val="0"/>
      <w:marBottom w:val="0"/>
      <w:divBdr>
        <w:top w:val="none" w:sz="0" w:space="0" w:color="auto"/>
        <w:left w:val="none" w:sz="0" w:space="0" w:color="auto"/>
        <w:bottom w:val="none" w:sz="0" w:space="0" w:color="auto"/>
        <w:right w:val="none" w:sz="0" w:space="0" w:color="auto"/>
      </w:divBdr>
    </w:div>
    <w:div w:id="57385240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4618853">
      <w:bodyDiv w:val="1"/>
      <w:marLeft w:val="0"/>
      <w:marRight w:val="0"/>
      <w:marTop w:val="0"/>
      <w:marBottom w:val="0"/>
      <w:divBdr>
        <w:top w:val="none" w:sz="0" w:space="0" w:color="auto"/>
        <w:left w:val="none" w:sz="0" w:space="0" w:color="auto"/>
        <w:bottom w:val="none" w:sz="0" w:space="0" w:color="auto"/>
        <w:right w:val="none" w:sz="0" w:space="0" w:color="auto"/>
      </w:divBdr>
    </w:div>
    <w:div w:id="696545063">
      <w:bodyDiv w:val="1"/>
      <w:marLeft w:val="0"/>
      <w:marRight w:val="0"/>
      <w:marTop w:val="0"/>
      <w:marBottom w:val="0"/>
      <w:divBdr>
        <w:top w:val="none" w:sz="0" w:space="0" w:color="auto"/>
        <w:left w:val="none" w:sz="0" w:space="0" w:color="auto"/>
        <w:bottom w:val="none" w:sz="0" w:space="0" w:color="auto"/>
        <w:right w:val="none" w:sz="0" w:space="0" w:color="auto"/>
      </w:divBdr>
    </w:div>
    <w:div w:id="765812382">
      <w:bodyDiv w:val="1"/>
      <w:marLeft w:val="0"/>
      <w:marRight w:val="0"/>
      <w:marTop w:val="0"/>
      <w:marBottom w:val="0"/>
      <w:divBdr>
        <w:top w:val="none" w:sz="0" w:space="0" w:color="auto"/>
        <w:left w:val="none" w:sz="0" w:space="0" w:color="auto"/>
        <w:bottom w:val="none" w:sz="0" w:space="0" w:color="auto"/>
        <w:right w:val="none" w:sz="0" w:space="0" w:color="auto"/>
      </w:divBdr>
    </w:div>
    <w:div w:id="768431919">
      <w:bodyDiv w:val="1"/>
      <w:marLeft w:val="0"/>
      <w:marRight w:val="0"/>
      <w:marTop w:val="0"/>
      <w:marBottom w:val="0"/>
      <w:divBdr>
        <w:top w:val="none" w:sz="0" w:space="0" w:color="auto"/>
        <w:left w:val="none" w:sz="0" w:space="0" w:color="auto"/>
        <w:bottom w:val="none" w:sz="0" w:space="0" w:color="auto"/>
        <w:right w:val="none" w:sz="0" w:space="0" w:color="auto"/>
      </w:divBdr>
    </w:div>
    <w:div w:id="852845027">
      <w:bodyDiv w:val="1"/>
      <w:marLeft w:val="0"/>
      <w:marRight w:val="0"/>
      <w:marTop w:val="0"/>
      <w:marBottom w:val="0"/>
      <w:divBdr>
        <w:top w:val="none" w:sz="0" w:space="0" w:color="auto"/>
        <w:left w:val="none" w:sz="0" w:space="0" w:color="auto"/>
        <w:bottom w:val="none" w:sz="0" w:space="0" w:color="auto"/>
        <w:right w:val="none" w:sz="0" w:space="0" w:color="auto"/>
      </w:divBdr>
    </w:div>
    <w:div w:id="888497914">
      <w:bodyDiv w:val="1"/>
      <w:marLeft w:val="0"/>
      <w:marRight w:val="0"/>
      <w:marTop w:val="0"/>
      <w:marBottom w:val="0"/>
      <w:divBdr>
        <w:top w:val="none" w:sz="0" w:space="0" w:color="auto"/>
        <w:left w:val="none" w:sz="0" w:space="0" w:color="auto"/>
        <w:bottom w:val="none" w:sz="0" w:space="0" w:color="auto"/>
        <w:right w:val="none" w:sz="0" w:space="0" w:color="auto"/>
      </w:divBdr>
    </w:div>
    <w:div w:id="93547918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21489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44677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1190058">
      <w:bodyDiv w:val="1"/>
      <w:marLeft w:val="0"/>
      <w:marRight w:val="0"/>
      <w:marTop w:val="0"/>
      <w:marBottom w:val="0"/>
      <w:divBdr>
        <w:top w:val="none" w:sz="0" w:space="0" w:color="auto"/>
        <w:left w:val="none" w:sz="0" w:space="0" w:color="auto"/>
        <w:bottom w:val="none" w:sz="0" w:space="0" w:color="auto"/>
        <w:right w:val="none" w:sz="0" w:space="0" w:color="auto"/>
      </w:divBdr>
    </w:div>
    <w:div w:id="1162623839">
      <w:bodyDiv w:val="1"/>
      <w:marLeft w:val="0"/>
      <w:marRight w:val="0"/>
      <w:marTop w:val="0"/>
      <w:marBottom w:val="0"/>
      <w:divBdr>
        <w:top w:val="none" w:sz="0" w:space="0" w:color="auto"/>
        <w:left w:val="none" w:sz="0" w:space="0" w:color="auto"/>
        <w:bottom w:val="none" w:sz="0" w:space="0" w:color="auto"/>
        <w:right w:val="none" w:sz="0" w:space="0" w:color="auto"/>
      </w:divBdr>
    </w:div>
    <w:div w:id="1179926430">
      <w:bodyDiv w:val="1"/>
      <w:marLeft w:val="0"/>
      <w:marRight w:val="0"/>
      <w:marTop w:val="0"/>
      <w:marBottom w:val="0"/>
      <w:divBdr>
        <w:top w:val="none" w:sz="0" w:space="0" w:color="auto"/>
        <w:left w:val="none" w:sz="0" w:space="0" w:color="auto"/>
        <w:bottom w:val="none" w:sz="0" w:space="0" w:color="auto"/>
        <w:right w:val="none" w:sz="0" w:space="0" w:color="auto"/>
      </w:divBdr>
    </w:div>
    <w:div w:id="1221018035">
      <w:bodyDiv w:val="1"/>
      <w:marLeft w:val="0"/>
      <w:marRight w:val="0"/>
      <w:marTop w:val="0"/>
      <w:marBottom w:val="0"/>
      <w:divBdr>
        <w:top w:val="none" w:sz="0" w:space="0" w:color="auto"/>
        <w:left w:val="none" w:sz="0" w:space="0" w:color="auto"/>
        <w:bottom w:val="none" w:sz="0" w:space="0" w:color="auto"/>
        <w:right w:val="none" w:sz="0" w:space="0" w:color="auto"/>
      </w:divBdr>
    </w:div>
    <w:div w:id="1225799010">
      <w:bodyDiv w:val="1"/>
      <w:marLeft w:val="0"/>
      <w:marRight w:val="0"/>
      <w:marTop w:val="0"/>
      <w:marBottom w:val="0"/>
      <w:divBdr>
        <w:top w:val="none" w:sz="0" w:space="0" w:color="auto"/>
        <w:left w:val="none" w:sz="0" w:space="0" w:color="auto"/>
        <w:bottom w:val="none" w:sz="0" w:space="0" w:color="auto"/>
        <w:right w:val="none" w:sz="0" w:space="0" w:color="auto"/>
      </w:divBdr>
    </w:div>
    <w:div w:id="1253587643">
      <w:bodyDiv w:val="1"/>
      <w:marLeft w:val="0"/>
      <w:marRight w:val="0"/>
      <w:marTop w:val="0"/>
      <w:marBottom w:val="0"/>
      <w:divBdr>
        <w:top w:val="none" w:sz="0" w:space="0" w:color="auto"/>
        <w:left w:val="none" w:sz="0" w:space="0" w:color="auto"/>
        <w:bottom w:val="none" w:sz="0" w:space="0" w:color="auto"/>
        <w:right w:val="none" w:sz="0" w:space="0" w:color="auto"/>
      </w:divBdr>
    </w:div>
    <w:div w:id="1351839617">
      <w:bodyDiv w:val="1"/>
      <w:marLeft w:val="0"/>
      <w:marRight w:val="0"/>
      <w:marTop w:val="0"/>
      <w:marBottom w:val="0"/>
      <w:divBdr>
        <w:top w:val="none" w:sz="0" w:space="0" w:color="auto"/>
        <w:left w:val="none" w:sz="0" w:space="0" w:color="auto"/>
        <w:bottom w:val="none" w:sz="0" w:space="0" w:color="auto"/>
        <w:right w:val="none" w:sz="0" w:space="0" w:color="auto"/>
      </w:divBdr>
    </w:div>
    <w:div w:id="1372880122">
      <w:bodyDiv w:val="1"/>
      <w:marLeft w:val="0"/>
      <w:marRight w:val="0"/>
      <w:marTop w:val="0"/>
      <w:marBottom w:val="0"/>
      <w:divBdr>
        <w:top w:val="none" w:sz="0" w:space="0" w:color="auto"/>
        <w:left w:val="none" w:sz="0" w:space="0" w:color="auto"/>
        <w:bottom w:val="none" w:sz="0" w:space="0" w:color="auto"/>
        <w:right w:val="none" w:sz="0" w:space="0" w:color="auto"/>
      </w:divBdr>
    </w:div>
    <w:div w:id="1451317480">
      <w:bodyDiv w:val="1"/>
      <w:marLeft w:val="0"/>
      <w:marRight w:val="0"/>
      <w:marTop w:val="0"/>
      <w:marBottom w:val="0"/>
      <w:divBdr>
        <w:top w:val="none" w:sz="0" w:space="0" w:color="auto"/>
        <w:left w:val="none" w:sz="0" w:space="0" w:color="auto"/>
        <w:bottom w:val="none" w:sz="0" w:space="0" w:color="auto"/>
        <w:right w:val="none" w:sz="0" w:space="0" w:color="auto"/>
      </w:divBdr>
    </w:div>
    <w:div w:id="1499156697">
      <w:bodyDiv w:val="1"/>
      <w:marLeft w:val="0"/>
      <w:marRight w:val="0"/>
      <w:marTop w:val="0"/>
      <w:marBottom w:val="0"/>
      <w:divBdr>
        <w:top w:val="none" w:sz="0" w:space="0" w:color="auto"/>
        <w:left w:val="none" w:sz="0" w:space="0" w:color="auto"/>
        <w:bottom w:val="none" w:sz="0" w:space="0" w:color="auto"/>
        <w:right w:val="none" w:sz="0" w:space="0" w:color="auto"/>
      </w:divBdr>
    </w:div>
    <w:div w:id="1577012750">
      <w:bodyDiv w:val="1"/>
      <w:marLeft w:val="0"/>
      <w:marRight w:val="0"/>
      <w:marTop w:val="0"/>
      <w:marBottom w:val="0"/>
      <w:divBdr>
        <w:top w:val="none" w:sz="0" w:space="0" w:color="auto"/>
        <w:left w:val="none" w:sz="0" w:space="0" w:color="auto"/>
        <w:bottom w:val="none" w:sz="0" w:space="0" w:color="auto"/>
        <w:right w:val="none" w:sz="0" w:space="0" w:color="auto"/>
      </w:divBdr>
    </w:div>
    <w:div w:id="16596466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646393">
      <w:bodyDiv w:val="1"/>
      <w:marLeft w:val="0"/>
      <w:marRight w:val="0"/>
      <w:marTop w:val="0"/>
      <w:marBottom w:val="0"/>
      <w:divBdr>
        <w:top w:val="none" w:sz="0" w:space="0" w:color="auto"/>
        <w:left w:val="none" w:sz="0" w:space="0" w:color="auto"/>
        <w:bottom w:val="none" w:sz="0" w:space="0" w:color="auto"/>
        <w:right w:val="none" w:sz="0" w:space="0" w:color="auto"/>
      </w:divBdr>
    </w:div>
    <w:div w:id="197128261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46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www.cabidigitallibrary.org/action/doSearch?do=Proceedings+of+the+2000+Conference+of+the+Australian+Society+of+Sugar+Cane+Technologists+held+at+Bundaberg%2C+Queensland%2C+Australia%2C+2+May+to+5+May+20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s://www.cabidigitallibrary.org/action/doSearch?do=86th+Annual+Congress+of+the+South+African+Sugar+Technologists%27+Association+%28SASTA+2013%29%2C+Durban%2C+South+Africa%2C+6-8+August+2013"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Sheet7!$K$6</c:f>
              <c:strCache>
                <c:ptCount val="1"/>
                <c:pt idx="0">
                  <c:v>rainfall</c:v>
                </c:pt>
              </c:strCache>
            </c:strRef>
          </c:tx>
          <c:spPr>
            <a:solidFill>
              <a:srgbClr val="92D050"/>
            </a:solidFill>
            <a:ln>
              <a:noFill/>
            </a:ln>
            <a:effectLst/>
          </c:spPr>
          <c:invertIfNegative val="0"/>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Sheet7!$K$7:$K$19</c:f>
              <c:numCache>
                <c:formatCode>General</c:formatCode>
                <c:ptCount val="13"/>
                <c:pt idx="0">
                  <c:v>0</c:v>
                </c:pt>
                <c:pt idx="1">
                  <c:v>0</c:v>
                </c:pt>
                <c:pt idx="2">
                  <c:v>0</c:v>
                </c:pt>
                <c:pt idx="3">
                  <c:v>0</c:v>
                </c:pt>
                <c:pt idx="4">
                  <c:v>6.0959999999999992</c:v>
                </c:pt>
                <c:pt idx="5">
                  <c:v>136.90599999999998</c:v>
                </c:pt>
                <c:pt idx="6">
                  <c:v>124.20599999999999</c:v>
                </c:pt>
                <c:pt idx="7">
                  <c:v>360.93400000000003</c:v>
                </c:pt>
                <c:pt idx="8">
                  <c:v>459.99399999999997</c:v>
                </c:pt>
                <c:pt idx="9">
                  <c:v>209.80399999999997</c:v>
                </c:pt>
                <c:pt idx="10">
                  <c:v>172.46599999999998</c:v>
                </c:pt>
                <c:pt idx="11">
                  <c:v>51.053999999999995</c:v>
                </c:pt>
                <c:pt idx="12">
                  <c:v>0</c:v>
                </c:pt>
              </c:numCache>
            </c:numRef>
          </c:val>
          <c:extLst>
            <c:ext xmlns:c16="http://schemas.microsoft.com/office/drawing/2014/chart" uri="{C3380CC4-5D6E-409C-BE32-E72D297353CC}">
              <c16:uniqueId val="{00000000-AB0E-4BD4-9938-370A030EB760}"/>
            </c:ext>
          </c:extLst>
        </c:ser>
        <c:dLbls>
          <c:showLegendKey val="0"/>
          <c:showVal val="0"/>
          <c:showCatName val="0"/>
          <c:showSerName val="0"/>
          <c:showPercent val="0"/>
          <c:showBubbleSize val="0"/>
        </c:dLbls>
        <c:gapWidth val="219"/>
        <c:axId val="238803968"/>
        <c:axId val="238806528"/>
      </c:barChart>
      <c:lineChart>
        <c:grouping val="standard"/>
        <c:varyColors val="0"/>
        <c:ser>
          <c:idx val="0"/>
          <c:order val="0"/>
          <c:tx>
            <c:strRef>
              <c:f>Sheet7!$I$6</c:f>
              <c:strCache>
                <c:ptCount val="1"/>
                <c:pt idx="0">
                  <c:v>Temperature max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Sheet7!$I$7:$I$19</c:f>
              <c:numCache>
                <c:formatCode>General</c:formatCode>
                <c:ptCount val="13"/>
                <c:pt idx="0">
                  <c:v>32.130000000000003</c:v>
                </c:pt>
                <c:pt idx="1">
                  <c:v>31.45</c:v>
                </c:pt>
                <c:pt idx="2">
                  <c:v>36.04</c:v>
                </c:pt>
                <c:pt idx="3">
                  <c:v>38.1</c:v>
                </c:pt>
                <c:pt idx="4">
                  <c:v>40.25</c:v>
                </c:pt>
                <c:pt idx="5">
                  <c:v>37.549999999999997</c:v>
                </c:pt>
                <c:pt idx="6">
                  <c:v>32.83</c:v>
                </c:pt>
                <c:pt idx="7">
                  <c:v>31.17</c:v>
                </c:pt>
                <c:pt idx="8">
                  <c:v>30.71</c:v>
                </c:pt>
                <c:pt idx="9">
                  <c:v>31.7</c:v>
                </c:pt>
                <c:pt idx="10">
                  <c:v>33.06</c:v>
                </c:pt>
                <c:pt idx="11">
                  <c:v>31.4</c:v>
                </c:pt>
                <c:pt idx="12">
                  <c:v>31.3</c:v>
                </c:pt>
              </c:numCache>
            </c:numRef>
          </c:val>
          <c:smooth val="0"/>
          <c:extLst>
            <c:ext xmlns:c16="http://schemas.microsoft.com/office/drawing/2014/chart" uri="{C3380CC4-5D6E-409C-BE32-E72D297353CC}">
              <c16:uniqueId val="{00000001-AB0E-4BD4-9938-370A030EB760}"/>
            </c:ext>
          </c:extLst>
        </c:ser>
        <c:ser>
          <c:idx val="1"/>
          <c:order val="1"/>
          <c:tx>
            <c:strRef>
              <c:f>Sheet7!$J$6</c:f>
              <c:strCache>
                <c:ptCount val="1"/>
                <c:pt idx="0">
                  <c:v>Temperature 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Sheet7!$H$7:$H$19</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Sheet7!$J$7:$J$19</c:f>
              <c:numCache>
                <c:formatCode>General</c:formatCode>
                <c:ptCount val="13"/>
                <c:pt idx="0">
                  <c:v>20.68</c:v>
                </c:pt>
                <c:pt idx="1">
                  <c:v>16.420000000000002</c:v>
                </c:pt>
                <c:pt idx="2">
                  <c:v>18.36</c:v>
                </c:pt>
                <c:pt idx="3">
                  <c:v>21.39</c:v>
                </c:pt>
                <c:pt idx="4">
                  <c:v>25.66</c:v>
                </c:pt>
                <c:pt idx="5">
                  <c:v>26.06</c:v>
                </c:pt>
                <c:pt idx="6">
                  <c:v>25.38</c:v>
                </c:pt>
                <c:pt idx="7">
                  <c:v>24.9</c:v>
                </c:pt>
                <c:pt idx="8">
                  <c:v>24.74</c:v>
                </c:pt>
                <c:pt idx="9">
                  <c:v>25.03</c:v>
                </c:pt>
                <c:pt idx="10">
                  <c:v>24.61</c:v>
                </c:pt>
                <c:pt idx="11">
                  <c:v>21.96</c:v>
                </c:pt>
                <c:pt idx="12">
                  <c:v>19.93</c:v>
                </c:pt>
              </c:numCache>
            </c:numRef>
          </c:val>
          <c:smooth val="0"/>
          <c:extLst>
            <c:ext xmlns:c16="http://schemas.microsoft.com/office/drawing/2014/chart" uri="{C3380CC4-5D6E-409C-BE32-E72D297353CC}">
              <c16:uniqueId val="{00000002-AB0E-4BD4-9938-370A030EB760}"/>
            </c:ext>
          </c:extLst>
        </c:ser>
        <c:dLbls>
          <c:showLegendKey val="0"/>
          <c:showVal val="0"/>
          <c:showCatName val="0"/>
          <c:showSerName val="0"/>
          <c:showPercent val="0"/>
          <c:showBubbleSize val="0"/>
        </c:dLbls>
        <c:marker val="1"/>
        <c:smooth val="0"/>
        <c:axId val="239015424"/>
        <c:axId val="238808448"/>
      </c:lineChart>
      <c:catAx>
        <c:axId val="23880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Months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8806528"/>
        <c:crosses val="autoZero"/>
        <c:auto val="1"/>
        <c:lblAlgn val="ctr"/>
        <c:lblOffset val="100"/>
        <c:noMultiLvlLbl val="0"/>
      </c:catAx>
      <c:valAx>
        <c:axId val="238806528"/>
        <c:scaling>
          <c:orientation val="minMax"/>
          <c:max val="5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Rainfall</a:t>
                </a:r>
                <a:r>
                  <a:rPr lang="en-US" baseline="0">
                    <a:solidFill>
                      <a:schemeClr val="tx1"/>
                    </a:solidFill>
                    <a:latin typeface="Arial" panose="020B0604020202020204" pitchFamily="34" charset="0"/>
                    <a:cs typeface="Arial" panose="020B0604020202020204" pitchFamily="34" charset="0"/>
                  </a:rPr>
                  <a:t> (mm)</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8803968"/>
        <c:crosses val="autoZero"/>
        <c:crossBetween val="between"/>
        <c:majorUnit val="50"/>
      </c:valAx>
      <c:valAx>
        <c:axId val="2388084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Temperature (̊C)</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015424"/>
        <c:crosses val="max"/>
        <c:crossBetween val="between"/>
      </c:valAx>
      <c:catAx>
        <c:axId val="239015424"/>
        <c:scaling>
          <c:orientation val="minMax"/>
        </c:scaling>
        <c:delete val="1"/>
        <c:axPos val="b"/>
        <c:numFmt formatCode="General" sourceLinked="1"/>
        <c:majorTickMark val="out"/>
        <c:minorTickMark val="none"/>
        <c:tickLblPos val="nextTo"/>
        <c:crossAx val="238808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spcBef>
          <a:spcPts val="600"/>
        </a:spcBef>
        <a:spcAft>
          <a:spcPts val="600"/>
        </a:spcAf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Sheet5!$A$245</c:f>
              <c:strCache>
                <c:ptCount val="1"/>
                <c:pt idx="0">
                  <c:v>Nyaungpintha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89B5-49BE-B346-8A095B6CB73B}"/>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B5-49BE-B346-8A095B6CB73B}"/>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B5-49BE-B346-8A095B6CB73B}"/>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B5-49BE-B346-8A095B6CB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Sheet5!$B$243:$D$243</c:f>
              <c:strCache>
                <c:ptCount val="3"/>
                <c:pt idx="0">
                  <c:v>S1</c:v>
                </c:pt>
                <c:pt idx="1">
                  <c:v>S2</c:v>
                </c:pt>
                <c:pt idx="2">
                  <c:v>S3</c:v>
                </c:pt>
              </c:strCache>
            </c:strRef>
          </c:cat>
          <c:val>
            <c:numRef>
              <c:f>Sheet5!$B$245:$D$245</c:f>
              <c:numCache>
                <c:formatCode>General</c:formatCode>
                <c:ptCount val="3"/>
                <c:pt idx="0">
                  <c:v>28.6</c:v>
                </c:pt>
                <c:pt idx="1">
                  <c:v>29.34</c:v>
                </c:pt>
                <c:pt idx="2">
                  <c:v>28.53</c:v>
                </c:pt>
              </c:numCache>
            </c:numRef>
          </c:val>
          <c:extLst>
            <c:ext xmlns:c16="http://schemas.microsoft.com/office/drawing/2014/chart" uri="{C3380CC4-5D6E-409C-BE32-E72D297353CC}">
              <c16:uniqueId val="{00000004-89B5-49BE-B346-8A095B6CB73B}"/>
            </c:ext>
          </c:extLst>
        </c:ser>
        <c:dLbls>
          <c:dLblPos val="outEnd"/>
          <c:showLegendKey val="0"/>
          <c:showVal val="1"/>
          <c:showCatName val="0"/>
          <c:showSerName val="0"/>
          <c:showPercent val="0"/>
          <c:showBubbleSize val="0"/>
        </c:dLbls>
        <c:gapWidth val="219"/>
        <c:overlap val="-27"/>
        <c:axId val="287213056"/>
        <c:axId val="287216768"/>
      </c:barChart>
      <c:catAx>
        <c:axId val="287213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7216768"/>
        <c:crosses val="autoZero"/>
        <c:auto val="1"/>
        <c:lblAlgn val="ctr"/>
        <c:lblOffset val="100"/>
        <c:noMultiLvlLbl val="0"/>
      </c:catAx>
      <c:valAx>
        <c:axId val="287216768"/>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721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Sheet7!$K$23</c:f>
              <c:strCache>
                <c:ptCount val="1"/>
                <c:pt idx="0">
                  <c:v>rainfall</c:v>
                </c:pt>
              </c:strCache>
            </c:strRef>
          </c:tx>
          <c:spPr>
            <a:solidFill>
              <a:srgbClr val="92D050"/>
            </a:solidFill>
            <a:ln>
              <a:noFill/>
            </a:ln>
            <a:effectLst/>
          </c:spPr>
          <c:invertIfNegative val="0"/>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Sheet7!$K$24:$K$36</c:f>
              <c:numCache>
                <c:formatCode>General</c:formatCode>
                <c:ptCount val="13"/>
                <c:pt idx="0">
                  <c:v>0</c:v>
                </c:pt>
                <c:pt idx="1">
                  <c:v>0</c:v>
                </c:pt>
                <c:pt idx="2">
                  <c:v>0</c:v>
                </c:pt>
                <c:pt idx="3">
                  <c:v>0</c:v>
                </c:pt>
                <c:pt idx="4">
                  <c:v>0</c:v>
                </c:pt>
                <c:pt idx="5">
                  <c:v>160.78199999999998</c:v>
                </c:pt>
                <c:pt idx="6">
                  <c:v>592.32799999999997</c:v>
                </c:pt>
                <c:pt idx="7">
                  <c:v>715.00999999999988</c:v>
                </c:pt>
                <c:pt idx="8">
                  <c:v>664.97199999999998</c:v>
                </c:pt>
                <c:pt idx="9">
                  <c:v>408.94</c:v>
                </c:pt>
                <c:pt idx="10">
                  <c:v>105.41</c:v>
                </c:pt>
                <c:pt idx="11">
                  <c:v>56.896000000000001</c:v>
                </c:pt>
                <c:pt idx="12">
                  <c:v>0</c:v>
                </c:pt>
              </c:numCache>
            </c:numRef>
          </c:val>
          <c:extLst>
            <c:ext xmlns:c16="http://schemas.microsoft.com/office/drawing/2014/chart" uri="{C3380CC4-5D6E-409C-BE32-E72D297353CC}">
              <c16:uniqueId val="{00000000-D2CF-4BB4-AA90-8D202EAAEAD4}"/>
            </c:ext>
          </c:extLst>
        </c:ser>
        <c:dLbls>
          <c:showLegendKey val="0"/>
          <c:showVal val="0"/>
          <c:showCatName val="0"/>
          <c:showSerName val="0"/>
          <c:showPercent val="0"/>
          <c:showBubbleSize val="0"/>
        </c:dLbls>
        <c:gapWidth val="219"/>
        <c:axId val="239580288"/>
        <c:axId val="239582592"/>
      </c:barChart>
      <c:lineChart>
        <c:grouping val="standard"/>
        <c:varyColors val="0"/>
        <c:ser>
          <c:idx val="0"/>
          <c:order val="0"/>
          <c:tx>
            <c:strRef>
              <c:f>Sheet7!$I$23</c:f>
              <c:strCache>
                <c:ptCount val="1"/>
                <c:pt idx="0">
                  <c:v>Temperature max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Sheet7!$I$24:$I$36</c:f>
              <c:numCache>
                <c:formatCode>General</c:formatCode>
                <c:ptCount val="13"/>
                <c:pt idx="0">
                  <c:v>35.200000000000003</c:v>
                </c:pt>
                <c:pt idx="1">
                  <c:v>34.5</c:v>
                </c:pt>
                <c:pt idx="2">
                  <c:v>38.200000000000003</c:v>
                </c:pt>
                <c:pt idx="3">
                  <c:v>40.4</c:v>
                </c:pt>
                <c:pt idx="4">
                  <c:v>40.5</c:v>
                </c:pt>
                <c:pt idx="5">
                  <c:v>40.799999999999997</c:v>
                </c:pt>
                <c:pt idx="6">
                  <c:v>35</c:v>
                </c:pt>
                <c:pt idx="7">
                  <c:v>33.799999999999997</c:v>
                </c:pt>
                <c:pt idx="8">
                  <c:v>33.5</c:v>
                </c:pt>
                <c:pt idx="9">
                  <c:v>35</c:v>
                </c:pt>
                <c:pt idx="10">
                  <c:v>36</c:v>
                </c:pt>
                <c:pt idx="11">
                  <c:v>35.6</c:v>
                </c:pt>
                <c:pt idx="12">
                  <c:v>34.4</c:v>
                </c:pt>
              </c:numCache>
            </c:numRef>
          </c:val>
          <c:smooth val="0"/>
          <c:extLst>
            <c:ext xmlns:c16="http://schemas.microsoft.com/office/drawing/2014/chart" uri="{C3380CC4-5D6E-409C-BE32-E72D297353CC}">
              <c16:uniqueId val="{00000001-D2CF-4BB4-AA90-8D202EAAEAD4}"/>
            </c:ext>
          </c:extLst>
        </c:ser>
        <c:ser>
          <c:idx val="1"/>
          <c:order val="1"/>
          <c:tx>
            <c:strRef>
              <c:f>Sheet7!$J$23</c:f>
              <c:strCache>
                <c:ptCount val="1"/>
                <c:pt idx="0">
                  <c:v>Temperature 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Sheet7!$H$24:$H$36</c:f>
              <c:strCache>
                <c:ptCount val="13"/>
                <c:pt idx="0">
                  <c:v>December</c:v>
                </c:pt>
                <c:pt idx="1">
                  <c:v> January</c:v>
                </c:pt>
                <c:pt idx="2">
                  <c:v>February</c:v>
                </c:pt>
                <c:pt idx="3">
                  <c:v>March</c:v>
                </c:pt>
                <c:pt idx="4">
                  <c:v>April</c:v>
                </c:pt>
                <c:pt idx="5">
                  <c:v>May</c:v>
                </c:pt>
                <c:pt idx="6">
                  <c:v>June</c:v>
                </c:pt>
                <c:pt idx="7">
                  <c:v>July</c:v>
                </c:pt>
                <c:pt idx="8">
                  <c:v>August</c:v>
                </c:pt>
                <c:pt idx="9">
                  <c:v>September</c:v>
                </c:pt>
                <c:pt idx="10">
                  <c:v>October</c:v>
                </c:pt>
                <c:pt idx="11">
                  <c:v>November</c:v>
                </c:pt>
                <c:pt idx="12">
                  <c:v>December</c:v>
                </c:pt>
              </c:strCache>
            </c:strRef>
          </c:cat>
          <c:val>
            <c:numRef>
              <c:f>Sheet7!$J$24:$J$36</c:f>
              <c:numCache>
                <c:formatCode>General</c:formatCode>
                <c:ptCount val="13"/>
                <c:pt idx="0">
                  <c:v>15.2</c:v>
                </c:pt>
                <c:pt idx="1">
                  <c:v>11.5</c:v>
                </c:pt>
                <c:pt idx="2">
                  <c:v>14</c:v>
                </c:pt>
                <c:pt idx="3">
                  <c:v>17</c:v>
                </c:pt>
                <c:pt idx="4">
                  <c:v>21</c:v>
                </c:pt>
                <c:pt idx="5">
                  <c:v>23</c:v>
                </c:pt>
                <c:pt idx="6">
                  <c:v>21.7</c:v>
                </c:pt>
                <c:pt idx="7">
                  <c:v>22.2</c:v>
                </c:pt>
                <c:pt idx="8">
                  <c:v>22.1</c:v>
                </c:pt>
                <c:pt idx="9">
                  <c:v>22.5</c:v>
                </c:pt>
                <c:pt idx="10">
                  <c:v>21.5</c:v>
                </c:pt>
                <c:pt idx="11">
                  <c:v>18</c:v>
                </c:pt>
                <c:pt idx="12">
                  <c:v>14.5</c:v>
                </c:pt>
              </c:numCache>
            </c:numRef>
          </c:val>
          <c:smooth val="0"/>
          <c:extLst>
            <c:ext xmlns:c16="http://schemas.microsoft.com/office/drawing/2014/chart" uri="{C3380CC4-5D6E-409C-BE32-E72D297353CC}">
              <c16:uniqueId val="{00000002-D2CF-4BB4-AA90-8D202EAAEAD4}"/>
            </c:ext>
          </c:extLst>
        </c:ser>
        <c:dLbls>
          <c:showLegendKey val="0"/>
          <c:showVal val="0"/>
          <c:showCatName val="0"/>
          <c:showSerName val="0"/>
          <c:showPercent val="0"/>
          <c:showBubbleSize val="0"/>
        </c:dLbls>
        <c:marker val="1"/>
        <c:smooth val="0"/>
        <c:axId val="239598976"/>
        <c:axId val="239597056"/>
      </c:lineChart>
      <c:catAx>
        <c:axId val="23958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Months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82592"/>
        <c:crosses val="autoZero"/>
        <c:auto val="1"/>
        <c:lblAlgn val="ctr"/>
        <c:lblOffset val="100"/>
        <c:noMultiLvlLbl val="0"/>
      </c:catAx>
      <c:valAx>
        <c:axId val="239582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Rainfall (mm)</a:t>
                </a:r>
              </a:p>
            </c:rich>
          </c:tx>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80288"/>
        <c:crosses val="autoZero"/>
        <c:crossBetween val="between"/>
      </c:valAx>
      <c:valAx>
        <c:axId val="2395970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Temperature</a:t>
                </a:r>
                <a:r>
                  <a:rPr lang="en-US" baseline="0">
                    <a:solidFill>
                      <a:schemeClr val="tx1"/>
                    </a:solidFill>
                    <a:latin typeface="Arial" panose="020B0604020202020204" pitchFamily="34" charset="0"/>
                    <a:cs typeface="Arial" panose="020B0604020202020204" pitchFamily="34" charset="0"/>
                  </a:rPr>
                  <a:t> (̊C)</a:t>
                </a:r>
                <a:endParaRPr lang="en-US">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98976"/>
        <c:crosses val="max"/>
        <c:crossBetween val="between"/>
      </c:valAx>
      <c:catAx>
        <c:axId val="239598976"/>
        <c:scaling>
          <c:orientation val="minMax"/>
        </c:scaling>
        <c:delete val="1"/>
        <c:axPos val="b"/>
        <c:numFmt formatCode="General" sourceLinked="1"/>
        <c:majorTickMark val="out"/>
        <c:minorTickMark val="none"/>
        <c:tickLblPos val="nextTo"/>
        <c:crossAx val="239597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Sheet5!$A$230</c:f>
              <c:strCache>
                <c:ptCount val="1"/>
                <c:pt idx="0">
                  <c:v>Pyinmana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CD25-487B-AA29-F261D51E25F7}"/>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25-487B-AA29-F261D51E25F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25-487B-AA29-F261D51E25F7}"/>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25-487B-AA29-F261D51E25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Sheet5!$B$229:$D$229</c:f>
              <c:strCache>
                <c:ptCount val="3"/>
                <c:pt idx="0">
                  <c:v>K95/84</c:v>
                </c:pt>
                <c:pt idx="1">
                  <c:v>KK-3</c:v>
                </c:pt>
                <c:pt idx="2">
                  <c:v>K2000/89</c:v>
                </c:pt>
              </c:strCache>
            </c:strRef>
          </c:cat>
          <c:val>
            <c:numRef>
              <c:f>Sheet5!$B$230:$D$230</c:f>
              <c:numCache>
                <c:formatCode>General</c:formatCode>
                <c:ptCount val="3"/>
                <c:pt idx="0">
                  <c:v>272.83</c:v>
                </c:pt>
                <c:pt idx="1">
                  <c:v>307.25</c:v>
                </c:pt>
                <c:pt idx="2" formatCode="0.00">
                  <c:v>264</c:v>
                </c:pt>
              </c:numCache>
            </c:numRef>
          </c:val>
          <c:extLst>
            <c:ext xmlns:c16="http://schemas.microsoft.com/office/drawing/2014/chart" uri="{C3380CC4-5D6E-409C-BE32-E72D297353CC}">
              <c16:uniqueId val="{00000004-CD25-487B-AA29-F261D51E25F7}"/>
            </c:ext>
          </c:extLst>
        </c:ser>
        <c:dLbls>
          <c:showLegendKey val="0"/>
          <c:showVal val="0"/>
          <c:showCatName val="0"/>
          <c:showSerName val="0"/>
          <c:showPercent val="0"/>
          <c:showBubbleSize val="0"/>
        </c:dLbls>
        <c:gapWidth val="219"/>
        <c:overlap val="-27"/>
        <c:axId val="239565440"/>
        <c:axId val="247464704"/>
      </c:barChart>
      <c:catAx>
        <c:axId val="2395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7464704"/>
        <c:crosses val="autoZero"/>
        <c:auto val="1"/>
        <c:lblAlgn val="ctr"/>
        <c:lblOffset val="100"/>
        <c:noMultiLvlLbl val="0"/>
      </c:catAx>
      <c:valAx>
        <c:axId val="2474647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height (cm)</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956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Sheet5!$A$231</c:f>
              <c:strCache>
                <c:ptCount val="1"/>
                <c:pt idx="0">
                  <c:v>Nyaungpintha</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F41-4DD9-AAEA-381D54BC2712}"/>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41-4DD9-AAEA-381D54BC271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41-4DD9-AAEA-381D54BC2712}"/>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41-4DD9-AAEA-381D54BC27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Sheet5!$B$229:$D$229</c:f>
              <c:strCache>
                <c:ptCount val="3"/>
                <c:pt idx="0">
                  <c:v>K95/84</c:v>
                </c:pt>
                <c:pt idx="1">
                  <c:v>KK-3</c:v>
                </c:pt>
                <c:pt idx="2">
                  <c:v>K2000/89</c:v>
                </c:pt>
              </c:strCache>
            </c:strRef>
          </c:cat>
          <c:val>
            <c:numRef>
              <c:f>Sheet5!$B$231:$D$231</c:f>
              <c:numCache>
                <c:formatCode>General</c:formatCode>
                <c:ptCount val="3"/>
                <c:pt idx="0">
                  <c:v>300.42</c:v>
                </c:pt>
                <c:pt idx="1">
                  <c:v>312.92</c:v>
                </c:pt>
                <c:pt idx="2">
                  <c:v>280</c:v>
                </c:pt>
              </c:numCache>
            </c:numRef>
          </c:val>
          <c:extLst>
            <c:ext xmlns:c16="http://schemas.microsoft.com/office/drawing/2014/chart" uri="{C3380CC4-5D6E-409C-BE32-E72D297353CC}">
              <c16:uniqueId val="{00000004-5F41-4DD9-AAEA-381D54BC2712}"/>
            </c:ext>
          </c:extLst>
        </c:ser>
        <c:dLbls>
          <c:dLblPos val="outEnd"/>
          <c:showLegendKey val="0"/>
          <c:showVal val="1"/>
          <c:showCatName val="0"/>
          <c:showSerName val="0"/>
          <c:showPercent val="0"/>
          <c:showBubbleSize val="0"/>
        </c:dLbls>
        <c:gapWidth val="219"/>
        <c:overlap val="-27"/>
        <c:axId val="258025728"/>
        <c:axId val="258033536"/>
      </c:barChart>
      <c:catAx>
        <c:axId val="25802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8033536"/>
        <c:crosses val="autoZero"/>
        <c:auto val="1"/>
        <c:lblAlgn val="ctr"/>
        <c:lblOffset val="100"/>
        <c:noMultiLvlLbl val="0"/>
      </c:catAx>
      <c:valAx>
        <c:axId val="258033536"/>
        <c:scaling>
          <c:orientation val="minMax"/>
          <c:max val="350"/>
          <c:min val="0"/>
        </c:scaling>
        <c:delete val="0"/>
        <c:axPos val="l"/>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8025728"/>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Sheet5!$A$234</c:f>
              <c:strCache>
                <c:ptCount val="1"/>
                <c:pt idx="0">
                  <c:v>Pyinmana</c:v>
                </c:pt>
              </c:strCache>
            </c:strRef>
          </c:tx>
          <c:spPr>
            <a:solidFill>
              <a:schemeClr val="accent1"/>
            </a:solidFill>
            <a:ln>
              <a:noFill/>
            </a:ln>
            <a:effectLst/>
          </c:spPr>
          <c:invertIfNegative val="0"/>
          <c:dPt>
            <c:idx val="2"/>
            <c:invertIfNegative val="0"/>
            <c:bubble3D val="0"/>
            <c:spPr>
              <a:solidFill>
                <a:srgbClr val="92D050"/>
              </a:solidFill>
              <a:ln>
                <a:noFill/>
              </a:ln>
              <a:effectLst/>
            </c:spPr>
            <c:extLst>
              <c:ext xmlns:c16="http://schemas.microsoft.com/office/drawing/2014/chart" uri="{C3380CC4-5D6E-409C-BE32-E72D297353CC}">
                <c16:uniqueId val="{00000001-1C04-4708-BF20-832F6A15E36B}"/>
              </c:ext>
            </c:extLst>
          </c:dPt>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04-4708-BF20-832F6A15E36B}"/>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04-4708-BF20-832F6A15E36B}"/>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04-4708-BF20-832F6A15E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Sheet5!$B$233:$D$233</c:f>
              <c:strCache>
                <c:ptCount val="3"/>
                <c:pt idx="0">
                  <c:v>S1</c:v>
                </c:pt>
                <c:pt idx="1">
                  <c:v>S2</c:v>
                </c:pt>
                <c:pt idx="2">
                  <c:v>S3</c:v>
                </c:pt>
              </c:strCache>
            </c:strRef>
          </c:cat>
          <c:val>
            <c:numRef>
              <c:f>Sheet5!$B$234:$D$234</c:f>
              <c:numCache>
                <c:formatCode>General</c:formatCode>
                <c:ptCount val="3"/>
                <c:pt idx="0">
                  <c:v>271.33</c:v>
                </c:pt>
                <c:pt idx="1">
                  <c:v>280.75</c:v>
                </c:pt>
                <c:pt idx="2">
                  <c:v>292</c:v>
                </c:pt>
              </c:numCache>
            </c:numRef>
          </c:val>
          <c:extLst>
            <c:ext xmlns:c16="http://schemas.microsoft.com/office/drawing/2014/chart" uri="{C3380CC4-5D6E-409C-BE32-E72D297353CC}">
              <c16:uniqueId val="{00000004-1C04-4708-BF20-832F6A15E36B}"/>
            </c:ext>
          </c:extLst>
        </c:ser>
        <c:dLbls>
          <c:dLblPos val="outEnd"/>
          <c:showLegendKey val="0"/>
          <c:showVal val="1"/>
          <c:showCatName val="0"/>
          <c:showSerName val="0"/>
          <c:showPercent val="0"/>
          <c:showBubbleSize val="0"/>
        </c:dLbls>
        <c:gapWidth val="219"/>
        <c:overlap val="-27"/>
        <c:axId val="265167616"/>
        <c:axId val="265171328"/>
      </c:barChart>
      <c:catAx>
        <c:axId val="26516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5171328"/>
        <c:crosses val="autoZero"/>
        <c:auto val="1"/>
        <c:lblAlgn val="ctr"/>
        <c:lblOffset val="100"/>
        <c:noMultiLvlLbl val="0"/>
      </c:catAx>
      <c:valAx>
        <c:axId val="2651713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height (cm)</a:t>
                </a:r>
              </a:p>
            </c:rich>
          </c:tx>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516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10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Sheet5!$A$235</c:f>
              <c:strCache>
                <c:ptCount val="1"/>
                <c:pt idx="0">
                  <c:v>Nyaungpintha</c:v>
                </c:pt>
              </c:strCache>
            </c:strRef>
          </c:tx>
          <c:spPr>
            <a:solidFill>
              <a:schemeClr val="accent1"/>
            </a:solidFill>
            <a:ln>
              <a:noFill/>
            </a:ln>
            <a:effectLst/>
          </c:spPr>
          <c:invertIfNegative val="0"/>
          <c:dPt>
            <c:idx val="2"/>
            <c:invertIfNegative val="0"/>
            <c:bubble3D val="0"/>
            <c:spPr>
              <a:solidFill>
                <a:srgbClr val="92D050"/>
              </a:solidFill>
              <a:ln>
                <a:noFill/>
              </a:ln>
              <a:effectLst/>
            </c:spPr>
            <c:extLst>
              <c:ext xmlns:c16="http://schemas.microsoft.com/office/drawing/2014/chart" uri="{C3380CC4-5D6E-409C-BE32-E72D297353CC}">
                <c16:uniqueId val="{00000001-966F-4F39-995C-AFEE2C80A844}"/>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6F-4F39-995C-AFEE2C80A844}"/>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b</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F-4F39-995C-AFEE2C80A844}"/>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a</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F-4F39-995C-AFEE2C80A8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Sheet5!$B$233:$D$233</c:f>
              <c:strCache>
                <c:ptCount val="3"/>
                <c:pt idx="0">
                  <c:v>S1</c:v>
                </c:pt>
                <c:pt idx="1">
                  <c:v>S2</c:v>
                </c:pt>
                <c:pt idx="2">
                  <c:v>S3</c:v>
                </c:pt>
              </c:strCache>
            </c:strRef>
          </c:cat>
          <c:val>
            <c:numRef>
              <c:f>Sheet5!$B$235:$D$235</c:f>
              <c:numCache>
                <c:formatCode>General</c:formatCode>
                <c:ptCount val="3"/>
                <c:pt idx="0">
                  <c:v>293.33</c:v>
                </c:pt>
                <c:pt idx="1">
                  <c:v>293.75</c:v>
                </c:pt>
                <c:pt idx="2">
                  <c:v>306.25</c:v>
                </c:pt>
              </c:numCache>
            </c:numRef>
          </c:val>
          <c:extLst>
            <c:ext xmlns:c16="http://schemas.microsoft.com/office/drawing/2014/chart" uri="{C3380CC4-5D6E-409C-BE32-E72D297353CC}">
              <c16:uniqueId val="{00000004-966F-4F39-995C-AFEE2C80A844}"/>
            </c:ext>
          </c:extLst>
        </c:ser>
        <c:dLbls>
          <c:dLblPos val="outEnd"/>
          <c:showLegendKey val="0"/>
          <c:showVal val="1"/>
          <c:showCatName val="0"/>
          <c:showSerName val="0"/>
          <c:showPercent val="0"/>
          <c:showBubbleSize val="0"/>
        </c:dLbls>
        <c:gapWidth val="219"/>
        <c:overlap val="-27"/>
        <c:axId val="286236032"/>
        <c:axId val="286246400"/>
      </c:barChart>
      <c:catAx>
        <c:axId val="28623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246400"/>
        <c:crosses val="autoZero"/>
        <c:auto val="1"/>
        <c:lblAlgn val="ctr"/>
        <c:lblOffset val="100"/>
        <c:noMultiLvlLbl val="0"/>
      </c:catAx>
      <c:valAx>
        <c:axId val="286246400"/>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23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Sheet5!$A$240</c:f>
              <c:strCache>
                <c:ptCount val="1"/>
                <c:pt idx="0">
                  <c:v>Pyinmana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A51F-4861-9A53-B1E7373A424D}"/>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1F-4861-9A53-B1E7373A424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1F-4861-9A53-B1E7373A424D}"/>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1F-4861-9A53-B1E7373A4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Sheet5!$B$239:$D$239</c:f>
              <c:strCache>
                <c:ptCount val="3"/>
                <c:pt idx="0">
                  <c:v>K95/84</c:v>
                </c:pt>
                <c:pt idx="1">
                  <c:v>KK-3</c:v>
                </c:pt>
                <c:pt idx="2">
                  <c:v>K2000/89</c:v>
                </c:pt>
              </c:strCache>
            </c:strRef>
          </c:cat>
          <c:val>
            <c:numRef>
              <c:f>Sheet5!$B$240:$D$240</c:f>
              <c:numCache>
                <c:formatCode>General</c:formatCode>
                <c:ptCount val="3"/>
                <c:pt idx="0">
                  <c:v>29.69</c:v>
                </c:pt>
                <c:pt idx="1">
                  <c:v>24.83</c:v>
                </c:pt>
                <c:pt idx="2" formatCode="0.00">
                  <c:v>27.23</c:v>
                </c:pt>
              </c:numCache>
            </c:numRef>
          </c:val>
          <c:extLst>
            <c:ext xmlns:c16="http://schemas.microsoft.com/office/drawing/2014/chart" uri="{C3380CC4-5D6E-409C-BE32-E72D297353CC}">
              <c16:uniqueId val="{00000004-A51F-4861-9A53-B1E7373A424D}"/>
            </c:ext>
          </c:extLst>
        </c:ser>
        <c:dLbls>
          <c:dLblPos val="outEnd"/>
          <c:showLegendKey val="0"/>
          <c:showVal val="1"/>
          <c:showCatName val="0"/>
          <c:showSerName val="0"/>
          <c:showPercent val="0"/>
          <c:showBubbleSize val="0"/>
        </c:dLbls>
        <c:gapWidth val="219"/>
        <c:overlap val="-27"/>
        <c:axId val="267341184"/>
        <c:axId val="267361280"/>
      </c:barChart>
      <c:catAx>
        <c:axId val="267341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361280"/>
        <c:crosses val="autoZero"/>
        <c:auto val="1"/>
        <c:lblAlgn val="ctr"/>
        <c:lblOffset val="100"/>
        <c:noMultiLvlLbl val="0"/>
      </c:catAx>
      <c:valAx>
        <c:axId val="26736128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diameter (mm)</a:t>
                </a:r>
              </a:p>
            </c:rich>
          </c:tx>
          <c:layout>
            <c:manualLayout>
              <c:xMode val="edge"/>
              <c:yMode val="edge"/>
              <c:x val="0.05"/>
              <c:y val="0.14711691621535522"/>
            </c:manualLayout>
          </c:layout>
          <c:overlay val="0"/>
          <c:spPr>
            <a:noFill/>
            <a:ln>
              <a:noFill/>
            </a:ln>
            <a:effectLst/>
          </c:sp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34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Nyaungpintha</a:t>
            </a:r>
          </a:p>
        </c:rich>
      </c:tx>
      <c:overlay val="0"/>
      <c:spPr>
        <a:noFill/>
        <a:ln>
          <a:noFill/>
        </a:ln>
        <a:effectLst/>
      </c:spPr>
    </c:title>
    <c:autoTitleDeleted val="0"/>
    <c:plotArea>
      <c:layout/>
      <c:barChart>
        <c:barDir val="col"/>
        <c:grouping val="clustered"/>
        <c:varyColors val="0"/>
        <c:ser>
          <c:idx val="0"/>
          <c:order val="0"/>
          <c:tx>
            <c:strRef>
              <c:f>Sheet5!$A$241</c:f>
              <c:strCache>
                <c:ptCount val="1"/>
                <c:pt idx="0">
                  <c:v>Nyaungpintha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436-4849-9062-C9E44C794E61}"/>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6-4849-9062-C9E44C794E61}"/>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36-4849-9062-C9E44C794E61}"/>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36-4849-9062-C9E44C794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Sheet5!$B$239:$D$239</c:f>
              <c:strCache>
                <c:ptCount val="3"/>
                <c:pt idx="0">
                  <c:v>K95/84</c:v>
                </c:pt>
                <c:pt idx="1">
                  <c:v>KK-3</c:v>
                </c:pt>
                <c:pt idx="2">
                  <c:v>K2000/89</c:v>
                </c:pt>
              </c:strCache>
            </c:strRef>
          </c:cat>
          <c:val>
            <c:numRef>
              <c:f>Sheet5!$B$241:$D$241</c:f>
              <c:numCache>
                <c:formatCode>General</c:formatCode>
                <c:ptCount val="3"/>
                <c:pt idx="0">
                  <c:v>30.5</c:v>
                </c:pt>
                <c:pt idx="1">
                  <c:v>26.29</c:v>
                </c:pt>
                <c:pt idx="2">
                  <c:v>29.68</c:v>
                </c:pt>
              </c:numCache>
            </c:numRef>
          </c:val>
          <c:extLst>
            <c:ext xmlns:c16="http://schemas.microsoft.com/office/drawing/2014/chart" uri="{C3380CC4-5D6E-409C-BE32-E72D297353CC}">
              <c16:uniqueId val="{00000004-0436-4849-9062-C9E44C794E61}"/>
            </c:ext>
          </c:extLst>
        </c:ser>
        <c:dLbls>
          <c:dLblPos val="outEnd"/>
          <c:showLegendKey val="0"/>
          <c:showVal val="1"/>
          <c:showCatName val="0"/>
          <c:showSerName val="0"/>
          <c:showPercent val="0"/>
          <c:showBubbleSize val="0"/>
        </c:dLbls>
        <c:gapWidth val="219"/>
        <c:overlap val="-27"/>
        <c:axId val="270759808"/>
        <c:axId val="286959104"/>
      </c:barChart>
      <c:catAx>
        <c:axId val="270759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Varieties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959104"/>
        <c:crosses val="autoZero"/>
        <c:auto val="1"/>
        <c:lblAlgn val="ctr"/>
        <c:lblOffset val="100"/>
        <c:noMultiLvlLbl val="0"/>
      </c:catAx>
      <c:valAx>
        <c:axId val="286959104"/>
        <c:scaling>
          <c:orientation val="minMax"/>
          <c:min val="0"/>
        </c:scaling>
        <c:delete val="0"/>
        <c:axPos val="l"/>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075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050">
                <a:solidFill>
                  <a:schemeClr val="tx1"/>
                </a:solidFill>
                <a:latin typeface="Arial" panose="020B0604020202020204" pitchFamily="34" charset="0"/>
                <a:cs typeface="Arial" panose="020B0604020202020204" pitchFamily="34" charset="0"/>
              </a:rPr>
              <a:t>Pyinmana</a:t>
            </a:r>
          </a:p>
        </c:rich>
      </c:tx>
      <c:overlay val="0"/>
      <c:spPr>
        <a:noFill/>
        <a:ln>
          <a:noFill/>
        </a:ln>
        <a:effectLst/>
      </c:spPr>
    </c:title>
    <c:autoTitleDeleted val="0"/>
    <c:plotArea>
      <c:layout/>
      <c:barChart>
        <c:barDir val="col"/>
        <c:grouping val="clustered"/>
        <c:varyColors val="0"/>
        <c:ser>
          <c:idx val="0"/>
          <c:order val="0"/>
          <c:tx>
            <c:strRef>
              <c:f>Sheet5!$A$244</c:f>
              <c:strCache>
                <c:ptCount val="1"/>
                <c:pt idx="0">
                  <c:v>Pyinmana</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49C7-4E45-ADF3-EBDA191AA867}"/>
              </c:ext>
            </c:extLst>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C7-4E45-ADF3-EBDA191AA86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C7-4E45-ADF3-EBDA191AA867}"/>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C7-4E45-ADF3-EBDA191AA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Sheet5!$B$243:$D$243</c:f>
              <c:strCache>
                <c:ptCount val="3"/>
                <c:pt idx="0">
                  <c:v>S1</c:v>
                </c:pt>
                <c:pt idx="1">
                  <c:v>S2</c:v>
                </c:pt>
                <c:pt idx="2">
                  <c:v>S3</c:v>
                </c:pt>
              </c:strCache>
            </c:strRef>
          </c:cat>
          <c:val>
            <c:numRef>
              <c:f>Sheet5!$B$244:$D$244</c:f>
              <c:numCache>
                <c:formatCode>General</c:formatCode>
                <c:ptCount val="3"/>
                <c:pt idx="0">
                  <c:v>27.23</c:v>
                </c:pt>
                <c:pt idx="1">
                  <c:v>27.55</c:v>
                </c:pt>
                <c:pt idx="2">
                  <c:v>27.03</c:v>
                </c:pt>
              </c:numCache>
            </c:numRef>
          </c:val>
          <c:extLst>
            <c:ext xmlns:c16="http://schemas.microsoft.com/office/drawing/2014/chart" uri="{C3380CC4-5D6E-409C-BE32-E72D297353CC}">
              <c16:uniqueId val="{00000004-49C7-4E45-ADF3-EBDA191AA867}"/>
            </c:ext>
          </c:extLst>
        </c:ser>
        <c:dLbls>
          <c:showLegendKey val="0"/>
          <c:showVal val="0"/>
          <c:showCatName val="0"/>
          <c:showSerName val="0"/>
          <c:showPercent val="0"/>
          <c:showBubbleSize val="0"/>
        </c:dLbls>
        <c:gapWidth val="219"/>
        <c:overlap val="-27"/>
        <c:axId val="286753920"/>
        <c:axId val="286755840"/>
      </c:barChart>
      <c:catAx>
        <c:axId val="28675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Seed rates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755840"/>
        <c:crosses val="autoZero"/>
        <c:auto val="1"/>
        <c:lblAlgn val="ctr"/>
        <c:lblOffset val="100"/>
        <c:noMultiLvlLbl val="0"/>
      </c:catAx>
      <c:valAx>
        <c:axId val="286755840"/>
        <c:scaling>
          <c:orientation val="minMax"/>
          <c:max val="35"/>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Stalk diameter (mm)</a:t>
                </a:r>
              </a:p>
            </c:rich>
          </c:tx>
          <c:layout>
            <c:manualLayout>
              <c:xMode val="edge"/>
              <c:yMode val="edge"/>
              <c:x val="6.1111111111111109E-2"/>
              <c:y val="0.17260273972602741"/>
            </c:manualLayout>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6753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4DFB-FC55-48BE-973C-C5E897A1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461</TotalTime>
  <Pages>1</Pages>
  <Words>5500</Words>
  <Characters>31354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36781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64</cp:revision>
  <cp:lastPrinted>2025-07-20T06:44:00Z</cp:lastPrinted>
  <dcterms:created xsi:type="dcterms:W3CDTF">2025-07-21T08:17:00Z</dcterms:created>
  <dcterms:modified xsi:type="dcterms:W3CDTF">2025-07-28T10:55:00Z</dcterms:modified>
</cp:coreProperties>
</file>