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4A89" w14:textId="77777777" w:rsidR="006454E9" w:rsidRPr="003C0348" w:rsidRDefault="006454E9" w:rsidP="006454E9">
      <w:pPr>
        <w:pStyle w:val="Author"/>
        <w:spacing w:line="240" w:lineRule="auto"/>
        <w:rPr>
          <w:rFonts w:ascii="Arial" w:hAnsi="Arial" w:cs="Arial"/>
          <w:sz w:val="36"/>
          <w:lang w:val="en-US"/>
        </w:rPr>
      </w:pPr>
      <w:r w:rsidRPr="003726D1">
        <w:rPr>
          <w:rFonts w:ascii="Arial" w:hAnsi="Arial" w:cs="Arial"/>
          <w:kern w:val="28"/>
          <w:sz w:val="36"/>
          <w:lang w:val="en-US"/>
        </w:rPr>
        <w:t>Ethnobotanical, phytochemical and biological studies of a medicinal plant recipe used in the treatment of cervical cancer</w:t>
      </w:r>
    </w:p>
    <w:p w14:paraId="6F7733A3" w14:textId="77777777" w:rsidR="00A258C3" w:rsidRPr="003C0348" w:rsidRDefault="00A258C3" w:rsidP="006454E9">
      <w:pPr>
        <w:pStyle w:val="Author"/>
        <w:spacing w:line="240" w:lineRule="auto"/>
        <w:jc w:val="left"/>
        <w:rPr>
          <w:rFonts w:ascii="Arial" w:hAnsi="Arial" w:cs="Arial"/>
          <w:sz w:val="36"/>
          <w:lang w:val="en-US"/>
        </w:rPr>
      </w:pPr>
    </w:p>
    <w:p w14:paraId="29C8D65D" w14:textId="22BBD52E" w:rsidR="00B01FCD" w:rsidRPr="00337C23" w:rsidRDefault="00B01FCD" w:rsidP="00441B6F">
      <w:pPr>
        <w:pStyle w:val="Copyright"/>
        <w:spacing w:after="0" w:line="240" w:lineRule="auto"/>
        <w:jc w:val="both"/>
        <w:rPr>
          <w:rFonts w:ascii="Arial" w:hAnsi="Arial" w:cs="Arial"/>
          <w:lang w:val="en-US"/>
        </w:rPr>
        <w:sectPr w:rsidR="00B01FCD" w:rsidRPr="00337C23" w:rsidSect="006D69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057D99" w14:textId="20311048" w:rsidR="00790ADA" w:rsidRPr="00FB3A86" w:rsidRDefault="00203B3F" w:rsidP="00441B6F">
      <w:pPr>
        <w:pStyle w:val="AbstHead"/>
        <w:spacing w:after="0"/>
        <w:jc w:val="both"/>
        <w:rPr>
          <w:rFonts w:ascii="Arial" w:hAnsi="Arial" w:cs="Arial"/>
        </w:rPr>
      </w:pPr>
      <w:r w:rsidRPr="00203B3F">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C2A13" w14:paraId="24B7FACB" w14:textId="77777777" w:rsidTr="00947673">
        <w:tc>
          <w:tcPr>
            <w:tcW w:w="8424" w:type="dxa"/>
            <w:shd w:val="clear" w:color="auto" w:fill="F2F2F2"/>
          </w:tcPr>
          <w:p w14:paraId="3BC1ADDE" w14:textId="57874BE4" w:rsidR="006454E9" w:rsidRPr="006454E9" w:rsidRDefault="00F02AAF" w:rsidP="006454E9">
            <w:pPr>
              <w:pStyle w:val="Body"/>
              <w:spacing w:after="0"/>
              <w:rPr>
                <w:rFonts w:ascii="Arial" w:eastAsia="Calibri" w:hAnsi="Arial" w:cs="Arial"/>
                <w:b/>
                <w:szCs w:val="22"/>
                <w:lang w:val="en-US"/>
              </w:rPr>
            </w:pPr>
            <w:r>
              <w:rPr>
                <w:rFonts w:ascii="Arial" w:eastAsia="Calibri" w:hAnsi="Arial" w:cs="Arial"/>
                <w:b/>
                <w:szCs w:val="22"/>
                <w:lang w:val="en-US"/>
              </w:rPr>
              <w:t xml:space="preserve">Aims: </w:t>
            </w:r>
            <w:r w:rsidR="006454E9" w:rsidRPr="006454E9">
              <w:rPr>
                <w:rFonts w:ascii="Arial" w:eastAsia="Calibri" w:hAnsi="Arial" w:cs="Arial"/>
                <w:bCs/>
                <w:szCs w:val="22"/>
                <w:lang w:val="en-US"/>
              </w:rPr>
              <w:t>This study was initiated to identify the medicinal plant recipes used in the management of the cervix (i) to carry out phytochemical screening (ii) and to evaluate some biological potentialities of the most cited recipe (iii).</w:t>
            </w:r>
            <w:r w:rsidR="006454E9" w:rsidRPr="006454E9">
              <w:rPr>
                <w:rFonts w:ascii="Arial" w:eastAsia="Calibri" w:hAnsi="Arial" w:cs="Arial"/>
                <w:b/>
                <w:szCs w:val="22"/>
                <w:lang w:val="en-US"/>
              </w:rPr>
              <w:t xml:space="preserve"> </w:t>
            </w:r>
          </w:p>
          <w:p w14:paraId="1037EB34" w14:textId="77777777" w:rsidR="006454E9" w:rsidRPr="006454E9" w:rsidRDefault="006454E9" w:rsidP="006454E9">
            <w:pPr>
              <w:pStyle w:val="Body"/>
              <w:spacing w:after="0"/>
              <w:rPr>
                <w:rFonts w:ascii="Arial" w:eastAsia="Calibri" w:hAnsi="Arial" w:cs="Arial"/>
                <w:bCs/>
                <w:szCs w:val="22"/>
                <w:lang w:val="en-US"/>
              </w:rPr>
            </w:pPr>
            <w:r w:rsidRPr="006454E9">
              <w:rPr>
                <w:rFonts w:ascii="Arial" w:eastAsia="Calibri" w:hAnsi="Arial" w:cs="Arial"/>
                <w:b/>
                <w:szCs w:val="22"/>
                <w:lang w:val="en-US"/>
              </w:rPr>
              <w:t>Place and Duration of Study</w:t>
            </w:r>
            <w:r w:rsidRPr="006454E9">
              <w:rPr>
                <w:rFonts w:ascii="Arial" w:eastAsia="Calibri" w:hAnsi="Arial" w:cs="Arial"/>
                <w:bCs/>
                <w:szCs w:val="22"/>
                <w:lang w:val="en-US"/>
              </w:rPr>
              <w:t>: These studies were carried out in Burkina Faso in the ecotoxicology of natural substances laboratory of INERA/Bobo and in the Life and Earth Sciences laboratory of Norbert ZONGO University during September 2023 and July 2024.</w:t>
            </w:r>
          </w:p>
          <w:p w14:paraId="4C46DD4A" w14:textId="77777777" w:rsidR="006454E9" w:rsidRPr="006454E9" w:rsidRDefault="006454E9" w:rsidP="006454E9">
            <w:pPr>
              <w:pStyle w:val="Body"/>
              <w:spacing w:after="0"/>
              <w:rPr>
                <w:rFonts w:ascii="Arial" w:eastAsia="Calibri" w:hAnsi="Arial" w:cs="Arial"/>
                <w:b/>
                <w:szCs w:val="22"/>
                <w:lang w:val="en-US"/>
              </w:rPr>
            </w:pPr>
            <w:r w:rsidRPr="006454E9">
              <w:rPr>
                <w:rFonts w:ascii="Arial" w:eastAsia="Calibri" w:hAnsi="Arial" w:cs="Arial"/>
                <w:b/>
                <w:szCs w:val="22"/>
                <w:lang w:val="en-US"/>
              </w:rPr>
              <w:t xml:space="preserve">Methodology: </w:t>
            </w:r>
            <w:r w:rsidRPr="006454E9">
              <w:rPr>
                <w:rFonts w:ascii="Arial" w:eastAsia="Calibri" w:hAnsi="Arial" w:cs="Arial"/>
                <w:bCs/>
                <w:szCs w:val="22"/>
                <w:lang w:val="en-US"/>
              </w:rPr>
              <w:t>Recipes were identified using survey sheets. The most frequently cited recipe was used for tube characterization tests and quantification tests using the spectrophotometer. Anti-inflammatory activity was determined by the paw immersion method using a plethysmometer after formalin injection (1%) and acute toxicity was assessed according to OECD Guideline 423.</w:t>
            </w:r>
          </w:p>
          <w:p w14:paraId="57E5C4B3" w14:textId="55A450F3" w:rsidR="00947673" w:rsidRPr="00947673" w:rsidRDefault="006454E9" w:rsidP="006454E9">
            <w:pPr>
              <w:pStyle w:val="Body"/>
              <w:spacing w:after="0"/>
              <w:rPr>
                <w:rFonts w:ascii="Arial" w:eastAsia="Calibri" w:hAnsi="Arial" w:cs="Arial"/>
                <w:bCs/>
                <w:szCs w:val="22"/>
                <w:lang w:val="en-US"/>
              </w:rPr>
            </w:pPr>
            <w:r w:rsidRPr="006454E9">
              <w:rPr>
                <w:rFonts w:ascii="Arial" w:eastAsia="Calibri" w:hAnsi="Arial" w:cs="Arial"/>
                <w:b/>
                <w:szCs w:val="22"/>
                <w:lang w:val="en-US"/>
              </w:rPr>
              <w:t xml:space="preserve">Results: </w:t>
            </w:r>
            <w:r w:rsidRPr="006454E9">
              <w:rPr>
                <w:rFonts w:ascii="Arial" w:eastAsia="Calibri" w:hAnsi="Arial" w:cs="Arial"/>
                <w:bCs/>
                <w:szCs w:val="22"/>
                <w:lang w:val="en-US"/>
              </w:rPr>
              <w:t>A total of 112 traditional practitioners were surveyed; 30 medicinal species composed of 21 recipes were identified. Tube characterization tests allowed the identification of tannins, alkaloids, saponons in the extracts. Quantification tests allowed obtaining respectively 1.294 ± 0.011 mg EQ /100mg and 24.723 ± 1.071 mg EAG /100mg in flavonoids and total phenolic compounds. The inhibition percentages of 35.81% and 43.80% were obtained by performing the anti-edematous test at the first hour at doses of 25 and 50 mg/kg also, the extracts showed no signs of toxicity at the dose of 300 mg/kg b.w.</w:t>
            </w:r>
            <w:r w:rsidRPr="006454E9">
              <w:rPr>
                <w:rFonts w:ascii="Arial" w:eastAsia="Calibri" w:hAnsi="Arial" w:cs="Arial"/>
                <w:b/>
                <w:szCs w:val="22"/>
                <w:lang w:val="en-US"/>
              </w:rPr>
              <w:t xml:space="preserve"> Conclusion: </w:t>
            </w:r>
            <w:r w:rsidRPr="006454E9">
              <w:rPr>
                <w:rFonts w:ascii="Arial" w:eastAsia="Calibri" w:hAnsi="Arial" w:cs="Arial"/>
                <w:bCs/>
                <w:szCs w:val="22"/>
                <w:lang w:val="en-US"/>
              </w:rPr>
              <w:t>Given these results, the recipe could be used on a line of cervical cancer cells to evaluate their effects on these cells.</w:t>
            </w:r>
          </w:p>
        </w:tc>
      </w:tr>
    </w:tbl>
    <w:p w14:paraId="411D0993" w14:textId="1EAFC4BA" w:rsidR="00947673" w:rsidRPr="00D8220C" w:rsidRDefault="001D20D2" w:rsidP="00947673">
      <w:pPr>
        <w:pStyle w:val="AbstHead"/>
        <w:spacing w:after="0"/>
        <w:jc w:val="both"/>
        <w:rPr>
          <w:rFonts w:ascii="Arial" w:hAnsi="Arial" w:cs="Arial"/>
          <w:b w:val="0"/>
          <w:sz w:val="20"/>
          <w:lang w:val="en-US"/>
        </w:rPr>
      </w:pPr>
      <w:r w:rsidRPr="00D8220C">
        <w:rPr>
          <w:rFonts w:ascii="Arial" w:hAnsi="Arial" w:cs="Arial"/>
          <w:b w:val="0"/>
          <w:i/>
          <w:caps w:val="0"/>
          <w:sz w:val="20"/>
          <w:lang w:val="en-US"/>
        </w:rPr>
        <w:t>Keywords:</w:t>
      </w:r>
      <w:r w:rsidR="00D8220C" w:rsidRPr="00D8220C">
        <w:rPr>
          <w:rFonts w:ascii="Arial" w:hAnsi="Arial" w:cs="Arial"/>
          <w:b w:val="0"/>
          <w:i/>
          <w:caps w:val="0"/>
          <w:sz w:val="20"/>
          <w:lang w:val="en-US"/>
        </w:rPr>
        <w:t xml:space="preserve"> cervical cancer, inflammation, toxicity, ethnobotany</w:t>
      </w:r>
    </w:p>
    <w:p w14:paraId="12051F5A" w14:textId="77777777" w:rsidR="007F7B32" w:rsidRPr="00D8220C" w:rsidRDefault="00D57D75" w:rsidP="00441B6F">
      <w:pPr>
        <w:pStyle w:val="AbstHead"/>
        <w:spacing w:after="0"/>
        <w:jc w:val="both"/>
        <w:rPr>
          <w:rFonts w:ascii="Arial" w:hAnsi="Arial" w:cs="Arial"/>
          <w:lang w:val="en-US"/>
        </w:rPr>
      </w:pPr>
      <w:r w:rsidRPr="00D8220C">
        <w:rPr>
          <w:rFonts w:ascii="Arial" w:hAnsi="Arial" w:cs="Arial"/>
          <w:lang w:val="en-US"/>
        </w:rPr>
        <w:t>1. INTRODUCTION</w:t>
      </w:r>
    </w:p>
    <w:p w14:paraId="69907617" w14:textId="77777777" w:rsidR="00790ADA" w:rsidRPr="00D8220C" w:rsidRDefault="00790ADA" w:rsidP="00441B6F">
      <w:pPr>
        <w:pStyle w:val="AbstHead"/>
        <w:spacing w:after="0"/>
        <w:jc w:val="both"/>
        <w:rPr>
          <w:rFonts w:ascii="Arial" w:hAnsi="Arial" w:cs="Arial"/>
          <w:lang w:val="en-US"/>
        </w:rPr>
      </w:pPr>
    </w:p>
    <w:p w14:paraId="660F4B9C" w14:textId="15E8C816" w:rsidR="00B95236" w:rsidRPr="00D8220C" w:rsidRDefault="00D8220C" w:rsidP="00441B6F">
      <w:pPr>
        <w:pStyle w:val="Body"/>
        <w:spacing w:after="0"/>
        <w:rPr>
          <w:rFonts w:ascii="Arial" w:hAnsi="Arial" w:cs="Arial"/>
          <w:lang w:val="en-US"/>
        </w:rPr>
      </w:pPr>
      <w:r w:rsidRPr="00D8220C">
        <w:rPr>
          <w:rFonts w:ascii="Arial" w:hAnsi="Arial" w:cs="Arial"/>
          <w:lang w:val="en-US"/>
        </w:rPr>
        <w:t>Cervical cancer ranks 4th among women's cancers and is ranked 2nd among female gynecological cancers after breast cancer in Africa [1]. In Burkina Faso it is the first most common cancer [2]. Worldwide, the annual rate of cervical cancer is increasing (471,000 in 2000, 529,000 in 2008</w:t>
      </w:r>
      <w:r w:rsidR="00F02AAF">
        <w:rPr>
          <w:rFonts w:ascii="Arial" w:hAnsi="Arial" w:cs="Arial"/>
          <w:lang w:val="en-US"/>
        </w:rPr>
        <w:t xml:space="preserve">, </w:t>
      </w:r>
      <w:r w:rsidR="00F02AAF" w:rsidRPr="00F5139C">
        <w:rPr>
          <w:rFonts w:ascii="Arial" w:hAnsi="Arial" w:cs="Arial"/>
          <w:color w:val="000000" w:themeColor="text1"/>
          <w:lang w:val="en-US"/>
        </w:rPr>
        <w:t>266,000 in 2012</w:t>
      </w:r>
      <w:r w:rsidRPr="00F5139C">
        <w:rPr>
          <w:rFonts w:ascii="Arial" w:hAnsi="Arial" w:cs="Arial"/>
          <w:color w:val="000000" w:themeColor="text1"/>
          <w:lang w:val="en-US"/>
        </w:rPr>
        <w:t xml:space="preserve"> and 570,000 in 2018 with 311,000 deaths) ([3]</w:t>
      </w:r>
      <w:r w:rsidR="001D20D2" w:rsidRPr="00F5139C">
        <w:rPr>
          <w:rFonts w:ascii="Arial" w:hAnsi="Arial" w:cs="Arial"/>
          <w:color w:val="000000" w:themeColor="text1"/>
          <w:lang w:val="en-US"/>
        </w:rPr>
        <w:t>; [</w:t>
      </w:r>
      <w:r w:rsidRPr="00F5139C">
        <w:rPr>
          <w:rFonts w:ascii="Arial" w:hAnsi="Arial" w:cs="Arial"/>
          <w:color w:val="000000" w:themeColor="text1"/>
          <w:lang w:val="en-US"/>
        </w:rPr>
        <w:t>4]</w:t>
      </w:r>
      <w:r w:rsidR="00F02AAF" w:rsidRPr="00F5139C">
        <w:rPr>
          <w:rFonts w:ascii="Arial" w:hAnsi="Arial" w:cs="Arial"/>
          <w:color w:val="000000" w:themeColor="text1"/>
          <w:lang w:val="en-US"/>
        </w:rPr>
        <w:t>; [5]</w:t>
      </w:r>
      <w:r w:rsidRPr="00F5139C">
        <w:rPr>
          <w:rFonts w:ascii="Arial" w:hAnsi="Arial" w:cs="Arial"/>
          <w:color w:val="000000" w:themeColor="text1"/>
          <w:lang w:val="en-US"/>
        </w:rPr>
        <w:t>). In Africa, in 2020, 110,755 new cases were recorded with 72,</w:t>
      </w:r>
      <w:r w:rsidRPr="00D8220C">
        <w:rPr>
          <w:rFonts w:ascii="Arial" w:hAnsi="Arial" w:cs="Arial"/>
          <w:lang w:val="en-US"/>
        </w:rPr>
        <w:t>705 deaths.</w:t>
      </w:r>
      <w:r w:rsidRPr="00FC75A4">
        <w:rPr>
          <w:rFonts w:ascii="Arial" w:hAnsi="Arial" w:cs="Arial"/>
          <w:lang w:val="en-US"/>
        </w:rPr>
        <w:t xml:space="preserve"> Prophyl</w:t>
      </w:r>
      <w:r w:rsidR="00FC75A4">
        <w:rPr>
          <w:rFonts w:ascii="Arial" w:hAnsi="Arial" w:cs="Arial"/>
          <w:lang w:val="en-US"/>
        </w:rPr>
        <w:t>axis is based on vaccination</w:t>
      </w:r>
      <w:r w:rsidRPr="00D8220C">
        <w:rPr>
          <w:rFonts w:ascii="Arial" w:hAnsi="Arial" w:cs="Arial"/>
          <w:lang w:val="en-US"/>
        </w:rPr>
        <w:t xml:space="preserve"> and the treatments for this pathology are surgery, chemotherapy and radiotherapy dependin</w:t>
      </w:r>
      <w:r w:rsidR="00F02AAF">
        <w:rPr>
          <w:rFonts w:ascii="Arial" w:hAnsi="Arial" w:cs="Arial"/>
          <w:lang w:val="en-US"/>
        </w:rPr>
        <w:t>g on the stage of development [6</w:t>
      </w:r>
      <w:r w:rsidRPr="00D8220C">
        <w:rPr>
          <w:rFonts w:ascii="Arial" w:hAnsi="Arial" w:cs="Arial"/>
          <w:lang w:val="en-US"/>
        </w:rPr>
        <w:t>]. Modern treatments for this pathology are certainly effective; but are very costly with enormous disadvantages, both physical (immune deficiency, anemia, hearing problems, cardiovascular problems, kidney problems) and mental wit</w:t>
      </w:r>
      <w:r w:rsidR="00F02AAF">
        <w:rPr>
          <w:rFonts w:ascii="Arial" w:hAnsi="Arial" w:cs="Arial"/>
          <w:lang w:val="en-US"/>
        </w:rPr>
        <w:t>h risks of relapse ([1]; [2]; [7</w:t>
      </w:r>
      <w:r w:rsidRPr="00D8220C">
        <w:rPr>
          <w:rFonts w:ascii="Arial" w:hAnsi="Arial" w:cs="Arial"/>
          <w:lang w:val="en-US"/>
        </w:rPr>
        <w:t>]). In addition to this modern medicine, African populat</w:t>
      </w:r>
      <w:r w:rsidR="00F02AAF">
        <w:rPr>
          <w:rFonts w:ascii="Arial" w:hAnsi="Arial" w:cs="Arial"/>
          <w:lang w:val="en-US"/>
        </w:rPr>
        <w:t>ions use traditional medicine [8</w:t>
      </w:r>
      <w:r w:rsidRPr="00D8220C">
        <w:rPr>
          <w:rFonts w:ascii="Arial" w:hAnsi="Arial" w:cs="Arial"/>
          <w:lang w:val="en-US"/>
        </w:rPr>
        <w:t xml:space="preserve">]. According to Bouquet (1969) African people use this medicine for socio-cultural and historical reasons. However, most traditional pre-registrations lack scientific evidence. Studies have proven that in South Africa Combretum molecular, </w:t>
      </w:r>
      <w:r w:rsidRPr="00D8220C">
        <w:rPr>
          <w:rFonts w:ascii="Arial" w:hAnsi="Arial" w:cs="Arial"/>
          <w:i/>
          <w:lang w:val="en-US"/>
        </w:rPr>
        <w:t>Sideroxylon inermis</w:t>
      </w:r>
      <w:r w:rsidR="00F02AAF">
        <w:rPr>
          <w:rFonts w:ascii="Arial" w:hAnsi="Arial" w:cs="Arial"/>
          <w:lang w:val="en-US"/>
        </w:rPr>
        <w:t xml:space="preserve"> [9</w:t>
      </w:r>
      <w:r w:rsidRPr="00D8220C">
        <w:rPr>
          <w:rFonts w:ascii="Arial" w:hAnsi="Arial" w:cs="Arial"/>
          <w:lang w:val="en-US"/>
        </w:rPr>
        <w:t xml:space="preserve">] and </w:t>
      </w:r>
      <w:r w:rsidRPr="00D8220C">
        <w:rPr>
          <w:rFonts w:ascii="Arial" w:hAnsi="Arial" w:cs="Arial"/>
          <w:i/>
          <w:lang w:val="en-US"/>
        </w:rPr>
        <w:t>Uvaria chamae</w:t>
      </w:r>
      <w:r w:rsidRPr="00D8220C">
        <w:rPr>
          <w:rFonts w:ascii="Arial" w:hAnsi="Arial" w:cs="Arial"/>
          <w:lang w:val="en-US"/>
        </w:rPr>
        <w:t xml:space="preserve">, </w:t>
      </w:r>
      <w:r w:rsidRPr="00D8220C">
        <w:rPr>
          <w:rFonts w:ascii="Arial" w:hAnsi="Arial" w:cs="Arial"/>
          <w:i/>
          <w:lang w:val="en-US"/>
        </w:rPr>
        <w:t>Dicliptera paniculata</w:t>
      </w:r>
      <w:r w:rsidR="00F02AAF">
        <w:rPr>
          <w:rFonts w:ascii="Arial" w:hAnsi="Arial" w:cs="Arial"/>
          <w:lang w:val="en-US"/>
        </w:rPr>
        <w:t xml:space="preserve"> in Nigeria [10</w:t>
      </w:r>
      <w:r w:rsidRPr="00D8220C">
        <w:rPr>
          <w:rFonts w:ascii="Arial" w:hAnsi="Arial" w:cs="Arial"/>
          <w:lang w:val="en-US"/>
        </w:rPr>
        <w:t xml:space="preserve">] are plants traditionally used in the treatment of cervical cancer. Therefore, we asked ourselves this question: are there plant recipes capable of treating cervical cancer in Burkina Faso? To answer this question, we undertook to carry out an ethnobotanical survey. Thus, the general objective of this study was to conduct an ethnobotanical survey in the towns of Bobo-Dioulasso and Koudougou </w:t>
      </w:r>
      <w:r w:rsidR="001D20D2" w:rsidRPr="00D8220C">
        <w:rPr>
          <w:rFonts w:ascii="Arial" w:hAnsi="Arial" w:cs="Arial"/>
          <w:lang w:val="en-US"/>
        </w:rPr>
        <w:t>to</w:t>
      </w:r>
      <w:r w:rsidRPr="00D8220C">
        <w:rPr>
          <w:rFonts w:ascii="Arial" w:hAnsi="Arial" w:cs="Arial"/>
          <w:lang w:val="en-US"/>
        </w:rPr>
        <w:t xml:space="preserve"> list the different medicinal plant recipes involved in the local management of cervical cancer.</w:t>
      </w:r>
    </w:p>
    <w:p w14:paraId="73D49827" w14:textId="77777777" w:rsidR="00790ADA" w:rsidRPr="00D8220C" w:rsidRDefault="00790ADA" w:rsidP="00441B6F">
      <w:pPr>
        <w:pStyle w:val="Body"/>
        <w:spacing w:after="0"/>
        <w:rPr>
          <w:rFonts w:ascii="Arial" w:hAnsi="Arial" w:cs="Arial"/>
          <w:lang w:val="en-US"/>
        </w:rPr>
      </w:pPr>
    </w:p>
    <w:p w14:paraId="3DDE135E" w14:textId="77777777" w:rsidR="007F7B32" w:rsidRPr="00D8220C" w:rsidRDefault="00902823" w:rsidP="00441B6F">
      <w:pPr>
        <w:pStyle w:val="AbstHead"/>
        <w:spacing w:after="0"/>
        <w:jc w:val="both"/>
        <w:rPr>
          <w:rFonts w:ascii="Arial" w:hAnsi="Arial" w:cs="Arial"/>
          <w:lang w:val="en-US"/>
        </w:rPr>
      </w:pPr>
      <w:r w:rsidRPr="00D8220C">
        <w:rPr>
          <w:rFonts w:ascii="Arial" w:hAnsi="Arial" w:cs="Arial"/>
          <w:lang w:val="en-US"/>
        </w:rPr>
        <w:t xml:space="preserve">2. </w:t>
      </w:r>
      <w:r w:rsidR="00D8220C" w:rsidRPr="00D8220C">
        <w:rPr>
          <w:rFonts w:ascii="Arial" w:hAnsi="Arial" w:cs="Arial"/>
          <w:lang w:val="en-US"/>
        </w:rPr>
        <w:t>MATERIALS AND METHODS</w:t>
      </w:r>
    </w:p>
    <w:p w14:paraId="0B99D917" w14:textId="77777777" w:rsidR="00790ADA" w:rsidRPr="00D8220C" w:rsidRDefault="00790ADA" w:rsidP="00441B6F">
      <w:pPr>
        <w:pStyle w:val="Body"/>
        <w:spacing w:after="0"/>
        <w:rPr>
          <w:rFonts w:ascii="Arial" w:hAnsi="Arial" w:cs="Arial"/>
          <w:lang w:val="en-US"/>
        </w:rPr>
      </w:pPr>
    </w:p>
    <w:p w14:paraId="2829F5F6" w14:textId="77777777" w:rsidR="009355A4" w:rsidRPr="00D8220C" w:rsidRDefault="009355A4" w:rsidP="009355A4">
      <w:pPr>
        <w:pStyle w:val="Sous-titre"/>
        <w:rPr>
          <w:rFonts w:ascii="Arial" w:hAnsi="Arial" w:cs="Arial"/>
          <w:b/>
          <w:color w:val="auto"/>
          <w:lang w:val="en-US"/>
        </w:rPr>
      </w:pPr>
      <w:r w:rsidRPr="00D8220C">
        <w:rPr>
          <w:rFonts w:ascii="Arial" w:hAnsi="Arial" w:cs="Arial"/>
          <w:b/>
          <w:color w:val="auto"/>
          <w:lang w:val="en-US"/>
        </w:rPr>
        <w:t xml:space="preserve">2.1 </w:t>
      </w:r>
      <w:r w:rsidR="00D8220C" w:rsidRPr="00D8220C">
        <w:rPr>
          <w:rFonts w:ascii="Arial" w:hAnsi="Arial" w:cs="Arial"/>
          <w:b/>
          <w:color w:val="auto"/>
          <w:lang w:val="en-US"/>
        </w:rPr>
        <w:t>Ethnobotanical investigation</w:t>
      </w:r>
    </w:p>
    <w:p w14:paraId="6CCDB774" w14:textId="3C5D7136" w:rsidR="009355A4" w:rsidRPr="00D8220C" w:rsidRDefault="00D8220C" w:rsidP="009355A4">
      <w:pPr>
        <w:jc w:val="both"/>
        <w:rPr>
          <w:rFonts w:ascii="Arial" w:hAnsi="Arial" w:cs="Arial"/>
          <w:lang w:val="en-US"/>
        </w:rPr>
      </w:pPr>
      <w:r w:rsidRPr="00D8220C">
        <w:rPr>
          <w:rFonts w:ascii="Arial" w:hAnsi="Arial" w:cs="Arial"/>
          <w:lang w:val="en-US"/>
        </w:rPr>
        <w:lastRenderedPageBreak/>
        <w:t xml:space="preserve">The methodology used </w:t>
      </w:r>
      <w:r w:rsidRPr="00EE2364">
        <w:rPr>
          <w:rFonts w:ascii="Arial" w:hAnsi="Arial" w:cs="Arial"/>
          <w:lang w:val="en-US"/>
        </w:rPr>
        <w:t xml:space="preserve">was </w:t>
      </w:r>
      <w:r w:rsidR="001D20D2" w:rsidRPr="00EE2364">
        <w:rPr>
          <w:rFonts w:ascii="Arial" w:hAnsi="Arial" w:cs="Arial"/>
          <w:lang w:val="en-US"/>
        </w:rPr>
        <w:t>a</w:t>
      </w:r>
      <w:r w:rsidRPr="00D8220C">
        <w:rPr>
          <w:rFonts w:ascii="Arial" w:hAnsi="Arial" w:cs="Arial"/>
          <w:lang w:val="en-US"/>
        </w:rPr>
        <w:t xml:space="preserve"> semi-structured interview with each respondent. The inclusion criteria were as follows: Both sexes, all ethnicities and religions. Profiles </w:t>
      </w:r>
      <w:r w:rsidR="001D20D2" w:rsidRPr="00EE2364">
        <w:rPr>
          <w:rFonts w:ascii="Arial" w:hAnsi="Arial" w:cs="Arial"/>
          <w:lang w:val="en-US"/>
        </w:rPr>
        <w:t>include</w:t>
      </w:r>
      <w:r w:rsidRPr="00EE2364">
        <w:rPr>
          <w:rFonts w:ascii="Arial" w:hAnsi="Arial" w:cs="Arial"/>
          <w:lang w:val="en-US"/>
        </w:rPr>
        <w:t xml:space="preserve"> </w:t>
      </w:r>
      <w:r w:rsidR="001D20D2" w:rsidRPr="00EE2364">
        <w:rPr>
          <w:rFonts w:ascii="Arial" w:hAnsi="Arial" w:cs="Arial"/>
          <w:lang w:val="en-US"/>
        </w:rPr>
        <w:t>herbalists and</w:t>
      </w:r>
      <w:r w:rsidRPr="00D8220C">
        <w:rPr>
          <w:rFonts w:ascii="Arial" w:hAnsi="Arial" w:cs="Arial"/>
          <w:lang w:val="en-US"/>
        </w:rPr>
        <w:t xml:space="preserve"> traditional therapists. Data collection focused on their sociodemographic condition and their ethnobotanical knowledge of plants used in the treatment of cervical cancer.</w:t>
      </w:r>
    </w:p>
    <w:p w14:paraId="2B03DC38" w14:textId="77777777" w:rsidR="00A94C14" w:rsidRPr="00D8220C" w:rsidRDefault="00A94C14" w:rsidP="00A94C14">
      <w:pPr>
        <w:rPr>
          <w:rFonts w:ascii="Arial" w:hAnsi="Arial" w:cs="Arial"/>
          <w:lang w:val="en-US"/>
        </w:rPr>
      </w:pPr>
      <w:r w:rsidRPr="00D8220C">
        <w:rPr>
          <w:rFonts w:ascii="Arial" w:hAnsi="Arial" w:cs="Arial"/>
          <w:b/>
          <w:caps/>
          <w:sz w:val="22"/>
          <w:lang w:val="en-US"/>
        </w:rPr>
        <w:t>2.</w:t>
      </w:r>
      <w:r w:rsidR="009355A4" w:rsidRPr="00D8220C">
        <w:rPr>
          <w:rFonts w:ascii="Arial" w:hAnsi="Arial" w:cs="Arial"/>
          <w:b/>
          <w:caps/>
          <w:sz w:val="22"/>
          <w:lang w:val="en-US"/>
        </w:rPr>
        <w:t>2</w:t>
      </w:r>
      <w:r w:rsidRPr="00D8220C">
        <w:rPr>
          <w:rFonts w:ascii="Arial" w:hAnsi="Arial" w:cs="Arial"/>
          <w:b/>
          <w:caps/>
          <w:sz w:val="22"/>
          <w:lang w:val="en-US"/>
        </w:rPr>
        <w:t xml:space="preserve"> </w:t>
      </w:r>
      <w:r w:rsidR="00D8220C" w:rsidRPr="00D8220C">
        <w:rPr>
          <w:rFonts w:ascii="Arial" w:eastAsiaTheme="minorEastAsia" w:hAnsi="Arial" w:cs="Arial"/>
          <w:b/>
          <w:spacing w:val="15"/>
          <w:sz w:val="22"/>
          <w:szCs w:val="22"/>
          <w:lang w:val="en-US"/>
        </w:rPr>
        <w:t>Biological material</w:t>
      </w:r>
    </w:p>
    <w:p w14:paraId="4E242C94" w14:textId="77777777" w:rsidR="00A94C14" w:rsidRPr="00D8220C" w:rsidRDefault="00A94C14" w:rsidP="00F63C18">
      <w:pPr>
        <w:pStyle w:val="Body"/>
        <w:spacing w:after="0"/>
        <w:jc w:val="left"/>
        <w:rPr>
          <w:rFonts w:ascii="Arial" w:hAnsi="Arial" w:cs="Arial"/>
          <w:lang w:val="en-US"/>
        </w:rPr>
      </w:pPr>
    </w:p>
    <w:p w14:paraId="5CCF1A9B" w14:textId="3268D27D" w:rsidR="00D8220C" w:rsidRPr="00D8220C" w:rsidRDefault="00D8220C" w:rsidP="00932CFC">
      <w:pPr>
        <w:pStyle w:val="Body"/>
        <w:spacing w:after="0"/>
        <w:rPr>
          <w:rFonts w:ascii="Arial" w:hAnsi="Arial" w:cs="Arial"/>
          <w:lang w:val="en-US"/>
        </w:rPr>
      </w:pPr>
      <w:r w:rsidRPr="00D8220C">
        <w:rPr>
          <w:rFonts w:ascii="Arial" w:hAnsi="Arial" w:cs="Arial"/>
          <w:lang w:val="en-US"/>
        </w:rPr>
        <w:t xml:space="preserve">Female mice of NMRI strains with an average weight of 40g from the animal facility at </w:t>
      </w:r>
      <w:r w:rsidRPr="00EE2364">
        <w:rPr>
          <w:rFonts w:ascii="Arial" w:hAnsi="Arial" w:cs="Arial"/>
          <w:lang w:val="en-US"/>
        </w:rPr>
        <w:t xml:space="preserve">Joseph </w:t>
      </w:r>
      <w:r w:rsidR="001D20D2" w:rsidRPr="00EE2364">
        <w:rPr>
          <w:rFonts w:ascii="Arial" w:hAnsi="Arial" w:cs="Arial"/>
          <w:lang w:val="en-US"/>
        </w:rPr>
        <w:t>KY-</w:t>
      </w:r>
      <w:r w:rsidRPr="00EE2364">
        <w:rPr>
          <w:rFonts w:ascii="Arial" w:hAnsi="Arial" w:cs="Arial"/>
          <w:lang w:val="en-US"/>
        </w:rPr>
        <w:t>ZERBO</w:t>
      </w:r>
      <w:r w:rsidRPr="00D8220C">
        <w:rPr>
          <w:rFonts w:ascii="Arial" w:hAnsi="Arial" w:cs="Arial"/>
          <w:lang w:val="en-US"/>
        </w:rPr>
        <w:t xml:space="preserve"> University in Ouagadougou were used for in vivo tests of anti-inflammation activity and toxicity.</w:t>
      </w:r>
    </w:p>
    <w:p w14:paraId="103C9B48" w14:textId="12308957" w:rsidR="003D656B" w:rsidRPr="00932CFC" w:rsidRDefault="00D8220C" w:rsidP="00932CFC">
      <w:pPr>
        <w:pStyle w:val="Body"/>
        <w:spacing w:after="0"/>
        <w:rPr>
          <w:rFonts w:ascii="Arial" w:hAnsi="Arial" w:cs="Arial"/>
          <w:lang w:val="en-US"/>
        </w:rPr>
      </w:pPr>
      <w:r w:rsidRPr="00D8220C">
        <w:rPr>
          <w:rFonts w:ascii="Arial" w:hAnsi="Arial" w:cs="Arial"/>
          <w:lang w:val="en-US"/>
        </w:rPr>
        <w:t xml:space="preserve">The plant material was a recipe consisting of three plants namely </w:t>
      </w:r>
      <w:r w:rsidRPr="00932CFC">
        <w:rPr>
          <w:rFonts w:ascii="Arial" w:hAnsi="Arial" w:cs="Arial"/>
          <w:i/>
          <w:lang w:val="en-US"/>
        </w:rPr>
        <w:t>Paullinia pinnata</w:t>
      </w:r>
      <w:r w:rsidRPr="00D8220C">
        <w:rPr>
          <w:rFonts w:ascii="Arial" w:hAnsi="Arial" w:cs="Arial"/>
          <w:lang w:val="en-US"/>
        </w:rPr>
        <w:t xml:space="preserve"> L., </w:t>
      </w:r>
      <w:r w:rsidRPr="00932CFC">
        <w:rPr>
          <w:rFonts w:ascii="Arial" w:hAnsi="Arial" w:cs="Arial"/>
          <w:i/>
          <w:lang w:val="en-US"/>
        </w:rPr>
        <w:t>Mitragyna inermis</w:t>
      </w:r>
      <w:r w:rsidRPr="00D8220C">
        <w:rPr>
          <w:rFonts w:ascii="Arial" w:hAnsi="Arial" w:cs="Arial"/>
          <w:lang w:val="en-US"/>
        </w:rPr>
        <w:t xml:space="preserve"> (Willd.) </w:t>
      </w:r>
      <w:r w:rsidRPr="00932CFC">
        <w:rPr>
          <w:rFonts w:ascii="Arial" w:hAnsi="Arial" w:cs="Arial"/>
          <w:lang w:val="en-US"/>
        </w:rPr>
        <w:t xml:space="preserve">K. Schum. and </w:t>
      </w:r>
      <w:r w:rsidRPr="00932CFC">
        <w:rPr>
          <w:rFonts w:ascii="Arial" w:hAnsi="Arial" w:cs="Arial"/>
          <w:i/>
          <w:lang w:val="en-US"/>
        </w:rPr>
        <w:t>Xeroderris sthulmannii</w:t>
      </w:r>
      <w:r w:rsidRPr="00932CFC">
        <w:rPr>
          <w:rFonts w:ascii="Arial" w:hAnsi="Arial" w:cs="Arial"/>
          <w:lang w:val="en-US"/>
        </w:rPr>
        <w:t xml:space="preserve"> Taub.</w:t>
      </w:r>
    </w:p>
    <w:p w14:paraId="001DCD03" w14:textId="77777777" w:rsidR="003D656B" w:rsidRPr="00932CFC" w:rsidRDefault="003D656B" w:rsidP="003D656B">
      <w:pPr>
        <w:pStyle w:val="Sous-titr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3</w:t>
      </w:r>
      <w:r w:rsidR="00896F4C" w:rsidRPr="00932CFC">
        <w:rPr>
          <w:rFonts w:ascii="Arial" w:hAnsi="Arial" w:cs="Arial"/>
          <w:b/>
          <w:color w:val="auto"/>
          <w:lang w:val="en-US"/>
        </w:rPr>
        <w:t xml:space="preserve"> </w:t>
      </w:r>
      <w:r w:rsidR="00932CFC" w:rsidRPr="00932CFC">
        <w:rPr>
          <w:rFonts w:ascii="Arial" w:hAnsi="Arial" w:cs="Arial"/>
          <w:b/>
          <w:color w:val="auto"/>
          <w:lang w:val="en-US"/>
        </w:rPr>
        <w:t>Laboratory equipment</w:t>
      </w:r>
    </w:p>
    <w:p w14:paraId="124E93E1" w14:textId="32D1998F" w:rsidR="00896F4C" w:rsidRPr="00932CFC" w:rsidRDefault="00932CFC" w:rsidP="003D656B">
      <w:pPr>
        <w:rPr>
          <w:lang w:val="en-US"/>
        </w:rPr>
      </w:pPr>
      <w:r w:rsidRPr="00932CFC">
        <w:rPr>
          <w:lang w:val="en-US"/>
        </w:rPr>
        <w:t xml:space="preserve">The equipment used consisted of a precision balance, a “UVISCO” brand Spectrophotometer, a “Ugo Basil S.R.L. Biological Research Apparatus 21038 Gemonio VA Italy” brand Plethysmometer, an aluminum mortar, EDTA tubes, a gavage probe and a dissection kit. Regarding solvents and reagents, Diclofenac, 10% hydrochloric acid, </w:t>
      </w:r>
      <w:r w:rsidR="00EE2364" w:rsidRPr="00932CFC">
        <w:rPr>
          <w:lang w:val="en-US"/>
        </w:rPr>
        <w:t>Bouchardat</w:t>
      </w:r>
      <w:r w:rsidRPr="00932CFC">
        <w:rPr>
          <w:lang w:val="en-US"/>
        </w:rPr>
        <w:t xml:space="preserve"> reagent, ethanol, chloroform and Folin-Ciocalteu reagent were used.</w:t>
      </w:r>
    </w:p>
    <w:p w14:paraId="6B8BE386" w14:textId="77777777" w:rsidR="00896F4C" w:rsidRPr="00932CFC" w:rsidRDefault="00896F4C" w:rsidP="00896F4C">
      <w:pPr>
        <w:pStyle w:val="Sous-titre"/>
        <w:rPr>
          <w:rFonts w:ascii="Arial" w:hAnsi="Arial" w:cs="Arial"/>
          <w:b/>
          <w:color w:val="auto"/>
          <w:lang w:val="en-US"/>
        </w:rPr>
      </w:pPr>
      <w:r w:rsidRPr="00932CFC">
        <w:rPr>
          <w:rFonts w:ascii="Arial" w:hAnsi="Arial" w:cs="Arial"/>
          <w:b/>
          <w:color w:val="auto"/>
          <w:lang w:val="en-US"/>
        </w:rPr>
        <w:t>2.</w:t>
      </w:r>
      <w:r w:rsidR="009355A4" w:rsidRPr="00932CFC">
        <w:rPr>
          <w:rFonts w:ascii="Arial" w:hAnsi="Arial" w:cs="Arial"/>
          <w:b/>
          <w:color w:val="auto"/>
          <w:lang w:val="en-US"/>
        </w:rPr>
        <w:t>4</w:t>
      </w:r>
      <w:r w:rsidRPr="00932CFC">
        <w:rPr>
          <w:rFonts w:ascii="Arial" w:hAnsi="Arial" w:cs="Arial"/>
          <w:b/>
          <w:color w:val="auto"/>
          <w:lang w:val="en-US"/>
        </w:rPr>
        <w:t xml:space="preserve"> </w:t>
      </w:r>
      <w:r w:rsidR="00932CFC" w:rsidRPr="00932CFC">
        <w:rPr>
          <w:rFonts w:ascii="Arial" w:hAnsi="Arial" w:cs="Arial"/>
          <w:b/>
          <w:color w:val="auto"/>
          <w:lang w:val="en-US"/>
        </w:rPr>
        <w:t>Phytochemistry</w:t>
      </w:r>
    </w:p>
    <w:p w14:paraId="70A46A25" w14:textId="77777777" w:rsidR="00A94C14" w:rsidRPr="00932CFC" w:rsidRDefault="00A94C14" w:rsidP="00A94C14">
      <w:pPr>
        <w:rPr>
          <w:lang w:val="en-US"/>
        </w:rPr>
      </w:pPr>
    </w:p>
    <w:p w14:paraId="6E88F105" w14:textId="77777777" w:rsidR="00AA74E0" w:rsidRPr="00932CFC" w:rsidRDefault="009355A4" w:rsidP="00441B6F">
      <w:pPr>
        <w:pStyle w:val="Body"/>
        <w:spacing w:after="0"/>
        <w:rPr>
          <w:rFonts w:ascii="Arial" w:hAnsi="Arial" w:cs="Arial"/>
          <w:lang w:val="en-US"/>
        </w:rPr>
      </w:pPr>
      <w:r w:rsidRPr="00932CFC">
        <w:rPr>
          <w:rFonts w:ascii="Arial" w:hAnsi="Arial" w:cs="Arial"/>
          <w:b/>
          <w:u w:val="single"/>
          <w:lang w:val="en-US"/>
        </w:rPr>
        <w:t>2.4</w:t>
      </w:r>
      <w:r w:rsidR="00896F4C" w:rsidRPr="00932CFC">
        <w:rPr>
          <w:rFonts w:ascii="Arial" w:hAnsi="Arial" w:cs="Arial"/>
          <w:b/>
          <w:u w:val="single"/>
          <w:lang w:val="en-US"/>
        </w:rPr>
        <w:t xml:space="preserve">.1 </w:t>
      </w:r>
      <w:r w:rsidR="00932CFC" w:rsidRPr="00932CFC">
        <w:rPr>
          <w:rFonts w:ascii="Arial" w:hAnsi="Arial" w:cs="Arial"/>
          <w:b/>
          <w:u w:val="single"/>
          <w:lang w:val="en-US"/>
        </w:rPr>
        <w:t>Extraction</w:t>
      </w:r>
    </w:p>
    <w:p w14:paraId="16933618" w14:textId="77777777" w:rsidR="00896F4C" w:rsidRPr="00932CFC" w:rsidRDefault="00896F4C" w:rsidP="00441B6F">
      <w:pPr>
        <w:pStyle w:val="Body"/>
        <w:spacing w:after="0"/>
        <w:rPr>
          <w:rFonts w:ascii="Arial" w:hAnsi="Arial" w:cs="Arial"/>
          <w:lang w:val="en-US"/>
        </w:rPr>
      </w:pPr>
    </w:p>
    <w:p w14:paraId="288EF223" w14:textId="061B8780" w:rsidR="00932CFC" w:rsidRDefault="00932CFC" w:rsidP="00932CFC">
      <w:pPr>
        <w:pStyle w:val="Body"/>
        <w:spacing w:after="0"/>
        <w:rPr>
          <w:rFonts w:ascii="Arial" w:hAnsi="Arial" w:cs="Arial"/>
          <w:lang w:val="en-US"/>
        </w:rPr>
      </w:pPr>
      <w:r w:rsidRPr="00932CFC">
        <w:rPr>
          <w:rFonts w:ascii="Arial" w:hAnsi="Arial" w:cs="Arial"/>
          <w:lang w:val="en-US"/>
        </w:rPr>
        <w:t>The proto</w:t>
      </w:r>
      <w:r w:rsidR="00F02AAF">
        <w:rPr>
          <w:rFonts w:ascii="Arial" w:hAnsi="Arial" w:cs="Arial"/>
          <w:lang w:val="en-US"/>
        </w:rPr>
        <w:t xml:space="preserve">col used by Adinortey </w:t>
      </w:r>
      <w:r w:rsidR="00F02AAF" w:rsidRPr="00786DF5">
        <w:rPr>
          <w:rFonts w:ascii="Arial" w:hAnsi="Arial" w:cs="Arial"/>
          <w:i/>
          <w:iCs/>
          <w:lang w:val="en-US"/>
        </w:rPr>
        <w:t>et al</w:t>
      </w:r>
      <w:r w:rsidR="00F02AAF">
        <w:rPr>
          <w:rFonts w:ascii="Arial" w:hAnsi="Arial" w:cs="Arial"/>
          <w:lang w:val="en-US"/>
        </w:rPr>
        <w:t>. [11</w:t>
      </w:r>
      <w:r w:rsidRPr="00932CFC">
        <w:rPr>
          <w:rFonts w:ascii="Arial" w:hAnsi="Arial" w:cs="Arial"/>
          <w:lang w:val="en-US"/>
        </w:rPr>
        <w:t xml:space="preserve">] was used for extraction with modifications. After spraying, powders of </w:t>
      </w:r>
      <w:r w:rsidRPr="00932CFC">
        <w:rPr>
          <w:rFonts w:ascii="Arial" w:hAnsi="Arial" w:cs="Arial"/>
          <w:i/>
          <w:lang w:val="en-US"/>
        </w:rPr>
        <w:t>M. inermis</w:t>
      </w:r>
      <w:r w:rsidRPr="00932CFC">
        <w:rPr>
          <w:rFonts w:ascii="Arial" w:hAnsi="Arial" w:cs="Arial"/>
          <w:lang w:val="en-US"/>
        </w:rPr>
        <w:t xml:space="preserve">, </w:t>
      </w:r>
      <w:r w:rsidRPr="00932CFC">
        <w:rPr>
          <w:rFonts w:ascii="Arial" w:hAnsi="Arial" w:cs="Arial"/>
          <w:i/>
          <w:lang w:val="en-US"/>
        </w:rPr>
        <w:t>X. sthulmannii</w:t>
      </w:r>
      <w:r w:rsidRPr="00932CFC">
        <w:rPr>
          <w:rFonts w:ascii="Arial" w:hAnsi="Arial" w:cs="Arial"/>
          <w:lang w:val="en-US"/>
        </w:rPr>
        <w:t xml:space="preserve"> and </w:t>
      </w:r>
      <w:r w:rsidRPr="00932CFC">
        <w:rPr>
          <w:rFonts w:ascii="Arial" w:hAnsi="Arial" w:cs="Arial"/>
          <w:i/>
          <w:lang w:val="en-US"/>
        </w:rPr>
        <w:t>P. pinnata</w:t>
      </w:r>
      <w:r w:rsidRPr="00932CFC">
        <w:rPr>
          <w:rFonts w:ascii="Arial" w:hAnsi="Arial" w:cs="Arial"/>
          <w:lang w:val="en-US"/>
        </w:rPr>
        <w:t xml:space="preserve"> were taken in proportions 1/3. A 20g sample of powder from the mixture of the three species was extracted with a hydroethanolic solvent (20% ethanol). The crushing facilities were macerated for 48 hours while stirring with an agitator. Filtration, concentration in the rotavapor and drying in the oven at 40 ºC were carried out.</w:t>
      </w:r>
    </w:p>
    <w:p w14:paraId="0EEC0421" w14:textId="77777777" w:rsidR="009355A4" w:rsidRPr="00932CFC" w:rsidRDefault="009355A4" w:rsidP="00932CFC">
      <w:pPr>
        <w:pStyle w:val="Body"/>
        <w:spacing w:after="0"/>
        <w:rPr>
          <w:rFonts w:ascii="Arial" w:hAnsi="Arial" w:cs="Arial"/>
          <w:b/>
          <w:u w:val="single"/>
          <w:lang w:val="en-US"/>
        </w:rPr>
      </w:pPr>
      <w:r w:rsidRPr="00932CFC">
        <w:rPr>
          <w:rFonts w:ascii="Arial" w:hAnsi="Arial" w:cs="Arial"/>
          <w:b/>
          <w:u w:val="single"/>
          <w:lang w:val="en-US"/>
        </w:rPr>
        <w:t xml:space="preserve">2.4.2 </w:t>
      </w:r>
      <w:r w:rsidR="00932CFC" w:rsidRPr="00932CFC">
        <w:rPr>
          <w:rFonts w:ascii="Arial" w:hAnsi="Arial" w:cs="Arial"/>
          <w:b/>
          <w:u w:val="single"/>
          <w:lang w:val="en-US"/>
        </w:rPr>
        <w:t>characterization tests</w:t>
      </w:r>
    </w:p>
    <w:p w14:paraId="0F67308C" w14:textId="7655799A"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The characterization of saponosides was carried out following the proto</w:t>
      </w:r>
      <w:r w:rsidR="00F02AAF">
        <w:rPr>
          <w:rFonts w:ascii="Arial" w:hAnsi="Arial" w:cs="Arial"/>
          <w:lang w:val="en-US"/>
        </w:rPr>
        <w:t xml:space="preserve">col used by N’guessan </w:t>
      </w:r>
      <w:r w:rsidR="00F02AAF" w:rsidRPr="00786DF5">
        <w:rPr>
          <w:rFonts w:ascii="Arial" w:hAnsi="Arial" w:cs="Arial"/>
          <w:i/>
          <w:iCs/>
          <w:lang w:val="en-US"/>
        </w:rPr>
        <w:t>et al</w:t>
      </w:r>
      <w:r w:rsidR="00F02AAF">
        <w:rPr>
          <w:rFonts w:ascii="Arial" w:hAnsi="Arial" w:cs="Arial"/>
          <w:lang w:val="en-US"/>
        </w:rPr>
        <w:t>. [12</w:t>
      </w:r>
      <w:r w:rsidRPr="00932CFC">
        <w:rPr>
          <w:rFonts w:ascii="Arial" w:hAnsi="Arial" w:cs="Arial"/>
          <w:lang w:val="en-US"/>
        </w:rPr>
        <w:t>] with modifications. A mass of 0.2 g of powder of each species is diluted in 2 mL in a hydroethanolic solution (20% ethanol). One milliliter (1 mL) of each extract was diluted in three milliliters (3 mL) of distilled water then shaken for 15-45 seconds. The appearance of persistent foam at least 1cm high would mean the presence of saponosides.</w:t>
      </w:r>
    </w:p>
    <w:p w14:paraId="04BE1413" w14:textId="4DB9B4DF" w:rsidR="00932CFC" w:rsidRPr="003C0348" w:rsidRDefault="00932CFC" w:rsidP="00EE2364">
      <w:pPr>
        <w:pStyle w:val="Body"/>
        <w:numPr>
          <w:ilvl w:val="0"/>
          <w:numId w:val="33"/>
        </w:numPr>
        <w:rPr>
          <w:rFonts w:ascii="Arial" w:hAnsi="Arial" w:cs="Arial"/>
          <w:lang w:val="en-US"/>
        </w:rPr>
      </w:pPr>
      <w:r w:rsidRPr="00932CFC">
        <w:rPr>
          <w:rFonts w:ascii="Arial" w:hAnsi="Arial" w:cs="Arial"/>
          <w:lang w:val="en-US"/>
        </w:rPr>
        <w:t xml:space="preserve">The Mayer and Dragendorf test made it possible to characterize the alkaloids. 0.1 g of powder of each species was dissolved in 1.5 mL of acidified aqueous solution (HCl 10%). To one milliliter (1 mL) of this solution were added 2-3 drops of </w:t>
      </w:r>
      <w:r w:rsidR="00EE2364" w:rsidRPr="00932CFC">
        <w:rPr>
          <w:rFonts w:ascii="Arial" w:hAnsi="Arial" w:cs="Arial"/>
          <w:lang w:val="en-US"/>
        </w:rPr>
        <w:t>Bouchardat</w:t>
      </w:r>
      <w:r w:rsidRPr="00932CFC">
        <w:rPr>
          <w:rFonts w:ascii="Arial" w:hAnsi="Arial" w:cs="Arial"/>
          <w:lang w:val="en-US"/>
        </w:rPr>
        <w:t xml:space="preserve"> reagent. </w:t>
      </w:r>
      <w:r w:rsidRPr="003C0348">
        <w:rPr>
          <w:rFonts w:ascii="Arial" w:hAnsi="Arial" w:cs="Arial"/>
          <w:lang w:val="en-US"/>
        </w:rPr>
        <w:t>A yellow-orange precipitate would indicate the presence of alkaloids.</w:t>
      </w:r>
    </w:p>
    <w:p w14:paraId="0B14CCA3" w14:textId="39C39AF8" w:rsidR="00932CFC" w:rsidRDefault="00932CFC" w:rsidP="00EE2364">
      <w:pPr>
        <w:pStyle w:val="Body"/>
        <w:numPr>
          <w:ilvl w:val="0"/>
          <w:numId w:val="33"/>
        </w:numPr>
        <w:rPr>
          <w:rFonts w:ascii="Arial" w:hAnsi="Arial" w:cs="Arial"/>
          <w:lang w:val="en-US"/>
        </w:rPr>
      </w:pPr>
      <w:r w:rsidRPr="00932CFC">
        <w:rPr>
          <w:rFonts w:ascii="Arial" w:hAnsi="Arial" w:cs="Arial"/>
          <w:lang w:val="en-US"/>
        </w:rPr>
        <w:t>The tannins were characterized by taking a mass of 0.2 g of powder of each species and diluted in 2 mL in a hydroethanolic solution (20% ethanol). Two milliliters (2 mL) of distilled water were added to one milliliter (1 mL) of each extract.  To the mixture were added 2 to 3 drops of iron chloride (FeCl</w:t>
      </w:r>
      <w:r w:rsidRPr="00786DF5">
        <w:rPr>
          <w:rFonts w:ascii="Arial" w:hAnsi="Arial" w:cs="Arial"/>
          <w:vertAlign w:val="subscript"/>
          <w:lang w:val="en-US"/>
        </w:rPr>
        <w:t>3</w:t>
      </w:r>
      <w:r w:rsidRPr="00932CFC">
        <w:rPr>
          <w:rFonts w:ascii="Arial" w:hAnsi="Arial" w:cs="Arial"/>
          <w:lang w:val="en-US"/>
        </w:rPr>
        <w:t>). A blue-greenish or black-greenish color would indicate the presence of tannins.</w:t>
      </w:r>
    </w:p>
    <w:p w14:paraId="37FB3161" w14:textId="77777777" w:rsidR="002F27B8" w:rsidRPr="00932CFC" w:rsidRDefault="00F2641B" w:rsidP="002F27B8">
      <w:pPr>
        <w:pStyle w:val="Body"/>
        <w:rPr>
          <w:rFonts w:ascii="Arial" w:hAnsi="Arial" w:cs="Arial"/>
          <w:b/>
          <w:u w:val="single"/>
          <w:lang w:val="en-US"/>
        </w:rPr>
      </w:pPr>
      <w:r w:rsidRPr="00932CFC">
        <w:rPr>
          <w:rFonts w:ascii="Arial" w:hAnsi="Arial" w:cs="Arial"/>
          <w:b/>
          <w:u w:val="single"/>
          <w:lang w:val="en-US"/>
        </w:rPr>
        <w:t xml:space="preserve">2.4.3 </w:t>
      </w:r>
      <w:r w:rsidR="00932CFC" w:rsidRPr="00932CFC">
        <w:rPr>
          <w:rFonts w:ascii="Arial" w:hAnsi="Arial" w:cs="Arial"/>
          <w:b/>
          <w:u w:val="single"/>
          <w:lang w:val="en-US"/>
        </w:rPr>
        <w:t>Determination of total phenolics</w:t>
      </w:r>
    </w:p>
    <w:p w14:paraId="3AA21780" w14:textId="7CD181B8" w:rsidR="00932CFC" w:rsidRDefault="00932CFC" w:rsidP="00F2641B">
      <w:pPr>
        <w:pStyle w:val="Body"/>
        <w:rPr>
          <w:rFonts w:ascii="Arial" w:hAnsi="Arial" w:cs="Arial"/>
          <w:lang w:val="en-US"/>
        </w:rPr>
      </w:pPr>
      <w:r w:rsidRPr="00932CFC">
        <w:rPr>
          <w:rFonts w:ascii="Arial" w:hAnsi="Arial" w:cs="Arial"/>
          <w:lang w:val="en-US"/>
        </w:rPr>
        <w:t xml:space="preserve">The estimation of total extractable phenolic compounds was carried out using the Folin-Ciocalteu method described by Bangou </w:t>
      </w:r>
      <w:r w:rsidRPr="00EE2364">
        <w:rPr>
          <w:rFonts w:ascii="Arial" w:hAnsi="Arial" w:cs="Arial"/>
          <w:i/>
          <w:lang w:val="en-US"/>
        </w:rPr>
        <w:t xml:space="preserve">et al. </w:t>
      </w:r>
      <w:r w:rsidR="00F02AAF">
        <w:rPr>
          <w:rFonts w:ascii="Arial" w:hAnsi="Arial" w:cs="Arial"/>
          <w:lang w:val="en-US"/>
        </w:rPr>
        <w:t>[13</w:t>
      </w:r>
      <w:r w:rsidRPr="00932CFC">
        <w:rPr>
          <w:rFonts w:ascii="Arial" w:hAnsi="Arial" w:cs="Arial"/>
          <w:lang w:val="en-US"/>
        </w:rPr>
        <w:t>]. The extracts were dissolved in pure ethanol to have a concentration of 10 mg/mL, then diluted 1/100 in distilled water. A volume of 0.5 mL of the diluted solution was then mixed with 2.5 mL of 0.2 N Folin-Ciocalteu reagent and incubated for 5 min. 2 mL of a 75 g/L sodium carbonate solution in distilled water is then added and the mixture incubated for 2 hours. At the end of the incubation, the optical densities are read at 760 nm using a spectrophotometer. The standard calibration curve was plotted using gallic acid (200mg/</w:t>
      </w:r>
      <w:r w:rsidR="00786DF5">
        <w:rPr>
          <w:rFonts w:ascii="Arial" w:hAnsi="Arial" w:cs="Arial"/>
          <w:lang w:val="en-US"/>
        </w:rPr>
        <w:t>L</w:t>
      </w:r>
      <w:r w:rsidRPr="00932CFC">
        <w:rPr>
          <w:rFonts w:ascii="Arial" w:hAnsi="Arial" w:cs="Arial"/>
          <w:lang w:val="en-US"/>
        </w:rPr>
        <w:t>) (Y=12.619x+0.0201; R</w:t>
      </w:r>
      <w:r w:rsidRPr="00786DF5">
        <w:rPr>
          <w:rFonts w:ascii="Arial" w:hAnsi="Arial" w:cs="Arial"/>
          <w:vertAlign w:val="superscript"/>
          <w:lang w:val="en-US"/>
        </w:rPr>
        <w:t>2</w:t>
      </w:r>
      <w:r w:rsidRPr="00932CFC">
        <w:rPr>
          <w:rFonts w:ascii="Arial" w:hAnsi="Arial" w:cs="Arial"/>
          <w:lang w:val="en-US"/>
        </w:rPr>
        <w:t xml:space="preserve"> = 0.9994). In total, three (3) tests were carried out for the extract and the result given is an average from these analyses. The results are expressed in milligrams of gallic acid equivalent per 1 g of dry extract (mg EAG/1 g), determined by the formula:</w:t>
      </w:r>
    </w:p>
    <w:p w14:paraId="776C6B5A" w14:textId="72A10655" w:rsidR="00F2641B" w:rsidRPr="00932CFC" w:rsidRDefault="00F2641B" w:rsidP="00F2641B">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m:t>
                  </m:r>
                  <m:r>
                    <m:rPr>
                      <m:sty m:val="p"/>
                    </m:rPr>
                    <w:rPr>
                      <w:rFonts w:ascii="Cambria Math" w:hAnsi="Cambria Math" w:cs="Arial"/>
                      <w:lang w:val="en-US"/>
                    </w:rPr>
                    <m:t>i</m:t>
                  </m:r>
                </m:den>
              </m:f>
            </m:e>
          </m:d>
          <m:r>
            <m:rPr>
              <m:sty m:val="p"/>
            </m:rPr>
            <w:rPr>
              <w:rFonts w:ascii="Cambria Math" w:hAnsi="Cambria Math" w:cs="Arial"/>
              <w:lang w:val="en-US"/>
            </w:rPr>
            <m:t>*100</m:t>
          </m:r>
        </m:oMath>
      </m:oMathPara>
    </w:p>
    <w:p w14:paraId="155F6471" w14:textId="17CC5D2F" w:rsidR="00936CCC" w:rsidRDefault="00936CCC" w:rsidP="00034F74">
      <w:pPr>
        <w:pStyle w:val="Body"/>
        <w:rPr>
          <w:rFonts w:ascii="Arial" w:hAnsi="Arial" w:cs="Arial"/>
          <w:lang w:val="en-US"/>
        </w:rPr>
      </w:pPr>
      <w:r w:rsidRPr="00936CCC">
        <w:rPr>
          <w:rFonts w:ascii="Arial" w:hAnsi="Arial" w:cs="Arial"/>
          <w:lang w:val="en-US"/>
        </w:rPr>
        <w:t xml:space="preserve">C= concentration of total phenolics in mg EAG/100mg of extract; c= concentration of the sample read on the standard curve; D= dilution factor of the sample subjected to the assay; </w:t>
      </w:r>
      <w:r w:rsidR="00786DF5">
        <w:rPr>
          <w:rFonts w:ascii="Arial" w:hAnsi="Arial" w:cs="Arial"/>
          <w:lang w:val="en-US"/>
        </w:rPr>
        <w:t>c</w:t>
      </w:r>
      <w:r w:rsidRPr="00786DF5">
        <w:rPr>
          <w:rFonts w:ascii="Arial" w:hAnsi="Arial" w:cs="Arial"/>
          <w:vertAlign w:val="subscript"/>
          <w:lang w:val="en-US"/>
        </w:rPr>
        <w:t>i</w:t>
      </w:r>
      <w:r w:rsidRPr="00936CCC">
        <w:rPr>
          <w:rFonts w:ascii="Arial" w:hAnsi="Arial" w:cs="Arial"/>
          <w:lang w:val="en-US"/>
        </w:rPr>
        <w:t>= initial concentration of the solution to be dosed</w:t>
      </w:r>
      <w:r w:rsidR="00704701">
        <w:rPr>
          <w:rFonts w:ascii="Arial" w:hAnsi="Arial" w:cs="Arial"/>
          <w:lang w:val="en-US"/>
        </w:rPr>
        <w:t>.</w:t>
      </w:r>
    </w:p>
    <w:p w14:paraId="530A591C" w14:textId="77777777" w:rsidR="00704701" w:rsidRDefault="00704701" w:rsidP="00034F74">
      <w:pPr>
        <w:pStyle w:val="Body"/>
        <w:rPr>
          <w:rFonts w:ascii="Arial" w:hAnsi="Arial" w:cs="Arial"/>
          <w:lang w:val="en-US"/>
        </w:rPr>
      </w:pPr>
    </w:p>
    <w:p w14:paraId="079D0990" w14:textId="6A0D358D" w:rsidR="00034F74" w:rsidRPr="00936CCC" w:rsidRDefault="00034F74" w:rsidP="00034F74">
      <w:pPr>
        <w:pStyle w:val="Body"/>
        <w:rPr>
          <w:rFonts w:ascii="Arial" w:hAnsi="Arial" w:cs="Arial"/>
          <w:b/>
          <w:u w:val="single"/>
          <w:lang w:val="en-US"/>
        </w:rPr>
      </w:pPr>
      <w:r w:rsidRPr="00936CCC">
        <w:rPr>
          <w:rFonts w:ascii="Arial" w:hAnsi="Arial" w:cs="Arial"/>
          <w:b/>
          <w:u w:val="single"/>
          <w:lang w:val="en-US"/>
        </w:rPr>
        <w:lastRenderedPageBreak/>
        <w:t xml:space="preserve">2.4.4 </w:t>
      </w:r>
      <w:r w:rsidR="00EC524E">
        <w:rPr>
          <w:rFonts w:ascii="Arial" w:hAnsi="Arial" w:cs="Arial"/>
          <w:b/>
          <w:u w:val="single"/>
          <w:lang w:val="en-US"/>
        </w:rPr>
        <w:t>Determi</w:t>
      </w:r>
      <w:r w:rsidR="002D55D8">
        <w:rPr>
          <w:rFonts w:ascii="Arial" w:hAnsi="Arial" w:cs="Arial"/>
          <w:b/>
          <w:u w:val="single"/>
          <w:lang w:val="en-US"/>
        </w:rPr>
        <w:t>nation</w:t>
      </w:r>
      <w:r w:rsidR="00EC524E" w:rsidRPr="00EC524E">
        <w:rPr>
          <w:rFonts w:ascii="Arial" w:hAnsi="Arial" w:cs="Arial"/>
          <w:b/>
          <w:u w:val="single"/>
          <w:lang w:val="en-US"/>
        </w:rPr>
        <w:t xml:space="preserve"> of total flavonoids</w:t>
      </w:r>
    </w:p>
    <w:p w14:paraId="2E8489DE" w14:textId="67450C94" w:rsidR="002D55D8" w:rsidRDefault="002D55D8" w:rsidP="00034F74">
      <w:pPr>
        <w:pStyle w:val="Body"/>
        <w:rPr>
          <w:rFonts w:ascii="Arial" w:hAnsi="Arial" w:cs="Arial"/>
          <w:lang w:val="en-US"/>
        </w:rPr>
      </w:pPr>
      <w:r w:rsidRPr="002D55D8">
        <w:rPr>
          <w:rFonts w:ascii="Arial" w:hAnsi="Arial" w:cs="Arial"/>
          <w:lang w:val="en-US"/>
        </w:rPr>
        <w:t xml:space="preserve">The method used for the estimation of total flavonoids in the extracts is that described by Bangou </w:t>
      </w:r>
      <w:r w:rsidRPr="00EE2364">
        <w:rPr>
          <w:rFonts w:ascii="Arial" w:hAnsi="Arial" w:cs="Arial"/>
          <w:i/>
          <w:lang w:val="en-US"/>
        </w:rPr>
        <w:t>et al.</w:t>
      </w:r>
      <w:r w:rsidR="00F02AAF">
        <w:rPr>
          <w:rFonts w:ascii="Arial" w:hAnsi="Arial" w:cs="Arial"/>
          <w:lang w:val="en-US"/>
        </w:rPr>
        <w:t xml:space="preserve"> [13</w:t>
      </w:r>
      <w:r w:rsidRPr="002D55D8">
        <w:rPr>
          <w:rFonts w:ascii="Arial" w:hAnsi="Arial" w:cs="Arial"/>
          <w:lang w:val="en-US"/>
        </w:rPr>
        <w:t>]. A volume of 5 mL of 2% AlCl</w:t>
      </w:r>
      <w:r w:rsidRPr="001D20D2">
        <w:rPr>
          <w:rFonts w:ascii="Arial" w:hAnsi="Arial" w:cs="Arial"/>
          <w:vertAlign w:val="subscript"/>
          <w:lang w:val="en-US"/>
        </w:rPr>
        <w:t>3</w:t>
      </w:r>
      <w:r w:rsidRPr="002D55D8">
        <w:rPr>
          <w:rFonts w:ascii="Arial" w:hAnsi="Arial" w:cs="Arial"/>
          <w:lang w:val="en-US"/>
        </w:rPr>
        <w:t xml:space="preserve"> in pure ethanol is mixed with an equal volume of 1 mg/mL extract in ethanol. The optical densities are read after 10 min of incubation in the dark at 415 nm using a spectrophotometer. Quercetin (0-100 mg/L) was used as a standard for the development of the calibration curve (Y= 20.542x+0.0395; R</w:t>
      </w:r>
      <w:r w:rsidRPr="00704701">
        <w:rPr>
          <w:rFonts w:ascii="Arial" w:hAnsi="Arial" w:cs="Arial"/>
          <w:vertAlign w:val="superscript"/>
          <w:lang w:val="en-US"/>
        </w:rPr>
        <w:t>2</w:t>
      </w:r>
      <w:r w:rsidRPr="002D55D8">
        <w:rPr>
          <w:rFonts w:ascii="Arial" w:hAnsi="Arial" w:cs="Arial"/>
          <w:lang w:val="en-US"/>
        </w:rPr>
        <w:t xml:space="preserve"> = 0.9985). A mixture of 5 ml of extract and 5 ml of ethanol without AlCl</w:t>
      </w:r>
      <w:r w:rsidRPr="001D20D2">
        <w:rPr>
          <w:rFonts w:ascii="Arial" w:hAnsi="Arial" w:cs="Arial"/>
          <w:vertAlign w:val="subscript"/>
          <w:lang w:val="en-US"/>
        </w:rPr>
        <w:t>3</w:t>
      </w:r>
      <w:r w:rsidRPr="002D55D8">
        <w:rPr>
          <w:rFonts w:ascii="Arial" w:hAnsi="Arial" w:cs="Arial"/>
          <w:lang w:val="en-US"/>
        </w:rPr>
        <w:t xml:space="preserve"> served as a blank. In total, three (3) tests were carried out and the result given is an average of the three readings. The results are expressed in milligrams of quercetin equivalent per 1 g of dry extract (mg EQ/ g) according to the formula:</w:t>
      </w:r>
    </w:p>
    <w:p w14:paraId="2DA9D81A" w14:textId="77777777" w:rsidR="00034F74" w:rsidRPr="002D55D8" w:rsidRDefault="00034F74" w:rsidP="00034F74">
      <w:pPr>
        <w:pStyle w:val="Body"/>
        <w:rPr>
          <w:rFonts w:ascii="Arial" w:hAnsi="Arial" w:cs="Arial"/>
          <w:lang w:val="en-US"/>
        </w:rPr>
      </w:pPr>
      <m:oMathPara>
        <m:oMath>
          <m:r>
            <m:rPr>
              <m:sty m:val="p"/>
            </m:rPr>
            <w:rPr>
              <w:rFonts w:ascii="Cambria Math" w:hAnsi="Cambria Math" w:cs="Arial"/>
              <w:lang w:val="en-US"/>
            </w:rPr>
            <m:t>C=</m:t>
          </m:r>
          <m:d>
            <m:dPr>
              <m:ctrlPr>
                <w:rPr>
                  <w:rFonts w:ascii="Cambria Math" w:hAnsi="Cambria Math" w:cs="Arial"/>
                  <w:lang w:val="fr-FR"/>
                </w:rPr>
              </m:ctrlPr>
            </m:dPr>
            <m:e>
              <m:r>
                <m:rPr>
                  <m:sty m:val="p"/>
                </m:rPr>
                <w:rPr>
                  <w:rFonts w:ascii="Cambria Math" w:hAnsi="Cambria Math" w:cs="Arial"/>
                  <w:lang w:val="en-US"/>
                </w:rPr>
                <m:t xml:space="preserve"> c*</m:t>
              </m:r>
              <m:f>
                <m:fPr>
                  <m:ctrlPr>
                    <w:rPr>
                      <w:rFonts w:ascii="Cambria Math" w:hAnsi="Cambria Math" w:cs="Arial"/>
                      <w:lang w:val="fr-FR"/>
                    </w:rPr>
                  </m:ctrlPr>
                </m:fPr>
                <m:num>
                  <m:r>
                    <m:rPr>
                      <m:sty m:val="p"/>
                    </m:rPr>
                    <w:rPr>
                      <w:rFonts w:ascii="Cambria Math" w:hAnsi="Cambria Math" w:cs="Arial"/>
                      <w:lang w:val="en-US"/>
                    </w:rPr>
                    <m:t>D</m:t>
                  </m:r>
                </m:num>
                <m:den>
                  <m:r>
                    <m:rPr>
                      <m:sty m:val="p"/>
                    </m:rPr>
                    <w:rPr>
                      <w:rFonts w:ascii="Cambria Math" w:hAnsi="Cambria Math" w:cs="Arial"/>
                      <w:lang w:val="en-US"/>
                    </w:rPr>
                    <m:t>ci</m:t>
                  </m:r>
                </m:den>
              </m:f>
            </m:e>
          </m:d>
          <m:r>
            <m:rPr>
              <m:sty m:val="p"/>
            </m:rPr>
            <w:rPr>
              <w:rFonts w:ascii="Cambria Math" w:hAnsi="Cambria Math" w:cs="Arial"/>
              <w:lang w:val="en-US"/>
            </w:rPr>
            <m:t>*100</m:t>
          </m:r>
        </m:oMath>
      </m:oMathPara>
    </w:p>
    <w:p w14:paraId="67D417BD" w14:textId="4F096189" w:rsidR="002D55D8" w:rsidRDefault="002D55D8" w:rsidP="00034F74">
      <w:pPr>
        <w:pStyle w:val="Body"/>
        <w:rPr>
          <w:rFonts w:ascii="Arial" w:hAnsi="Arial" w:cs="Arial"/>
          <w:lang w:val="en-US"/>
        </w:rPr>
      </w:pPr>
      <w:r w:rsidRPr="002D55D8">
        <w:rPr>
          <w:rFonts w:ascii="Arial" w:hAnsi="Arial" w:cs="Arial"/>
          <w:lang w:val="en-US"/>
        </w:rPr>
        <w:t>C= concentration of total flavonoids in mg EQ/100mg of extract; c= concentration of the sample read on the standard curve; D= dilution factor of the sample subjected to the assay; ci= initial concentration of the solution to be dosed</w:t>
      </w:r>
      <w:r w:rsidR="00704701">
        <w:rPr>
          <w:rFonts w:ascii="Arial" w:hAnsi="Arial" w:cs="Arial"/>
          <w:lang w:val="en-US"/>
        </w:rPr>
        <w:t>.</w:t>
      </w:r>
    </w:p>
    <w:p w14:paraId="4E9F93A3" w14:textId="77777777" w:rsidR="00034F74" w:rsidRPr="002D55D8" w:rsidRDefault="00896F4C" w:rsidP="00034F74">
      <w:pPr>
        <w:pStyle w:val="Body"/>
        <w:rPr>
          <w:rFonts w:ascii="Arial" w:hAnsi="Arial" w:cs="Arial"/>
          <w:b/>
          <w:lang w:val="en-US"/>
        </w:rPr>
      </w:pPr>
      <w:r w:rsidRPr="002D55D8">
        <w:rPr>
          <w:rFonts w:ascii="Arial" w:hAnsi="Arial" w:cs="Arial"/>
          <w:b/>
          <w:lang w:val="en-US"/>
        </w:rPr>
        <w:t>2.</w:t>
      </w:r>
      <w:r w:rsidR="00034F74" w:rsidRPr="002D55D8">
        <w:rPr>
          <w:rFonts w:ascii="Arial" w:hAnsi="Arial" w:cs="Arial"/>
          <w:b/>
          <w:lang w:val="en-US"/>
        </w:rPr>
        <w:t>5</w:t>
      </w:r>
      <w:r w:rsidRPr="002D55D8">
        <w:rPr>
          <w:rFonts w:ascii="Arial" w:hAnsi="Arial" w:cs="Arial"/>
          <w:b/>
          <w:lang w:val="en-US"/>
        </w:rPr>
        <w:t xml:space="preserve"> </w:t>
      </w:r>
      <w:r w:rsidR="002D55D8" w:rsidRPr="002D55D8">
        <w:rPr>
          <w:rFonts w:ascii="Arial" w:hAnsi="Arial" w:cs="Arial"/>
          <w:b/>
          <w:lang w:val="en-US"/>
        </w:rPr>
        <w:t>Toxicity study</w:t>
      </w:r>
    </w:p>
    <w:p w14:paraId="631C1337" w14:textId="2CE56422" w:rsidR="001D20D2" w:rsidRPr="00F5139C" w:rsidRDefault="002D55D8" w:rsidP="002D55D8">
      <w:pPr>
        <w:pStyle w:val="Body"/>
        <w:rPr>
          <w:rFonts w:ascii="Arial" w:hAnsi="Arial" w:cs="Arial"/>
          <w:color w:val="000000" w:themeColor="text1"/>
          <w:lang w:val="en-US"/>
        </w:rPr>
      </w:pPr>
      <w:r w:rsidRPr="002D55D8">
        <w:rPr>
          <w:rFonts w:ascii="Arial" w:hAnsi="Arial" w:cs="Arial"/>
          <w:lang w:val="en-US"/>
        </w:rPr>
        <w:t>The acute toxicity study was carried out accord</w:t>
      </w:r>
      <w:r w:rsidR="00F02AAF">
        <w:rPr>
          <w:rFonts w:ascii="Arial" w:hAnsi="Arial" w:cs="Arial"/>
          <w:lang w:val="en-US"/>
        </w:rPr>
        <w:t xml:space="preserve">ing to </w:t>
      </w:r>
      <w:r w:rsidR="00F02AAF" w:rsidRPr="00F5139C">
        <w:rPr>
          <w:rFonts w:ascii="Arial" w:hAnsi="Arial" w:cs="Arial"/>
          <w:color w:val="000000" w:themeColor="text1"/>
          <w:lang w:val="en-US"/>
        </w:rPr>
        <w:t>OECD guideline 423 [14]</w:t>
      </w:r>
      <w:r w:rsidRPr="00F5139C">
        <w:rPr>
          <w:rFonts w:ascii="Arial" w:hAnsi="Arial" w:cs="Arial"/>
          <w:color w:val="000000" w:themeColor="text1"/>
          <w:lang w:val="en-US"/>
        </w:rPr>
        <w:t xml:space="preserve"> with some modifications. Six (06) female mice aged 8 to 12 weeks were distributed in two (02) cages at a rate of three (</w:t>
      </w:r>
      <w:r w:rsidRPr="002D55D8">
        <w:rPr>
          <w:rFonts w:ascii="Arial" w:hAnsi="Arial" w:cs="Arial"/>
          <w:lang w:val="en-US"/>
        </w:rPr>
        <w:t>03) per cage. They were fasted 4 hours before the start of the experiment. After the fasting period, they were weighed. Batch 1 (control) was treated with 0.9% NaCl and batch 2 received the extract solution at a single dose of 300 mg/kg mg/kg body weight. The administration volume was 1 m</w:t>
      </w:r>
      <w:r w:rsidR="00704701">
        <w:rPr>
          <w:rFonts w:ascii="Arial" w:hAnsi="Arial" w:cs="Arial"/>
          <w:lang w:val="en-US"/>
        </w:rPr>
        <w:t>L</w:t>
      </w:r>
      <w:r w:rsidRPr="002D55D8">
        <w:rPr>
          <w:rFonts w:ascii="Arial" w:hAnsi="Arial" w:cs="Arial"/>
          <w:lang w:val="en-US"/>
        </w:rPr>
        <w:t>/100 g of b</w:t>
      </w:r>
      <w:r w:rsidR="00704701">
        <w:rPr>
          <w:rFonts w:ascii="Arial" w:hAnsi="Arial" w:cs="Arial"/>
          <w:lang w:val="en-US"/>
        </w:rPr>
        <w:t>.</w:t>
      </w:r>
      <w:r w:rsidRPr="002D55D8">
        <w:rPr>
          <w:rFonts w:ascii="Arial" w:hAnsi="Arial" w:cs="Arial"/>
          <w:lang w:val="en-US"/>
        </w:rPr>
        <w:t xml:space="preserve">w. Two (2) hours after administration of the extract, the mice were refed. They were observed carefully during the first four </w:t>
      </w:r>
      <w:r w:rsidR="00704701">
        <w:rPr>
          <w:rFonts w:ascii="Arial" w:hAnsi="Arial" w:cs="Arial"/>
          <w:lang w:val="en-US"/>
        </w:rPr>
        <w:t xml:space="preserve">(4) </w:t>
      </w:r>
      <w:r w:rsidRPr="002D55D8">
        <w:rPr>
          <w:rFonts w:ascii="Arial" w:hAnsi="Arial" w:cs="Arial"/>
          <w:lang w:val="en-US"/>
        </w:rPr>
        <w:t>hours, 24 hours, 48 hours and 72 hours after administration of the extract.  During these observation periods, signs of toxicity will be noted (mobility, stools, aggressiveness, salivation, tremor, sleep, convulsion, mass, morbidity). At the end of the toxicity study, the extract was classified according to the</w:t>
      </w:r>
      <w:r w:rsidR="00F02AAF">
        <w:rPr>
          <w:rFonts w:ascii="Arial" w:hAnsi="Arial" w:cs="Arial"/>
          <w:lang w:val="en-US"/>
        </w:rPr>
        <w:t xml:space="preserve"> </w:t>
      </w:r>
      <w:r w:rsidR="00F02AAF" w:rsidRPr="00F5139C">
        <w:rPr>
          <w:rFonts w:ascii="Arial" w:hAnsi="Arial" w:cs="Arial"/>
          <w:color w:val="000000" w:themeColor="text1"/>
          <w:lang w:val="en-US"/>
        </w:rPr>
        <w:t>Hodge and Stener scale [15] (table 1</w:t>
      </w:r>
      <w:r w:rsidRPr="00F5139C">
        <w:rPr>
          <w:rFonts w:ascii="Arial" w:hAnsi="Arial" w:cs="Arial"/>
          <w:color w:val="000000" w:themeColor="text1"/>
          <w:lang w:val="en-US"/>
        </w:rPr>
        <w:t>).</w:t>
      </w:r>
    </w:p>
    <w:p w14:paraId="392E72A9" w14:textId="5BEA607E" w:rsidR="00034F74" w:rsidRPr="002D55D8" w:rsidRDefault="002D55D8" w:rsidP="00765DE0">
      <w:pPr>
        <w:pStyle w:val="Body"/>
        <w:jc w:val="center"/>
        <w:rPr>
          <w:rFonts w:ascii="Arial" w:hAnsi="Arial" w:cs="Arial"/>
          <w:b/>
          <w:lang w:val="en-US"/>
        </w:rPr>
      </w:pPr>
      <w:r w:rsidRPr="002D55D8">
        <w:rPr>
          <w:rFonts w:ascii="Arial" w:hAnsi="Arial" w:cs="Arial"/>
          <w:b/>
          <w:lang w:val="en-US"/>
        </w:rPr>
        <w:t xml:space="preserve">Table 1: Toxicity class according to the Hodge and Stener scale </w:t>
      </w:r>
      <w:r w:rsidR="00FC2A13" w:rsidRPr="00F5139C">
        <w:rPr>
          <w:rFonts w:ascii="Arial" w:hAnsi="Arial" w:cs="Arial"/>
          <w:color w:val="000000" w:themeColor="text1"/>
          <w:lang w:val="en-US"/>
        </w:rPr>
        <w:t xml:space="preserve">[15] </w:t>
      </w:r>
    </w:p>
    <w:tbl>
      <w:tblPr>
        <w:tblW w:w="9356" w:type="dxa"/>
        <w:tblLook w:val="04A0" w:firstRow="1" w:lastRow="0" w:firstColumn="1" w:lastColumn="0" w:noHBand="0" w:noVBand="1"/>
      </w:tblPr>
      <w:tblGrid>
        <w:gridCol w:w="3020"/>
        <w:gridCol w:w="3020"/>
        <w:gridCol w:w="3316"/>
      </w:tblGrid>
      <w:tr w:rsidR="00034F74" w:rsidRPr="0058024A" w14:paraId="4020DCC5" w14:textId="77777777" w:rsidTr="00034F74">
        <w:tc>
          <w:tcPr>
            <w:tcW w:w="3020" w:type="dxa"/>
            <w:tcBorders>
              <w:top w:val="single" w:sz="4" w:space="0" w:color="auto"/>
              <w:bottom w:val="single" w:sz="4" w:space="0" w:color="auto"/>
            </w:tcBorders>
          </w:tcPr>
          <w:p w14:paraId="45F1A1F3" w14:textId="77777777" w:rsidR="00034F74" w:rsidRPr="0058024A" w:rsidRDefault="002D55D8" w:rsidP="00034F74">
            <w:pPr>
              <w:pStyle w:val="Body"/>
              <w:rPr>
                <w:rFonts w:ascii="Arial" w:hAnsi="Arial" w:cs="Arial"/>
                <w:b/>
                <w:bCs/>
                <w:lang w:val="fr-FR"/>
              </w:rPr>
            </w:pPr>
            <w:r w:rsidRPr="0058024A">
              <w:rPr>
                <w:rFonts w:ascii="Arial" w:hAnsi="Arial" w:cs="Arial"/>
                <w:b/>
                <w:bCs/>
                <w:lang w:val="fr-FR"/>
              </w:rPr>
              <w:t>Toxicity index or class</w:t>
            </w:r>
          </w:p>
        </w:tc>
        <w:tc>
          <w:tcPr>
            <w:tcW w:w="3020" w:type="dxa"/>
            <w:tcBorders>
              <w:top w:val="single" w:sz="4" w:space="0" w:color="auto"/>
              <w:bottom w:val="single" w:sz="4" w:space="0" w:color="auto"/>
            </w:tcBorders>
          </w:tcPr>
          <w:p w14:paraId="61DEB7F9" w14:textId="77777777" w:rsidR="00034F74" w:rsidRPr="0058024A" w:rsidRDefault="002D55D8" w:rsidP="00034F74">
            <w:pPr>
              <w:pStyle w:val="Body"/>
              <w:rPr>
                <w:rFonts w:ascii="Arial" w:hAnsi="Arial" w:cs="Arial"/>
                <w:b/>
                <w:bCs/>
                <w:lang w:val="fr-FR"/>
              </w:rPr>
            </w:pPr>
            <w:r w:rsidRPr="0058024A">
              <w:rPr>
                <w:rFonts w:ascii="Arial" w:hAnsi="Arial" w:cs="Arial"/>
                <w:b/>
                <w:bCs/>
                <w:lang w:val="fr-FR"/>
              </w:rPr>
              <w:t>Commonly used term</w:t>
            </w:r>
          </w:p>
        </w:tc>
        <w:tc>
          <w:tcPr>
            <w:tcW w:w="3316" w:type="dxa"/>
            <w:tcBorders>
              <w:top w:val="single" w:sz="4" w:space="0" w:color="auto"/>
              <w:bottom w:val="single" w:sz="4" w:space="0" w:color="auto"/>
            </w:tcBorders>
          </w:tcPr>
          <w:p w14:paraId="3844BD59" w14:textId="77777777" w:rsidR="00034F74" w:rsidRPr="0058024A" w:rsidRDefault="002D55D8" w:rsidP="00034F74">
            <w:pPr>
              <w:pStyle w:val="Body"/>
              <w:rPr>
                <w:rFonts w:ascii="Arial" w:hAnsi="Arial" w:cs="Arial"/>
                <w:b/>
                <w:bCs/>
                <w:lang w:val="fr-FR"/>
              </w:rPr>
            </w:pPr>
            <w:r w:rsidRPr="0058024A">
              <w:rPr>
                <w:rFonts w:ascii="Arial" w:hAnsi="Arial" w:cs="Arial"/>
                <w:b/>
                <w:bCs/>
                <w:lang w:val="fr-FR"/>
              </w:rPr>
              <w:t>Toxicological parameter (LD50)</w:t>
            </w:r>
          </w:p>
        </w:tc>
      </w:tr>
      <w:tr w:rsidR="00034F74" w:rsidRPr="001D20D2" w14:paraId="4C2EB155" w14:textId="77777777" w:rsidTr="00034F74">
        <w:tc>
          <w:tcPr>
            <w:tcW w:w="3020" w:type="dxa"/>
            <w:tcBorders>
              <w:top w:val="single" w:sz="4" w:space="0" w:color="auto"/>
            </w:tcBorders>
          </w:tcPr>
          <w:p w14:paraId="47C23873" w14:textId="77777777" w:rsidR="00034F74" w:rsidRPr="001D20D2" w:rsidRDefault="00034F74" w:rsidP="00963C25">
            <w:pPr>
              <w:pStyle w:val="Body"/>
              <w:rPr>
                <w:rFonts w:ascii="Arial" w:hAnsi="Arial" w:cs="Arial"/>
                <w:lang w:val="fr-FR"/>
              </w:rPr>
            </w:pPr>
            <w:r w:rsidRPr="001D20D2">
              <w:rPr>
                <w:rFonts w:ascii="Arial" w:hAnsi="Arial" w:cs="Arial"/>
                <w:lang w:val="fr-FR"/>
              </w:rPr>
              <w:t>1</w:t>
            </w:r>
          </w:p>
        </w:tc>
        <w:tc>
          <w:tcPr>
            <w:tcW w:w="3020" w:type="dxa"/>
            <w:tcBorders>
              <w:top w:val="single" w:sz="4" w:space="0" w:color="auto"/>
            </w:tcBorders>
          </w:tcPr>
          <w:p w14:paraId="00FC672D" w14:textId="77777777" w:rsidR="00034F74" w:rsidRPr="001D20D2" w:rsidRDefault="002D55D8" w:rsidP="00963C25">
            <w:pPr>
              <w:pStyle w:val="Body"/>
              <w:rPr>
                <w:rFonts w:ascii="Arial" w:hAnsi="Arial" w:cs="Arial"/>
                <w:lang w:val="fr-FR"/>
              </w:rPr>
            </w:pPr>
            <w:r w:rsidRPr="001D20D2">
              <w:rPr>
                <w:rFonts w:ascii="Arial" w:hAnsi="Arial" w:cs="Arial"/>
                <w:lang w:val="fr-FR"/>
              </w:rPr>
              <w:t>Extremely toxic</w:t>
            </w:r>
          </w:p>
        </w:tc>
        <w:tc>
          <w:tcPr>
            <w:tcW w:w="3316" w:type="dxa"/>
            <w:tcBorders>
              <w:top w:val="single" w:sz="4" w:space="0" w:color="auto"/>
            </w:tcBorders>
          </w:tcPr>
          <w:p w14:paraId="6E0EE331" w14:textId="77777777" w:rsidR="00034F74" w:rsidRPr="001D20D2" w:rsidRDefault="004E559F" w:rsidP="00963C25">
            <w:pPr>
              <w:pStyle w:val="Body"/>
              <w:rPr>
                <w:rFonts w:ascii="Arial" w:hAnsi="Arial" w:cs="Arial"/>
                <w:lang w:val="fr-FR"/>
              </w:rPr>
            </w:pPr>
            <w:r w:rsidRPr="001D20D2">
              <w:rPr>
                <w:rFonts w:ascii="Arial" w:hAnsi="Arial" w:cs="Arial"/>
                <w:lang w:val="en-US"/>
              </w:rPr>
              <w:t>LD</w:t>
            </w:r>
            <w:r w:rsidR="002D55D8" w:rsidRPr="001D20D2">
              <w:rPr>
                <w:rFonts w:ascii="Arial" w:hAnsi="Arial" w:cs="Arial"/>
                <w:lang w:val="en-US"/>
              </w:rPr>
              <w:t>50≤1mg/Kg</w:t>
            </w:r>
          </w:p>
        </w:tc>
      </w:tr>
      <w:tr w:rsidR="00034F74" w:rsidRPr="001D20D2" w14:paraId="5EDC1ED2" w14:textId="77777777" w:rsidTr="00034F74">
        <w:tc>
          <w:tcPr>
            <w:tcW w:w="3020" w:type="dxa"/>
          </w:tcPr>
          <w:p w14:paraId="3655E9DD" w14:textId="77777777" w:rsidR="00034F74" w:rsidRPr="001D20D2" w:rsidRDefault="00034F74" w:rsidP="00963C25">
            <w:pPr>
              <w:pStyle w:val="Body"/>
              <w:rPr>
                <w:rFonts w:ascii="Arial" w:hAnsi="Arial" w:cs="Arial"/>
                <w:lang w:val="fr-FR"/>
              </w:rPr>
            </w:pPr>
            <w:r w:rsidRPr="001D20D2">
              <w:rPr>
                <w:rFonts w:ascii="Arial" w:hAnsi="Arial" w:cs="Arial"/>
                <w:lang w:val="fr-FR"/>
              </w:rPr>
              <w:t>2</w:t>
            </w:r>
          </w:p>
        </w:tc>
        <w:tc>
          <w:tcPr>
            <w:tcW w:w="3020" w:type="dxa"/>
          </w:tcPr>
          <w:p w14:paraId="18F990EA" w14:textId="77777777" w:rsidR="00034F74" w:rsidRPr="001D20D2" w:rsidRDefault="004E559F" w:rsidP="00963C25">
            <w:pPr>
              <w:pStyle w:val="Body"/>
              <w:rPr>
                <w:rFonts w:ascii="Arial" w:hAnsi="Arial" w:cs="Arial"/>
                <w:lang w:val="fr-FR"/>
              </w:rPr>
            </w:pPr>
            <w:r w:rsidRPr="001D20D2">
              <w:rPr>
                <w:rFonts w:ascii="Arial" w:hAnsi="Arial" w:cs="Arial"/>
                <w:lang w:val="fr-FR"/>
              </w:rPr>
              <w:t>Highly toxic</w:t>
            </w:r>
          </w:p>
        </w:tc>
        <w:tc>
          <w:tcPr>
            <w:tcW w:w="3316" w:type="dxa"/>
          </w:tcPr>
          <w:p w14:paraId="39391B61" w14:textId="77777777" w:rsidR="00034F74" w:rsidRPr="001D20D2" w:rsidRDefault="004E559F" w:rsidP="00963C25">
            <w:pPr>
              <w:pStyle w:val="Body"/>
              <w:rPr>
                <w:rFonts w:ascii="Arial" w:hAnsi="Arial" w:cs="Arial"/>
                <w:lang w:val="fr-FR"/>
              </w:rPr>
            </w:pPr>
            <w:r w:rsidRPr="001D20D2">
              <w:rPr>
                <w:rFonts w:ascii="Arial" w:hAnsi="Arial" w:cs="Arial"/>
                <w:lang w:val="fr-FR"/>
              </w:rPr>
              <w:t>1mg/Kg≤ LD</w:t>
            </w:r>
            <w:r w:rsidR="00034F74" w:rsidRPr="001D20D2">
              <w:rPr>
                <w:rFonts w:ascii="Arial" w:hAnsi="Arial" w:cs="Arial"/>
                <w:lang w:val="fr-FR"/>
              </w:rPr>
              <w:t>50≤50mg/Kg</w:t>
            </w:r>
          </w:p>
        </w:tc>
      </w:tr>
      <w:tr w:rsidR="00034F74" w:rsidRPr="001D20D2" w14:paraId="2F470745" w14:textId="77777777" w:rsidTr="00034F74">
        <w:tc>
          <w:tcPr>
            <w:tcW w:w="3020" w:type="dxa"/>
          </w:tcPr>
          <w:p w14:paraId="3D973C2D" w14:textId="77777777" w:rsidR="00034F74" w:rsidRPr="001D20D2" w:rsidRDefault="00034F74" w:rsidP="00963C25">
            <w:pPr>
              <w:pStyle w:val="Body"/>
              <w:rPr>
                <w:rFonts w:ascii="Arial" w:hAnsi="Arial" w:cs="Arial"/>
                <w:lang w:val="fr-FR"/>
              </w:rPr>
            </w:pPr>
            <w:r w:rsidRPr="001D20D2">
              <w:rPr>
                <w:rFonts w:ascii="Arial" w:hAnsi="Arial" w:cs="Arial"/>
                <w:lang w:val="fr-FR"/>
              </w:rPr>
              <w:t>3</w:t>
            </w:r>
          </w:p>
        </w:tc>
        <w:tc>
          <w:tcPr>
            <w:tcW w:w="3020" w:type="dxa"/>
          </w:tcPr>
          <w:p w14:paraId="6DEC54AD" w14:textId="77777777" w:rsidR="00034F74" w:rsidRPr="001D20D2" w:rsidRDefault="004E559F" w:rsidP="00963C25">
            <w:pPr>
              <w:pStyle w:val="Body"/>
              <w:jc w:val="left"/>
              <w:rPr>
                <w:rFonts w:ascii="Arial" w:hAnsi="Arial" w:cs="Arial"/>
                <w:lang w:val="fr-FR"/>
              </w:rPr>
            </w:pPr>
            <w:r w:rsidRPr="001D20D2">
              <w:rPr>
                <w:rFonts w:ascii="Arial" w:hAnsi="Arial" w:cs="Arial"/>
                <w:lang w:val="fr-FR"/>
              </w:rPr>
              <w:t>Moderately toxic</w:t>
            </w:r>
          </w:p>
        </w:tc>
        <w:tc>
          <w:tcPr>
            <w:tcW w:w="3316" w:type="dxa"/>
          </w:tcPr>
          <w:p w14:paraId="1E7951E2" w14:textId="77777777" w:rsidR="00034F74" w:rsidRPr="001D20D2" w:rsidRDefault="004E559F" w:rsidP="00963C25">
            <w:pPr>
              <w:pStyle w:val="Body"/>
              <w:rPr>
                <w:rFonts w:ascii="Arial" w:hAnsi="Arial" w:cs="Arial"/>
                <w:lang w:val="fr-FR"/>
              </w:rPr>
            </w:pPr>
            <w:r w:rsidRPr="001D20D2">
              <w:rPr>
                <w:rFonts w:ascii="Arial" w:hAnsi="Arial" w:cs="Arial"/>
                <w:lang w:val="fr-FR"/>
              </w:rPr>
              <w:t>50mg/Kg≤ LD</w:t>
            </w:r>
            <w:r w:rsidR="00034F74" w:rsidRPr="001D20D2">
              <w:rPr>
                <w:rFonts w:ascii="Arial" w:hAnsi="Arial" w:cs="Arial"/>
                <w:lang w:val="fr-FR"/>
              </w:rPr>
              <w:t>50≤500mg/Kg</w:t>
            </w:r>
          </w:p>
        </w:tc>
      </w:tr>
      <w:tr w:rsidR="00034F74" w:rsidRPr="001D20D2" w14:paraId="47194854" w14:textId="77777777" w:rsidTr="00034F74">
        <w:tc>
          <w:tcPr>
            <w:tcW w:w="3020" w:type="dxa"/>
          </w:tcPr>
          <w:p w14:paraId="52EEB66F" w14:textId="77777777" w:rsidR="00034F74" w:rsidRPr="001D20D2" w:rsidRDefault="00034F74" w:rsidP="00963C25">
            <w:pPr>
              <w:pStyle w:val="Body"/>
              <w:rPr>
                <w:rFonts w:ascii="Arial" w:hAnsi="Arial" w:cs="Arial"/>
                <w:lang w:val="fr-FR"/>
              </w:rPr>
            </w:pPr>
            <w:r w:rsidRPr="001D20D2">
              <w:rPr>
                <w:rFonts w:ascii="Arial" w:hAnsi="Arial" w:cs="Arial"/>
                <w:lang w:val="fr-FR"/>
              </w:rPr>
              <w:t>4</w:t>
            </w:r>
          </w:p>
        </w:tc>
        <w:tc>
          <w:tcPr>
            <w:tcW w:w="3020" w:type="dxa"/>
          </w:tcPr>
          <w:p w14:paraId="2AD9AE65" w14:textId="77777777" w:rsidR="00034F74" w:rsidRPr="001D20D2" w:rsidRDefault="004E559F" w:rsidP="00963C25">
            <w:pPr>
              <w:pStyle w:val="Body"/>
              <w:rPr>
                <w:rFonts w:ascii="Arial" w:hAnsi="Arial" w:cs="Arial"/>
                <w:lang w:val="fr-FR"/>
              </w:rPr>
            </w:pPr>
            <w:r w:rsidRPr="001D20D2">
              <w:rPr>
                <w:rFonts w:ascii="Arial" w:hAnsi="Arial" w:cs="Arial"/>
                <w:lang w:val="fr-FR"/>
              </w:rPr>
              <w:t>Slightly toxic</w:t>
            </w:r>
          </w:p>
        </w:tc>
        <w:tc>
          <w:tcPr>
            <w:tcW w:w="3316" w:type="dxa"/>
          </w:tcPr>
          <w:p w14:paraId="7C042C02" w14:textId="77777777" w:rsidR="00034F74" w:rsidRPr="001D20D2" w:rsidRDefault="004E559F" w:rsidP="00963C25">
            <w:pPr>
              <w:pStyle w:val="Body"/>
              <w:rPr>
                <w:rFonts w:ascii="Arial" w:hAnsi="Arial" w:cs="Arial"/>
                <w:lang w:val="fr-FR"/>
              </w:rPr>
            </w:pPr>
            <w:r w:rsidRPr="001D20D2">
              <w:rPr>
                <w:rFonts w:ascii="Arial" w:hAnsi="Arial" w:cs="Arial"/>
                <w:lang w:val="fr-FR"/>
              </w:rPr>
              <w:t xml:space="preserve">500mg/Kg≤ </w:t>
            </w:r>
            <w:r w:rsidR="00034F74" w:rsidRPr="001D20D2">
              <w:rPr>
                <w:rFonts w:ascii="Arial" w:hAnsi="Arial" w:cs="Arial"/>
                <w:lang w:val="fr-FR"/>
              </w:rPr>
              <w:t>L</w:t>
            </w:r>
            <w:r w:rsidRPr="001D20D2">
              <w:rPr>
                <w:rFonts w:ascii="Arial" w:hAnsi="Arial" w:cs="Arial"/>
                <w:lang w:val="fr-FR"/>
              </w:rPr>
              <w:t>D</w:t>
            </w:r>
            <w:r w:rsidR="00034F74" w:rsidRPr="001D20D2">
              <w:rPr>
                <w:rFonts w:ascii="Arial" w:hAnsi="Arial" w:cs="Arial"/>
                <w:lang w:val="fr-FR"/>
              </w:rPr>
              <w:t>50≤5g/Kg</w:t>
            </w:r>
          </w:p>
        </w:tc>
      </w:tr>
      <w:tr w:rsidR="00034F74" w:rsidRPr="001D20D2" w14:paraId="0B563055" w14:textId="77777777" w:rsidTr="00034F74">
        <w:tc>
          <w:tcPr>
            <w:tcW w:w="3020" w:type="dxa"/>
          </w:tcPr>
          <w:p w14:paraId="2FF8A53E" w14:textId="77777777" w:rsidR="00034F74" w:rsidRPr="001D20D2" w:rsidRDefault="00034F74" w:rsidP="00963C25">
            <w:pPr>
              <w:pStyle w:val="Body"/>
              <w:rPr>
                <w:rFonts w:ascii="Arial" w:hAnsi="Arial" w:cs="Arial"/>
                <w:lang w:val="fr-FR"/>
              </w:rPr>
            </w:pPr>
            <w:r w:rsidRPr="001D20D2">
              <w:rPr>
                <w:rFonts w:ascii="Arial" w:hAnsi="Arial" w:cs="Arial"/>
                <w:lang w:val="fr-FR"/>
              </w:rPr>
              <w:t>5</w:t>
            </w:r>
          </w:p>
        </w:tc>
        <w:tc>
          <w:tcPr>
            <w:tcW w:w="3020" w:type="dxa"/>
          </w:tcPr>
          <w:p w14:paraId="70E8167C" w14:textId="77777777" w:rsidR="00034F74" w:rsidRPr="001D20D2" w:rsidRDefault="004E559F" w:rsidP="00963C25">
            <w:pPr>
              <w:pStyle w:val="Body"/>
              <w:rPr>
                <w:rFonts w:ascii="Arial" w:hAnsi="Arial" w:cs="Arial"/>
                <w:lang w:val="fr-FR"/>
              </w:rPr>
            </w:pPr>
            <w:r w:rsidRPr="001D20D2">
              <w:rPr>
                <w:rFonts w:ascii="Arial" w:hAnsi="Arial" w:cs="Arial"/>
                <w:lang w:val="fr-FR"/>
              </w:rPr>
              <w:t>Almost toxic</w:t>
            </w:r>
          </w:p>
        </w:tc>
        <w:tc>
          <w:tcPr>
            <w:tcW w:w="3316" w:type="dxa"/>
          </w:tcPr>
          <w:p w14:paraId="12B38085" w14:textId="77777777" w:rsidR="00034F74" w:rsidRPr="001D20D2" w:rsidRDefault="00034F74" w:rsidP="00963C25">
            <w:pPr>
              <w:pStyle w:val="Body"/>
              <w:rPr>
                <w:rFonts w:ascii="Arial" w:hAnsi="Arial" w:cs="Arial"/>
                <w:lang w:val="fr-FR"/>
              </w:rPr>
            </w:pPr>
            <w:r w:rsidRPr="001D20D2">
              <w:rPr>
                <w:rFonts w:ascii="Arial" w:hAnsi="Arial" w:cs="Arial"/>
                <w:lang w:val="fr-FR"/>
              </w:rPr>
              <w:t>5g/Kg</w:t>
            </w:r>
            <m:oMath>
              <m:r>
                <w:rPr>
                  <w:rFonts w:ascii="Cambria Math" w:hAnsi="Cambria Math" w:cs="Arial"/>
                  <w:lang w:val="fr-FR"/>
                </w:rPr>
                <m:t>≤</m:t>
              </m:r>
            </m:oMath>
            <w:r w:rsidRPr="001D20D2">
              <w:rPr>
                <w:rFonts w:ascii="Arial" w:hAnsi="Arial" w:cs="Arial"/>
                <w:lang w:val="en-US"/>
              </w:rPr>
              <w:t xml:space="preserve"> </w:t>
            </w:r>
            <w:r w:rsidR="004E559F" w:rsidRPr="001D20D2">
              <w:rPr>
                <w:rFonts w:ascii="Arial" w:hAnsi="Arial" w:cs="Arial"/>
                <w:lang w:val="fr-FR"/>
              </w:rPr>
              <w:t>LD</w:t>
            </w:r>
            <w:r w:rsidRPr="001D20D2">
              <w:rPr>
                <w:rFonts w:ascii="Arial" w:hAnsi="Arial" w:cs="Arial"/>
                <w:lang w:val="fr-FR"/>
              </w:rPr>
              <w:t>50≤15g/Kg</w:t>
            </w:r>
          </w:p>
        </w:tc>
      </w:tr>
      <w:tr w:rsidR="00034F74" w:rsidRPr="001D20D2" w14:paraId="3601C804" w14:textId="77777777" w:rsidTr="00034F74">
        <w:tc>
          <w:tcPr>
            <w:tcW w:w="3020" w:type="dxa"/>
            <w:tcBorders>
              <w:bottom w:val="single" w:sz="4" w:space="0" w:color="auto"/>
            </w:tcBorders>
          </w:tcPr>
          <w:p w14:paraId="0488E155" w14:textId="77777777" w:rsidR="00034F74" w:rsidRPr="001D20D2" w:rsidRDefault="00034F74" w:rsidP="00963C25">
            <w:pPr>
              <w:pStyle w:val="Body"/>
              <w:rPr>
                <w:rFonts w:ascii="Arial" w:hAnsi="Arial" w:cs="Arial"/>
                <w:lang w:val="fr-FR"/>
              </w:rPr>
            </w:pPr>
            <w:r w:rsidRPr="001D20D2">
              <w:rPr>
                <w:rFonts w:ascii="Arial" w:hAnsi="Arial" w:cs="Arial"/>
                <w:lang w:val="fr-FR"/>
              </w:rPr>
              <w:t>6</w:t>
            </w:r>
          </w:p>
        </w:tc>
        <w:tc>
          <w:tcPr>
            <w:tcW w:w="3020" w:type="dxa"/>
            <w:tcBorders>
              <w:bottom w:val="single" w:sz="4" w:space="0" w:color="auto"/>
            </w:tcBorders>
          </w:tcPr>
          <w:p w14:paraId="1239330D" w14:textId="77777777" w:rsidR="00034F74" w:rsidRPr="001D20D2" w:rsidRDefault="004E559F" w:rsidP="00963C25">
            <w:pPr>
              <w:pStyle w:val="Body"/>
              <w:rPr>
                <w:rFonts w:ascii="Arial" w:hAnsi="Arial" w:cs="Arial"/>
                <w:lang w:val="fr-FR"/>
              </w:rPr>
            </w:pPr>
            <w:r w:rsidRPr="001D20D2">
              <w:rPr>
                <w:rFonts w:ascii="Arial" w:hAnsi="Arial" w:cs="Arial"/>
                <w:lang w:val="fr-FR"/>
              </w:rPr>
              <w:t>Relatively harmless</w:t>
            </w:r>
          </w:p>
        </w:tc>
        <w:tc>
          <w:tcPr>
            <w:tcW w:w="3316" w:type="dxa"/>
            <w:tcBorders>
              <w:bottom w:val="single" w:sz="4" w:space="0" w:color="auto"/>
            </w:tcBorders>
          </w:tcPr>
          <w:p w14:paraId="376843E7" w14:textId="648AA9C5" w:rsidR="00034F74" w:rsidRPr="00704701" w:rsidRDefault="004E559F" w:rsidP="00963C25">
            <w:pPr>
              <w:pStyle w:val="Body"/>
              <w:rPr>
                <w:rFonts w:ascii="Arial" w:hAnsi="Arial" w:cs="Arial"/>
                <w:lang w:val="fr-FR"/>
              </w:rPr>
            </w:pPr>
            <w:r w:rsidRPr="00704701">
              <w:rPr>
                <w:rFonts w:ascii="Arial" w:hAnsi="Arial" w:cs="Arial"/>
                <w:lang w:val="fr-FR"/>
              </w:rPr>
              <w:t>LD50</w:t>
            </w:r>
            <m:oMath>
              <m:r>
                <m:rPr>
                  <m:sty m:val="p"/>
                </m:rPr>
                <w:rPr>
                  <w:rFonts w:ascii="Cambria Math" w:hAnsi="Cambria Math" w:cs="Arial"/>
                  <w:lang w:val="fr-FR"/>
                </w:rPr>
                <m:t>≥</m:t>
              </m:r>
            </m:oMath>
            <w:r w:rsidR="00034F74" w:rsidRPr="00704701">
              <w:rPr>
                <w:rFonts w:ascii="Arial" w:hAnsi="Arial" w:cs="Arial"/>
                <w:lang w:val="fr-FR"/>
              </w:rPr>
              <w:t xml:space="preserve"> </w:t>
            </w:r>
            <m:oMath>
              <m:r>
                <m:rPr>
                  <m:sty m:val="p"/>
                </m:rPr>
                <w:rPr>
                  <w:rFonts w:ascii="Cambria Math" w:hAnsi="Cambria Math" w:cs="Arial"/>
                  <w:lang w:val="fr-FR"/>
                </w:rPr>
                <m:t>15g/Kg</m:t>
              </m:r>
            </m:oMath>
          </w:p>
        </w:tc>
      </w:tr>
    </w:tbl>
    <w:p w14:paraId="7D6305C9" w14:textId="77777777" w:rsidR="00034F74" w:rsidRPr="00034F74" w:rsidRDefault="00034F74" w:rsidP="00034F74">
      <w:pPr>
        <w:pStyle w:val="Body"/>
        <w:rPr>
          <w:rFonts w:ascii="Arial" w:hAnsi="Arial" w:cs="Arial"/>
        </w:rPr>
      </w:pPr>
    </w:p>
    <w:p w14:paraId="5AE1E308" w14:textId="77777777" w:rsidR="004E559F" w:rsidRDefault="008F4E2B" w:rsidP="008F4E2B">
      <w:pPr>
        <w:pStyle w:val="Body"/>
        <w:rPr>
          <w:rFonts w:ascii="Arial" w:hAnsi="Arial" w:cs="Arial"/>
          <w:b/>
        </w:rPr>
      </w:pPr>
      <w:r w:rsidRPr="008F4E2B">
        <w:rPr>
          <w:rFonts w:ascii="Arial" w:hAnsi="Arial" w:cs="Arial"/>
          <w:b/>
        </w:rPr>
        <w:t xml:space="preserve">2.5 </w:t>
      </w:r>
      <w:r w:rsidR="004E559F" w:rsidRPr="004E559F">
        <w:rPr>
          <w:rFonts w:ascii="Arial" w:hAnsi="Arial" w:cs="Arial"/>
          <w:b/>
        </w:rPr>
        <w:t>Evaluation of anti-inflammatory properties</w:t>
      </w:r>
    </w:p>
    <w:p w14:paraId="26CFA338" w14:textId="769AAE0F" w:rsidR="004E559F" w:rsidRDefault="004E559F" w:rsidP="008F4E2B">
      <w:pPr>
        <w:pStyle w:val="Body"/>
        <w:rPr>
          <w:rFonts w:ascii="Arial" w:hAnsi="Arial" w:cs="Arial"/>
          <w:lang w:val="en-US"/>
        </w:rPr>
      </w:pPr>
      <w:r w:rsidRPr="004E559F">
        <w:rPr>
          <w:rFonts w:ascii="Arial" w:hAnsi="Arial" w:cs="Arial"/>
          <w:lang w:val="en-US"/>
        </w:rPr>
        <w:t>For the evaluation of anti-inflammatory activity, th</w:t>
      </w:r>
      <w:r w:rsidR="00F02AAF">
        <w:rPr>
          <w:rFonts w:ascii="Arial" w:hAnsi="Arial" w:cs="Arial"/>
          <w:lang w:val="en-US"/>
        </w:rPr>
        <w:t xml:space="preserve">e protocol of Rahmani </w:t>
      </w:r>
      <w:r w:rsidR="00F02AAF" w:rsidRPr="00704701">
        <w:rPr>
          <w:rFonts w:ascii="Arial" w:hAnsi="Arial" w:cs="Arial"/>
          <w:i/>
          <w:iCs/>
          <w:lang w:val="en-US"/>
        </w:rPr>
        <w:t>et al</w:t>
      </w:r>
      <w:r w:rsidR="00F02AAF">
        <w:rPr>
          <w:rFonts w:ascii="Arial" w:hAnsi="Arial" w:cs="Arial"/>
          <w:lang w:val="en-US"/>
        </w:rPr>
        <w:t>. [16</w:t>
      </w:r>
      <w:r w:rsidRPr="004E559F">
        <w:rPr>
          <w:rFonts w:ascii="Arial" w:hAnsi="Arial" w:cs="Arial"/>
          <w:lang w:val="en-US"/>
        </w:rPr>
        <w:t>] with modifications was used. Twenty-</w:t>
      </w:r>
      <w:r w:rsidRPr="00963C25">
        <w:rPr>
          <w:rFonts w:ascii="Arial" w:hAnsi="Arial" w:cs="Arial"/>
          <w:lang w:val="en-US"/>
        </w:rPr>
        <w:t xml:space="preserve">five </w:t>
      </w:r>
      <w:r w:rsidR="0058024A" w:rsidRPr="00963C25">
        <w:rPr>
          <w:rFonts w:ascii="Arial" w:hAnsi="Arial" w:cs="Arial"/>
          <w:lang w:val="en-US"/>
        </w:rPr>
        <w:t>(25)</w:t>
      </w:r>
      <w:r w:rsidR="0058024A">
        <w:rPr>
          <w:rFonts w:ascii="Arial" w:hAnsi="Arial" w:cs="Arial"/>
          <w:lang w:val="en-US"/>
        </w:rPr>
        <w:t xml:space="preserve"> </w:t>
      </w:r>
      <w:r w:rsidRPr="004E559F">
        <w:rPr>
          <w:rFonts w:ascii="Arial" w:hAnsi="Arial" w:cs="Arial"/>
          <w:lang w:val="en-US"/>
        </w:rPr>
        <w:t>NMRI mice weighing an average of 40 g and aged 12 weeks were randomized into five groups of four mice and treated as follows:</w:t>
      </w:r>
    </w:p>
    <w:p w14:paraId="06B551BF" w14:textId="77777777" w:rsidR="008F4E2B" w:rsidRPr="004E559F" w:rsidRDefault="008F4E2B" w:rsidP="008F4E2B">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Lot 1 or neutral control: the mice received neither induction of inflammation nor treatments</w:t>
      </w:r>
    </w:p>
    <w:p w14:paraId="750DBAEA" w14:textId="77777777" w:rsidR="004E559F" w:rsidRPr="004E559F" w:rsidRDefault="008F4E2B" w:rsidP="004E559F">
      <w:pPr>
        <w:pStyle w:val="Body"/>
        <w:rPr>
          <w:rFonts w:ascii="Arial" w:hAnsi="Arial" w:cs="Arial"/>
          <w:lang w:val="en-US"/>
        </w:rPr>
      </w:pPr>
      <w:r w:rsidRPr="004E559F">
        <w:rPr>
          <w:rFonts w:ascii="Arial" w:hAnsi="Arial" w:cs="Arial"/>
          <w:lang w:val="en-US"/>
        </w:rPr>
        <w:t>•</w:t>
      </w:r>
      <w:r w:rsidRPr="004E559F">
        <w:rPr>
          <w:rFonts w:ascii="Arial" w:hAnsi="Arial" w:cs="Arial"/>
          <w:lang w:val="en-US"/>
        </w:rPr>
        <w:tab/>
      </w:r>
      <w:r w:rsidR="004E559F" w:rsidRPr="004E559F">
        <w:rPr>
          <w:rFonts w:ascii="Arial" w:hAnsi="Arial" w:cs="Arial"/>
          <w:lang w:val="en-US"/>
        </w:rPr>
        <w:t xml:space="preserve">Lot 2 or negative control: the mice received orally a 0.9% NaCl solution 30 minutes before the injection of 0.1ml of formalin (1%) into the right footpad </w:t>
      </w:r>
    </w:p>
    <w:p w14:paraId="2AC89B7E" w14:textId="5BBE20B6" w:rsidR="004E559F" w:rsidRPr="004E559F" w:rsidRDefault="004E559F" w:rsidP="004E559F">
      <w:pPr>
        <w:pStyle w:val="Body"/>
        <w:rPr>
          <w:rFonts w:ascii="Arial" w:hAnsi="Arial" w:cs="Arial"/>
          <w:lang w:val="en-US"/>
        </w:rPr>
      </w:pPr>
      <w:r w:rsidRPr="004E559F">
        <w:rPr>
          <w:rFonts w:ascii="Arial" w:hAnsi="Arial" w:cs="Arial"/>
          <w:lang w:val="en-US"/>
        </w:rPr>
        <w:t xml:space="preserve">• Lot 3 or positive control: the mice received orally a solution of Diclofenac at </w:t>
      </w:r>
      <w:r w:rsidRPr="00963C25">
        <w:rPr>
          <w:rFonts w:ascii="Arial" w:hAnsi="Arial" w:cs="Arial"/>
          <w:lang w:val="en-US"/>
        </w:rPr>
        <w:t>25 mg/kg b</w:t>
      </w:r>
      <w:r w:rsidR="0058024A" w:rsidRPr="00963C25">
        <w:rPr>
          <w:rFonts w:ascii="Arial" w:hAnsi="Arial" w:cs="Arial"/>
          <w:lang w:val="en-US"/>
        </w:rPr>
        <w:t>.</w:t>
      </w:r>
      <w:r w:rsidRPr="00963C25">
        <w:rPr>
          <w:rFonts w:ascii="Arial" w:hAnsi="Arial" w:cs="Arial"/>
          <w:lang w:val="en-US"/>
        </w:rPr>
        <w:t>w</w:t>
      </w:r>
      <w:r w:rsidRPr="004E559F">
        <w:rPr>
          <w:rFonts w:ascii="Arial" w:hAnsi="Arial" w:cs="Arial"/>
          <w:lang w:val="en-US"/>
        </w:rPr>
        <w:t xml:space="preserve"> 30 minutes before the injection of 0.1ml of formalin (1%) into the right footpad </w:t>
      </w:r>
    </w:p>
    <w:p w14:paraId="6D020D9B" w14:textId="1CE84452" w:rsidR="004E559F" w:rsidRPr="004E559F" w:rsidRDefault="004E559F" w:rsidP="004E559F">
      <w:pPr>
        <w:pStyle w:val="Body"/>
        <w:rPr>
          <w:rFonts w:ascii="Arial" w:hAnsi="Arial" w:cs="Arial"/>
          <w:lang w:val="en-US"/>
        </w:rPr>
      </w:pPr>
      <w:r w:rsidRPr="004E559F">
        <w:rPr>
          <w:rFonts w:ascii="Arial" w:hAnsi="Arial" w:cs="Arial"/>
          <w:lang w:val="en-US"/>
        </w:rPr>
        <w:lastRenderedPageBreak/>
        <w:t>• Lot 4 or test 1: the mice received orally an extract solution at 25 mg/</w:t>
      </w:r>
      <w:r w:rsidRPr="00963C25">
        <w:rPr>
          <w:rFonts w:ascii="Arial" w:hAnsi="Arial" w:cs="Arial"/>
          <w:lang w:val="en-US"/>
        </w:rPr>
        <w:t>kg b</w:t>
      </w:r>
      <w:r w:rsidR="0058024A" w:rsidRPr="00963C25">
        <w:rPr>
          <w:rFonts w:ascii="Arial" w:hAnsi="Arial" w:cs="Arial"/>
          <w:lang w:val="en-US"/>
        </w:rPr>
        <w:t>.</w:t>
      </w:r>
      <w:r w:rsidRPr="00963C25">
        <w:rPr>
          <w:rFonts w:ascii="Arial" w:hAnsi="Arial" w:cs="Arial"/>
          <w:lang w:val="en-US"/>
        </w:rPr>
        <w:t>w 30 minutes before the injection of 0.1m</w:t>
      </w:r>
      <w:r w:rsidR="00704701">
        <w:rPr>
          <w:rFonts w:ascii="Arial" w:hAnsi="Arial" w:cs="Arial"/>
          <w:lang w:val="en-US"/>
        </w:rPr>
        <w:t>L</w:t>
      </w:r>
      <w:r w:rsidRPr="00963C25">
        <w:rPr>
          <w:rFonts w:ascii="Arial" w:hAnsi="Arial" w:cs="Arial"/>
          <w:lang w:val="en-US"/>
        </w:rPr>
        <w:t xml:space="preserve"> of formalin (1%) into the right footpad</w:t>
      </w:r>
      <w:r w:rsidRPr="004E559F">
        <w:rPr>
          <w:rFonts w:ascii="Arial" w:hAnsi="Arial" w:cs="Arial"/>
          <w:lang w:val="en-US"/>
        </w:rPr>
        <w:t xml:space="preserve"> </w:t>
      </w:r>
    </w:p>
    <w:p w14:paraId="02D0F58A" w14:textId="15C53BC7" w:rsidR="008F4E2B" w:rsidRPr="004E559F" w:rsidRDefault="004E559F" w:rsidP="004E559F">
      <w:pPr>
        <w:pStyle w:val="Body"/>
        <w:rPr>
          <w:rFonts w:ascii="Arial" w:hAnsi="Arial" w:cs="Arial"/>
          <w:lang w:val="en-US"/>
        </w:rPr>
      </w:pPr>
      <w:r w:rsidRPr="004E559F">
        <w:rPr>
          <w:rFonts w:ascii="Arial" w:hAnsi="Arial" w:cs="Arial"/>
          <w:lang w:val="en-US"/>
        </w:rPr>
        <w:t>• Lot 5 or test 2: the mice received orally an extract solution at 50 mg/</w:t>
      </w:r>
      <w:r w:rsidRPr="00963C25">
        <w:rPr>
          <w:rFonts w:ascii="Arial" w:hAnsi="Arial" w:cs="Arial"/>
          <w:lang w:val="en-US"/>
        </w:rPr>
        <w:t>kg b</w:t>
      </w:r>
      <w:r w:rsidR="0058024A" w:rsidRPr="00963C25">
        <w:rPr>
          <w:rFonts w:ascii="Arial" w:hAnsi="Arial" w:cs="Arial"/>
          <w:lang w:val="en-US"/>
        </w:rPr>
        <w:t>.</w:t>
      </w:r>
      <w:r w:rsidRPr="00963C25">
        <w:rPr>
          <w:rFonts w:ascii="Arial" w:hAnsi="Arial" w:cs="Arial"/>
          <w:lang w:val="en-US"/>
        </w:rPr>
        <w:t>w 30</w:t>
      </w:r>
      <w:r w:rsidRPr="004E559F">
        <w:rPr>
          <w:rFonts w:ascii="Arial" w:hAnsi="Arial" w:cs="Arial"/>
          <w:lang w:val="en-US"/>
        </w:rPr>
        <w:t xml:space="preserve"> minutes before the injection of 0.1m</w:t>
      </w:r>
      <w:r w:rsidR="00704701">
        <w:rPr>
          <w:rFonts w:ascii="Arial" w:hAnsi="Arial" w:cs="Arial"/>
          <w:lang w:val="en-US"/>
        </w:rPr>
        <w:t>L</w:t>
      </w:r>
      <w:r w:rsidRPr="004E559F">
        <w:rPr>
          <w:rFonts w:ascii="Arial" w:hAnsi="Arial" w:cs="Arial"/>
          <w:lang w:val="en-US"/>
        </w:rPr>
        <w:t xml:space="preserve"> of formalin (1%) into the right footpad</w:t>
      </w:r>
      <w:r w:rsidR="008F4E2B" w:rsidRPr="004E559F">
        <w:rPr>
          <w:rFonts w:ascii="Arial" w:hAnsi="Arial" w:cs="Arial"/>
          <w:lang w:val="en-US"/>
        </w:rPr>
        <w:t>.</w:t>
      </w:r>
    </w:p>
    <w:p w14:paraId="256856EC" w14:textId="77777777" w:rsidR="00DF3E26" w:rsidRPr="00DF3E26" w:rsidRDefault="00DF3E26" w:rsidP="00DF3E26">
      <w:pPr>
        <w:pStyle w:val="Body"/>
        <w:rPr>
          <w:rFonts w:ascii="Arial" w:hAnsi="Arial" w:cs="Arial"/>
          <w:lang w:val="en-US"/>
        </w:rPr>
      </w:pPr>
      <w:r w:rsidRPr="00DF3E26">
        <w:rPr>
          <w:rFonts w:ascii="Arial" w:hAnsi="Arial" w:cs="Arial"/>
          <w:lang w:val="en-US"/>
        </w:rPr>
        <w:t>The different treatments lasted seven days at the frequency of a single daily administration.  Using the immersion method with the Ugo Basile Plethysmometer, the volume of the paw was measured from the first to the sixth hour after injection of formalin on the first day (acute inflammation), then every 2 days for 7 days (subacute inflammation).</w:t>
      </w:r>
    </w:p>
    <w:p w14:paraId="2EDB6086" w14:textId="77777777" w:rsidR="008F4E2B" w:rsidRPr="00DF3E26" w:rsidRDefault="00DF3E26" w:rsidP="00DF3E26">
      <w:pPr>
        <w:pStyle w:val="Body"/>
        <w:rPr>
          <w:rFonts w:ascii="Arial" w:hAnsi="Arial" w:cs="Arial"/>
          <w:lang w:val="en-US"/>
        </w:rPr>
      </w:pPr>
      <w:r w:rsidRPr="00DF3E26">
        <w:rPr>
          <w:rFonts w:ascii="Arial" w:hAnsi="Arial" w:cs="Arial"/>
          <w:lang w:val="en-US"/>
        </w:rPr>
        <w:t>On the 7</w:t>
      </w:r>
      <w:r w:rsidRPr="00704701">
        <w:rPr>
          <w:rFonts w:ascii="Arial" w:hAnsi="Arial" w:cs="Arial"/>
          <w:vertAlign w:val="superscript"/>
          <w:lang w:val="en-US"/>
        </w:rPr>
        <w:t>th</w:t>
      </w:r>
      <w:r w:rsidRPr="00DF3E26">
        <w:rPr>
          <w:rFonts w:ascii="Arial" w:hAnsi="Arial" w:cs="Arial"/>
          <w:lang w:val="en-US"/>
        </w:rPr>
        <w:t xml:space="preserve"> day, the animals were anesthetized by chloroform inhalation. By decapitation, the arteriovenous blood of the mice was collected in anticoagulant (EDTA) tubes and used for complete blood count (CBC). The liver, kidneys and spleen were removed and weighed. The relative organ weights of each rat were determined by the following formula</w:t>
      </w:r>
      <w:r w:rsidR="008F4E2B" w:rsidRPr="00DF3E26">
        <w:rPr>
          <w:rFonts w:ascii="Arial" w:hAnsi="Arial" w:cs="Arial"/>
          <w:lang w:val="en-US"/>
        </w:rPr>
        <w:t>:</w:t>
      </w:r>
    </w:p>
    <w:p w14:paraId="3112B56B" w14:textId="77777777" w:rsidR="00790ADA" w:rsidRPr="00DF3E26" w:rsidRDefault="00DF3E26" w:rsidP="002A3406">
      <w:pPr>
        <w:pStyle w:val="Body"/>
        <w:jc w:val="center"/>
        <w:rPr>
          <w:rFonts w:ascii="Arial" w:hAnsi="Arial" w:cs="Arial"/>
          <w:lang w:val="en-US"/>
        </w:rPr>
      </w:pPr>
      <w:r w:rsidRPr="00DF3E26">
        <w:rPr>
          <w:rFonts w:ascii="Arial" w:hAnsi="Arial" w:cs="Arial"/>
          <w:lang w:val="en-US"/>
        </w:rPr>
        <w:t xml:space="preserve">Relative weight </w:t>
      </w:r>
      <w:r w:rsidR="008F4E2B" w:rsidRPr="00DF3E26">
        <w:rPr>
          <w:rFonts w:ascii="Arial" w:hAnsi="Arial" w:cs="Arial"/>
          <w:lang w:val="en-US"/>
        </w:rPr>
        <w:t xml:space="preserve">= </w:t>
      </w:r>
      <w:r w:rsidRPr="00DF3E26">
        <w:rPr>
          <w:rFonts w:ascii="Arial" w:hAnsi="Arial" w:cs="Arial"/>
          <w:lang w:val="en-US"/>
        </w:rPr>
        <w:t>[Organ Weight/Body Weight]</w:t>
      </w:r>
      <w:r w:rsidR="008F4E2B" w:rsidRPr="00DF3E26">
        <w:rPr>
          <w:rFonts w:ascii="Arial" w:hAnsi="Arial" w:cs="Arial"/>
          <w:lang w:val="en-US"/>
        </w:rPr>
        <w:t>x 100</w:t>
      </w:r>
    </w:p>
    <w:p w14:paraId="35C6A150" w14:textId="77777777" w:rsidR="00902823" w:rsidRPr="00DF3E26" w:rsidRDefault="00000F8F" w:rsidP="00133B11">
      <w:pPr>
        <w:pStyle w:val="Head1"/>
        <w:spacing w:after="0"/>
        <w:rPr>
          <w:rFonts w:ascii="Arial" w:hAnsi="Arial" w:cs="Arial"/>
          <w:lang w:val="en-US"/>
        </w:rPr>
      </w:pPr>
      <w:r w:rsidRPr="00DF3E26">
        <w:rPr>
          <w:rFonts w:ascii="Arial" w:hAnsi="Arial" w:cs="Arial"/>
          <w:lang w:val="en-US"/>
        </w:rPr>
        <w:t xml:space="preserve">3. </w:t>
      </w:r>
      <w:r w:rsidR="00DF3E26" w:rsidRPr="00DF3E26">
        <w:rPr>
          <w:rFonts w:ascii="Arial" w:hAnsi="Arial" w:cs="Arial"/>
          <w:lang w:val="en-US"/>
        </w:rPr>
        <w:t>RESULTS AND DISCUSSION</w:t>
      </w:r>
    </w:p>
    <w:p w14:paraId="202752EE" w14:textId="77777777" w:rsidR="00863BD3" w:rsidRPr="00DF3E26" w:rsidRDefault="00863BD3" w:rsidP="00441B6F">
      <w:pPr>
        <w:pStyle w:val="Body"/>
        <w:spacing w:after="0"/>
        <w:rPr>
          <w:rFonts w:ascii="Arial" w:hAnsi="Arial" w:cs="Arial"/>
          <w:lang w:val="en-US"/>
        </w:rPr>
      </w:pPr>
    </w:p>
    <w:p w14:paraId="1FA53846" w14:textId="77777777" w:rsidR="00C30A0F" w:rsidRPr="00DF3E26" w:rsidRDefault="00C30A0F" w:rsidP="00133B11">
      <w:pPr>
        <w:pStyle w:val="Body"/>
        <w:spacing w:after="0"/>
        <w:jc w:val="left"/>
        <w:rPr>
          <w:rFonts w:ascii="Arial" w:hAnsi="Arial" w:cs="Arial"/>
          <w:lang w:val="en-US"/>
        </w:rPr>
      </w:pPr>
      <w:r w:rsidRPr="00DF3E26">
        <w:rPr>
          <w:rFonts w:ascii="Arial" w:hAnsi="Arial" w:cs="Arial"/>
          <w:b/>
          <w:caps/>
          <w:sz w:val="22"/>
          <w:lang w:val="en-US"/>
        </w:rPr>
        <w:t>3.1</w:t>
      </w:r>
      <w:r w:rsidR="002A3406" w:rsidRPr="00DF3E26">
        <w:rPr>
          <w:rFonts w:ascii="Arial" w:hAnsi="Arial" w:cs="Arial"/>
          <w:b/>
          <w:caps/>
          <w:sz w:val="22"/>
          <w:lang w:val="en-US"/>
        </w:rPr>
        <w:t xml:space="preserve"> </w:t>
      </w:r>
      <w:r w:rsidR="00DF3E26" w:rsidRPr="00DF3E26">
        <w:rPr>
          <w:rStyle w:val="Sous-titreCar"/>
          <w:rFonts w:ascii="Arial" w:hAnsi="Arial" w:cs="Arial"/>
          <w:b/>
          <w:color w:val="auto"/>
          <w:lang w:val="en-US"/>
        </w:rPr>
        <w:t>Data from the ethnobotanical survey</w:t>
      </w:r>
      <w:r w:rsidRPr="00DF3E26">
        <w:rPr>
          <w:rFonts w:ascii="Arial" w:hAnsi="Arial" w:cs="Arial"/>
          <w:b/>
          <w:sz w:val="22"/>
          <w:lang w:val="en-US"/>
        </w:rPr>
        <w:t xml:space="preserve"> </w:t>
      </w:r>
    </w:p>
    <w:p w14:paraId="206C97AB" w14:textId="77777777" w:rsidR="00505F06" w:rsidRPr="00DF3E26" w:rsidRDefault="00505F06" w:rsidP="00441B6F">
      <w:pPr>
        <w:pStyle w:val="Body"/>
        <w:spacing w:after="0"/>
        <w:rPr>
          <w:rFonts w:ascii="Arial" w:hAnsi="Arial" w:cs="Arial"/>
          <w:lang w:val="en-US"/>
        </w:rPr>
      </w:pPr>
    </w:p>
    <w:p w14:paraId="0103447B" w14:textId="77777777" w:rsidR="00DF3E26" w:rsidRPr="003C0348" w:rsidRDefault="00A53F21" w:rsidP="00DF3E26">
      <w:pPr>
        <w:pStyle w:val="Body"/>
        <w:spacing w:after="0"/>
        <w:jc w:val="left"/>
        <w:rPr>
          <w:rFonts w:ascii="Arial" w:hAnsi="Arial" w:cs="Arial"/>
          <w:b/>
          <w:u w:val="single"/>
          <w:lang w:val="en-US"/>
        </w:rPr>
      </w:pPr>
      <w:r w:rsidRPr="003C0348">
        <w:rPr>
          <w:rFonts w:ascii="Arial" w:hAnsi="Arial" w:cs="Arial"/>
          <w:b/>
          <w:u w:val="single"/>
          <w:lang w:val="en-US"/>
        </w:rPr>
        <w:t xml:space="preserve">3.1.1 </w:t>
      </w:r>
      <w:r w:rsidR="00DF3E26" w:rsidRPr="003C0348">
        <w:rPr>
          <w:rFonts w:ascii="Arial" w:hAnsi="Arial" w:cs="Arial"/>
          <w:b/>
          <w:u w:val="single"/>
          <w:lang w:val="en-US"/>
        </w:rPr>
        <w:t>Sociodemographic characteristics</w:t>
      </w:r>
    </w:p>
    <w:p w14:paraId="7566CF7D" w14:textId="4EDDDE03" w:rsidR="00DF3E26" w:rsidRDefault="00DF3E26" w:rsidP="00DF3E26">
      <w:pPr>
        <w:pStyle w:val="Body"/>
        <w:spacing w:after="0"/>
        <w:jc w:val="left"/>
        <w:rPr>
          <w:rFonts w:ascii="Arial" w:hAnsi="Arial" w:cs="Arial"/>
          <w:lang w:val="en-US"/>
        </w:rPr>
      </w:pPr>
      <w:r w:rsidRPr="00DF3E26">
        <w:rPr>
          <w:rFonts w:ascii="Arial" w:hAnsi="Arial" w:cs="Arial"/>
          <w:lang w:val="en-US"/>
        </w:rPr>
        <w:t xml:space="preserve">The distribution of traditional practitioners by gender indicates that for the city of Bobo-Dioulasso, women dominate (71%) while men (68%) are dominant in Koudougou (Fig. 1). Traditional medicine is then practiced by both genders. The predominance of women in the city of Bobo-Dioulasso can be explained by the responsibility that falls on women to watch over the health of the family, especially that of the children. In addition, the profession of traditional therapist would be a source of income for her in this locality could justify their dominance in Bobo-Dioulasso. These results are comparable to those of Kamboulé </w:t>
      </w:r>
      <w:r w:rsidRPr="00963C25">
        <w:rPr>
          <w:rFonts w:ascii="Arial" w:hAnsi="Arial" w:cs="Arial"/>
          <w:i/>
          <w:iCs/>
          <w:lang w:val="en-US"/>
        </w:rPr>
        <w:t>et al</w:t>
      </w:r>
      <w:r w:rsidRPr="00963C25">
        <w:rPr>
          <w:rFonts w:ascii="Arial" w:hAnsi="Arial" w:cs="Arial"/>
          <w:lang w:val="en-US"/>
        </w:rPr>
        <w:t>.</w:t>
      </w:r>
      <w:r w:rsidR="00F02AAF">
        <w:rPr>
          <w:rFonts w:ascii="Arial" w:hAnsi="Arial" w:cs="Arial"/>
          <w:lang w:val="en-US"/>
        </w:rPr>
        <w:t xml:space="preserve"> [17</w:t>
      </w:r>
      <w:r w:rsidRPr="00DF3E26">
        <w:rPr>
          <w:rFonts w:ascii="Arial" w:hAnsi="Arial" w:cs="Arial"/>
          <w:lang w:val="en-US"/>
        </w:rPr>
        <w:t>] who in their study carried out in Bobo-Dioulasso also reported the practice of traditional medicine by both genders with a predominance of women (58.83%).</w:t>
      </w:r>
    </w:p>
    <w:p w14:paraId="7AFDF951" w14:textId="75664366" w:rsidR="00963C25" w:rsidRDefault="00DF3E26" w:rsidP="00A53F21">
      <w:pPr>
        <w:pStyle w:val="Body"/>
        <w:spacing w:after="0"/>
        <w:rPr>
          <w:rFonts w:ascii="Arial" w:hAnsi="Arial" w:cs="Arial"/>
          <w:lang w:val="en-US"/>
        </w:rPr>
      </w:pPr>
      <w:r w:rsidRPr="00DF3E26">
        <w:rPr>
          <w:rFonts w:ascii="Arial" w:hAnsi="Arial" w:cs="Arial"/>
          <w:lang w:val="en-US"/>
        </w:rPr>
        <w:t>As for the age of traditional practitioners, it varied between [20-80</w:t>
      </w:r>
      <w:r w:rsidR="0058024A" w:rsidRPr="00DF3E26">
        <w:rPr>
          <w:rFonts w:ascii="Arial" w:hAnsi="Arial" w:cs="Arial"/>
          <w:lang w:val="en-US"/>
        </w:rPr>
        <w:t>[</w:t>
      </w:r>
      <w:r w:rsidR="0058024A">
        <w:rPr>
          <w:rFonts w:ascii="Arial" w:hAnsi="Arial" w:cs="Arial"/>
          <w:lang w:val="en-US"/>
        </w:rPr>
        <w:t>with</w:t>
      </w:r>
      <w:r w:rsidRPr="00DF3E26">
        <w:rPr>
          <w:rFonts w:ascii="Arial" w:hAnsi="Arial" w:cs="Arial"/>
          <w:lang w:val="en-US"/>
        </w:rPr>
        <w:t xml:space="preserve"> a peak between [50-</w:t>
      </w:r>
      <w:r w:rsidR="0058024A" w:rsidRPr="00DF3E26">
        <w:rPr>
          <w:rFonts w:ascii="Arial" w:hAnsi="Arial" w:cs="Arial"/>
          <w:lang w:val="en-US"/>
        </w:rPr>
        <w:t>60[</w:t>
      </w:r>
      <w:r w:rsidR="0058024A">
        <w:rPr>
          <w:rFonts w:ascii="Arial" w:hAnsi="Arial" w:cs="Arial"/>
          <w:lang w:val="en-US"/>
        </w:rPr>
        <w:t xml:space="preserve"> (</w:t>
      </w:r>
      <w:r w:rsidRPr="00DF3E26">
        <w:rPr>
          <w:rFonts w:ascii="Arial" w:hAnsi="Arial" w:cs="Arial"/>
          <w:lang w:val="en-US"/>
        </w:rPr>
        <w:t>Fig. 2). These results suggested that traditional medicine is practiced by the elderly. In addition, knowledge of medicinal plants and their uses is generally acquired af</w:t>
      </w:r>
      <w:r w:rsidR="00F02AAF">
        <w:rPr>
          <w:rFonts w:ascii="Arial" w:hAnsi="Arial" w:cs="Arial"/>
          <w:lang w:val="en-US"/>
        </w:rPr>
        <w:t>ter many years of experience [17</w:t>
      </w:r>
      <w:r w:rsidRPr="00DF3E26">
        <w:rPr>
          <w:rFonts w:ascii="Arial" w:hAnsi="Arial" w:cs="Arial"/>
          <w:lang w:val="en-US"/>
        </w:rPr>
        <w:t xml:space="preserve">]. </w:t>
      </w:r>
      <w:r w:rsidR="0058024A" w:rsidRPr="00963C25">
        <w:rPr>
          <w:rFonts w:ascii="Arial" w:hAnsi="Arial" w:cs="Arial"/>
          <w:lang w:val="en-US"/>
        </w:rPr>
        <w:t>These</w:t>
      </w:r>
      <w:r w:rsidRPr="00963C25">
        <w:rPr>
          <w:rFonts w:ascii="Arial" w:hAnsi="Arial" w:cs="Arial"/>
          <w:lang w:val="en-US"/>
        </w:rPr>
        <w:t xml:space="preserve"> could be reasons</w:t>
      </w:r>
      <w:r w:rsidRPr="00DF3E26">
        <w:rPr>
          <w:rFonts w:ascii="Arial" w:hAnsi="Arial" w:cs="Arial"/>
          <w:lang w:val="en-US"/>
        </w:rPr>
        <w:t xml:space="preserve"> why older people exercise this profession. Ouattara </w:t>
      </w:r>
      <w:r w:rsidRPr="00963C25">
        <w:rPr>
          <w:rFonts w:ascii="Arial" w:hAnsi="Arial" w:cs="Arial"/>
          <w:i/>
          <w:lang w:val="en-US"/>
        </w:rPr>
        <w:t>et al.</w:t>
      </w:r>
      <w:r w:rsidR="00F02AAF">
        <w:rPr>
          <w:rFonts w:ascii="Arial" w:hAnsi="Arial" w:cs="Arial"/>
          <w:lang w:val="en-US"/>
        </w:rPr>
        <w:t xml:space="preserve"> [18</w:t>
      </w:r>
      <w:r w:rsidRPr="00DF3E26">
        <w:rPr>
          <w:rFonts w:ascii="Arial" w:hAnsi="Arial" w:cs="Arial"/>
          <w:lang w:val="en-US"/>
        </w:rPr>
        <w:t>] reported a peak for the age group over 80 years old and Makita-Ik</w:t>
      </w:r>
      <w:r w:rsidR="00F02AAF">
        <w:rPr>
          <w:rFonts w:ascii="Arial" w:hAnsi="Arial" w:cs="Arial"/>
          <w:lang w:val="en-US"/>
        </w:rPr>
        <w:t>ouaya, Milleliri and Rudant, [19</w:t>
      </w:r>
      <w:r w:rsidRPr="00DF3E26">
        <w:rPr>
          <w:rFonts w:ascii="Arial" w:hAnsi="Arial" w:cs="Arial"/>
          <w:lang w:val="en-US"/>
        </w:rPr>
        <w:t>] reported a dominance of those over 30 years old during their study in Gabon.</w:t>
      </w:r>
    </w:p>
    <w:p w14:paraId="0432E015" w14:textId="65975DFF" w:rsidR="00A53F21" w:rsidRPr="00DF3E26" w:rsidRDefault="00A53F21" w:rsidP="00A53F21">
      <w:pPr>
        <w:pStyle w:val="Body"/>
        <w:spacing w:after="0"/>
        <w:rPr>
          <w:rFonts w:ascii="Arial" w:hAnsi="Arial" w:cs="Arial"/>
          <w:lang w:val="en-US"/>
        </w:rPr>
      </w:pPr>
      <w:r>
        <w:rPr>
          <w:noProof/>
          <w:lang w:val="fr-FR" w:eastAsia="fr-FR"/>
        </w:rPr>
        <w:drawing>
          <wp:inline distT="0" distB="0" distL="0" distR="0" wp14:anchorId="7CCAFCFC" wp14:editId="6F69006D">
            <wp:extent cx="3829050" cy="287655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CB3369" w14:textId="77777777" w:rsidR="00760F0A" w:rsidRPr="00DF3E26" w:rsidRDefault="00DF3E26" w:rsidP="00A53F21">
      <w:pPr>
        <w:pStyle w:val="Body"/>
        <w:spacing w:after="0"/>
        <w:jc w:val="center"/>
        <w:rPr>
          <w:rFonts w:ascii="Arial" w:hAnsi="Arial" w:cs="Arial"/>
          <w:b/>
          <w:lang w:val="en-US"/>
        </w:rPr>
      </w:pPr>
      <w:r w:rsidRPr="00DF3E26">
        <w:rPr>
          <w:rFonts w:ascii="Arial" w:hAnsi="Arial" w:cs="Arial"/>
          <w:b/>
          <w:lang w:val="en-US"/>
        </w:rPr>
        <w:t>Fig. 1: distribution of traditional practitioners according to gender</w:t>
      </w:r>
    </w:p>
    <w:p w14:paraId="44801C4F" w14:textId="77777777" w:rsidR="00A53F21" w:rsidRDefault="00A53F21" w:rsidP="00A53F21">
      <w:pPr>
        <w:pStyle w:val="Body"/>
        <w:spacing w:after="0"/>
        <w:rPr>
          <w:rFonts w:ascii="Arial" w:hAnsi="Arial" w:cs="Arial"/>
          <w:b/>
        </w:rPr>
      </w:pPr>
      <w:r w:rsidRPr="004123C9">
        <w:rPr>
          <w:rFonts w:ascii="Arial" w:hAnsi="Arial" w:cs="Arial"/>
          <w:noProof/>
          <w:lang w:val="fr-FR" w:eastAsia="fr-FR"/>
        </w:rPr>
        <w:lastRenderedPageBreak/>
        <w:drawing>
          <wp:inline distT="0" distB="0" distL="0" distR="0" wp14:anchorId="5F156039" wp14:editId="6E946969">
            <wp:extent cx="4581525" cy="27051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CAE263" w14:textId="77777777" w:rsidR="00DF3E26" w:rsidRDefault="00DF3E26" w:rsidP="00DF3E26">
      <w:pPr>
        <w:pStyle w:val="Body"/>
        <w:jc w:val="center"/>
        <w:rPr>
          <w:rFonts w:ascii="Arial" w:hAnsi="Arial" w:cs="Arial"/>
          <w:b/>
          <w:lang w:val="en-US"/>
        </w:rPr>
      </w:pPr>
      <w:r w:rsidRPr="00DF3E26">
        <w:rPr>
          <w:rFonts w:ascii="Arial" w:hAnsi="Arial" w:cs="Arial"/>
          <w:b/>
          <w:lang w:val="en-US"/>
        </w:rPr>
        <w:t>Fig. 2: distribution of traditional practitioners according to age</w:t>
      </w:r>
    </w:p>
    <w:p w14:paraId="5F5BA1B7" w14:textId="77777777" w:rsidR="00A53F21" w:rsidRPr="00DF3E26" w:rsidRDefault="00A53F21" w:rsidP="00133B11">
      <w:pPr>
        <w:pStyle w:val="Body"/>
        <w:jc w:val="left"/>
        <w:rPr>
          <w:rFonts w:ascii="Arial" w:hAnsi="Arial" w:cs="Arial"/>
          <w:b/>
          <w:u w:val="single"/>
          <w:lang w:val="en-US"/>
        </w:rPr>
      </w:pPr>
      <w:r w:rsidRPr="00DF3E26">
        <w:rPr>
          <w:rFonts w:ascii="Arial" w:hAnsi="Arial" w:cs="Arial"/>
          <w:b/>
          <w:u w:val="single"/>
          <w:lang w:val="en-US"/>
        </w:rPr>
        <w:t xml:space="preserve">3.1.2 </w:t>
      </w:r>
      <w:r w:rsidR="00DF3E26" w:rsidRPr="00DF3E26">
        <w:rPr>
          <w:rFonts w:ascii="Arial" w:hAnsi="Arial" w:cs="Arial"/>
          <w:b/>
          <w:u w:val="single"/>
          <w:lang w:val="en-US"/>
        </w:rPr>
        <w:t>Ethnobotanical characteristics</w:t>
      </w:r>
    </w:p>
    <w:p w14:paraId="5957DAB3" w14:textId="43DC4C94" w:rsidR="004E53FE" w:rsidRPr="00DF3E26" w:rsidRDefault="00DF3E26" w:rsidP="004E53FE">
      <w:pPr>
        <w:pStyle w:val="Body"/>
        <w:ind w:firstLine="720"/>
        <w:rPr>
          <w:rFonts w:ascii="Arial" w:hAnsi="Arial" w:cs="Arial"/>
          <w:lang w:val="en-US"/>
        </w:rPr>
      </w:pPr>
      <w:r w:rsidRPr="00DF3E26">
        <w:rPr>
          <w:rFonts w:ascii="Arial" w:hAnsi="Arial" w:cs="Arial"/>
          <w:lang w:val="en-US"/>
        </w:rPr>
        <w:t>The leaves (46%) and roots (43%) are the most used parts (Fig. 3). The heavy use of roots in different treatments constitutes a real threat for the safeguarding and restoration of these species a</w:t>
      </w:r>
      <w:r w:rsidR="00F5139C">
        <w:rPr>
          <w:rFonts w:ascii="Arial" w:hAnsi="Arial" w:cs="Arial"/>
          <w:lang w:val="en-US"/>
        </w:rPr>
        <w:t>nd the balance of ecosystems [17</w:t>
      </w:r>
      <w:r w:rsidRPr="00DF3E26">
        <w:rPr>
          <w:rFonts w:ascii="Arial" w:hAnsi="Arial" w:cs="Arial"/>
          <w:lang w:val="en-US"/>
        </w:rPr>
        <w:t>]. The use of leaves would therefore be of great help in preserving biodiversity because they regene</w:t>
      </w:r>
      <w:r w:rsidR="00F02AAF">
        <w:rPr>
          <w:rFonts w:ascii="Arial" w:hAnsi="Arial" w:cs="Arial"/>
          <w:lang w:val="en-US"/>
        </w:rPr>
        <w:t>rate easily. Kamboulé et al. [17</w:t>
      </w:r>
      <w:r w:rsidRPr="00DF3E26">
        <w:rPr>
          <w:rFonts w:ascii="Arial" w:hAnsi="Arial" w:cs="Arial"/>
          <w:lang w:val="en-US"/>
        </w:rPr>
        <w:t>] also report following their study the use of leaves and roots in the treatment of hemorrhoidal disease with respective frequencies of 31% and 25%.</w:t>
      </w:r>
    </w:p>
    <w:p w14:paraId="1A6DE11E" w14:textId="7FE15DF2" w:rsidR="004E53FE" w:rsidRPr="00DF3E26" w:rsidRDefault="004E53FE" w:rsidP="004E53FE">
      <w:pPr>
        <w:pStyle w:val="Body"/>
        <w:rPr>
          <w:rFonts w:ascii="Arial" w:hAnsi="Arial" w:cs="Arial"/>
          <w:lang w:val="en-US"/>
        </w:rPr>
      </w:pPr>
      <w:r w:rsidRPr="00DF3E26">
        <w:rPr>
          <w:rFonts w:ascii="Arial" w:hAnsi="Arial" w:cs="Arial"/>
          <w:lang w:val="en-US"/>
        </w:rPr>
        <w:tab/>
      </w:r>
      <w:r w:rsidR="00DF3E26" w:rsidRPr="00DF3E26">
        <w:rPr>
          <w:rFonts w:ascii="Arial" w:hAnsi="Arial" w:cs="Arial"/>
          <w:lang w:val="en-US"/>
        </w:rPr>
        <w:t>For the preparation of the recipe, the traditional practitioners of Bobo-Dioulasso use the decoction (82%) and those of Koudougou the infusion (50%) (Fig. 4). Th</w:t>
      </w:r>
      <w:r w:rsidR="00F02AAF">
        <w:rPr>
          <w:rFonts w:ascii="Arial" w:hAnsi="Arial" w:cs="Arial"/>
          <w:lang w:val="en-US"/>
        </w:rPr>
        <w:t xml:space="preserve">e </w:t>
      </w:r>
      <w:r w:rsidR="00F02AAF" w:rsidRPr="00F5139C">
        <w:rPr>
          <w:rFonts w:ascii="Arial" w:hAnsi="Arial" w:cs="Arial"/>
          <w:color w:val="000000" w:themeColor="text1"/>
          <w:lang w:val="en-US"/>
        </w:rPr>
        <w:t>studies by Kamboulé et al. [17</w:t>
      </w:r>
      <w:r w:rsidR="00914264" w:rsidRPr="00F5139C">
        <w:rPr>
          <w:rFonts w:ascii="Arial" w:hAnsi="Arial" w:cs="Arial"/>
          <w:color w:val="000000" w:themeColor="text1"/>
          <w:lang w:val="en-US"/>
        </w:rPr>
        <w:t>];</w:t>
      </w:r>
      <w:r w:rsidR="00F5139C" w:rsidRPr="00F5139C">
        <w:rPr>
          <w:rFonts w:ascii="Arial" w:hAnsi="Arial" w:cs="Arial"/>
          <w:color w:val="000000" w:themeColor="text1"/>
          <w:lang w:val="en-US"/>
        </w:rPr>
        <w:t xml:space="preserve"> Makita</w:t>
      </w:r>
      <w:r w:rsidR="00F5139C" w:rsidRPr="00F5139C">
        <w:rPr>
          <w:rFonts w:ascii="Arial" w:hAnsi="Arial" w:cs="Arial"/>
          <w:lang w:val="en-US"/>
        </w:rPr>
        <w:t xml:space="preserve">-Ikouaya, Milleliri and Rudant </w:t>
      </w:r>
      <w:r w:rsidR="00215FB0">
        <w:rPr>
          <w:rFonts w:ascii="Arial" w:hAnsi="Arial" w:cs="Arial"/>
          <w:lang w:val="en-US"/>
        </w:rPr>
        <w:t>[19</w:t>
      </w:r>
      <w:r w:rsidR="00DF3E26" w:rsidRPr="00DF3E26">
        <w:rPr>
          <w:rFonts w:ascii="Arial" w:hAnsi="Arial" w:cs="Arial"/>
          <w:lang w:val="en-US"/>
        </w:rPr>
        <w:t>] also report a predominance of the decoction with respective percentages of 88.3% and 62.3%. The decoction is the most used because it allows better diffusion of the metabolites in the solvent, resulting in a better extraction yield of the metabolites.</w:t>
      </w:r>
    </w:p>
    <w:p w14:paraId="432707A3" w14:textId="1F3B6903" w:rsidR="00381338" w:rsidRDefault="004E53FE" w:rsidP="004E53FE">
      <w:pPr>
        <w:pStyle w:val="Body"/>
        <w:rPr>
          <w:rFonts w:ascii="Arial" w:hAnsi="Arial" w:cs="Arial"/>
          <w:lang w:val="en-US"/>
        </w:rPr>
      </w:pPr>
      <w:r w:rsidRPr="00DF3E26">
        <w:rPr>
          <w:rFonts w:ascii="Arial" w:hAnsi="Arial" w:cs="Arial"/>
          <w:lang w:val="en-US"/>
        </w:rPr>
        <w:t xml:space="preserve">  </w:t>
      </w:r>
      <w:r w:rsidRPr="00DF3E26">
        <w:rPr>
          <w:rFonts w:ascii="Arial" w:hAnsi="Arial" w:cs="Arial"/>
          <w:lang w:val="en-US"/>
        </w:rPr>
        <w:tab/>
      </w:r>
      <w:r w:rsidR="00914264" w:rsidRPr="00914264">
        <w:rPr>
          <w:rFonts w:ascii="Arial" w:hAnsi="Arial" w:cs="Arial"/>
          <w:lang w:val="en-US"/>
        </w:rPr>
        <w:t xml:space="preserve">Regarding citation frequency, a total of 30 species belonging to 21 families were identified (Fig. 5). Among these species, the most cited were </w:t>
      </w:r>
      <w:r w:rsidR="00914264" w:rsidRPr="00914264">
        <w:rPr>
          <w:rFonts w:ascii="Arial" w:hAnsi="Arial" w:cs="Arial"/>
          <w:i/>
          <w:lang w:val="en-US"/>
        </w:rPr>
        <w:t>Xerode</w:t>
      </w:r>
      <w:r w:rsidR="00F93D55">
        <w:rPr>
          <w:rFonts w:ascii="Arial" w:hAnsi="Arial" w:cs="Arial"/>
          <w:i/>
          <w:lang w:val="en-US"/>
        </w:rPr>
        <w:t>r</w:t>
      </w:r>
      <w:r w:rsidR="00914264" w:rsidRPr="00914264">
        <w:rPr>
          <w:rFonts w:ascii="Arial" w:hAnsi="Arial" w:cs="Arial"/>
          <w:i/>
          <w:lang w:val="en-US"/>
        </w:rPr>
        <w:t>ris sthulmannii</w:t>
      </w:r>
      <w:r w:rsidR="00914264" w:rsidRPr="00914264">
        <w:rPr>
          <w:rFonts w:ascii="Arial" w:hAnsi="Arial" w:cs="Arial"/>
          <w:lang w:val="en-US"/>
        </w:rPr>
        <w:t xml:space="preserve"> (14%), </w:t>
      </w:r>
      <w:r w:rsidR="00914264" w:rsidRPr="00914264">
        <w:rPr>
          <w:rFonts w:ascii="Arial" w:hAnsi="Arial" w:cs="Arial"/>
          <w:i/>
          <w:lang w:val="en-US"/>
        </w:rPr>
        <w:t>Mitragyna inermis</w:t>
      </w:r>
      <w:r w:rsidR="00914264" w:rsidRPr="00914264">
        <w:rPr>
          <w:rFonts w:ascii="Arial" w:hAnsi="Arial" w:cs="Arial"/>
          <w:lang w:val="en-US"/>
        </w:rPr>
        <w:t xml:space="preserve"> (14%), </w:t>
      </w:r>
      <w:r w:rsidR="00914264" w:rsidRPr="00914264">
        <w:rPr>
          <w:rFonts w:ascii="Arial" w:hAnsi="Arial" w:cs="Arial"/>
          <w:i/>
          <w:lang w:val="en-US"/>
        </w:rPr>
        <w:t>Paullinia pinnata</w:t>
      </w:r>
      <w:r w:rsidR="00914264" w:rsidRPr="00914264">
        <w:rPr>
          <w:rFonts w:ascii="Arial" w:hAnsi="Arial" w:cs="Arial"/>
          <w:lang w:val="en-US"/>
        </w:rPr>
        <w:t xml:space="preserve"> (14%), </w:t>
      </w:r>
      <w:r w:rsidR="00914264" w:rsidRPr="00914264">
        <w:rPr>
          <w:rFonts w:ascii="Arial" w:hAnsi="Arial" w:cs="Arial"/>
          <w:i/>
          <w:lang w:val="en-US"/>
        </w:rPr>
        <w:t>Ximenia americana</w:t>
      </w:r>
      <w:r w:rsidR="00914264" w:rsidRPr="00914264">
        <w:rPr>
          <w:rFonts w:ascii="Arial" w:hAnsi="Arial" w:cs="Arial"/>
          <w:lang w:val="en-US"/>
        </w:rPr>
        <w:t xml:space="preserve"> (14%) and </w:t>
      </w:r>
      <w:r w:rsidR="00914264" w:rsidRPr="00914264">
        <w:rPr>
          <w:rFonts w:ascii="Arial" w:hAnsi="Arial" w:cs="Arial"/>
          <w:i/>
          <w:lang w:val="en-US"/>
        </w:rPr>
        <w:t>Zanthoxylum zanthoxyloides</w:t>
      </w:r>
      <w:r w:rsidR="00914264" w:rsidRPr="00914264">
        <w:rPr>
          <w:rFonts w:ascii="Arial" w:hAnsi="Arial" w:cs="Arial"/>
          <w:lang w:val="en-US"/>
        </w:rPr>
        <w:t xml:space="preserve"> (14%). The most cited species constituting the most used recipe are </w:t>
      </w:r>
      <w:r w:rsidR="00914264" w:rsidRPr="00914264">
        <w:rPr>
          <w:rFonts w:ascii="Arial" w:hAnsi="Arial" w:cs="Arial"/>
          <w:i/>
          <w:lang w:val="en-US"/>
        </w:rPr>
        <w:t>Xerode</w:t>
      </w:r>
      <w:r w:rsidR="00F93D55">
        <w:rPr>
          <w:rFonts w:ascii="Arial" w:hAnsi="Arial" w:cs="Arial"/>
          <w:i/>
          <w:lang w:val="en-US"/>
        </w:rPr>
        <w:t>r</w:t>
      </w:r>
      <w:r w:rsidR="00914264" w:rsidRPr="00914264">
        <w:rPr>
          <w:rFonts w:ascii="Arial" w:hAnsi="Arial" w:cs="Arial"/>
          <w:i/>
          <w:lang w:val="en-US"/>
        </w:rPr>
        <w:t>ris sthulmannii</w:t>
      </w:r>
      <w:r w:rsidR="00914264" w:rsidRPr="00914264">
        <w:rPr>
          <w:rFonts w:ascii="Arial" w:hAnsi="Arial" w:cs="Arial"/>
          <w:lang w:val="en-US"/>
        </w:rPr>
        <w:t xml:space="preserve"> (14%), </w:t>
      </w:r>
      <w:r w:rsidR="00914264" w:rsidRPr="00914264">
        <w:rPr>
          <w:rFonts w:ascii="Arial" w:hAnsi="Arial" w:cs="Arial"/>
          <w:i/>
          <w:lang w:val="en-US"/>
        </w:rPr>
        <w:t>Mitragyna inermis</w:t>
      </w:r>
      <w:r w:rsidR="00914264" w:rsidRPr="00914264">
        <w:rPr>
          <w:rFonts w:ascii="Arial" w:hAnsi="Arial" w:cs="Arial"/>
          <w:lang w:val="en-US"/>
        </w:rPr>
        <w:t xml:space="preserve"> (14%), </w:t>
      </w:r>
      <w:r w:rsidR="00914264" w:rsidRPr="00914264">
        <w:rPr>
          <w:rFonts w:ascii="Arial" w:hAnsi="Arial" w:cs="Arial"/>
          <w:i/>
          <w:lang w:val="en-US"/>
        </w:rPr>
        <w:t>Paullinia pinnata</w:t>
      </w:r>
      <w:r w:rsidR="00914264" w:rsidRPr="00914264">
        <w:rPr>
          <w:rFonts w:ascii="Arial" w:hAnsi="Arial" w:cs="Arial"/>
          <w:lang w:val="en-US"/>
        </w:rPr>
        <w:t xml:space="preserve"> (14%).</w:t>
      </w:r>
    </w:p>
    <w:p w14:paraId="0461F872" w14:textId="7AD11BDE" w:rsidR="004E53FE" w:rsidRPr="00914264" w:rsidRDefault="004E53FE" w:rsidP="004E53FE">
      <w:pPr>
        <w:pStyle w:val="Body"/>
        <w:rPr>
          <w:rFonts w:ascii="Arial" w:hAnsi="Arial" w:cs="Arial"/>
          <w:lang w:val="en-US"/>
        </w:rPr>
      </w:pPr>
      <w:r>
        <w:rPr>
          <w:noProof/>
          <w:lang w:val="fr-FR" w:eastAsia="fr-FR"/>
        </w:rPr>
        <w:drawing>
          <wp:inline distT="0" distB="0" distL="0" distR="0" wp14:anchorId="2FA6922D" wp14:editId="68AFF185">
            <wp:extent cx="4273550" cy="24003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B10D68" w14:textId="77777777" w:rsidR="00381338" w:rsidRDefault="00914264" w:rsidP="00381338">
      <w:pPr>
        <w:pStyle w:val="Body"/>
        <w:spacing w:after="0"/>
        <w:jc w:val="center"/>
        <w:rPr>
          <w:rFonts w:ascii="Arial" w:hAnsi="Arial" w:cs="Arial"/>
          <w:b/>
          <w:lang w:val="en-US"/>
        </w:rPr>
      </w:pPr>
      <w:r w:rsidRPr="00914264">
        <w:rPr>
          <w:rFonts w:ascii="Arial" w:hAnsi="Arial" w:cs="Arial"/>
          <w:b/>
          <w:lang w:val="en-US"/>
        </w:rPr>
        <w:t>Fig. 3: distribution according to the organs used in plants</w:t>
      </w:r>
    </w:p>
    <w:p w14:paraId="3D84D7E6" w14:textId="3A531DF5" w:rsidR="00A53F21" w:rsidRPr="00914264" w:rsidRDefault="004E53FE" w:rsidP="00381338">
      <w:pPr>
        <w:pStyle w:val="Body"/>
        <w:spacing w:after="0"/>
        <w:rPr>
          <w:rFonts w:ascii="Arial" w:hAnsi="Arial" w:cs="Arial"/>
          <w:b/>
          <w:lang w:val="en-US"/>
        </w:rPr>
      </w:pPr>
      <w:r>
        <w:rPr>
          <w:noProof/>
          <w:lang w:val="fr-FR" w:eastAsia="fr-FR"/>
        </w:rPr>
        <w:lastRenderedPageBreak/>
        <w:drawing>
          <wp:inline distT="0" distB="0" distL="0" distR="0" wp14:anchorId="2BB3B8D8" wp14:editId="57CE3AEC">
            <wp:extent cx="4467225" cy="27813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A6674A" w14:textId="77777777" w:rsidR="00381338" w:rsidRDefault="00914264" w:rsidP="00914264">
      <w:pPr>
        <w:pStyle w:val="Body"/>
        <w:spacing w:after="0"/>
        <w:jc w:val="center"/>
        <w:rPr>
          <w:rFonts w:ascii="Arial" w:hAnsi="Arial" w:cs="Arial"/>
          <w:b/>
          <w:lang w:val="en-US"/>
        </w:rPr>
      </w:pPr>
      <w:r w:rsidRPr="00914264">
        <w:rPr>
          <w:rFonts w:ascii="Arial" w:hAnsi="Arial" w:cs="Arial"/>
          <w:b/>
          <w:lang w:val="en-US"/>
        </w:rPr>
        <w:t>Fig. 4: distribution according to the method of preparation of the recipe</w:t>
      </w:r>
    </w:p>
    <w:p w14:paraId="0ABE66F0" w14:textId="77777777" w:rsidR="00471D00" w:rsidRDefault="00AE2230" w:rsidP="00471D00">
      <w:pPr>
        <w:pStyle w:val="Body"/>
        <w:spacing w:after="0"/>
        <w:jc w:val="left"/>
        <w:rPr>
          <w:rFonts w:ascii="Arial" w:hAnsi="Arial" w:cs="Arial"/>
          <w:b/>
          <w:lang w:val="en-US"/>
        </w:rPr>
      </w:pPr>
      <w:r>
        <w:rPr>
          <w:noProof/>
          <w:lang w:val="fr-FR" w:eastAsia="fr-FR"/>
        </w:rPr>
        <w:drawing>
          <wp:anchor distT="0" distB="0" distL="114300" distR="114300" simplePos="0" relativeHeight="251658240" behindDoc="0" locked="0" layoutInCell="1" allowOverlap="1" wp14:anchorId="6C7E8298" wp14:editId="4C04D265">
            <wp:simplePos x="977900" y="3530600"/>
            <wp:positionH relativeFrom="column">
              <wp:posOffset>977900</wp:posOffset>
            </wp:positionH>
            <wp:positionV relativeFrom="paragraph">
              <wp:align>top</wp:align>
            </wp:positionV>
            <wp:extent cx="5819775" cy="4526915"/>
            <wp:effectExtent l="0" t="0" r="0" b="0"/>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5165F1B6" w14:textId="77777777" w:rsidR="00471D00" w:rsidRPr="00471D00" w:rsidRDefault="00471D00" w:rsidP="00471D00">
      <w:pPr>
        <w:rPr>
          <w:lang w:val="en-US"/>
        </w:rPr>
      </w:pPr>
    </w:p>
    <w:p w14:paraId="69E592B2" w14:textId="77777777" w:rsidR="00471D00" w:rsidRPr="00471D00" w:rsidRDefault="00471D00" w:rsidP="00471D00">
      <w:pPr>
        <w:rPr>
          <w:lang w:val="en-US"/>
        </w:rPr>
      </w:pPr>
    </w:p>
    <w:p w14:paraId="6C7C9091" w14:textId="77777777" w:rsidR="00471D00" w:rsidRPr="00471D00" w:rsidRDefault="00471D00" w:rsidP="00471D00">
      <w:pPr>
        <w:rPr>
          <w:lang w:val="en-US"/>
        </w:rPr>
      </w:pPr>
    </w:p>
    <w:p w14:paraId="31CA53F8" w14:textId="77777777" w:rsidR="00471D00" w:rsidRPr="00471D00" w:rsidRDefault="00471D00" w:rsidP="00471D00">
      <w:pPr>
        <w:rPr>
          <w:lang w:val="en-US"/>
        </w:rPr>
      </w:pPr>
    </w:p>
    <w:p w14:paraId="491BC799" w14:textId="77777777" w:rsidR="00471D00" w:rsidRPr="00471D00" w:rsidRDefault="00471D00" w:rsidP="00471D00">
      <w:pPr>
        <w:rPr>
          <w:lang w:val="en-US"/>
        </w:rPr>
      </w:pPr>
    </w:p>
    <w:p w14:paraId="2A93F18F" w14:textId="77777777" w:rsidR="00471D00" w:rsidRPr="00471D00" w:rsidRDefault="00471D00" w:rsidP="00471D00">
      <w:pPr>
        <w:rPr>
          <w:lang w:val="en-US"/>
        </w:rPr>
      </w:pPr>
    </w:p>
    <w:p w14:paraId="02DC5F75" w14:textId="77777777" w:rsidR="00471D00" w:rsidRPr="00471D00" w:rsidRDefault="00471D00" w:rsidP="00471D00">
      <w:pPr>
        <w:rPr>
          <w:lang w:val="en-US"/>
        </w:rPr>
      </w:pPr>
    </w:p>
    <w:p w14:paraId="42088CA7" w14:textId="77777777" w:rsidR="00471D00" w:rsidRPr="00471D00" w:rsidRDefault="00471D00" w:rsidP="00471D00">
      <w:pPr>
        <w:rPr>
          <w:lang w:val="en-US"/>
        </w:rPr>
      </w:pPr>
    </w:p>
    <w:p w14:paraId="353CE17E" w14:textId="77777777" w:rsidR="00471D00" w:rsidRPr="00471D00" w:rsidRDefault="00471D00" w:rsidP="00471D00">
      <w:pPr>
        <w:rPr>
          <w:lang w:val="en-US"/>
        </w:rPr>
      </w:pPr>
    </w:p>
    <w:p w14:paraId="46B92ED7" w14:textId="77777777" w:rsidR="00471D00" w:rsidRPr="00471D00" w:rsidRDefault="00471D00" w:rsidP="00471D00">
      <w:pPr>
        <w:rPr>
          <w:lang w:val="en-US"/>
        </w:rPr>
      </w:pPr>
    </w:p>
    <w:p w14:paraId="3B8E1F4B" w14:textId="77777777" w:rsidR="00471D00" w:rsidRPr="00471D00" w:rsidRDefault="00471D00" w:rsidP="00471D00">
      <w:pPr>
        <w:rPr>
          <w:lang w:val="en-US"/>
        </w:rPr>
      </w:pPr>
    </w:p>
    <w:p w14:paraId="5635555A" w14:textId="77777777" w:rsidR="00471D00" w:rsidRPr="00471D00" w:rsidRDefault="00471D00" w:rsidP="00471D00">
      <w:pPr>
        <w:rPr>
          <w:lang w:val="en-US"/>
        </w:rPr>
      </w:pPr>
    </w:p>
    <w:p w14:paraId="5B33651B" w14:textId="77777777" w:rsidR="00471D00" w:rsidRPr="00471D00" w:rsidRDefault="00471D00" w:rsidP="00471D00">
      <w:pPr>
        <w:rPr>
          <w:lang w:val="en-US"/>
        </w:rPr>
      </w:pPr>
    </w:p>
    <w:p w14:paraId="5E0F037D" w14:textId="77777777" w:rsidR="00471D00" w:rsidRPr="00471D00" w:rsidRDefault="00471D00" w:rsidP="00471D00">
      <w:pPr>
        <w:rPr>
          <w:lang w:val="en-US"/>
        </w:rPr>
      </w:pPr>
    </w:p>
    <w:p w14:paraId="51E1A298" w14:textId="77777777" w:rsidR="00471D00" w:rsidRPr="00471D00" w:rsidRDefault="00471D00" w:rsidP="00471D00">
      <w:pPr>
        <w:rPr>
          <w:lang w:val="en-US"/>
        </w:rPr>
      </w:pPr>
    </w:p>
    <w:p w14:paraId="7DF947F6" w14:textId="77777777" w:rsidR="00471D00" w:rsidRDefault="00471D00" w:rsidP="00471D00">
      <w:pPr>
        <w:pStyle w:val="Body"/>
        <w:spacing w:after="0"/>
        <w:jc w:val="left"/>
        <w:rPr>
          <w:rFonts w:ascii="Arial" w:hAnsi="Arial" w:cs="Arial"/>
          <w:b/>
          <w:lang w:val="en-US"/>
        </w:rPr>
      </w:pPr>
    </w:p>
    <w:p w14:paraId="1CD19249" w14:textId="58277D28" w:rsidR="00381338" w:rsidRPr="00914264" w:rsidRDefault="00471D00" w:rsidP="00471D00">
      <w:pPr>
        <w:pStyle w:val="Body"/>
        <w:spacing w:after="0"/>
        <w:jc w:val="left"/>
        <w:rPr>
          <w:rFonts w:ascii="Arial" w:hAnsi="Arial" w:cs="Arial"/>
          <w:b/>
          <w:lang w:val="en-US"/>
        </w:rPr>
      </w:pPr>
      <w:r>
        <w:rPr>
          <w:rFonts w:ascii="Arial" w:hAnsi="Arial" w:cs="Arial"/>
          <w:b/>
          <w:lang w:val="en-US"/>
        </w:rPr>
        <w:br w:type="textWrapping" w:clear="all"/>
      </w:r>
    </w:p>
    <w:p w14:paraId="4A4BD102" w14:textId="203C008D" w:rsidR="00AE6A81" w:rsidRDefault="00914264" w:rsidP="00AE6A81">
      <w:pPr>
        <w:pStyle w:val="Body"/>
        <w:spacing w:after="0"/>
        <w:jc w:val="center"/>
        <w:rPr>
          <w:rFonts w:ascii="Arial" w:hAnsi="Arial" w:cs="Arial"/>
          <w:b/>
          <w:lang w:val="en-US"/>
        </w:rPr>
      </w:pPr>
      <w:r w:rsidRPr="00FC2A13">
        <w:rPr>
          <w:rFonts w:ascii="Arial" w:hAnsi="Arial" w:cs="Arial"/>
          <w:b/>
          <w:lang w:val="en-US"/>
        </w:rPr>
        <w:t>Fig. 5: frequency of species citation</w:t>
      </w:r>
    </w:p>
    <w:p w14:paraId="38EDD719" w14:textId="77777777" w:rsidR="00381338" w:rsidRPr="00914264" w:rsidRDefault="00381338" w:rsidP="00AE6A81">
      <w:pPr>
        <w:pStyle w:val="Body"/>
        <w:spacing w:after="0"/>
        <w:jc w:val="center"/>
        <w:rPr>
          <w:rFonts w:ascii="Arial" w:hAnsi="Arial" w:cs="Arial"/>
          <w:b/>
          <w:lang w:val="en-US"/>
        </w:rPr>
      </w:pPr>
    </w:p>
    <w:p w14:paraId="599E27B8"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3.2 </w:t>
      </w:r>
      <w:r w:rsidR="00914264" w:rsidRPr="00914264">
        <w:rPr>
          <w:rFonts w:ascii="Arial" w:hAnsi="Arial" w:cs="Arial"/>
          <w:b/>
          <w:sz w:val="22"/>
          <w:lang w:val="en-US"/>
        </w:rPr>
        <w:t>Characterization test data</w:t>
      </w:r>
    </w:p>
    <w:p w14:paraId="2366B090" w14:textId="11181BBD" w:rsidR="00914264" w:rsidRDefault="00914264" w:rsidP="00133B11">
      <w:pPr>
        <w:pStyle w:val="Body"/>
        <w:jc w:val="left"/>
        <w:rPr>
          <w:rFonts w:ascii="Arial" w:hAnsi="Arial" w:cs="Arial"/>
          <w:lang w:val="en-US"/>
        </w:rPr>
      </w:pPr>
      <w:r w:rsidRPr="00914264">
        <w:rPr>
          <w:rFonts w:ascii="Arial" w:hAnsi="Arial" w:cs="Arial"/>
          <w:lang w:val="en-US"/>
        </w:rPr>
        <w:t>The presence of tannins, alkaloids and saponosides was highlighted in the extract</w:t>
      </w:r>
      <w:r w:rsidR="008D172E">
        <w:rPr>
          <w:rFonts w:ascii="Arial" w:hAnsi="Arial" w:cs="Arial"/>
          <w:lang w:val="en-US"/>
        </w:rPr>
        <w:t xml:space="preserve"> (table 2)</w:t>
      </w:r>
      <w:r w:rsidRPr="00914264">
        <w:rPr>
          <w:rFonts w:ascii="Arial" w:hAnsi="Arial" w:cs="Arial"/>
          <w:lang w:val="en-US"/>
        </w:rPr>
        <w:t>.</w:t>
      </w:r>
    </w:p>
    <w:p w14:paraId="4CE169FE" w14:textId="77777777" w:rsidR="00471D00" w:rsidRDefault="00471D00" w:rsidP="00133B11">
      <w:pPr>
        <w:pStyle w:val="Body"/>
        <w:jc w:val="left"/>
        <w:rPr>
          <w:rFonts w:ascii="Arial" w:hAnsi="Arial" w:cs="Arial"/>
          <w:lang w:val="en-US"/>
        </w:rPr>
      </w:pPr>
    </w:p>
    <w:p w14:paraId="5274C248" w14:textId="3E17D10E" w:rsidR="008D172E" w:rsidRPr="008D172E" w:rsidRDefault="008D172E" w:rsidP="008D172E">
      <w:pPr>
        <w:pStyle w:val="Body"/>
        <w:jc w:val="center"/>
        <w:rPr>
          <w:rFonts w:ascii="Arial" w:hAnsi="Arial" w:cs="Arial"/>
          <w:b/>
          <w:lang w:val="en-US"/>
        </w:rPr>
      </w:pPr>
      <w:r w:rsidRPr="008D172E">
        <w:rPr>
          <w:rFonts w:ascii="Arial" w:hAnsi="Arial" w:cs="Arial"/>
          <w:b/>
          <w:lang w:val="en-US"/>
        </w:rPr>
        <w:lastRenderedPageBreak/>
        <w:t>Table 2: compound characterization test result</w:t>
      </w:r>
    </w:p>
    <w:tbl>
      <w:tblPr>
        <w:tblW w:w="9601" w:type="dxa"/>
        <w:tblBorders>
          <w:top w:val="single" w:sz="4" w:space="0" w:color="auto"/>
          <w:bottom w:val="single" w:sz="4" w:space="0" w:color="auto"/>
        </w:tblBorders>
        <w:tblLook w:val="04A0" w:firstRow="1" w:lastRow="0" w:firstColumn="1" w:lastColumn="0" w:noHBand="0" w:noVBand="1"/>
      </w:tblPr>
      <w:tblGrid>
        <w:gridCol w:w="2548"/>
        <w:gridCol w:w="2154"/>
        <w:gridCol w:w="2154"/>
        <w:gridCol w:w="2745"/>
      </w:tblGrid>
      <w:tr w:rsidR="00B14B54" w:rsidRPr="00B14B54" w14:paraId="29E9F535" w14:textId="77777777" w:rsidTr="008D172E">
        <w:trPr>
          <w:trHeight w:val="492"/>
        </w:trPr>
        <w:tc>
          <w:tcPr>
            <w:tcW w:w="2548" w:type="dxa"/>
            <w:vMerge w:val="restart"/>
            <w:tcBorders>
              <w:top w:val="single" w:sz="4" w:space="0" w:color="auto"/>
            </w:tcBorders>
          </w:tcPr>
          <w:p w14:paraId="63A447BD" w14:textId="77777777" w:rsidR="00B14B54" w:rsidRPr="008D172E" w:rsidRDefault="00B14B54" w:rsidP="00B14B54">
            <w:pPr>
              <w:pStyle w:val="Body"/>
              <w:rPr>
                <w:rFonts w:ascii="Arial" w:hAnsi="Arial" w:cs="Arial"/>
                <w:b/>
                <w:lang w:val="en-US"/>
              </w:rPr>
            </w:pPr>
          </w:p>
          <w:p w14:paraId="30611A91" w14:textId="2956C283" w:rsidR="00B14B54" w:rsidRPr="00B14B54" w:rsidRDefault="00471D00" w:rsidP="00B14B54">
            <w:pPr>
              <w:pStyle w:val="Body"/>
              <w:rPr>
                <w:rFonts w:ascii="Arial" w:hAnsi="Arial" w:cs="Arial"/>
                <w:b/>
                <w:lang w:val="en-US"/>
              </w:rPr>
            </w:pPr>
            <w:r>
              <w:rPr>
                <w:rFonts w:ascii="Arial" w:hAnsi="Arial" w:cs="Arial"/>
                <w:b/>
                <w:lang w:val="en-US"/>
              </w:rPr>
              <w:t>E</w:t>
            </w:r>
            <w:r w:rsidR="00B14B54" w:rsidRPr="00B14B54">
              <w:rPr>
                <w:rFonts w:ascii="Arial" w:hAnsi="Arial" w:cs="Arial"/>
                <w:b/>
                <w:lang w:val="en-US"/>
              </w:rPr>
              <w:t xml:space="preserve">xtracts </w:t>
            </w:r>
          </w:p>
        </w:tc>
        <w:tc>
          <w:tcPr>
            <w:tcW w:w="7053" w:type="dxa"/>
            <w:gridSpan w:val="3"/>
            <w:tcBorders>
              <w:top w:val="single" w:sz="4" w:space="0" w:color="auto"/>
              <w:bottom w:val="single" w:sz="4" w:space="0" w:color="auto"/>
            </w:tcBorders>
          </w:tcPr>
          <w:p w14:paraId="1844FEA6" w14:textId="7B0F6F72" w:rsidR="00B14B54" w:rsidRPr="00B14B54" w:rsidRDefault="00B14B54" w:rsidP="00B14B54">
            <w:pPr>
              <w:pStyle w:val="Body"/>
              <w:rPr>
                <w:rFonts w:ascii="Arial" w:hAnsi="Arial" w:cs="Arial"/>
                <w:b/>
                <w:lang w:val="fr-FR"/>
              </w:rPr>
            </w:pPr>
            <w:r w:rsidRPr="00B14B54">
              <w:rPr>
                <w:rFonts w:ascii="Arial" w:hAnsi="Arial" w:cs="Arial"/>
                <w:b/>
                <w:lang w:val="en-US"/>
              </w:rPr>
              <w:t xml:space="preserve">Chimical groups </w:t>
            </w:r>
            <w:r w:rsidR="00727B07">
              <w:rPr>
                <w:rFonts w:ascii="Arial" w:hAnsi="Arial" w:cs="Arial"/>
                <w:b/>
                <w:lang w:val="en-US"/>
              </w:rPr>
              <w:t>researched</w:t>
            </w:r>
          </w:p>
        </w:tc>
      </w:tr>
      <w:tr w:rsidR="00B14B54" w:rsidRPr="002E4A94" w14:paraId="36F2DABC" w14:textId="77777777" w:rsidTr="008D172E">
        <w:trPr>
          <w:trHeight w:val="483"/>
        </w:trPr>
        <w:tc>
          <w:tcPr>
            <w:tcW w:w="2548" w:type="dxa"/>
            <w:vMerge/>
            <w:tcBorders>
              <w:bottom w:val="single" w:sz="4" w:space="0" w:color="auto"/>
            </w:tcBorders>
          </w:tcPr>
          <w:p w14:paraId="0F70B000" w14:textId="77777777" w:rsidR="00B14B54" w:rsidRPr="00B14B54" w:rsidRDefault="00B14B54" w:rsidP="00B14B54">
            <w:pPr>
              <w:pStyle w:val="Body"/>
              <w:rPr>
                <w:rFonts w:ascii="Arial" w:hAnsi="Arial" w:cs="Arial"/>
                <w:b/>
                <w:lang w:val="fr-FR"/>
              </w:rPr>
            </w:pPr>
          </w:p>
        </w:tc>
        <w:tc>
          <w:tcPr>
            <w:tcW w:w="2154" w:type="dxa"/>
            <w:tcBorders>
              <w:top w:val="single" w:sz="4" w:space="0" w:color="auto"/>
              <w:bottom w:val="single" w:sz="4" w:space="0" w:color="auto"/>
            </w:tcBorders>
          </w:tcPr>
          <w:p w14:paraId="711C96E3" w14:textId="77777777" w:rsidR="00B14B54" w:rsidRPr="00B14B54" w:rsidRDefault="00B14B54" w:rsidP="00B14B54">
            <w:pPr>
              <w:pStyle w:val="Body"/>
              <w:rPr>
                <w:rFonts w:ascii="Arial" w:hAnsi="Arial" w:cs="Arial"/>
                <w:b/>
                <w:lang w:val="fr-FR"/>
              </w:rPr>
            </w:pPr>
            <w:r w:rsidRPr="00B14B54">
              <w:rPr>
                <w:rFonts w:ascii="Arial" w:hAnsi="Arial" w:cs="Arial"/>
                <w:b/>
                <w:lang w:val="fr-FR"/>
              </w:rPr>
              <w:t>Tannins</w:t>
            </w:r>
          </w:p>
        </w:tc>
        <w:tc>
          <w:tcPr>
            <w:tcW w:w="2154" w:type="dxa"/>
            <w:tcBorders>
              <w:top w:val="single" w:sz="4" w:space="0" w:color="auto"/>
              <w:bottom w:val="single" w:sz="4" w:space="0" w:color="auto"/>
            </w:tcBorders>
          </w:tcPr>
          <w:p w14:paraId="70D566B7" w14:textId="77777777" w:rsidR="00B14B54" w:rsidRPr="00B14B54" w:rsidRDefault="00B14B54" w:rsidP="00B14B54">
            <w:pPr>
              <w:pStyle w:val="Body"/>
              <w:rPr>
                <w:rFonts w:ascii="Arial" w:hAnsi="Arial" w:cs="Arial"/>
                <w:b/>
                <w:lang w:val="fr-FR"/>
              </w:rPr>
            </w:pPr>
            <w:r w:rsidRPr="00B14B54">
              <w:rPr>
                <w:rFonts w:ascii="Arial" w:hAnsi="Arial" w:cs="Arial"/>
                <w:b/>
                <w:lang w:val="fr-FR"/>
              </w:rPr>
              <w:t xml:space="preserve">Alkaloids </w:t>
            </w:r>
          </w:p>
        </w:tc>
        <w:tc>
          <w:tcPr>
            <w:tcW w:w="2743" w:type="dxa"/>
            <w:tcBorders>
              <w:top w:val="single" w:sz="4" w:space="0" w:color="auto"/>
              <w:bottom w:val="single" w:sz="4" w:space="0" w:color="auto"/>
            </w:tcBorders>
          </w:tcPr>
          <w:p w14:paraId="45D27C2E" w14:textId="2D802C20" w:rsidR="00B14B54" w:rsidRPr="00B14B54" w:rsidRDefault="00B14B54" w:rsidP="00B14B54">
            <w:pPr>
              <w:pStyle w:val="Body"/>
              <w:rPr>
                <w:rFonts w:ascii="Arial" w:hAnsi="Arial" w:cs="Arial"/>
                <w:b/>
                <w:lang w:val="fr-FR"/>
              </w:rPr>
            </w:pPr>
            <w:r w:rsidRPr="00B14B54">
              <w:rPr>
                <w:rFonts w:ascii="Arial" w:hAnsi="Arial" w:cs="Arial"/>
                <w:b/>
                <w:lang w:val="fr-FR"/>
              </w:rPr>
              <w:t>Sapono</w:t>
            </w:r>
            <w:r w:rsidR="00727B07">
              <w:rPr>
                <w:rFonts w:ascii="Arial" w:hAnsi="Arial" w:cs="Arial"/>
                <w:b/>
                <w:lang w:val="fr-FR"/>
              </w:rPr>
              <w:t>ns</w:t>
            </w:r>
          </w:p>
        </w:tc>
      </w:tr>
      <w:tr w:rsidR="00B14B54" w:rsidRPr="00B14B54" w14:paraId="17FF7969" w14:textId="77777777" w:rsidTr="008D172E">
        <w:trPr>
          <w:trHeight w:val="440"/>
        </w:trPr>
        <w:tc>
          <w:tcPr>
            <w:tcW w:w="2548" w:type="dxa"/>
            <w:tcBorders>
              <w:top w:val="single" w:sz="4" w:space="0" w:color="auto"/>
            </w:tcBorders>
          </w:tcPr>
          <w:p w14:paraId="1DBE38F6" w14:textId="77777777" w:rsidR="00B14B54" w:rsidRPr="00B14B54" w:rsidRDefault="00B14B54" w:rsidP="00B14B54">
            <w:pPr>
              <w:pStyle w:val="Body"/>
              <w:rPr>
                <w:rFonts w:ascii="Arial" w:hAnsi="Arial" w:cs="Arial"/>
                <w:lang w:val="fr-FR"/>
              </w:rPr>
            </w:pPr>
            <w:r w:rsidRPr="00B14B54">
              <w:rPr>
                <w:rFonts w:ascii="Arial" w:hAnsi="Arial" w:cs="Arial"/>
                <w:b/>
                <w:lang w:val="fr-FR"/>
              </w:rPr>
              <w:t>EHEPP</w:t>
            </w:r>
          </w:p>
        </w:tc>
        <w:tc>
          <w:tcPr>
            <w:tcW w:w="2154" w:type="dxa"/>
            <w:tcBorders>
              <w:top w:val="single" w:sz="4" w:space="0" w:color="auto"/>
            </w:tcBorders>
          </w:tcPr>
          <w:p w14:paraId="259C06F7"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Borders>
              <w:top w:val="single" w:sz="4" w:space="0" w:color="auto"/>
            </w:tcBorders>
          </w:tcPr>
          <w:p w14:paraId="6DC40426"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Borders>
              <w:top w:val="single" w:sz="4" w:space="0" w:color="auto"/>
            </w:tcBorders>
          </w:tcPr>
          <w:p w14:paraId="13E01E84"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46ED91E7" w14:textId="77777777" w:rsidTr="008D172E">
        <w:trPr>
          <w:trHeight w:val="452"/>
        </w:trPr>
        <w:tc>
          <w:tcPr>
            <w:tcW w:w="2548" w:type="dxa"/>
          </w:tcPr>
          <w:p w14:paraId="3EE16140" w14:textId="77777777" w:rsidR="00B14B54" w:rsidRPr="00B14B54" w:rsidRDefault="00B14B54" w:rsidP="00B14B54">
            <w:pPr>
              <w:pStyle w:val="Body"/>
              <w:rPr>
                <w:rFonts w:ascii="Arial" w:hAnsi="Arial" w:cs="Arial"/>
                <w:lang w:val="fr-FR"/>
              </w:rPr>
            </w:pPr>
            <w:r w:rsidRPr="00B14B54">
              <w:rPr>
                <w:rFonts w:ascii="Arial" w:hAnsi="Arial" w:cs="Arial"/>
                <w:b/>
                <w:lang w:val="fr-FR"/>
              </w:rPr>
              <w:t>EHEXS</w:t>
            </w:r>
          </w:p>
        </w:tc>
        <w:tc>
          <w:tcPr>
            <w:tcW w:w="2154" w:type="dxa"/>
          </w:tcPr>
          <w:p w14:paraId="675C9F40"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675653A2"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75D35194"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269E9BA9" w14:textId="77777777" w:rsidTr="008D172E">
        <w:trPr>
          <w:trHeight w:val="440"/>
        </w:trPr>
        <w:tc>
          <w:tcPr>
            <w:tcW w:w="2548" w:type="dxa"/>
          </w:tcPr>
          <w:p w14:paraId="23031D91" w14:textId="77777777" w:rsidR="00B14B54" w:rsidRPr="00B14B54" w:rsidRDefault="00B14B54" w:rsidP="00B14B54">
            <w:pPr>
              <w:pStyle w:val="Body"/>
              <w:rPr>
                <w:rFonts w:ascii="Arial" w:hAnsi="Arial" w:cs="Arial"/>
                <w:lang w:val="fr-FR"/>
              </w:rPr>
            </w:pPr>
            <w:r w:rsidRPr="00B14B54">
              <w:rPr>
                <w:rFonts w:ascii="Arial" w:hAnsi="Arial" w:cs="Arial"/>
                <w:b/>
                <w:lang w:val="fr-FR"/>
              </w:rPr>
              <w:t>EHEMI</w:t>
            </w:r>
          </w:p>
        </w:tc>
        <w:tc>
          <w:tcPr>
            <w:tcW w:w="2154" w:type="dxa"/>
          </w:tcPr>
          <w:p w14:paraId="49920490"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01C5EDB2"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213C6FED"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r w:rsidR="00B14B54" w:rsidRPr="00B14B54" w14:paraId="7CC6100B" w14:textId="77777777" w:rsidTr="008D172E">
        <w:trPr>
          <w:trHeight w:val="432"/>
        </w:trPr>
        <w:tc>
          <w:tcPr>
            <w:tcW w:w="2548" w:type="dxa"/>
          </w:tcPr>
          <w:p w14:paraId="2DC67498" w14:textId="77777777" w:rsidR="00B14B54" w:rsidRPr="00B14B54" w:rsidRDefault="00B14B54" w:rsidP="00B14B54">
            <w:pPr>
              <w:pStyle w:val="Body"/>
              <w:rPr>
                <w:rFonts w:ascii="Arial" w:hAnsi="Arial" w:cs="Arial"/>
                <w:lang w:val="fr-FR"/>
              </w:rPr>
            </w:pPr>
            <w:r w:rsidRPr="00B14B54">
              <w:rPr>
                <w:rFonts w:ascii="Arial" w:hAnsi="Arial" w:cs="Arial"/>
                <w:b/>
                <w:lang w:val="fr-FR"/>
              </w:rPr>
              <w:t>EHER</w:t>
            </w:r>
          </w:p>
        </w:tc>
        <w:tc>
          <w:tcPr>
            <w:tcW w:w="2154" w:type="dxa"/>
          </w:tcPr>
          <w:p w14:paraId="3173A8A9"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154" w:type="dxa"/>
          </w:tcPr>
          <w:p w14:paraId="3D1A3323"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c>
          <w:tcPr>
            <w:tcW w:w="2743" w:type="dxa"/>
          </w:tcPr>
          <w:p w14:paraId="31289417" w14:textId="77777777" w:rsidR="00B14B54" w:rsidRPr="00B14B54" w:rsidRDefault="00B14B54" w:rsidP="00B14B54">
            <w:pPr>
              <w:pStyle w:val="Body"/>
              <w:rPr>
                <w:rFonts w:ascii="Arial" w:hAnsi="Arial" w:cs="Arial"/>
                <w:lang w:val="fr-FR"/>
              </w:rPr>
            </w:pPr>
            <w:r w:rsidRPr="00B14B54">
              <w:rPr>
                <w:rFonts w:ascii="Arial" w:hAnsi="Arial" w:cs="Arial"/>
                <w:lang w:val="fr-FR"/>
              </w:rPr>
              <w:t>+</w:t>
            </w:r>
          </w:p>
        </w:tc>
      </w:tr>
    </w:tbl>
    <w:p w14:paraId="2EE11203" w14:textId="77777777" w:rsidR="00525B4E" w:rsidRDefault="00B14B54" w:rsidP="00525B4E">
      <w:pPr>
        <w:pStyle w:val="Body"/>
        <w:spacing w:after="0"/>
        <w:jc w:val="left"/>
        <w:rPr>
          <w:rFonts w:ascii="Arial" w:hAnsi="Arial" w:cs="Arial"/>
          <w:i/>
          <w:lang w:val="en-US"/>
        </w:rPr>
      </w:pPr>
      <w:r w:rsidRPr="00B14B54">
        <w:rPr>
          <w:rFonts w:ascii="Arial" w:hAnsi="Arial" w:cs="Arial"/>
          <w:i/>
          <w:lang w:val="en-US"/>
        </w:rPr>
        <w:t>+: presence   -: absence</w:t>
      </w:r>
    </w:p>
    <w:p w14:paraId="60A44CAF" w14:textId="1ED36547" w:rsidR="00B14B54" w:rsidRPr="00B14B54" w:rsidRDefault="00B14B54" w:rsidP="00525B4E">
      <w:pPr>
        <w:pStyle w:val="Body"/>
        <w:jc w:val="left"/>
        <w:rPr>
          <w:rFonts w:ascii="Arial" w:hAnsi="Arial" w:cs="Arial"/>
          <w:i/>
          <w:lang w:val="en-US"/>
        </w:rPr>
      </w:pPr>
      <w:r>
        <w:rPr>
          <w:rFonts w:ascii="Arial" w:hAnsi="Arial" w:cs="Arial"/>
          <w:i/>
          <w:lang w:val="en-US"/>
        </w:rPr>
        <w:t>EHEPP:</w:t>
      </w:r>
      <w:r w:rsidRPr="00B14B54">
        <w:rPr>
          <w:lang w:val="en-US"/>
        </w:rPr>
        <w:t xml:space="preserve"> </w:t>
      </w:r>
      <w:r>
        <w:rPr>
          <w:rFonts w:ascii="Arial" w:hAnsi="Arial" w:cs="Arial"/>
          <w:i/>
          <w:lang w:val="en-US"/>
        </w:rPr>
        <w:t>hydrethanoli</w:t>
      </w:r>
      <w:r w:rsidRPr="00B14B54">
        <w:rPr>
          <w:rFonts w:ascii="Arial" w:hAnsi="Arial" w:cs="Arial"/>
          <w:i/>
          <w:lang w:val="en-US"/>
        </w:rPr>
        <w:t>c extract of P. pinnata</w:t>
      </w:r>
      <w:r>
        <w:rPr>
          <w:rFonts w:ascii="Arial" w:hAnsi="Arial" w:cs="Arial"/>
          <w:i/>
          <w:lang w:val="en-US"/>
        </w:rPr>
        <w:t>; EHEXS: Hydroethanolic</w:t>
      </w:r>
      <w:r w:rsidR="00525B4E">
        <w:rPr>
          <w:rFonts w:ascii="Arial" w:hAnsi="Arial" w:cs="Arial"/>
          <w:i/>
          <w:lang w:val="en-US"/>
        </w:rPr>
        <w:t xml:space="preserve"> extract</w:t>
      </w:r>
      <w:r>
        <w:rPr>
          <w:rFonts w:ascii="Arial" w:hAnsi="Arial" w:cs="Arial"/>
          <w:i/>
          <w:lang w:val="en-US"/>
        </w:rPr>
        <w:t xml:space="preserve"> of X. sthulmannii; EHEMI: </w:t>
      </w:r>
      <w:r w:rsidR="00525B4E">
        <w:rPr>
          <w:rFonts w:ascii="Arial" w:hAnsi="Arial" w:cs="Arial"/>
          <w:i/>
          <w:lang w:val="en-US"/>
        </w:rPr>
        <w:t>Hydroethanolic extract of M. inermis; EHER: Hydroethanolic extract from the recipe</w:t>
      </w:r>
    </w:p>
    <w:p w14:paraId="35903B50" w14:textId="77777777" w:rsidR="00AE6A81" w:rsidRPr="00914264" w:rsidRDefault="00AE6A81" w:rsidP="00525B4E">
      <w:pPr>
        <w:pStyle w:val="Body"/>
        <w:jc w:val="left"/>
        <w:rPr>
          <w:rFonts w:ascii="Arial" w:hAnsi="Arial" w:cs="Arial"/>
          <w:b/>
          <w:sz w:val="22"/>
          <w:lang w:val="en-US"/>
        </w:rPr>
      </w:pPr>
      <w:r w:rsidRPr="00914264">
        <w:rPr>
          <w:rFonts w:ascii="Arial" w:hAnsi="Arial" w:cs="Arial"/>
          <w:b/>
          <w:sz w:val="22"/>
          <w:lang w:val="en-US"/>
        </w:rPr>
        <w:t xml:space="preserve">3.3 </w:t>
      </w:r>
      <w:r w:rsidR="00914264" w:rsidRPr="00914264">
        <w:rPr>
          <w:rFonts w:ascii="Arial" w:hAnsi="Arial" w:cs="Arial"/>
          <w:b/>
          <w:sz w:val="22"/>
          <w:lang w:val="en-US"/>
        </w:rPr>
        <w:t>Determination of total phenolics and flavonoids</w:t>
      </w:r>
    </w:p>
    <w:p w14:paraId="79402BF9" w14:textId="209B2617" w:rsidR="00914264" w:rsidRDefault="00914264" w:rsidP="00133B11">
      <w:pPr>
        <w:pStyle w:val="Body"/>
        <w:jc w:val="left"/>
        <w:rPr>
          <w:rFonts w:ascii="Arial" w:hAnsi="Arial" w:cs="Arial"/>
          <w:lang w:val="en-US"/>
        </w:rPr>
      </w:pPr>
      <w:r w:rsidRPr="00914264">
        <w:rPr>
          <w:rFonts w:ascii="Arial" w:hAnsi="Arial" w:cs="Arial"/>
          <w:lang w:val="en-US"/>
        </w:rPr>
        <w:t>The content of total flavonoids in the extract was 1.294</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0.011 mg EG/g and that of total phenolics was 24.723</w:t>
      </w:r>
      <w:r w:rsidR="00F93D55">
        <w:rPr>
          <w:rFonts w:ascii="Arial" w:hAnsi="Arial" w:cs="Arial"/>
          <w:lang w:val="en-US"/>
        </w:rPr>
        <w:t xml:space="preserve"> </w:t>
      </w:r>
      <w:r w:rsidR="00F02AAF">
        <w:rPr>
          <w:rFonts w:ascii="Arial" w:hAnsi="Arial" w:cs="Arial"/>
          <w:lang w:val="en-US"/>
        </w:rPr>
        <w:t>±</w:t>
      </w:r>
      <w:r w:rsidR="00F93D55">
        <w:rPr>
          <w:rFonts w:ascii="Arial" w:hAnsi="Arial" w:cs="Arial"/>
          <w:lang w:val="en-US"/>
        </w:rPr>
        <w:t xml:space="preserve"> </w:t>
      </w:r>
      <w:r w:rsidR="00F02AAF">
        <w:rPr>
          <w:rFonts w:ascii="Arial" w:hAnsi="Arial" w:cs="Arial"/>
          <w:lang w:val="en-US"/>
        </w:rPr>
        <w:t>1</w:t>
      </w:r>
      <w:r w:rsidR="00215FB0">
        <w:rPr>
          <w:rFonts w:ascii="Arial" w:hAnsi="Arial" w:cs="Arial"/>
          <w:lang w:val="en-US"/>
        </w:rPr>
        <w:t xml:space="preserve">.071 mg EG/g. Nafui </w:t>
      </w:r>
      <w:r w:rsidR="00215FB0" w:rsidRPr="00F93D55">
        <w:rPr>
          <w:rFonts w:ascii="Arial" w:hAnsi="Arial" w:cs="Arial"/>
          <w:i/>
          <w:lang w:val="en-US"/>
        </w:rPr>
        <w:t>et al</w:t>
      </w:r>
      <w:r w:rsidR="00215FB0">
        <w:rPr>
          <w:rFonts w:ascii="Arial" w:hAnsi="Arial" w:cs="Arial"/>
          <w:lang w:val="en-US"/>
        </w:rPr>
        <w:t>. [20</w:t>
      </w:r>
      <w:r w:rsidRPr="00914264">
        <w:rPr>
          <w:rFonts w:ascii="Arial" w:hAnsi="Arial" w:cs="Arial"/>
          <w:lang w:val="en-US"/>
        </w:rPr>
        <w:t xml:space="preserve">] obtained a phenolic level of 150mg EG/g with a methanolic extract of </w:t>
      </w:r>
      <w:r w:rsidRPr="00914264">
        <w:rPr>
          <w:rFonts w:ascii="Arial" w:hAnsi="Arial" w:cs="Arial"/>
          <w:i/>
          <w:lang w:val="en-US"/>
        </w:rPr>
        <w:t>P. Pinnata</w:t>
      </w:r>
      <w:r w:rsidRPr="00914264">
        <w:rPr>
          <w:rFonts w:ascii="Arial" w:hAnsi="Arial" w:cs="Arial"/>
          <w:lang w:val="en-US"/>
        </w:rPr>
        <w:t xml:space="preserve"> leaves.</w:t>
      </w:r>
    </w:p>
    <w:p w14:paraId="2DE3ED57" w14:textId="77777777" w:rsidR="00AE6A81" w:rsidRPr="00914264" w:rsidRDefault="00AE6A81" w:rsidP="00133B11">
      <w:pPr>
        <w:pStyle w:val="Body"/>
        <w:jc w:val="left"/>
        <w:rPr>
          <w:rFonts w:ascii="Arial" w:hAnsi="Arial" w:cs="Arial"/>
          <w:b/>
          <w:sz w:val="22"/>
          <w:lang w:val="en-US"/>
        </w:rPr>
      </w:pPr>
      <w:r w:rsidRPr="00914264">
        <w:rPr>
          <w:rFonts w:ascii="Arial" w:hAnsi="Arial" w:cs="Arial"/>
          <w:b/>
          <w:sz w:val="22"/>
          <w:lang w:val="en-US"/>
        </w:rPr>
        <w:t xml:space="preserve">3.4 </w:t>
      </w:r>
      <w:r w:rsidR="00914264" w:rsidRPr="00914264">
        <w:rPr>
          <w:rFonts w:ascii="Arial" w:hAnsi="Arial" w:cs="Arial"/>
          <w:b/>
          <w:sz w:val="22"/>
          <w:lang w:val="en-US"/>
        </w:rPr>
        <w:t>Results of biological tests</w:t>
      </w:r>
    </w:p>
    <w:p w14:paraId="1C14DC14" w14:textId="77777777" w:rsidR="00AE6A81" w:rsidRPr="00914264" w:rsidRDefault="00AE6A81" w:rsidP="00133B11">
      <w:pPr>
        <w:pStyle w:val="Body"/>
        <w:jc w:val="left"/>
        <w:rPr>
          <w:rFonts w:ascii="Arial" w:hAnsi="Arial" w:cs="Arial"/>
          <w:b/>
          <w:u w:val="single"/>
          <w:lang w:val="en-US"/>
        </w:rPr>
      </w:pPr>
      <w:r w:rsidRPr="00914264">
        <w:rPr>
          <w:rFonts w:ascii="Arial" w:hAnsi="Arial" w:cs="Arial"/>
          <w:b/>
          <w:u w:val="single"/>
          <w:lang w:val="en-US"/>
        </w:rPr>
        <w:t xml:space="preserve">3.4.1 </w:t>
      </w:r>
      <w:r w:rsidR="00914264" w:rsidRPr="00914264">
        <w:rPr>
          <w:rFonts w:ascii="Arial" w:hAnsi="Arial" w:cs="Arial"/>
          <w:b/>
          <w:u w:val="single"/>
          <w:lang w:val="en-US"/>
        </w:rPr>
        <w:t>Acute toxicity</w:t>
      </w:r>
    </w:p>
    <w:p w14:paraId="674BAAF4" w14:textId="1EE22A78" w:rsidR="00133B11" w:rsidRPr="00914264" w:rsidRDefault="00914264" w:rsidP="00133B11">
      <w:pPr>
        <w:pStyle w:val="Body"/>
        <w:rPr>
          <w:rFonts w:ascii="Arial" w:hAnsi="Arial" w:cs="Arial"/>
          <w:lang w:val="en-US"/>
        </w:rPr>
      </w:pPr>
      <w:r w:rsidRPr="00914264">
        <w:rPr>
          <w:rFonts w:ascii="Arial" w:hAnsi="Arial" w:cs="Arial"/>
          <w:lang w:val="en-US"/>
        </w:rPr>
        <w:t xml:space="preserve">The single dose of 300 mg/kg body weight of the extract showed no signs of toxicity in mice. No mouse mortality was also recorded. </w:t>
      </w:r>
      <w:r w:rsidRPr="00F5139C">
        <w:rPr>
          <w:rFonts w:ascii="Arial" w:hAnsi="Arial" w:cs="Arial"/>
          <w:color w:val="000000" w:themeColor="text1"/>
          <w:lang w:val="en-US"/>
        </w:rPr>
        <w:t xml:space="preserve">Konko </w:t>
      </w:r>
      <w:r w:rsidRPr="00F5139C">
        <w:rPr>
          <w:rFonts w:ascii="Arial" w:hAnsi="Arial" w:cs="Arial"/>
          <w:i/>
          <w:color w:val="000000" w:themeColor="text1"/>
          <w:lang w:val="en-US"/>
        </w:rPr>
        <w:t>et al.</w:t>
      </w:r>
      <w:r w:rsidR="00215FB0" w:rsidRPr="00F5139C">
        <w:rPr>
          <w:rFonts w:ascii="Arial" w:hAnsi="Arial" w:cs="Arial"/>
          <w:color w:val="000000" w:themeColor="text1"/>
          <w:lang w:val="en-US"/>
        </w:rPr>
        <w:t xml:space="preserve"> [21</w:t>
      </w:r>
      <w:r w:rsidRPr="00F5139C">
        <w:rPr>
          <w:rFonts w:ascii="Arial" w:hAnsi="Arial" w:cs="Arial"/>
          <w:color w:val="000000" w:themeColor="text1"/>
          <w:lang w:val="en-US"/>
        </w:rPr>
        <w:t>];</w:t>
      </w:r>
      <w:r w:rsidRPr="00914264">
        <w:rPr>
          <w:rFonts w:ascii="Arial" w:hAnsi="Arial" w:cs="Arial"/>
          <w:lang w:val="en-US"/>
        </w:rPr>
        <w:t xml:space="preserve"> Monjanel-Mouterde </w:t>
      </w:r>
      <w:r w:rsidRPr="00381338">
        <w:rPr>
          <w:rFonts w:ascii="Arial" w:hAnsi="Arial" w:cs="Arial"/>
          <w:i/>
          <w:lang w:val="en-US"/>
        </w:rPr>
        <w:t>et al.</w:t>
      </w:r>
      <w:r w:rsidR="00215FB0">
        <w:rPr>
          <w:rFonts w:ascii="Arial" w:hAnsi="Arial" w:cs="Arial"/>
          <w:lang w:val="en-US"/>
        </w:rPr>
        <w:t xml:space="preserve"> [22</w:t>
      </w:r>
      <w:r w:rsidRPr="00914264">
        <w:rPr>
          <w:rFonts w:ascii="Arial" w:hAnsi="Arial" w:cs="Arial"/>
          <w:lang w:val="en-US"/>
        </w:rPr>
        <w:t>] obtained results similar to ours during a toxicity study carried out on M. inermis with respective doses of 5000 mg/kg and 300 mg/kg</w:t>
      </w:r>
      <w:r w:rsidR="00215FB0">
        <w:rPr>
          <w:rFonts w:ascii="Arial" w:hAnsi="Arial" w:cs="Arial"/>
          <w:lang w:val="en-US"/>
        </w:rPr>
        <w:t>. Adeyemo-Salami and Makinde [23</w:t>
      </w:r>
      <w:r w:rsidRPr="00914264">
        <w:rPr>
          <w:rFonts w:ascii="Arial" w:hAnsi="Arial" w:cs="Arial"/>
          <w:lang w:val="en-US"/>
        </w:rPr>
        <w:t xml:space="preserve">] in their study with the methanolic extract of P. pinnata concluded that the use of the extract at a dose of 200 mg/kg of body weight orally is not toxic. Furthermore, </w:t>
      </w:r>
      <w:r w:rsidRPr="00B41E85">
        <w:rPr>
          <w:rFonts w:ascii="Arial" w:hAnsi="Arial" w:cs="Arial"/>
          <w:lang w:val="en-US"/>
        </w:rPr>
        <w:t xml:space="preserve">Adinortey </w:t>
      </w:r>
      <w:r w:rsidRPr="00B41E85">
        <w:rPr>
          <w:rFonts w:ascii="Arial" w:hAnsi="Arial" w:cs="Arial"/>
          <w:i/>
          <w:lang w:val="en-US"/>
        </w:rPr>
        <w:t>et al.</w:t>
      </w:r>
      <w:r w:rsidR="00B41E85" w:rsidRPr="00B41E85">
        <w:rPr>
          <w:rFonts w:ascii="Arial" w:hAnsi="Arial" w:cs="Arial"/>
          <w:lang w:val="en-US"/>
        </w:rPr>
        <w:t xml:space="preserve"> [11</w:t>
      </w:r>
      <w:r w:rsidRPr="00B41E85">
        <w:rPr>
          <w:rFonts w:ascii="Arial" w:hAnsi="Arial" w:cs="Arial"/>
          <w:lang w:val="en-US"/>
        </w:rPr>
        <w:t>]</w:t>
      </w:r>
      <w:r w:rsidRPr="00914264">
        <w:rPr>
          <w:rFonts w:ascii="Arial" w:hAnsi="Arial" w:cs="Arial"/>
          <w:lang w:val="en-US"/>
        </w:rPr>
        <w:t xml:space="preserve"> indicate non-toxicity of the hydroethanolic extract of the roots of the species at a dose of more than 2000 mg/kg of body weight. No significant toxic effects were observed in toxicity studies of </w:t>
      </w:r>
      <w:r w:rsidR="00DF6878" w:rsidRPr="00914264">
        <w:rPr>
          <w:rFonts w:ascii="Arial" w:hAnsi="Arial" w:cs="Arial"/>
          <w:lang w:val="en-US"/>
        </w:rPr>
        <w:t xml:space="preserve">Nyathi </w:t>
      </w:r>
      <w:r w:rsidR="00DF6878" w:rsidRPr="00F5139C">
        <w:rPr>
          <w:rFonts w:ascii="Arial" w:hAnsi="Arial" w:cs="Arial"/>
          <w:i/>
          <w:color w:val="000000" w:themeColor="text1"/>
          <w:lang w:val="en-US"/>
        </w:rPr>
        <w:t>et al.</w:t>
      </w:r>
      <w:r w:rsidR="00DF6878" w:rsidRPr="00F5139C">
        <w:rPr>
          <w:rFonts w:ascii="Arial" w:hAnsi="Arial" w:cs="Arial"/>
          <w:color w:val="000000" w:themeColor="text1"/>
          <w:lang w:val="en-US"/>
        </w:rPr>
        <w:t xml:space="preserve"> [2</w:t>
      </w:r>
      <w:r w:rsidR="00215FB0" w:rsidRPr="00F5139C">
        <w:rPr>
          <w:rFonts w:ascii="Arial" w:hAnsi="Arial" w:cs="Arial"/>
          <w:color w:val="000000" w:themeColor="text1"/>
          <w:lang w:val="en-US"/>
        </w:rPr>
        <w:t>4</w:t>
      </w:r>
      <w:r w:rsidR="00381338" w:rsidRPr="00F5139C">
        <w:rPr>
          <w:rFonts w:ascii="Arial" w:hAnsi="Arial" w:cs="Arial"/>
          <w:color w:val="000000" w:themeColor="text1"/>
          <w:lang w:val="en-US"/>
        </w:rPr>
        <w:t>];</w:t>
      </w:r>
      <w:r w:rsidR="00133B11" w:rsidRPr="00F5139C">
        <w:rPr>
          <w:rFonts w:ascii="Arial" w:hAnsi="Arial" w:cs="Arial"/>
          <w:color w:val="000000" w:themeColor="text1"/>
          <w:lang w:val="en-US"/>
        </w:rPr>
        <w:t xml:space="preserve"> Selemani </w:t>
      </w:r>
      <w:r w:rsidR="00133B11" w:rsidRPr="00F5139C">
        <w:rPr>
          <w:rFonts w:ascii="Arial" w:hAnsi="Arial" w:cs="Arial"/>
          <w:i/>
          <w:color w:val="000000" w:themeColor="text1"/>
          <w:lang w:val="en-US"/>
        </w:rPr>
        <w:t>et al.</w:t>
      </w:r>
      <w:r w:rsidR="00133B11" w:rsidRPr="00F5139C">
        <w:rPr>
          <w:rFonts w:ascii="Arial" w:hAnsi="Arial" w:cs="Arial"/>
          <w:color w:val="000000" w:themeColor="text1"/>
          <w:lang w:val="en-US"/>
        </w:rPr>
        <w:t xml:space="preserve"> </w:t>
      </w:r>
      <w:r w:rsidR="00DF6878" w:rsidRPr="00F5139C">
        <w:rPr>
          <w:rFonts w:ascii="Arial" w:hAnsi="Arial" w:cs="Arial"/>
          <w:color w:val="000000" w:themeColor="text1"/>
          <w:lang w:val="en-US"/>
        </w:rPr>
        <w:t>[2</w:t>
      </w:r>
      <w:r w:rsidR="00215FB0" w:rsidRPr="00F5139C">
        <w:rPr>
          <w:rFonts w:ascii="Arial" w:hAnsi="Arial" w:cs="Arial"/>
          <w:color w:val="000000" w:themeColor="text1"/>
          <w:lang w:val="en-US"/>
        </w:rPr>
        <w:t>5</w:t>
      </w:r>
      <w:r w:rsidR="00133B11" w:rsidRPr="00F5139C">
        <w:rPr>
          <w:rFonts w:ascii="Arial" w:hAnsi="Arial" w:cs="Arial"/>
          <w:color w:val="000000" w:themeColor="text1"/>
          <w:lang w:val="en-US"/>
        </w:rPr>
        <w:t>]</w:t>
      </w:r>
      <w:r w:rsidR="00133B11" w:rsidRPr="003C0348">
        <w:rPr>
          <w:rFonts w:ascii="Arial" w:hAnsi="Arial" w:cs="Arial"/>
          <w:lang w:val="en-US"/>
        </w:rPr>
        <w:t xml:space="preserve"> </w:t>
      </w:r>
      <w:r w:rsidR="00381338">
        <w:rPr>
          <w:rFonts w:ascii="Arial" w:hAnsi="Arial" w:cs="Arial"/>
          <w:lang w:val="en-US"/>
        </w:rPr>
        <w:t xml:space="preserve">with the species </w:t>
      </w:r>
      <w:r w:rsidR="00133B11" w:rsidRPr="003C0348">
        <w:rPr>
          <w:rFonts w:ascii="Arial" w:hAnsi="Arial" w:cs="Arial"/>
          <w:i/>
          <w:lang w:val="en-US"/>
        </w:rPr>
        <w:t>X. sthulmannii</w:t>
      </w:r>
      <w:r w:rsidR="00133B11" w:rsidRPr="003C0348">
        <w:rPr>
          <w:rFonts w:ascii="Arial" w:hAnsi="Arial" w:cs="Arial"/>
          <w:lang w:val="en-US"/>
        </w:rPr>
        <w:t xml:space="preserve">. </w:t>
      </w:r>
      <w:r w:rsidRPr="00914264">
        <w:rPr>
          <w:rFonts w:ascii="Arial" w:hAnsi="Arial" w:cs="Arial"/>
          <w:lang w:val="en-US"/>
        </w:rPr>
        <w:t>In conclusion, the extract consisting of the mixture of these three species is non-toxic at the dose studied. In view of these results, the extract could be classified according to the Hodge scale in category 5 which is the class of low toxic substances.</w:t>
      </w:r>
    </w:p>
    <w:p w14:paraId="5CEA3B9D" w14:textId="77777777" w:rsidR="00D5165E" w:rsidRPr="00914264" w:rsidRDefault="00D5165E" w:rsidP="00D5165E">
      <w:pPr>
        <w:pStyle w:val="Body"/>
        <w:jc w:val="left"/>
        <w:rPr>
          <w:rFonts w:ascii="Arial" w:hAnsi="Arial" w:cs="Arial"/>
          <w:b/>
          <w:u w:val="single"/>
          <w:lang w:val="en-US"/>
        </w:rPr>
      </w:pPr>
      <w:r w:rsidRPr="00914264">
        <w:rPr>
          <w:rFonts w:ascii="Arial" w:hAnsi="Arial" w:cs="Arial"/>
          <w:b/>
          <w:u w:val="single"/>
          <w:lang w:val="en-US"/>
        </w:rPr>
        <w:t xml:space="preserve">3.4.2 </w:t>
      </w:r>
      <w:r w:rsidR="00914264" w:rsidRPr="00914264">
        <w:rPr>
          <w:rFonts w:ascii="Arial" w:hAnsi="Arial" w:cs="Arial"/>
          <w:b/>
          <w:u w:val="single"/>
          <w:lang w:val="en-US"/>
        </w:rPr>
        <w:t>Effect of the extract on acute inflammatory edema induced by formalin</w:t>
      </w:r>
    </w:p>
    <w:p w14:paraId="20FDE23C" w14:textId="40BE22CD" w:rsidR="00E47F1A" w:rsidRDefault="00914264" w:rsidP="00D5165E">
      <w:pPr>
        <w:pStyle w:val="Body"/>
        <w:rPr>
          <w:rFonts w:ascii="Arial" w:hAnsi="Arial" w:cs="Arial"/>
          <w:lang w:val="en-US"/>
        </w:rPr>
      </w:pPr>
      <w:r w:rsidRPr="00914264">
        <w:rPr>
          <w:rFonts w:ascii="Arial" w:hAnsi="Arial" w:cs="Arial"/>
          <w:lang w:val="en-US"/>
        </w:rPr>
        <w:t>The extract at all doses significantly (p&lt;0.001) inhibited the volume of the mouse paw at times 1h, 2h and 3h compared to the control having received NaCl. The extract at doses of 50 and 25 mg/kg significantly (p&lt;0.001) inhibited inflammatory edema at 1 hour and 2 hours. These inhibitions were respectively 43.80±2.9% and 41</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1.5% for the first hour (Fig. 6) then 41</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3.9% and 37.07</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3.1% for the second hour (Fig. 7). On the other hand, at the third hour, the extract doses resulted in a non-significant inhibition (p&gt;0.05) of edema of 43.80</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3.06% for the extract at 50 mg/kg and 36.66</w:t>
      </w:r>
      <w:r w:rsidR="00F93D55">
        <w:rPr>
          <w:rFonts w:ascii="Arial" w:hAnsi="Arial" w:cs="Arial"/>
          <w:lang w:val="en-US"/>
        </w:rPr>
        <w:t xml:space="preserve"> </w:t>
      </w:r>
      <w:r w:rsidRPr="00914264">
        <w:rPr>
          <w:rFonts w:ascii="Arial" w:hAnsi="Arial" w:cs="Arial"/>
          <w:lang w:val="en-US"/>
        </w:rPr>
        <w:t>±</w:t>
      </w:r>
      <w:r w:rsidR="00F93D55">
        <w:rPr>
          <w:rFonts w:ascii="Arial" w:hAnsi="Arial" w:cs="Arial"/>
          <w:lang w:val="en-US"/>
        </w:rPr>
        <w:t xml:space="preserve"> </w:t>
      </w:r>
      <w:r w:rsidRPr="00914264">
        <w:rPr>
          <w:rFonts w:ascii="Arial" w:hAnsi="Arial" w:cs="Arial"/>
          <w:lang w:val="en-US"/>
        </w:rPr>
        <w:t>5.6% for the extract at 25 mg/kg.</w:t>
      </w:r>
    </w:p>
    <w:p w14:paraId="46DCD65D" w14:textId="68C8A6A8" w:rsidR="00E47F1A" w:rsidRDefault="00D5165E" w:rsidP="00E47F1A">
      <w:pPr>
        <w:pStyle w:val="Body"/>
        <w:rPr>
          <w:rFonts w:ascii="Arial" w:hAnsi="Arial" w:cs="Arial"/>
          <w:lang w:val="en-US"/>
        </w:rPr>
      </w:pPr>
      <w:r w:rsidRPr="003C0348">
        <w:rPr>
          <w:rFonts w:ascii="Arial" w:hAnsi="Arial" w:cs="Arial"/>
          <w:lang w:val="en-US"/>
        </w:rPr>
        <w:t xml:space="preserve"> </w:t>
      </w:r>
      <w:r w:rsidRPr="003C0348">
        <w:rPr>
          <w:rFonts w:ascii="Arial" w:hAnsi="Arial" w:cs="Arial"/>
          <w:lang w:val="en-US"/>
        </w:rPr>
        <w:tab/>
      </w:r>
      <w:r w:rsidR="00E47F1A" w:rsidRPr="00E47F1A">
        <w:rPr>
          <w:rFonts w:ascii="Arial" w:hAnsi="Arial" w:cs="Arial"/>
          <w:lang w:val="en-US"/>
        </w:rPr>
        <w:t xml:space="preserve">Formalin causes the formation of edema in two phases: the first phase which consists of the release of substance </w:t>
      </w:r>
      <w:r w:rsidR="00E47F1A" w:rsidRPr="000513C0">
        <w:rPr>
          <w:rFonts w:ascii="Arial" w:hAnsi="Arial" w:cs="Arial"/>
          <w:i/>
          <w:lang w:val="en-US"/>
        </w:rPr>
        <w:t>P</w:t>
      </w:r>
      <w:r w:rsidR="00E47F1A" w:rsidRPr="00E47F1A">
        <w:rPr>
          <w:rFonts w:ascii="Arial" w:hAnsi="Arial" w:cs="Arial"/>
          <w:lang w:val="en-US"/>
        </w:rPr>
        <w:t xml:space="preserve"> and bradykinin and the second phase the release of serotoni</w:t>
      </w:r>
      <w:r w:rsidR="00215FB0">
        <w:rPr>
          <w:rFonts w:ascii="Arial" w:hAnsi="Arial" w:cs="Arial"/>
          <w:lang w:val="en-US"/>
        </w:rPr>
        <w:t>n, histamine, prostaglandins [26</w:t>
      </w:r>
      <w:r w:rsidR="00E47F1A" w:rsidRPr="00E47F1A">
        <w:rPr>
          <w:rFonts w:ascii="Arial" w:hAnsi="Arial" w:cs="Arial"/>
          <w:lang w:val="en-US"/>
        </w:rPr>
        <w:t>]. The inhibition of inflammatory edema in the early hours by the extract suggested that it has an effect on the production of bradykinins and substance P, thus reducing vasodilation. This inhibition of vasodilation is due to the tann</w:t>
      </w:r>
      <w:r w:rsidR="00215FB0">
        <w:rPr>
          <w:rFonts w:ascii="Arial" w:hAnsi="Arial" w:cs="Arial"/>
          <w:lang w:val="en-US"/>
        </w:rPr>
        <w:t>ins contained in the extract [26</w:t>
      </w:r>
      <w:r w:rsidR="00E47F1A" w:rsidRPr="00E47F1A">
        <w:rPr>
          <w:rFonts w:ascii="Arial" w:hAnsi="Arial" w:cs="Arial"/>
          <w:lang w:val="en-US"/>
        </w:rPr>
        <w:t>].</w:t>
      </w:r>
    </w:p>
    <w:p w14:paraId="21187AF7" w14:textId="24BFC409" w:rsidR="00E47F1A" w:rsidRPr="00F5139C" w:rsidRDefault="00E47F1A" w:rsidP="00E47F1A">
      <w:pPr>
        <w:pStyle w:val="Body"/>
        <w:rPr>
          <w:rFonts w:ascii="Arial" w:hAnsi="Arial" w:cs="Arial"/>
          <w:color w:val="000000" w:themeColor="text1"/>
          <w:lang w:val="fr-FR"/>
        </w:rPr>
      </w:pPr>
      <w:r w:rsidRPr="00F5139C">
        <w:rPr>
          <w:rFonts w:ascii="Arial" w:hAnsi="Arial" w:cs="Arial"/>
          <w:color w:val="000000" w:themeColor="text1"/>
          <w:lang w:val="en-US"/>
        </w:rPr>
        <w:t xml:space="preserve">Our results are consistent with those of Ngono </w:t>
      </w:r>
      <w:r w:rsidRPr="00F5139C">
        <w:rPr>
          <w:rFonts w:ascii="Arial" w:hAnsi="Arial" w:cs="Arial"/>
          <w:i/>
          <w:color w:val="000000" w:themeColor="text1"/>
          <w:lang w:val="en-US"/>
        </w:rPr>
        <w:t>et al.</w:t>
      </w:r>
      <w:r w:rsidR="00215FB0" w:rsidRPr="00F5139C">
        <w:rPr>
          <w:rFonts w:ascii="Arial" w:hAnsi="Arial" w:cs="Arial"/>
          <w:color w:val="000000" w:themeColor="text1"/>
          <w:lang w:val="en-US"/>
        </w:rPr>
        <w:t xml:space="preserve"> [27</w:t>
      </w:r>
      <w:r w:rsidRPr="00F5139C">
        <w:rPr>
          <w:rFonts w:ascii="Arial" w:hAnsi="Arial" w:cs="Arial"/>
          <w:color w:val="000000" w:themeColor="text1"/>
          <w:lang w:val="en-US"/>
        </w:rPr>
        <w:t xml:space="preserve">] who showed a reduction in inflammatory pain of 38.5% at the second hour with </w:t>
      </w:r>
      <w:r w:rsidRPr="00F5139C">
        <w:rPr>
          <w:rFonts w:ascii="Arial" w:hAnsi="Arial" w:cs="Arial"/>
          <w:i/>
          <w:color w:val="000000" w:themeColor="text1"/>
          <w:lang w:val="en-US"/>
        </w:rPr>
        <w:t xml:space="preserve">P. pinnata </w:t>
      </w:r>
      <w:r w:rsidRPr="00F5139C">
        <w:rPr>
          <w:rFonts w:ascii="Arial" w:hAnsi="Arial" w:cs="Arial"/>
          <w:color w:val="000000" w:themeColor="text1"/>
          <w:lang w:val="en-US"/>
        </w:rPr>
        <w:t xml:space="preserve">extract at 125 mg/kg body weight. The aqueous extract of </w:t>
      </w:r>
      <w:r w:rsidRPr="00F5139C">
        <w:rPr>
          <w:rFonts w:ascii="Arial" w:hAnsi="Arial" w:cs="Arial"/>
          <w:i/>
          <w:color w:val="000000" w:themeColor="text1"/>
          <w:lang w:val="en-US"/>
        </w:rPr>
        <w:t>M. inermis</w:t>
      </w:r>
      <w:r w:rsidRPr="00F5139C">
        <w:rPr>
          <w:rFonts w:ascii="Arial" w:hAnsi="Arial" w:cs="Arial"/>
          <w:color w:val="000000" w:themeColor="text1"/>
          <w:lang w:val="en-US"/>
        </w:rPr>
        <w:t xml:space="preserve"> also showed an inhibitory effect on pain at a dose of 100 mg/Kg with an inhibition percentage of 66.05% during the study by Dénou </w:t>
      </w:r>
      <w:r w:rsidRPr="00F5139C">
        <w:rPr>
          <w:rFonts w:ascii="Arial" w:hAnsi="Arial" w:cs="Arial"/>
          <w:i/>
          <w:color w:val="000000" w:themeColor="text1"/>
          <w:lang w:val="en-US"/>
        </w:rPr>
        <w:t>et al.</w:t>
      </w:r>
      <w:r w:rsidRPr="00F5139C">
        <w:rPr>
          <w:rFonts w:ascii="Arial" w:hAnsi="Arial" w:cs="Arial"/>
          <w:color w:val="000000" w:themeColor="text1"/>
          <w:lang w:val="en-US"/>
        </w:rPr>
        <w:t xml:space="preserve"> </w:t>
      </w:r>
      <w:r w:rsidR="00B41E85" w:rsidRPr="00F5139C">
        <w:rPr>
          <w:rFonts w:ascii="Arial" w:hAnsi="Arial" w:cs="Arial"/>
          <w:color w:val="000000" w:themeColor="text1"/>
          <w:lang w:val="fr-FR"/>
        </w:rPr>
        <w:t>[28</w:t>
      </w:r>
      <w:r w:rsidRPr="00F5139C">
        <w:rPr>
          <w:rFonts w:ascii="Arial" w:hAnsi="Arial" w:cs="Arial"/>
          <w:color w:val="000000" w:themeColor="text1"/>
          <w:lang w:val="fr-FR"/>
        </w:rPr>
        <w:t>] with acetic acid.</w:t>
      </w:r>
    </w:p>
    <w:p w14:paraId="43320CA7" w14:textId="77777777" w:rsidR="00D5165E" w:rsidRPr="00973335" w:rsidRDefault="000A1180" w:rsidP="00E47F1A">
      <w:pPr>
        <w:pStyle w:val="Body"/>
        <w:rPr>
          <w:rFonts w:ascii="Arial" w:hAnsi="Arial" w:cs="Arial"/>
          <w:lang w:val="en-US"/>
        </w:rPr>
      </w:pPr>
      <w:r w:rsidRPr="000513C0">
        <w:rPr>
          <w:rFonts w:ascii="Arial" w:hAnsi="Arial" w:cs="Arial"/>
          <w:noProof/>
          <w:lang w:val="fr-FR" w:eastAsia="fr-FR"/>
        </w:rPr>
        <w:lastRenderedPageBreak/>
        <w:drawing>
          <wp:inline distT="0" distB="0" distL="0" distR="0" wp14:anchorId="1FF5FB5B" wp14:editId="3AB8A408">
            <wp:extent cx="5335414" cy="201963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14538" cy="2049582"/>
                    </a:xfrm>
                    <a:prstGeom prst="rect">
                      <a:avLst/>
                    </a:prstGeom>
                  </pic:spPr>
                </pic:pic>
              </a:graphicData>
            </a:graphic>
          </wp:inline>
        </w:drawing>
      </w:r>
    </w:p>
    <w:p w14:paraId="721C41F9" w14:textId="1B4B63A3" w:rsidR="000A1180" w:rsidRDefault="000A1180" w:rsidP="00E1110F">
      <w:pPr>
        <w:pStyle w:val="Body"/>
        <w:spacing w:after="0"/>
        <w:jc w:val="center"/>
        <w:rPr>
          <w:rFonts w:ascii="Arial" w:hAnsi="Arial" w:cs="Arial"/>
          <w:b/>
          <w:lang w:val="en-US"/>
        </w:rPr>
      </w:pPr>
      <w:r w:rsidRPr="000A1180">
        <w:rPr>
          <w:rFonts w:ascii="Arial" w:hAnsi="Arial" w:cs="Arial"/>
          <w:b/>
          <w:lang w:val="en-US"/>
        </w:rPr>
        <w:t>Fig. 6: Change in mouse paw volume (A) and percentage inhibition of edema (B) one hour of treatment</w:t>
      </w:r>
    </w:p>
    <w:p w14:paraId="363A1FA2" w14:textId="4038975B" w:rsidR="00E1110F" w:rsidRPr="00E1110F" w:rsidRDefault="00E1110F" w:rsidP="00E1110F">
      <w:pPr>
        <w:pStyle w:val="Body"/>
        <w:spacing w:after="0"/>
        <w:jc w:val="center"/>
        <w:rPr>
          <w:rFonts w:ascii="Arial" w:hAnsi="Arial" w:cs="Arial"/>
          <w:lang w:val="en-US"/>
        </w:rPr>
      </w:pPr>
      <w:r w:rsidRPr="00E1110F">
        <w:rPr>
          <w:rFonts w:ascii="Arial" w:hAnsi="Arial" w:cs="Arial"/>
          <w:i/>
          <w:lang w:val="en-US"/>
        </w:rPr>
        <w:t>***: very significant (P=0.01)</w:t>
      </w:r>
      <w:r w:rsidR="00F4096B">
        <w:rPr>
          <w:rFonts w:ascii="Arial" w:hAnsi="Arial" w:cs="Arial"/>
          <w:i/>
          <w:lang w:val="en-US"/>
        </w:rPr>
        <w:t xml:space="preserve">: significant inhibition of paw inflammation in batches receiving </w:t>
      </w:r>
      <w:r w:rsidR="007B7137">
        <w:rPr>
          <w:rFonts w:ascii="Arial" w:hAnsi="Arial" w:cs="Arial"/>
          <w:i/>
          <w:lang w:val="en-US"/>
        </w:rPr>
        <w:t>recipe</w:t>
      </w:r>
      <w:r w:rsidR="00F4096B">
        <w:rPr>
          <w:rFonts w:ascii="Arial" w:hAnsi="Arial" w:cs="Arial"/>
          <w:i/>
          <w:lang w:val="en-US"/>
        </w:rPr>
        <w:t xml:space="preserve"> compared to the batch receiving NaCl</w:t>
      </w:r>
    </w:p>
    <w:p w14:paraId="411BEF75" w14:textId="77777777" w:rsidR="000A1180" w:rsidRDefault="002A4D92" w:rsidP="000A1180">
      <w:pPr>
        <w:pStyle w:val="Body"/>
        <w:rPr>
          <w:rFonts w:ascii="Arial" w:hAnsi="Arial" w:cs="Arial"/>
          <w:b/>
          <w:lang w:val="en-US"/>
        </w:rPr>
      </w:pPr>
      <w:r w:rsidRPr="002A4D92">
        <w:rPr>
          <w:rFonts w:ascii="Arial" w:hAnsi="Arial" w:cs="Arial"/>
          <w:b/>
          <w:noProof/>
          <w:lang w:val="fr-FR" w:eastAsia="fr-FR"/>
        </w:rPr>
        <w:drawing>
          <wp:inline distT="0" distB="0" distL="0" distR="0" wp14:anchorId="587995CE" wp14:editId="4B74E3F1">
            <wp:extent cx="5645711" cy="2108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58965" cy="2113149"/>
                    </a:xfrm>
                    <a:prstGeom prst="rect">
                      <a:avLst/>
                    </a:prstGeom>
                  </pic:spPr>
                </pic:pic>
              </a:graphicData>
            </a:graphic>
          </wp:inline>
        </w:drawing>
      </w:r>
    </w:p>
    <w:p w14:paraId="67BE3B09" w14:textId="5FA32D77" w:rsidR="002A4D92" w:rsidRDefault="002A4D92" w:rsidP="00E1110F">
      <w:pPr>
        <w:pStyle w:val="Body"/>
        <w:spacing w:after="0"/>
        <w:jc w:val="center"/>
        <w:rPr>
          <w:rFonts w:ascii="Arial" w:hAnsi="Arial" w:cs="Arial"/>
          <w:b/>
          <w:lang w:val="en-US"/>
        </w:rPr>
      </w:pPr>
      <w:r w:rsidRPr="002A4D92">
        <w:rPr>
          <w:rFonts w:ascii="Arial" w:hAnsi="Arial" w:cs="Arial"/>
          <w:b/>
          <w:lang w:val="en-US"/>
        </w:rPr>
        <w:t xml:space="preserve">Fig. </w:t>
      </w:r>
      <w:r>
        <w:rPr>
          <w:rFonts w:ascii="Arial" w:hAnsi="Arial" w:cs="Arial"/>
          <w:b/>
          <w:lang w:val="en-US"/>
        </w:rPr>
        <w:t>7</w:t>
      </w:r>
      <w:r w:rsidRPr="002A4D92">
        <w:rPr>
          <w:rFonts w:ascii="Arial" w:hAnsi="Arial" w:cs="Arial"/>
          <w:b/>
          <w:lang w:val="en-US"/>
        </w:rPr>
        <w:t>: Change in mouse paw volume (A) and percent</w:t>
      </w:r>
      <w:r>
        <w:rPr>
          <w:rFonts w:ascii="Arial" w:hAnsi="Arial" w:cs="Arial"/>
          <w:b/>
          <w:lang w:val="en-US"/>
        </w:rPr>
        <w:t xml:space="preserve">age inhibition of edema (B) two </w:t>
      </w:r>
      <w:r w:rsidRPr="002A4D92">
        <w:rPr>
          <w:rFonts w:ascii="Arial" w:hAnsi="Arial" w:cs="Arial"/>
          <w:b/>
          <w:lang w:val="en-US"/>
        </w:rPr>
        <w:t>hour of treatment</w:t>
      </w:r>
    </w:p>
    <w:p w14:paraId="12140839" w14:textId="3C34B480" w:rsidR="00E1110F" w:rsidRDefault="00E1110F" w:rsidP="00E1110F">
      <w:pPr>
        <w:pStyle w:val="Body"/>
        <w:spacing w:after="0"/>
        <w:jc w:val="center"/>
        <w:rPr>
          <w:rFonts w:ascii="Arial" w:hAnsi="Arial" w:cs="Arial"/>
          <w:i/>
          <w:lang w:val="en-US"/>
        </w:rPr>
      </w:pPr>
      <w:r w:rsidRPr="00E1110F">
        <w:rPr>
          <w:rFonts w:ascii="Arial" w:hAnsi="Arial" w:cs="Arial"/>
          <w:i/>
          <w:lang w:val="en-US"/>
        </w:rPr>
        <w:t>***: very significant (P=0.01)</w:t>
      </w:r>
      <w:r w:rsidR="00F4096B">
        <w:rPr>
          <w:rFonts w:ascii="Arial" w:hAnsi="Arial" w:cs="Arial"/>
          <w:i/>
          <w:lang w:val="en-US"/>
        </w:rPr>
        <w:t xml:space="preserve">: </w:t>
      </w:r>
      <w:r w:rsidR="00F4096B" w:rsidRPr="00F4096B">
        <w:rPr>
          <w:rFonts w:ascii="Arial" w:hAnsi="Arial" w:cs="Arial"/>
          <w:i/>
          <w:lang w:val="en-US"/>
        </w:rPr>
        <w:t xml:space="preserve">significant inhibition of paw inflammation </w:t>
      </w:r>
      <w:r w:rsidR="007B7137">
        <w:rPr>
          <w:rFonts w:ascii="Arial" w:hAnsi="Arial" w:cs="Arial"/>
          <w:i/>
          <w:lang w:val="en-US"/>
        </w:rPr>
        <w:t>in batches receiving the recipe</w:t>
      </w:r>
      <w:r w:rsidR="00F4096B" w:rsidRPr="00F4096B">
        <w:rPr>
          <w:rFonts w:ascii="Arial" w:hAnsi="Arial" w:cs="Arial"/>
          <w:i/>
          <w:lang w:val="en-US"/>
        </w:rPr>
        <w:t xml:space="preserve"> compared to the batch receiving NaCl</w:t>
      </w:r>
    </w:p>
    <w:p w14:paraId="7D3FCBB5" w14:textId="77777777" w:rsidR="00E1110F" w:rsidRPr="00E1110F" w:rsidRDefault="00E1110F" w:rsidP="00E1110F">
      <w:pPr>
        <w:pStyle w:val="Body"/>
        <w:spacing w:after="0"/>
        <w:jc w:val="center"/>
        <w:rPr>
          <w:rFonts w:ascii="Arial" w:hAnsi="Arial" w:cs="Arial"/>
          <w:lang w:val="en-US"/>
        </w:rPr>
      </w:pPr>
    </w:p>
    <w:p w14:paraId="07EBB8D1" w14:textId="77777777" w:rsidR="002A4D92" w:rsidRPr="00E47F1A" w:rsidRDefault="002A4D92" w:rsidP="002A4D92">
      <w:pPr>
        <w:pStyle w:val="Body"/>
        <w:jc w:val="left"/>
        <w:rPr>
          <w:rFonts w:ascii="Arial" w:hAnsi="Arial" w:cs="Arial"/>
          <w:b/>
          <w:u w:val="single"/>
          <w:lang w:val="en-US"/>
        </w:rPr>
      </w:pPr>
      <w:r w:rsidRPr="00E47F1A">
        <w:rPr>
          <w:rFonts w:ascii="Arial" w:hAnsi="Arial" w:cs="Arial"/>
          <w:b/>
          <w:u w:val="single"/>
          <w:lang w:val="en-US"/>
        </w:rPr>
        <w:t xml:space="preserve">3.4.3 </w:t>
      </w:r>
      <w:r w:rsidR="00E47F1A" w:rsidRPr="00E47F1A">
        <w:rPr>
          <w:rFonts w:ascii="Arial" w:hAnsi="Arial" w:cs="Arial"/>
          <w:b/>
          <w:u w:val="single"/>
          <w:lang w:val="en-US"/>
        </w:rPr>
        <w:t>Effects of the extract on subacute inflammatory edema induced by formalin</w:t>
      </w:r>
    </w:p>
    <w:p w14:paraId="791DD6A8" w14:textId="550DBC8D" w:rsidR="00E47F1A" w:rsidRPr="003C0348" w:rsidRDefault="00E47F1A" w:rsidP="000374F2">
      <w:pPr>
        <w:pStyle w:val="Body"/>
        <w:rPr>
          <w:rFonts w:ascii="Arial" w:hAnsi="Arial" w:cs="Arial"/>
          <w:lang w:val="en-US"/>
        </w:rPr>
      </w:pPr>
      <w:r w:rsidRPr="00E47F1A">
        <w:rPr>
          <w:rFonts w:ascii="Arial" w:hAnsi="Arial" w:cs="Arial"/>
          <w:lang w:val="en-US"/>
        </w:rPr>
        <w:t>The inflammation of the mouse paw was observed over a period of 7 days with an increase in the volume of the paws every two days. The extract at 50 and 25 mg/kg caused a very significant inhibition of the volume of paw edema from the first to the seventh day. Maximum inhibitions were noted on the third day of treatment. They were 45.24</w:t>
      </w:r>
      <w:r w:rsidR="00F93D55">
        <w:rPr>
          <w:rFonts w:ascii="Arial" w:hAnsi="Arial" w:cs="Arial"/>
          <w:lang w:val="en-US"/>
        </w:rPr>
        <w:t xml:space="preserve"> </w:t>
      </w:r>
      <w:r w:rsidRPr="00E47F1A">
        <w:rPr>
          <w:rFonts w:ascii="Arial" w:hAnsi="Arial" w:cs="Arial"/>
          <w:lang w:val="en-US"/>
        </w:rPr>
        <w:t>±</w:t>
      </w:r>
      <w:r w:rsidR="00F93D55">
        <w:rPr>
          <w:rFonts w:ascii="Arial" w:hAnsi="Arial" w:cs="Arial"/>
          <w:lang w:val="en-US"/>
        </w:rPr>
        <w:t xml:space="preserve"> </w:t>
      </w:r>
      <w:r w:rsidRPr="00E47F1A">
        <w:rPr>
          <w:rFonts w:ascii="Arial" w:hAnsi="Arial" w:cs="Arial"/>
          <w:lang w:val="en-US"/>
        </w:rPr>
        <w:t xml:space="preserve">3.284% for the extract at 50 mg/kg and 38.09±6.8% for </w:t>
      </w:r>
      <w:r w:rsidR="00236971">
        <w:rPr>
          <w:rFonts w:ascii="Arial" w:hAnsi="Arial" w:cs="Arial"/>
          <w:lang w:val="en-US"/>
        </w:rPr>
        <w:t>the extract at 25 mg/kg (table 3</w:t>
      </w:r>
      <w:r w:rsidRPr="00E47F1A">
        <w:rPr>
          <w:rFonts w:ascii="Arial" w:hAnsi="Arial" w:cs="Arial"/>
          <w:lang w:val="en-US"/>
        </w:rPr>
        <w:t>). In fact, polyphenols reduce the production of pro-inflammatory molecules by preventing the migration of the im</w:t>
      </w:r>
      <w:r w:rsidR="00B41E85">
        <w:rPr>
          <w:rFonts w:ascii="Arial" w:hAnsi="Arial" w:cs="Arial"/>
          <w:lang w:val="en-US"/>
        </w:rPr>
        <w:t>mune cells that produce them [29</w:t>
      </w:r>
      <w:r w:rsidRPr="00E47F1A">
        <w:rPr>
          <w:rFonts w:ascii="Arial" w:hAnsi="Arial" w:cs="Arial"/>
          <w:lang w:val="en-US"/>
        </w:rPr>
        <w:t>]. Our result</w:t>
      </w:r>
      <w:r w:rsidR="00BA17EC">
        <w:rPr>
          <w:rFonts w:ascii="Arial" w:hAnsi="Arial" w:cs="Arial"/>
          <w:lang w:val="en-US"/>
        </w:rPr>
        <w:t xml:space="preserve">s are similar to those of </w:t>
      </w:r>
      <w:r w:rsidR="00BA17EC" w:rsidRPr="00BA17EC">
        <w:rPr>
          <w:rFonts w:ascii="Arial" w:hAnsi="Arial" w:cs="Arial"/>
          <w:lang w:val="en-US"/>
        </w:rPr>
        <w:t xml:space="preserve">Hamidzadeh </w:t>
      </w:r>
      <w:r w:rsidR="00BA17EC" w:rsidRPr="00BA17EC">
        <w:rPr>
          <w:rFonts w:ascii="Arial" w:hAnsi="Arial" w:cs="Arial"/>
          <w:i/>
          <w:lang w:val="en-US"/>
        </w:rPr>
        <w:t>et al</w:t>
      </w:r>
      <w:r w:rsidR="00BA17EC" w:rsidRPr="00E47F1A">
        <w:rPr>
          <w:rFonts w:ascii="Arial" w:hAnsi="Arial" w:cs="Arial"/>
          <w:lang w:val="en-US"/>
        </w:rPr>
        <w:t>.</w:t>
      </w:r>
      <w:r w:rsidRPr="00E47F1A">
        <w:rPr>
          <w:rFonts w:ascii="Arial" w:hAnsi="Arial" w:cs="Arial"/>
          <w:lang w:val="en-US"/>
        </w:rPr>
        <w:t xml:space="preserve"> </w:t>
      </w:r>
      <w:r w:rsidR="00215FB0">
        <w:rPr>
          <w:rFonts w:ascii="Arial" w:hAnsi="Arial" w:cs="Arial"/>
          <w:lang w:val="en-US"/>
        </w:rPr>
        <w:t>[30</w:t>
      </w:r>
      <w:r w:rsidRPr="003C0348">
        <w:rPr>
          <w:rFonts w:ascii="Arial" w:hAnsi="Arial" w:cs="Arial"/>
          <w:lang w:val="en-US"/>
        </w:rPr>
        <w:t>] who found anti-inflammatory activity of M. inermis with the egg albumin test.</w:t>
      </w:r>
    </w:p>
    <w:p w14:paraId="08C0D5BC" w14:textId="77777777" w:rsidR="000374F2" w:rsidRPr="003E6883" w:rsidRDefault="000374F2" w:rsidP="000374F2">
      <w:pPr>
        <w:pStyle w:val="Body"/>
        <w:rPr>
          <w:rFonts w:ascii="Arial" w:hAnsi="Arial" w:cs="Arial"/>
          <w:b/>
          <w:u w:val="single"/>
          <w:lang w:val="en-US"/>
        </w:rPr>
      </w:pPr>
      <w:r w:rsidRPr="003E6883">
        <w:rPr>
          <w:rFonts w:ascii="Arial" w:hAnsi="Arial" w:cs="Arial"/>
          <w:b/>
          <w:u w:val="single"/>
          <w:lang w:val="en-US"/>
        </w:rPr>
        <w:t xml:space="preserve">3.4.4 </w:t>
      </w:r>
      <w:r w:rsidR="003E6883" w:rsidRPr="003E6883">
        <w:rPr>
          <w:rFonts w:ascii="Arial" w:hAnsi="Arial" w:cs="Arial"/>
          <w:b/>
          <w:u w:val="single"/>
          <w:lang w:val="en-US"/>
        </w:rPr>
        <w:t>Effects of the extract on some hematological parameters</w:t>
      </w:r>
    </w:p>
    <w:p w14:paraId="68D43395" w14:textId="592CA192" w:rsidR="003B6E89" w:rsidRPr="00E47F1A" w:rsidRDefault="00E47F1A" w:rsidP="002A4D92">
      <w:pPr>
        <w:pStyle w:val="Body"/>
        <w:rPr>
          <w:rFonts w:ascii="Arial" w:hAnsi="Arial" w:cs="Arial"/>
          <w:lang w:val="en-US"/>
        </w:rPr>
      </w:pPr>
      <w:r w:rsidRPr="00E47F1A">
        <w:rPr>
          <w:rFonts w:ascii="Arial" w:hAnsi="Arial" w:cs="Arial"/>
          <w:lang w:val="en-US"/>
        </w:rPr>
        <w:t xml:space="preserve">Compared to the neutral or white control, the extract at all doses and Diclofenac did not cause significant variations (p&gt;0.05) in the levels of red blood cells (Fig. 8), </w:t>
      </w:r>
      <w:r w:rsidR="003E6883" w:rsidRPr="00E47F1A">
        <w:rPr>
          <w:rFonts w:ascii="Arial" w:hAnsi="Arial" w:cs="Arial"/>
          <w:lang w:val="en-US"/>
        </w:rPr>
        <w:t>hemoglobin’s</w:t>
      </w:r>
      <w:r w:rsidRPr="00E47F1A">
        <w:rPr>
          <w:rFonts w:ascii="Arial" w:hAnsi="Arial" w:cs="Arial"/>
          <w:lang w:val="en-US"/>
        </w:rPr>
        <w:t xml:space="preserve"> (Fig. 9) and platelets (Fig. 10).  The single injection of formalin led to a significant increase (p&lt;0.01) in the level of white blood cells compared to the neutral control (Fig. 11). This increase in the level of white blood cells is due to the inflammation created which attracts innate immunity cells</w:t>
      </w:r>
      <w:r w:rsidR="00B41E85">
        <w:rPr>
          <w:rFonts w:ascii="Arial" w:hAnsi="Arial" w:cs="Arial"/>
          <w:lang w:val="en-US"/>
        </w:rPr>
        <w:t xml:space="preserve"> to th</w:t>
      </w:r>
      <w:r w:rsidR="00215FB0">
        <w:rPr>
          <w:rFonts w:ascii="Arial" w:hAnsi="Arial" w:cs="Arial"/>
          <w:lang w:val="en-US"/>
        </w:rPr>
        <w:t>e inflammatory focus [30</w:t>
      </w:r>
      <w:r w:rsidRPr="00E47F1A">
        <w:rPr>
          <w:rFonts w:ascii="Arial" w:hAnsi="Arial" w:cs="Arial"/>
          <w:lang w:val="en-US"/>
        </w:rPr>
        <w:t xml:space="preserve">]. The extract at all doses and Diclofenac caused a non-significant decrease (p&gt;0.05) in the level of white blood cells compared to the negative control (NaCl). From its results, the extract has an effect on the migration of inflammatory cells by inhibiting the action of pro-inflammatory cytokines; </w:t>
      </w:r>
      <w:r w:rsidR="003E6883" w:rsidRPr="00E47F1A">
        <w:rPr>
          <w:rFonts w:ascii="Arial" w:hAnsi="Arial" w:cs="Arial"/>
          <w:lang w:val="en-US"/>
        </w:rPr>
        <w:t>moreover,</w:t>
      </w:r>
      <w:r w:rsidRPr="00E47F1A">
        <w:rPr>
          <w:rFonts w:ascii="Arial" w:hAnsi="Arial" w:cs="Arial"/>
          <w:lang w:val="en-US"/>
        </w:rPr>
        <w:t xml:space="preserve"> it does not cause anemia after administration. Lunda </w:t>
      </w:r>
      <w:r w:rsidRPr="000513C0">
        <w:rPr>
          <w:rFonts w:ascii="Arial" w:hAnsi="Arial" w:cs="Arial"/>
          <w:i/>
          <w:lang w:val="en-US"/>
        </w:rPr>
        <w:t>et al.</w:t>
      </w:r>
      <w:r w:rsidR="00215FB0">
        <w:rPr>
          <w:rFonts w:ascii="Arial" w:hAnsi="Arial" w:cs="Arial"/>
          <w:lang w:val="en-US"/>
        </w:rPr>
        <w:t xml:space="preserve"> [31</w:t>
      </w:r>
      <w:r w:rsidRPr="00E47F1A">
        <w:rPr>
          <w:rFonts w:ascii="Arial" w:hAnsi="Arial" w:cs="Arial"/>
          <w:lang w:val="en-US"/>
        </w:rPr>
        <w:t xml:space="preserve">] in their study obtained results similar to ours on the variation of hematological parameters with the methanolic extract of </w:t>
      </w:r>
      <w:r w:rsidRPr="003E6883">
        <w:rPr>
          <w:rFonts w:ascii="Arial" w:hAnsi="Arial" w:cs="Arial"/>
          <w:i/>
          <w:lang w:val="en-US"/>
        </w:rPr>
        <w:t>P. pinnata</w:t>
      </w:r>
      <w:r w:rsidRPr="00E47F1A">
        <w:rPr>
          <w:rFonts w:ascii="Arial" w:hAnsi="Arial" w:cs="Arial"/>
          <w:lang w:val="en-US"/>
        </w:rPr>
        <w:t xml:space="preserve"> leaves at a dose of 446.00 mg/kg.</w:t>
      </w:r>
    </w:p>
    <w:p w14:paraId="54BB8B08" w14:textId="139A45A8" w:rsidR="002507DD" w:rsidRDefault="002507DD" w:rsidP="00F93D55">
      <w:pPr>
        <w:pStyle w:val="Body"/>
        <w:rPr>
          <w:rFonts w:ascii="Arial" w:hAnsi="Arial" w:cs="Arial"/>
          <w:b/>
          <w:lang w:val="en-US"/>
        </w:rPr>
      </w:pPr>
    </w:p>
    <w:p w14:paraId="206EF901" w14:textId="4DBB3C01" w:rsidR="00F93D55" w:rsidRDefault="00F93D55" w:rsidP="00F93D55">
      <w:pPr>
        <w:pStyle w:val="Body"/>
        <w:ind w:left="720" w:firstLine="720"/>
        <w:jc w:val="center"/>
        <w:rPr>
          <w:rFonts w:ascii="Arial" w:hAnsi="Arial" w:cs="Arial"/>
          <w:b/>
          <w:lang w:val="en-US"/>
        </w:rPr>
      </w:pPr>
      <w:r>
        <w:rPr>
          <w:rFonts w:ascii="Arial" w:hAnsi="Arial" w:cs="Arial"/>
          <w:b/>
          <w:lang w:val="en-US"/>
        </w:rPr>
        <w:lastRenderedPageBreak/>
        <w:t>Table 3</w:t>
      </w:r>
      <w:r w:rsidRPr="00A44C7F">
        <w:rPr>
          <w:rFonts w:ascii="Arial" w:hAnsi="Arial" w:cs="Arial"/>
          <w:b/>
          <w:lang w:val="en-US"/>
        </w:rPr>
        <w:t>: subacute inflammation result of the recipe</w:t>
      </w:r>
    </w:p>
    <w:p w14:paraId="02BC8304" w14:textId="14FAD76B" w:rsidR="00F93D55" w:rsidRDefault="00F93D55" w:rsidP="00F93D55">
      <w:pPr>
        <w:pStyle w:val="Body"/>
        <w:rPr>
          <w:rFonts w:ascii="Arial" w:hAnsi="Arial" w:cs="Arial"/>
          <w:b/>
          <w:lang w:val="en-US"/>
        </w:rPr>
      </w:pPr>
    </w:p>
    <w:p w14:paraId="7626E8BB" w14:textId="77777777" w:rsidR="00F93D55" w:rsidRPr="00A44C7F" w:rsidRDefault="00F93D55" w:rsidP="00F93D55">
      <w:pPr>
        <w:pStyle w:val="Body"/>
        <w:rPr>
          <w:rFonts w:ascii="Arial" w:hAnsi="Arial" w:cs="Arial"/>
          <w:b/>
          <w:lang w:val="en-US"/>
        </w:rPr>
      </w:pPr>
    </w:p>
    <w:tbl>
      <w:tblPr>
        <w:tblpPr w:leftFromText="141" w:rightFromText="141" w:vertAnchor="page" w:horzAnchor="margin" w:tblpXSpec="center" w:tblpY="1658"/>
        <w:tblW w:w="8309" w:type="dxa"/>
        <w:tblLook w:val="04A0" w:firstRow="1" w:lastRow="0" w:firstColumn="1" w:lastColumn="0" w:noHBand="0" w:noVBand="1"/>
      </w:tblPr>
      <w:tblGrid>
        <w:gridCol w:w="1655"/>
        <w:gridCol w:w="1707"/>
        <w:gridCol w:w="1619"/>
        <w:gridCol w:w="1707"/>
        <w:gridCol w:w="1621"/>
      </w:tblGrid>
      <w:tr w:rsidR="003B6E89" w:rsidRPr="003B6E89" w14:paraId="725B2FFD" w14:textId="77777777" w:rsidTr="00F93D55">
        <w:trPr>
          <w:trHeight w:val="352"/>
        </w:trPr>
        <w:tc>
          <w:tcPr>
            <w:tcW w:w="1655" w:type="dxa"/>
            <w:vMerge w:val="restart"/>
            <w:tcBorders>
              <w:top w:val="single" w:sz="4" w:space="0" w:color="auto"/>
              <w:bottom w:val="single" w:sz="4" w:space="0" w:color="auto"/>
            </w:tcBorders>
          </w:tcPr>
          <w:p w14:paraId="39D1982F" w14:textId="77777777" w:rsidR="003B6E89" w:rsidRPr="00A44C7F" w:rsidRDefault="003B6E89" w:rsidP="00F93D55">
            <w:pPr>
              <w:tabs>
                <w:tab w:val="left" w:pos="3418"/>
              </w:tabs>
              <w:spacing w:after="160" w:line="259" w:lineRule="auto"/>
              <w:jc w:val="both"/>
              <w:rPr>
                <w:rFonts w:ascii="Arial" w:eastAsia="Calibri" w:hAnsi="Arial" w:cs="Arial"/>
                <w:b/>
                <w:szCs w:val="28"/>
                <w:lang w:val="en-US"/>
              </w:rPr>
            </w:pPr>
          </w:p>
          <w:p w14:paraId="38C81A97" w14:textId="77777777" w:rsidR="003B6E89" w:rsidRPr="003B6E89" w:rsidRDefault="003B6E89" w:rsidP="00F93D55">
            <w:pPr>
              <w:tabs>
                <w:tab w:val="left" w:pos="3418"/>
              </w:tabs>
              <w:spacing w:after="160" w:line="259" w:lineRule="auto"/>
              <w:jc w:val="both"/>
              <w:rPr>
                <w:rFonts w:ascii="Arial" w:eastAsia="Calibri" w:hAnsi="Arial" w:cs="Arial"/>
                <w:b/>
                <w:szCs w:val="28"/>
                <w:lang w:val="fr-FR"/>
              </w:rPr>
            </w:pPr>
            <w:r w:rsidRPr="003B6E89">
              <w:rPr>
                <w:rFonts w:ascii="Arial" w:eastAsia="Calibri" w:hAnsi="Arial" w:cs="Arial"/>
                <w:b/>
                <w:szCs w:val="28"/>
                <w:lang w:val="fr-FR"/>
              </w:rPr>
              <w:t>Treatment</w:t>
            </w:r>
          </w:p>
        </w:tc>
        <w:tc>
          <w:tcPr>
            <w:tcW w:w="6654" w:type="dxa"/>
            <w:gridSpan w:val="4"/>
            <w:tcBorders>
              <w:top w:val="single" w:sz="4" w:space="0" w:color="auto"/>
              <w:bottom w:val="single" w:sz="4" w:space="0" w:color="auto"/>
            </w:tcBorders>
          </w:tcPr>
          <w:p w14:paraId="6FB0F2B0" w14:textId="77777777" w:rsidR="003B6E89" w:rsidRPr="003B6E89" w:rsidRDefault="003B6E89" w:rsidP="00F93D55">
            <w:pPr>
              <w:tabs>
                <w:tab w:val="left" w:pos="3418"/>
              </w:tabs>
              <w:spacing w:after="160" w:line="259" w:lineRule="auto"/>
              <w:jc w:val="center"/>
              <w:rPr>
                <w:rFonts w:ascii="Arial" w:eastAsia="Calibri" w:hAnsi="Arial" w:cs="Arial"/>
                <w:b/>
                <w:szCs w:val="28"/>
                <w:lang w:val="fr-FR"/>
              </w:rPr>
            </w:pPr>
            <w:r w:rsidRPr="003B6E89">
              <w:rPr>
                <w:rFonts w:ascii="Arial" w:eastAsia="Calibri" w:hAnsi="Arial" w:cs="Arial"/>
                <w:b/>
                <w:szCs w:val="28"/>
                <w:lang w:val="fr-FR"/>
              </w:rPr>
              <w:t>Time</w:t>
            </w:r>
          </w:p>
        </w:tc>
      </w:tr>
      <w:tr w:rsidR="003B6E89" w:rsidRPr="003B6E89" w14:paraId="03D1ED0B" w14:textId="77777777" w:rsidTr="00F93D55">
        <w:trPr>
          <w:trHeight w:val="366"/>
        </w:trPr>
        <w:tc>
          <w:tcPr>
            <w:tcW w:w="1655" w:type="dxa"/>
            <w:vMerge/>
            <w:tcBorders>
              <w:top w:val="single" w:sz="4" w:space="0" w:color="auto"/>
              <w:bottom w:val="single" w:sz="4" w:space="0" w:color="auto"/>
            </w:tcBorders>
          </w:tcPr>
          <w:p w14:paraId="2F4CE609" w14:textId="77777777" w:rsidR="003B6E89" w:rsidRPr="003B6E89" w:rsidRDefault="003B6E89" w:rsidP="00F93D55">
            <w:pPr>
              <w:tabs>
                <w:tab w:val="left" w:pos="3418"/>
              </w:tabs>
              <w:spacing w:after="160" w:line="259" w:lineRule="auto"/>
              <w:rPr>
                <w:rFonts w:ascii="Arial" w:eastAsia="Calibri" w:hAnsi="Arial" w:cs="Arial"/>
                <w:b/>
                <w:sz w:val="28"/>
                <w:szCs w:val="28"/>
                <w:lang w:val="fr-FR"/>
              </w:rPr>
            </w:pPr>
          </w:p>
        </w:tc>
        <w:tc>
          <w:tcPr>
            <w:tcW w:w="1707" w:type="dxa"/>
            <w:tcBorders>
              <w:top w:val="single" w:sz="4" w:space="0" w:color="auto"/>
              <w:bottom w:val="single" w:sz="4" w:space="0" w:color="auto"/>
            </w:tcBorders>
          </w:tcPr>
          <w:p w14:paraId="3421BB1E" w14:textId="77777777" w:rsidR="003B6E89" w:rsidRPr="003B6E89" w:rsidRDefault="003B6E89" w:rsidP="00F93D55">
            <w:pPr>
              <w:tabs>
                <w:tab w:val="left" w:pos="3418"/>
              </w:tabs>
              <w:spacing w:after="160" w:line="259" w:lineRule="auto"/>
              <w:rPr>
                <w:rFonts w:ascii="Arial" w:eastAsia="Calibri" w:hAnsi="Arial" w:cs="Arial"/>
                <w:b/>
                <w:szCs w:val="28"/>
                <w:lang w:val="fr-FR"/>
              </w:rPr>
            </w:pPr>
            <w:r w:rsidRPr="003B6E89">
              <w:rPr>
                <w:rFonts w:ascii="Arial" w:eastAsia="Calibri" w:hAnsi="Arial" w:cs="Arial"/>
                <w:b/>
                <w:szCs w:val="28"/>
                <w:lang w:val="fr-FR"/>
              </w:rPr>
              <w:t>Day 1</w:t>
            </w:r>
          </w:p>
        </w:tc>
        <w:tc>
          <w:tcPr>
            <w:tcW w:w="1619" w:type="dxa"/>
            <w:tcBorders>
              <w:top w:val="single" w:sz="4" w:space="0" w:color="auto"/>
              <w:bottom w:val="single" w:sz="4" w:space="0" w:color="auto"/>
            </w:tcBorders>
          </w:tcPr>
          <w:p w14:paraId="0D142B31" w14:textId="77777777" w:rsidR="003B6E89" w:rsidRPr="003B6E89" w:rsidRDefault="003B6E89" w:rsidP="00F93D55">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3</w:t>
            </w:r>
          </w:p>
        </w:tc>
        <w:tc>
          <w:tcPr>
            <w:tcW w:w="1707" w:type="dxa"/>
            <w:tcBorders>
              <w:top w:val="single" w:sz="4" w:space="0" w:color="auto"/>
              <w:bottom w:val="single" w:sz="4" w:space="0" w:color="auto"/>
            </w:tcBorders>
          </w:tcPr>
          <w:p w14:paraId="59C9C09B" w14:textId="77777777" w:rsidR="003B6E89" w:rsidRPr="003B6E89" w:rsidRDefault="003B6E89" w:rsidP="00F93D55">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5</w:t>
            </w:r>
          </w:p>
        </w:tc>
        <w:tc>
          <w:tcPr>
            <w:tcW w:w="1621" w:type="dxa"/>
            <w:tcBorders>
              <w:top w:val="single" w:sz="4" w:space="0" w:color="auto"/>
              <w:bottom w:val="single" w:sz="4" w:space="0" w:color="auto"/>
            </w:tcBorders>
          </w:tcPr>
          <w:p w14:paraId="2BEED0ED" w14:textId="77777777" w:rsidR="003B6E89" w:rsidRPr="003B6E89" w:rsidRDefault="003B6E89" w:rsidP="00F93D55">
            <w:pPr>
              <w:tabs>
                <w:tab w:val="left" w:pos="3418"/>
              </w:tabs>
              <w:spacing w:after="160" w:line="259" w:lineRule="auto"/>
              <w:rPr>
                <w:rFonts w:ascii="Arial" w:eastAsia="Calibri" w:hAnsi="Arial" w:cs="Arial"/>
                <w:b/>
                <w:szCs w:val="28"/>
                <w:lang w:val="en-US"/>
              </w:rPr>
            </w:pPr>
            <w:r w:rsidRPr="003B6E89">
              <w:rPr>
                <w:rFonts w:ascii="Arial" w:eastAsia="Calibri" w:hAnsi="Arial" w:cs="Arial"/>
                <w:b/>
                <w:szCs w:val="28"/>
                <w:lang w:val="fr-FR"/>
              </w:rPr>
              <w:t>Day 7</w:t>
            </w:r>
          </w:p>
        </w:tc>
      </w:tr>
      <w:tr w:rsidR="003B6E89" w:rsidRPr="003B6E89" w14:paraId="355D42D5" w14:textId="77777777" w:rsidTr="00F93D55">
        <w:trPr>
          <w:trHeight w:val="447"/>
        </w:trPr>
        <w:tc>
          <w:tcPr>
            <w:tcW w:w="1655" w:type="dxa"/>
            <w:tcBorders>
              <w:top w:val="single" w:sz="4" w:space="0" w:color="auto"/>
            </w:tcBorders>
          </w:tcPr>
          <w:p w14:paraId="277F636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NaCl 0.9%</w:t>
            </w:r>
          </w:p>
        </w:tc>
        <w:tc>
          <w:tcPr>
            <w:tcW w:w="1707" w:type="dxa"/>
            <w:tcBorders>
              <w:top w:val="single" w:sz="4" w:space="0" w:color="auto"/>
            </w:tcBorders>
          </w:tcPr>
          <w:p w14:paraId="5D15979F"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0.104±0.02</w:t>
            </w:r>
          </w:p>
        </w:tc>
        <w:tc>
          <w:tcPr>
            <w:tcW w:w="1619" w:type="dxa"/>
            <w:tcBorders>
              <w:top w:val="single" w:sz="4" w:space="0" w:color="auto"/>
            </w:tcBorders>
          </w:tcPr>
          <w:p w14:paraId="20669ED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0.098±0.02</w:t>
            </w:r>
          </w:p>
        </w:tc>
        <w:tc>
          <w:tcPr>
            <w:tcW w:w="1707" w:type="dxa"/>
            <w:tcBorders>
              <w:top w:val="single" w:sz="4" w:space="0" w:color="auto"/>
            </w:tcBorders>
          </w:tcPr>
          <w:p w14:paraId="1BE90736"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0.142±0.018</w:t>
            </w:r>
          </w:p>
        </w:tc>
        <w:tc>
          <w:tcPr>
            <w:tcW w:w="1621" w:type="dxa"/>
            <w:tcBorders>
              <w:top w:val="single" w:sz="4" w:space="0" w:color="auto"/>
            </w:tcBorders>
          </w:tcPr>
          <w:p w14:paraId="55C65950"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0.108±0.03</w:t>
            </w:r>
          </w:p>
        </w:tc>
      </w:tr>
      <w:tr w:rsidR="003B6E89" w:rsidRPr="003B6E89" w14:paraId="3E0EF576" w14:textId="77777777" w:rsidTr="00F93D55">
        <w:trPr>
          <w:trHeight w:val="611"/>
        </w:trPr>
        <w:tc>
          <w:tcPr>
            <w:tcW w:w="1655" w:type="dxa"/>
          </w:tcPr>
          <w:p w14:paraId="55D9A70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Diclofénac 25 mg/kg </w:t>
            </w:r>
          </w:p>
        </w:tc>
        <w:tc>
          <w:tcPr>
            <w:tcW w:w="1707" w:type="dxa"/>
          </w:tcPr>
          <w:p w14:paraId="19E922C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0.016±0.002***</w:t>
            </w:r>
          </w:p>
          <w:p w14:paraId="1FE86D29"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(56.25±2.8)</w:t>
            </w:r>
          </w:p>
        </w:tc>
        <w:tc>
          <w:tcPr>
            <w:tcW w:w="1619" w:type="dxa"/>
          </w:tcPr>
          <w:p w14:paraId="32B08634"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0.011±0.002**</w:t>
            </w:r>
          </w:p>
          <w:p w14:paraId="3919373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(60.83±3.43)</w:t>
            </w:r>
          </w:p>
        </w:tc>
        <w:tc>
          <w:tcPr>
            <w:tcW w:w="1707" w:type="dxa"/>
          </w:tcPr>
          <w:p w14:paraId="1768B112"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0.06±0.0004***</w:t>
            </w:r>
          </w:p>
          <w:p w14:paraId="265DC2D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(56.4±2.7)</w:t>
            </w:r>
          </w:p>
        </w:tc>
        <w:tc>
          <w:tcPr>
            <w:tcW w:w="1621" w:type="dxa"/>
          </w:tcPr>
          <w:p w14:paraId="7607F6D6"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0.015±0.003**</w:t>
            </w:r>
          </w:p>
          <w:p w14:paraId="2A9555F2"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(57.02±2.55)</w:t>
            </w:r>
          </w:p>
        </w:tc>
      </w:tr>
      <w:tr w:rsidR="003B6E89" w:rsidRPr="003B6E89" w14:paraId="482B26F0" w14:textId="77777777" w:rsidTr="00F93D55">
        <w:trPr>
          <w:trHeight w:val="620"/>
        </w:trPr>
        <w:tc>
          <w:tcPr>
            <w:tcW w:w="1655" w:type="dxa"/>
          </w:tcPr>
          <w:p w14:paraId="5EEB93D2"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50 mg/kg </w:t>
            </w:r>
          </w:p>
        </w:tc>
        <w:tc>
          <w:tcPr>
            <w:tcW w:w="1707" w:type="dxa"/>
          </w:tcPr>
          <w:p w14:paraId="0E92C4F8"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0.026±0.004***</w:t>
            </w:r>
          </w:p>
          <w:p w14:paraId="2F9B243A"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(41.9±3.73)</w:t>
            </w:r>
          </w:p>
        </w:tc>
        <w:tc>
          <w:tcPr>
            <w:tcW w:w="1619" w:type="dxa"/>
          </w:tcPr>
          <w:p w14:paraId="6DC99F82"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0.021±0.005**</w:t>
            </w:r>
          </w:p>
          <w:p w14:paraId="6AF92148"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(45.24±3.284)</w:t>
            </w:r>
          </w:p>
        </w:tc>
        <w:tc>
          <w:tcPr>
            <w:tcW w:w="1707" w:type="dxa"/>
          </w:tcPr>
          <w:p w14:paraId="727EA616"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0.034±0.002***</w:t>
            </w:r>
          </w:p>
          <w:p w14:paraId="7FB69F96"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(43.14±1.83)</w:t>
            </w:r>
          </w:p>
        </w:tc>
        <w:tc>
          <w:tcPr>
            <w:tcW w:w="1621" w:type="dxa"/>
          </w:tcPr>
          <w:p w14:paraId="1C15389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0.024±0.004**</w:t>
            </w:r>
          </w:p>
          <w:p w14:paraId="7529303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(44.43±3.91)</w:t>
            </w:r>
          </w:p>
        </w:tc>
      </w:tr>
      <w:tr w:rsidR="003B6E89" w:rsidRPr="003B6E89" w14:paraId="547961FA" w14:textId="77777777" w:rsidTr="00F93D55">
        <w:trPr>
          <w:trHeight w:val="620"/>
        </w:trPr>
        <w:tc>
          <w:tcPr>
            <w:tcW w:w="1655" w:type="dxa"/>
            <w:tcBorders>
              <w:bottom w:val="single" w:sz="4" w:space="0" w:color="auto"/>
            </w:tcBorders>
          </w:tcPr>
          <w:p w14:paraId="3A819C54"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en-US"/>
              </w:rPr>
              <w:t xml:space="preserve">RE 25 mg/kg </w:t>
            </w:r>
          </w:p>
        </w:tc>
        <w:tc>
          <w:tcPr>
            <w:tcW w:w="1707" w:type="dxa"/>
            <w:tcBorders>
              <w:bottom w:val="single" w:sz="4" w:space="0" w:color="auto"/>
            </w:tcBorders>
          </w:tcPr>
          <w:p w14:paraId="195725E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0.046±0.01**</w:t>
            </w:r>
          </w:p>
          <w:p w14:paraId="3F54B04E"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(34.61±6.29)</w:t>
            </w:r>
          </w:p>
        </w:tc>
        <w:tc>
          <w:tcPr>
            <w:tcW w:w="1619" w:type="dxa"/>
            <w:tcBorders>
              <w:bottom w:val="single" w:sz="4" w:space="0" w:color="auto"/>
            </w:tcBorders>
          </w:tcPr>
          <w:p w14:paraId="2EFC877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0.038±0.0*</w:t>
            </w:r>
          </w:p>
          <w:p w14:paraId="28E4AB21"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(38.09±6.8)</w:t>
            </w:r>
          </w:p>
        </w:tc>
        <w:tc>
          <w:tcPr>
            <w:tcW w:w="1707" w:type="dxa"/>
            <w:tcBorders>
              <w:bottom w:val="single" w:sz="4" w:space="0" w:color="auto"/>
            </w:tcBorders>
          </w:tcPr>
          <w:p w14:paraId="6785E9DA"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0.022±0.002***</w:t>
            </w:r>
          </w:p>
          <w:p w14:paraId="17693A5F"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(33.23±2.56)</w:t>
            </w:r>
          </w:p>
        </w:tc>
        <w:tc>
          <w:tcPr>
            <w:tcW w:w="1621" w:type="dxa"/>
            <w:tcBorders>
              <w:bottom w:val="single" w:sz="4" w:space="0" w:color="auto"/>
            </w:tcBorders>
          </w:tcPr>
          <w:p w14:paraId="3AF110C0" w14:textId="77777777" w:rsidR="003B6E89" w:rsidRPr="003B6E89" w:rsidRDefault="003B6E89" w:rsidP="00F93D55">
            <w:pPr>
              <w:tabs>
                <w:tab w:val="left" w:pos="3418"/>
              </w:tabs>
              <w:spacing w:after="160" w:line="259" w:lineRule="auto"/>
              <w:rPr>
                <w:rFonts w:ascii="Arial" w:eastAsia="Calibri" w:hAnsi="Arial" w:cs="Arial"/>
                <w:szCs w:val="28"/>
                <w:lang w:val="fr-FR"/>
              </w:rPr>
            </w:pPr>
            <w:r w:rsidRPr="003B6E89">
              <w:rPr>
                <w:rFonts w:ascii="Arial" w:eastAsia="Calibri" w:hAnsi="Arial" w:cs="Arial"/>
                <w:szCs w:val="28"/>
                <w:lang w:val="fr-FR"/>
              </w:rPr>
              <w:t>0.044±0.008*</w:t>
            </w:r>
          </w:p>
          <w:p w14:paraId="4D1C5F1B" w14:textId="77777777" w:rsidR="003B6E89" w:rsidRPr="003B6E89" w:rsidRDefault="003B6E89" w:rsidP="00F93D55">
            <w:pPr>
              <w:tabs>
                <w:tab w:val="left" w:pos="3418"/>
              </w:tabs>
              <w:spacing w:after="160" w:line="259" w:lineRule="auto"/>
              <w:rPr>
                <w:rFonts w:ascii="Arial" w:eastAsia="Calibri" w:hAnsi="Arial" w:cs="Arial"/>
                <w:szCs w:val="28"/>
                <w:lang w:val="en-US"/>
              </w:rPr>
            </w:pPr>
            <w:r w:rsidRPr="003B6E89">
              <w:rPr>
                <w:rFonts w:ascii="Arial" w:eastAsia="Calibri" w:hAnsi="Arial" w:cs="Arial"/>
                <w:szCs w:val="28"/>
                <w:lang w:val="fr-FR"/>
              </w:rPr>
              <w:t>(36.17±4.88)</w:t>
            </w:r>
          </w:p>
        </w:tc>
      </w:tr>
    </w:tbl>
    <w:p w14:paraId="4FB0A57C" w14:textId="392BB2D5" w:rsidR="003E6883" w:rsidRDefault="003E6883" w:rsidP="00AE6A81">
      <w:pPr>
        <w:pStyle w:val="Body"/>
        <w:rPr>
          <w:rFonts w:ascii="Arial" w:hAnsi="Arial" w:cs="Arial"/>
          <w:b/>
          <w:i/>
          <w:lang w:val="fr-FR"/>
        </w:rPr>
      </w:pPr>
    </w:p>
    <w:p w14:paraId="5C78712A" w14:textId="77777777" w:rsidR="00F93D55" w:rsidRDefault="00F93D55" w:rsidP="00AE6A81">
      <w:pPr>
        <w:pStyle w:val="Body"/>
        <w:rPr>
          <w:rFonts w:ascii="Arial" w:hAnsi="Arial" w:cs="Arial"/>
          <w:b/>
          <w:i/>
          <w:lang w:val="fr-FR"/>
        </w:rPr>
      </w:pPr>
    </w:p>
    <w:p w14:paraId="0C229751" w14:textId="77777777" w:rsidR="00815171" w:rsidRPr="003E6883" w:rsidRDefault="00815171" w:rsidP="00AE6A81">
      <w:pPr>
        <w:pStyle w:val="Body"/>
        <w:rPr>
          <w:rFonts w:ascii="Arial" w:hAnsi="Arial" w:cs="Arial"/>
          <w:b/>
          <w:i/>
          <w:lang w:val="fr-FR"/>
        </w:rPr>
      </w:pPr>
    </w:p>
    <w:p w14:paraId="46C974F1" w14:textId="77777777" w:rsidR="003E6883" w:rsidRPr="003E6883" w:rsidRDefault="003E6883" w:rsidP="00AE6A81">
      <w:pPr>
        <w:pStyle w:val="Body"/>
        <w:rPr>
          <w:rFonts w:ascii="Arial" w:hAnsi="Arial" w:cs="Arial"/>
          <w:b/>
          <w:i/>
          <w:lang w:val="fr-FR"/>
        </w:rPr>
      </w:pPr>
    </w:p>
    <w:p w14:paraId="399814CC" w14:textId="77777777" w:rsidR="003E6883" w:rsidRPr="003E6883" w:rsidRDefault="003E6883" w:rsidP="00AE6A81">
      <w:pPr>
        <w:pStyle w:val="Body"/>
        <w:rPr>
          <w:rFonts w:ascii="Arial" w:hAnsi="Arial" w:cs="Arial"/>
          <w:b/>
          <w:i/>
          <w:lang w:val="fr-FR"/>
        </w:rPr>
      </w:pPr>
    </w:p>
    <w:p w14:paraId="1A62A862" w14:textId="77777777" w:rsidR="003E6883" w:rsidRPr="003E6883" w:rsidRDefault="003E6883" w:rsidP="00AE6A81">
      <w:pPr>
        <w:pStyle w:val="Body"/>
        <w:rPr>
          <w:rFonts w:ascii="Arial" w:hAnsi="Arial" w:cs="Arial"/>
          <w:b/>
          <w:i/>
          <w:lang w:val="fr-FR"/>
        </w:rPr>
      </w:pPr>
    </w:p>
    <w:p w14:paraId="7DC3C749" w14:textId="632483AF" w:rsidR="003E6883" w:rsidRPr="003E6883" w:rsidRDefault="003E6883" w:rsidP="00F93D55">
      <w:pPr>
        <w:pStyle w:val="Body"/>
        <w:spacing w:after="0"/>
        <w:rPr>
          <w:rFonts w:ascii="Arial" w:hAnsi="Arial" w:cs="Arial"/>
          <w:b/>
          <w:i/>
          <w:lang w:val="fr-FR"/>
        </w:rPr>
      </w:pPr>
    </w:p>
    <w:p w14:paraId="5AC14144" w14:textId="62DF6F0F" w:rsidR="002507DD" w:rsidRPr="00F4096B" w:rsidRDefault="003E6883" w:rsidP="000E7408">
      <w:pPr>
        <w:pStyle w:val="Body"/>
        <w:spacing w:after="0"/>
        <w:jc w:val="center"/>
        <w:rPr>
          <w:rFonts w:ascii="Arial" w:hAnsi="Arial" w:cs="Arial"/>
          <w:i/>
          <w:lang w:val="en-US"/>
        </w:rPr>
      </w:pPr>
      <w:r w:rsidRPr="00F4096B">
        <w:rPr>
          <w:rFonts w:ascii="Arial" w:hAnsi="Arial" w:cs="Arial"/>
          <w:i/>
          <w:lang w:val="en-US"/>
        </w:rPr>
        <w:t>***: very significant (P=0.01) ** significant (P=0.05)</w:t>
      </w:r>
    </w:p>
    <w:p w14:paraId="6FE3481A" w14:textId="1786D7F7" w:rsidR="00F4096B" w:rsidRDefault="00F4096B" w:rsidP="00C96218">
      <w:pPr>
        <w:pStyle w:val="Body"/>
        <w:spacing w:after="0"/>
        <w:jc w:val="center"/>
        <w:rPr>
          <w:rFonts w:ascii="Arial" w:hAnsi="Arial" w:cs="Arial"/>
          <w:i/>
          <w:lang w:val="en-US"/>
        </w:rPr>
      </w:pPr>
      <w:r w:rsidRPr="00F4096B">
        <w:rPr>
          <w:rFonts w:ascii="Arial" w:hAnsi="Arial" w:cs="Arial"/>
          <w:i/>
          <w:lang w:val="en-US"/>
        </w:rPr>
        <w:t>significant inhibition of paw inflammation in batches receiving t</w:t>
      </w:r>
      <w:r w:rsidR="0043260E">
        <w:rPr>
          <w:rFonts w:ascii="Arial" w:hAnsi="Arial" w:cs="Arial"/>
          <w:i/>
          <w:lang w:val="en-US"/>
        </w:rPr>
        <w:t>he recipe</w:t>
      </w:r>
      <w:r w:rsidRPr="00F4096B">
        <w:rPr>
          <w:rFonts w:ascii="Arial" w:hAnsi="Arial" w:cs="Arial"/>
          <w:i/>
          <w:lang w:val="en-US"/>
        </w:rPr>
        <w:t xml:space="preserve"> compared to the batch receiving NaCl</w:t>
      </w:r>
    </w:p>
    <w:p w14:paraId="70C1FCCE" w14:textId="77777777" w:rsidR="00F93F4A" w:rsidRPr="00F4096B" w:rsidRDefault="00F93F4A" w:rsidP="00C96218">
      <w:pPr>
        <w:pStyle w:val="Body"/>
        <w:spacing w:after="0"/>
        <w:jc w:val="center"/>
        <w:rPr>
          <w:rFonts w:ascii="Arial" w:hAnsi="Arial" w:cs="Arial"/>
          <w:i/>
          <w:lang w:val="en-US"/>
        </w:rPr>
      </w:pPr>
    </w:p>
    <w:p w14:paraId="42F1C750" w14:textId="4B9EBF36" w:rsidR="000374F2" w:rsidRPr="000374F2" w:rsidRDefault="000374F2" w:rsidP="00AE6A81">
      <w:pPr>
        <w:pStyle w:val="Body"/>
        <w:rPr>
          <w:rFonts w:ascii="Arial" w:hAnsi="Arial" w:cs="Arial"/>
          <w:lang w:val="en-US"/>
        </w:rPr>
      </w:pPr>
      <w:r w:rsidRPr="003E6883">
        <w:rPr>
          <w:rFonts w:ascii="Arial" w:hAnsi="Arial" w:cs="Arial"/>
          <w:lang w:val="en-US"/>
        </w:rPr>
        <w:t> </w:t>
      </w:r>
      <w:r>
        <w:rPr>
          <w:rFonts w:ascii="Arial" w:hAnsi="Arial" w:cs="Arial"/>
          <w:noProof/>
          <w:lang w:val="fr-FR" w:eastAsia="fr-FR"/>
        </w:rPr>
        <w:drawing>
          <wp:inline distT="0" distB="0" distL="0" distR="0" wp14:anchorId="5E5961CD" wp14:editId="2609D9BB">
            <wp:extent cx="3886200" cy="272444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2715" cy="2729007"/>
                    </a:xfrm>
                    <a:prstGeom prst="rect">
                      <a:avLst/>
                    </a:prstGeom>
                    <a:noFill/>
                  </pic:spPr>
                </pic:pic>
              </a:graphicData>
            </a:graphic>
          </wp:inline>
        </w:drawing>
      </w:r>
    </w:p>
    <w:p w14:paraId="50781A55" w14:textId="043CD202" w:rsidR="000374F2" w:rsidRDefault="000374F2" w:rsidP="00E1110F">
      <w:pPr>
        <w:pStyle w:val="Body"/>
        <w:spacing w:after="0"/>
        <w:jc w:val="center"/>
        <w:rPr>
          <w:rFonts w:ascii="Arial" w:hAnsi="Arial" w:cs="Arial"/>
          <w:b/>
          <w:lang w:val="en-US"/>
        </w:rPr>
      </w:pPr>
      <w:r w:rsidRPr="000374F2">
        <w:rPr>
          <w:rFonts w:ascii="Arial" w:hAnsi="Arial" w:cs="Arial"/>
          <w:b/>
          <w:lang w:val="en-US"/>
        </w:rPr>
        <w:t>Fig. 8: Effe</w:t>
      </w:r>
      <w:r w:rsidR="0043260E">
        <w:rPr>
          <w:rFonts w:ascii="Arial" w:hAnsi="Arial" w:cs="Arial"/>
          <w:b/>
          <w:lang w:val="en-US"/>
        </w:rPr>
        <w:t>c</w:t>
      </w:r>
      <w:r w:rsidRPr="000374F2">
        <w:rPr>
          <w:rFonts w:ascii="Arial" w:hAnsi="Arial" w:cs="Arial"/>
          <w:b/>
          <w:lang w:val="en-US"/>
        </w:rPr>
        <w:t>t of recipe on the number of red blood cells</w:t>
      </w:r>
    </w:p>
    <w:p w14:paraId="763CDBC4" w14:textId="78A30298" w:rsidR="00E1110F" w:rsidRPr="00E1110F" w:rsidRDefault="00E1110F" w:rsidP="00E1110F">
      <w:pPr>
        <w:pStyle w:val="Body"/>
        <w:spacing w:after="0"/>
        <w:jc w:val="center"/>
        <w:rPr>
          <w:rFonts w:ascii="Arial" w:hAnsi="Arial" w:cs="Arial"/>
          <w:i/>
          <w:lang w:val="en-US"/>
        </w:rPr>
      </w:pPr>
      <w:r>
        <w:rPr>
          <w:rFonts w:ascii="Arial" w:hAnsi="Arial" w:cs="Arial"/>
          <w:i/>
          <w:lang w:val="en-US"/>
        </w:rPr>
        <w:t>n</w:t>
      </w:r>
      <w:r w:rsidRPr="00E1110F">
        <w:rPr>
          <w:rFonts w:ascii="Arial" w:hAnsi="Arial" w:cs="Arial"/>
          <w:i/>
          <w:lang w:val="en-US"/>
        </w:rPr>
        <w:t>s: no significant</w:t>
      </w:r>
      <w:r w:rsidR="00F4096B">
        <w:rPr>
          <w:rFonts w:ascii="Arial" w:hAnsi="Arial" w:cs="Arial"/>
          <w:i/>
          <w:lang w:val="en-US"/>
        </w:rPr>
        <w:t xml:space="preserve"> volume change of red blood cells </w:t>
      </w:r>
      <w:r w:rsidR="00AB6B6B">
        <w:rPr>
          <w:rFonts w:ascii="Arial" w:hAnsi="Arial" w:cs="Arial"/>
          <w:i/>
          <w:lang w:val="en-US"/>
        </w:rPr>
        <w:t>in</w:t>
      </w:r>
      <w:r w:rsidR="00F4096B">
        <w:rPr>
          <w:rFonts w:ascii="Arial" w:hAnsi="Arial" w:cs="Arial"/>
          <w:i/>
          <w:lang w:val="en-US"/>
        </w:rPr>
        <w:t xml:space="preserve"> mouse </w:t>
      </w:r>
      <w:r w:rsidR="00AB6B6B">
        <w:rPr>
          <w:rFonts w:ascii="Arial" w:hAnsi="Arial" w:cs="Arial"/>
          <w:i/>
          <w:lang w:val="en-US"/>
        </w:rPr>
        <w:t>from</w:t>
      </w:r>
      <w:r w:rsidR="0043260E">
        <w:rPr>
          <w:rFonts w:ascii="Arial" w:hAnsi="Arial" w:cs="Arial"/>
          <w:i/>
          <w:lang w:val="en-US"/>
        </w:rPr>
        <w:t xml:space="preserve"> batches receiving the recipe</w:t>
      </w:r>
      <w:r w:rsidR="00F4096B" w:rsidRPr="00F4096B">
        <w:rPr>
          <w:rFonts w:ascii="Arial" w:hAnsi="Arial" w:cs="Arial"/>
          <w:i/>
          <w:lang w:val="en-US"/>
        </w:rPr>
        <w:t xml:space="preserve"> compared to the batch receiving NaCl</w:t>
      </w:r>
    </w:p>
    <w:p w14:paraId="2A9719A7" w14:textId="77777777" w:rsidR="000374F2" w:rsidRDefault="000374F2" w:rsidP="000374F2">
      <w:pPr>
        <w:pStyle w:val="Body"/>
        <w:rPr>
          <w:rFonts w:ascii="Arial" w:hAnsi="Arial" w:cs="Arial"/>
          <w:b/>
          <w:lang w:val="en-US"/>
        </w:rPr>
      </w:pPr>
      <w:r>
        <w:rPr>
          <w:rFonts w:ascii="Arial" w:hAnsi="Arial" w:cs="Arial"/>
          <w:b/>
          <w:noProof/>
          <w:lang w:val="fr-FR" w:eastAsia="fr-FR"/>
        </w:rPr>
        <w:lastRenderedPageBreak/>
        <w:drawing>
          <wp:inline distT="0" distB="0" distL="0" distR="0" wp14:anchorId="62F28FC2" wp14:editId="0E81E17E">
            <wp:extent cx="4381500" cy="29369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6703" cy="2953813"/>
                    </a:xfrm>
                    <a:prstGeom prst="rect">
                      <a:avLst/>
                    </a:prstGeom>
                    <a:noFill/>
                  </pic:spPr>
                </pic:pic>
              </a:graphicData>
            </a:graphic>
          </wp:inline>
        </w:drawing>
      </w:r>
    </w:p>
    <w:p w14:paraId="01BFEF4B" w14:textId="0CF1F180" w:rsidR="000374F2" w:rsidRDefault="000374F2" w:rsidP="00E1110F">
      <w:pPr>
        <w:pStyle w:val="Body"/>
        <w:spacing w:after="0"/>
        <w:jc w:val="center"/>
        <w:rPr>
          <w:rFonts w:ascii="Arial" w:hAnsi="Arial" w:cs="Arial"/>
          <w:b/>
          <w:lang w:val="en-US"/>
        </w:rPr>
      </w:pPr>
      <w:r>
        <w:rPr>
          <w:rFonts w:ascii="Arial" w:hAnsi="Arial" w:cs="Arial"/>
          <w:b/>
          <w:lang w:val="en-US"/>
        </w:rPr>
        <w:t xml:space="preserve">Fig. 9: </w:t>
      </w:r>
      <w:r w:rsidRPr="000374F2">
        <w:rPr>
          <w:rFonts w:ascii="Arial" w:hAnsi="Arial" w:cs="Arial"/>
          <w:b/>
          <w:lang w:val="en-US"/>
        </w:rPr>
        <w:t>Effe</w:t>
      </w:r>
      <w:r w:rsidR="0043260E">
        <w:rPr>
          <w:rFonts w:ascii="Arial" w:hAnsi="Arial" w:cs="Arial"/>
          <w:b/>
          <w:lang w:val="en-US"/>
        </w:rPr>
        <w:t>c</w:t>
      </w:r>
      <w:r w:rsidRPr="000374F2">
        <w:rPr>
          <w:rFonts w:ascii="Arial" w:hAnsi="Arial" w:cs="Arial"/>
          <w:b/>
          <w:lang w:val="en-US"/>
        </w:rPr>
        <w:t>t of recipe on the number of hemoglobin</w:t>
      </w:r>
    </w:p>
    <w:p w14:paraId="714BB7CA" w14:textId="54785171" w:rsidR="00E1110F" w:rsidRPr="00AB6B6B" w:rsidRDefault="00E1110F" w:rsidP="00E1110F">
      <w:pPr>
        <w:pStyle w:val="Body"/>
        <w:spacing w:after="0"/>
        <w:jc w:val="center"/>
        <w:rPr>
          <w:rFonts w:ascii="Arial" w:hAnsi="Arial" w:cs="Arial"/>
          <w:i/>
          <w:lang w:val="en-US"/>
        </w:rPr>
      </w:pPr>
      <w:r w:rsidRPr="00AB6B6B">
        <w:rPr>
          <w:rFonts w:ascii="Arial" w:hAnsi="Arial" w:cs="Arial"/>
          <w:i/>
          <w:lang w:val="en-US"/>
        </w:rPr>
        <w:t>ns: no significant</w:t>
      </w:r>
      <w:r w:rsidR="00AB6B6B" w:rsidRPr="00AB6B6B">
        <w:rPr>
          <w:rFonts w:ascii="Arial" w:hAnsi="Arial" w:cs="Arial"/>
          <w:i/>
          <w:lang w:val="en-US"/>
        </w:rPr>
        <w:t xml:space="preserve"> </w:t>
      </w:r>
      <w:r w:rsidR="00B80F84">
        <w:rPr>
          <w:rFonts w:ascii="Arial" w:hAnsi="Arial" w:cs="Arial"/>
          <w:i/>
          <w:lang w:val="en-US"/>
        </w:rPr>
        <w:t xml:space="preserve">volume change </w:t>
      </w:r>
      <w:r w:rsidR="00AB6B6B" w:rsidRPr="00AB6B6B">
        <w:rPr>
          <w:rFonts w:ascii="Arial" w:hAnsi="Arial" w:cs="Arial"/>
          <w:i/>
          <w:lang w:val="en-US"/>
        </w:rPr>
        <w:t>of hemoglobin 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42691683" w14:textId="77777777" w:rsidR="00E1110F" w:rsidRDefault="00E1110F" w:rsidP="008F663A">
      <w:pPr>
        <w:pStyle w:val="Body"/>
        <w:jc w:val="center"/>
        <w:rPr>
          <w:rFonts w:ascii="Arial" w:hAnsi="Arial" w:cs="Arial"/>
          <w:b/>
          <w:lang w:val="en-US"/>
        </w:rPr>
      </w:pPr>
    </w:p>
    <w:p w14:paraId="3B4BB8A2" w14:textId="77777777" w:rsidR="008F663A" w:rsidRPr="000374F2" w:rsidRDefault="008F663A" w:rsidP="008F663A">
      <w:pPr>
        <w:pStyle w:val="Body"/>
        <w:rPr>
          <w:rFonts w:ascii="Arial" w:hAnsi="Arial" w:cs="Arial"/>
          <w:b/>
          <w:lang w:val="en-US"/>
        </w:rPr>
      </w:pPr>
      <w:r>
        <w:rPr>
          <w:rFonts w:ascii="Arial" w:hAnsi="Arial" w:cs="Arial"/>
          <w:b/>
          <w:noProof/>
          <w:lang w:val="fr-FR" w:eastAsia="fr-FR"/>
        </w:rPr>
        <w:drawing>
          <wp:inline distT="0" distB="0" distL="0" distR="0" wp14:anchorId="27B45459" wp14:editId="4C14AF4D">
            <wp:extent cx="4096385" cy="258191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6385" cy="2581910"/>
                    </a:xfrm>
                    <a:prstGeom prst="rect">
                      <a:avLst/>
                    </a:prstGeom>
                    <a:noFill/>
                  </pic:spPr>
                </pic:pic>
              </a:graphicData>
            </a:graphic>
          </wp:inline>
        </w:drawing>
      </w:r>
    </w:p>
    <w:p w14:paraId="62F6F505" w14:textId="3BD4407C" w:rsidR="000374F2" w:rsidRDefault="008F663A" w:rsidP="00E1110F">
      <w:pPr>
        <w:pStyle w:val="Body"/>
        <w:spacing w:after="0"/>
        <w:jc w:val="center"/>
        <w:rPr>
          <w:rFonts w:ascii="Arial" w:hAnsi="Arial" w:cs="Arial"/>
          <w:b/>
          <w:lang w:val="en-US"/>
        </w:rPr>
      </w:pPr>
      <w:r w:rsidRPr="008F663A">
        <w:rPr>
          <w:rFonts w:ascii="Arial" w:hAnsi="Arial" w:cs="Arial"/>
          <w:b/>
          <w:lang w:val="en-US"/>
        </w:rPr>
        <w:t>Fig. 10: Effe</w:t>
      </w:r>
      <w:r w:rsidR="0043260E">
        <w:rPr>
          <w:rFonts w:ascii="Arial" w:hAnsi="Arial" w:cs="Arial"/>
          <w:b/>
          <w:lang w:val="en-US"/>
        </w:rPr>
        <w:t>c</w:t>
      </w:r>
      <w:r w:rsidRPr="008F663A">
        <w:rPr>
          <w:rFonts w:ascii="Arial" w:hAnsi="Arial" w:cs="Arial"/>
          <w:b/>
          <w:lang w:val="en-US"/>
        </w:rPr>
        <w:t>t of recipe on the number of blood platelets</w:t>
      </w:r>
    </w:p>
    <w:p w14:paraId="11BA86BE" w14:textId="0AB4FCA3" w:rsidR="00E1110F" w:rsidRPr="00E1110F" w:rsidRDefault="00E1110F" w:rsidP="00E1110F">
      <w:pPr>
        <w:pStyle w:val="Body"/>
        <w:spacing w:after="0"/>
        <w:jc w:val="center"/>
        <w:rPr>
          <w:rFonts w:ascii="Arial" w:hAnsi="Arial" w:cs="Arial"/>
          <w:i/>
          <w:lang w:val="en-US"/>
        </w:rPr>
      </w:pPr>
      <w:r w:rsidRPr="00E1110F">
        <w:rPr>
          <w:rFonts w:ascii="Arial" w:hAnsi="Arial" w:cs="Arial"/>
          <w:i/>
          <w:lang w:val="en-US"/>
        </w:rPr>
        <w:t>ns: no significant</w:t>
      </w:r>
      <w:r w:rsidR="00AB6B6B">
        <w:rPr>
          <w:rFonts w:ascii="Arial" w:hAnsi="Arial" w:cs="Arial"/>
          <w:i/>
          <w:lang w:val="en-US"/>
        </w:rPr>
        <w:t xml:space="preserve"> </w:t>
      </w:r>
      <w:r w:rsidR="00B80F84">
        <w:rPr>
          <w:rFonts w:ascii="Arial" w:hAnsi="Arial" w:cs="Arial"/>
          <w:i/>
          <w:lang w:val="en-US"/>
        </w:rPr>
        <w:t xml:space="preserve">volume change </w:t>
      </w:r>
      <w:r w:rsidR="00AB6B6B">
        <w:rPr>
          <w:rFonts w:ascii="Arial" w:hAnsi="Arial" w:cs="Arial"/>
          <w:i/>
          <w:lang w:val="en-US"/>
        </w:rPr>
        <w:t xml:space="preserve">of blood platelets </w:t>
      </w:r>
      <w:r w:rsidR="00AB6B6B" w:rsidRPr="00AB6B6B">
        <w:rPr>
          <w:rFonts w:ascii="Arial" w:hAnsi="Arial" w:cs="Arial"/>
          <w:i/>
          <w:lang w:val="en-US"/>
        </w:rPr>
        <w:t>in mouse fr</w:t>
      </w:r>
      <w:r w:rsidR="0043260E">
        <w:rPr>
          <w:rFonts w:ascii="Arial" w:hAnsi="Arial" w:cs="Arial"/>
          <w:i/>
          <w:lang w:val="en-US"/>
        </w:rPr>
        <w:t>om batches receiving the recipe</w:t>
      </w:r>
      <w:r w:rsidR="00AB6B6B" w:rsidRPr="00AB6B6B">
        <w:rPr>
          <w:rFonts w:ascii="Arial" w:hAnsi="Arial" w:cs="Arial"/>
          <w:i/>
          <w:lang w:val="en-US"/>
        </w:rPr>
        <w:t xml:space="preserve"> compared to the batch receiving NaCl</w:t>
      </w:r>
    </w:p>
    <w:p w14:paraId="3722AD50" w14:textId="77777777" w:rsidR="008F663A" w:rsidRDefault="008F663A" w:rsidP="008F663A">
      <w:pPr>
        <w:pStyle w:val="Body"/>
        <w:rPr>
          <w:rFonts w:ascii="Arial" w:hAnsi="Arial" w:cs="Arial"/>
          <w:b/>
          <w:lang w:val="en-US"/>
        </w:rPr>
      </w:pPr>
      <w:r w:rsidRPr="008F663A">
        <w:rPr>
          <w:rFonts w:ascii="Arial" w:hAnsi="Arial" w:cs="Arial"/>
          <w:b/>
          <w:noProof/>
          <w:lang w:val="fr-FR" w:eastAsia="fr-FR"/>
        </w:rPr>
        <w:lastRenderedPageBreak/>
        <w:drawing>
          <wp:inline distT="0" distB="0" distL="0" distR="0" wp14:anchorId="5095F610" wp14:editId="240D9C88">
            <wp:extent cx="3829584" cy="259116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29584" cy="2591162"/>
                    </a:xfrm>
                    <a:prstGeom prst="rect">
                      <a:avLst/>
                    </a:prstGeom>
                  </pic:spPr>
                </pic:pic>
              </a:graphicData>
            </a:graphic>
          </wp:inline>
        </w:drawing>
      </w:r>
    </w:p>
    <w:p w14:paraId="485FB080" w14:textId="636B3CBC" w:rsidR="008F663A" w:rsidRDefault="008F663A" w:rsidP="00E1110F">
      <w:pPr>
        <w:pStyle w:val="Body"/>
        <w:spacing w:after="0"/>
        <w:jc w:val="center"/>
        <w:rPr>
          <w:rFonts w:ascii="Arial" w:hAnsi="Arial" w:cs="Arial"/>
          <w:b/>
          <w:lang w:val="en-US"/>
        </w:rPr>
      </w:pPr>
      <w:r>
        <w:rPr>
          <w:rFonts w:ascii="Arial" w:hAnsi="Arial" w:cs="Arial"/>
          <w:b/>
          <w:lang w:val="en-US"/>
        </w:rPr>
        <w:t xml:space="preserve">Fig. 11: </w:t>
      </w:r>
      <w:r w:rsidRPr="008F663A">
        <w:rPr>
          <w:rFonts w:ascii="Arial" w:hAnsi="Arial" w:cs="Arial"/>
          <w:b/>
          <w:lang w:val="en-US"/>
        </w:rPr>
        <w:t>Effe</w:t>
      </w:r>
      <w:r w:rsidR="0043260E">
        <w:rPr>
          <w:rFonts w:ascii="Arial" w:hAnsi="Arial" w:cs="Arial"/>
          <w:b/>
          <w:lang w:val="en-US"/>
        </w:rPr>
        <w:t>c</w:t>
      </w:r>
      <w:r w:rsidRPr="008F663A">
        <w:rPr>
          <w:rFonts w:ascii="Arial" w:hAnsi="Arial" w:cs="Arial"/>
          <w:b/>
          <w:lang w:val="en-US"/>
        </w:rPr>
        <w:t>t of recipe on the number of white blood cells</w:t>
      </w:r>
    </w:p>
    <w:p w14:paraId="74CA9051" w14:textId="4795973B" w:rsidR="00B80F84" w:rsidRDefault="00E1110F" w:rsidP="00E1110F">
      <w:pPr>
        <w:pStyle w:val="Body"/>
        <w:spacing w:after="0"/>
        <w:jc w:val="center"/>
        <w:rPr>
          <w:rFonts w:ascii="Arial" w:hAnsi="Arial" w:cs="Arial"/>
          <w:i/>
          <w:lang w:val="en-US"/>
        </w:rPr>
      </w:pPr>
      <w:r w:rsidRPr="00E1110F">
        <w:rPr>
          <w:rFonts w:ascii="Arial" w:hAnsi="Arial" w:cs="Arial"/>
          <w:i/>
          <w:lang w:val="en-US"/>
        </w:rPr>
        <w:t xml:space="preserve">ns: no </w:t>
      </w:r>
      <w:r w:rsidR="00B80F84" w:rsidRPr="00E1110F">
        <w:rPr>
          <w:rFonts w:ascii="Arial" w:hAnsi="Arial" w:cs="Arial"/>
          <w:i/>
          <w:lang w:val="en-US"/>
        </w:rPr>
        <w:t>significant</w:t>
      </w:r>
      <w:r w:rsidR="00B80F84">
        <w:rPr>
          <w:rFonts w:ascii="Arial" w:hAnsi="Arial" w:cs="Arial"/>
          <w:i/>
          <w:lang w:val="en-US"/>
        </w:rPr>
        <w:t>; *</w:t>
      </w:r>
      <w:r w:rsidRPr="00E1110F">
        <w:rPr>
          <w:rFonts w:ascii="Arial" w:hAnsi="Arial" w:cs="Arial"/>
          <w:i/>
          <w:lang w:val="en-US"/>
        </w:rPr>
        <w:t>* significant</w:t>
      </w:r>
      <w:r>
        <w:rPr>
          <w:rFonts w:ascii="Arial" w:hAnsi="Arial" w:cs="Arial"/>
          <w:i/>
          <w:lang w:val="en-US"/>
        </w:rPr>
        <w:t xml:space="preserve"> (P=0,01</w:t>
      </w:r>
      <w:r w:rsidR="00B80F84">
        <w:rPr>
          <w:rFonts w:ascii="Arial" w:hAnsi="Arial" w:cs="Arial"/>
          <w:i/>
          <w:lang w:val="en-US"/>
        </w:rPr>
        <w:t>):</w:t>
      </w:r>
    </w:p>
    <w:p w14:paraId="7B5DE9C2" w14:textId="1F00314C" w:rsidR="00B80F84" w:rsidRDefault="00B80F84" w:rsidP="00B80F84">
      <w:pPr>
        <w:pStyle w:val="Body"/>
        <w:spacing w:after="0"/>
        <w:jc w:val="center"/>
        <w:rPr>
          <w:rFonts w:ascii="Arial" w:hAnsi="Arial" w:cs="Arial"/>
          <w:i/>
          <w:lang w:val="en-US"/>
        </w:rPr>
      </w:pPr>
      <w:r>
        <w:rPr>
          <w:rFonts w:ascii="Arial" w:hAnsi="Arial" w:cs="Arial"/>
          <w:i/>
          <w:lang w:val="en-US"/>
        </w:rPr>
        <w:t>no significant</w:t>
      </w:r>
      <w:r w:rsidRPr="00B80F84">
        <w:rPr>
          <w:lang w:val="en-US"/>
        </w:rPr>
        <w:t xml:space="preserve"> </w:t>
      </w:r>
      <w:r w:rsidRPr="00B80F84">
        <w:rPr>
          <w:rFonts w:ascii="Arial" w:hAnsi="Arial" w:cs="Arial"/>
          <w:i/>
          <w:lang w:val="en-US"/>
        </w:rPr>
        <w:t xml:space="preserve">volume change of white blood cells in mouse from batches receiving </w:t>
      </w:r>
      <w:r w:rsidR="0043260E">
        <w:rPr>
          <w:rFonts w:ascii="Arial" w:hAnsi="Arial" w:cs="Arial"/>
          <w:i/>
          <w:lang w:val="en-US"/>
        </w:rPr>
        <w:t>recipe</w:t>
      </w:r>
      <w:r>
        <w:rPr>
          <w:rFonts w:ascii="Arial" w:hAnsi="Arial" w:cs="Arial"/>
          <w:i/>
          <w:lang w:val="en-US"/>
        </w:rPr>
        <w:t xml:space="preserve"> compared the batch receiving Diclo</w:t>
      </w:r>
      <w:r w:rsidR="00471D00">
        <w:rPr>
          <w:rFonts w:ascii="Arial" w:hAnsi="Arial" w:cs="Arial"/>
          <w:i/>
          <w:lang w:val="en-US"/>
        </w:rPr>
        <w:t>fenac</w:t>
      </w:r>
    </w:p>
    <w:p w14:paraId="1FA49D60" w14:textId="29DFD23A" w:rsidR="00E1110F" w:rsidRPr="00E1110F" w:rsidRDefault="00B80F84" w:rsidP="00B80F84">
      <w:pPr>
        <w:pStyle w:val="Body"/>
        <w:spacing w:after="0"/>
        <w:jc w:val="center"/>
        <w:rPr>
          <w:rFonts w:ascii="Arial" w:hAnsi="Arial" w:cs="Arial"/>
          <w:i/>
          <w:lang w:val="en-US"/>
        </w:rPr>
      </w:pPr>
      <w:r>
        <w:rPr>
          <w:rFonts w:ascii="Arial" w:hAnsi="Arial" w:cs="Arial"/>
          <w:i/>
          <w:lang w:val="en-US"/>
        </w:rPr>
        <w:t xml:space="preserve">significant volume changes of white blood cells </w:t>
      </w:r>
      <w:r w:rsidRPr="00B80F84">
        <w:rPr>
          <w:lang w:val="en-US"/>
        </w:rPr>
        <w:t>in</w:t>
      </w:r>
      <w:r w:rsidRPr="00B80F84">
        <w:rPr>
          <w:rFonts w:ascii="Arial" w:hAnsi="Arial" w:cs="Arial"/>
          <w:i/>
          <w:lang w:val="en-US"/>
        </w:rPr>
        <w:t xml:space="preserve"> mouse fr</w:t>
      </w:r>
      <w:r>
        <w:rPr>
          <w:rFonts w:ascii="Arial" w:hAnsi="Arial" w:cs="Arial"/>
          <w:i/>
          <w:lang w:val="en-US"/>
        </w:rPr>
        <w:t xml:space="preserve">om batches receiving NaCl </w:t>
      </w:r>
      <w:r w:rsidRPr="00B80F84">
        <w:rPr>
          <w:rFonts w:ascii="Arial" w:hAnsi="Arial" w:cs="Arial"/>
          <w:i/>
          <w:lang w:val="en-US"/>
        </w:rPr>
        <w:t>compared</w:t>
      </w:r>
      <w:r w:rsidR="0043260E">
        <w:rPr>
          <w:rFonts w:ascii="Arial" w:hAnsi="Arial" w:cs="Arial"/>
          <w:i/>
          <w:lang w:val="en-US"/>
        </w:rPr>
        <w:t xml:space="preserve"> to the batch receiving recipe</w:t>
      </w:r>
    </w:p>
    <w:p w14:paraId="1A03018F" w14:textId="77777777" w:rsidR="00AE6A81" w:rsidRPr="000374F2" w:rsidRDefault="00AE6A81" w:rsidP="00AE6A81">
      <w:pPr>
        <w:pStyle w:val="Body"/>
        <w:spacing w:after="0"/>
        <w:rPr>
          <w:rFonts w:ascii="Arial" w:hAnsi="Arial" w:cs="Arial"/>
          <w:b/>
          <w:lang w:val="en-US"/>
        </w:rPr>
      </w:pPr>
    </w:p>
    <w:p w14:paraId="005F8360" w14:textId="77777777" w:rsidR="00B01FCD" w:rsidRPr="003C0348" w:rsidRDefault="00000F8F" w:rsidP="00441B6F">
      <w:pPr>
        <w:pStyle w:val="ConcHead"/>
        <w:spacing w:after="0"/>
        <w:jc w:val="both"/>
        <w:rPr>
          <w:rFonts w:ascii="Arial" w:hAnsi="Arial" w:cs="Arial"/>
          <w:lang w:val="en-US"/>
        </w:rPr>
      </w:pPr>
      <w:r w:rsidRPr="003C0348">
        <w:rPr>
          <w:rFonts w:ascii="Arial" w:hAnsi="Arial" w:cs="Arial"/>
          <w:lang w:val="en-US"/>
        </w:rPr>
        <w:t>4. Conclusion</w:t>
      </w:r>
    </w:p>
    <w:p w14:paraId="6B3FA4BB" w14:textId="77777777" w:rsidR="00790ADA" w:rsidRPr="003C0348" w:rsidRDefault="00790ADA" w:rsidP="00441B6F">
      <w:pPr>
        <w:pStyle w:val="ConcHead"/>
        <w:spacing w:after="0"/>
        <w:jc w:val="both"/>
        <w:rPr>
          <w:rFonts w:ascii="Arial" w:hAnsi="Arial" w:cs="Arial"/>
          <w:lang w:val="en-US"/>
        </w:rPr>
      </w:pPr>
    </w:p>
    <w:p w14:paraId="039F963F" w14:textId="5C457CE5" w:rsidR="00790ADA" w:rsidRDefault="003E6883" w:rsidP="00441B6F">
      <w:pPr>
        <w:pStyle w:val="Body"/>
        <w:spacing w:after="0"/>
        <w:rPr>
          <w:rFonts w:ascii="Arial" w:hAnsi="Arial" w:cs="Arial"/>
          <w:lang w:val="en-US"/>
        </w:rPr>
      </w:pPr>
      <w:r w:rsidRPr="003E6883">
        <w:rPr>
          <w:rFonts w:ascii="Arial" w:hAnsi="Arial" w:cs="Arial"/>
          <w:lang w:val="en-US"/>
        </w:rPr>
        <w:t xml:space="preserve">The study was carried out with the general objective of carrying out an ethnobotanical investigation into the medicinal recipes used in the towns of Bobo-Dioulasso and Koudougou to treat cervical cancer. The most cited recipe and consisting of three species, namely </w:t>
      </w:r>
      <w:r w:rsidRPr="003E6883">
        <w:rPr>
          <w:rFonts w:ascii="Arial" w:hAnsi="Arial" w:cs="Arial"/>
          <w:i/>
          <w:lang w:val="en-US"/>
        </w:rPr>
        <w:t>M. inermis</w:t>
      </w:r>
      <w:r w:rsidRPr="003E6883">
        <w:rPr>
          <w:rFonts w:ascii="Arial" w:hAnsi="Arial" w:cs="Arial"/>
          <w:lang w:val="en-US"/>
        </w:rPr>
        <w:t xml:space="preserve">, </w:t>
      </w:r>
      <w:r w:rsidRPr="003E6883">
        <w:rPr>
          <w:rFonts w:ascii="Arial" w:hAnsi="Arial" w:cs="Arial"/>
          <w:i/>
          <w:lang w:val="en-US"/>
        </w:rPr>
        <w:t>P. pinnata</w:t>
      </w:r>
      <w:r w:rsidRPr="003E6883">
        <w:rPr>
          <w:rFonts w:ascii="Arial" w:hAnsi="Arial" w:cs="Arial"/>
          <w:lang w:val="en-US"/>
        </w:rPr>
        <w:t xml:space="preserve"> and </w:t>
      </w:r>
      <w:r w:rsidRPr="003E6883">
        <w:rPr>
          <w:rFonts w:ascii="Arial" w:hAnsi="Arial" w:cs="Arial"/>
          <w:i/>
          <w:lang w:val="en-US"/>
        </w:rPr>
        <w:t>X. sthulmannii</w:t>
      </w:r>
      <w:r w:rsidRPr="003E6883">
        <w:rPr>
          <w:rFonts w:ascii="Arial" w:hAnsi="Arial" w:cs="Arial"/>
          <w:lang w:val="en-US"/>
        </w:rPr>
        <w:t>, was selected after said investigation for biologicals. Tube tests revealed the presence of tannins, alkaloids and saponosides. The content of total flavonoids in the recipe extract was 1.294 ± 0.011 mg EG /100mg and that of total phenolic was 24.723 ±1.071 mg EG /100mg. The anti-inflammatory activity was carried out according to the model of formalin injection into the arch of the mouse paw.  The extract from the recipe showed an anti-inflammatory effect by inhibiting the volume of edema from the first hour with an inhibition percentage of 35.81% and 43.80% for respective doses of 25 and 50 mg/kg of body weight and this during the 07 days of the test. The blood count showed an inhibitory effect on the proliferation of immune cells in inflammation and the stabilization of red blood cell levels.</w:t>
      </w:r>
    </w:p>
    <w:p w14:paraId="70D532C2" w14:textId="3E0926F3" w:rsidR="0027077C" w:rsidRDefault="0027077C" w:rsidP="00441B6F">
      <w:pPr>
        <w:pStyle w:val="Body"/>
        <w:spacing w:after="0"/>
        <w:rPr>
          <w:rFonts w:ascii="Arial" w:hAnsi="Arial" w:cs="Arial"/>
          <w:lang w:val="en-US"/>
        </w:rPr>
      </w:pPr>
    </w:p>
    <w:p w14:paraId="6BDA91A8" w14:textId="77777777" w:rsidR="00826C40" w:rsidRPr="00CD1CF7" w:rsidRDefault="00826C40" w:rsidP="00826C40">
      <w:pPr>
        <w:pStyle w:val="Body"/>
        <w:rPr>
          <w:rFonts w:ascii="Arial" w:hAnsi="Arial" w:cs="Arial"/>
          <w:b/>
          <w:lang w:val="en-US"/>
        </w:rPr>
      </w:pPr>
      <w:r w:rsidRPr="00CD1CF7">
        <w:rPr>
          <w:rFonts w:ascii="Arial" w:hAnsi="Arial" w:cs="Arial"/>
          <w:b/>
          <w:lang w:val="en-US"/>
        </w:rPr>
        <w:t>Disclaimer (Artificial Intelligence)</w:t>
      </w:r>
    </w:p>
    <w:p w14:paraId="00281677" w14:textId="19A18664" w:rsidR="0027077C" w:rsidRDefault="00826C40" w:rsidP="00826C40">
      <w:pPr>
        <w:pStyle w:val="Body"/>
        <w:spacing w:after="0"/>
        <w:rPr>
          <w:rFonts w:ascii="Arial" w:hAnsi="Arial" w:cs="Arial"/>
          <w:lang w:val="en-US"/>
        </w:rPr>
      </w:pPr>
      <w:r w:rsidRPr="00826C40">
        <w:rPr>
          <w:rFonts w:ascii="Arial" w:hAnsi="Arial" w:cs="Arial"/>
          <w:lang w:val="en-US"/>
        </w:rPr>
        <w:t>The authors hereby declare that no generative Artificial Intelligence technologies, such as lar</w:t>
      </w:r>
      <w:r w:rsidR="00CD1CF7">
        <w:rPr>
          <w:rFonts w:ascii="Arial" w:hAnsi="Arial" w:cs="Arial"/>
          <w:lang w:val="en-US"/>
        </w:rPr>
        <w:t>ge language models (ChatGPT, Poe</w:t>
      </w:r>
      <w:r w:rsidRPr="00826C40">
        <w:rPr>
          <w:rFonts w:ascii="Arial" w:hAnsi="Arial" w:cs="Arial"/>
          <w:lang w:val="en-US"/>
        </w:rPr>
        <w:t>, etc.), were used in the writing of this manuscript.</w:t>
      </w:r>
    </w:p>
    <w:p w14:paraId="176078FD" w14:textId="77777777" w:rsidR="00815171" w:rsidRPr="00815171" w:rsidRDefault="00815171" w:rsidP="00441B6F">
      <w:pPr>
        <w:pStyle w:val="Body"/>
        <w:spacing w:after="0"/>
        <w:rPr>
          <w:rFonts w:ascii="Arial" w:hAnsi="Arial" w:cs="Arial"/>
          <w:b/>
          <w:bCs/>
          <w:lang w:val="en-US"/>
        </w:rPr>
      </w:pPr>
    </w:p>
    <w:p w14:paraId="0E61F239" w14:textId="77777777" w:rsidR="00860000" w:rsidRPr="00EE1F7E" w:rsidRDefault="00860000" w:rsidP="00441B6F">
      <w:pPr>
        <w:pStyle w:val="ReferHead"/>
        <w:spacing w:after="0"/>
        <w:jc w:val="both"/>
        <w:rPr>
          <w:rFonts w:ascii="Arial" w:hAnsi="Arial" w:cs="Arial"/>
          <w:lang w:val="en-US"/>
        </w:rPr>
      </w:pPr>
    </w:p>
    <w:p w14:paraId="5E96227D" w14:textId="77777777" w:rsidR="00790ADA" w:rsidRPr="00EE1F7E" w:rsidRDefault="003E6883" w:rsidP="00441B6F">
      <w:pPr>
        <w:pStyle w:val="Body"/>
        <w:spacing w:after="0"/>
        <w:rPr>
          <w:rFonts w:ascii="Arial" w:hAnsi="Arial" w:cs="Arial"/>
          <w:lang w:val="en-US"/>
        </w:rPr>
      </w:pPr>
      <w:r w:rsidRPr="00EE1F7E">
        <w:rPr>
          <w:rFonts w:ascii="Arial" w:hAnsi="Arial" w:cs="Arial"/>
          <w:b/>
          <w:caps/>
          <w:sz w:val="22"/>
          <w:lang w:val="en-US"/>
        </w:rPr>
        <w:t>REFERENCES</w:t>
      </w:r>
    </w:p>
    <w:p w14:paraId="576D5D41" w14:textId="000CC012" w:rsidR="00AD6E69" w:rsidRPr="00337C23" w:rsidRDefault="00AD6E69" w:rsidP="00AD6E69">
      <w:pPr>
        <w:pStyle w:val="Paragraphedeliste"/>
        <w:numPr>
          <w:ilvl w:val="0"/>
          <w:numId w:val="32"/>
        </w:numPr>
        <w:rPr>
          <w:rFonts w:ascii="Arial" w:hAnsi="Arial" w:cs="Arial"/>
          <w:lang w:val="en-US"/>
        </w:rPr>
      </w:pPr>
      <w:r w:rsidRPr="00337C23">
        <w:rPr>
          <w:rFonts w:ascii="Arial" w:hAnsi="Arial" w:cs="Arial"/>
          <w:lang w:val="en-US"/>
        </w:rPr>
        <w:t>WHO. (2021). Framework for implementing the global strategy to eliminate cervical cancer as a public health problem in the WHO African Region.</w:t>
      </w:r>
    </w:p>
    <w:p w14:paraId="199F5C69" w14:textId="43480F0C" w:rsidR="00AD6E69" w:rsidRPr="00AD6E69" w:rsidRDefault="00AD6E69" w:rsidP="00AD6E69">
      <w:pPr>
        <w:pStyle w:val="Paragraphedeliste"/>
        <w:numPr>
          <w:ilvl w:val="0"/>
          <w:numId w:val="32"/>
        </w:numPr>
        <w:rPr>
          <w:rFonts w:ascii="Arial" w:hAnsi="Arial" w:cs="Arial"/>
        </w:rPr>
      </w:pPr>
      <w:r w:rsidRPr="00AD6E69">
        <w:rPr>
          <w:rFonts w:ascii="Arial" w:hAnsi="Arial" w:cs="Arial"/>
        </w:rPr>
        <w:t xml:space="preserve">Ouédraogo E., Bayala B., Zohoncon T. M., Ouédraogo S., Lompo O. M., Dovo E. E., et al. </w:t>
      </w:r>
      <w:r w:rsidRPr="00337C23">
        <w:rPr>
          <w:rFonts w:ascii="Arial" w:hAnsi="Arial" w:cs="Arial"/>
          <w:lang w:val="en-US"/>
        </w:rPr>
        <w:t xml:space="preserve">(2024). Cytotoxic Properties on Cervical and Liver Cancer Cells of Two Plant Recipes from Burkina Faso. </w:t>
      </w:r>
      <w:r w:rsidRPr="00AD6E69">
        <w:rPr>
          <w:rFonts w:ascii="Arial" w:hAnsi="Arial" w:cs="Arial"/>
        </w:rPr>
        <w:t>Journal of Biosciences and Medicines, 12, pp. 216-229.</w:t>
      </w:r>
    </w:p>
    <w:p w14:paraId="11A8DACD" w14:textId="128DA891" w:rsidR="00AD6E69" w:rsidRPr="00AD6E69" w:rsidRDefault="00AD6E69" w:rsidP="00AD6E69">
      <w:pPr>
        <w:pStyle w:val="Paragraphedeliste"/>
        <w:numPr>
          <w:ilvl w:val="0"/>
          <w:numId w:val="32"/>
        </w:numPr>
        <w:rPr>
          <w:rFonts w:ascii="Arial" w:hAnsi="Arial" w:cs="Arial"/>
        </w:rPr>
      </w:pPr>
      <w:r w:rsidRPr="00337C23">
        <w:rPr>
          <w:rFonts w:ascii="Arial" w:hAnsi="Arial" w:cs="Arial"/>
          <w:lang w:val="en-US"/>
        </w:rPr>
        <w:t xml:space="preserve">WHO. (2019). WHO Presence in Countries, Territories, and Areas. </w:t>
      </w:r>
      <w:r w:rsidRPr="00AD6E69">
        <w:rPr>
          <w:rFonts w:ascii="Arial" w:hAnsi="Arial" w:cs="Arial"/>
        </w:rPr>
        <w:t>2019 Report</w:t>
      </w:r>
    </w:p>
    <w:p w14:paraId="6DD34B79" w14:textId="19D19EAD" w:rsidR="00AD6E69" w:rsidRDefault="00AD6E69" w:rsidP="008703B7">
      <w:pPr>
        <w:pStyle w:val="Paragraphedeliste"/>
        <w:numPr>
          <w:ilvl w:val="0"/>
          <w:numId w:val="32"/>
        </w:numPr>
        <w:rPr>
          <w:rFonts w:ascii="Arial" w:hAnsi="Arial" w:cs="Arial"/>
        </w:rPr>
      </w:pPr>
      <w:r w:rsidRPr="00337C23">
        <w:rPr>
          <w:rFonts w:ascii="Arial" w:hAnsi="Arial" w:cs="Arial"/>
          <w:lang w:val="en-US"/>
        </w:rPr>
        <w:t xml:space="preserve">Ferré V. (2022). Molecular Mechanisms and Biological Markers in the Pathogenesis of HPV-Induced Anogenital Cancers. </w:t>
      </w:r>
      <w:r w:rsidRPr="00AD6E69">
        <w:rPr>
          <w:rFonts w:ascii="Arial" w:hAnsi="Arial" w:cs="Arial"/>
        </w:rPr>
        <w:t>Microbiology and Parasitology. Paris Cité University.</w:t>
      </w:r>
    </w:p>
    <w:p w14:paraId="19C11C81" w14:textId="361F9A8D" w:rsidR="00B41E85" w:rsidRPr="008703B7" w:rsidRDefault="00B41E85" w:rsidP="00B41E85">
      <w:pPr>
        <w:pStyle w:val="Paragraphedeliste"/>
        <w:numPr>
          <w:ilvl w:val="0"/>
          <w:numId w:val="32"/>
        </w:numPr>
        <w:rPr>
          <w:rFonts w:ascii="Arial" w:hAnsi="Arial" w:cs="Arial"/>
        </w:rPr>
      </w:pPr>
      <w:r w:rsidRPr="00B41E85">
        <w:rPr>
          <w:rFonts w:ascii="Arial" w:hAnsi="Arial" w:cs="Arial"/>
          <w:lang w:val="en-US"/>
        </w:rPr>
        <w:t xml:space="preserve">A. Onyeaghala, A., O. Omotosho, I., &amp; R. Shivashankara, A. (2015). Cytotoxicity of Various Fractions of Compounds Extracted from Yoyo Bitters on Human Cervical Cancer Cells. </w:t>
      </w:r>
      <w:r w:rsidRPr="00B41E85">
        <w:rPr>
          <w:rFonts w:ascii="Arial" w:hAnsi="Arial" w:cs="Arial"/>
        </w:rPr>
        <w:t>European Journal of Medicinal Plants, 7(2), 46–58. https://doi.org/10.9734/EJMP/2015/15913</w:t>
      </w:r>
    </w:p>
    <w:p w14:paraId="5E035372" w14:textId="4217BD0C" w:rsidR="00AD6E69" w:rsidRPr="00AD6E69" w:rsidRDefault="00AD6E69" w:rsidP="00AD6E69">
      <w:pPr>
        <w:pStyle w:val="Paragraphedeliste"/>
        <w:numPr>
          <w:ilvl w:val="0"/>
          <w:numId w:val="32"/>
        </w:numPr>
        <w:rPr>
          <w:rFonts w:ascii="Arial" w:hAnsi="Arial" w:cs="Arial"/>
        </w:rPr>
      </w:pPr>
      <w:r w:rsidRPr="00337C23">
        <w:rPr>
          <w:rFonts w:ascii="Arial" w:hAnsi="Arial" w:cs="Arial"/>
          <w:lang w:val="en-US"/>
        </w:rPr>
        <w:t xml:space="preserve">Hafiane A., Guerfa M. (2020). Cytopathological and Biochemical Study of Cervical Cancer Associated with HPV Infection. </w:t>
      </w:r>
      <w:r w:rsidRPr="00AD6E69">
        <w:rPr>
          <w:rFonts w:ascii="Arial" w:hAnsi="Arial" w:cs="Arial"/>
        </w:rPr>
        <w:t>Master's Thesis. Larbi Tébessi University–Tébessa. 30p.</w:t>
      </w:r>
    </w:p>
    <w:p w14:paraId="40A52B3C" w14:textId="3E8B6AF5" w:rsidR="00AD6E69" w:rsidRPr="00AD6E69" w:rsidRDefault="00AD6E69" w:rsidP="00AD6E69">
      <w:pPr>
        <w:pStyle w:val="Paragraphedeliste"/>
        <w:numPr>
          <w:ilvl w:val="0"/>
          <w:numId w:val="32"/>
        </w:numPr>
        <w:rPr>
          <w:rFonts w:ascii="Arial" w:hAnsi="Arial" w:cs="Arial"/>
        </w:rPr>
      </w:pPr>
      <w:r w:rsidRPr="00AD6E69">
        <w:rPr>
          <w:rFonts w:ascii="Arial" w:hAnsi="Arial" w:cs="Arial"/>
        </w:rPr>
        <w:lastRenderedPageBreak/>
        <w:t xml:space="preserve">Adico1 M. D. W., Bayala B., Zoure A. A., Lagarde A., Bazie J. TV., Traore L., et al. </w:t>
      </w:r>
      <w:r w:rsidRPr="00337C23">
        <w:rPr>
          <w:rFonts w:ascii="Arial" w:hAnsi="Arial" w:cs="Arial"/>
          <w:lang w:val="en-US"/>
        </w:rPr>
        <w:t xml:space="preserve">(2024). In Vitro Activities and Mechanisms of Action of Anticancer Molecules from African Medicinal Plants: A Systematic Review. </w:t>
      </w:r>
      <w:r w:rsidRPr="00AD6E69">
        <w:rPr>
          <w:rFonts w:ascii="Arial" w:hAnsi="Arial" w:cs="Arial"/>
        </w:rPr>
        <w:t>Am J Cancer Res , 14(3):1376-1401</w:t>
      </w:r>
      <w:r w:rsidR="00CD1CF7">
        <w:rPr>
          <w:rFonts w:ascii="Arial" w:hAnsi="Arial" w:cs="Arial"/>
        </w:rPr>
        <w:t>.</w:t>
      </w:r>
    </w:p>
    <w:p w14:paraId="1B786914" w14:textId="3D3CC6D4" w:rsidR="00AD6E69" w:rsidRPr="00CD1CF7" w:rsidRDefault="002F0A00" w:rsidP="007B75B7">
      <w:pPr>
        <w:pStyle w:val="Paragraphedeliste"/>
        <w:numPr>
          <w:ilvl w:val="0"/>
          <w:numId w:val="32"/>
        </w:numPr>
        <w:rPr>
          <w:rFonts w:ascii="Arial" w:hAnsi="Arial" w:cs="Arial"/>
          <w:lang w:val="en-US"/>
        </w:rPr>
      </w:pPr>
      <w:r w:rsidRPr="00CD1CF7">
        <w:rPr>
          <w:rFonts w:ascii="Arial" w:hAnsi="Arial" w:cs="Arial"/>
        </w:rPr>
        <w:t>Lengani A., Lompo L. F., Guissou I. P., Nikiema J.-B</w:t>
      </w:r>
      <w:r w:rsidR="00AD6E69" w:rsidRPr="00CD1CF7">
        <w:rPr>
          <w:rFonts w:ascii="Arial" w:hAnsi="Arial" w:cs="Arial"/>
        </w:rPr>
        <w:t>.</w:t>
      </w:r>
      <w:r w:rsidRPr="00CD1CF7">
        <w:rPr>
          <w:rFonts w:ascii="Arial" w:hAnsi="Arial" w:cs="Arial"/>
        </w:rPr>
        <w:t xml:space="preserve"> (2010). </w:t>
      </w:r>
      <w:r w:rsidR="007B75B7" w:rsidRPr="00CD1CF7">
        <w:rPr>
          <w:rFonts w:ascii="Arial" w:hAnsi="Arial" w:cs="Arial"/>
          <w:lang w:val="en-US"/>
        </w:rPr>
        <w:t>Traditional medicine and kidney diseases in Burkina Faso. Nephrology &amp; Therapeutics. Volume 6, Issue 1, pp 35-39</w:t>
      </w:r>
    </w:p>
    <w:p w14:paraId="4582B448" w14:textId="3209D70A" w:rsidR="007B75B7" w:rsidRPr="00CD1CF7" w:rsidRDefault="007B75B7" w:rsidP="00CD1CF7">
      <w:pPr>
        <w:pStyle w:val="Paragraphedeliste"/>
        <w:rPr>
          <w:rFonts w:ascii="Arial" w:hAnsi="Arial" w:cs="Arial"/>
          <w:lang w:val="en-US"/>
        </w:rPr>
      </w:pPr>
      <w:r w:rsidRPr="00CD1CF7">
        <w:rPr>
          <w:rFonts w:ascii="Arial" w:hAnsi="Arial" w:cs="Arial"/>
          <w:lang w:val="en-US"/>
        </w:rPr>
        <w:t>https://doi.org/10.1016/j.nephro.2009.07.011.</w:t>
      </w:r>
      <w:r w:rsidR="00CD1CF7" w:rsidRPr="00CD1CF7">
        <w:rPr>
          <w:rFonts w:ascii="Arial" w:hAnsi="Arial" w:cs="Arial"/>
          <w:lang w:val="en-US"/>
        </w:rPr>
        <w:t xml:space="preserve"> </w:t>
      </w:r>
    </w:p>
    <w:p w14:paraId="7563D44B" w14:textId="368D56CD" w:rsidR="00AD6E69" w:rsidRPr="00AD6E69" w:rsidRDefault="00AD6E69" w:rsidP="00AD6E69">
      <w:pPr>
        <w:pStyle w:val="Paragraphedeliste"/>
        <w:numPr>
          <w:ilvl w:val="0"/>
          <w:numId w:val="32"/>
        </w:numPr>
        <w:rPr>
          <w:rFonts w:ascii="Arial" w:hAnsi="Arial" w:cs="Arial"/>
        </w:rPr>
      </w:pPr>
      <w:r w:rsidRPr="00337C23">
        <w:rPr>
          <w:rFonts w:ascii="Arial" w:hAnsi="Arial" w:cs="Arial"/>
          <w:lang w:val="en-US"/>
        </w:rPr>
        <w:t xml:space="preserve">Rademana S., Anantharajub P. G., Madhunapantulab S. V., Lalla N. (2019). The anti-proliferative and antioxidant activity of four indigenous south African plants. </w:t>
      </w:r>
      <w:r w:rsidRPr="00AD6E69">
        <w:rPr>
          <w:rFonts w:ascii="Arial" w:hAnsi="Arial" w:cs="Arial"/>
        </w:rPr>
        <w:t>Afr., J. Complement Altern Med. 16 (1), pp.13-23</w:t>
      </w:r>
    </w:p>
    <w:p w14:paraId="11D42BA6" w14:textId="2E5F00E7" w:rsidR="00AD6E69" w:rsidRPr="00AD6E69" w:rsidRDefault="00AD6E69" w:rsidP="00AD6E69">
      <w:pPr>
        <w:pStyle w:val="Paragraphedeliste"/>
        <w:numPr>
          <w:ilvl w:val="0"/>
          <w:numId w:val="32"/>
        </w:numPr>
        <w:rPr>
          <w:rFonts w:ascii="Arial" w:hAnsi="Arial" w:cs="Arial"/>
        </w:rPr>
      </w:pPr>
      <w:r w:rsidRPr="00AD6E69">
        <w:rPr>
          <w:rFonts w:ascii="Arial" w:hAnsi="Arial" w:cs="Arial"/>
        </w:rPr>
        <w:t xml:space="preserve"> Aseney E.G., Akinleye E.T., George E.U., Mgbeje I.B., Adewumi M.O., Adeniji A.J. (2023). </w:t>
      </w:r>
      <w:r w:rsidRPr="00337C23">
        <w:rPr>
          <w:rFonts w:ascii="Arial" w:hAnsi="Arial" w:cs="Arial"/>
          <w:lang w:val="en-US"/>
        </w:rPr>
        <w:t xml:space="preserve">Cytotoxic action of the leaves of Uvaria chamae P.Beauv. and Dicliptera paniculata (Forssk.) I.Darbysh. from Nigeria mediated through intrinsic apoptotic pathway induction in four cancer cell lines. </w:t>
      </w:r>
      <w:r w:rsidRPr="00AD6E69">
        <w:rPr>
          <w:rFonts w:ascii="Arial" w:hAnsi="Arial" w:cs="Arial"/>
        </w:rPr>
        <w:t>Phytomedicine Plus 3 100423</w:t>
      </w:r>
    </w:p>
    <w:p w14:paraId="139B3016" w14:textId="6929D329" w:rsidR="00AD6E69" w:rsidRPr="00AD6E69" w:rsidRDefault="00AD6E69" w:rsidP="00AD6E69">
      <w:pPr>
        <w:pStyle w:val="Paragraphedeliste"/>
        <w:numPr>
          <w:ilvl w:val="0"/>
          <w:numId w:val="32"/>
        </w:numPr>
        <w:rPr>
          <w:rFonts w:ascii="Arial" w:hAnsi="Arial" w:cs="Arial"/>
        </w:rPr>
      </w:pPr>
      <w:r w:rsidRPr="00AD6E69">
        <w:rPr>
          <w:rFonts w:ascii="Arial" w:hAnsi="Arial" w:cs="Arial"/>
        </w:rPr>
        <w:t xml:space="preserve"> Adinortey M. B., J.K. Sarfo, J.K., Adukpo, G.E., Dzotsi, E., Kusi, S., Ahmed, M. A., and O. Abdul-Gafaru (2912). </w:t>
      </w:r>
      <w:r w:rsidRPr="00337C23">
        <w:rPr>
          <w:rFonts w:ascii="Arial" w:hAnsi="Arial" w:cs="Arial"/>
          <w:lang w:val="en-US"/>
        </w:rPr>
        <w:t xml:space="preserve">Acute and subacute oral toxicity assessment of hydroalcoholic root extract of Paullinia pinnata on hematological and biochemical parameters. </w:t>
      </w:r>
      <w:r w:rsidRPr="00AD6E69">
        <w:rPr>
          <w:rFonts w:ascii="Arial" w:hAnsi="Arial" w:cs="Arial"/>
        </w:rPr>
        <w:t>Biology and Medicine, 4 (3): pp. 121–125.</w:t>
      </w:r>
    </w:p>
    <w:p w14:paraId="439078FC" w14:textId="476E75E3" w:rsidR="00AD6E69" w:rsidRPr="00AD6E69" w:rsidRDefault="00AD6E69" w:rsidP="00AD6E69">
      <w:pPr>
        <w:pStyle w:val="Paragraphedeliste"/>
        <w:numPr>
          <w:ilvl w:val="0"/>
          <w:numId w:val="32"/>
        </w:numPr>
        <w:rPr>
          <w:rFonts w:ascii="Arial" w:hAnsi="Arial" w:cs="Arial"/>
        </w:rPr>
      </w:pPr>
      <w:r w:rsidRPr="00337C23">
        <w:rPr>
          <w:rFonts w:ascii="Arial" w:hAnsi="Arial" w:cs="Arial"/>
          <w:lang w:val="en-US"/>
        </w:rPr>
        <w:t xml:space="preserve">N’guessan, K., Kadja, B., Zirihi, G.N., Traoré, D., and L. Aké-Assi (2009). Phytochemical screening of some Ivorian medicinal plants used in Krobou country (Agboville, Ivory Coast). </w:t>
      </w:r>
      <w:r w:rsidRPr="00AD6E69">
        <w:rPr>
          <w:rFonts w:ascii="Arial" w:hAnsi="Arial" w:cs="Arial"/>
        </w:rPr>
        <w:t>Sciences &amp; Nature, Vol. 6, No. 1, pp. 1–1</w:t>
      </w:r>
      <w:r w:rsidR="00CD1CF7">
        <w:rPr>
          <w:rFonts w:ascii="Arial" w:hAnsi="Arial" w:cs="Arial"/>
        </w:rPr>
        <w:t>5</w:t>
      </w:r>
      <w:r w:rsidRPr="00AD6E69">
        <w:rPr>
          <w:rFonts w:ascii="Arial" w:hAnsi="Arial" w:cs="Arial"/>
        </w:rPr>
        <w:t>.</w:t>
      </w:r>
    </w:p>
    <w:p w14:paraId="5B483103" w14:textId="174588C5" w:rsidR="00337C23" w:rsidRPr="00CD1CF7" w:rsidRDefault="00337C23" w:rsidP="00337C23">
      <w:pPr>
        <w:pStyle w:val="Paragraphedeliste"/>
        <w:numPr>
          <w:ilvl w:val="0"/>
          <w:numId w:val="32"/>
        </w:numPr>
        <w:rPr>
          <w:rFonts w:ascii="Arial" w:hAnsi="Arial" w:cs="Arial"/>
        </w:rPr>
      </w:pPr>
      <w:r w:rsidRPr="00CD1CF7">
        <w:rPr>
          <w:rFonts w:ascii="Arial" w:hAnsi="Arial" w:cs="Arial"/>
        </w:rPr>
        <w:t xml:space="preserve">Bangou M. J., Kiendrebéogo M., Meda .T.N., Coulibaly A. Y., Compaoré M., Zeba B., Millogo-Rosolodimby J., Nacoulma O. G. (2011). </w:t>
      </w:r>
      <w:r w:rsidRPr="00CD1CF7">
        <w:rPr>
          <w:rFonts w:ascii="Arial" w:hAnsi="Arial" w:cs="Arial"/>
          <w:lang w:val="en-US"/>
        </w:rPr>
        <w:t xml:space="preserve">Evaluation of enzymes inhibition activities of medicinal plants from Burkina Faso. </w:t>
      </w:r>
      <w:r w:rsidRPr="00CD1CF7">
        <w:rPr>
          <w:rFonts w:ascii="Arial" w:hAnsi="Arial" w:cs="Arial"/>
        </w:rPr>
        <w:t>Pakistan Journal of Biological Sciences:PJBS,14 (2): 99-105</w:t>
      </w:r>
      <w:r w:rsidR="00CD1CF7" w:rsidRPr="00CD1CF7">
        <w:rPr>
          <w:rFonts w:ascii="Arial" w:hAnsi="Arial" w:cs="Arial"/>
        </w:rPr>
        <w:t>.</w:t>
      </w:r>
    </w:p>
    <w:p w14:paraId="3C8FC073" w14:textId="29FE2E5E" w:rsidR="00B41E85" w:rsidRDefault="00B41E85" w:rsidP="00B41E85">
      <w:pPr>
        <w:pStyle w:val="Paragraphedeliste"/>
        <w:numPr>
          <w:ilvl w:val="0"/>
          <w:numId w:val="32"/>
        </w:numPr>
        <w:rPr>
          <w:rFonts w:ascii="Arial" w:hAnsi="Arial" w:cs="Arial"/>
          <w:lang w:val="en-US"/>
        </w:rPr>
      </w:pPr>
      <w:r w:rsidRPr="00B41E85">
        <w:rPr>
          <w:rFonts w:ascii="Arial" w:hAnsi="Arial" w:cs="Arial"/>
          <w:lang w:val="en-US"/>
        </w:rPr>
        <w:t xml:space="preserve">OECD, 423. (2001). OECD </w:t>
      </w:r>
      <w:r w:rsidR="00215FB0" w:rsidRPr="00B41E85">
        <w:rPr>
          <w:rFonts w:ascii="Arial" w:hAnsi="Arial" w:cs="Arial"/>
          <w:lang w:val="en-US"/>
        </w:rPr>
        <w:t>guideline for testing of</w:t>
      </w:r>
      <w:r>
        <w:rPr>
          <w:rFonts w:ascii="Arial" w:hAnsi="Arial" w:cs="Arial"/>
          <w:lang w:val="en-US"/>
        </w:rPr>
        <w:t xml:space="preserve"> </w:t>
      </w:r>
      <w:r w:rsidR="00CD1CF7" w:rsidRPr="00B41E85">
        <w:rPr>
          <w:rFonts w:ascii="Arial" w:hAnsi="Arial" w:cs="Arial"/>
          <w:lang w:val="en-US"/>
        </w:rPr>
        <w:t>chemicals,</w:t>
      </w:r>
      <w:r>
        <w:rPr>
          <w:rFonts w:ascii="Arial" w:hAnsi="Arial" w:cs="Arial"/>
          <w:lang w:val="en-US"/>
        </w:rPr>
        <w:t xml:space="preserve"> 14p.</w:t>
      </w:r>
    </w:p>
    <w:p w14:paraId="187E2FD8" w14:textId="5B5063CB" w:rsidR="00AD6E69" w:rsidRPr="00CD1CF7" w:rsidRDefault="001B1D4B" w:rsidP="00CD1CF7">
      <w:pPr>
        <w:pStyle w:val="Paragraphedeliste"/>
        <w:numPr>
          <w:ilvl w:val="0"/>
          <w:numId w:val="32"/>
        </w:numPr>
        <w:rPr>
          <w:rFonts w:ascii="Arial" w:hAnsi="Arial" w:cs="Arial"/>
          <w:lang w:val="en-US"/>
        </w:rPr>
      </w:pPr>
      <w:r w:rsidRPr="001B1D4B">
        <w:rPr>
          <w:rFonts w:ascii="Arial" w:hAnsi="Arial" w:cs="Arial"/>
          <w:lang w:val="en-US"/>
        </w:rPr>
        <w:t>Hodge</w:t>
      </w:r>
      <w:r>
        <w:rPr>
          <w:rFonts w:ascii="Arial" w:hAnsi="Arial" w:cs="Arial"/>
          <w:lang w:val="en-US"/>
        </w:rPr>
        <w:t xml:space="preserve"> H.</w:t>
      </w:r>
      <w:r w:rsidRPr="001B1D4B">
        <w:rPr>
          <w:rFonts w:ascii="Arial" w:hAnsi="Arial" w:cs="Arial"/>
          <w:lang w:val="en-US"/>
        </w:rPr>
        <w:t xml:space="preserve"> C.</w:t>
      </w:r>
      <w:r>
        <w:rPr>
          <w:rFonts w:ascii="Arial" w:hAnsi="Arial" w:cs="Arial"/>
          <w:lang w:val="en-US"/>
        </w:rPr>
        <w:t>,</w:t>
      </w:r>
      <w:r w:rsidRPr="001B1D4B">
        <w:rPr>
          <w:rFonts w:ascii="Arial" w:hAnsi="Arial" w:cs="Arial"/>
          <w:lang w:val="en-US"/>
        </w:rPr>
        <w:t xml:space="preserve"> Sterner</w:t>
      </w:r>
      <w:r w:rsidR="00215FB0">
        <w:rPr>
          <w:rFonts w:ascii="Arial" w:hAnsi="Arial" w:cs="Arial"/>
          <w:lang w:val="en-US"/>
        </w:rPr>
        <w:t xml:space="preserve"> J.</w:t>
      </w:r>
      <w:r w:rsidR="00215FB0" w:rsidRPr="001B1D4B">
        <w:rPr>
          <w:rFonts w:ascii="Arial" w:hAnsi="Arial" w:cs="Arial"/>
          <w:lang w:val="en-US"/>
        </w:rPr>
        <w:t xml:space="preserve"> H. </w:t>
      </w:r>
      <w:r w:rsidRPr="001B1D4B">
        <w:rPr>
          <w:rFonts w:ascii="Arial" w:hAnsi="Arial" w:cs="Arial"/>
          <w:lang w:val="en-US"/>
        </w:rPr>
        <w:t>(1949) Tabulation of Toxicity Classes, American Industrial Hygiene Association Quarterly, 10:4, 93-96, DOI: 10.1080/00968204909344159</w:t>
      </w:r>
      <w:r w:rsidR="00CD1CF7">
        <w:rPr>
          <w:rFonts w:ascii="Arial" w:hAnsi="Arial" w:cs="Arial"/>
          <w:lang w:val="en-US"/>
        </w:rPr>
        <w:t>.</w:t>
      </w:r>
    </w:p>
    <w:p w14:paraId="7A7ABEE8" w14:textId="0FE3CAE5" w:rsidR="00AD6E69" w:rsidRPr="00AD6E69" w:rsidRDefault="00AD6E69" w:rsidP="00AD6E69">
      <w:pPr>
        <w:pStyle w:val="Paragraphedeliste"/>
        <w:numPr>
          <w:ilvl w:val="0"/>
          <w:numId w:val="32"/>
        </w:numPr>
        <w:rPr>
          <w:rFonts w:ascii="Arial" w:hAnsi="Arial" w:cs="Arial"/>
          <w:lang w:val="en-US"/>
        </w:rPr>
      </w:pPr>
      <w:r w:rsidRPr="006454E9">
        <w:rPr>
          <w:rFonts w:ascii="Arial" w:hAnsi="Arial" w:cs="Arial"/>
          <w:lang w:val="de-DE"/>
        </w:rPr>
        <w:t xml:space="preserve">Rahmani S., Belboukhari N., Sekkoum K., Cheriti A. (2016). </w:t>
      </w:r>
      <w:r w:rsidRPr="00337C23">
        <w:rPr>
          <w:rFonts w:ascii="Arial" w:hAnsi="Arial" w:cs="Arial"/>
          <w:lang w:val="en-US"/>
        </w:rPr>
        <w:t xml:space="preserve">Evaluation of the anti-inflammatory activity of aqueous extracts of Limoniastrum feei (Plumbaginacea) leaves. </w:t>
      </w:r>
      <w:r w:rsidRPr="00AD6E69">
        <w:rPr>
          <w:rFonts w:ascii="Arial" w:hAnsi="Arial" w:cs="Arial"/>
        </w:rPr>
        <w:t>Algerian journal of arid environment vol. 6, n°1, pp 80-86.</w:t>
      </w:r>
    </w:p>
    <w:p w14:paraId="20848BBE" w14:textId="2518E6B2" w:rsidR="00AD6E69" w:rsidRPr="00AD6E69" w:rsidRDefault="00AD6E69" w:rsidP="00AD6E69">
      <w:pPr>
        <w:pStyle w:val="Paragraphedeliste"/>
        <w:numPr>
          <w:ilvl w:val="0"/>
          <w:numId w:val="32"/>
        </w:numPr>
        <w:rPr>
          <w:rFonts w:ascii="Arial" w:hAnsi="Arial" w:cs="Arial"/>
          <w:lang w:val="fr-FR"/>
        </w:rPr>
      </w:pPr>
      <w:r w:rsidRPr="00AD6E69">
        <w:rPr>
          <w:rFonts w:ascii="Arial" w:hAnsi="Arial" w:cs="Arial"/>
          <w:lang w:val="fr-FR"/>
        </w:rPr>
        <w:t xml:space="preserve"> Kamboule B. E., Méda Z. C., Koura M., Héma A., Zouré N., Hien H., Ouattara Z. D., Sawadogo A. (2020). </w:t>
      </w:r>
      <w:r w:rsidRPr="00337C23">
        <w:rPr>
          <w:rFonts w:ascii="Arial" w:hAnsi="Arial" w:cs="Arial"/>
          <w:lang w:val="en-US"/>
        </w:rPr>
        <w:t xml:space="preserve">Knowledge, Attitudes and Practices of Traditional Health Practitioners in Bobo-Dioulasso Regarding Hemorrhoidal Disease. </w:t>
      </w:r>
      <w:r w:rsidRPr="00AD6E69">
        <w:rPr>
          <w:rFonts w:ascii="Arial" w:hAnsi="Arial" w:cs="Arial"/>
          <w:lang w:val="fr-FR"/>
        </w:rPr>
        <w:t>Health Sciences and Diseases: Vol 21(3), pp.21-30.</w:t>
      </w:r>
    </w:p>
    <w:p w14:paraId="17F1BB63" w14:textId="6F1CF9D6" w:rsidR="00AD6E69" w:rsidRPr="00AD6E69" w:rsidRDefault="00AD6E69" w:rsidP="00AD6E69">
      <w:pPr>
        <w:pStyle w:val="Paragraphedeliste"/>
        <w:numPr>
          <w:ilvl w:val="0"/>
          <w:numId w:val="32"/>
        </w:numPr>
        <w:rPr>
          <w:rFonts w:ascii="Arial" w:hAnsi="Arial" w:cs="Arial"/>
          <w:lang w:val="fr-FR"/>
        </w:rPr>
      </w:pPr>
      <w:r w:rsidRPr="00AD6E69">
        <w:rPr>
          <w:rFonts w:ascii="Arial" w:hAnsi="Arial" w:cs="Arial"/>
          <w:lang w:val="fr-FR"/>
        </w:rPr>
        <w:t xml:space="preserve"> Ouattara Y.S.R., Zerbo P., Ouattara A., Sourabie S., Boussim I.J. (2021). </w:t>
      </w:r>
      <w:r w:rsidRPr="00337C23">
        <w:rPr>
          <w:rFonts w:ascii="Arial" w:hAnsi="Arial" w:cs="Arial"/>
          <w:lang w:val="en-US"/>
        </w:rPr>
        <w:t xml:space="preserve">Sociodemographic Profiles of Traditional Health Practitioners Practicing in Western Burkina Faso. </w:t>
      </w:r>
      <w:r w:rsidRPr="00AD6E69">
        <w:rPr>
          <w:rFonts w:ascii="Arial" w:hAnsi="Arial" w:cs="Arial"/>
          <w:lang w:val="fr-FR"/>
        </w:rPr>
        <w:t>RAMReS Journal – Series Pharm. Med. Trad. Afr. 20(2): pp. 113-121.</w:t>
      </w:r>
    </w:p>
    <w:p w14:paraId="2FAE83C2" w14:textId="0A5317B9" w:rsidR="00AD6E69" w:rsidRPr="00AD6E69" w:rsidRDefault="00AD6E69" w:rsidP="00AD6E69">
      <w:pPr>
        <w:pStyle w:val="Paragraphedeliste"/>
        <w:numPr>
          <w:ilvl w:val="0"/>
          <w:numId w:val="32"/>
        </w:numPr>
        <w:rPr>
          <w:rFonts w:ascii="Arial" w:hAnsi="Arial" w:cs="Arial"/>
          <w:lang w:val="fr-FR"/>
        </w:rPr>
      </w:pPr>
      <w:r w:rsidRPr="00337C23">
        <w:rPr>
          <w:rFonts w:ascii="Arial" w:hAnsi="Arial" w:cs="Arial"/>
          <w:lang w:val="en-US"/>
        </w:rPr>
        <w:t xml:space="preserve">Makita-Ikouaya E., Milleliri J.-M., Rudant J.-P. (2010). The Place of Traditional Medicine in the Healthcare System of Sub-Saharan African Cities: The Case of Libreville, Gabon. </w:t>
      </w:r>
      <w:r w:rsidRPr="00AD6E69">
        <w:rPr>
          <w:rFonts w:ascii="Arial" w:hAnsi="Arial" w:cs="Arial"/>
          <w:lang w:val="fr-FR"/>
        </w:rPr>
        <w:t>Cahiers Santé Vol. 20, No. 4, 10p.</w:t>
      </w:r>
    </w:p>
    <w:p w14:paraId="55016532" w14:textId="3611553D" w:rsidR="00AD6E69" w:rsidRPr="00AD6E69" w:rsidRDefault="00AD6E69" w:rsidP="00AD6E69">
      <w:pPr>
        <w:pStyle w:val="Paragraphedeliste"/>
        <w:numPr>
          <w:ilvl w:val="0"/>
          <w:numId w:val="32"/>
        </w:numPr>
        <w:rPr>
          <w:rFonts w:ascii="Arial" w:hAnsi="Arial" w:cs="Arial"/>
          <w:lang w:val="fr-FR"/>
        </w:rPr>
      </w:pPr>
      <w:r w:rsidRPr="00AD6E69">
        <w:rPr>
          <w:rFonts w:ascii="Arial" w:hAnsi="Arial" w:cs="Arial"/>
          <w:lang w:val="fr-FR"/>
        </w:rPr>
        <w:t xml:space="preserve"> Nafui O. M., Olaniyi S. S., Salawu O. M., Ajao A. A., Akanji A. M. (2018). </w:t>
      </w:r>
      <w:r w:rsidRPr="00337C23">
        <w:rPr>
          <w:rFonts w:ascii="Arial" w:hAnsi="Arial" w:cs="Arial"/>
          <w:lang w:val="en-US"/>
        </w:rPr>
        <w:t xml:space="preserve">Studies on Ameliorative Effects of Polyphenolic Extract from Paullinia pinnata L. (Sapindaceae) on Carbon Tetrachloride-Induced Hepatotoxicity and Oxidative Stress: an in vivo Assessment. </w:t>
      </w:r>
      <w:r w:rsidRPr="00AD6E69">
        <w:rPr>
          <w:rFonts w:ascii="Arial" w:hAnsi="Arial" w:cs="Arial"/>
          <w:lang w:val="fr-FR"/>
        </w:rPr>
        <w:t>Not Sci Biol, 10(1):79-86</w:t>
      </w:r>
      <w:r w:rsidR="00CD1CF7">
        <w:rPr>
          <w:rFonts w:ascii="Arial" w:hAnsi="Arial" w:cs="Arial"/>
          <w:lang w:val="fr-FR"/>
        </w:rPr>
        <w:t>.</w:t>
      </w:r>
    </w:p>
    <w:p w14:paraId="31940016" w14:textId="0EA92FCD" w:rsidR="00AD6E69" w:rsidRPr="006454E9" w:rsidRDefault="00AD6E69" w:rsidP="00AD6E69">
      <w:pPr>
        <w:pStyle w:val="Paragraphedeliste"/>
        <w:numPr>
          <w:ilvl w:val="0"/>
          <w:numId w:val="32"/>
        </w:numPr>
        <w:rPr>
          <w:rFonts w:ascii="Arial" w:hAnsi="Arial" w:cs="Arial"/>
          <w:lang w:val="en-US"/>
        </w:rPr>
      </w:pPr>
      <w:r w:rsidRPr="00FC2A13">
        <w:rPr>
          <w:rFonts w:ascii="Arial" w:hAnsi="Arial" w:cs="Arial"/>
          <w:lang w:val="en-US"/>
        </w:rPr>
        <w:t xml:space="preserve">Konkon N. G., Adjoungoua A. L., Manda P., Simaga D., N’Guessan K. E., Kone B. D. (2008). </w:t>
      </w:r>
      <w:r w:rsidRPr="00337C23">
        <w:rPr>
          <w:rFonts w:ascii="Arial" w:hAnsi="Arial" w:cs="Arial"/>
          <w:lang w:val="en-US"/>
        </w:rPr>
        <w:t xml:space="preserve">Toxicological and phytochemical screening study of Mitragyna Inermis (willd.) O ktze (Rubiaceae), anti-diabetic plant. </w:t>
      </w:r>
      <w:r w:rsidRPr="006454E9">
        <w:rPr>
          <w:rFonts w:ascii="Arial" w:hAnsi="Arial" w:cs="Arial"/>
          <w:lang w:val="en-US"/>
        </w:rPr>
        <w:t>Journal of Medicinal Plants Research Vol. 2(10), pp. 279-284.</w:t>
      </w:r>
    </w:p>
    <w:p w14:paraId="15D42C6E" w14:textId="658E1958" w:rsidR="00AD6E69" w:rsidRPr="00337C23" w:rsidRDefault="00AD6E69" w:rsidP="00AD6E69">
      <w:pPr>
        <w:pStyle w:val="Paragraphedeliste"/>
        <w:numPr>
          <w:ilvl w:val="0"/>
          <w:numId w:val="32"/>
        </w:numPr>
        <w:rPr>
          <w:rFonts w:ascii="Arial" w:hAnsi="Arial" w:cs="Arial"/>
          <w:lang w:val="en-US"/>
        </w:rPr>
      </w:pPr>
      <w:r w:rsidRPr="00AD6E69">
        <w:rPr>
          <w:rFonts w:ascii="Arial" w:hAnsi="Arial" w:cs="Arial"/>
          <w:lang w:val="fr-FR"/>
        </w:rPr>
        <w:t xml:space="preserve">Monjanel-Mouterde S., Traore F., Gasquet M., Dodero F., Delmas F., Ikoli J. F., et al. </w:t>
      </w:r>
      <w:r w:rsidRPr="00337C23">
        <w:rPr>
          <w:rFonts w:ascii="Arial" w:hAnsi="Arial" w:cs="Arial"/>
          <w:lang w:val="en-US"/>
        </w:rPr>
        <w:t>(2006). Lack of toxicity of Hydroethanolic extract from Mitragyna inermis (Willd.) O. Kuntze by gavage in the rat. Journal of ethnopharcology, 103 (3), pp. 319-326.</w:t>
      </w:r>
    </w:p>
    <w:p w14:paraId="07B922AD" w14:textId="6AE5D914" w:rsidR="00AD6E69" w:rsidRPr="00AD6E69" w:rsidRDefault="00AD6E69" w:rsidP="00AD6E69">
      <w:pPr>
        <w:pStyle w:val="Paragraphedeliste"/>
        <w:numPr>
          <w:ilvl w:val="0"/>
          <w:numId w:val="32"/>
        </w:numPr>
        <w:rPr>
          <w:rFonts w:ascii="Arial" w:hAnsi="Arial" w:cs="Arial"/>
          <w:lang w:val="fr-FR"/>
        </w:rPr>
      </w:pPr>
      <w:r w:rsidRPr="00337C23">
        <w:rPr>
          <w:rFonts w:ascii="Arial" w:hAnsi="Arial" w:cs="Arial"/>
          <w:lang w:val="en-US"/>
        </w:rPr>
        <w:t xml:space="preserve">Adeyemo-Salami O.A., Makinde J.M. (2013). Acute and sub-acute toxicity studies of the methanol extract of the leaves of Paullinia Pinnata (Linn.) in wistar albino mice and rats. </w:t>
      </w:r>
      <w:r w:rsidRPr="00AD6E69">
        <w:rPr>
          <w:rFonts w:ascii="Arial" w:hAnsi="Arial" w:cs="Arial"/>
          <w:lang w:val="fr-FR"/>
        </w:rPr>
        <w:t>Afr. J.Med. med. Sci. 42, pp. 81-90.</w:t>
      </w:r>
    </w:p>
    <w:p w14:paraId="6473E87D" w14:textId="18A0AC03" w:rsidR="00AD6E69" w:rsidRPr="00AD6E69" w:rsidRDefault="00AD6E69" w:rsidP="00AD6E69">
      <w:pPr>
        <w:pStyle w:val="Paragraphedeliste"/>
        <w:numPr>
          <w:ilvl w:val="0"/>
          <w:numId w:val="32"/>
        </w:numPr>
        <w:rPr>
          <w:rFonts w:ascii="Arial" w:hAnsi="Arial" w:cs="Arial"/>
          <w:lang w:val="fr-FR"/>
        </w:rPr>
      </w:pPr>
      <w:r w:rsidRPr="00AD6E69">
        <w:rPr>
          <w:rFonts w:ascii="Arial" w:hAnsi="Arial" w:cs="Arial"/>
          <w:lang w:val="fr-FR"/>
        </w:rPr>
        <w:t xml:space="preserve">Nyathi1 B., Bvunzawabaya J. T., Mudawarima C. V. P., Manzombe E., Tsotsoro K., Selemani M. A., et al. </w:t>
      </w:r>
      <w:r w:rsidRPr="00337C23">
        <w:rPr>
          <w:rFonts w:ascii="Arial" w:hAnsi="Arial" w:cs="Arial"/>
          <w:lang w:val="en-US"/>
        </w:rPr>
        <w:t xml:space="preserve">(2023). Inhibitory and in silico molecular docking of Xeroderis stuhlmannii (Taub.) </w:t>
      </w:r>
      <w:r w:rsidRPr="00AD6E69">
        <w:rPr>
          <w:rFonts w:ascii="Arial" w:hAnsi="Arial" w:cs="Arial"/>
          <w:lang w:val="fr-FR"/>
        </w:rPr>
        <w:t>Mendonca &amp; E.P. Sousa phytochemical compounds on human α-glucosidases. bioRxiv 39p.</w:t>
      </w:r>
    </w:p>
    <w:p w14:paraId="4DAAF29A" w14:textId="315E7077" w:rsidR="00AD6E69" w:rsidRPr="00337C23" w:rsidRDefault="00AD6E69" w:rsidP="00AD6E69">
      <w:pPr>
        <w:pStyle w:val="Paragraphedeliste"/>
        <w:numPr>
          <w:ilvl w:val="0"/>
          <w:numId w:val="32"/>
        </w:numPr>
        <w:rPr>
          <w:rFonts w:ascii="Arial" w:hAnsi="Arial" w:cs="Arial"/>
          <w:lang w:val="en-US"/>
        </w:rPr>
      </w:pPr>
      <w:r w:rsidRPr="00337C23">
        <w:rPr>
          <w:rFonts w:ascii="Arial" w:hAnsi="Arial" w:cs="Arial"/>
          <w:lang w:val="en-US"/>
        </w:rPr>
        <w:t>Selemania M. A., Kazingizia L. F., Manzombea E., Bishia L. Y., Mureyab C., Gwatab T. T., Rwerea F. (2021). Phytochemical characterization and in vitro antibacterial activity of Xeroderris stuhlmannii (Taub.) Mendonca &amp; E.P. Sousa bark extracts. South African Journal of Botany 142, pp. 344-351.</w:t>
      </w:r>
    </w:p>
    <w:p w14:paraId="3229ED11" w14:textId="51FFCD9D" w:rsidR="00AD6E69" w:rsidRPr="00CD1CF7" w:rsidRDefault="00E3366F" w:rsidP="00E3366F">
      <w:pPr>
        <w:pStyle w:val="Paragraphedeliste"/>
        <w:numPr>
          <w:ilvl w:val="0"/>
          <w:numId w:val="32"/>
        </w:numPr>
        <w:rPr>
          <w:rFonts w:ascii="Arial" w:hAnsi="Arial" w:cs="Arial"/>
          <w:lang w:val="en-US"/>
        </w:rPr>
      </w:pPr>
      <w:r w:rsidRPr="00CD1CF7">
        <w:rPr>
          <w:rFonts w:ascii="Arial" w:hAnsi="Arial" w:cs="Arial"/>
          <w:lang w:val="en-US"/>
        </w:rPr>
        <w:t xml:space="preserve">Temdie R.J.G., Fotio L.A., Dimo T., Beppe J.G., Tsague M. (2012). Analgesic and Anti-inflammatory Effects of Extracts from the Leaves of Markhamia tomentosa (Benth.) </w:t>
      </w:r>
      <w:r w:rsidRPr="00CD1CF7">
        <w:rPr>
          <w:rFonts w:ascii="Arial" w:hAnsi="Arial" w:cs="Arial"/>
        </w:rPr>
        <w:t>K. Schum. (Bignoniaceae). Pharmacologia 3 (11): 565-573, ISSN 2044-4648 / DOI: 10.5567/pharmacologia.2012.565.573</w:t>
      </w:r>
      <w:r w:rsidR="00CD1CF7" w:rsidRPr="00CD1CF7">
        <w:rPr>
          <w:rFonts w:ascii="Arial" w:hAnsi="Arial" w:cs="Arial"/>
        </w:rPr>
        <w:t>.</w:t>
      </w:r>
    </w:p>
    <w:p w14:paraId="0D7866F7" w14:textId="47637FE5" w:rsidR="00AD6E69" w:rsidRPr="00AD6E69" w:rsidRDefault="00AD6E69" w:rsidP="00AD6E69">
      <w:pPr>
        <w:pStyle w:val="Paragraphedeliste"/>
        <w:numPr>
          <w:ilvl w:val="0"/>
          <w:numId w:val="32"/>
        </w:numPr>
        <w:rPr>
          <w:rFonts w:ascii="Arial" w:hAnsi="Arial" w:cs="Arial"/>
          <w:lang w:val="fr-FR"/>
        </w:rPr>
      </w:pPr>
      <w:r w:rsidRPr="00337C23">
        <w:rPr>
          <w:rFonts w:ascii="Arial" w:hAnsi="Arial" w:cs="Arial"/>
          <w:lang w:val="en-US"/>
        </w:rPr>
        <w:t xml:space="preserve"> Ngono X. R., Tembe E.F., Ngameni B., Nono N. B., Fokunang C. N. (2019). Phytochemical Screening, Analgesic Properties and Acute Toxicity of the Aqueous Extract of Paullinia Pinnata (Sapindaceae) Stem Bark. </w:t>
      </w:r>
      <w:r w:rsidRPr="00AD6E69">
        <w:rPr>
          <w:rFonts w:ascii="Arial" w:hAnsi="Arial" w:cs="Arial"/>
          <w:lang w:val="fr-FR"/>
        </w:rPr>
        <w:t>Health Sci. Dis, Vol 20 (6), pp. 1-8.</w:t>
      </w:r>
    </w:p>
    <w:p w14:paraId="1BB4C7F9" w14:textId="4530D7C3" w:rsidR="00AD6E69" w:rsidRDefault="00AD6E69" w:rsidP="00AD6E69">
      <w:pPr>
        <w:pStyle w:val="Paragraphedeliste"/>
        <w:numPr>
          <w:ilvl w:val="0"/>
          <w:numId w:val="32"/>
        </w:numPr>
        <w:rPr>
          <w:rFonts w:ascii="Arial" w:hAnsi="Arial" w:cs="Arial"/>
          <w:lang w:val="fr-FR"/>
        </w:rPr>
      </w:pPr>
      <w:r w:rsidRPr="00AD6E69">
        <w:rPr>
          <w:rFonts w:ascii="Arial" w:hAnsi="Arial" w:cs="Arial"/>
          <w:lang w:val="fr-FR"/>
        </w:rPr>
        <w:t xml:space="preserve"> Dénou A., Koudouvo K., Haidara M., Togola A., Sanogo R., Essien K., et al. </w:t>
      </w:r>
      <w:r w:rsidRPr="00337C23">
        <w:rPr>
          <w:rFonts w:ascii="Arial" w:hAnsi="Arial" w:cs="Arial"/>
          <w:lang w:val="en-US"/>
        </w:rPr>
        <w:t xml:space="preserve">(2016). Analgesic Activity of Four Plants Used in the Traditional Management of Malaria in Mali and Togo. Int. J. Biol. </w:t>
      </w:r>
      <w:r w:rsidRPr="00AD6E69">
        <w:rPr>
          <w:rFonts w:ascii="Arial" w:hAnsi="Arial" w:cs="Arial"/>
          <w:lang w:val="fr-FR"/>
        </w:rPr>
        <w:t xml:space="preserve">Chem. Sci. 10(3), pp. 1342-1349. </w:t>
      </w:r>
    </w:p>
    <w:p w14:paraId="41D330C4" w14:textId="484C0260" w:rsidR="00337C23" w:rsidRPr="00CD1CF7" w:rsidRDefault="00AD6E69" w:rsidP="00337C23">
      <w:pPr>
        <w:pStyle w:val="Paragraphedeliste"/>
        <w:numPr>
          <w:ilvl w:val="0"/>
          <w:numId w:val="32"/>
        </w:numPr>
        <w:rPr>
          <w:rFonts w:ascii="Arial" w:hAnsi="Arial" w:cs="Arial"/>
          <w:lang w:val="fr-FR"/>
        </w:rPr>
      </w:pPr>
      <w:r w:rsidRPr="00337C23">
        <w:rPr>
          <w:rFonts w:ascii="Arial" w:hAnsi="Arial" w:cs="Arial"/>
          <w:lang w:val="en-US"/>
        </w:rPr>
        <w:lastRenderedPageBreak/>
        <w:t xml:space="preserve">Yeo D., Dinica R., Yapi H. F., Furdui B., Praisler M., Djaman A. J., N’Guessan j. D. (2011). Evaluation of the anti-inflammatory activity and phytochemical screening of Annona senegalensis leaves. </w:t>
      </w:r>
      <w:r w:rsidRPr="00AD6E69">
        <w:rPr>
          <w:rFonts w:ascii="Arial" w:hAnsi="Arial" w:cs="Arial"/>
          <w:lang w:val="fr-FR"/>
        </w:rPr>
        <w:t>Phytotherapy 66 (1), pp.73–</w:t>
      </w:r>
      <w:r w:rsidRPr="00CD1CF7">
        <w:rPr>
          <w:rFonts w:ascii="Arial" w:hAnsi="Arial" w:cs="Arial"/>
          <w:lang w:val="fr-FR"/>
        </w:rPr>
        <w:t>80.</w:t>
      </w:r>
    </w:p>
    <w:p w14:paraId="70E7741C" w14:textId="33022C13" w:rsidR="00AD6E69" w:rsidRPr="00CD1CF7" w:rsidRDefault="00337C23" w:rsidP="00337C23">
      <w:pPr>
        <w:pStyle w:val="Paragraphedeliste"/>
        <w:numPr>
          <w:ilvl w:val="0"/>
          <w:numId w:val="32"/>
        </w:numPr>
        <w:rPr>
          <w:rFonts w:ascii="Arial" w:hAnsi="Arial" w:cs="Arial"/>
          <w:lang w:val="en-US"/>
        </w:rPr>
      </w:pPr>
      <w:r w:rsidRPr="00CD1CF7">
        <w:rPr>
          <w:rFonts w:ascii="Arial" w:hAnsi="Arial" w:cs="Arial"/>
          <w:lang w:val="en-US"/>
        </w:rPr>
        <w:t>Hamidzadeh K., Christensen S. M., Dalby E., Chandrasekaran P., Mosser D. M. (2017). Macrophages and the Recovery from Acute and Chronic Inflammation.</w:t>
      </w:r>
      <w:r w:rsidRPr="00CD1CF7">
        <w:rPr>
          <w:lang w:val="en-US"/>
        </w:rPr>
        <w:t xml:space="preserve"> </w:t>
      </w:r>
      <w:r w:rsidRPr="00CD1CF7">
        <w:rPr>
          <w:rFonts w:ascii="Arial" w:hAnsi="Arial" w:cs="Arial"/>
          <w:lang w:val="en-US"/>
        </w:rPr>
        <w:t xml:space="preserve">Annu. </w:t>
      </w:r>
      <w:r w:rsidRPr="00CD1CF7">
        <w:rPr>
          <w:rFonts w:ascii="Arial" w:hAnsi="Arial" w:cs="Arial"/>
        </w:rPr>
        <w:t>Rev. Physiol. 79:567–592.</w:t>
      </w:r>
    </w:p>
    <w:p w14:paraId="5796A4F6" w14:textId="58E80EAA" w:rsidR="004334AC" w:rsidRDefault="00AD6E69" w:rsidP="00AD6E69">
      <w:pPr>
        <w:pStyle w:val="Paragraphedeliste"/>
        <w:numPr>
          <w:ilvl w:val="0"/>
          <w:numId w:val="32"/>
        </w:numPr>
        <w:rPr>
          <w:rFonts w:ascii="Arial" w:hAnsi="Arial" w:cs="Arial"/>
          <w:lang w:val="en-US"/>
        </w:rPr>
      </w:pPr>
      <w:r w:rsidRPr="00FC2A13">
        <w:rPr>
          <w:rFonts w:ascii="Arial" w:hAnsi="Arial" w:cs="Arial"/>
          <w:lang w:val="en-US"/>
        </w:rPr>
        <w:t xml:space="preserve">Lunga P. K., Tamokou J. de D., Fodouop S.PC., Kuiate J.-R., Tchoumboue J., Gatsing D. (2014). </w:t>
      </w:r>
      <w:r w:rsidRPr="00337C23">
        <w:rPr>
          <w:rFonts w:ascii="Arial" w:hAnsi="Arial" w:cs="Arial"/>
          <w:lang w:val="en-US"/>
        </w:rPr>
        <w:t xml:space="preserve">Antityphoid and radical scavenging properties of the methanol extracts and compounds from the aerial part of Paullinia pinnata. </w:t>
      </w:r>
      <w:r w:rsidRPr="00AD6E69">
        <w:rPr>
          <w:rFonts w:ascii="Arial" w:hAnsi="Arial" w:cs="Arial"/>
          <w:lang w:val="fr-FR"/>
        </w:rPr>
        <w:t>SpringerPlus, 3:302, 9p.</w:t>
      </w:r>
    </w:p>
    <w:p w14:paraId="4943625C" w14:textId="77777777" w:rsidR="002507DD" w:rsidRPr="002507DD" w:rsidRDefault="002507DD" w:rsidP="002507DD">
      <w:pPr>
        <w:rPr>
          <w:rFonts w:ascii="Arial" w:hAnsi="Arial" w:cs="Arial"/>
          <w:lang w:val="en-US"/>
        </w:rPr>
      </w:pPr>
    </w:p>
    <w:p w14:paraId="392139F7" w14:textId="77777777" w:rsidR="00B01FCD" w:rsidRPr="00FB3A86" w:rsidRDefault="00B01FCD" w:rsidP="00441B6F">
      <w:pPr>
        <w:pStyle w:val="Appendix"/>
        <w:spacing w:after="0"/>
        <w:jc w:val="both"/>
        <w:rPr>
          <w:rFonts w:ascii="Arial" w:hAnsi="Arial" w:cs="Arial"/>
          <w:b w:val="0"/>
        </w:rPr>
      </w:pPr>
    </w:p>
    <w:sectPr w:rsidR="00B01FCD" w:rsidRPr="00FB3A86" w:rsidSect="006D6990">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AE49" w14:textId="77777777" w:rsidR="00427428" w:rsidRDefault="00427428" w:rsidP="00C37E61">
      <w:r>
        <w:separator/>
      </w:r>
    </w:p>
  </w:endnote>
  <w:endnote w:type="continuationSeparator" w:id="0">
    <w:p w14:paraId="12A7833F" w14:textId="77777777" w:rsidR="00427428" w:rsidRDefault="004274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D0B2" w14:textId="77777777" w:rsidR="00A652C3" w:rsidRDefault="00A652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396A" w14:textId="77777777" w:rsidR="00A652C3" w:rsidRDefault="00A652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5A9" w14:textId="77777777" w:rsidR="00207EB8" w:rsidRDefault="00207EB8">
    <w:pPr>
      <w:pStyle w:val="Pieddepage"/>
      <w:rPr>
        <w:rFonts w:ascii="Arial" w:hAnsi="Arial" w:cs="Arial"/>
        <w:sz w:val="16"/>
      </w:rPr>
    </w:pPr>
  </w:p>
  <w:p w14:paraId="25F722C5" w14:textId="77777777" w:rsidR="00207EB8" w:rsidRDefault="00207EB8"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14FDB942" w14:textId="77777777" w:rsidR="00207EB8" w:rsidRDefault="00207EB8">
    <w:pPr>
      <w:pStyle w:val="Pieddepage"/>
      <w:rPr>
        <w:rFonts w:ascii="Arial" w:hAnsi="Arial" w:cs="Arial"/>
        <w:sz w:val="16"/>
      </w:rPr>
    </w:pPr>
  </w:p>
  <w:p w14:paraId="64B8DCB6" w14:textId="77777777" w:rsidR="00207EB8" w:rsidRPr="009E048A" w:rsidRDefault="00207EB8">
    <w:pPr>
      <w:pStyle w:val="Pieddepage"/>
      <w:rPr>
        <w:rFonts w:ascii="Arial" w:hAnsi="Arial" w:cs="Arial"/>
        <w:i/>
        <w:sz w:val="16"/>
      </w:rPr>
    </w:pPr>
    <w:r w:rsidRPr="009E048A">
      <w:rPr>
        <w:rFonts w:ascii="Arial" w:hAnsi="Arial" w:cs="Arial"/>
        <w:i/>
        <w:sz w:val="16"/>
      </w:rPr>
      <w:t>*Auteur correspondant : E-mail :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7A3A" w14:textId="77777777" w:rsidR="00207EB8" w:rsidRPr="00C37E61" w:rsidRDefault="00207EB8"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9B1F" w14:textId="77777777" w:rsidR="00427428" w:rsidRDefault="00427428" w:rsidP="00C37E61">
      <w:r>
        <w:separator/>
      </w:r>
    </w:p>
  </w:footnote>
  <w:footnote w:type="continuationSeparator" w:id="0">
    <w:p w14:paraId="4C4C6D1E" w14:textId="77777777" w:rsidR="00427428" w:rsidRDefault="004274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52AF" w14:textId="242BB692" w:rsidR="00A652C3" w:rsidRDefault="00000000">
    <w:pPr>
      <w:pStyle w:val="En-tte"/>
    </w:pPr>
    <w:r>
      <w:rPr>
        <w:noProof/>
      </w:rPr>
      <w:pict w14:anchorId="3A352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DD1B" w14:textId="4E024DA1" w:rsidR="00A652C3" w:rsidRDefault="00000000">
    <w:pPr>
      <w:pStyle w:val="En-tte"/>
    </w:pPr>
    <w:r>
      <w:rPr>
        <w:noProof/>
      </w:rPr>
      <w:pict w14:anchorId="52BA3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AD2D" w14:textId="5929963F" w:rsidR="00207EB8" w:rsidRPr="00296529" w:rsidRDefault="00000000" w:rsidP="00296529">
    <w:pPr>
      <w:ind w:left="2160"/>
      <w:jc w:val="center"/>
      <w:rPr>
        <w:rFonts w:ascii="Times New Roman" w:eastAsia="Calibri" w:hAnsi="Times New Roman"/>
        <w:i/>
        <w:sz w:val="18"/>
        <w:szCs w:val="22"/>
      </w:rPr>
    </w:pPr>
    <w:r>
      <w:rPr>
        <w:noProof/>
      </w:rPr>
      <w:pict w14:anchorId="5DD54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5E47E8" w14:textId="77777777" w:rsidR="00207EB8" w:rsidRPr="00296529" w:rsidRDefault="00207EB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CF9375F" w14:textId="77777777" w:rsidR="00207EB8" w:rsidRPr="00296529" w:rsidRDefault="00207EB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CDF1CE" w14:textId="77777777" w:rsidR="00207EB8" w:rsidRPr="00296529" w:rsidRDefault="00207EB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2AC251D1" w14:textId="77777777" w:rsidR="00207EB8" w:rsidRDefault="00207EB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C97A91" w14:textId="77777777" w:rsidR="00207EB8" w:rsidRDefault="00207EB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6FFCFD" w14:textId="77777777" w:rsidR="00207EB8" w:rsidRDefault="00207EB8">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3EC7" w14:textId="7A72DBDC" w:rsidR="00A652C3" w:rsidRDefault="00000000">
    <w:pPr>
      <w:pStyle w:val="En-tte"/>
    </w:pPr>
    <w:r>
      <w:rPr>
        <w:noProof/>
      </w:rPr>
      <w:pict w14:anchorId="65EAC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62F6" w14:textId="60F75D70" w:rsidR="00A652C3" w:rsidRDefault="00000000">
    <w:pPr>
      <w:pStyle w:val="En-tte"/>
    </w:pPr>
    <w:r>
      <w:rPr>
        <w:noProof/>
      </w:rPr>
      <w:pict w14:anchorId="2B471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AF3E" w14:textId="0153D0A4" w:rsidR="00A652C3" w:rsidRDefault="00000000">
    <w:pPr>
      <w:pStyle w:val="En-tte"/>
    </w:pPr>
    <w:r>
      <w:rPr>
        <w:noProof/>
      </w:rPr>
      <w:pict w14:anchorId="72CEC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2350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F4FF0"/>
    <w:multiLevelType w:val="hybridMultilevel"/>
    <w:tmpl w:val="CE5638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B737F"/>
    <w:multiLevelType w:val="hybridMultilevel"/>
    <w:tmpl w:val="4794491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F535E"/>
    <w:multiLevelType w:val="hybridMultilevel"/>
    <w:tmpl w:val="2B7476FC"/>
    <w:lvl w:ilvl="0" w:tplc="3D6E145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53074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2049818">
    <w:abstractNumId w:val="17"/>
  </w:num>
  <w:num w:numId="3" w16cid:durableId="1139303677">
    <w:abstractNumId w:val="25"/>
  </w:num>
  <w:num w:numId="4" w16cid:durableId="18116782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32518618">
    <w:abstractNumId w:val="7"/>
  </w:num>
  <w:num w:numId="6" w16cid:durableId="250892343">
    <w:abstractNumId w:val="6"/>
  </w:num>
  <w:num w:numId="7" w16cid:durableId="306668702">
    <w:abstractNumId w:val="1"/>
  </w:num>
  <w:num w:numId="8" w16cid:durableId="1307854485">
    <w:abstractNumId w:val="14"/>
  </w:num>
  <w:num w:numId="9" w16cid:durableId="485629214">
    <w:abstractNumId w:val="27"/>
  </w:num>
  <w:num w:numId="10" w16cid:durableId="2140221362">
    <w:abstractNumId w:val="2"/>
  </w:num>
  <w:num w:numId="11" w16cid:durableId="456292376">
    <w:abstractNumId w:val="20"/>
  </w:num>
  <w:num w:numId="12" w16cid:durableId="1521889114">
    <w:abstractNumId w:val="3"/>
  </w:num>
  <w:num w:numId="13" w16cid:durableId="49692221">
    <w:abstractNumId w:val="19"/>
  </w:num>
  <w:num w:numId="14" w16cid:durableId="495190793">
    <w:abstractNumId w:val="8"/>
  </w:num>
  <w:num w:numId="15" w16cid:durableId="1850170054">
    <w:abstractNumId w:val="23"/>
  </w:num>
  <w:num w:numId="16" w16cid:durableId="1864901376">
    <w:abstractNumId w:val="5"/>
  </w:num>
  <w:num w:numId="17" w16cid:durableId="311760017">
    <w:abstractNumId w:val="24"/>
  </w:num>
  <w:num w:numId="18" w16cid:durableId="922570494">
    <w:abstractNumId w:val="16"/>
  </w:num>
  <w:num w:numId="19" w16cid:durableId="865289697">
    <w:abstractNumId w:val="31"/>
  </w:num>
  <w:num w:numId="20" w16cid:durableId="473108437">
    <w:abstractNumId w:val="12"/>
  </w:num>
  <w:num w:numId="21" w16cid:durableId="761876727">
    <w:abstractNumId w:val="10"/>
  </w:num>
  <w:num w:numId="22" w16cid:durableId="448815054">
    <w:abstractNumId w:val="15"/>
  </w:num>
  <w:num w:numId="23" w16cid:durableId="1266496586">
    <w:abstractNumId w:val="21"/>
  </w:num>
  <w:num w:numId="24" w16cid:durableId="989552651">
    <w:abstractNumId w:val="28"/>
  </w:num>
  <w:num w:numId="25" w16cid:durableId="141166405">
    <w:abstractNumId w:val="4"/>
  </w:num>
  <w:num w:numId="26" w16cid:durableId="1517814675">
    <w:abstractNumId w:val="18"/>
  </w:num>
  <w:num w:numId="27" w16cid:durableId="904341090">
    <w:abstractNumId w:val="22"/>
  </w:num>
  <w:num w:numId="28" w16cid:durableId="1656952445">
    <w:abstractNumId w:val="29"/>
  </w:num>
  <w:num w:numId="29" w16cid:durableId="446047395">
    <w:abstractNumId w:val="26"/>
  </w:num>
  <w:num w:numId="30" w16cid:durableId="555554126">
    <w:abstractNumId w:val="11"/>
  </w:num>
  <w:num w:numId="31" w16cid:durableId="252982038">
    <w:abstractNumId w:val="30"/>
  </w:num>
  <w:num w:numId="32" w16cid:durableId="2134443883">
    <w:abstractNumId w:val="9"/>
  </w:num>
  <w:num w:numId="33" w16cid:durableId="16127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0A2"/>
    <w:rsid w:val="00030174"/>
    <w:rsid w:val="00034F74"/>
    <w:rsid w:val="000374F2"/>
    <w:rsid w:val="00040A83"/>
    <w:rsid w:val="000410AE"/>
    <w:rsid w:val="0004579C"/>
    <w:rsid w:val="000513C0"/>
    <w:rsid w:val="00052994"/>
    <w:rsid w:val="00084D9A"/>
    <w:rsid w:val="000A1180"/>
    <w:rsid w:val="000A47FA"/>
    <w:rsid w:val="000A65D3"/>
    <w:rsid w:val="000B1E33"/>
    <w:rsid w:val="000B7948"/>
    <w:rsid w:val="000D689F"/>
    <w:rsid w:val="000E7408"/>
    <w:rsid w:val="000E7B7B"/>
    <w:rsid w:val="000E7D62"/>
    <w:rsid w:val="00103357"/>
    <w:rsid w:val="00105C64"/>
    <w:rsid w:val="00106A10"/>
    <w:rsid w:val="00123C9F"/>
    <w:rsid w:val="00124288"/>
    <w:rsid w:val="00126190"/>
    <w:rsid w:val="00130F17"/>
    <w:rsid w:val="001320BF"/>
    <w:rsid w:val="00133B11"/>
    <w:rsid w:val="001474C0"/>
    <w:rsid w:val="00163BC4"/>
    <w:rsid w:val="00176D05"/>
    <w:rsid w:val="00191062"/>
    <w:rsid w:val="00192B72"/>
    <w:rsid w:val="001A29D8"/>
    <w:rsid w:val="001A5CAA"/>
    <w:rsid w:val="001B0427"/>
    <w:rsid w:val="001B1D4B"/>
    <w:rsid w:val="001B7070"/>
    <w:rsid w:val="001D20D2"/>
    <w:rsid w:val="001D3A51"/>
    <w:rsid w:val="001E10D2"/>
    <w:rsid w:val="001E19B5"/>
    <w:rsid w:val="001E25B4"/>
    <w:rsid w:val="001E2FB3"/>
    <w:rsid w:val="001E44FE"/>
    <w:rsid w:val="00200595"/>
    <w:rsid w:val="00203B3F"/>
    <w:rsid w:val="00204835"/>
    <w:rsid w:val="00207EB8"/>
    <w:rsid w:val="00215FB0"/>
    <w:rsid w:val="00231920"/>
    <w:rsid w:val="0023195C"/>
    <w:rsid w:val="0023562D"/>
    <w:rsid w:val="00236971"/>
    <w:rsid w:val="0024282C"/>
    <w:rsid w:val="002460DC"/>
    <w:rsid w:val="002507DD"/>
    <w:rsid w:val="00250985"/>
    <w:rsid w:val="002556F6"/>
    <w:rsid w:val="0027077C"/>
    <w:rsid w:val="00272AE4"/>
    <w:rsid w:val="00283105"/>
    <w:rsid w:val="00284C4C"/>
    <w:rsid w:val="00287E68"/>
    <w:rsid w:val="00296529"/>
    <w:rsid w:val="002A18CE"/>
    <w:rsid w:val="002A3406"/>
    <w:rsid w:val="002A4D92"/>
    <w:rsid w:val="002B27FB"/>
    <w:rsid w:val="002B685A"/>
    <w:rsid w:val="002C57D2"/>
    <w:rsid w:val="002D55D8"/>
    <w:rsid w:val="002E0D56"/>
    <w:rsid w:val="002E4A94"/>
    <w:rsid w:val="002F0A00"/>
    <w:rsid w:val="002F27B8"/>
    <w:rsid w:val="00314584"/>
    <w:rsid w:val="00315186"/>
    <w:rsid w:val="0033343E"/>
    <w:rsid w:val="00337C23"/>
    <w:rsid w:val="00345D10"/>
    <w:rsid w:val="003512C2"/>
    <w:rsid w:val="0035150F"/>
    <w:rsid w:val="00371389"/>
    <w:rsid w:val="00371FB6"/>
    <w:rsid w:val="003726D1"/>
    <w:rsid w:val="003743CB"/>
    <w:rsid w:val="003763C1"/>
    <w:rsid w:val="00376BBE"/>
    <w:rsid w:val="00381338"/>
    <w:rsid w:val="0039224F"/>
    <w:rsid w:val="003A064A"/>
    <w:rsid w:val="003A43A4"/>
    <w:rsid w:val="003A7E18"/>
    <w:rsid w:val="003B6E89"/>
    <w:rsid w:val="003C0348"/>
    <w:rsid w:val="003C4C86"/>
    <w:rsid w:val="003C6258"/>
    <w:rsid w:val="003D656B"/>
    <w:rsid w:val="003E2904"/>
    <w:rsid w:val="003E6883"/>
    <w:rsid w:val="00401927"/>
    <w:rsid w:val="0041027F"/>
    <w:rsid w:val="004123C9"/>
    <w:rsid w:val="00412475"/>
    <w:rsid w:val="00423789"/>
    <w:rsid w:val="00427428"/>
    <w:rsid w:val="0043260E"/>
    <w:rsid w:val="004334AC"/>
    <w:rsid w:val="00440F43"/>
    <w:rsid w:val="00441B6F"/>
    <w:rsid w:val="00446221"/>
    <w:rsid w:val="00450E62"/>
    <w:rsid w:val="0045182E"/>
    <w:rsid w:val="004539DB"/>
    <w:rsid w:val="00471A80"/>
    <w:rsid w:val="00471D00"/>
    <w:rsid w:val="00486D14"/>
    <w:rsid w:val="00491996"/>
    <w:rsid w:val="004A7B06"/>
    <w:rsid w:val="004B7A76"/>
    <w:rsid w:val="004D305E"/>
    <w:rsid w:val="004D4277"/>
    <w:rsid w:val="004E354E"/>
    <w:rsid w:val="004E53FE"/>
    <w:rsid w:val="004E559F"/>
    <w:rsid w:val="004F4688"/>
    <w:rsid w:val="00502516"/>
    <w:rsid w:val="00505F06"/>
    <w:rsid w:val="00506828"/>
    <w:rsid w:val="00525B4E"/>
    <w:rsid w:val="0053056E"/>
    <w:rsid w:val="00554FDA"/>
    <w:rsid w:val="00557FA5"/>
    <w:rsid w:val="0058024A"/>
    <w:rsid w:val="005C784C"/>
    <w:rsid w:val="005D17F6"/>
    <w:rsid w:val="005E5539"/>
    <w:rsid w:val="00600C2B"/>
    <w:rsid w:val="00602BF5"/>
    <w:rsid w:val="00617FDD"/>
    <w:rsid w:val="00633614"/>
    <w:rsid w:val="00633F68"/>
    <w:rsid w:val="00636EB2"/>
    <w:rsid w:val="006375B8"/>
    <w:rsid w:val="006454E9"/>
    <w:rsid w:val="0066510A"/>
    <w:rsid w:val="00673F9F"/>
    <w:rsid w:val="00686953"/>
    <w:rsid w:val="00687DEA"/>
    <w:rsid w:val="00687E67"/>
    <w:rsid w:val="006967F7"/>
    <w:rsid w:val="006A250C"/>
    <w:rsid w:val="006B21D3"/>
    <w:rsid w:val="006B4D0D"/>
    <w:rsid w:val="006B57D0"/>
    <w:rsid w:val="006D30FF"/>
    <w:rsid w:val="006D6940"/>
    <w:rsid w:val="006D6990"/>
    <w:rsid w:val="006F11EC"/>
    <w:rsid w:val="0070082C"/>
    <w:rsid w:val="00704701"/>
    <w:rsid w:val="007173BA"/>
    <w:rsid w:val="00724AD4"/>
    <w:rsid w:val="007274D9"/>
    <w:rsid w:val="00727B07"/>
    <w:rsid w:val="007369E6"/>
    <w:rsid w:val="00746E59"/>
    <w:rsid w:val="00754C9A"/>
    <w:rsid w:val="0075599A"/>
    <w:rsid w:val="00760F0A"/>
    <w:rsid w:val="00761D52"/>
    <w:rsid w:val="00765DE0"/>
    <w:rsid w:val="0077749E"/>
    <w:rsid w:val="00786DF5"/>
    <w:rsid w:val="00790ADA"/>
    <w:rsid w:val="00792C0A"/>
    <w:rsid w:val="007A697A"/>
    <w:rsid w:val="007B7137"/>
    <w:rsid w:val="007B75B7"/>
    <w:rsid w:val="007D2288"/>
    <w:rsid w:val="007E088F"/>
    <w:rsid w:val="007F7B32"/>
    <w:rsid w:val="00804BC2"/>
    <w:rsid w:val="00806482"/>
    <w:rsid w:val="0081431A"/>
    <w:rsid w:val="00815171"/>
    <w:rsid w:val="00826C40"/>
    <w:rsid w:val="0083216F"/>
    <w:rsid w:val="00836DAB"/>
    <w:rsid w:val="00860000"/>
    <w:rsid w:val="00863BD3"/>
    <w:rsid w:val="008641ED"/>
    <w:rsid w:val="00866D66"/>
    <w:rsid w:val="008671C6"/>
    <w:rsid w:val="00867DCD"/>
    <w:rsid w:val="008703B7"/>
    <w:rsid w:val="00875803"/>
    <w:rsid w:val="00896F4C"/>
    <w:rsid w:val="008B459E"/>
    <w:rsid w:val="008D172E"/>
    <w:rsid w:val="008E13AE"/>
    <w:rsid w:val="008E1506"/>
    <w:rsid w:val="008E710C"/>
    <w:rsid w:val="008F4E2B"/>
    <w:rsid w:val="008F663A"/>
    <w:rsid w:val="008F69D6"/>
    <w:rsid w:val="00902823"/>
    <w:rsid w:val="00914264"/>
    <w:rsid w:val="00915CA6"/>
    <w:rsid w:val="00927834"/>
    <w:rsid w:val="00932CFC"/>
    <w:rsid w:val="009355A4"/>
    <w:rsid w:val="00936CCC"/>
    <w:rsid w:val="00947673"/>
    <w:rsid w:val="009500A6"/>
    <w:rsid w:val="00957C18"/>
    <w:rsid w:val="00963C25"/>
    <w:rsid w:val="009659BA"/>
    <w:rsid w:val="00973335"/>
    <w:rsid w:val="00983040"/>
    <w:rsid w:val="00986D93"/>
    <w:rsid w:val="009B20E7"/>
    <w:rsid w:val="009B3FB9"/>
    <w:rsid w:val="009C2465"/>
    <w:rsid w:val="009D35A0"/>
    <w:rsid w:val="009D7EB7"/>
    <w:rsid w:val="009E048A"/>
    <w:rsid w:val="009E078F"/>
    <w:rsid w:val="009E08E9"/>
    <w:rsid w:val="009E3DB9"/>
    <w:rsid w:val="009E6E35"/>
    <w:rsid w:val="009F0EDA"/>
    <w:rsid w:val="00A03B96"/>
    <w:rsid w:val="00A05B19"/>
    <w:rsid w:val="00A1134E"/>
    <w:rsid w:val="00A24E7E"/>
    <w:rsid w:val="00A258C3"/>
    <w:rsid w:val="00A2616F"/>
    <w:rsid w:val="00A347C0"/>
    <w:rsid w:val="00A3646A"/>
    <w:rsid w:val="00A44C7F"/>
    <w:rsid w:val="00A51431"/>
    <w:rsid w:val="00A539AD"/>
    <w:rsid w:val="00A53A40"/>
    <w:rsid w:val="00A53F21"/>
    <w:rsid w:val="00A652C3"/>
    <w:rsid w:val="00A94063"/>
    <w:rsid w:val="00A94C14"/>
    <w:rsid w:val="00AA6219"/>
    <w:rsid w:val="00AA74E0"/>
    <w:rsid w:val="00AB6B6B"/>
    <w:rsid w:val="00AB703F"/>
    <w:rsid w:val="00AC0421"/>
    <w:rsid w:val="00AC6BB8"/>
    <w:rsid w:val="00AD6252"/>
    <w:rsid w:val="00AD6E69"/>
    <w:rsid w:val="00AE008F"/>
    <w:rsid w:val="00AE2230"/>
    <w:rsid w:val="00AE6A81"/>
    <w:rsid w:val="00B01FCD"/>
    <w:rsid w:val="00B024F9"/>
    <w:rsid w:val="00B14B54"/>
    <w:rsid w:val="00B1776C"/>
    <w:rsid w:val="00B25BDC"/>
    <w:rsid w:val="00B41E85"/>
    <w:rsid w:val="00B52583"/>
    <w:rsid w:val="00B52896"/>
    <w:rsid w:val="00B56CF8"/>
    <w:rsid w:val="00B61961"/>
    <w:rsid w:val="00B658D6"/>
    <w:rsid w:val="00B80F84"/>
    <w:rsid w:val="00B936FC"/>
    <w:rsid w:val="00B95236"/>
    <w:rsid w:val="00B96BD9"/>
    <w:rsid w:val="00BA17EC"/>
    <w:rsid w:val="00BA1B01"/>
    <w:rsid w:val="00BA2641"/>
    <w:rsid w:val="00BA666A"/>
    <w:rsid w:val="00BB37AA"/>
    <w:rsid w:val="00BC53A0"/>
    <w:rsid w:val="00BE62AD"/>
    <w:rsid w:val="00BF121F"/>
    <w:rsid w:val="00BF1F80"/>
    <w:rsid w:val="00C068D5"/>
    <w:rsid w:val="00C166EF"/>
    <w:rsid w:val="00C17EB0"/>
    <w:rsid w:val="00C27F5F"/>
    <w:rsid w:val="00C30A0F"/>
    <w:rsid w:val="00C37E61"/>
    <w:rsid w:val="00C70F1B"/>
    <w:rsid w:val="00C71A47"/>
    <w:rsid w:val="00C72271"/>
    <w:rsid w:val="00C7464C"/>
    <w:rsid w:val="00C85588"/>
    <w:rsid w:val="00C8626B"/>
    <w:rsid w:val="00C96218"/>
    <w:rsid w:val="00CD1CC6"/>
    <w:rsid w:val="00CD1CF7"/>
    <w:rsid w:val="00CD6755"/>
    <w:rsid w:val="00CD6856"/>
    <w:rsid w:val="00CE0089"/>
    <w:rsid w:val="00CE793C"/>
    <w:rsid w:val="00CF193C"/>
    <w:rsid w:val="00D173F1"/>
    <w:rsid w:val="00D25076"/>
    <w:rsid w:val="00D5165E"/>
    <w:rsid w:val="00D57D75"/>
    <w:rsid w:val="00D74CB0"/>
    <w:rsid w:val="00D8220C"/>
    <w:rsid w:val="00D8295D"/>
    <w:rsid w:val="00D96D5F"/>
    <w:rsid w:val="00DA097E"/>
    <w:rsid w:val="00DC2A65"/>
    <w:rsid w:val="00DE15F0"/>
    <w:rsid w:val="00DE5663"/>
    <w:rsid w:val="00DE78AA"/>
    <w:rsid w:val="00DF3E26"/>
    <w:rsid w:val="00DF4388"/>
    <w:rsid w:val="00DF6878"/>
    <w:rsid w:val="00E053D0"/>
    <w:rsid w:val="00E1110F"/>
    <w:rsid w:val="00E12CA6"/>
    <w:rsid w:val="00E15994"/>
    <w:rsid w:val="00E3114E"/>
    <w:rsid w:val="00E31A70"/>
    <w:rsid w:val="00E3366F"/>
    <w:rsid w:val="00E35B02"/>
    <w:rsid w:val="00E47F1A"/>
    <w:rsid w:val="00E66496"/>
    <w:rsid w:val="00E66B35"/>
    <w:rsid w:val="00E66E10"/>
    <w:rsid w:val="00E769F6"/>
    <w:rsid w:val="00E8407C"/>
    <w:rsid w:val="00E84F3C"/>
    <w:rsid w:val="00EA012C"/>
    <w:rsid w:val="00EC4BD5"/>
    <w:rsid w:val="00EC524E"/>
    <w:rsid w:val="00EC6A55"/>
    <w:rsid w:val="00ED0288"/>
    <w:rsid w:val="00EE1F7E"/>
    <w:rsid w:val="00EE2364"/>
    <w:rsid w:val="00EE52CB"/>
    <w:rsid w:val="00EF581D"/>
    <w:rsid w:val="00EF7FD8"/>
    <w:rsid w:val="00F02AAF"/>
    <w:rsid w:val="00F06F59"/>
    <w:rsid w:val="00F17988"/>
    <w:rsid w:val="00F2641B"/>
    <w:rsid w:val="00F4096B"/>
    <w:rsid w:val="00F469F0"/>
    <w:rsid w:val="00F5139C"/>
    <w:rsid w:val="00F53273"/>
    <w:rsid w:val="00F63C18"/>
    <w:rsid w:val="00F755E4"/>
    <w:rsid w:val="00F77D02"/>
    <w:rsid w:val="00F84437"/>
    <w:rsid w:val="00F916FE"/>
    <w:rsid w:val="00F93D55"/>
    <w:rsid w:val="00F93F4A"/>
    <w:rsid w:val="00FB3A86"/>
    <w:rsid w:val="00FC2A13"/>
    <w:rsid w:val="00FC75A4"/>
    <w:rsid w:val="00FD36C8"/>
    <w:rsid w:val="00FF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7EF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D92"/>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0374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eastAsia="nb-NO"/>
    </w:rPr>
  </w:style>
  <w:style w:type="character" w:customStyle="1" w:styleId="CommentaireCar">
    <w:name w:val="Commentaire Car"/>
    <w:basedOn w:val="Policepardfaut"/>
    <w:link w:val="Commentaire"/>
    <w:uiPriority w:val="99"/>
    <w:rsid w:val="00746E59"/>
    <w:rPr>
      <w:lang w:val="fr"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paragraph" w:styleId="Sous-titre">
    <w:name w:val="Subtitle"/>
    <w:basedOn w:val="Normal"/>
    <w:next w:val="Normal"/>
    <w:link w:val="Sous-titreCar"/>
    <w:qFormat/>
    <w:rsid w:val="00F63C1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63C18"/>
    <w:rPr>
      <w:rFonts w:asciiTheme="minorHAnsi" w:eastAsiaTheme="minorEastAsia" w:hAnsiTheme="minorHAnsi" w:cstheme="minorBidi"/>
      <w:color w:val="5A5A5A" w:themeColor="text1" w:themeTint="A5"/>
      <w:spacing w:val="15"/>
      <w:sz w:val="22"/>
      <w:szCs w:val="22"/>
    </w:rPr>
  </w:style>
  <w:style w:type="character" w:customStyle="1" w:styleId="Titre3Car">
    <w:name w:val="Titre 3 Car"/>
    <w:basedOn w:val="Policepardfaut"/>
    <w:link w:val="Titre3"/>
    <w:semiHidden/>
    <w:rsid w:val="000374F2"/>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124288"/>
    <w:pPr>
      <w:ind w:left="720"/>
      <w:contextualSpacing/>
    </w:pPr>
  </w:style>
  <w:style w:type="character" w:customStyle="1" w:styleId="ttext">
    <w:name w:val="t_text"/>
    <w:basedOn w:val="Policepardfaut"/>
    <w:rsid w:val="003C0348"/>
  </w:style>
  <w:style w:type="character" w:customStyle="1" w:styleId="Mentionnonrsolue2">
    <w:name w:val="Mention non résolue2"/>
    <w:basedOn w:val="Policepardfaut"/>
    <w:uiPriority w:val="99"/>
    <w:semiHidden/>
    <w:unhideWhenUsed/>
    <w:rsid w:val="00CD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Word]repartition selon le genre'!$B$9</c:f>
              <c:strCache>
                <c:ptCount val="1"/>
                <c:pt idx="0">
                  <c:v>Bobo-Dioulasso</c:v>
                </c:pt>
              </c:strCache>
            </c:strRef>
          </c:tx>
          <c:spPr>
            <a:solidFill>
              <a:schemeClr val="accent1"/>
            </a:solidFill>
            <a:ln>
              <a:noFill/>
            </a:ln>
            <a:effectLst/>
          </c:spPr>
          <c:invertIfNegative val="0"/>
          <c:dLbls>
            <c:dLbl>
              <c:idx val="0"/>
              <c:tx>
                <c:rich>
                  <a:bodyPr/>
                  <a:lstStyle/>
                  <a:p>
                    <a:r>
                      <a:rPr lang="en-US"/>
                      <a:t>29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52A-4E68-8803-C39DC8EA9F88}"/>
                </c:ext>
              </c:extLst>
            </c:dLbl>
            <c:dLbl>
              <c:idx val="1"/>
              <c:layout>
                <c:manualLayout>
                  <c:x val="1.0091180866965701E-2"/>
                  <c:y val="2.0833333333333301E-2"/>
                </c:manualLayout>
              </c:layout>
              <c:tx>
                <c:rich>
                  <a:bodyPr/>
                  <a:lstStyle/>
                  <a:p>
                    <a:r>
                      <a:rPr lang="en-US"/>
                      <a:t>71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genre'!$C$9:$D$9</c:f>
              <c:numCache>
                <c:formatCode>General</c:formatCode>
                <c:ptCount val="2"/>
                <c:pt idx="0">
                  <c:v>29.090909090909101</c:v>
                </c:pt>
                <c:pt idx="1">
                  <c:v>70.909090909090907</c:v>
                </c:pt>
              </c:numCache>
            </c:numRef>
          </c:val>
          <c:extLst>
            <c:ext xmlns:c16="http://schemas.microsoft.com/office/drawing/2014/chart" uri="{C3380CC4-5D6E-409C-BE32-E72D297353CC}">
              <c16:uniqueId val="{00000002-D52A-4E68-8803-C39DC8EA9F88}"/>
            </c:ext>
          </c:extLst>
        </c:ser>
        <c:ser>
          <c:idx val="1"/>
          <c:order val="1"/>
          <c:tx>
            <c:strRef>
              <c:f>'[Graphique dans Microsoft Word]repartition selon le genre'!$B$10</c:f>
              <c:strCache>
                <c:ptCount val="1"/>
                <c:pt idx="0">
                  <c:v>Koudougou</c:v>
                </c:pt>
              </c:strCache>
            </c:strRef>
          </c:tx>
          <c:spPr>
            <a:solidFill>
              <a:schemeClr val="accent2"/>
            </a:solidFill>
            <a:ln>
              <a:noFill/>
            </a:ln>
            <a:effectLst/>
          </c:spPr>
          <c:invertIfNegative val="0"/>
          <c:dLbls>
            <c:dLbl>
              <c:idx val="0"/>
              <c:tx>
                <c:rich>
                  <a:bodyPr/>
                  <a:lstStyle/>
                  <a:p>
                    <a:r>
                      <a:rPr lang="en-US"/>
                      <a:t>68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52A-4E68-8803-C39DC8EA9F88}"/>
                </c:ext>
              </c:extLst>
            </c:dLbl>
            <c:dLbl>
              <c:idx val="1"/>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52A-4E68-8803-C39DC8EA9F88}"/>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Word]repartition selon le genre'!$C$8:$D$8</c:f>
              <c:strCache>
                <c:ptCount val="2"/>
                <c:pt idx="0">
                  <c:v>Males</c:v>
                </c:pt>
                <c:pt idx="1">
                  <c:v>Femelles</c:v>
                </c:pt>
              </c:strCache>
            </c:strRef>
          </c:cat>
          <c:val>
            <c:numRef>
              <c:f>'[Graphique dans Microsoft Word]repartition selon le genre'!$C$10:$D$10</c:f>
              <c:numCache>
                <c:formatCode>General</c:formatCode>
                <c:ptCount val="2"/>
                <c:pt idx="0">
                  <c:v>68.421052631578902</c:v>
                </c:pt>
                <c:pt idx="1">
                  <c:v>31.578947368421101</c:v>
                </c:pt>
              </c:numCache>
            </c:numRef>
          </c:val>
          <c:extLst>
            <c:ext xmlns:c16="http://schemas.microsoft.com/office/drawing/2014/chart" uri="{C3380CC4-5D6E-409C-BE32-E72D297353CC}">
              <c16:uniqueId val="{00000005-D52A-4E68-8803-C39DC8EA9F88}"/>
            </c:ext>
          </c:extLst>
        </c:ser>
        <c:dLbls>
          <c:showLegendKey val="0"/>
          <c:showVal val="1"/>
          <c:showCatName val="0"/>
          <c:showSerName val="0"/>
          <c:showPercent val="0"/>
          <c:showBubbleSize val="0"/>
        </c:dLbls>
        <c:gapWidth val="219"/>
        <c:overlap val="-27"/>
        <c:axId val="1257194735"/>
        <c:axId val="1257187247"/>
      </c:barChart>
      <c:catAx>
        <c:axId val="1257194735"/>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Gender</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257187247"/>
        <c:crosses val="autoZero"/>
        <c:auto val="1"/>
        <c:lblAlgn val="ctr"/>
        <c:lblOffset val="100"/>
        <c:noMultiLvlLbl val="0"/>
      </c:catAx>
      <c:valAx>
        <c:axId val="1257187247"/>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125719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uri="{0b15fc19-7d7d-44ad-8c2d-2c3a37ce22c3}">
        <chartProps xmlns="https://web.wps.cn/et/2018/main" chartId="{3aadef82-6ba9-47c6-9220-91d504a5d26c}"/>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'[BASE DE DONN2E CORRIGé - Copie.xlsx]Feuil3'!$B$1</c:f>
              <c:strCache>
                <c:ptCount val="1"/>
                <c:pt idx="0">
                  <c:v>Bobo-Dioulasso</c:v>
                </c:pt>
              </c:strCache>
            </c:strRef>
          </c:tx>
          <c:spPr>
            <a:solidFill>
              <a:schemeClr val="accent1"/>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1-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Copie.xlsx]Feuil3'!$B$2:$B$9</c:f>
              <c:numCache>
                <c:formatCode>0</c:formatCode>
                <c:ptCount val="8"/>
                <c:pt idx="0">
                  <c:v>7.2727272727272698</c:v>
                </c:pt>
                <c:pt idx="1">
                  <c:v>20</c:v>
                </c:pt>
                <c:pt idx="2">
                  <c:v>20</c:v>
                </c:pt>
                <c:pt idx="3">
                  <c:v>38.181818181818201</c:v>
                </c:pt>
                <c:pt idx="4">
                  <c:v>10.909090909090899</c:v>
                </c:pt>
                <c:pt idx="5">
                  <c:v>3.6363636363636398</c:v>
                </c:pt>
                <c:pt idx="6" formatCode="General">
                  <c:v>0</c:v>
                </c:pt>
                <c:pt idx="7" formatCode="General">
                  <c:v>0</c:v>
                </c:pt>
              </c:numCache>
            </c:numRef>
          </c:val>
          <c:extLst>
            <c:ext xmlns:c16="http://schemas.microsoft.com/office/drawing/2014/chart" uri="{C3380CC4-5D6E-409C-BE32-E72D297353CC}">
              <c16:uniqueId val="{00000002-CCB5-4D31-84B3-4C58FAC04A30}"/>
            </c:ext>
          </c:extLst>
        </c:ser>
        <c:ser>
          <c:idx val="1"/>
          <c:order val="1"/>
          <c:tx>
            <c:strRef>
              <c:f>'[BASE DE DONN2E CORRIGé - Copie.xlsx]Feuil3'!$C$1</c:f>
              <c:strCache>
                <c:ptCount val="1"/>
                <c:pt idx="0">
                  <c:v>Koudougou</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CCB5-4D31-84B3-4C58FAC04A30}"/>
                </c:ext>
              </c:extLst>
            </c:dLbl>
            <c:dLbl>
              <c:idx val="6"/>
              <c:delete val="1"/>
              <c:extLst>
                <c:ext xmlns:c15="http://schemas.microsoft.com/office/drawing/2012/chart" uri="{CE6537A1-D6FC-4f65-9D91-7224C49458BB}"/>
                <c:ext xmlns:c16="http://schemas.microsoft.com/office/drawing/2014/chart" uri="{C3380CC4-5D6E-409C-BE32-E72D297353CC}">
                  <c16:uniqueId val="{00000004-CCB5-4D31-84B3-4C58FAC04A30}"/>
                </c:ext>
              </c:extLst>
            </c:dLbl>
            <c:dLbl>
              <c:idx val="7"/>
              <c:delete val="1"/>
              <c:extLst>
                <c:ext xmlns:c15="http://schemas.microsoft.com/office/drawing/2012/chart" uri="{CE6537A1-D6FC-4f65-9D91-7224C49458BB}"/>
                <c:ext xmlns:c16="http://schemas.microsoft.com/office/drawing/2014/chart" uri="{C3380CC4-5D6E-409C-BE32-E72D297353CC}">
                  <c16:uniqueId val="{00000005-CCB5-4D31-84B3-4C58FAC04A30}"/>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Copie.xlsx]Feuil3'!$A$2:$A$9</c:f>
              <c:strCache>
                <c:ptCount val="8"/>
                <c:pt idx="0">
                  <c:v>[20-30[</c:v>
                </c:pt>
                <c:pt idx="1">
                  <c:v>[30-40[</c:v>
                </c:pt>
                <c:pt idx="2">
                  <c:v>[40-50[</c:v>
                </c:pt>
                <c:pt idx="3">
                  <c:v>[50-60[</c:v>
                </c:pt>
                <c:pt idx="4">
                  <c:v>[60-70[</c:v>
                </c:pt>
                <c:pt idx="5">
                  <c:v>[70-80[</c:v>
                </c:pt>
                <c:pt idx="6">
                  <c:v>[80-90[</c:v>
                </c:pt>
                <c:pt idx="7">
                  <c:v>[90-100[</c:v>
                </c:pt>
              </c:strCache>
            </c:strRef>
          </c:cat>
          <c:val>
            <c:numRef>
              <c:f>'[BASE DE DONN2E CORRIGé - Copie.xlsx]Feuil3'!$C$2:$C$9</c:f>
              <c:numCache>
                <c:formatCode>0</c:formatCode>
                <c:ptCount val="8"/>
                <c:pt idx="0">
                  <c:v>0</c:v>
                </c:pt>
                <c:pt idx="1">
                  <c:v>5.2631578947368398</c:v>
                </c:pt>
                <c:pt idx="2">
                  <c:v>19.2982456140351</c:v>
                </c:pt>
                <c:pt idx="3">
                  <c:v>43.859649122806999</c:v>
                </c:pt>
                <c:pt idx="4">
                  <c:v>21.052631578947398</c:v>
                </c:pt>
                <c:pt idx="5">
                  <c:v>10.526315789473699</c:v>
                </c:pt>
                <c:pt idx="6" formatCode="General">
                  <c:v>0</c:v>
                </c:pt>
                <c:pt idx="7" formatCode="General">
                  <c:v>0</c:v>
                </c:pt>
              </c:numCache>
            </c:numRef>
          </c:val>
          <c:extLst>
            <c:ext xmlns:c16="http://schemas.microsoft.com/office/drawing/2014/chart" uri="{C3380CC4-5D6E-409C-BE32-E72D297353CC}">
              <c16:uniqueId val="{00000006-CCB5-4D31-84B3-4C58FAC04A30}"/>
            </c:ext>
          </c:extLst>
        </c:ser>
        <c:dLbls>
          <c:showLegendKey val="0"/>
          <c:showVal val="1"/>
          <c:showCatName val="0"/>
          <c:showSerName val="0"/>
          <c:showPercent val="0"/>
          <c:showBubbleSize val="0"/>
        </c:dLbls>
        <c:gapWidth val="219"/>
        <c:overlap val="-27"/>
        <c:axId val="1669195328"/>
        <c:axId val="1669200736"/>
      </c:barChart>
      <c:catAx>
        <c:axId val="1669195328"/>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Age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in"/>
        <c:tickLblPos val="nextTo"/>
        <c:spPr>
          <a:noFill/>
          <a:ln w="0"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fr-FR"/>
          </a:p>
        </c:txPr>
        <c:crossAx val="1669200736"/>
        <c:crosses val="autoZero"/>
        <c:auto val="1"/>
        <c:lblAlgn val="ctr"/>
        <c:lblOffset val="100"/>
        <c:noMultiLvlLbl val="0"/>
      </c:catAx>
      <c:valAx>
        <c:axId val="1669200736"/>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a:solidFill>
                      <a:sysClr val="windowText" lastClr="000000"/>
                    </a:solidFill>
                    <a:latin typeface="Arial" panose="020B0604020202020204" pitchFamily="34" charset="0"/>
                    <a:cs typeface="Arial" panose="020B0604020202020204" pitchFamily="34" charset="0"/>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1"/>
        <c:majorTickMark val="in"/>
        <c:minorTickMark val="none"/>
        <c:tickLblPos val="nextTo"/>
        <c:spPr>
          <a:noFill/>
          <a:ln w="0">
            <a:solidFill>
              <a:schemeClr val="tx1"/>
            </a:solidFill>
          </a:ln>
          <a:effectLst>
            <a:glow>
              <a:schemeClr val="tx1"/>
            </a:glow>
          </a:effectLst>
        </c:spPr>
        <c:txPr>
          <a:bodyPr rot="-60000000" spcFirstLastPara="1" vertOverflow="ellipsis" vert="horz" wrap="square" anchor="ctr" anchorCtr="1"/>
          <a:lstStyle/>
          <a:p>
            <a:pPr>
              <a:defRPr lang="fr-F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fr-FR"/>
          </a:p>
        </c:txPr>
        <c:crossAx val="166919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uri="{0b15fc19-7d7d-44ad-8c2d-2c3a37ce22c3}">
        <chartProps xmlns="https://web.wps.cn/et/2018/main" chartId="{d7a968b4-0afe-45a4-b521-0df455cee1dc}"/>
      </c:ext>
    </c:extLst>
  </c:chart>
  <c:spPr>
    <a:noFill/>
    <a:ln w="9525" cap="flat" cmpd="sng" algn="ctr">
      <a:noFill/>
      <a:round/>
    </a:ln>
    <a:effectLst/>
  </c:spPr>
  <c:txPr>
    <a:bodyPr/>
    <a:lstStyle/>
    <a:p>
      <a:pPr>
        <a:defRPr lang="fr-F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'C:\Users\hp\Desktop\BONKIAN\graphiques article\[BASE DE DONN2E CORRIGé - Copie.xlsx]frequence de citation des parti'!$C$12</c:f>
              <c:strCache>
                <c:ptCount val="1"/>
                <c:pt idx="0">
                  <c:v>Bobo-Dioulasso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parti'!$C$13:$C$18</c:f>
              <c:numCache>
                <c:formatCode>General</c:formatCode>
                <c:ptCount val="6"/>
                <c:pt idx="0">
                  <c:v>12</c:v>
                </c:pt>
                <c:pt idx="1">
                  <c:v>3</c:v>
                </c:pt>
                <c:pt idx="2">
                  <c:v>8</c:v>
                </c:pt>
                <c:pt idx="3">
                  <c:v>2</c:v>
                </c:pt>
                <c:pt idx="4">
                  <c:v>3</c:v>
                </c:pt>
                <c:pt idx="5">
                  <c:v>1</c:v>
                </c:pt>
              </c:numCache>
            </c:numRef>
          </c:val>
          <c:extLst>
            <c:ext xmlns:c16="http://schemas.microsoft.com/office/drawing/2014/chart" uri="{C3380CC4-5D6E-409C-BE32-E72D297353CC}">
              <c16:uniqueId val="{00000000-175B-459E-BD33-73C51FFC387B}"/>
            </c:ext>
          </c:extLst>
        </c:ser>
        <c:ser>
          <c:idx val="1"/>
          <c:order val="1"/>
          <c:tx>
            <c:strRef>
              <c:f>'C:\Users\hp\Desktop\BONKIAN\graphiques article\[BASE DE DONN2E CORRIGé - Copie.xlsx]frequence de citation des parti'!$D$12</c:f>
              <c:strCache>
                <c:ptCount val="1"/>
                <c:pt idx="0">
                  <c:v>koudougou</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'[1]frequence de citation des parti'!$B$13:$B$18</c:f>
              <c:strCache>
                <c:ptCount val="6"/>
                <c:pt idx="0">
                  <c:v>Leaf</c:v>
                </c:pt>
                <c:pt idx="1">
                  <c:v>Root</c:v>
                </c:pt>
                <c:pt idx="2">
                  <c:v>Bark</c:v>
                </c:pt>
                <c:pt idx="3">
                  <c:v>Plant totally</c:v>
                </c:pt>
                <c:pt idx="4">
                  <c:v>Fruit</c:v>
                </c:pt>
                <c:pt idx="5">
                  <c:v>Grain</c:v>
                </c:pt>
              </c:strCache>
            </c:strRef>
          </c:cat>
          <c:val>
            <c:numRef>
              <c:f>'[1]frequence de citation des parti'!$D$13:$D$18</c:f>
              <c:numCache>
                <c:formatCode>General</c:formatCode>
                <c:ptCount val="6"/>
                <c:pt idx="0">
                  <c:v>1</c:v>
                </c:pt>
                <c:pt idx="1">
                  <c:v>15</c:v>
                </c:pt>
                <c:pt idx="2">
                  <c:v>8</c:v>
                </c:pt>
                <c:pt idx="3">
                  <c:v>2</c:v>
                </c:pt>
                <c:pt idx="4">
                  <c:v>2</c:v>
                </c:pt>
              </c:numCache>
            </c:numRef>
          </c:val>
          <c:extLst>
            <c:ext xmlns:c16="http://schemas.microsoft.com/office/drawing/2014/chart" uri="{C3380CC4-5D6E-409C-BE32-E72D297353CC}">
              <c16:uniqueId val="{00000001-175B-459E-BD33-73C51FFC387B}"/>
            </c:ext>
          </c:extLst>
        </c:ser>
        <c:dLbls>
          <c:showLegendKey val="0"/>
          <c:showVal val="1"/>
          <c:showCatName val="0"/>
          <c:showSerName val="0"/>
          <c:showPercent val="0"/>
          <c:showBubbleSize val="0"/>
        </c:dLbls>
        <c:gapWidth val="219"/>
        <c:overlap val="-27"/>
        <c:axId val="458924479"/>
        <c:axId val="458924895"/>
      </c:barChart>
      <c:catAx>
        <c:axId val="458924479"/>
        <c:scaling>
          <c:orientation val="minMax"/>
        </c:scaling>
        <c:delete val="0"/>
        <c:axPos val="b"/>
        <c:title>
          <c:tx>
            <c:rich>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Organ use</a:t>
                </a:r>
              </a:p>
            </c:rich>
          </c:tx>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just">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58924895"/>
        <c:crosses val="autoZero"/>
        <c:auto val="1"/>
        <c:lblAlgn val="ctr"/>
        <c:lblOffset val="100"/>
        <c:noMultiLvlLbl val="0"/>
      </c:catAx>
      <c:valAx>
        <c:axId val="4589248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58924479"/>
        <c:crosses val="autoZero"/>
        <c:crossBetween val="between"/>
      </c:valAx>
      <c:spPr>
        <a:noFill/>
        <a:ln>
          <a:noFill/>
        </a:ln>
        <a:effectLst/>
      </c:spPr>
    </c:plotArea>
    <c:legend>
      <c:legendPos val="b"/>
      <c:layout>
        <c:manualLayout>
          <c:xMode val="edge"/>
          <c:yMode val="edge"/>
          <c:x val="0.15255419967006351"/>
          <c:y val="0.84734366537516148"/>
          <c:w val="0.57771281808658037"/>
          <c:h val="8.95512451187504E-2"/>
        </c:manualLayout>
      </c:layout>
      <c:overlay val="0"/>
      <c:spPr>
        <a:noFill/>
        <a:ln>
          <a:noFill/>
        </a:ln>
        <a:effectLst/>
      </c:spPr>
      <c:txPr>
        <a:bodyPr rot="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uri="{0b15fc19-7d7d-44ad-8c2d-2c3a37ce22c3}">
        <chartProps xmlns="https://web.wps.cn/et/2018/main" chartId="{11481a27-e779-4f94-9a62-c928b164fd81}"/>
      </c:ext>
    </c:extLst>
  </c:chart>
  <c:spPr>
    <a:solidFill>
      <a:schemeClr val="bg1"/>
    </a:solidFill>
    <a:ln w="9525" cap="flat" cmpd="sng" algn="ctr">
      <a:noFill/>
      <a:round/>
    </a:ln>
    <a:effectLst/>
  </c:spPr>
  <c:txPr>
    <a:bodyPr/>
    <a:lstStyle/>
    <a:p>
      <a:pPr>
        <a:defRPr lang="fr-FR">
          <a:latin typeface="Arial" panose="020B0604020202020204" pitchFamily="34" charset="0"/>
          <a:cs typeface="Arial" panose="020B0604020202020204" pitchFamily="34"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'[BASE DE DONN2E CORRIGé - Copie.xlsx]mode d''optention de la recette'!$J$6</c:f>
              <c:strCache>
                <c:ptCount val="1"/>
                <c:pt idx="0">
                  <c:v>Bobo-Dioulasso</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011A-422A-BE7D-D1DB548CE24B}"/>
                </c:ext>
              </c:extLst>
            </c:dLbl>
            <c:dLbl>
              <c:idx val="3"/>
              <c:delete val="1"/>
              <c:extLst>
                <c:ext xmlns:c15="http://schemas.microsoft.com/office/drawing/2012/chart" uri="{CE6537A1-D6FC-4f65-9D91-7224C49458BB}"/>
                <c:ext xmlns:c16="http://schemas.microsoft.com/office/drawing/2014/chart" uri="{C3380CC4-5D6E-409C-BE32-E72D297353CC}">
                  <c16:uniqueId val="{00000001-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recette'!$J$7:$J$12</c:f>
              <c:numCache>
                <c:formatCode>0</c:formatCode>
                <c:ptCount val="6"/>
                <c:pt idx="0">
                  <c:v>82.352941176470594</c:v>
                </c:pt>
                <c:pt idx="1">
                  <c:v>5.8823529411764701</c:v>
                </c:pt>
                <c:pt idx="2">
                  <c:v>0</c:v>
                </c:pt>
                <c:pt idx="3">
                  <c:v>0</c:v>
                </c:pt>
                <c:pt idx="4">
                  <c:v>5.8823529411764701</c:v>
                </c:pt>
                <c:pt idx="5">
                  <c:v>5.8823529411764701</c:v>
                </c:pt>
              </c:numCache>
            </c:numRef>
          </c:val>
          <c:extLst>
            <c:ext xmlns:c16="http://schemas.microsoft.com/office/drawing/2014/chart" uri="{C3380CC4-5D6E-409C-BE32-E72D297353CC}">
              <c16:uniqueId val="{00000002-011A-422A-BE7D-D1DB548CE24B}"/>
            </c:ext>
          </c:extLst>
        </c:ser>
        <c:ser>
          <c:idx val="1"/>
          <c:order val="1"/>
          <c:tx>
            <c:strRef>
              <c:f>'[BASE DE DONN2E CORRIGé - Copie.xlsx]mode d''optention de la recette'!$K$6</c:f>
              <c:strCache>
                <c:ptCount val="1"/>
                <c:pt idx="0">
                  <c:v>Koudougou</c:v>
                </c:pt>
              </c:strCache>
            </c:strRef>
          </c:tx>
          <c:spPr>
            <a:solidFill>
              <a:schemeClr val="accent2"/>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3-011A-422A-BE7D-D1DB548CE24B}"/>
                </c:ext>
              </c:extLst>
            </c:dLbl>
            <c:dLbl>
              <c:idx val="5"/>
              <c:delete val="1"/>
              <c:extLst>
                <c:ext xmlns:c15="http://schemas.microsoft.com/office/drawing/2012/chart" uri="{CE6537A1-D6FC-4f65-9D91-7224C49458BB}"/>
                <c:ext xmlns:c16="http://schemas.microsoft.com/office/drawing/2014/chart" uri="{C3380CC4-5D6E-409C-BE32-E72D297353CC}">
                  <c16:uniqueId val="{00000004-011A-422A-BE7D-D1DB548CE24B}"/>
                </c:ext>
              </c:extLst>
            </c:dLbl>
            <c:spPr>
              <a:noFill/>
              <a:ln>
                <a:noFill/>
              </a:ln>
              <a:effectLst/>
            </c:spPr>
            <c:txPr>
              <a:bodyPr rot="0" spcFirstLastPara="1" vertOverflow="ellipsis" vert="horz" wrap="square" anchor="ctr" anchorCtr="1"/>
              <a:lstStyle/>
              <a:p>
                <a:pPr>
                  <a:defRPr lang="fr-F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DE DONN2E CORRIGé - Copie.xlsx]mode d''optention de la recette'!$I$7:$I$12</c:f>
              <c:strCache>
                <c:ptCount val="6"/>
                <c:pt idx="0">
                  <c:v>Decoction</c:v>
                </c:pt>
                <c:pt idx="1">
                  <c:v>Infusion</c:v>
                </c:pt>
                <c:pt idx="2">
                  <c:v>Carbonization</c:v>
                </c:pt>
                <c:pt idx="3">
                  <c:v>Fermentation</c:v>
                </c:pt>
                <c:pt idx="4">
                  <c:v>Maceration</c:v>
                </c:pt>
                <c:pt idx="5">
                  <c:v>Powder</c:v>
                </c:pt>
              </c:strCache>
            </c:strRef>
          </c:cat>
          <c:val>
            <c:numRef>
              <c:f>'[BASE DE DONN2E CORRIGé - Copie.xlsx]mode d''optention de la recette'!$K$7:$K$12</c:f>
              <c:numCache>
                <c:formatCode>0</c:formatCode>
                <c:ptCount val="6"/>
                <c:pt idx="0">
                  <c:v>8.3333333333333304</c:v>
                </c:pt>
                <c:pt idx="1">
                  <c:v>50</c:v>
                </c:pt>
                <c:pt idx="2">
                  <c:v>25</c:v>
                </c:pt>
                <c:pt idx="3">
                  <c:v>16.6666666666667</c:v>
                </c:pt>
                <c:pt idx="4">
                  <c:v>0</c:v>
                </c:pt>
                <c:pt idx="5">
                  <c:v>0</c:v>
                </c:pt>
              </c:numCache>
            </c:numRef>
          </c:val>
          <c:extLst>
            <c:ext xmlns:c16="http://schemas.microsoft.com/office/drawing/2014/chart" uri="{C3380CC4-5D6E-409C-BE32-E72D297353CC}">
              <c16:uniqueId val="{00000005-011A-422A-BE7D-D1DB548CE24B}"/>
            </c:ext>
          </c:extLst>
        </c:ser>
        <c:dLbls>
          <c:showLegendKey val="0"/>
          <c:showVal val="1"/>
          <c:showCatName val="0"/>
          <c:showSerName val="0"/>
          <c:showPercent val="0"/>
          <c:showBubbleSize val="0"/>
        </c:dLbls>
        <c:gapWidth val="219"/>
        <c:overlap val="-27"/>
        <c:axId val="460133247"/>
        <c:axId val="460134495"/>
      </c:barChart>
      <c:catAx>
        <c:axId val="460133247"/>
        <c:scaling>
          <c:orientation val="minMax"/>
        </c:scaling>
        <c:delete val="0"/>
        <c:axPos val="b"/>
        <c:title>
          <c:tx>
            <c:rich>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Mode of preparation</a:t>
                </a:r>
              </a:p>
            </c:rich>
          </c:tx>
          <c:overlay val="0"/>
          <c:spPr>
            <a:noFill/>
            <a:ln>
              <a:noFill/>
            </a:ln>
            <a:effectLst/>
          </c:spPr>
          <c:txPr>
            <a:bodyPr rot="0" spcFirstLastPara="1" vertOverflow="ellipsis" vert="horz" wrap="square" anchor="ctr" anchorCtr="1"/>
            <a:lstStyle/>
            <a:p>
              <a:pPr algn="ctr" rtl="0">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60134495"/>
        <c:crosses val="autoZero"/>
        <c:auto val="1"/>
        <c:lblAlgn val="ctr"/>
        <c:lblOffset val="100"/>
        <c:noMultiLvlLbl val="0"/>
      </c:catAx>
      <c:valAx>
        <c:axId val="460134495"/>
        <c:scaling>
          <c:orientation val="minMax"/>
        </c:scaling>
        <c:delete val="0"/>
        <c:axPos val="l"/>
        <c:title>
          <c:tx>
            <c:rich>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a:solidFill>
                      <a:sysClr val="windowText" lastClr="000000"/>
                    </a:solidFill>
                  </a:rPr>
                  <a:t>Frequency (%)</a:t>
                </a:r>
              </a:p>
            </c:rich>
          </c:tx>
          <c:overlay val="0"/>
          <c:spPr>
            <a:noFill/>
            <a:ln>
              <a:noFill/>
            </a:ln>
            <a:effectLst/>
          </c:spPr>
          <c:txPr>
            <a:bodyPr rot="-54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0" sourceLinked="1"/>
        <c:majorTickMark val="in"/>
        <c:minorTickMark val="none"/>
        <c:tickLblPos val="nextTo"/>
        <c:spPr>
          <a:noFill/>
          <a:ln w="0">
            <a:solidFill>
              <a:schemeClr val="tx1"/>
            </a:solidFill>
          </a:ln>
          <a:effectLst/>
        </c:spPr>
        <c:txPr>
          <a:bodyPr rot="-60000000" spcFirstLastPara="1" vertOverflow="ellipsis" vert="horz" wrap="square" anchor="ctr" anchorCtr="1"/>
          <a:lstStyle/>
          <a:p>
            <a:pPr>
              <a:defRPr lang="fr-F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6013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fr-F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c:ext uri="{0b15fc19-7d7d-44ad-8c2d-2c3a37ce22c3}">
        <chartProps xmlns="https://web.wps.cn/et/2018/main" chartId="{a8705432-7c04-42f5-b90d-871011079f0b}"/>
      </c:ext>
    </c:extLst>
  </c:chart>
  <c:spPr>
    <a:solidFill>
      <a:schemeClr val="bg1"/>
    </a:solidFill>
    <a:ln w="9525" cap="flat" cmpd="sng" algn="ctr">
      <a:noFill/>
      <a:round/>
    </a:ln>
    <a:effectLst/>
  </c:spPr>
  <c:txPr>
    <a:bodyPr/>
    <a:lstStyle/>
    <a:p>
      <a:pPr algn="just">
        <a:defRPr lang="fr-FR">
          <a:latin typeface="Arial" panose="020B0604020202020204" pitchFamily="34" charset="0"/>
          <a:cs typeface="Arial" panose="020B0604020202020204" pitchFamily="34" charset="0"/>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Word]frequence decitation des espèce'!$B$1</c:f>
              <c:strCache>
                <c:ptCount val="1"/>
                <c:pt idx="0">
                  <c:v>Bobo</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D615-4B9F-80B6-72A52B57735A}"/>
                </c:ext>
              </c:extLst>
            </c:dLbl>
            <c:dLbl>
              <c:idx val="1"/>
              <c:delete val="1"/>
              <c:extLst>
                <c:ext xmlns:c15="http://schemas.microsoft.com/office/drawing/2012/chart" uri="{CE6537A1-D6FC-4f65-9D91-7224C49458BB}"/>
                <c:ext xmlns:c16="http://schemas.microsoft.com/office/drawing/2014/chart" uri="{C3380CC4-5D6E-409C-BE32-E72D297353CC}">
                  <c16:uniqueId val="{00000001-D615-4B9F-80B6-72A52B57735A}"/>
                </c:ext>
              </c:extLst>
            </c:dLbl>
            <c:dLbl>
              <c:idx val="3"/>
              <c:delete val="1"/>
              <c:extLst>
                <c:ext xmlns:c15="http://schemas.microsoft.com/office/drawing/2012/chart" uri="{CE6537A1-D6FC-4f65-9D91-7224C49458BB}"/>
                <c:ext xmlns:c16="http://schemas.microsoft.com/office/drawing/2014/chart" uri="{C3380CC4-5D6E-409C-BE32-E72D297353CC}">
                  <c16:uniqueId val="{00000002-D615-4B9F-80B6-72A52B57735A}"/>
                </c:ext>
              </c:extLst>
            </c:dLbl>
            <c:dLbl>
              <c:idx val="4"/>
              <c:delete val="1"/>
              <c:extLst>
                <c:ext xmlns:c15="http://schemas.microsoft.com/office/drawing/2012/chart" uri="{CE6537A1-D6FC-4f65-9D91-7224C49458BB}"/>
                <c:ext xmlns:c16="http://schemas.microsoft.com/office/drawing/2014/chart" uri="{C3380CC4-5D6E-409C-BE32-E72D297353CC}">
                  <c16:uniqueId val="{00000003-D615-4B9F-80B6-72A52B57735A}"/>
                </c:ext>
              </c:extLst>
            </c:dLbl>
            <c:dLbl>
              <c:idx val="5"/>
              <c:delete val="1"/>
              <c:extLst>
                <c:ext xmlns:c15="http://schemas.microsoft.com/office/drawing/2012/chart" uri="{CE6537A1-D6FC-4f65-9D91-7224C49458BB}"/>
                <c:ext xmlns:c16="http://schemas.microsoft.com/office/drawing/2014/chart" uri="{C3380CC4-5D6E-409C-BE32-E72D297353CC}">
                  <c16:uniqueId val="{00000004-D615-4B9F-80B6-72A52B57735A}"/>
                </c:ext>
              </c:extLst>
            </c:dLbl>
            <c:dLbl>
              <c:idx val="7"/>
              <c:delete val="1"/>
              <c:extLst>
                <c:ext xmlns:c15="http://schemas.microsoft.com/office/drawing/2012/chart" uri="{CE6537A1-D6FC-4f65-9D91-7224C49458BB}"/>
                <c:ext xmlns:c16="http://schemas.microsoft.com/office/drawing/2014/chart" uri="{C3380CC4-5D6E-409C-BE32-E72D297353CC}">
                  <c16:uniqueId val="{00000005-D615-4B9F-80B6-72A52B57735A}"/>
                </c:ext>
              </c:extLst>
            </c:dLbl>
            <c:dLbl>
              <c:idx val="8"/>
              <c:delete val="1"/>
              <c:extLst>
                <c:ext xmlns:c15="http://schemas.microsoft.com/office/drawing/2012/chart" uri="{CE6537A1-D6FC-4f65-9D91-7224C49458BB}"/>
                <c:ext xmlns:c16="http://schemas.microsoft.com/office/drawing/2014/chart" uri="{C3380CC4-5D6E-409C-BE32-E72D297353CC}">
                  <c16:uniqueId val="{00000006-D615-4B9F-80B6-72A52B57735A}"/>
                </c:ext>
              </c:extLst>
            </c:dLbl>
            <c:dLbl>
              <c:idx val="9"/>
              <c:delete val="1"/>
              <c:extLst>
                <c:ext xmlns:c15="http://schemas.microsoft.com/office/drawing/2012/chart" uri="{CE6537A1-D6FC-4f65-9D91-7224C49458BB}"/>
                <c:ext xmlns:c16="http://schemas.microsoft.com/office/drawing/2014/chart" uri="{C3380CC4-5D6E-409C-BE32-E72D297353CC}">
                  <c16:uniqueId val="{00000007-D615-4B9F-80B6-72A52B57735A}"/>
                </c:ext>
              </c:extLst>
            </c:dLbl>
            <c:dLbl>
              <c:idx val="10"/>
              <c:delete val="1"/>
              <c:extLst>
                <c:ext xmlns:c15="http://schemas.microsoft.com/office/drawing/2012/chart" uri="{CE6537A1-D6FC-4f65-9D91-7224C49458BB}"/>
                <c:ext xmlns:c16="http://schemas.microsoft.com/office/drawing/2014/chart" uri="{C3380CC4-5D6E-409C-BE32-E72D297353CC}">
                  <c16:uniqueId val="{00000008-D615-4B9F-80B6-72A52B57735A}"/>
                </c:ext>
              </c:extLst>
            </c:dLbl>
            <c:dLbl>
              <c:idx val="11"/>
              <c:delete val="1"/>
              <c:extLst>
                <c:ext xmlns:c15="http://schemas.microsoft.com/office/drawing/2012/chart" uri="{CE6537A1-D6FC-4f65-9D91-7224C49458BB}"/>
                <c:ext xmlns:c16="http://schemas.microsoft.com/office/drawing/2014/chart" uri="{C3380CC4-5D6E-409C-BE32-E72D297353CC}">
                  <c16:uniqueId val="{00000009-D615-4B9F-80B6-72A52B57735A}"/>
                </c:ext>
              </c:extLst>
            </c:dLbl>
            <c:dLbl>
              <c:idx val="12"/>
              <c:delete val="1"/>
              <c:extLst>
                <c:ext xmlns:c15="http://schemas.microsoft.com/office/drawing/2012/chart" uri="{CE6537A1-D6FC-4f65-9D91-7224C49458BB}"/>
                <c:ext xmlns:c16="http://schemas.microsoft.com/office/drawing/2014/chart" uri="{C3380CC4-5D6E-409C-BE32-E72D297353CC}">
                  <c16:uniqueId val="{0000000A-D615-4B9F-80B6-72A52B57735A}"/>
                </c:ext>
              </c:extLst>
            </c:dLbl>
            <c:dLbl>
              <c:idx val="14"/>
              <c:delete val="1"/>
              <c:extLst>
                <c:ext xmlns:c15="http://schemas.microsoft.com/office/drawing/2012/chart" uri="{CE6537A1-D6FC-4f65-9D91-7224C49458BB}"/>
                <c:ext xmlns:c16="http://schemas.microsoft.com/office/drawing/2014/chart" uri="{C3380CC4-5D6E-409C-BE32-E72D297353CC}">
                  <c16:uniqueId val="{0000000B-D615-4B9F-80B6-72A52B57735A}"/>
                </c:ext>
              </c:extLst>
            </c:dLbl>
            <c:dLbl>
              <c:idx val="15"/>
              <c:delete val="1"/>
              <c:extLst>
                <c:ext xmlns:c15="http://schemas.microsoft.com/office/drawing/2012/chart" uri="{CE6537A1-D6FC-4f65-9D91-7224C49458BB}"/>
                <c:ext xmlns:c16="http://schemas.microsoft.com/office/drawing/2014/chart" uri="{C3380CC4-5D6E-409C-BE32-E72D297353CC}">
                  <c16:uniqueId val="{0000000C-D615-4B9F-80B6-72A52B57735A}"/>
                </c:ext>
              </c:extLst>
            </c:dLbl>
            <c:dLbl>
              <c:idx val="16"/>
              <c:delete val="1"/>
              <c:extLst>
                <c:ext xmlns:c15="http://schemas.microsoft.com/office/drawing/2012/chart" uri="{CE6537A1-D6FC-4f65-9D91-7224C49458BB}"/>
                <c:ext xmlns:c16="http://schemas.microsoft.com/office/drawing/2014/chart" uri="{C3380CC4-5D6E-409C-BE32-E72D297353CC}">
                  <c16:uniqueId val="{0000000D-D615-4B9F-80B6-72A52B57735A}"/>
                </c:ext>
              </c:extLst>
            </c:dLbl>
            <c:dLbl>
              <c:idx val="17"/>
              <c:delete val="1"/>
              <c:extLst>
                <c:ext xmlns:c15="http://schemas.microsoft.com/office/drawing/2012/chart" uri="{CE6537A1-D6FC-4f65-9D91-7224C49458BB}"/>
                <c:ext xmlns:c16="http://schemas.microsoft.com/office/drawing/2014/chart" uri="{C3380CC4-5D6E-409C-BE32-E72D297353CC}">
                  <c16:uniqueId val="{0000000E-D615-4B9F-80B6-72A52B57735A}"/>
                </c:ext>
              </c:extLst>
            </c:dLbl>
            <c:dLbl>
              <c:idx val="18"/>
              <c:delete val="1"/>
              <c:extLst>
                <c:ext xmlns:c15="http://schemas.microsoft.com/office/drawing/2012/chart" uri="{CE6537A1-D6FC-4f65-9D91-7224C49458BB}"/>
                <c:ext xmlns:c16="http://schemas.microsoft.com/office/drawing/2014/chart" uri="{C3380CC4-5D6E-409C-BE32-E72D297353CC}">
                  <c16:uniqueId val="{0000000F-D615-4B9F-80B6-72A52B57735A}"/>
                </c:ext>
              </c:extLst>
            </c:dLbl>
            <c:dLbl>
              <c:idx val="19"/>
              <c:delete val="1"/>
              <c:extLst>
                <c:ext xmlns:c15="http://schemas.microsoft.com/office/drawing/2012/chart" uri="{CE6537A1-D6FC-4f65-9D91-7224C49458BB}"/>
                <c:ext xmlns:c16="http://schemas.microsoft.com/office/drawing/2014/chart" uri="{C3380CC4-5D6E-409C-BE32-E72D297353CC}">
                  <c16:uniqueId val="{00000010-D615-4B9F-80B6-72A52B57735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Word]frequence decitation des espèce'!$A$2:$A$31</c:f>
              <c:strCache>
                <c:ptCount val="30"/>
                <c:pt idx="0">
                  <c:v>A. sativum</c:v>
                </c:pt>
                <c:pt idx="1">
                  <c:v>B. Aegyptiaca</c:v>
                </c:pt>
                <c:pt idx="2">
                  <c:v>C. aurantifolia</c:v>
                </c:pt>
                <c:pt idx="3">
                  <c:v>D. mespiliformis </c:v>
                </c:pt>
                <c:pt idx="4">
                  <c:v>G. erubescens </c:v>
                </c:pt>
                <c:pt idx="5">
                  <c:v>S. longepedunculata</c:v>
                </c:pt>
                <c:pt idx="6">
                  <c:v>B. Aegyptiaca</c:v>
                </c:pt>
                <c:pt idx="7">
                  <c:v>A.nilotica </c:v>
                </c:pt>
                <c:pt idx="8">
                  <c:v>C. planchonii </c:v>
                </c:pt>
                <c:pt idx="9">
                  <c:v>C. pepo</c:v>
                </c:pt>
                <c:pt idx="10">
                  <c:v>K. senegalensis</c:v>
                </c:pt>
                <c:pt idx="11">
                  <c:v>P. biglobosa </c:v>
                </c:pt>
                <c:pt idx="12">
                  <c:v>C. siberiana</c:v>
                </c:pt>
                <c:pt idx="13">
                  <c:v>B. dalzieli </c:v>
                </c:pt>
                <c:pt idx="14">
                  <c:v>C. nigricans </c:v>
                </c:pt>
                <c:pt idx="15">
                  <c:v>H. cannabinus</c:v>
                </c:pt>
                <c:pt idx="16">
                  <c:v>V. paradoxa</c:v>
                </c:pt>
                <c:pt idx="17">
                  <c:v>T. emetica </c:v>
                </c:pt>
                <c:pt idx="18">
                  <c:v>M. pigra</c:v>
                </c:pt>
                <c:pt idx="19">
                  <c:v>V.doniana </c:v>
                </c:pt>
                <c:pt idx="20">
                  <c:v>X. sthulmannii</c:v>
                </c:pt>
                <c:pt idx="21">
                  <c:v>M. inermis</c:v>
                </c:pt>
                <c:pt idx="22">
                  <c:v>P. pinnata</c:v>
                </c:pt>
                <c:pt idx="23">
                  <c:v>X. americana</c:v>
                </c:pt>
                <c:pt idx="24">
                  <c:v>Z. zanthoxyloides</c:v>
                </c:pt>
                <c:pt idx="25">
                  <c:v>P. reticulata</c:v>
                </c:pt>
                <c:pt idx="26">
                  <c:v>C. aurantifolia</c:v>
                </c:pt>
                <c:pt idx="27">
                  <c:v>G. erubescens</c:v>
                </c:pt>
                <c:pt idx="28">
                  <c:v>U.chamae</c:v>
                </c:pt>
                <c:pt idx="29">
                  <c:v>E. hirta</c:v>
                </c:pt>
              </c:strCache>
            </c:strRef>
          </c:cat>
          <c:val>
            <c:numRef>
              <c:f>'[Graphique dans Microsoft Word]frequence decitation des espèce'!$B$2:$B$31</c:f>
              <c:numCache>
                <c:formatCode>0</c:formatCode>
                <c:ptCount val="30"/>
                <c:pt idx="0">
                  <c:v>0</c:v>
                </c:pt>
                <c:pt idx="1">
                  <c:v>0</c:v>
                </c:pt>
                <c:pt idx="2">
                  <c:v>3.5714285714285712</c:v>
                </c:pt>
                <c:pt idx="3">
                  <c:v>0</c:v>
                </c:pt>
                <c:pt idx="4">
                  <c:v>0</c:v>
                </c:pt>
                <c:pt idx="5">
                  <c:v>0</c:v>
                </c:pt>
                <c:pt idx="6">
                  <c:v>3.5714285714285712</c:v>
                </c:pt>
                <c:pt idx="7">
                  <c:v>0</c:v>
                </c:pt>
                <c:pt idx="8">
                  <c:v>0</c:v>
                </c:pt>
                <c:pt idx="9">
                  <c:v>0</c:v>
                </c:pt>
                <c:pt idx="10">
                  <c:v>0</c:v>
                </c:pt>
                <c:pt idx="11">
                  <c:v>0</c:v>
                </c:pt>
                <c:pt idx="12">
                  <c:v>0</c:v>
                </c:pt>
                <c:pt idx="13">
                  <c:v>3.5714285714285712</c:v>
                </c:pt>
                <c:pt idx="14">
                  <c:v>0</c:v>
                </c:pt>
                <c:pt idx="15">
                  <c:v>0</c:v>
                </c:pt>
                <c:pt idx="16">
                  <c:v>0</c:v>
                </c:pt>
                <c:pt idx="17">
                  <c:v>0</c:v>
                </c:pt>
                <c:pt idx="18">
                  <c:v>0</c:v>
                </c:pt>
                <c:pt idx="19">
                  <c:v>0</c:v>
                </c:pt>
                <c:pt idx="20">
                  <c:v>14.285714285714285</c:v>
                </c:pt>
                <c:pt idx="21">
                  <c:v>14.285714285714285</c:v>
                </c:pt>
                <c:pt idx="22">
                  <c:v>14.285714285714285</c:v>
                </c:pt>
                <c:pt idx="23">
                  <c:v>14.285714285714285</c:v>
                </c:pt>
                <c:pt idx="24">
                  <c:v>14.285714285714285</c:v>
                </c:pt>
                <c:pt idx="25">
                  <c:v>3.5714285714285712</c:v>
                </c:pt>
                <c:pt idx="26">
                  <c:v>3.5714285714285712</c:v>
                </c:pt>
                <c:pt idx="27">
                  <c:v>3.5714285714285712</c:v>
                </c:pt>
                <c:pt idx="28">
                  <c:v>3.5714285714285712</c:v>
                </c:pt>
                <c:pt idx="29">
                  <c:v>3.5714285714285712</c:v>
                </c:pt>
              </c:numCache>
            </c:numRef>
          </c:val>
          <c:extLst>
            <c:ext xmlns:c16="http://schemas.microsoft.com/office/drawing/2014/chart" uri="{C3380CC4-5D6E-409C-BE32-E72D297353CC}">
              <c16:uniqueId val="{00000011-D615-4B9F-80B6-72A52B57735A}"/>
            </c:ext>
          </c:extLst>
        </c:ser>
        <c:ser>
          <c:idx val="1"/>
          <c:order val="1"/>
          <c:tx>
            <c:strRef>
              <c:f>'[Graphique dans Microsoft Word]frequence decitation des espèce'!$C$1</c:f>
              <c:strCache>
                <c:ptCount val="1"/>
                <c:pt idx="0">
                  <c:v>Koudougou</c:v>
                </c:pt>
              </c:strCache>
            </c:strRef>
          </c:tx>
          <c:spPr>
            <a:solidFill>
              <a:schemeClr val="accent2"/>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12-D615-4B9F-80B6-72A52B57735A}"/>
                </c:ext>
              </c:extLst>
            </c:dLbl>
            <c:dLbl>
              <c:idx val="20"/>
              <c:delete val="1"/>
              <c:extLst>
                <c:ext xmlns:c15="http://schemas.microsoft.com/office/drawing/2012/chart" uri="{CE6537A1-D6FC-4f65-9D91-7224C49458BB}"/>
                <c:ext xmlns:c16="http://schemas.microsoft.com/office/drawing/2014/chart" uri="{C3380CC4-5D6E-409C-BE32-E72D297353CC}">
                  <c16:uniqueId val="{00000013-D615-4B9F-80B6-72A52B57735A}"/>
                </c:ext>
              </c:extLst>
            </c:dLbl>
            <c:dLbl>
              <c:idx val="21"/>
              <c:delete val="1"/>
              <c:extLst>
                <c:ext xmlns:c15="http://schemas.microsoft.com/office/drawing/2012/chart" uri="{CE6537A1-D6FC-4f65-9D91-7224C49458BB}"/>
                <c:ext xmlns:c16="http://schemas.microsoft.com/office/drawing/2014/chart" uri="{C3380CC4-5D6E-409C-BE32-E72D297353CC}">
                  <c16:uniqueId val="{00000014-D615-4B9F-80B6-72A52B57735A}"/>
                </c:ext>
              </c:extLst>
            </c:dLbl>
            <c:dLbl>
              <c:idx val="22"/>
              <c:delete val="1"/>
              <c:extLst>
                <c:ext xmlns:c15="http://schemas.microsoft.com/office/drawing/2012/chart" uri="{CE6537A1-D6FC-4f65-9D91-7224C49458BB}"/>
                <c:ext xmlns:c16="http://schemas.microsoft.com/office/drawing/2014/chart" uri="{C3380CC4-5D6E-409C-BE32-E72D297353CC}">
                  <c16:uniqueId val="{00000015-D615-4B9F-80B6-72A52B57735A}"/>
                </c:ext>
              </c:extLst>
            </c:dLbl>
            <c:dLbl>
              <c:idx val="23"/>
              <c:delete val="1"/>
              <c:extLst>
                <c:ext xmlns:c15="http://schemas.microsoft.com/office/drawing/2012/chart" uri="{CE6537A1-D6FC-4f65-9D91-7224C49458BB}"/>
                <c:ext xmlns:c16="http://schemas.microsoft.com/office/drawing/2014/chart" uri="{C3380CC4-5D6E-409C-BE32-E72D297353CC}">
                  <c16:uniqueId val="{00000016-D615-4B9F-80B6-72A52B57735A}"/>
                </c:ext>
              </c:extLst>
            </c:dLbl>
            <c:dLbl>
              <c:idx val="24"/>
              <c:delete val="1"/>
              <c:extLst>
                <c:ext xmlns:c15="http://schemas.microsoft.com/office/drawing/2012/chart" uri="{CE6537A1-D6FC-4f65-9D91-7224C49458BB}"/>
                <c:ext xmlns:c16="http://schemas.microsoft.com/office/drawing/2014/chart" uri="{C3380CC4-5D6E-409C-BE32-E72D297353CC}">
                  <c16:uniqueId val="{00000017-D615-4B9F-80B6-72A52B57735A}"/>
                </c:ext>
              </c:extLst>
            </c:dLbl>
            <c:dLbl>
              <c:idx val="25"/>
              <c:delete val="1"/>
              <c:extLst>
                <c:ext xmlns:c15="http://schemas.microsoft.com/office/drawing/2012/chart" uri="{CE6537A1-D6FC-4f65-9D91-7224C49458BB}"/>
                <c:ext xmlns:c16="http://schemas.microsoft.com/office/drawing/2014/chart" uri="{C3380CC4-5D6E-409C-BE32-E72D297353CC}">
                  <c16:uniqueId val="{00000018-D615-4B9F-80B6-72A52B57735A}"/>
                </c:ext>
              </c:extLst>
            </c:dLbl>
            <c:dLbl>
              <c:idx val="26"/>
              <c:delete val="1"/>
              <c:extLst>
                <c:ext xmlns:c15="http://schemas.microsoft.com/office/drawing/2012/chart" uri="{CE6537A1-D6FC-4f65-9D91-7224C49458BB}"/>
                <c:ext xmlns:c16="http://schemas.microsoft.com/office/drawing/2014/chart" uri="{C3380CC4-5D6E-409C-BE32-E72D297353CC}">
                  <c16:uniqueId val="{00000019-D615-4B9F-80B6-72A52B57735A}"/>
                </c:ext>
              </c:extLst>
            </c:dLbl>
            <c:dLbl>
              <c:idx val="27"/>
              <c:delete val="1"/>
              <c:extLst>
                <c:ext xmlns:c15="http://schemas.microsoft.com/office/drawing/2012/chart" uri="{CE6537A1-D6FC-4f65-9D91-7224C49458BB}"/>
                <c:ext xmlns:c16="http://schemas.microsoft.com/office/drawing/2014/chart" uri="{C3380CC4-5D6E-409C-BE32-E72D297353CC}">
                  <c16:uniqueId val="{0000001A-D615-4B9F-80B6-72A52B57735A}"/>
                </c:ext>
              </c:extLst>
            </c:dLbl>
            <c:dLbl>
              <c:idx val="28"/>
              <c:delete val="1"/>
              <c:extLst>
                <c:ext xmlns:c15="http://schemas.microsoft.com/office/drawing/2012/chart" uri="{CE6537A1-D6FC-4f65-9D91-7224C49458BB}"/>
                <c:ext xmlns:c16="http://schemas.microsoft.com/office/drawing/2014/chart" uri="{C3380CC4-5D6E-409C-BE32-E72D297353CC}">
                  <c16:uniqueId val="{0000001B-D615-4B9F-80B6-72A52B57735A}"/>
                </c:ext>
              </c:extLst>
            </c:dLbl>
            <c:dLbl>
              <c:idx val="29"/>
              <c:delete val="1"/>
              <c:extLst>
                <c:ext xmlns:c15="http://schemas.microsoft.com/office/drawing/2012/chart" uri="{CE6537A1-D6FC-4f65-9D91-7224C49458BB}"/>
                <c:ext xmlns:c16="http://schemas.microsoft.com/office/drawing/2014/chart" uri="{C3380CC4-5D6E-409C-BE32-E72D297353CC}">
                  <c16:uniqueId val="{0000001C-D615-4B9F-80B6-72A52B57735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Word]frequence decitation des espèce'!$A$2:$A$31</c:f>
              <c:strCache>
                <c:ptCount val="30"/>
                <c:pt idx="0">
                  <c:v>A. sativum</c:v>
                </c:pt>
                <c:pt idx="1">
                  <c:v>B. Aegyptiaca</c:v>
                </c:pt>
                <c:pt idx="2">
                  <c:v>C. aurantifolia</c:v>
                </c:pt>
                <c:pt idx="3">
                  <c:v>D. mespiliformis </c:v>
                </c:pt>
                <c:pt idx="4">
                  <c:v>G. erubescens </c:v>
                </c:pt>
                <c:pt idx="5">
                  <c:v>S. longepedunculata</c:v>
                </c:pt>
                <c:pt idx="6">
                  <c:v>B. Aegyptiaca</c:v>
                </c:pt>
                <c:pt idx="7">
                  <c:v>A.nilotica </c:v>
                </c:pt>
                <c:pt idx="8">
                  <c:v>C. planchonii </c:v>
                </c:pt>
                <c:pt idx="9">
                  <c:v>C. pepo</c:v>
                </c:pt>
                <c:pt idx="10">
                  <c:v>K. senegalensis</c:v>
                </c:pt>
                <c:pt idx="11">
                  <c:v>P. biglobosa </c:v>
                </c:pt>
                <c:pt idx="12">
                  <c:v>C. siberiana</c:v>
                </c:pt>
                <c:pt idx="13">
                  <c:v>B. dalzieli </c:v>
                </c:pt>
                <c:pt idx="14">
                  <c:v>C. nigricans </c:v>
                </c:pt>
                <c:pt idx="15">
                  <c:v>H. cannabinus</c:v>
                </c:pt>
                <c:pt idx="16">
                  <c:v>V. paradoxa</c:v>
                </c:pt>
                <c:pt idx="17">
                  <c:v>T. emetica </c:v>
                </c:pt>
                <c:pt idx="18">
                  <c:v>M. pigra</c:v>
                </c:pt>
                <c:pt idx="19">
                  <c:v>V.doniana </c:v>
                </c:pt>
                <c:pt idx="20">
                  <c:v>X. sthulmannii</c:v>
                </c:pt>
                <c:pt idx="21">
                  <c:v>M. inermis</c:v>
                </c:pt>
                <c:pt idx="22">
                  <c:v>P. pinnata</c:v>
                </c:pt>
                <c:pt idx="23">
                  <c:v>X. americana</c:v>
                </c:pt>
                <c:pt idx="24">
                  <c:v>Z. zanthoxyloides</c:v>
                </c:pt>
                <c:pt idx="25">
                  <c:v>P. reticulata</c:v>
                </c:pt>
                <c:pt idx="26">
                  <c:v>C. aurantifolia</c:v>
                </c:pt>
                <c:pt idx="27">
                  <c:v>G. erubescens</c:v>
                </c:pt>
                <c:pt idx="28">
                  <c:v>U.chamae</c:v>
                </c:pt>
                <c:pt idx="29">
                  <c:v>E. hirta</c:v>
                </c:pt>
              </c:strCache>
            </c:strRef>
          </c:cat>
          <c:val>
            <c:numRef>
              <c:f>'[Graphique dans Microsoft Word]frequence decitation des espèce'!$C$2:$C$31</c:f>
              <c:numCache>
                <c:formatCode>0</c:formatCode>
                <c:ptCount val="30"/>
                <c:pt idx="0">
                  <c:v>4</c:v>
                </c:pt>
                <c:pt idx="1">
                  <c:v>4</c:v>
                </c:pt>
                <c:pt idx="2">
                  <c:v>0</c:v>
                </c:pt>
                <c:pt idx="3">
                  <c:v>4</c:v>
                </c:pt>
                <c:pt idx="4">
                  <c:v>4</c:v>
                </c:pt>
                <c:pt idx="5">
                  <c:v>8</c:v>
                </c:pt>
                <c:pt idx="6">
                  <c:v>4</c:v>
                </c:pt>
                <c:pt idx="7">
                  <c:v>4</c:v>
                </c:pt>
                <c:pt idx="8">
                  <c:v>8</c:v>
                </c:pt>
                <c:pt idx="9">
                  <c:v>4</c:v>
                </c:pt>
                <c:pt idx="10">
                  <c:v>8</c:v>
                </c:pt>
                <c:pt idx="11">
                  <c:v>8</c:v>
                </c:pt>
                <c:pt idx="12">
                  <c:v>8</c:v>
                </c:pt>
                <c:pt idx="13">
                  <c:v>4</c:v>
                </c:pt>
                <c:pt idx="14">
                  <c:v>4</c:v>
                </c:pt>
                <c:pt idx="15">
                  <c:v>4</c:v>
                </c:pt>
                <c:pt idx="16">
                  <c:v>4</c:v>
                </c:pt>
                <c:pt idx="17">
                  <c:v>4</c:v>
                </c:pt>
                <c:pt idx="18">
                  <c:v>4</c:v>
                </c:pt>
                <c:pt idx="19">
                  <c:v>4</c:v>
                </c:pt>
                <c:pt idx="20">
                  <c:v>0</c:v>
                </c:pt>
                <c:pt idx="21">
                  <c:v>0</c:v>
                </c:pt>
                <c:pt idx="22">
                  <c:v>0</c:v>
                </c:pt>
                <c:pt idx="23">
                  <c:v>0</c:v>
                </c:pt>
                <c:pt idx="24">
                  <c:v>0</c:v>
                </c:pt>
                <c:pt idx="25">
                  <c:v>0</c:v>
                </c:pt>
                <c:pt idx="26">
                  <c:v>0</c:v>
                </c:pt>
                <c:pt idx="27">
                  <c:v>0</c:v>
                </c:pt>
                <c:pt idx="28">
                  <c:v>0</c:v>
                </c:pt>
                <c:pt idx="29">
                  <c:v>0</c:v>
                </c:pt>
              </c:numCache>
            </c:numRef>
          </c:val>
          <c:extLst>
            <c:ext xmlns:c16="http://schemas.microsoft.com/office/drawing/2014/chart" uri="{C3380CC4-5D6E-409C-BE32-E72D297353CC}">
              <c16:uniqueId val="{0000001D-D615-4B9F-80B6-72A52B57735A}"/>
            </c:ext>
          </c:extLst>
        </c:ser>
        <c:dLbls>
          <c:dLblPos val="outEnd"/>
          <c:showLegendKey val="0"/>
          <c:showVal val="1"/>
          <c:showCatName val="0"/>
          <c:showSerName val="0"/>
          <c:showPercent val="0"/>
          <c:showBubbleSize val="0"/>
        </c:dLbls>
        <c:gapWidth val="219"/>
        <c:overlap val="-27"/>
        <c:axId val="878722527"/>
        <c:axId val="878721695"/>
      </c:barChart>
      <c:catAx>
        <c:axId val="87872252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Species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878721695"/>
        <c:crosses val="autoZero"/>
        <c:auto val="1"/>
        <c:lblAlgn val="ctr"/>
        <c:lblOffset val="100"/>
        <c:noMultiLvlLbl val="0"/>
      </c:catAx>
      <c:valAx>
        <c:axId val="87872169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b="1">
                    <a:solidFill>
                      <a:sysClr val="windowText" lastClr="000000"/>
                    </a:solidFill>
                    <a:latin typeface="Arial" panose="020B0604020202020204" pitchFamily="34" charset="0"/>
                    <a:cs typeface="Arial" panose="020B0604020202020204" pitchFamily="34" charset="0"/>
                  </a:rPr>
                  <a:t> Frequency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0" sourceLinked="1"/>
        <c:majorTickMark val="in"/>
        <c:minorTickMark val="none"/>
        <c:tickLblPos val="nextTo"/>
        <c:spPr>
          <a:solidFill>
            <a:schemeClr val="bg1"/>
          </a:solidFill>
          <a:ln w="63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87872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noFill/>
    <a:ln w="9525" cap="flat" cmpd="sng" algn="ctr">
      <a:noFill/>
      <a:round/>
    </a:ln>
    <a:effectLst/>
  </c:spPr>
  <c:txPr>
    <a:bodyPr/>
    <a:lstStyle/>
    <a:p>
      <a:pPr>
        <a:defRPr baseline="0"/>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82E3-870E-410F-9AEF-B7E05113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1708</TotalTime>
  <Pages>13</Pages>
  <Words>4795</Words>
  <Characters>26374</Characters>
  <Application>Microsoft Office Word</Application>
  <DocSecurity>0</DocSecurity>
  <Lines>219</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Armandine LEMA</cp:lastModifiedBy>
  <cp:revision>58</cp:revision>
  <cp:lastPrinted>1999-07-06T11:00:00Z</cp:lastPrinted>
  <dcterms:created xsi:type="dcterms:W3CDTF">2014-10-25T14:34:00Z</dcterms:created>
  <dcterms:modified xsi:type="dcterms:W3CDTF">2025-08-02T22:04:00Z</dcterms:modified>
</cp:coreProperties>
</file>