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D8B" w:rsidRPr="009971D9" w:rsidRDefault="00AF791E" w:rsidP="009971D9">
      <w:pPr>
        <w:jc w:val="center"/>
        <w:rPr>
          <w:rFonts w:ascii="Times New Roman" w:eastAsia="Times New Roman" w:hAnsi="Times New Roman" w:cs="Times New Roman"/>
          <w:b/>
          <w:bCs/>
          <w:sz w:val="28"/>
          <w:szCs w:val="28"/>
        </w:rPr>
      </w:pPr>
      <w:r w:rsidRPr="00AF791E">
        <w:rPr>
          <w:rFonts w:ascii="Times New Roman" w:hAnsi="Times New Roman" w:cs="Times New Roman"/>
          <w:b/>
          <w:sz w:val="28"/>
          <w:szCs w:val="28"/>
        </w:rPr>
        <w:t>Effect of fertigation frequency on growth and yield of spinach (</w:t>
      </w:r>
      <w:proofErr w:type="spellStart"/>
      <w:r w:rsidRPr="00AF791E">
        <w:rPr>
          <w:rFonts w:ascii="Times New Roman" w:hAnsi="Times New Roman" w:cs="Times New Roman"/>
          <w:b/>
          <w:sz w:val="28"/>
          <w:szCs w:val="28"/>
        </w:rPr>
        <w:t>Spinacia</w:t>
      </w:r>
      <w:proofErr w:type="spellEnd"/>
      <w:r w:rsidRPr="00AF791E">
        <w:rPr>
          <w:rFonts w:ascii="Times New Roman" w:hAnsi="Times New Roman" w:cs="Times New Roman"/>
          <w:b/>
          <w:sz w:val="28"/>
          <w:szCs w:val="28"/>
        </w:rPr>
        <w:t xml:space="preserve"> oleracea L.) under micro-irrigation</w:t>
      </w:r>
    </w:p>
    <w:p w:rsidR="00854CCD" w:rsidRDefault="00854CCD" w:rsidP="00BC5D8B">
      <w:pPr>
        <w:spacing w:line="240" w:lineRule="auto"/>
        <w:jc w:val="both"/>
        <w:rPr>
          <w:rFonts w:ascii="Times New Roman" w:hAnsi="Times New Roman" w:cs="Times New Roman"/>
          <w:b/>
          <w:sz w:val="24"/>
          <w:szCs w:val="24"/>
        </w:rPr>
      </w:pPr>
    </w:p>
    <w:p w:rsidR="007C5ABF" w:rsidRPr="00BC5D8B" w:rsidRDefault="006B32B1" w:rsidP="00BC5D8B">
      <w:pPr>
        <w:spacing w:line="240" w:lineRule="auto"/>
        <w:jc w:val="both"/>
        <w:rPr>
          <w:rFonts w:ascii="Times New Roman" w:hAnsi="Times New Roman" w:cs="Times New Roman"/>
          <w:b/>
          <w:sz w:val="24"/>
          <w:szCs w:val="24"/>
        </w:rPr>
      </w:pPr>
      <w:r w:rsidRPr="00BC5D8B">
        <w:rPr>
          <w:rFonts w:ascii="Times New Roman" w:hAnsi="Times New Roman" w:cs="Times New Roman"/>
          <w:b/>
          <w:sz w:val="24"/>
          <w:szCs w:val="24"/>
        </w:rPr>
        <w:t>ABSTRACT</w:t>
      </w:r>
    </w:p>
    <w:p w:rsidR="00C50A95" w:rsidRPr="00BB5EDD" w:rsidRDefault="00E31DF9" w:rsidP="00BB5EDD">
      <w:pPr>
        <w:spacing w:line="240" w:lineRule="auto"/>
        <w:jc w:val="both"/>
        <w:rPr>
          <w:rStyle w:val="Strong"/>
          <w:rFonts w:ascii="Times New Roman" w:eastAsia="Times New Roman" w:hAnsi="Times New Roman" w:cs="Times New Roman"/>
          <w:b w:val="0"/>
          <w:bCs w:val="0"/>
          <w:sz w:val="24"/>
          <w:szCs w:val="24"/>
          <w:lang w:eastAsia="en-GB"/>
        </w:rPr>
      </w:pPr>
      <w:r>
        <w:rPr>
          <w:rFonts w:ascii="Times New Roman" w:eastAsia="Times New Roman" w:hAnsi="Times New Roman" w:cs="Times New Roman"/>
          <w:sz w:val="24"/>
          <w:szCs w:val="24"/>
          <w:lang w:eastAsia="en-GB"/>
        </w:rPr>
        <w:t>F</w:t>
      </w:r>
      <w:r w:rsidR="00C50A95" w:rsidRPr="00C50A95">
        <w:rPr>
          <w:rFonts w:ascii="Times New Roman" w:eastAsia="Times New Roman" w:hAnsi="Times New Roman" w:cs="Times New Roman"/>
          <w:sz w:val="24"/>
          <w:szCs w:val="24"/>
          <w:lang w:eastAsia="en-GB"/>
        </w:rPr>
        <w:t>ertigation is well known for increasing crop nutrient us</w:t>
      </w:r>
      <w:r w:rsidR="00BB5EDD">
        <w:rPr>
          <w:rFonts w:ascii="Times New Roman" w:eastAsia="Times New Roman" w:hAnsi="Times New Roman" w:cs="Times New Roman"/>
          <w:sz w:val="24"/>
          <w:szCs w:val="24"/>
          <w:lang w:eastAsia="en-GB"/>
        </w:rPr>
        <w:t xml:space="preserve">e efficiency, </w:t>
      </w:r>
      <w:r>
        <w:rPr>
          <w:rFonts w:ascii="Times New Roman" w:eastAsia="Times New Roman" w:hAnsi="Times New Roman" w:cs="Times New Roman"/>
          <w:sz w:val="24"/>
          <w:szCs w:val="24"/>
          <w:lang w:eastAsia="en-GB"/>
        </w:rPr>
        <w:t xml:space="preserve">but </w:t>
      </w:r>
      <w:r w:rsidR="00BB5EDD">
        <w:rPr>
          <w:rFonts w:ascii="Times New Roman" w:eastAsia="Times New Roman" w:hAnsi="Times New Roman" w:cs="Times New Roman"/>
          <w:sz w:val="24"/>
          <w:szCs w:val="24"/>
          <w:lang w:eastAsia="en-GB"/>
        </w:rPr>
        <w:t>not much</w:t>
      </w:r>
      <w:r w:rsidR="00C50A95" w:rsidRPr="00C50A95">
        <w:rPr>
          <w:rFonts w:ascii="Times New Roman" w:eastAsia="Times New Roman" w:hAnsi="Times New Roman" w:cs="Times New Roman"/>
          <w:sz w:val="24"/>
          <w:szCs w:val="24"/>
          <w:lang w:eastAsia="en-GB"/>
        </w:rPr>
        <w:t xml:space="preserve"> is known about how frequently </w:t>
      </w:r>
      <w:r w:rsidR="00C50A95">
        <w:rPr>
          <w:rFonts w:ascii="Times New Roman" w:eastAsia="Times New Roman" w:hAnsi="Times New Roman" w:cs="Times New Roman"/>
          <w:sz w:val="24"/>
          <w:szCs w:val="24"/>
          <w:lang w:eastAsia="en-GB"/>
        </w:rPr>
        <w:t>crops</w:t>
      </w:r>
      <w:r w:rsidR="00C50A95" w:rsidRPr="00C50A95">
        <w:rPr>
          <w:rFonts w:ascii="Times New Roman" w:eastAsia="Times New Roman" w:hAnsi="Times New Roman" w:cs="Times New Roman"/>
          <w:sz w:val="24"/>
          <w:szCs w:val="24"/>
          <w:lang w:eastAsia="en-GB"/>
        </w:rPr>
        <w:t xml:space="preserve"> should receive fertigation. The majority of current research focuses on fertigation methods or total fertilizer dosages,</w:t>
      </w:r>
      <w:r w:rsidR="00C50A95">
        <w:rPr>
          <w:rFonts w:ascii="Times New Roman" w:eastAsia="Times New Roman" w:hAnsi="Times New Roman" w:cs="Times New Roman"/>
          <w:sz w:val="24"/>
          <w:szCs w:val="24"/>
          <w:lang w:eastAsia="en-GB"/>
        </w:rPr>
        <w:t xml:space="preserve"> but little is known about how</w:t>
      </w:r>
      <w:r w:rsidR="00C50A95" w:rsidRPr="00C50A95">
        <w:rPr>
          <w:rFonts w:ascii="Times New Roman" w:eastAsia="Times New Roman" w:hAnsi="Times New Roman" w:cs="Times New Roman"/>
          <w:sz w:val="24"/>
          <w:szCs w:val="24"/>
          <w:lang w:eastAsia="en-GB"/>
        </w:rPr>
        <w:t xml:space="preserve"> fertigation </w:t>
      </w:r>
      <w:r w:rsidR="00C50A95">
        <w:rPr>
          <w:rFonts w:ascii="Times New Roman" w:eastAsia="Times New Roman" w:hAnsi="Times New Roman" w:cs="Times New Roman"/>
          <w:sz w:val="24"/>
          <w:szCs w:val="24"/>
          <w:lang w:eastAsia="en-GB"/>
        </w:rPr>
        <w:t xml:space="preserve">frequencies </w:t>
      </w:r>
      <w:r w:rsidR="00C50A95" w:rsidRPr="00C50A95">
        <w:rPr>
          <w:rFonts w:ascii="Times New Roman" w:eastAsia="Times New Roman" w:hAnsi="Times New Roman" w:cs="Times New Roman"/>
          <w:sz w:val="24"/>
          <w:szCs w:val="24"/>
          <w:lang w:eastAsia="en-GB"/>
        </w:rPr>
        <w:t xml:space="preserve">affect </w:t>
      </w:r>
      <w:r w:rsidR="00C50A95">
        <w:rPr>
          <w:rFonts w:ascii="Times New Roman" w:eastAsia="Times New Roman" w:hAnsi="Times New Roman" w:cs="Times New Roman"/>
          <w:sz w:val="24"/>
          <w:szCs w:val="24"/>
          <w:lang w:eastAsia="en-GB"/>
        </w:rPr>
        <w:t xml:space="preserve">crop growth. </w:t>
      </w:r>
      <w:r w:rsidR="00C50A95" w:rsidRPr="00C50A95">
        <w:rPr>
          <w:rFonts w:ascii="Times New Roman" w:eastAsia="Times New Roman" w:hAnsi="Times New Roman" w:cs="Times New Roman"/>
          <w:sz w:val="24"/>
          <w:szCs w:val="24"/>
          <w:lang w:eastAsia="en-GB"/>
        </w:rPr>
        <w:t>In order to assess the impact of varying fertig</w:t>
      </w:r>
      <w:r w:rsidR="00174BDD">
        <w:rPr>
          <w:rFonts w:ascii="Times New Roman" w:eastAsia="Times New Roman" w:hAnsi="Times New Roman" w:cs="Times New Roman"/>
          <w:sz w:val="24"/>
          <w:szCs w:val="24"/>
          <w:lang w:eastAsia="en-GB"/>
        </w:rPr>
        <w:t>ation frequencies on the growth and</w:t>
      </w:r>
      <w:r w:rsidR="00C50A95" w:rsidRPr="00C50A95">
        <w:rPr>
          <w:rFonts w:ascii="Times New Roman" w:eastAsia="Times New Roman" w:hAnsi="Times New Roman" w:cs="Times New Roman"/>
          <w:sz w:val="24"/>
          <w:szCs w:val="24"/>
          <w:lang w:eastAsia="en-GB"/>
        </w:rPr>
        <w:t xml:space="preserve"> yield, a field trial wa</w:t>
      </w:r>
      <w:r>
        <w:rPr>
          <w:rFonts w:ascii="Times New Roman" w:eastAsia="Times New Roman" w:hAnsi="Times New Roman" w:cs="Times New Roman"/>
          <w:sz w:val="24"/>
          <w:szCs w:val="24"/>
          <w:lang w:eastAsia="en-GB"/>
        </w:rPr>
        <w:t>s carried out at the Instructiona</w:t>
      </w:r>
      <w:r w:rsidR="00C50A95" w:rsidRPr="00C50A95">
        <w:rPr>
          <w:rFonts w:ascii="Times New Roman" w:eastAsia="Times New Roman" w:hAnsi="Times New Roman" w:cs="Times New Roman"/>
          <w:sz w:val="24"/>
          <w:szCs w:val="24"/>
          <w:lang w:eastAsia="en-GB"/>
        </w:rPr>
        <w:t>l Farm of the Department of Irrigation and Drai</w:t>
      </w:r>
      <w:r w:rsidR="00C50A95">
        <w:rPr>
          <w:rFonts w:ascii="Times New Roman" w:eastAsia="Times New Roman" w:hAnsi="Times New Roman" w:cs="Times New Roman"/>
          <w:sz w:val="24"/>
          <w:szCs w:val="24"/>
          <w:lang w:eastAsia="en-GB"/>
        </w:rPr>
        <w:t xml:space="preserve">nage Engineering, CAET, </w:t>
      </w:r>
      <w:proofErr w:type="spellStart"/>
      <w:r w:rsidR="00C50A95">
        <w:rPr>
          <w:rFonts w:ascii="Times New Roman" w:eastAsia="Times New Roman" w:hAnsi="Times New Roman" w:cs="Times New Roman"/>
          <w:sz w:val="24"/>
          <w:szCs w:val="24"/>
          <w:lang w:eastAsia="en-GB"/>
        </w:rPr>
        <w:t>Dapoli</w:t>
      </w:r>
      <w:proofErr w:type="spellEnd"/>
      <w:r w:rsidR="0013601C">
        <w:rPr>
          <w:rFonts w:ascii="Times New Roman" w:eastAsia="Times New Roman" w:hAnsi="Times New Roman" w:cs="Times New Roman"/>
          <w:sz w:val="24"/>
          <w:szCs w:val="24"/>
          <w:lang w:eastAsia="en-GB"/>
        </w:rPr>
        <w:t>, Maharashtra</w:t>
      </w:r>
      <w:r w:rsidR="00C50A95">
        <w:rPr>
          <w:rFonts w:ascii="Times New Roman" w:eastAsia="Times New Roman" w:hAnsi="Times New Roman" w:cs="Times New Roman"/>
          <w:sz w:val="24"/>
          <w:szCs w:val="24"/>
          <w:lang w:eastAsia="en-GB"/>
        </w:rPr>
        <w:t xml:space="preserve">. Leafy vegetable spinach </w:t>
      </w:r>
      <w:r w:rsidR="00C50A95" w:rsidRPr="00C50A95">
        <w:rPr>
          <w:rFonts w:ascii="Times New Roman" w:eastAsia="Times New Roman" w:hAnsi="Times New Roman" w:cs="Times New Roman"/>
          <w:sz w:val="24"/>
          <w:szCs w:val="24"/>
          <w:lang w:eastAsia="en-GB"/>
        </w:rPr>
        <w:t>(</w:t>
      </w:r>
      <w:proofErr w:type="spellStart"/>
      <w:r w:rsidR="00C50A95" w:rsidRPr="00C50A95">
        <w:rPr>
          <w:rFonts w:ascii="Times New Roman" w:eastAsia="Times New Roman" w:hAnsi="Times New Roman" w:cs="Times New Roman"/>
          <w:i/>
          <w:sz w:val="24"/>
          <w:szCs w:val="24"/>
          <w:lang w:eastAsia="en-GB"/>
        </w:rPr>
        <w:t>Spinacia</w:t>
      </w:r>
      <w:proofErr w:type="spellEnd"/>
      <w:r w:rsidR="00C50A95" w:rsidRPr="00C50A95">
        <w:rPr>
          <w:rFonts w:ascii="Times New Roman" w:eastAsia="Times New Roman" w:hAnsi="Times New Roman" w:cs="Times New Roman"/>
          <w:i/>
          <w:sz w:val="24"/>
          <w:szCs w:val="24"/>
          <w:lang w:eastAsia="en-GB"/>
        </w:rPr>
        <w:t xml:space="preserve"> oleracea L.</w:t>
      </w:r>
      <w:r w:rsidR="00C50A95" w:rsidRPr="00C50A95">
        <w:rPr>
          <w:rFonts w:ascii="Times New Roman" w:eastAsia="Times New Roman" w:hAnsi="Times New Roman" w:cs="Times New Roman"/>
          <w:sz w:val="24"/>
          <w:szCs w:val="24"/>
          <w:lang w:eastAsia="en-GB"/>
        </w:rPr>
        <w:t>)</w:t>
      </w:r>
      <w:r w:rsidR="00C50A95">
        <w:rPr>
          <w:rFonts w:ascii="Times New Roman" w:eastAsia="Times New Roman" w:hAnsi="Times New Roman" w:cs="Times New Roman"/>
          <w:sz w:val="24"/>
          <w:szCs w:val="24"/>
          <w:lang w:eastAsia="en-GB"/>
        </w:rPr>
        <w:t xml:space="preserve"> was selected for this study</w:t>
      </w:r>
      <w:r w:rsidR="00BB5EDD">
        <w:rPr>
          <w:rFonts w:ascii="Times New Roman" w:eastAsia="Times New Roman" w:hAnsi="Times New Roman" w:cs="Times New Roman"/>
          <w:sz w:val="24"/>
          <w:szCs w:val="24"/>
          <w:lang w:eastAsia="en-GB"/>
        </w:rPr>
        <w:t xml:space="preserve"> in </w:t>
      </w:r>
      <w:r w:rsidR="00C50A95" w:rsidRPr="00C50A95">
        <w:rPr>
          <w:rFonts w:ascii="Times New Roman" w:eastAsia="Times New Roman" w:hAnsi="Times New Roman" w:cs="Times New Roman"/>
          <w:sz w:val="24"/>
          <w:szCs w:val="24"/>
          <w:lang w:eastAsia="en-GB"/>
        </w:rPr>
        <w:t xml:space="preserve">sandy loam soil </w:t>
      </w:r>
      <w:r w:rsidR="00C50A95">
        <w:rPr>
          <w:rFonts w:ascii="Times New Roman" w:eastAsia="Times New Roman" w:hAnsi="Times New Roman" w:cs="Times New Roman"/>
          <w:sz w:val="24"/>
          <w:szCs w:val="24"/>
          <w:lang w:eastAsia="en-GB"/>
        </w:rPr>
        <w:t>which</w:t>
      </w:r>
      <w:r w:rsidR="00C50A95" w:rsidRPr="00C50A95">
        <w:rPr>
          <w:rFonts w:ascii="Times New Roman" w:eastAsia="Times New Roman" w:hAnsi="Times New Roman" w:cs="Times New Roman"/>
          <w:sz w:val="24"/>
          <w:szCs w:val="24"/>
          <w:lang w:eastAsia="en-GB"/>
        </w:rPr>
        <w:t xml:space="preserve"> had </w:t>
      </w:r>
      <w:r w:rsidR="00BB5EDD" w:rsidRPr="00C50A95">
        <w:rPr>
          <w:rFonts w:ascii="Times New Roman" w:eastAsia="Times New Roman" w:hAnsi="Times New Roman" w:cs="Times New Roman"/>
          <w:sz w:val="24"/>
          <w:szCs w:val="24"/>
          <w:lang w:eastAsia="en-GB"/>
        </w:rPr>
        <w:t>favourable</w:t>
      </w:r>
      <w:r w:rsidR="00C50A95" w:rsidRPr="00C50A95">
        <w:rPr>
          <w:rFonts w:ascii="Times New Roman" w:eastAsia="Times New Roman" w:hAnsi="Times New Roman" w:cs="Times New Roman"/>
          <w:sz w:val="24"/>
          <w:szCs w:val="24"/>
          <w:lang w:eastAsia="en-GB"/>
        </w:rPr>
        <w:t xml:space="preserve"> physical</w:t>
      </w:r>
      <w:r>
        <w:rPr>
          <w:rFonts w:ascii="Times New Roman" w:eastAsia="Times New Roman" w:hAnsi="Times New Roman" w:cs="Times New Roman"/>
          <w:sz w:val="24"/>
          <w:szCs w:val="24"/>
          <w:lang w:eastAsia="en-GB"/>
        </w:rPr>
        <w:t xml:space="preserve"> and chemical characteristics</w:t>
      </w:r>
      <w:r w:rsidR="00C50A95" w:rsidRPr="00C50A95">
        <w:rPr>
          <w:rFonts w:ascii="Times New Roman" w:eastAsia="Times New Roman" w:hAnsi="Times New Roman" w:cs="Times New Roman"/>
          <w:sz w:val="24"/>
          <w:szCs w:val="24"/>
          <w:lang w:eastAsia="en-GB"/>
        </w:rPr>
        <w:t>. Using water-soluble NPK and urea fertilizers, the study used a Randomized Block Design (RBD) with four replications and seven fertigation treatments (F1 to F7). Treatments ranged from daily (F1: 30 equal doses) to weekly (F7: 4 doses), representing increas</w:t>
      </w:r>
      <w:r w:rsidR="00C50A95">
        <w:rPr>
          <w:rFonts w:ascii="Times New Roman" w:eastAsia="Times New Roman" w:hAnsi="Times New Roman" w:cs="Times New Roman"/>
          <w:sz w:val="24"/>
          <w:szCs w:val="24"/>
          <w:lang w:eastAsia="en-GB"/>
        </w:rPr>
        <w:t>ing fertigation intervals. Analysis</w:t>
      </w:r>
      <w:r w:rsidR="00C50A95" w:rsidRPr="00C50A95">
        <w:rPr>
          <w:rFonts w:ascii="Times New Roman" w:eastAsia="Times New Roman" w:hAnsi="Times New Roman" w:cs="Times New Roman"/>
          <w:sz w:val="24"/>
          <w:szCs w:val="24"/>
          <w:lang w:eastAsia="en-GB"/>
        </w:rPr>
        <w:t xml:space="preserve"> of Variance (ANOVA) was used in the statistical study to look for significant differences between the treatments.</w:t>
      </w:r>
      <w:r w:rsidR="00C50A95" w:rsidRPr="00C50A95">
        <w:t xml:space="preserve"> </w:t>
      </w:r>
      <w:r w:rsidR="00C50A95" w:rsidRPr="00C50A95">
        <w:rPr>
          <w:rFonts w:ascii="Times New Roman" w:eastAsia="Times New Roman" w:hAnsi="Times New Roman" w:cs="Times New Roman"/>
          <w:sz w:val="24"/>
          <w:szCs w:val="24"/>
          <w:lang w:eastAsia="en-GB"/>
        </w:rPr>
        <w:t xml:space="preserve">The findings showed that daily fertigation (F1) performed significantly better than all other treatments, </w:t>
      </w:r>
      <w:r w:rsidR="00174BDD">
        <w:rPr>
          <w:rFonts w:ascii="Times New Roman" w:eastAsia="Times New Roman" w:hAnsi="Times New Roman" w:cs="Times New Roman"/>
          <w:sz w:val="24"/>
          <w:szCs w:val="24"/>
          <w:lang w:eastAsia="en-GB"/>
        </w:rPr>
        <w:t>with</w:t>
      </w:r>
      <w:r w:rsidR="00C50A95" w:rsidRPr="00C50A95">
        <w:rPr>
          <w:rFonts w:ascii="Times New Roman" w:eastAsia="Times New Roman" w:hAnsi="Times New Roman" w:cs="Times New Roman"/>
          <w:sz w:val="24"/>
          <w:szCs w:val="24"/>
          <w:lang w:eastAsia="en-GB"/>
        </w:rPr>
        <w:t xml:space="preserve"> plant height (35.5 cm), and yield (25.83 t/ha). As fertigation intervals increased, a steady reduction in performance was noted. According to the results, high-frequency fertigation improves nutrient uptake, whic</w:t>
      </w:r>
      <w:r w:rsidR="00BB5EDD">
        <w:rPr>
          <w:rFonts w:ascii="Times New Roman" w:eastAsia="Times New Roman" w:hAnsi="Times New Roman" w:cs="Times New Roman"/>
          <w:sz w:val="24"/>
          <w:szCs w:val="24"/>
          <w:lang w:eastAsia="en-GB"/>
        </w:rPr>
        <w:t>h boosts production and growth</w:t>
      </w:r>
      <w:r>
        <w:rPr>
          <w:rFonts w:ascii="Times New Roman" w:eastAsia="Times New Roman" w:hAnsi="Times New Roman" w:cs="Times New Roman"/>
          <w:sz w:val="24"/>
          <w:szCs w:val="24"/>
          <w:lang w:eastAsia="en-GB"/>
        </w:rPr>
        <w:t>.</w:t>
      </w:r>
    </w:p>
    <w:p w:rsidR="004A7141" w:rsidRPr="00BC5D8B" w:rsidRDefault="0013601C" w:rsidP="00BC5D8B">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Keywords: </w:t>
      </w:r>
      <w:r>
        <w:rPr>
          <w:rFonts w:ascii="Times New Roman" w:hAnsi="Times New Roman" w:cs="Times New Roman"/>
          <w:i/>
          <w:sz w:val="24"/>
          <w:szCs w:val="24"/>
        </w:rPr>
        <w:t>micro</w:t>
      </w:r>
      <w:r w:rsidR="003E66F6">
        <w:rPr>
          <w:rFonts w:ascii="Times New Roman" w:hAnsi="Times New Roman" w:cs="Times New Roman"/>
          <w:i/>
          <w:sz w:val="24"/>
          <w:szCs w:val="24"/>
        </w:rPr>
        <w:t xml:space="preserve">-irrigation, drip irrigation, </w:t>
      </w:r>
      <w:r w:rsidRPr="0013601C">
        <w:rPr>
          <w:rFonts w:ascii="Times New Roman" w:hAnsi="Times New Roman" w:cs="Times New Roman"/>
          <w:i/>
          <w:sz w:val="24"/>
          <w:szCs w:val="24"/>
        </w:rPr>
        <w:t>fertigation</w:t>
      </w:r>
      <w:r>
        <w:rPr>
          <w:rFonts w:ascii="Times New Roman" w:hAnsi="Times New Roman" w:cs="Times New Roman"/>
          <w:i/>
          <w:sz w:val="24"/>
          <w:szCs w:val="24"/>
        </w:rPr>
        <w:t xml:space="preserve"> frequency</w:t>
      </w:r>
      <w:r w:rsidRPr="0013601C">
        <w:rPr>
          <w:rFonts w:ascii="Times New Roman" w:hAnsi="Times New Roman" w:cs="Times New Roman"/>
          <w:i/>
          <w:sz w:val="24"/>
          <w:szCs w:val="24"/>
        </w:rPr>
        <w:t>, spinach</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Spina</w:t>
      </w:r>
      <w:r w:rsidR="003E66F6">
        <w:rPr>
          <w:rFonts w:ascii="Times New Roman" w:hAnsi="Times New Roman" w:cs="Times New Roman"/>
          <w:i/>
          <w:sz w:val="24"/>
          <w:szCs w:val="24"/>
        </w:rPr>
        <w:t>cia</w:t>
      </w:r>
      <w:proofErr w:type="spellEnd"/>
      <w:r w:rsidR="003E66F6">
        <w:rPr>
          <w:rFonts w:ascii="Times New Roman" w:hAnsi="Times New Roman" w:cs="Times New Roman"/>
          <w:i/>
          <w:sz w:val="24"/>
          <w:szCs w:val="24"/>
        </w:rPr>
        <w:t xml:space="preserve"> oleracea L.</w:t>
      </w:r>
      <w:r>
        <w:rPr>
          <w:rFonts w:ascii="Times New Roman" w:hAnsi="Times New Roman" w:cs="Times New Roman"/>
          <w:i/>
          <w:sz w:val="24"/>
          <w:szCs w:val="24"/>
        </w:rPr>
        <w:t>)</w:t>
      </w:r>
      <w:r w:rsidR="003E66F6">
        <w:rPr>
          <w:rFonts w:ascii="Times New Roman" w:hAnsi="Times New Roman" w:cs="Times New Roman"/>
          <w:i/>
          <w:sz w:val="24"/>
          <w:szCs w:val="24"/>
        </w:rPr>
        <w:t xml:space="preserve">, leafy </w:t>
      </w:r>
      <w:r w:rsidR="007853CB">
        <w:rPr>
          <w:rFonts w:ascii="Times New Roman" w:hAnsi="Times New Roman" w:cs="Times New Roman"/>
          <w:i/>
          <w:sz w:val="24"/>
          <w:szCs w:val="24"/>
        </w:rPr>
        <w:t>vegetable</w:t>
      </w:r>
      <w:r w:rsidR="00B40058">
        <w:rPr>
          <w:rFonts w:ascii="Times New Roman" w:hAnsi="Times New Roman" w:cs="Times New Roman"/>
          <w:i/>
          <w:sz w:val="24"/>
          <w:szCs w:val="24"/>
        </w:rPr>
        <w:t>s</w:t>
      </w:r>
    </w:p>
    <w:p w:rsidR="00E40BBC" w:rsidRPr="00E40BBC" w:rsidRDefault="006B32B1" w:rsidP="00E40BBC">
      <w:pPr>
        <w:rPr>
          <w:rFonts w:ascii="Times New Roman" w:hAnsi="Times New Roman" w:cs="Times New Roman"/>
          <w:b/>
          <w:sz w:val="24"/>
          <w:szCs w:val="24"/>
        </w:rPr>
        <w:sectPr w:rsidR="00E40BBC" w:rsidRPr="00E40B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6B32B1">
        <w:rPr>
          <w:rFonts w:ascii="Times New Roman" w:hAnsi="Times New Roman" w:cs="Times New Roman"/>
          <w:b/>
          <w:sz w:val="24"/>
          <w:szCs w:val="24"/>
        </w:rPr>
        <w:t>1. INTRODUCTION</w:t>
      </w:r>
      <w:r w:rsidR="00696699">
        <w:rPr>
          <w:rFonts w:ascii="Times New Roman" w:hAnsi="Times New Roman" w:cs="Times New Roman"/>
          <w:sz w:val="24"/>
          <w:szCs w:val="24"/>
        </w:rPr>
        <w:tab/>
      </w:r>
    </w:p>
    <w:p w:rsidR="00BB5CA6" w:rsidRPr="00BB5CA6" w:rsidRDefault="005264C7" w:rsidP="00BB5CA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BB5CA6">
        <w:rPr>
          <w:rFonts w:ascii="Times New Roman" w:hAnsi="Times New Roman" w:cs="Times New Roman"/>
          <w:sz w:val="24"/>
          <w:szCs w:val="24"/>
        </w:rPr>
        <w:t>In the context of increasing water scarcity and the urgent need for sustainable agricultural practices, micro-irrigation has emerged as a crucial solution for enhancing</w:t>
      </w:r>
      <w:r w:rsidR="00BB5CA6">
        <w:rPr>
          <w:rFonts w:ascii="Times New Roman" w:hAnsi="Times New Roman" w:cs="Times New Roman"/>
          <w:sz w:val="24"/>
          <w:szCs w:val="24"/>
        </w:rPr>
        <w:t xml:space="preserve"> water use efficiency in </w:t>
      </w:r>
      <w:r w:rsidR="00BB5CA6" w:rsidRPr="00BB5CA6">
        <w:rPr>
          <w:rFonts w:ascii="Times New Roman" w:hAnsi="Times New Roman" w:cs="Times New Roman"/>
          <w:sz w:val="24"/>
          <w:szCs w:val="24"/>
        </w:rPr>
        <w:t xml:space="preserve">agriculture. Micro-irrigation technologies particularly drip and sprinkler systems are designed to deliver water directly to the plant root zone, minimizing water loss due to evaporation and deep percolation. In India, the adoption of micro-irrigation has grown substantially due to government-backed schemes like the Pradhan Mantri Krishi </w:t>
      </w:r>
      <w:proofErr w:type="spellStart"/>
      <w:r w:rsidR="00BB5CA6" w:rsidRPr="00BB5CA6">
        <w:rPr>
          <w:rFonts w:ascii="Times New Roman" w:hAnsi="Times New Roman" w:cs="Times New Roman"/>
          <w:sz w:val="24"/>
          <w:szCs w:val="24"/>
        </w:rPr>
        <w:t>Sinchayee</w:t>
      </w:r>
      <w:proofErr w:type="spellEnd"/>
      <w:r w:rsidR="00BB5CA6" w:rsidRPr="00BB5CA6">
        <w:rPr>
          <w:rFonts w:ascii="Times New Roman" w:hAnsi="Times New Roman" w:cs="Times New Roman"/>
          <w:sz w:val="24"/>
          <w:szCs w:val="24"/>
        </w:rPr>
        <w:t xml:space="preserve"> Yojana (PMKSY), which aim to achieve "Per Drop More Crop" by promoting efficient irrigati</w:t>
      </w:r>
      <w:r w:rsidR="004930E2">
        <w:rPr>
          <w:rFonts w:ascii="Times New Roman" w:hAnsi="Times New Roman" w:cs="Times New Roman"/>
          <w:sz w:val="24"/>
          <w:szCs w:val="24"/>
        </w:rPr>
        <w:t>on (Sampath &amp; Ravikumar, 2025</w:t>
      </w:r>
      <w:r w:rsidR="00696699">
        <w:rPr>
          <w:rFonts w:ascii="Times New Roman" w:hAnsi="Times New Roman" w:cs="Times New Roman"/>
          <w:sz w:val="24"/>
          <w:szCs w:val="24"/>
        </w:rPr>
        <w:t>).</w:t>
      </w:r>
    </w:p>
    <w:p w:rsidR="00BB5CA6" w:rsidRPr="00BB5CA6" w:rsidRDefault="00696699" w:rsidP="005D54A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BB5CA6">
        <w:rPr>
          <w:rFonts w:ascii="Times New Roman" w:hAnsi="Times New Roman" w:cs="Times New Roman"/>
          <w:sz w:val="24"/>
          <w:szCs w:val="24"/>
        </w:rPr>
        <w:t>Despite such initiatives, only about 20% of the total irrigated area in India has adopted micro-irrigation (Gulati</w:t>
      </w:r>
      <w:r>
        <w:rPr>
          <w:rFonts w:ascii="Times New Roman" w:hAnsi="Times New Roman" w:cs="Times New Roman"/>
          <w:sz w:val="24"/>
          <w:szCs w:val="24"/>
        </w:rPr>
        <w:t xml:space="preserve"> et al.</w:t>
      </w:r>
      <w:r w:rsidR="00BB5CA6" w:rsidRPr="00BB5CA6">
        <w:rPr>
          <w:rFonts w:ascii="Times New Roman" w:hAnsi="Times New Roman" w:cs="Times New Roman"/>
          <w:sz w:val="24"/>
          <w:szCs w:val="24"/>
        </w:rPr>
        <w:t>, 2025). Among the key limitations to realizing the full benefits of micro-irrigation is the lack of optimized fer</w:t>
      </w:r>
      <w:r w:rsidR="00BB5CA6">
        <w:rPr>
          <w:rFonts w:ascii="Times New Roman" w:hAnsi="Times New Roman" w:cs="Times New Roman"/>
          <w:sz w:val="24"/>
          <w:szCs w:val="24"/>
        </w:rPr>
        <w:t xml:space="preserve">tigation practices. Fertigation is </w:t>
      </w:r>
      <w:r w:rsidR="00BB5CA6" w:rsidRPr="00BB5CA6">
        <w:rPr>
          <w:rFonts w:ascii="Times New Roman" w:hAnsi="Times New Roman" w:cs="Times New Roman"/>
          <w:sz w:val="24"/>
          <w:szCs w:val="24"/>
        </w:rPr>
        <w:t>the application of ferti</w:t>
      </w:r>
      <w:r w:rsidR="00BB5CA6">
        <w:rPr>
          <w:rFonts w:ascii="Times New Roman" w:hAnsi="Times New Roman" w:cs="Times New Roman"/>
          <w:sz w:val="24"/>
          <w:szCs w:val="24"/>
        </w:rPr>
        <w:t xml:space="preserve">lizers through irrigation </w:t>
      </w:r>
      <w:r>
        <w:rPr>
          <w:rFonts w:ascii="Times New Roman" w:hAnsi="Times New Roman" w:cs="Times New Roman"/>
          <w:sz w:val="24"/>
          <w:szCs w:val="24"/>
        </w:rPr>
        <w:t>water; it</w:t>
      </w:r>
      <w:r w:rsidR="00BB5CA6">
        <w:rPr>
          <w:rFonts w:ascii="Times New Roman" w:hAnsi="Times New Roman" w:cs="Times New Roman"/>
          <w:sz w:val="24"/>
          <w:szCs w:val="24"/>
        </w:rPr>
        <w:t xml:space="preserve"> </w:t>
      </w:r>
      <w:r w:rsidR="00BB5CA6" w:rsidRPr="00BB5CA6">
        <w:rPr>
          <w:rFonts w:ascii="Times New Roman" w:hAnsi="Times New Roman" w:cs="Times New Roman"/>
          <w:sz w:val="24"/>
          <w:szCs w:val="24"/>
        </w:rPr>
        <w:t xml:space="preserve">can significantly improve nutrient use efficiency, reduce environmental losses, </w:t>
      </w:r>
      <w:r>
        <w:rPr>
          <w:rFonts w:ascii="Times New Roman" w:hAnsi="Times New Roman" w:cs="Times New Roman"/>
          <w:sz w:val="24"/>
          <w:szCs w:val="24"/>
        </w:rPr>
        <w:t xml:space="preserve">and enhance crop yields (Singh et al., </w:t>
      </w:r>
      <w:r w:rsidR="005D54AA">
        <w:rPr>
          <w:rFonts w:ascii="Times New Roman" w:hAnsi="Times New Roman" w:cs="Times New Roman"/>
          <w:sz w:val="24"/>
          <w:szCs w:val="24"/>
        </w:rPr>
        <w:t xml:space="preserve">2024). Fertigation ensures </w:t>
      </w:r>
      <w:r w:rsidR="005D54AA" w:rsidRPr="005D54AA">
        <w:rPr>
          <w:rFonts w:ascii="Times New Roman" w:hAnsi="Times New Roman" w:cs="Times New Roman"/>
          <w:sz w:val="24"/>
          <w:szCs w:val="24"/>
        </w:rPr>
        <w:t>40-60%</w:t>
      </w:r>
      <w:r w:rsidR="005D54AA">
        <w:rPr>
          <w:rFonts w:ascii="Times New Roman" w:hAnsi="Times New Roman" w:cs="Times New Roman"/>
          <w:sz w:val="24"/>
          <w:szCs w:val="24"/>
        </w:rPr>
        <w:t xml:space="preserve"> fertilizer savings</w:t>
      </w:r>
      <w:r w:rsidR="005D54AA" w:rsidRPr="005D54AA">
        <w:rPr>
          <w:rFonts w:ascii="Times New Roman" w:hAnsi="Times New Roman" w:cs="Times New Roman"/>
          <w:sz w:val="24"/>
          <w:szCs w:val="24"/>
        </w:rPr>
        <w:t>, due to “bet</w:t>
      </w:r>
      <w:r w:rsidR="005D54AA">
        <w:rPr>
          <w:rFonts w:ascii="Times New Roman" w:hAnsi="Times New Roman" w:cs="Times New Roman"/>
          <w:sz w:val="24"/>
          <w:szCs w:val="24"/>
        </w:rPr>
        <w:t xml:space="preserve">ter fertilizer use efficiency” </w:t>
      </w:r>
      <w:r w:rsidR="005D54AA" w:rsidRPr="005D54AA">
        <w:rPr>
          <w:rFonts w:ascii="Times New Roman" w:hAnsi="Times New Roman" w:cs="Times New Roman"/>
          <w:sz w:val="24"/>
          <w:szCs w:val="24"/>
        </w:rPr>
        <w:t>and “reduction in le</w:t>
      </w:r>
      <w:r w:rsidR="005D54AA">
        <w:rPr>
          <w:rFonts w:ascii="Times New Roman" w:hAnsi="Times New Roman" w:cs="Times New Roman"/>
          <w:sz w:val="24"/>
          <w:szCs w:val="24"/>
        </w:rPr>
        <w:t>aching” (Kumar and Singh</w:t>
      </w:r>
      <w:r w:rsidR="00894B6F">
        <w:rPr>
          <w:rFonts w:ascii="Times New Roman" w:hAnsi="Times New Roman" w:cs="Times New Roman"/>
          <w:sz w:val="24"/>
          <w:szCs w:val="24"/>
        </w:rPr>
        <w:t>,</w:t>
      </w:r>
      <w:r w:rsidR="005D54AA">
        <w:rPr>
          <w:rFonts w:ascii="Times New Roman" w:hAnsi="Times New Roman" w:cs="Times New Roman"/>
          <w:sz w:val="24"/>
          <w:szCs w:val="24"/>
        </w:rPr>
        <w:t xml:space="preserve"> 2002). </w:t>
      </w:r>
      <w:r w:rsidR="00BB5CA6" w:rsidRPr="00BB5CA6">
        <w:rPr>
          <w:rFonts w:ascii="Times New Roman" w:hAnsi="Times New Roman" w:cs="Times New Roman"/>
          <w:sz w:val="24"/>
          <w:szCs w:val="24"/>
        </w:rPr>
        <w:t>However, while the benefits of fertigation in enhancing plant nutrient uptake are well-documented, limited research has been conducted on the optimal frequency of fertigation for different crops and soil types under micro-irrigation regimes.</w:t>
      </w:r>
    </w:p>
    <w:p w:rsidR="00914E75" w:rsidRDefault="00696699" w:rsidP="00BB5CA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6274EE">
        <w:rPr>
          <w:rFonts w:ascii="Times New Roman" w:hAnsi="Times New Roman" w:cs="Times New Roman"/>
          <w:sz w:val="24"/>
          <w:szCs w:val="24"/>
        </w:rPr>
        <w:t xml:space="preserve">Most existing literature tends to focus on total fertilizer dosage, types of fertilizers, or irrigation methods (Chand &amp; Kishore, 2025), leaving a critical gap regarding how fertigation </w:t>
      </w:r>
      <w:r w:rsidR="00BB5CA6" w:rsidRPr="006274EE">
        <w:rPr>
          <w:rFonts w:ascii="Times New Roman" w:hAnsi="Times New Roman" w:cs="Times New Roman"/>
          <w:sz w:val="24"/>
          <w:szCs w:val="24"/>
        </w:rPr>
        <w:lastRenderedPageBreak/>
        <w:t>frequency influences plant growth dynamics, water use efficiency (WUE), and final crop yield. This is especially important for nutrient-responsive crops like leafy vegetables, which have short growth cycles a</w:t>
      </w:r>
      <w:r w:rsidRPr="006274EE">
        <w:rPr>
          <w:rFonts w:ascii="Times New Roman" w:hAnsi="Times New Roman" w:cs="Times New Roman"/>
          <w:sz w:val="24"/>
          <w:szCs w:val="24"/>
        </w:rPr>
        <w:t>nd high water-nutrient demands.</w:t>
      </w:r>
      <w:r w:rsidR="0036540C">
        <w:rPr>
          <w:rFonts w:ascii="Times New Roman" w:hAnsi="Times New Roman" w:cs="Times New Roman"/>
          <w:sz w:val="24"/>
          <w:szCs w:val="24"/>
        </w:rPr>
        <w:t xml:space="preserve"> </w:t>
      </w:r>
      <w:r w:rsidR="0036540C" w:rsidRPr="0036540C">
        <w:rPr>
          <w:rFonts w:ascii="Times New Roman" w:hAnsi="Times New Roman" w:cs="Times New Roman"/>
          <w:sz w:val="24"/>
          <w:szCs w:val="24"/>
        </w:rPr>
        <w:t xml:space="preserve">Recent studies on a variety of crops have shown how important fertigation frequency is for maximizing nutrient uptake, growth, and resource efficiency.  For instance, </w:t>
      </w:r>
      <w:proofErr w:type="spellStart"/>
      <w:r w:rsidR="0036540C" w:rsidRPr="0036540C">
        <w:rPr>
          <w:rFonts w:ascii="Times New Roman" w:hAnsi="Times New Roman" w:cs="Times New Roman"/>
          <w:sz w:val="24"/>
          <w:szCs w:val="24"/>
        </w:rPr>
        <w:t>Farneselli</w:t>
      </w:r>
      <w:proofErr w:type="spellEnd"/>
      <w:r w:rsidR="0036540C" w:rsidRPr="0036540C">
        <w:rPr>
          <w:rFonts w:ascii="Times New Roman" w:hAnsi="Times New Roman" w:cs="Times New Roman"/>
          <w:sz w:val="24"/>
          <w:szCs w:val="24"/>
        </w:rPr>
        <w:t xml:space="preserve"> et al. (2015) showed that while fruit </w:t>
      </w:r>
      <w:r w:rsidR="0036540C">
        <w:rPr>
          <w:rFonts w:ascii="Times New Roman" w:hAnsi="Times New Roman" w:cs="Times New Roman"/>
          <w:sz w:val="24"/>
          <w:szCs w:val="24"/>
        </w:rPr>
        <w:t>yield</w:t>
      </w:r>
      <w:r w:rsidR="0036540C" w:rsidRPr="0036540C">
        <w:rPr>
          <w:rFonts w:ascii="Times New Roman" w:hAnsi="Times New Roman" w:cs="Times New Roman"/>
          <w:sz w:val="24"/>
          <w:szCs w:val="24"/>
        </w:rPr>
        <w:t xml:space="preserve"> was unaffected, increased fertigation frequencies significantly enhanced nitrogen uptake and early-stage growth in processing tomatoes under drip watering.</w:t>
      </w:r>
      <w:r w:rsidR="0036540C">
        <w:rPr>
          <w:rFonts w:ascii="Times New Roman" w:hAnsi="Times New Roman" w:cs="Times New Roman"/>
          <w:sz w:val="24"/>
          <w:szCs w:val="24"/>
        </w:rPr>
        <w:t xml:space="preserve"> </w:t>
      </w:r>
      <w:r w:rsidR="006274EE">
        <w:rPr>
          <w:rFonts w:ascii="Times New Roman" w:hAnsi="Times New Roman" w:cs="Times New Roman"/>
          <w:sz w:val="24"/>
          <w:szCs w:val="24"/>
        </w:rPr>
        <w:t>One study found that</w:t>
      </w:r>
      <w:r w:rsidR="006274EE" w:rsidRPr="006274EE">
        <w:rPr>
          <w:rFonts w:ascii="Times New Roman" w:hAnsi="Times New Roman" w:cs="Times New Roman"/>
        </w:rPr>
        <w:t xml:space="preserve"> </w:t>
      </w:r>
      <w:r w:rsidR="006274EE">
        <w:rPr>
          <w:rFonts w:ascii="Times New Roman" w:hAnsi="Times New Roman" w:cs="Times New Roman"/>
          <w:sz w:val="24"/>
          <w:szCs w:val="24"/>
        </w:rPr>
        <w:t>b</w:t>
      </w:r>
      <w:r w:rsidR="006274EE" w:rsidRPr="006274EE">
        <w:rPr>
          <w:rFonts w:ascii="Times New Roman" w:hAnsi="Times New Roman" w:cs="Times New Roman"/>
          <w:sz w:val="24"/>
          <w:szCs w:val="24"/>
        </w:rPr>
        <w:t>y enhancing nutrient uptake, particularly phosphorus, high-frequency fertigation significantly improved lettuce production, especially at low nutrient concentrations (Silber et al., 2003).</w:t>
      </w:r>
      <w:r w:rsidR="006274EE" w:rsidRPr="006274EE">
        <w:rPr>
          <w:rFonts w:ascii="Times New Roman" w:eastAsia="Times New Roman" w:hAnsi="Times New Roman" w:cs="Times New Roman"/>
          <w:sz w:val="24"/>
          <w:szCs w:val="24"/>
          <w:lang w:eastAsia="en-GB"/>
        </w:rPr>
        <w:t xml:space="preserve"> </w:t>
      </w:r>
      <w:r w:rsidR="0036540C" w:rsidRPr="0036540C">
        <w:rPr>
          <w:rFonts w:ascii="Times New Roman" w:eastAsia="Times New Roman" w:hAnsi="Times New Roman" w:cs="Times New Roman"/>
          <w:sz w:val="24"/>
          <w:szCs w:val="24"/>
          <w:lang w:eastAsia="en-GB"/>
        </w:rPr>
        <w:t xml:space="preserve">In a similar vein, Rawat et al. (2023) investigated the combined impact of scheduling and fertigation rate on tomatoes grown in </w:t>
      </w:r>
      <w:proofErr w:type="spellStart"/>
      <w:r w:rsidR="0036540C" w:rsidRPr="0036540C">
        <w:rPr>
          <w:rFonts w:ascii="Times New Roman" w:eastAsia="Times New Roman" w:hAnsi="Times New Roman" w:cs="Times New Roman"/>
          <w:sz w:val="24"/>
          <w:szCs w:val="24"/>
          <w:lang w:eastAsia="en-GB"/>
        </w:rPr>
        <w:t>polyhouse</w:t>
      </w:r>
      <w:proofErr w:type="spellEnd"/>
      <w:r w:rsidR="0036540C" w:rsidRPr="0036540C">
        <w:rPr>
          <w:rFonts w:ascii="Times New Roman" w:eastAsia="Times New Roman" w:hAnsi="Times New Roman" w:cs="Times New Roman"/>
          <w:sz w:val="24"/>
          <w:szCs w:val="24"/>
          <w:lang w:eastAsia="en-GB"/>
        </w:rPr>
        <w:t xml:space="preserve"> and found that accurate nutrition timing significantly increased yield, water-use effic</w:t>
      </w:r>
      <w:r w:rsidR="00894B6F">
        <w:rPr>
          <w:rFonts w:ascii="Times New Roman" w:eastAsia="Times New Roman" w:hAnsi="Times New Roman" w:cs="Times New Roman"/>
          <w:sz w:val="24"/>
          <w:szCs w:val="24"/>
          <w:lang w:eastAsia="en-GB"/>
        </w:rPr>
        <w:t>iency, and economic returns.</w:t>
      </w:r>
      <w:r w:rsidR="00894B6F" w:rsidRPr="00894B6F">
        <w:t xml:space="preserve"> </w:t>
      </w:r>
      <w:r w:rsidR="00894B6F" w:rsidRPr="00894B6F">
        <w:rPr>
          <w:rFonts w:ascii="Times New Roman" w:eastAsia="Times New Roman" w:hAnsi="Times New Roman" w:cs="Times New Roman"/>
          <w:sz w:val="24"/>
          <w:szCs w:val="24"/>
          <w:lang w:eastAsia="en-GB"/>
        </w:rPr>
        <w:t>The significance of controlling both fertigation rate and frequency was also highlighted by Bali et al. (2021), who showed that improving fertigation rate under sprinkler irrigation in spinach increased yields even in saline desert conditions.</w:t>
      </w:r>
      <w:r w:rsidR="00894B6F">
        <w:rPr>
          <w:rFonts w:ascii="Times New Roman" w:eastAsia="Times New Roman" w:hAnsi="Times New Roman" w:cs="Times New Roman"/>
          <w:sz w:val="24"/>
          <w:szCs w:val="24"/>
          <w:lang w:eastAsia="en-GB"/>
        </w:rPr>
        <w:t xml:space="preserve"> </w:t>
      </w:r>
      <w:r w:rsidR="0036540C" w:rsidRPr="0036540C">
        <w:rPr>
          <w:rFonts w:ascii="Times New Roman" w:eastAsia="Times New Roman" w:hAnsi="Times New Roman" w:cs="Times New Roman"/>
          <w:sz w:val="24"/>
          <w:szCs w:val="24"/>
          <w:lang w:eastAsia="en-GB"/>
        </w:rPr>
        <w:t xml:space="preserve">According to </w:t>
      </w:r>
      <w:proofErr w:type="spellStart"/>
      <w:r w:rsidR="0036540C" w:rsidRPr="0036540C">
        <w:rPr>
          <w:rFonts w:ascii="Times New Roman" w:eastAsia="Times New Roman" w:hAnsi="Times New Roman" w:cs="Times New Roman"/>
          <w:sz w:val="24"/>
          <w:szCs w:val="24"/>
          <w:lang w:eastAsia="en-GB"/>
        </w:rPr>
        <w:t>Prabhakara</w:t>
      </w:r>
      <w:proofErr w:type="spellEnd"/>
      <w:r w:rsidR="0036540C" w:rsidRPr="0036540C">
        <w:rPr>
          <w:rFonts w:ascii="Times New Roman" w:eastAsia="Times New Roman" w:hAnsi="Times New Roman" w:cs="Times New Roman"/>
          <w:sz w:val="24"/>
          <w:szCs w:val="24"/>
          <w:lang w:eastAsia="en-GB"/>
        </w:rPr>
        <w:t xml:space="preserve"> (2007), daily or weekly fertigation produced better growth, fruit quality, and yield in tomatoes and green chilies</w:t>
      </w:r>
      <w:r w:rsidR="00914E75">
        <w:rPr>
          <w:rFonts w:ascii="Times New Roman" w:eastAsia="Times New Roman" w:hAnsi="Times New Roman" w:cs="Times New Roman"/>
          <w:sz w:val="24"/>
          <w:szCs w:val="24"/>
          <w:lang w:eastAsia="en-GB"/>
        </w:rPr>
        <w:t xml:space="preserve"> than less frequent schedules. </w:t>
      </w:r>
      <w:r w:rsidR="0036540C" w:rsidRPr="0036540C">
        <w:rPr>
          <w:rFonts w:ascii="Times New Roman" w:eastAsia="Times New Roman" w:hAnsi="Times New Roman" w:cs="Times New Roman"/>
          <w:sz w:val="24"/>
          <w:szCs w:val="24"/>
          <w:lang w:eastAsia="en-GB"/>
        </w:rPr>
        <w:t xml:space="preserve">In contrast, </w:t>
      </w:r>
      <w:proofErr w:type="spellStart"/>
      <w:r w:rsidR="0036540C" w:rsidRPr="0036540C">
        <w:rPr>
          <w:rFonts w:ascii="Times New Roman" w:eastAsia="Times New Roman" w:hAnsi="Times New Roman" w:cs="Times New Roman"/>
          <w:sz w:val="24"/>
          <w:szCs w:val="24"/>
          <w:lang w:eastAsia="en-GB"/>
        </w:rPr>
        <w:t>Saroch</w:t>
      </w:r>
      <w:proofErr w:type="spellEnd"/>
      <w:r w:rsidR="0036540C" w:rsidRPr="0036540C">
        <w:rPr>
          <w:rFonts w:ascii="Times New Roman" w:eastAsia="Times New Roman" w:hAnsi="Times New Roman" w:cs="Times New Roman"/>
          <w:sz w:val="24"/>
          <w:szCs w:val="24"/>
          <w:lang w:eastAsia="en-GB"/>
        </w:rPr>
        <w:t xml:space="preserve"> et al. (2016) demonstrated that biweekly fertigation improved production and water-use efficiency in brinjal under drip irrigation more effectively than weekly or monthly schedules.</w:t>
      </w:r>
      <w:r w:rsidR="00914E75">
        <w:rPr>
          <w:rFonts w:ascii="Times New Roman" w:hAnsi="Times New Roman" w:cs="Times New Roman"/>
          <w:sz w:val="24"/>
          <w:szCs w:val="24"/>
        </w:rPr>
        <w:t xml:space="preserve"> </w:t>
      </w:r>
      <w:r w:rsidR="006274EE" w:rsidRPr="006274EE">
        <w:rPr>
          <w:rFonts w:ascii="Times New Roman" w:hAnsi="Times New Roman" w:cs="Times New Roman"/>
          <w:sz w:val="24"/>
          <w:szCs w:val="24"/>
        </w:rPr>
        <w:t>Frequent fertigation increases crop yield in addition to optimizing nutrient availability. Fertigation at 1-, 3-, or 7-day intervals, produced significantly higher yields (67.75, 65.13, and 63.29 t ha⁻¹, respectively) in subsurface drip-irrigated tomatoes than biweekly fertigation (54.32 t ha⁻¹), along with improvements in nitrogen uptake and use efficiency (</w:t>
      </w:r>
      <w:proofErr w:type="spellStart"/>
      <w:r w:rsidR="004022AB" w:rsidRPr="004022AB">
        <w:rPr>
          <w:rFonts w:ascii="Times New Roman" w:hAnsi="Times New Roman" w:cs="Times New Roman"/>
          <w:sz w:val="24"/>
          <w:szCs w:val="24"/>
        </w:rPr>
        <w:t>Badr</w:t>
      </w:r>
      <w:proofErr w:type="spellEnd"/>
      <w:r w:rsidR="004022AB" w:rsidRPr="004022AB">
        <w:rPr>
          <w:rFonts w:ascii="Times New Roman" w:hAnsi="Times New Roman" w:cs="Times New Roman"/>
          <w:sz w:val="24"/>
          <w:szCs w:val="24"/>
        </w:rPr>
        <w:t xml:space="preserve"> &amp; </w:t>
      </w:r>
      <w:proofErr w:type="spellStart"/>
      <w:r w:rsidR="004022AB" w:rsidRPr="004022AB">
        <w:rPr>
          <w:rFonts w:ascii="Times New Roman" w:hAnsi="Times New Roman" w:cs="Times New Roman"/>
          <w:sz w:val="24"/>
          <w:szCs w:val="24"/>
        </w:rPr>
        <w:t>Abou</w:t>
      </w:r>
      <w:proofErr w:type="spellEnd"/>
      <w:r w:rsidR="004022AB" w:rsidRPr="004022AB">
        <w:rPr>
          <w:rFonts w:ascii="Times New Roman" w:hAnsi="Times New Roman" w:cs="Times New Roman"/>
          <w:sz w:val="24"/>
          <w:szCs w:val="24"/>
        </w:rPr>
        <w:t xml:space="preserve"> El-</w:t>
      </w:r>
      <w:proofErr w:type="spellStart"/>
      <w:r w:rsidR="004022AB" w:rsidRPr="004022AB">
        <w:rPr>
          <w:rFonts w:ascii="Times New Roman" w:hAnsi="Times New Roman" w:cs="Times New Roman"/>
          <w:sz w:val="24"/>
          <w:szCs w:val="24"/>
        </w:rPr>
        <w:t>Yazied</w:t>
      </w:r>
      <w:proofErr w:type="spellEnd"/>
      <w:r w:rsidR="004022AB" w:rsidRPr="004022AB">
        <w:rPr>
          <w:rFonts w:ascii="Times New Roman" w:hAnsi="Times New Roman" w:cs="Times New Roman"/>
          <w:sz w:val="24"/>
          <w:szCs w:val="24"/>
        </w:rPr>
        <w:t>, 200</w:t>
      </w:r>
      <w:r w:rsidR="004022AB">
        <w:rPr>
          <w:rFonts w:ascii="Times New Roman" w:hAnsi="Times New Roman" w:cs="Times New Roman"/>
          <w:sz w:val="24"/>
          <w:szCs w:val="24"/>
        </w:rPr>
        <w:t>7</w:t>
      </w:r>
      <w:r w:rsidR="006274EE" w:rsidRPr="006274EE">
        <w:rPr>
          <w:rFonts w:ascii="Times New Roman" w:hAnsi="Times New Roman" w:cs="Times New Roman"/>
          <w:sz w:val="24"/>
          <w:szCs w:val="24"/>
        </w:rPr>
        <w:t>).</w:t>
      </w:r>
      <w:r w:rsidR="006274EE">
        <w:rPr>
          <w:rFonts w:ascii="Times New Roman" w:hAnsi="Times New Roman" w:cs="Times New Roman"/>
          <w:sz w:val="24"/>
          <w:szCs w:val="24"/>
        </w:rPr>
        <w:t xml:space="preserve"> </w:t>
      </w:r>
    </w:p>
    <w:p w:rsidR="00BB5CA6" w:rsidRPr="006274EE" w:rsidRDefault="00914E75" w:rsidP="00BB5CA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6274EE">
        <w:rPr>
          <w:rFonts w:ascii="Times New Roman" w:hAnsi="Times New Roman" w:cs="Times New Roman"/>
          <w:sz w:val="24"/>
          <w:szCs w:val="24"/>
        </w:rPr>
        <w:t>In this study, spinach (</w:t>
      </w:r>
      <w:proofErr w:type="spellStart"/>
      <w:r w:rsidR="00BB5CA6" w:rsidRPr="006274EE">
        <w:rPr>
          <w:rFonts w:ascii="Times New Roman" w:hAnsi="Times New Roman" w:cs="Times New Roman"/>
          <w:i/>
          <w:sz w:val="24"/>
          <w:szCs w:val="24"/>
        </w:rPr>
        <w:t>Spinacia</w:t>
      </w:r>
      <w:proofErr w:type="spellEnd"/>
      <w:r w:rsidR="00BB5CA6" w:rsidRPr="006274EE">
        <w:rPr>
          <w:rFonts w:ascii="Times New Roman" w:hAnsi="Times New Roman" w:cs="Times New Roman"/>
          <w:i/>
          <w:sz w:val="24"/>
          <w:szCs w:val="24"/>
        </w:rPr>
        <w:t xml:space="preserve"> oleracea L.</w:t>
      </w:r>
      <w:r w:rsidR="00BB5CA6" w:rsidRPr="006274EE">
        <w:rPr>
          <w:rFonts w:ascii="Times New Roman" w:hAnsi="Times New Roman" w:cs="Times New Roman"/>
          <w:sz w:val="24"/>
          <w:szCs w:val="24"/>
        </w:rPr>
        <w:t>) was chosen as the experimental crop due to its high economic and nutritional value, as well as its sensitivity to changes in water and nutrient availability. Spinach is rich in iron, folic acid, calcium, and vitamin C, making it a dietary staple in many households (Kumari et al., 2025). Its rapid growth cycle also makes it suitable for short-term field experiments t</w:t>
      </w:r>
      <w:r w:rsidR="00696699" w:rsidRPr="006274EE">
        <w:rPr>
          <w:rFonts w:ascii="Times New Roman" w:hAnsi="Times New Roman" w:cs="Times New Roman"/>
          <w:sz w:val="24"/>
          <w:szCs w:val="24"/>
        </w:rPr>
        <w:t>o evaluate fertigation impacts.</w:t>
      </w:r>
    </w:p>
    <w:p w:rsidR="00DC682D" w:rsidRDefault="00696699"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B5CA6" w:rsidRPr="00BB5CA6">
        <w:rPr>
          <w:rFonts w:ascii="Times New Roman" w:hAnsi="Times New Roman" w:cs="Times New Roman"/>
          <w:sz w:val="24"/>
          <w:szCs w:val="24"/>
        </w:rPr>
        <w:t>The findings from this study are expected to offer evidence-based recommendations for optimizing fertigation schedules, especially for nutrient-intensive crops like spinach. This will contribute toward enhancing the productivity and sustainability of micro-irrigation systems in India, aligning with national goals for efficient water and nutrient management in agriculture (Biswas et al., 2025).</w:t>
      </w:r>
    </w:p>
    <w:p w:rsidR="009910D9" w:rsidRPr="006B32B1" w:rsidRDefault="006B32B1" w:rsidP="00BC5D8B">
      <w:pPr>
        <w:spacing w:line="240" w:lineRule="auto"/>
        <w:jc w:val="both"/>
        <w:rPr>
          <w:rFonts w:ascii="Times New Roman" w:hAnsi="Times New Roman" w:cs="Times New Roman"/>
          <w:b/>
          <w:sz w:val="24"/>
          <w:szCs w:val="24"/>
        </w:rPr>
      </w:pPr>
      <w:r w:rsidRPr="006B32B1">
        <w:rPr>
          <w:rFonts w:ascii="Times New Roman" w:hAnsi="Times New Roman" w:cs="Times New Roman"/>
          <w:b/>
          <w:sz w:val="24"/>
          <w:szCs w:val="24"/>
        </w:rPr>
        <w:t>2. MATERIALS AND METHODS</w:t>
      </w:r>
    </w:p>
    <w:p w:rsidR="009910D9" w:rsidRPr="005007F5"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2.1. Experimental Site</w:t>
      </w:r>
    </w:p>
    <w:p w:rsidR="00E40BBC" w:rsidRPr="00E40BBC" w:rsidRDefault="006A30BA" w:rsidP="00E40BB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0404D">
        <w:rPr>
          <w:rFonts w:ascii="Times New Roman" w:hAnsi="Times New Roman" w:cs="Times New Roman"/>
          <w:sz w:val="24"/>
          <w:szCs w:val="24"/>
        </w:rPr>
        <w:t>T</w:t>
      </w:r>
      <w:r w:rsidR="00E40BBC" w:rsidRPr="00E40BBC">
        <w:rPr>
          <w:rFonts w:ascii="Times New Roman" w:hAnsi="Times New Roman" w:cs="Times New Roman"/>
          <w:sz w:val="24"/>
          <w:szCs w:val="24"/>
        </w:rPr>
        <w:t>he</w:t>
      </w:r>
      <w:r w:rsidR="00B0404D">
        <w:rPr>
          <w:rFonts w:ascii="Times New Roman" w:hAnsi="Times New Roman" w:cs="Times New Roman"/>
          <w:sz w:val="24"/>
          <w:szCs w:val="24"/>
        </w:rPr>
        <w:t xml:space="preserve"> study was carried out at the</w:t>
      </w:r>
      <w:r w:rsidR="00FB49C8">
        <w:rPr>
          <w:rFonts w:ascii="Times New Roman" w:hAnsi="Times New Roman" w:cs="Times New Roman"/>
          <w:sz w:val="24"/>
          <w:szCs w:val="24"/>
        </w:rPr>
        <w:t xml:space="preserve"> Instructional F</w:t>
      </w:r>
      <w:r w:rsidR="00E40BBC" w:rsidRPr="00E40BBC">
        <w:rPr>
          <w:rFonts w:ascii="Times New Roman" w:hAnsi="Times New Roman" w:cs="Times New Roman"/>
          <w:sz w:val="24"/>
          <w:szCs w:val="24"/>
        </w:rPr>
        <w:t xml:space="preserve">arm of </w:t>
      </w:r>
      <w:r w:rsidR="00FB49C8">
        <w:rPr>
          <w:rFonts w:ascii="Times New Roman" w:hAnsi="Times New Roman" w:cs="Times New Roman"/>
          <w:sz w:val="24"/>
          <w:szCs w:val="24"/>
        </w:rPr>
        <w:t xml:space="preserve">the </w:t>
      </w:r>
      <w:r w:rsidR="00E40BBC" w:rsidRPr="00E40BBC">
        <w:rPr>
          <w:rFonts w:ascii="Times New Roman" w:hAnsi="Times New Roman" w:cs="Times New Roman"/>
          <w:sz w:val="24"/>
          <w:szCs w:val="24"/>
        </w:rPr>
        <w:t>Department of Irrigation and Drainage Engineering, College of Agricultural Engineering an</w:t>
      </w:r>
      <w:r w:rsidR="00D5235C">
        <w:rPr>
          <w:rFonts w:ascii="Times New Roman" w:hAnsi="Times New Roman" w:cs="Times New Roman"/>
          <w:sz w:val="24"/>
          <w:szCs w:val="24"/>
        </w:rPr>
        <w:t>d Technology</w:t>
      </w:r>
      <w:r w:rsidR="00E31DF9">
        <w:rPr>
          <w:rFonts w:ascii="Times New Roman" w:hAnsi="Times New Roman" w:cs="Times New Roman"/>
          <w:sz w:val="24"/>
          <w:szCs w:val="24"/>
        </w:rPr>
        <w:t xml:space="preserve">, </w:t>
      </w:r>
      <w:proofErr w:type="spellStart"/>
      <w:r w:rsidR="00E31DF9">
        <w:rPr>
          <w:rFonts w:ascii="Times New Roman" w:hAnsi="Times New Roman" w:cs="Times New Roman"/>
          <w:sz w:val="24"/>
          <w:szCs w:val="24"/>
        </w:rPr>
        <w:t>Dr.</w:t>
      </w:r>
      <w:proofErr w:type="spellEnd"/>
      <w:r w:rsidR="00E31DF9">
        <w:rPr>
          <w:rFonts w:ascii="Times New Roman" w:hAnsi="Times New Roman" w:cs="Times New Roman"/>
          <w:sz w:val="24"/>
          <w:szCs w:val="24"/>
        </w:rPr>
        <w:t xml:space="preserve"> BSKKV, </w:t>
      </w:r>
      <w:proofErr w:type="spellStart"/>
      <w:r w:rsidR="00E31DF9">
        <w:rPr>
          <w:rFonts w:ascii="Times New Roman" w:hAnsi="Times New Roman" w:cs="Times New Roman"/>
          <w:sz w:val="24"/>
          <w:szCs w:val="24"/>
        </w:rPr>
        <w:t>Dapoli</w:t>
      </w:r>
      <w:proofErr w:type="spellEnd"/>
      <w:r w:rsidR="00D5235C">
        <w:rPr>
          <w:rFonts w:ascii="Times New Roman" w:hAnsi="Times New Roman" w:cs="Times New Roman"/>
          <w:sz w:val="24"/>
          <w:szCs w:val="24"/>
        </w:rPr>
        <w:t>.</w:t>
      </w:r>
      <w:r w:rsidR="00E40BBC" w:rsidRPr="00E40BBC">
        <w:rPr>
          <w:rFonts w:ascii="Times New Roman" w:hAnsi="Times New Roman" w:cs="Times New Roman"/>
          <w:sz w:val="24"/>
          <w:szCs w:val="24"/>
        </w:rPr>
        <w:t xml:space="preserve"> </w:t>
      </w:r>
      <w:r w:rsidR="00B0404D" w:rsidRPr="00E40BBC">
        <w:rPr>
          <w:rFonts w:ascii="Times New Roman" w:hAnsi="Times New Roman" w:cs="Times New Roman"/>
          <w:sz w:val="24"/>
          <w:szCs w:val="24"/>
        </w:rPr>
        <w:t>The location comes under</w:t>
      </w:r>
      <w:r w:rsidR="00FB49C8">
        <w:rPr>
          <w:rFonts w:ascii="Times New Roman" w:hAnsi="Times New Roman" w:cs="Times New Roman"/>
          <w:sz w:val="24"/>
          <w:szCs w:val="24"/>
        </w:rPr>
        <w:t xml:space="preserve"> the</w:t>
      </w:r>
      <w:r w:rsidR="00B0404D" w:rsidRPr="00E40BBC">
        <w:rPr>
          <w:rFonts w:ascii="Times New Roman" w:hAnsi="Times New Roman" w:cs="Times New Roman"/>
          <w:sz w:val="24"/>
          <w:szCs w:val="24"/>
        </w:rPr>
        <w:t xml:space="preserve"> coastal belt of Konkan region of Maharashtra, India.</w:t>
      </w:r>
      <w:r w:rsidR="00B0404D">
        <w:rPr>
          <w:rFonts w:ascii="Times New Roman" w:hAnsi="Times New Roman" w:cs="Times New Roman"/>
          <w:sz w:val="24"/>
          <w:szCs w:val="24"/>
        </w:rPr>
        <w:t xml:space="preserve"> Experimental site s</w:t>
      </w:r>
      <w:r>
        <w:rPr>
          <w:rFonts w:ascii="Times New Roman" w:hAnsi="Times New Roman" w:cs="Times New Roman"/>
          <w:sz w:val="24"/>
          <w:szCs w:val="24"/>
        </w:rPr>
        <w:t>oil was</w:t>
      </w:r>
      <w:r w:rsidR="00FB49C8">
        <w:rPr>
          <w:rFonts w:ascii="Times New Roman" w:hAnsi="Times New Roman" w:cs="Times New Roman"/>
          <w:sz w:val="24"/>
          <w:szCs w:val="24"/>
        </w:rPr>
        <w:t xml:space="preserve"> classified as sandy l</w:t>
      </w:r>
      <w:r w:rsidR="00B0404D" w:rsidRPr="00B0404D">
        <w:rPr>
          <w:rFonts w:ascii="Times New Roman" w:hAnsi="Times New Roman" w:cs="Times New Roman"/>
          <w:sz w:val="24"/>
          <w:szCs w:val="24"/>
        </w:rPr>
        <w:t>oam, with high sand content, making it well-drained and easy to cultivate. The soil pH</w:t>
      </w:r>
      <w:r>
        <w:rPr>
          <w:rFonts w:ascii="Times New Roman" w:hAnsi="Times New Roman" w:cs="Times New Roman"/>
          <w:sz w:val="24"/>
          <w:szCs w:val="24"/>
        </w:rPr>
        <w:t xml:space="preserve"> was</w:t>
      </w:r>
      <w:r w:rsidR="00B0404D" w:rsidRPr="00B0404D">
        <w:rPr>
          <w:rFonts w:ascii="Times New Roman" w:hAnsi="Times New Roman" w:cs="Times New Roman"/>
          <w:sz w:val="24"/>
          <w:szCs w:val="24"/>
        </w:rPr>
        <w:t xml:space="preserve"> within the normal range and suitable for most crops</w:t>
      </w:r>
      <w:r w:rsidR="00FB49C8">
        <w:rPr>
          <w:rFonts w:ascii="Times New Roman" w:hAnsi="Times New Roman" w:cs="Times New Roman"/>
          <w:sz w:val="24"/>
          <w:szCs w:val="24"/>
        </w:rPr>
        <w:t xml:space="preserve"> and</w:t>
      </w:r>
      <w:r w:rsidR="00B0404D" w:rsidRPr="00B0404D">
        <w:rPr>
          <w:rFonts w:ascii="Times New Roman" w:hAnsi="Times New Roman" w:cs="Times New Roman"/>
          <w:sz w:val="24"/>
          <w:szCs w:val="24"/>
        </w:rPr>
        <w:t xml:space="preserve"> E</w:t>
      </w:r>
      <w:r>
        <w:rPr>
          <w:rFonts w:ascii="Times New Roman" w:hAnsi="Times New Roman" w:cs="Times New Roman"/>
          <w:sz w:val="24"/>
          <w:szCs w:val="24"/>
        </w:rPr>
        <w:t>C indicated low salt content</w:t>
      </w:r>
      <w:r w:rsidR="00FB49C8">
        <w:rPr>
          <w:rFonts w:ascii="Times New Roman" w:hAnsi="Times New Roman" w:cs="Times New Roman"/>
          <w:sz w:val="24"/>
          <w:szCs w:val="24"/>
        </w:rPr>
        <w:t>,</w:t>
      </w:r>
      <w:r>
        <w:rPr>
          <w:rFonts w:ascii="Times New Roman" w:hAnsi="Times New Roman" w:cs="Times New Roman"/>
          <w:sz w:val="24"/>
          <w:szCs w:val="24"/>
        </w:rPr>
        <w:t xml:space="preserve"> </w:t>
      </w:r>
      <w:r w:rsidR="00FB49C8">
        <w:rPr>
          <w:rFonts w:ascii="Times New Roman" w:hAnsi="Times New Roman" w:cs="Times New Roman"/>
          <w:sz w:val="24"/>
          <w:szCs w:val="24"/>
        </w:rPr>
        <w:t>which is</w:t>
      </w:r>
      <w:r w:rsidR="00B0404D" w:rsidRPr="00B0404D">
        <w:rPr>
          <w:rFonts w:ascii="Times New Roman" w:hAnsi="Times New Roman" w:cs="Times New Roman"/>
          <w:sz w:val="24"/>
          <w:szCs w:val="24"/>
        </w:rPr>
        <w:t xml:space="preserve"> good for plant growth.</w:t>
      </w:r>
    </w:p>
    <w:p w:rsidR="009910D9"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2.2. Experimental Design</w:t>
      </w:r>
    </w:p>
    <w:p w:rsidR="00266B13" w:rsidRDefault="005264C7" w:rsidP="006A30B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D6B7E" w:rsidRPr="000D6B7E">
        <w:rPr>
          <w:rFonts w:ascii="Times New Roman" w:hAnsi="Times New Roman" w:cs="Times New Roman"/>
          <w:sz w:val="24"/>
          <w:szCs w:val="24"/>
        </w:rPr>
        <w:t>Raised beds were systematically prepared to ensure optimal drainage and soil aeration.</w:t>
      </w:r>
      <w:r w:rsidR="006A30BA">
        <w:rPr>
          <w:rFonts w:ascii="Times New Roman" w:hAnsi="Times New Roman" w:cs="Times New Roman"/>
          <w:sz w:val="24"/>
          <w:szCs w:val="24"/>
        </w:rPr>
        <w:t xml:space="preserve"> </w:t>
      </w:r>
      <w:r w:rsidR="000D6B7E">
        <w:rPr>
          <w:rFonts w:ascii="Times New Roman" w:hAnsi="Times New Roman" w:cs="Times New Roman"/>
          <w:sz w:val="24"/>
          <w:szCs w:val="24"/>
        </w:rPr>
        <w:t>The s</w:t>
      </w:r>
      <w:r w:rsidR="006A30BA">
        <w:rPr>
          <w:rFonts w:ascii="Times New Roman" w:hAnsi="Times New Roman" w:cs="Times New Roman"/>
          <w:sz w:val="24"/>
          <w:szCs w:val="24"/>
        </w:rPr>
        <w:t>pinach</w:t>
      </w:r>
      <w:r w:rsidR="000D6B7E">
        <w:rPr>
          <w:rFonts w:ascii="Times New Roman" w:hAnsi="Times New Roman" w:cs="Times New Roman"/>
          <w:sz w:val="24"/>
          <w:szCs w:val="24"/>
        </w:rPr>
        <w:t xml:space="preserve"> variety</w:t>
      </w:r>
      <w:r w:rsidR="00E31DF9">
        <w:rPr>
          <w:rFonts w:ascii="Times New Roman" w:hAnsi="Times New Roman" w:cs="Times New Roman"/>
          <w:sz w:val="24"/>
          <w:szCs w:val="24"/>
        </w:rPr>
        <w:t xml:space="preserve"> </w:t>
      </w:r>
      <w:r w:rsidR="00E31DF9" w:rsidRPr="000D6B7E">
        <w:rPr>
          <w:rFonts w:ascii="Times New Roman" w:hAnsi="Times New Roman" w:cs="Times New Roman"/>
          <w:i/>
          <w:sz w:val="24"/>
          <w:szCs w:val="24"/>
        </w:rPr>
        <w:t>A. Anupama</w:t>
      </w:r>
      <w:r w:rsidR="00E31DF9">
        <w:rPr>
          <w:rFonts w:ascii="Times New Roman" w:hAnsi="Times New Roman" w:cs="Times New Roman"/>
          <w:sz w:val="24"/>
          <w:szCs w:val="24"/>
        </w:rPr>
        <w:t xml:space="preserve"> </w:t>
      </w:r>
      <w:r w:rsidR="006A30BA">
        <w:rPr>
          <w:rFonts w:ascii="Times New Roman" w:hAnsi="Times New Roman" w:cs="Times New Roman"/>
          <w:sz w:val="24"/>
          <w:szCs w:val="24"/>
        </w:rPr>
        <w:t>was sown</w:t>
      </w:r>
      <w:r w:rsidR="00266B13">
        <w:rPr>
          <w:rFonts w:ascii="Times New Roman" w:hAnsi="Times New Roman" w:cs="Times New Roman"/>
          <w:sz w:val="24"/>
          <w:szCs w:val="24"/>
        </w:rPr>
        <w:t xml:space="preserve"> </w:t>
      </w:r>
      <w:r w:rsidR="000D6B7E">
        <w:rPr>
          <w:rFonts w:ascii="Times New Roman" w:hAnsi="Times New Roman" w:cs="Times New Roman"/>
          <w:sz w:val="24"/>
          <w:szCs w:val="24"/>
        </w:rPr>
        <w:t>uniformly</w:t>
      </w:r>
      <w:r w:rsidR="00266B13">
        <w:rPr>
          <w:rFonts w:ascii="Times New Roman" w:hAnsi="Times New Roman" w:cs="Times New Roman"/>
          <w:sz w:val="24"/>
          <w:szCs w:val="24"/>
        </w:rPr>
        <w:t xml:space="preserve"> in rows on these beds to ensure proper plant population and facilitate efficient drip fertigation</w:t>
      </w:r>
      <w:r w:rsidR="006A30BA">
        <w:rPr>
          <w:rFonts w:ascii="Times New Roman" w:hAnsi="Times New Roman" w:cs="Times New Roman"/>
          <w:sz w:val="24"/>
          <w:szCs w:val="24"/>
        </w:rPr>
        <w:t xml:space="preserve">. </w:t>
      </w:r>
      <w:r w:rsidR="006A30BA" w:rsidRPr="006A30BA">
        <w:rPr>
          <w:rFonts w:ascii="Times New Roman" w:hAnsi="Times New Roman" w:cs="Times New Roman"/>
          <w:sz w:val="24"/>
          <w:szCs w:val="24"/>
        </w:rPr>
        <w:t xml:space="preserve">An in-line drip </w:t>
      </w:r>
      <w:r w:rsidR="006A30BA" w:rsidRPr="006A30BA">
        <w:rPr>
          <w:rFonts w:ascii="Times New Roman" w:hAnsi="Times New Roman" w:cs="Times New Roman"/>
          <w:sz w:val="24"/>
          <w:szCs w:val="24"/>
        </w:rPr>
        <w:lastRenderedPageBreak/>
        <w:t>irrigation system equipped with 4 LPH drippers was installed to en</w:t>
      </w:r>
      <w:r w:rsidR="006A30BA">
        <w:rPr>
          <w:rFonts w:ascii="Times New Roman" w:hAnsi="Times New Roman" w:cs="Times New Roman"/>
          <w:sz w:val="24"/>
          <w:szCs w:val="24"/>
        </w:rPr>
        <w:t xml:space="preserve">sure uniform water application. </w:t>
      </w:r>
      <w:r w:rsidR="006A30BA" w:rsidRPr="006A30BA">
        <w:rPr>
          <w:rFonts w:ascii="Times New Roman" w:hAnsi="Times New Roman" w:cs="Times New Roman"/>
          <w:sz w:val="24"/>
          <w:szCs w:val="24"/>
        </w:rPr>
        <w:t>Two laterals with a 16 mm diameter and 0.5 m emitter spacing were laid on each bed, with lateral-to-lateral spacing of 0.50 m.</w:t>
      </w:r>
    </w:p>
    <w:p w:rsidR="006A30BA" w:rsidRPr="006A30BA" w:rsidRDefault="00A65B63" w:rsidP="006A30B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6A30BA" w:rsidRPr="006A30BA">
        <w:rPr>
          <w:rFonts w:ascii="Times New Roman" w:hAnsi="Times New Roman" w:cs="Times New Roman"/>
          <w:sz w:val="24"/>
          <w:szCs w:val="24"/>
        </w:rPr>
        <w:t>Fertigation was initiated from the 15th day after sowing (15 DAS), following successful germination and the complete est</w:t>
      </w:r>
      <w:r w:rsidR="005264C7">
        <w:rPr>
          <w:rFonts w:ascii="Times New Roman" w:hAnsi="Times New Roman" w:cs="Times New Roman"/>
          <w:sz w:val="24"/>
          <w:szCs w:val="24"/>
        </w:rPr>
        <w:t xml:space="preserve">ablishment of the spinach crop. </w:t>
      </w:r>
      <w:r w:rsidR="006A30BA" w:rsidRPr="006A30BA">
        <w:rPr>
          <w:rFonts w:ascii="Times New Roman" w:hAnsi="Times New Roman" w:cs="Times New Roman"/>
          <w:sz w:val="24"/>
          <w:szCs w:val="24"/>
        </w:rPr>
        <w:t xml:space="preserve">To meet the recommended </w:t>
      </w:r>
      <w:r w:rsidR="006A30BA">
        <w:rPr>
          <w:rFonts w:ascii="Times New Roman" w:hAnsi="Times New Roman" w:cs="Times New Roman"/>
          <w:sz w:val="24"/>
          <w:szCs w:val="24"/>
        </w:rPr>
        <w:t>dose of fertilizer (RDF)</w:t>
      </w:r>
      <w:r w:rsidR="006A30BA" w:rsidRPr="006A30BA">
        <w:rPr>
          <w:rFonts w:ascii="Times New Roman" w:hAnsi="Times New Roman" w:cs="Times New Roman"/>
          <w:sz w:val="24"/>
          <w:szCs w:val="24"/>
        </w:rPr>
        <w:t xml:space="preserve"> of 80:60:60 kg/ha (</w:t>
      </w:r>
      <w:proofErr w:type="gramStart"/>
      <w:r w:rsidR="006A30BA" w:rsidRPr="006A30BA">
        <w:rPr>
          <w:rFonts w:ascii="Times New Roman" w:hAnsi="Times New Roman" w:cs="Times New Roman"/>
          <w:sz w:val="24"/>
          <w:szCs w:val="24"/>
        </w:rPr>
        <w:t>N:P</w:t>
      </w:r>
      <w:r w:rsidR="005264C7" w:rsidRPr="005264C7">
        <w:rPr>
          <w:rFonts w:ascii="Times New Roman" w:hAnsi="Times New Roman" w:cs="Times New Roman"/>
          <w:sz w:val="24"/>
          <w:szCs w:val="24"/>
          <w:vertAlign w:val="subscript"/>
        </w:rPr>
        <w:t>2</w:t>
      </w:r>
      <w:r w:rsidR="005264C7">
        <w:rPr>
          <w:rFonts w:ascii="Times New Roman" w:hAnsi="Times New Roman" w:cs="Times New Roman"/>
          <w:sz w:val="24"/>
          <w:szCs w:val="24"/>
        </w:rPr>
        <w:t>O</w:t>
      </w:r>
      <w:r w:rsidR="005264C7" w:rsidRPr="005264C7">
        <w:rPr>
          <w:rFonts w:ascii="Times New Roman" w:hAnsi="Times New Roman" w:cs="Times New Roman"/>
          <w:sz w:val="24"/>
          <w:szCs w:val="24"/>
          <w:vertAlign w:val="subscript"/>
        </w:rPr>
        <w:t>5</w:t>
      </w:r>
      <w:r w:rsidR="006A30BA" w:rsidRPr="006A30BA">
        <w:rPr>
          <w:rFonts w:ascii="Times New Roman" w:hAnsi="Times New Roman" w:cs="Times New Roman"/>
          <w:sz w:val="24"/>
          <w:szCs w:val="24"/>
        </w:rPr>
        <w:t>:K</w:t>
      </w:r>
      <w:r w:rsidR="005264C7" w:rsidRPr="005264C7">
        <w:rPr>
          <w:rFonts w:ascii="Times New Roman" w:hAnsi="Times New Roman" w:cs="Times New Roman"/>
          <w:sz w:val="24"/>
          <w:szCs w:val="24"/>
          <w:vertAlign w:val="subscript"/>
        </w:rPr>
        <w:t>2</w:t>
      </w:r>
      <w:r w:rsidR="005264C7">
        <w:rPr>
          <w:rFonts w:ascii="Times New Roman" w:hAnsi="Times New Roman" w:cs="Times New Roman"/>
          <w:sz w:val="24"/>
          <w:szCs w:val="24"/>
        </w:rPr>
        <w:t>O</w:t>
      </w:r>
      <w:proofErr w:type="gramEnd"/>
      <w:r w:rsidR="006A30BA" w:rsidRPr="006A30BA">
        <w:rPr>
          <w:rFonts w:ascii="Times New Roman" w:hAnsi="Times New Roman" w:cs="Times New Roman"/>
          <w:sz w:val="24"/>
          <w:szCs w:val="24"/>
        </w:rPr>
        <w:t>)</w:t>
      </w:r>
      <w:r w:rsidR="005264C7">
        <w:rPr>
          <w:rFonts w:ascii="Times New Roman" w:hAnsi="Times New Roman" w:cs="Times New Roman"/>
          <w:sz w:val="24"/>
          <w:szCs w:val="24"/>
        </w:rPr>
        <w:t xml:space="preserve"> (</w:t>
      </w:r>
      <w:r w:rsidR="00894B6F" w:rsidRPr="00894B6F">
        <w:rPr>
          <w:rFonts w:ascii="Times New Roman" w:hAnsi="Times New Roman" w:cs="Times New Roman"/>
          <w:sz w:val="24"/>
          <w:szCs w:val="24"/>
        </w:rPr>
        <w:t>Gowda et al., 2022</w:t>
      </w:r>
      <w:r w:rsidR="005264C7">
        <w:rPr>
          <w:rFonts w:ascii="Times New Roman" w:hAnsi="Times New Roman" w:cs="Times New Roman"/>
          <w:sz w:val="24"/>
          <w:szCs w:val="24"/>
        </w:rPr>
        <w:t>)</w:t>
      </w:r>
      <w:r w:rsidR="006A30BA" w:rsidRPr="006A30BA">
        <w:rPr>
          <w:rFonts w:ascii="Times New Roman" w:hAnsi="Times New Roman" w:cs="Times New Roman"/>
          <w:sz w:val="24"/>
          <w:szCs w:val="24"/>
        </w:rPr>
        <w:t>, a combination of 19:19:19 NPK</w:t>
      </w:r>
      <w:r w:rsidR="006A30BA">
        <w:rPr>
          <w:rFonts w:ascii="Times New Roman" w:hAnsi="Times New Roman" w:cs="Times New Roman"/>
          <w:sz w:val="24"/>
          <w:szCs w:val="24"/>
        </w:rPr>
        <w:t xml:space="preserve"> fertilizer and urea was used. </w:t>
      </w:r>
      <w:r w:rsidR="006A30BA" w:rsidRPr="006A30BA">
        <w:rPr>
          <w:rFonts w:ascii="Times New Roman" w:hAnsi="Times New Roman" w:cs="Times New Roman"/>
          <w:sz w:val="24"/>
          <w:szCs w:val="24"/>
        </w:rPr>
        <w:t>Based on nutrient content, 188 grams of 19:19:19 and 30 grams of urea were calculated to supply the</w:t>
      </w:r>
      <w:r w:rsidR="00266B13">
        <w:rPr>
          <w:rFonts w:ascii="Times New Roman" w:hAnsi="Times New Roman" w:cs="Times New Roman"/>
          <w:sz w:val="24"/>
          <w:szCs w:val="24"/>
        </w:rPr>
        <w:t xml:space="preserve"> total</w:t>
      </w:r>
      <w:r w:rsidR="006A30BA" w:rsidRPr="006A30BA">
        <w:rPr>
          <w:rFonts w:ascii="Times New Roman" w:hAnsi="Times New Roman" w:cs="Times New Roman"/>
          <w:sz w:val="24"/>
          <w:szCs w:val="24"/>
        </w:rPr>
        <w:t xml:space="preserve"> required proportion of nitro</w:t>
      </w:r>
      <w:r w:rsidR="00D5235C">
        <w:rPr>
          <w:rFonts w:ascii="Times New Roman" w:hAnsi="Times New Roman" w:cs="Times New Roman"/>
          <w:sz w:val="24"/>
          <w:szCs w:val="24"/>
        </w:rPr>
        <w:t xml:space="preserve">gen, phosphorus, and potassium. </w:t>
      </w:r>
      <w:r w:rsidR="006A30BA" w:rsidRPr="006A30BA">
        <w:rPr>
          <w:rFonts w:ascii="Times New Roman" w:hAnsi="Times New Roman" w:cs="Times New Roman"/>
          <w:sz w:val="24"/>
          <w:szCs w:val="24"/>
        </w:rPr>
        <w:t>These were dissolved in 1 litre of water to prepare a concentrated stock solution, which served as the base nutrient mix for fertigation.</w:t>
      </w:r>
      <w:r w:rsidR="005264C7" w:rsidRPr="005264C7">
        <w:rPr>
          <w:rFonts w:ascii="Times New Roman" w:hAnsi="Times New Roman" w:cs="Times New Roman"/>
          <w:sz w:val="24"/>
          <w:szCs w:val="24"/>
        </w:rPr>
        <w:t xml:space="preserve"> </w:t>
      </w:r>
      <w:r w:rsidR="005264C7" w:rsidRPr="006A30BA">
        <w:rPr>
          <w:rFonts w:ascii="Times New Roman" w:hAnsi="Times New Roman" w:cs="Times New Roman"/>
          <w:sz w:val="24"/>
          <w:szCs w:val="24"/>
        </w:rPr>
        <w:t>According to the treatment plan</w:t>
      </w:r>
      <w:r w:rsidR="00266B13">
        <w:rPr>
          <w:rFonts w:ascii="Times New Roman" w:hAnsi="Times New Roman" w:cs="Times New Roman"/>
          <w:sz w:val="24"/>
          <w:szCs w:val="24"/>
        </w:rPr>
        <w:t xml:space="preserve"> (i.e., daily dose, alternate doses, etc.)</w:t>
      </w:r>
      <w:r w:rsidR="005264C7" w:rsidRPr="006A30BA">
        <w:rPr>
          <w:rFonts w:ascii="Times New Roman" w:hAnsi="Times New Roman" w:cs="Times New Roman"/>
          <w:sz w:val="24"/>
          <w:szCs w:val="24"/>
        </w:rPr>
        <w:t xml:space="preserve">, the total nutrient dose was split </w:t>
      </w:r>
      <w:r w:rsidR="00D5235C">
        <w:rPr>
          <w:rFonts w:ascii="Times New Roman" w:hAnsi="Times New Roman" w:cs="Times New Roman"/>
          <w:sz w:val="24"/>
          <w:szCs w:val="24"/>
        </w:rPr>
        <w:t>in</w:t>
      </w:r>
      <w:r w:rsidR="00FB49C8">
        <w:rPr>
          <w:rFonts w:ascii="Times New Roman" w:hAnsi="Times New Roman" w:cs="Times New Roman"/>
          <w:sz w:val="24"/>
          <w:szCs w:val="24"/>
        </w:rPr>
        <w:t>to the</w:t>
      </w:r>
      <w:r w:rsidR="00D5235C">
        <w:rPr>
          <w:rFonts w:ascii="Times New Roman" w:hAnsi="Times New Roman" w:cs="Times New Roman"/>
          <w:sz w:val="24"/>
          <w:szCs w:val="24"/>
        </w:rPr>
        <w:t xml:space="preserve"> required number of doses </w:t>
      </w:r>
      <w:r w:rsidR="005264C7" w:rsidRPr="006A30BA">
        <w:rPr>
          <w:rFonts w:ascii="Times New Roman" w:hAnsi="Times New Roman" w:cs="Times New Roman"/>
          <w:sz w:val="24"/>
          <w:szCs w:val="24"/>
        </w:rPr>
        <w:t>and administered in multiple applications to analyse the effect of different fertigation treatment</w:t>
      </w:r>
      <w:r w:rsidR="00FB49C8">
        <w:rPr>
          <w:rFonts w:ascii="Times New Roman" w:hAnsi="Times New Roman" w:cs="Times New Roman"/>
          <w:sz w:val="24"/>
          <w:szCs w:val="24"/>
        </w:rPr>
        <w:t>s</w:t>
      </w:r>
      <w:r w:rsidR="005264C7" w:rsidRPr="006A30BA">
        <w:rPr>
          <w:rFonts w:ascii="Times New Roman" w:hAnsi="Times New Roman" w:cs="Times New Roman"/>
          <w:sz w:val="24"/>
          <w:szCs w:val="24"/>
        </w:rPr>
        <w:t xml:space="preserve"> on</w:t>
      </w:r>
      <w:r w:rsidR="00FB49C8">
        <w:rPr>
          <w:rFonts w:ascii="Times New Roman" w:hAnsi="Times New Roman" w:cs="Times New Roman"/>
          <w:sz w:val="24"/>
          <w:szCs w:val="24"/>
        </w:rPr>
        <w:t xml:space="preserve"> the</w:t>
      </w:r>
      <w:r w:rsidR="005264C7" w:rsidRPr="006A30BA">
        <w:rPr>
          <w:rFonts w:ascii="Times New Roman" w:hAnsi="Times New Roman" w:cs="Times New Roman"/>
          <w:sz w:val="24"/>
          <w:szCs w:val="24"/>
        </w:rPr>
        <w:t xml:space="preserve"> spinach crop.</w:t>
      </w:r>
      <w:r w:rsidR="006A30BA" w:rsidRPr="006A30BA">
        <w:rPr>
          <w:rFonts w:ascii="Times New Roman" w:hAnsi="Times New Roman" w:cs="Times New Roman"/>
          <w:sz w:val="24"/>
          <w:szCs w:val="24"/>
        </w:rPr>
        <w:t xml:space="preserve"> For field application, the required volume of the stock solution wa</w:t>
      </w:r>
      <w:r w:rsidR="005264C7">
        <w:rPr>
          <w:rFonts w:ascii="Times New Roman" w:hAnsi="Times New Roman" w:cs="Times New Roman"/>
          <w:sz w:val="24"/>
          <w:szCs w:val="24"/>
        </w:rPr>
        <w:t xml:space="preserve">s diluted in 10 </w:t>
      </w:r>
      <w:r w:rsidR="00266B13">
        <w:rPr>
          <w:rFonts w:ascii="Times New Roman" w:hAnsi="Times New Roman" w:cs="Times New Roman"/>
          <w:sz w:val="24"/>
          <w:szCs w:val="24"/>
        </w:rPr>
        <w:t>litres</w:t>
      </w:r>
      <w:r w:rsidR="005264C7">
        <w:rPr>
          <w:rFonts w:ascii="Times New Roman" w:hAnsi="Times New Roman" w:cs="Times New Roman"/>
          <w:sz w:val="24"/>
          <w:szCs w:val="24"/>
        </w:rPr>
        <w:t xml:space="preserve"> of water and injected in</w:t>
      </w:r>
      <w:r w:rsidR="00FB49C8">
        <w:rPr>
          <w:rFonts w:ascii="Times New Roman" w:hAnsi="Times New Roman" w:cs="Times New Roman"/>
          <w:sz w:val="24"/>
          <w:szCs w:val="24"/>
        </w:rPr>
        <w:t>to</w:t>
      </w:r>
      <w:r w:rsidR="007F15DF">
        <w:rPr>
          <w:rFonts w:ascii="Times New Roman" w:hAnsi="Times New Roman" w:cs="Times New Roman"/>
          <w:sz w:val="24"/>
          <w:szCs w:val="24"/>
        </w:rPr>
        <w:t xml:space="preserve"> the main irrigation line, ensuring</w:t>
      </w:r>
      <w:r w:rsidR="007F15DF" w:rsidRPr="007F15DF">
        <w:rPr>
          <w:rFonts w:ascii="Times New Roman" w:hAnsi="Times New Roman" w:cs="Times New Roman"/>
          <w:sz w:val="24"/>
          <w:szCs w:val="24"/>
        </w:rPr>
        <w:t xml:space="preserve"> consistent nutrition and irrigation water delivery to the crop roo</w:t>
      </w:r>
      <w:r w:rsidR="007F15DF">
        <w:rPr>
          <w:rFonts w:ascii="Times New Roman" w:hAnsi="Times New Roman" w:cs="Times New Roman"/>
          <w:sz w:val="24"/>
          <w:szCs w:val="24"/>
        </w:rPr>
        <w:t>t zone through the drip network.</w:t>
      </w:r>
    </w:p>
    <w:p w:rsidR="009910D9" w:rsidRPr="008263F2" w:rsidRDefault="00266B13" w:rsidP="008263F2">
      <w:pPr>
        <w:rPr>
          <w:rFonts w:ascii="Times New Roman" w:hAnsi="Times New Roman" w:cs="Times New Roman"/>
          <w:b/>
          <w:sz w:val="24"/>
          <w:szCs w:val="24"/>
        </w:rPr>
      </w:pPr>
      <w:r w:rsidRPr="008263F2">
        <w:rPr>
          <w:rFonts w:ascii="Times New Roman" w:hAnsi="Times New Roman" w:cs="Times New Roman"/>
          <w:b/>
          <w:sz w:val="24"/>
          <w:szCs w:val="24"/>
        </w:rPr>
        <w:t>Table 1: Fertigation treatments with dose frequency and stock solution per dose</w:t>
      </w:r>
    </w:p>
    <w:tbl>
      <w:tblPr>
        <w:tblStyle w:val="TableGrid"/>
        <w:tblW w:w="0" w:type="auto"/>
        <w:jc w:val="center"/>
        <w:tblLook w:val="04A0" w:firstRow="1" w:lastRow="0" w:firstColumn="1" w:lastColumn="0" w:noHBand="0" w:noVBand="1"/>
      </w:tblPr>
      <w:tblGrid>
        <w:gridCol w:w="1109"/>
        <w:gridCol w:w="1175"/>
        <w:gridCol w:w="1587"/>
        <w:gridCol w:w="1984"/>
      </w:tblGrid>
      <w:tr w:rsidR="00C23744" w:rsidRPr="00D5235C" w:rsidTr="00A65B63">
        <w:trPr>
          <w:trHeight w:val="690"/>
          <w:jc w:val="center"/>
        </w:trPr>
        <w:tc>
          <w:tcPr>
            <w:tcW w:w="2284" w:type="dxa"/>
            <w:gridSpan w:val="2"/>
            <w:vAlign w:val="center"/>
          </w:tcPr>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Treatments</w:t>
            </w:r>
          </w:p>
        </w:tc>
        <w:tc>
          <w:tcPr>
            <w:tcW w:w="1587" w:type="dxa"/>
            <w:vAlign w:val="center"/>
          </w:tcPr>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No. of Doses</w:t>
            </w:r>
          </w:p>
        </w:tc>
        <w:tc>
          <w:tcPr>
            <w:tcW w:w="1984" w:type="dxa"/>
            <w:vAlign w:val="center"/>
          </w:tcPr>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Stock Solution</w:t>
            </w:r>
          </w:p>
          <w:p w:rsidR="00C23744" w:rsidRPr="00D5235C" w:rsidRDefault="00C23744" w:rsidP="00A65B63">
            <w:pPr>
              <w:jc w:val="center"/>
              <w:rPr>
                <w:rFonts w:ascii="Times New Roman" w:hAnsi="Times New Roman" w:cs="Times New Roman"/>
                <w:b/>
                <w:sz w:val="24"/>
                <w:szCs w:val="24"/>
              </w:rPr>
            </w:pPr>
            <w:r w:rsidRPr="00D5235C">
              <w:rPr>
                <w:rFonts w:ascii="Times New Roman" w:hAnsi="Times New Roman" w:cs="Times New Roman"/>
                <w:b/>
                <w:sz w:val="24"/>
                <w:szCs w:val="24"/>
              </w:rPr>
              <w:t>(ml/dose)</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F1</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D0</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30</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33.33</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F2</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D1</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15</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66.67</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F3</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D2</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10</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100.0</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F4</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D3</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8</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125.0</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F5</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D4</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6</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166.6</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F6</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D5</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5</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200.0</w:t>
            </w:r>
          </w:p>
        </w:tc>
      </w:tr>
      <w:tr w:rsidR="00C23744" w:rsidRPr="00D5235C" w:rsidTr="00A65B63">
        <w:trPr>
          <w:trHeight w:val="340"/>
          <w:jc w:val="center"/>
        </w:trPr>
        <w:tc>
          <w:tcPr>
            <w:tcW w:w="1109"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F7</w:t>
            </w:r>
          </w:p>
        </w:tc>
        <w:tc>
          <w:tcPr>
            <w:tcW w:w="1175" w:type="dxa"/>
            <w:vAlign w:val="center"/>
          </w:tcPr>
          <w:p w:rsidR="00C23744" w:rsidRPr="00C23744" w:rsidRDefault="00C23744" w:rsidP="00A65B63">
            <w:pPr>
              <w:ind w:left="79"/>
              <w:jc w:val="center"/>
              <w:rPr>
                <w:rFonts w:ascii="Times New Roman" w:hAnsi="Times New Roman" w:cs="Times New Roman"/>
                <w:sz w:val="24"/>
                <w:szCs w:val="24"/>
              </w:rPr>
            </w:pPr>
            <w:r w:rsidRPr="00C23744">
              <w:rPr>
                <w:rFonts w:ascii="Times New Roman" w:hAnsi="Times New Roman" w:cs="Times New Roman"/>
                <w:sz w:val="24"/>
                <w:szCs w:val="24"/>
              </w:rPr>
              <w:t>D6</w:t>
            </w:r>
          </w:p>
        </w:tc>
        <w:tc>
          <w:tcPr>
            <w:tcW w:w="1587"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4</w:t>
            </w:r>
          </w:p>
        </w:tc>
        <w:tc>
          <w:tcPr>
            <w:tcW w:w="1984" w:type="dxa"/>
            <w:vAlign w:val="center"/>
          </w:tcPr>
          <w:p w:rsidR="00C23744" w:rsidRPr="00C23744" w:rsidRDefault="00C23744" w:rsidP="00A65B63">
            <w:pPr>
              <w:jc w:val="center"/>
              <w:rPr>
                <w:rFonts w:ascii="Times New Roman" w:hAnsi="Times New Roman" w:cs="Times New Roman"/>
                <w:sz w:val="24"/>
                <w:szCs w:val="24"/>
              </w:rPr>
            </w:pPr>
            <w:r w:rsidRPr="00C23744">
              <w:rPr>
                <w:rFonts w:ascii="Times New Roman" w:hAnsi="Times New Roman" w:cs="Times New Roman"/>
                <w:sz w:val="24"/>
                <w:szCs w:val="24"/>
              </w:rPr>
              <w:t>250.0</w:t>
            </w:r>
          </w:p>
        </w:tc>
      </w:tr>
    </w:tbl>
    <w:p w:rsidR="00D5235C" w:rsidRPr="00FC3229" w:rsidRDefault="00D5235C" w:rsidP="00266B13">
      <w:pPr>
        <w:spacing w:before="240" w:after="0" w:line="240" w:lineRule="auto"/>
        <w:jc w:val="both"/>
        <w:rPr>
          <w:rFonts w:ascii="Times New Roman" w:eastAsia="Times New Roman" w:hAnsi="Times New Roman" w:cs="Times New Roman"/>
          <w:sz w:val="24"/>
          <w:szCs w:val="24"/>
        </w:rPr>
      </w:pPr>
      <w:r w:rsidRPr="00FC3229">
        <w:rPr>
          <w:rFonts w:ascii="Times New Roman" w:eastAsia="Times New Roman" w:hAnsi="Times New Roman" w:cs="Times New Roman"/>
          <w:sz w:val="24"/>
          <w:szCs w:val="24"/>
        </w:rPr>
        <w:t>Where,</w:t>
      </w:r>
      <w:r w:rsidRPr="00FC3229">
        <w:rPr>
          <w:rFonts w:ascii="Times New Roman" w:eastAsia="Times New Roman" w:hAnsi="Times New Roman" w:cs="Times New Roman"/>
          <w:sz w:val="24"/>
          <w:szCs w:val="24"/>
        </w:rPr>
        <w:tab/>
      </w:r>
      <w:r w:rsidRPr="00FC3229">
        <w:rPr>
          <w:rFonts w:ascii="Times New Roman" w:eastAsia="Times New Roman" w:hAnsi="Times New Roman" w:cs="Times New Roman"/>
          <w:sz w:val="24"/>
          <w:szCs w:val="24"/>
        </w:rPr>
        <w:tab/>
      </w:r>
    </w:p>
    <w:p w:rsidR="00D5235C" w:rsidRPr="00FC3229" w:rsidRDefault="00D5235C" w:rsidP="00591E5E">
      <w:pPr>
        <w:spacing w:after="0" w:line="240" w:lineRule="auto"/>
        <w:jc w:val="both"/>
        <w:rPr>
          <w:rFonts w:ascii="Times New Roman" w:hAnsi="Times New Roman" w:cs="Times New Roman"/>
          <w:sz w:val="24"/>
          <w:szCs w:val="24"/>
        </w:rPr>
      </w:pPr>
      <w:r w:rsidRPr="00FC3229">
        <w:rPr>
          <w:rFonts w:ascii="Times New Roman" w:eastAsia="Times New Roman" w:hAnsi="Times New Roman" w:cs="Times New Roman"/>
          <w:sz w:val="24"/>
          <w:szCs w:val="24"/>
        </w:rPr>
        <w:tab/>
      </w:r>
      <w:r w:rsidRPr="00FC3229">
        <w:rPr>
          <w:rFonts w:ascii="Times New Roman" w:hAnsi="Times New Roman" w:cs="Times New Roman"/>
          <w:sz w:val="24"/>
          <w:szCs w:val="24"/>
        </w:rPr>
        <w:t>D</w:t>
      </w:r>
      <w:r w:rsidRPr="00FC3229">
        <w:rPr>
          <w:rFonts w:ascii="Times New Roman" w:hAnsi="Times New Roman" w:cs="Times New Roman"/>
          <w:sz w:val="24"/>
          <w:szCs w:val="24"/>
          <w:vertAlign w:val="subscript"/>
        </w:rPr>
        <w:t>0</w:t>
      </w:r>
      <w:r w:rsidRPr="00FC3229">
        <w:rPr>
          <w:rFonts w:ascii="Times New Roman" w:hAnsi="Times New Roman" w:cs="Times New Roman"/>
          <w:sz w:val="24"/>
          <w:szCs w:val="24"/>
        </w:rPr>
        <w:t>: Daily fertigation with 30 doses at 33.33 ml/dose each.</w:t>
      </w:r>
    </w:p>
    <w:p w:rsidR="00D5235C" w:rsidRPr="00FC3229" w:rsidRDefault="00591E5E" w:rsidP="00591E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5235C" w:rsidRPr="00FC3229">
        <w:rPr>
          <w:rFonts w:ascii="Times New Roman" w:hAnsi="Times New Roman" w:cs="Times New Roman"/>
          <w:sz w:val="24"/>
          <w:szCs w:val="24"/>
        </w:rPr>
        <w:t>D</w:t>
      </w:r>
      <w:r w:rsidR="00D5235C" w:rsidRPr="00FC3229">
        <w:rPr>
          <w:rFonts w:ascii="Times New Roman" w:hAnsi="Times New Roman" w:cs="Times New Roman"/>
          <w:sz w:val="24"/>
          <w:szCs w:val="24"/>
          <w:vertAlign w:val="subscript"/>
        </w:rPr>
        <w:t>1</w:t>
      </w:r>
      <w:r w:rsidR="00D5235C" w:rsidRPr="00FC3229">
        <w:rPr>
          <w:rFonts w:ascii="Times New Roman" w:hAnsi="Times New Roman" w:cs="Times New Roman"/>
          <w:sz w:val="24"/>
          <w:szCs w:val="24"/>
        </w:rPr>
        <w:t xml:space="preserve">: Fertigation on alternate days with 15 doses at 66.67 ml/dose. </w:t>
      </w:r>
    </w:p>
    <w:p w:rsidR="00D5235C" w:rsidRPr="00FC3229" w:rsidRDefault="00D5235C" w:rsidP="00591E5E">
      <w:pPr>
        <w:spacing w:after="0" w:line="240" w:lineRule="auto"/>
        <w:jc w:val="both"/>
        <w:rPr>
          <w:rFonts w:ascii="Times New Roman" w:eastAsia="Times New Roman" w:hAnsi="Times New Roman" w:cs="Times New Roman"/>
          <w:sz w:val="24"/>
          <w:szCs w:val="24"/>
        </w:rPr>
      </w:pPr>
      <w:r w:rsidRPr="00FC3229">
        <w:rPr>
          <w:rFonts w:ascii="Times New Roman" w:eastAsia="Times New Roman" w:hAnsi="Times New Roman" w:cs="Times New Roman"/>
          <w:sz w:val="24"/>
          <w:szCs w:val="24"/>
        </w:rPr>
        <w:tab/>
        <w:t>D</w:t>
      </w:r>
      <w:r w:rsidRPr="00FC3229">
        <w:rPr>
          <w:rFonts w:ascii="Times New Roman" w:eastAsia="Times New Roman" w:hAnsi="Times New Roman" w:cs="Times New Roman"/>
          <w:sz w:val="24"/>
          <w:szCs w:val="24"/>
          <w:vertAlign w:val="subscript"/>
        </w:rPr>
        <w:t>2</w:t>
      </w:r>
      <w:r w:rsidRPr="00FC3229">
        <w:rPr>
          <w:rFonts w:ascii="Times New Roman" w:eastAsia="Times New Roman" w:hAnsi="Times New Roman" w:cs="Times New Roman"/>
          <w:sz w:val="24"/>
          <w:szCs w:val="24"/>
        </w:rPr>
        <w:t xml:space="preserve">: </w:t>
      </w:r>
      <w:r w:rsidRPr="00FC3229">
        <w:rPr>
          <w:rFonts w:ascii="Times New Roman" w:hAnsi="Times New Roman" w:cs="Times New Roman"/>
          <w:sz w:val="24"/>
          <w:szCs w:val="24"/>
        </w:rPr>
        <w:t xml:space="preserve">Fertigation </w:t>
      </w:r>
      <w:r w:rsidRPr="00FC3229">
        <w:rPr>
          <w:rFonts w:ascii="Times New Roman" w:eastAsia="Times New Roman" w:hAnsi="Times New Roman" w:cs="Times New Roman"/>
          <w:sz w:val="24"/>
          <w:szCs w:val="24"/>
        </w:rPr>
        <w:t>every third day with 10 doses at 100.00 ml/dose.</w:t>
      </w:r>
    </w:p>
    <w:p w:rsidR="00D5235C" w:rsidRPr="00FC3229" w:rsidRDefault="00591E5E" w:rsidP="00591E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3</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every fourth day with </w:t>
      </w:r>
      <w:r w:rsidR="00D5235C" w:rsidRPr="00D5235C">
        <w:rPr>
          <w:rStyle w:val="Strong"/>
          <w:rFonts w:ascii="Times New Roman" w:hAnsi="Times New Roman" w:cs="Times New Roman"/>
          <w:b w:val="0"/>
          <w:sz w:val="24"/>
          <w:szCs w:val="24"/>
        </w:rPr>
        <w:t>8 doses</w:t>
      </w:r>
      <w:r w:rsidR="00D5235C" w:rsidRPr="00D5235C">
        <w:rPr>
          <w:rFonts w:ascii="Times New Roman" w:hAnsi="Times New Roman" w:cs="Times New Roman"/>
          <w:b/>
          <w:sz w:val="24"/>
          <w:szCs w:val="24"/>
        </w:rPr>
        <w:t xml:space="preserve"> </w:t>
      </w:r>
      <w:r w:rsidR="00D5235C" w:rsidRPr="00D5235C">
        <w:rPr>
          <w:rFonts w:ascii="Times New Roman" w:hAnsi="Times New Roman" w:cs="Times New Roman"/>
          <w:sz w:val="24"/>
          <w:szCs w:val="24"/>
        </w:rPr>
        <w:t>at</w:t>
      </w:r>
      <w:r w:rsidR="00D5235C" w:rsidRPr="00D5235C">
        <w:rPr>
          <w:rFonts w:ascii="Times New Roman" w:hAnsi="Times New Roman" w:cs="Times New Roman"/>
          <w:b/>
          <w:sz w:val="24"/>
          <w:szCs w:val="24"/>
        </w:rPr>
        <w:t xml:space="preserve"> </w:t>
      </w:r>
      <w:r w:rsidR="00D5235C" w:rsidRPr="00D5235C">
        <w:rPr>
          <w:rStyle w:val="Strong"/>
          <w:rFonts w:ascii="Times New Roman" w:hAnsi="Times New Roman" w:cs="Times New Roman"/>
          <w:b w:val="0"/>
          <w:sz w:val="24"/>
          <w:szCs w:val="24"/>
        </w:rPr>
        <w:t>125.00 ml/dose</w:t>
      </w:r>
      <w:r w:rsidR="00D5235C" w:rsidRPr="00D5235C">
        <w:rPr>
          <w:rFonts w:ascii="Times New Roman" w:hAnsi="Times New Roman" w:cs="Times New Roman"/>
          <w:sz w:val="24"/>
          <w:szCs w:val="24"/>
        </w:rPr>
        <w:t>.</w:t>
      </w:r>
    </w:p>
    <w:p w:rsidR="00D5235C" w:rsidRPr="00FC3229" w:rsidRDefault="00591E5E" w:rsidP="00591E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4</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w:t>
      </w:r>
      <w:r w:rsidR="00D5235C" w:rsidRPr="00FC3229">
        <w:rPr>
          <w:rFonts w:ascii="Times New Roman" w:eastAsia="Times New Roman" w:hAnsi="Times New Roman" w:cs="Times New Roman"/>
          <w:sz w:val="24"/>
          <w:szCs w:val="24"/>
        </w:rPr>
        <w:t>every fifth day with 6 doses at 166.67 ml/dose.</w:t>
      </w:r>
    </w:p>
    <w:p w:rsidR="00D5235C" w:rsidRPr="00FC3229" w:rsidRDefault="00591E5E" w:rsidP="00591E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5</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w:t>
      </w:r>
      <w:r w:rsidR="00D5235C" w:rsidRPr="00FC3229">
        <w:rPr>
          <w:rFonts w:ascii="Times New Roman" w:eastAsia="Times New Roman" w:hAnsi="Times New Roman" w:cs="Times New Roman"/>
          <w:sz w:val="24"/>
          <w:szCs w:val="24"/>
        </w:rPr>
        <w:t>every sixth day with 5 doses at 200.00 ml/dose.</w:t>
      </w:r>
    </w:p>
    <w:p w:rsidR="00D5235C" w:rsidRDefault="00591E5E" w:rsidP="00591E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235C" w:rsidRPr="00FC3229">
        <w:rPr>
          <w:rFonts w:ascii="Times New Roman" w:eastAsia="Times New Roman" w:hAnsi="Times New Roman" w:cs="Times New Roman"/>
          <w:sz w:val="24"/>
          <w:szCs w:val="24"/>
        </w:rPr>
        <w:t>D</w:t>
      </w:r>
      <w:r w:rsidR="00D5235C" w:rsidRPr="00FC3229">
        <w:rPr>
          <w:rFonts w:ascii="Times New Roman" w:eastAsia="Times New Roman" w:hAnsi="Times New Roman" w:cs="Times New Roman"/>
          <w:sz w:val="24"/>
          <w:szCs w:val="24"/>
          <w:vertAlign w:val="subscript"/>
        </w:rPr>
        <w:t>6</w:t>
      </w:r>
      <w:r w:rsidR="00D5235C" w:rsidRPr="00FC3229">
        <w:rPr>
          <w:rFonts w:ascii="Times New Roman" w:eastAsia="Times New Roman" w:hAnsi="Times New Roman" w:cs="Times New Roman"/>
          <w:sz w:val="24"/>
          <w:szCs w:val="24"/>
        </w:rPr>
        <w:t xml:space="preserve">: </w:t>
      </w:r>
      <w:r w:rsidR="00D5235C" w:rsidRPr="00FC3229">
        <w:rPr>
          <w:rFonts w:ascii="Times New Roman" w:hAnsi="Times New Roman" w:cs="Times New Roman"/>
          <w:sz w:val="24"/>
          <w:szCs w:val="24"/>
        </w:rPr>
        <w:t xml:space="preserve">Fertigation </w:t>
      </w:r>
      <w:r w:rsidR="00D5235C" w:rsidRPr="00FC3229">
        <w:rPr>
          <w:rFonts w:ascii="Times New Roman" w:eastAsia="Times New Roman" w:hAnsi="Times New Roman" w:cs="Times New Roman"/>
          <w:sz w:val="24"/>
          <w:szCs w:val="24"/>
        </w:rPr>
        <w:t>every seventh day with 4 doses at 250.00 ml/dose</w:t>
      </w:r>
    </w:p>
    <w:p w:rsidR="009910D9" w:rsidRPr="005007F5"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2.3. Data Collection</w:t>
      </w:r>
    </w:p>
    <w:p w:rsidR="00174BDD" w:rsidRDefault="00174BDD" w:rsidP="00174BD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6B7E" w:rsidRPr="00FC3229">
        <w:rPr>
          <w:rFonts w:ascii="Times New Roman" w:eastAsia="Times New Roman" w:hAnsi="Times New Roman" w:cs="Times New Roman"/>
          <w:sz w:val="24"/>
          <w:szCs w:val="24"/>
        </w:rPr>
        <w:t>To evaluate the effect</w:t>
      </w:r>
      <w:r w:rsidR="000D6B7E">
        <w:rPr>
          <w:rFonts w:ascii="Times New Roman" w:eastAsia="Times New Roman" w:hAnsi="Times New Roman" w:cs="Times New Roman"/>
          <w:sz w:val="24"/>
          <w:szCs w:val="24"/>
        </w:rPr>
        <w:t xml:space="preserve"> of different fertigation frequency</w:t>
      </w:r>
      <w:r w:rsidR="000D6B7E" w:rsidRPr="00FC3229">
        <w:rPr>
          <w:rFonts w:ascii="Times New Roman" w:eastAsia="Times New Roman" w:hAnsi="Times New Roman" w:cs="Times New Roman"/>
          <w:sz w:val="24"/>
          <w:szCs w:val="24"/>
        </w:rPr>
        <w:t xml:space="preserve"> on the growth and yield of spinach, </w:t>
      </w:r>
      <w:r w:rsidR="000D6B7E">
        <w:rPr>
          <w:rFonts w:ascii="Times New Roman" w:eastAsia="Times New Roman" w:hAnsi="Times New Roman" w:cs="Times New Roman"/>
          <w:sz w:val="24"/>
          <w:szCs w:val="24"/>
        </w:rPr>
        <w:t>t</w:t>
      </w:r>
      <w:r w:rsidR="000D6B7E" w:rsidRPr="00FC3229">
        <w:rPr>
          <w:rFonts w:ascii="Times New Roman" w:eastAsia="Times New Roman" w:hAnsi="Times New Roman" w:cs="Times New Roman"/>
          <w:sz w:val="24"/>
          <w:szCs w:val="24"/>
        </w:rPr>
        <w:t>hroughout the crop growth phase, a number of biometric and yield-contributing factors were measured at 10-day intervals</w:t>
      </w:r>
      <w:r>
        <w:rPr>
          <w:rFonts w:ascii="Times New Roman" w:eastAsia="Times New Roman" w:hAnsi="Times New Roman" w:cs="Times New Roman"/>
          <w:sz w:val="24"/>
          <w:szCs w:val="24"/>
        </w:rPr>
        <w:t xml:space="preserve"> i.e., 15 DAS, 25 DAS, 35 DAS and 45 DAS</w:t>
      </w:r>
      <w:r w:rsidR="000D6B7E" w:rsidRPr="00507A87">
        <w:rPr>
          <w:rFonts w:ascii="Times New Roman" w:eastAsia="Times New Roman" w:hAnsi="Times New Roman" w:cs="Times New Roman"/>
          <w:sz w:val="24"/>
          <w:szCs w:val="24"/>
        </w:rPr>
        <w:t>.</w:t>
      </w:r>
      <w:r w:rsidR="000D6B7E" w:rsidRPr="00507A87">
        <w:rPr>
          <w:rFonts w:ascii="Times New Roman" w:hAnsi="Times New Roman" w:cs="Times New Roman"/>
          <w:sz w:val="24"/>
          <w:szCs w:val="24"/>
        </w:rPr>
        <w:t xml:space="preserve"> </w:t>
      </w:r>
      <w:r w:rsidR="00507A87" w:rsidRPr="00507A87">
        <w:rPr>
          <w:rFonts w:ascii="Times New Roman" w:hAnsi="Times New Roman" w:cs="Times New Roman"/>
          <w:sz w:val="24"/>
          <w:szCs w:val="24"/>
        </w:rPr>
        <w:t>As shown in Figure</w:t>
      </w:r>
      <w:r w:rsidR="00507A87">
        <w:rPr>
          <w:rFonts w:ascii="Times New Roman" w:hAnsi="Times New Roman" w:cs="Times New Roman"/>
          <w:sz w:val="24"/>
          <w:szCs w:val="24"/>
        </w:rPr>
        <w:t xml:space="preserve"> 1,</w:t>
      </w:r>
      <w:r w:rsidR="00507A87" w:rsidRPr="00507A87">
        <w:rPr>
          <w:rFonts w:ascii="Times New Roman" w:hAnsi="Times New Roman" w:cs="Times New Roman"/>
          <w:sz w:val="24"/>
          <w:szCs w:val="24"/>
        </w:rPr>
        <w:t xml:space="preserve"> </w:t>
      </w:r>
      <w:r w:rsidR="00507A87">
        <w:rPr>
          <w:rFonts w:ascii="Times New Roman" w:eastAsia="Times New Roman" w:hAnsi="Times New Roman" w:cs="Times New Roman"/>
          <w:sz w:val="24"/>
          <w:szCs w:val="24"/>
        </w:rPr>
        <w:t>p</w:t>
      </w:r>
      <w:r w:rsidR="000D6B7E" w:rsidRPr="00FC3229">
        <w:rPr>
          <w:rFonts w:ascii="Times New Roman" w:eastAsia="Times New Roman" w:hAnsi="Times New Roman" w:cs="Times New Roman"/>
          <w:sz w:val="24"/>
          <w:szCs w:val="24"/>
        </w:rPr>
        <w:t>lants were marked for taking biometric observations, including plant height and number of leaves throughout the crop growth period.</w:t>
      </w:r>
      <w:r w:rsidR="000D6B7E">
        <w:rPr>
          <w:rFonts w:ascii="Times New Roman" w:eastAsia="Times New Roman" w:hAnsi="Times New Roman" w:cs="Times New Roman"/>
          <w:sz w:val="24"/>
          <w:szCs w:val="24"/>
        </w:rPr>
        <w:t xml:space="preserve"> The yield of the spinach crop was recorded at the time of har</w:t>
      </w:r>
      <w:r>
        <w:rPr>
          <w:rFonts w:ascii="Times New Roman" w:eastAsia="Times New Roman" w:hAnsi="Times New Roman" w:cs="Times New Roman"/>
          <w:sz w:val="24"/>
          <w:szCs w:val="24"/>
        </w:rPr>
        <w:t>vest for each treatment</w:t>
      </w:r>
      <w:r w:rsidR="000D6B7E" w:rsidRPr="00FC3229">
        <w:rPr>
          <w:rFonts w:ascii="Times New Roman" w:eastAsia="Times New Roman" w:hAnsi="Times New Roman" w:cs="Times New Roman"/>
          <w:sz w:val="24"/>
          <w:szCs w:val="24"/>
        </w:rPr>
        <w:t>.</w:t>
      </w:r>
      <w:r w:rsidR="009C6625">
        <w:rPr>
          <w:rFonts w:ascii="Times New Roman" w:eastAsia="Times New Roman" w:hAnsi="Times New Roman" w:cs="Times New Roman"/>
          <w:sz w:val="24"/>
          <w:szCs w:val="24"/>
        </w:rPr>
        <w:t xml:space="preserve"> </w:t>
      </w:r>
      <w:r w:rsidRPr="00174BDD">
        <w:rPr>
          <w:rFonts w:ascii="Times New Roman" w:eastAsia="Times New Roman" w:hAnsi="Times New Roman" w:cs="Times New Roman"/>
          <w:sz w:val="24"/>
          <w:szCs w:val="24"/>
        </w:rPr>
        <w:t xml:space="preserve">A Randomized Block Design (RBD) was used for the experimental setup, and Analysis of Variance (ANOVA) procedures were </w:t>
      </w:r>
      <w:r w:rsidRPr="00174BDD">
        <w:rPr>
          <w:rFonts w:ascii="Times New Roman" w:eastAsia="Times New Roman" w:hAnsi="Times New Roman" w:cs="Times New Roman"/>
          <w:sz w:val="24"/>
          <w:szCs w:val="24"/>
        </w:rPr>
        <w:lastRenderedPageBreak/>
        <w:t>used to statistically evaluate the data acquired in order to assess the significance of treatment effects.</w:t>
      </w:r>
    </w:p>
    <w:p w:rsidR="00507A87" w:rsidRPr="00174BDD" w:rsidRDefault="00507A87" w:rsidP="00507A87">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3863112" cy="2880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625_2200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63112" cy="2880000"/>
                    </a:xfrm>
                    <a:prstGeom prst="rect">
                      <a:avLst/>
                    </a:prstGeom>
                  </pic:spPr>
                </pic:pic>
              </a:graphicData>
            </a:graphic>
          </wp:inline>
        </w:drawing>
      </w:r>
    </w:p>
    <w:p w:rsidR="00507A87" w:rsidRDefault="00507A87" w:rsidP="00507A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 1: Spinach plants marked for taking biometric observations</w:t>
      </w:r>
    </w:p>
    <w:p w:rsidR="009910D9" w:rsidRPr="006B32B1" w:rsidRDefault="006B32B1" w:rsidP="00BC5D8B">
      <w:pPr>
        <w:spacing w:line="240" w:lineRule="auto"/>
        <w:jc w:val="both"/>
        <w:rPr>
          <w:rFonts w:ascii="Times New Roman" w:hAnsi="Times New Roman" w:cs="Times New Roman"/>
          <w:b/>
          <w:sz w:val="24"/>
          <w:szCs w:val="24"/>
        </w:rPr>
      </w:pPr>
      <w:r w:rsidRPr="006B32B1">
        <w:rPr>
          <w:rFonts w:ascii="Times New Roman" w:hAnsi="Times New Roman" w:cs="Times New Roman"/>
          <w:b/>
          <w:sz w:val="24"/>
          <w:szCs w:val="24"/>
        </w:rPr>
        <w:t>3. RESULTS AND DISCUSSION</w:t>
      </w:r>
    </w:p>
    <w:p w:rsidR="009910D9" w:rsidRDefault="00EE3AD2"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3.1. Plant Height</w:t>
      </w:r>
    </w:p>
    <w:p w:rsidR="009758C7" w:rsidRPr="009758C7" w:rsidRDefault="00A073D0" w:rsidP="00A073D0">
      <w:pPr>
        <w:spacing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9758C7" w:rsidRPr="009758C7">
        <w:rPr>
          <w:rFonts w:ascii="Times New Roman" w:eastAsia="Times New Roman" w:hAnsi="Times New Roman" w:cs="Times New Roman"/>
          <w:sz w:val="24"/>
          <w:szCs w:val="24"/>
          <w:lang w:eastAsia="en-GB"/>
        </w:rPr>
        <w:t>To evaluate the effects of varying fertigation frequency, plant height was measured at 10-day intervals during the growth period.</w:t>
      </w:r>
      <w:r w:rsidR="009758C7">
        <w:rPr>
          <w:rFonts w:ascii="Times New Roman" w:eastAsia="Times New Roman" w:hAnsi="Times New Roman" w:cs="Times New Roman"/>
          <w:sz w:val="24"/>
          <w:szCs w:val="24"/>
          <w:lang w:eastAsia="en-GB"/>
        </w:rPr>
        <w:t xml:space="preserve"> The measurements were taken f</w:t>
      </w:r>
      <w:r w:rsidR="009758C7" w:rsidRPr="009758C7">
        <w:rPr>
          <w:rFonts w:ascii="Times New Roman" w:eastAsia="Times New Roman" w:hAnsi="Times New Roman" w:cs="Times New Roman"/>
          <w:sz w:val="24"/>
          <w:szCs w:val="24"/>
          <w:lang w:eastAsia="en-GB"/>
        </w:rPr>
        <w:t>rom the base to the tip of the tallest leaf</w:t>
      </w:r>
      <w:r w:rsidR="009758C7">
        <w:rPr>
          <w:rFonts w:ascii="Times New Roman" w:eastAsia="Times New Roman" w:hAnsi="Times New Roman" w:cs="Times New Roman"/>
          <w:sz w:val="24"/>
          <w:szCs w:val="24"/>
          <w:lang w:eastAsia="en-GB"/>
        </w:rPr>
        <w:t>. The results are presented below.</w:t>
      </w:r>
    </w:p>
    <w:p w:rsidR="00683E28" w:rsidRPr="008263F2" w:rsidRDefault="009758C7" w:rsidP="009758C7">
      <w:pPr>
        <w:spacing w:after="0" w:line="360" w:lineRule="auto"/>
        <w:jc w:val="center"/>
        <w:rPr>
          <w:rFonts w:ascii="Times New Roman" w:hAnsi="Times New Roman" w:cs="Times New Roman"/>
          <w:b/>
          <w:sz w:val="24"/>
          <w:szCs w:val="24"/>
        </w:rPr>
      </w:pPr>
      <w:r w:rsidRPr="008263F2">
        <w:rPr>
          <w:rFonts w:ascii="Times New Roman" w:hAnsi="Times New Roman" w:cs="Times New Roman"/>
          <w:b/>
          <w:sz w:val="24"/>
          <w:szCs w:val="24"/>
        </w:rPr>
        <w:t>Table 2: Effect of different fertigation frequencies on plant height (cm)</w:t>
      </w:r>
    </w:p>
    <w:tbl>
      <w:tblPr>
        <w:tblW w:w="5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134"/>
        <w:gridCol w:w="1134"/>
        <w:gridCol w:w="1134"/>
        <w:gridCol w:w="1134"/>
      </w:tblGrid>
      <w:tr w:rsidR="00683E28" w:rsidRPr="00683E28" w:rsidTr="00683E28">
        <w:trPr>
          <w:trHeight w:val="340"/>
          <w:jc w:val="center"/>
        </w:trPr>
        <w:tc>
          <w:tcPr>
            <w:tcW w:w="1415" w:type="dxa"/>
            <w:vMerge w:val="restart"/>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kern w:val="2"/>
                <w:sz w:val="24"/>
                <w:szCs w:val="24"/>
                <w:lang w:eastAsia="ko-KR"/>
                <w14:ligatures w14:val="standardContextual"/>
              </w:rPr>
              <w:t>Treatments</w:t>
            </w:r>
          </w:p>
        </w:tc>
        <w:tc>
          <w:tcPr>
            <w:tcW w:w="4536" w:type="dxa"/>
            <w:gridSpan w:val="4"/>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Average plant height (cm)</w:t>
            </w:r>
          </w:p>
        </w:tc>
      </w:tr>
      <w:tr w:rsidR="00683E28" w:rsidRPr="00683E28" w:rsidTr="00683E28">
        <w:trPr>
          <w:trHeight w:val="340"/>
          <w:jc w:val="center"/>
        </w:trPr>
        <w:tc>
          <w:tcPr>
            <w:tcW w:w="1415" w:type="dxa"/>
            <w:vMerge/>
            <w:tcBorders>
              <w:top w:val="single" w:sz="4" w:space="0" w:color="auto"/>
              <w:left w:val="single" w:sz="4" w:space="0" w:color="auto"/>
              <w:bottom w:val="single" w:sz="4" w:space="0" w:color="auto"/>
              <w:right w:val="single" w:sz="4" w:space="0" w:color="auto"/>
            </w:tcBorders>
            <w:vAlign w:val="center"/>
            <w:hideMark/>
          </w:tcPr>
          <w:p w:rsidR="00683E28" w:rsidRPr="00683E28" w:rsidRDefault="00683E28" w:rsidP="00683E28">
            <w:pPr>
              <w:spacing w:after="0" w:line="240" w:lineRule="auto"/>
              <w:rPr>
                <w:rFonts w:ascii="Times New Roman" w:eastAsia="Times New Roman" w:hAnsi="Times New Roman" w:cs="Times New Roman"/>
                <w:b/>
                <w:kern w:val="2"/>
                <w:sz w:val="24"/>
                <w:szCs w:val="24"/>
                <w:lang w:eastAsia="ko-KR"/>
                <w14:ligatures w14:val="standardContextual"/>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15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25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35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45 DAS</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26.50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35.50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14.75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33.75</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12.50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31.50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11.75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29.75</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10.50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21.25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28.00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3.75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9.50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19.75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25.25</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F7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4.00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heme="minorEastAsia" w:hAnsi="Times New Roman" w:cs="Times New Roman"/>
                <w:kern w:val="2"/>
                <w:sz w:val="24"/>
                <w:szCs w:val="24"/>
                <w:lang w:eastAsia="ko-KR"/>
                <w14:ligatures w14:val="standardContextual"/>
              </w:rPr>
            </w:pPr>
            <w:r w:rsidRPr="00683E28">
              <w:rPr>
                <w:rFonts w:ascii="Times New Roman" w:eastAsiaTheme="minorEastAsia" w:hAnsi="Times New Roman" w:cs="Times New Roman"/>
                <w:sz w:val="24"/>
                <w:szCs w:val="24"/>
                <w:lang w:eastAsia="ko-KR"/>
              </w:rPr>
              <w:t>9.50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18.00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sidRPr="00683E28">
              <w:rPr>
                <w:rFonts w:ascii="Times New Roman" w:eastAsia="Times New Roman" w:hAnsi="Times New Roman" w:cs="Times New Roman"/>
                <w:sz w:val="24"/>
                <w:szCs w:val="24"/>
                <w:lang w:eastAsia="ko-KR"/>
              </w:rPr>
              <w:t>24.00</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SE(d)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0.63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0.79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0.96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0.66</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CD</w:t>
            </w:r>
            <w:r>
              <w:rPr>
                <w:rFonts w:ascii="Times New Roman" w:eastAsia="Times New Roman" w:hAnsi="Times New Roman" w:cs="Times New Roman"/>
                <w:b/>
                <w:sz w:val="24"/>
                <w:szCs w:val="24"/>
                <w:lang w:eastAsia="ko-KR"/>
              </w:rPr>
              <w:t xml:space="preserve"> @</w:t>
            </w:r>
            <w:r w:rsidRPr="00683E28">
              <w:rPr>
                <w:rFonts w:ascii="Times New Roman" w:eastAsia="Times New Roman" w:hAnsi="Times New Roman" w:cs="Times New Roman"/>
                <w:b/>
                <w:sz w:val="24"/>
                <w:szCs w:val="24"/>
                <w:lang w:eastAsia="ko-KR"/>
              </w:rPr>
              <w:t xml:space="preserve"> 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1.32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1.65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1.99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1.37</w:t>
            </w:r>
          </w:p>
        </w:tc>
      </w:tr>
      <w:tr w:rsidR="00683E28" w:rsidRPr="00683E28" w:rsidTr="00683E28">
        <w:trPr>
          <w:trHeight w:val="340"/>
          <w:jc w:val="center"/>
        </w:trPr>
        <w:tc>
          <w:tcPr>
            <w:tcW w:w="1415"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683E28">
              <w:rPr>
                <w:rFonts w:ascii="Times New Roman" w:eastAsia="Times New Roman" w:hAnsi="Times New Roman" w:cs="Times New Roman"/>
                <w:b/>
                <w:sz w:val="24"/>
                <w:szCs w:val="24"/>
                <w:lang w:eastAsia="ko-KR"/>
              </w:rPr>
              <w:t>C.V.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3.16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1.34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683E28" w:rsidRPr="00683E28" w:rsidRDefault="00683E28" w:rsidP="00683E28">
            <w:pPr>
              <w:spacing w:after="0" w:line="240" w:lineRule="auto"/>
              <w:jc w:val="center"/>
              <w:rPr>
                <w:rFonts w:ascii="Times New Roman" w:eastAsia="Times New Roman" w:hAnsi="Times New Roman" w:cs="Times New Roman"/>
                <w:kern w:val="2"/>
                <w:sz w:val="24"/>
                <w:szCs w:val="24"/>
                <w:lang w:eastAsia="ko-KR"/>
                <w14:ligatures w14:val="standardContextual"/>
              </w:rPr>
            </w:pPr>
            <w:r>
              <w:rPr>
                <w:rFonts w:ascii="Times New Roman" w:eastAsia="Times New Roman" w:hAnsi="Times New Roman" w:cs="Times New Roman"/>
                <w:sz w:val="24"/>
                <w:szCs w:val="24"/>
                <w:lang w:eastAsia="ko-KR"/>
              </w:rPr>
              <w:t>0.45</w:t>
            </w:r>
          </w:p>
        </w:tc>
      </w:tr>
    </w:tbl>
    <w:p w:rsidR="009758C7" w:rsidRDefault="009758C7" w:rsidP="009758C7">
      <w:pPr>
        <w:tabs>
          <w:tab w:val="left" w:pos="851"/>
        </w:tabs>
        <w:spacing w:line="240" w:lineRule="auto"/>
        <w:jc w:val="both"/>
        <w:rPr>
          <w:rFonts w:ascii="Times New Roman" w:hAnsi="Times New Roman" w:cs="Times New Roman"/>
          <w:sz w:val="24"/>
          <w:szCs w:val="24"/>
        </w:rPr>
      </w:pPr>
    </w:p>
    <w:p w:rsidR="009758C7" w:rsidRDefault="009758C7" w:rsidP="00A073D0">
      <w:pPr>
        <w:tabs>
          <w:tab w:val="left" w:pos="851"/>
        </w:tabs>
        <w:spacing w:line="240" w:lineRule="auto"/>
        <w:jc w:val="center"/>
        <w:rPr>
          <w:rFonts w:ascii="Times New Roman" w:hAnsi="Times New Roman" w:cs="Times New Roman"/>
          <w:sz w:val="24"/>
          <w:szCs w:val="24"/>
        </w:rPr>
      </w:pPr>
      <w:r w:rsidRPr="00FC3229">
        <w:rPr>
          <w:rFonts w:ascii="Times New Roman" w:hAnsi="Times New Roman" w:cs="Times New Roman"/>
          <w:noProof/>
          <w:sz w:val="24"/>
          <w:szCs w:val="24"/>
          <w:lang w:eastAsia="en-GB"/>
        </w:rPr>
        <w:lastRenderedPageBreak/>
        <w:drawing>
          <wp:inline distT="0" distB="0" distL="0" distR="0" wp14:anchorId="37AF865F" wp14:editId="63C2AB8C">
            <wp:extent cx="4320000" cy="2520000"/>
            <wp:effectExtent l="0" t="0" r="23495" b="13970"/>
            <wp:docPr id="2" name="Chart 2" title="Plant Heigh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073D0" w:rsidRPr="008263F2" w:rsidRDefault="00A073D0" w:rsidP="00A073D0">
      <w:pPr>
        <w:tabs>
          <w:tab w:val="left" w:pos="851"/>
        </w:tabs>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 xml:space="preserve">Fig. </w:t>
      </w:r>
      <w:r w:rsidR="00D539FB">
        <w:rPr>
          <w:rFonts w:ascii="Times New Roman" w:hAnsi="Times New Roman" w:cs="Times New Roman"/>
          <w:b/>
          <w:sz w:val="24"/>
          <w:szCs w:val="24"/>
        </w:rPr>
        <w:t>2</w:t>
      </w:r>
      <w:r w:rsidR="001F24C0" w:rsidRPr="008263F2">
        <w:rPr>
          <w:rFonts w:ascii="Times New Roman" w:hAnsi="Times New Roman" w:cs="Times New Roman"/>
          <w:b/>
          <w:sz w:val="24"/>
          <w:szCs w:val="24"/>
        </w:rPr>
        <w:t>:</w:t>
      </w:r>
      <w:r w:rsidRPr="008263F2">
        <w:rPr>
          <w:rFonts w:ascii="Times New Roman" w:hAnsi="Times New Roman" w:cs="Times New Roman"/>
          <w:b/>
          <w:sz w:val="24"/>
          <w:szCs w:val="24"/>
        </w:rPr>
        <w:t xml:space="preserve"> Spinach plant height under different fertigation treatments and growth stages</w:t>
      </w:r>
    </w:p>
    <w:p w:rsidR="00174BDD" w:rsidRPr="005007F5" w:rsidRDefault="00A073D0" w:rsidP="009758C7">
      <w:pPr>
        <w:tabs>
          <w:tab w:val="left" w:pos="851"/>
        </w:tabs>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sidR="005A69F4">
        <w:rPr>
          <w:rFonts w:ascii="Times New Roman" w:hAnsi="Times New Roman" w:cs="Times New Roman"/>
          <w:sz w:val="24"/>
          <w:szCs w:val="24"/>
        </w:rPr>
        <w:t>T</w:t>
      </w:r>
      <w:r w:rsidR="009758C7">
        <w:rPr>
          <w:rFonts w:ascii="Times New Roman" w:hAnsi="Times New Roman" w:cs="Times New Roman"/>
          <w:sz w:val="24"/>
          <w:szCs w:val="24"/>
        </w:rPr>
        <w:t>he data presented in Table 2</w:t>
      </w:r>
      <w:r>
        <w:rPr>
          <w:rFonts w:ascii="Times New Roman" w:hAnsi="Times New Roman" w:cs="Times New Roman"/>
          <w:sz w:val="24"/>
          <w:szCs w:val="24"/>
        </w:rPr>
        <w:t xml:space="preserve"> and shown in Figure </w:t>
      </w:r>
      <w:r w:rsidR="00D539FB">
        <w:rPr>
          <w:rFonts w:ascii="Times New Roman" w:hAnsi="Times New Roman" w:cs="Times New Roman"/>
          <w:sz w:val="24"/>
          <w:szCs w:val="24"/>
        </w:rPr>
        <w:t>2</w:t>
      </w:r>
      <w:r w:rsidR="009758C7">
        <w:rPr>
          <w:rFonts w:ascii="Times New Roman" w:hAnsi="Times New Roman" w:cs="Times New Roman"/>
          <w:sz w:val="24"/>
          <w:szCs w:val="24"/>
        </w:rPr>
        <w:t xml:space="preserve">, </w:t>
      </w:r>
      <w:r w:rsidR="005A69F4">
        <w:rPr>
          <w:rFonts w:ascii="Times New Roman" w:hAnsi="Times New Roman" w:cs="Times New Roman"/>
          <w:sz w:val="24"/>
          <w:szCs w:val="24"/>
        </w:rPr>
        <w:t xml:space="preserve">showed </w:t>
      </w:r>
      <w:r w:rsidR="009758C7">
        <w:rPr>
          <w:rFonts w:ascii="Times New Roman" w:hAnsi="Times New Roman" w:cs="Times New Roman"/>
          <w:sz w:val="24"/>
          <w:szCs w:val="24"/>
        </w:rPr>
        <w:t>a</w:t>
      </w:r>
      <w:r w:rsidR="00683E28" w:rsidRPr="00FC3229">
        <w:rPr>
          <w:rFonts w:ascii="Times New Roman" w:hAnsi="Times New Roman" w:cs="Times New Roman"/>
          <w:sz w:val="24"/>
          <w:szCs w:val="24"/>
        </w:rPr>
        <w:t xml:space="preserve"> consistent increase in plant height across all treatments. Among the treatments, </w:t>
      </w:r>
      <w:r w:rsidR="00683E28" w:rsidRPr="00FC3229">
        <w:rPr>
          <w:rFonts w:ascii="Times New Roman" w:hAnsi="Times New Roman" w:cs="Times New Roman"/>
          <w:bCs/>
          <w:sz w:val="24"/>
          <w:szCs w:val="24"/>
        </w:rPr>
        <w:t>F1 recorded the highest plant height at all stages</w:t>
      </w:r>
      <w:r w:rsidR="00683E28" w:rsidRPr="00FC3229">
        <w:rPr>
          <w:rFonts w:ascii="Times New Roman" w:hAnsi="Times New Roman" w:cs="Times New Roman"/>
          <w:sz w:val="24"/>
          <w:szCs w:val="24"/>
        </w:rPr>
        <w:t xml:space="preserve">, reaching at an average height of </w:t>
      </w:r>
      <w:r w:rsidR="00683E28" w:rsidRPr="00FC3229">
        <w:rPr>
          <w:rFonts w:ascii="Times New Roman" w:hAnsi="Times New Roman" w:cs="Times New Roman"/>
          <w:bCs/>
          <w:sz w:val="24"/>
          <w:szCs w:val="24"/>
        </w:rPr>
        <w:t>35.50 cm at 45 DAS</w:t>
      </w:r>
      <w:r w:rsidR="00683E28" w:rsidRPr="00FC3229">
        <w:rPr>
          <w:rFonts w:ascii="Times New Roman" w:hAnsi="Times New Roman" w:cs="Times New Roman"/>
          <w:sz w:val="24"/>
          <w:szCs w:val="24"/>
        </w:rPr>
        <w:t xml:space="preserve">, followed by </w:t>
      </w:r>
      <w:r w:rsidR="00683E28" w:rsidRPr="00FC3229">
        <w:rPr>
          <w:rFonts w:ascii="Times New Roman" w:hAnsi="Times New Roman" w:cs="Times New Roman"/>
          <w:bCs/>
          <w:sz w:val="24"/>
          <w:szCs w:val="24"/>
        </w:rPr>
        <w:t>F2 with height of 33.75 cm</w:t>
      </w:r>
      <w:r w:rsidR="00683E28" w:rsidRPr="00FC3229">
        <w:rPr>
          <w:rFonts w:ascii="Times New Roman" w:hAnsi="Times New Roman" w:cs="Times New Roman"/>
          <w:sz w:val="24"/>
          <w:szCs w:val="24"/>
        </w:rPr>
        <w:t xml:space="preserve"> and </w:t>
      </w:r>
      <w:r w:rsidR="00683E28" w:rsidRPr="00FC3229">
        <w:rPr>
          <w:rFonts w:ascii="Times New Roman" w:hAnsi="Times New Roman" w:cs="Times New Roman"/>
          <w:bCs/>
          <w:sz w:val="24"/>
          <w:szCs w:val="24"/>
        </w:rPr>
        <w:t>F3 with 31.50 cm at 45 DAS</w:t>
      </w:r>
      <w:r w:rsidR="00683E28" w:rsidRPr="00FC3229">
        <w:rPr>
          <w:rFonts w:ascii="Times New Roman" w:hAnsi="Times New Roman" w:cs="Times New Roman"/>
          <w:sz w:val="24"/>
          <w:szCs w:val="24"/>
        </w:rPr>
        <w:t xml:space="preserve">. The </w:t>
      </w:r>
      <w:r w:rsidR="00683E28" w:rsidRPr="00FC3229">
        <w:rPr>
          <w:rFonts w:ascii="Times New Roman" w:hAnsi="Times New Roman" w:cs="Times New Roman"/>
          <w:bCs/>
          <w:sz w:val="24"/>
          <w:szCs w:val="24"/>
        </w:rPr>
        <w:t>lowest plant height was observed in treatment F7 with an average height of 24 cm at 45 DAS</w:t>
      </w:r>
      <w:r w:rsidR="00683E28" w:rsidRPr="00FC3229">
        <w:rPr>
          <w:rFonts w:ascii="Times New Roman" w:hAnsi="Times New Roman" w:cs="Times New Roman"/>
          <w:sz w:val="24"/>
          <w:szCs w:val="24"/>
        </w:rPr>
        <w:t>.</w:t>
      </w:r>
      <w:r w:rsidR="009758C7">
        <w:rPr>
          <w:rFonts w:ascii="Times New Roman" w:hAnsi="Times New Roman" w:cs="Times New Roman"/>
          <w:sz w:val="24"/>
          <w:szCs w:val="24"/>
        </w:rPr>
        <w:t xml:space="preserve"> </w:t>
      </w:r>
      <w:r w:rsidR="009758C7" w:rsidRPr="00FC3229">
        <w:rPr>
          <w:rFonts w:ascii="Times New Roman" w:hAnsi="Times New Roman" w:cs="Times New Roman"/>
          <w:sz w:val="24"/>
          <w:szCs w:val="24"/>
        </w:rPr>
        <w:t xml:space="preserve">These results clearly indicated that spinach crop response very well under more frequent applications, especially </w:t>
      </w:r>
      <w:r w:rsidR="009758C7">
        <w:rPr>
          <w:rFonts w:ascii="Times New Roman" w:hAnsi="Times New Roman" w:cs="Times New Roman"/>
          <w:sz w:val="24"/>
          <w:szCs w:val="24"/>
        </w:rPr>
        <w:t xml:space="preserve">under </w:t>
      </w:r>
      <w:r w:rsidR="009758C7" w:rsidRPr="00FC3229">
        <w:rPr>
          <w:rFonts w:ascii="Times New Roman" w:hAnsi="Times New Roman" w:cs="Times New Roman"/>
          <w:sz w:val="24"/>
          <w:szCs w:val="24"/>
        </w:rPr>
        <w:t>daily fertigation</w:t>
      </w:r>
      <w:r w:rsidR="009758C7">
        <w:rPr>
          <w:rFonts w:ascii="Times New Roman" w:hAnsi="Times New Roman" w:cs="Times New Roman"/>
          <w:sz w:val="24"/>
          <w:szCs w:val="24"/>
        </w:rPr>
        <w:t>.</w:t>
      </w:r>
      <w:r w:rsidR="00874E76">
        <w:rPr>
          <w:rFonts w:ascii="Times New Roman" w:hAnsi="Times New Roman" w:cs="Times New Roman"/>
          <w:sz w:val="24"/>
          <w:szCs w:val="24"/>
        </w:rPr>
        <w:t xml:space="preserve"> </w:t>
      </w:r>
      <w:r w:rsidR="00874E76" w:rsidRPr="00874E76">
        <w:rPr>
          <w:rFonts w:ascii="Times New Roman" w:hAnsi="Times New Roman" w:cs="Times New Roman"/>
          <w:sz w:val="24"/>
          <w:szCs w:val="24"/>
        </w:rPr>
        <w:t xml:space="preserve">The better synchronization of nutrient supply with plant demand, which results in enhanced nutrient uptake and growth efficiency, may be the reason for F1's </w:t>
      </w:r>
      <w:r w:rsidR="00874E76">
        <w:rPr>
          <w:rFonts w:ascii="Times New Roman" w:hAnsi="Times New Roman" w:cs="Times New Roman"/>
          <w:sz w:val="24"/>
          <w:szCs w:val="24"/>
        </w:rPr>
        <w:t xml:space="preserve">higher performance. Additionally, the </w:t>
      </w:r>
      <w:r w:rsidR="00874E76" w:rsidRPr="00874E76">
        <w:rPr>
          <w:rFonts w:ascii="Times New Roman" w:hAnsi="Times New Roman" w:cs="Times New Roman"/>
          <w:sz w:val="24"/>
          <w:szCs w:val="24"/>
        </w:rPr>
        <w:t>reduction of plant height at lower fertigation frequency (F4–F7) emphasizes how crucial it is to provide a steady supply of nutrients for spinach to continue growing at its highest potential.</w:t>
      </w:r>
    </w:p>
    <w:p w:rsidR="00EE3AD2" w:rsidRDefault="00EE3AD2"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3.2</w:t>
      </w:r>
      <w:r w:rsidR="00591E5E">
        <w:rPr>
          <w:rFonts w:ascii="Times New Roman" w:hAnsi="Times New Roman" w:cs="Times New Roman"/>
          <w:b/>
          <w:sz w:val="24"/>
          <w:szCs w:val="24"/>
        </w:rPr>
        <w:t>.</w:t>
      </w:r>
      <w:r w:rsidRPr="005007F5">
        <w:rPr>
          <w:rFonts w:ascii="Times New Roman" w:hAnsi="Times New Roman" w:cs="Times New Roman"/>
          <w:b/>
          <w:sz w:val="24"/>
          <w:szCs w:val="24"/>
        </w:rPr>
        <w:t xml:space="preserve"> Number of leaves</w:t>
      </w:r>
    </w:p>
    <w:p w:rsidR="00A073D0" w:rsidRDefault="00ED79D0" w:rsidP="00A073D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073D0" w:rsidRPr="00A073D0">
        <w:rPr>
          <w:rFonts w:ascii="Times New Roman" w:hAnsi="Times New Roman" w:cs="Times New Roman"/>
          <w:sz w:val="24"/>
          <w:szCs w:val="24"/>
        </w:rPr>
        <w:t>The number of leaves per plant was recorded at 10-day intervals to study the influence of fertigation frequency on spinach leaf development</w:t>
      </w:r>
      <w:r w:rsidR="00A073D0">
        <w:rPr>
          <w:rFonts w:ascii="Times New Roman" w:hAnsi="Times New Roman" w:cs="Times New Roman"/>
          <w:sz w:val="24"/>
          <w:szCs w:val="24"/>
        </w:rPr>
        <w:t xml:space="preserve">. </w:t>
      </w:r>
      <w:r w:rsidR="00A073D0" w:rsidRPr="00A073D0">
        <w:rPr>
          <w:rFonts w:ascii="Times New Roman" w:hAnsi="Times New Roman" w:cs="Times New Roman"/>
          <w:sz w:val="24"/>
          <w:szCs w:val="24"/>
        </w:rPr>
        <w:t>Leaf count is a critical indicator of photosynthetic capacity and overall plant productivity. The observed data are presented below.</w:t>
      </w:r>
    </w:p>
    <w:p w:rsidR="00A073D0" w:rsidRPr="008263F2" w:rsidRDefault="00EB4DD0" w:rsidP="00A073D0">
      <w:pPr>
        <w:spacing w:after="0" w:line="360" w:lineRule="auto"/>
        <w:jc w:val="center"/>
        <w:rPr>
          <w:rFonts w:ascii="Times New Roman" w:hAnsi="Times New Roman" w:cs="Times New Roman"/>
          <w:b/>
          <w:sz w:val="24"/>
          <w:szCs w:val="24"/>
        </w:rPr>
      </w:pPr>
      <w:r w:rsidRPr="008263F2">
        <w:rPr>
          <w:rFonts w:ascii="Times New Roman" w:hAnsi="Times New Roman" w:cs="Times New Roman"/>
          <w:b/>
          <w:sz w:val="24"/>
          <w:szCs w:val="24"/>
        </w:rPr>
        <w:t>Table 3</w:t>
      </w:r>
      <w:r w:rsidR="00A073D0" w:rsidRPr="008263F2">
        <w:rPr>
          <w:rFonts w:ascii="Times New Roman" w:hAnsi="Times New Roman" w:cs="Times New Roman"/>
          <w:b/>
          <w:sz w:val="24"/>
          <w:szCs w:val="24"/>
        </w:rPr>
        <w:t>: Effect of different fertigation frequencies on number of leaves</w:t>
      </w:r>
    </w:p>
    <w:tbl>
      <w:tblPr>
        <w:tblW w:w="5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134"/>
        <w:gridCol w:w="1134"/>
        <w:gridCol w:w="1134"/>
        <w:gridCol w:w="1134"/>
      </w:tblGrid>
      <w:tr w:rsidR="00A073D0" w:rsidRPr="00FC3229" w:rsidTr="00A073D0">
        <w:trPr>
          <w:trHeight w:val="340"/>
          <w:jc w:val="center"/>
        </w:trPr>
        <w:tc>
          <w:tcPr>
            <w:tcW w:w="1416" w:type="dxa"/>
            <w:vMerge w:val="restart"/>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Treatment</w:t>
            </w:r>
          </w:p>
        </w:tc>
        <w:tc>
          <w:tcPr>
            <w:tcW w:w="4535" w:type="dxa"/>
            <w:gridSpan w:val="4"/>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 xml:space="preserve">Average </w:t>
            </w:r>
            <w:r w:rsidRPr="00FC3229">
              <w:rPr>
                <w:rFonts w:ascii="Times New Roman" w:hAnsi="Times New Roman" w:cs="Times New Roman"/>
                <w:b/>
                <w:sz w:val="24"/>
                <w:szCs w:val="24"/>
              </w:rPr>
              <w:t>Number of Leaves</w:t>
            </w:r>
          </w:p>
        </w:tc>
      </w:tr>
      <w:tr w:rsidR="00A073D0" w:rsidRPr="00FC3229" w:rsidTr="00A073D0">
        <w:trPr>
          <w:trHeight w:val="340"/>
          <w:jc w:val="center"/>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A073D0" w:rsidRPr="00FC3229" w:rsidRDefault="00A073D0" w:rsidP="00212E43">
            <w:pPr>
              <w:spacing w:after="0" w:line="240" w:lineRule="auto"/>
              <w:rPr>
                <w:rFonts w:ascii="Times New Roman" w:eastAsia="Times New Roman" w:hAnsi="Times New Roman" w:cs="Times New Roman"/>
                <w:b/>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15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25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35 DAS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45 DAS</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7.00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10.75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13.00</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2.50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6.00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9.75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11.50</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10.75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2.25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4.75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9.75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2.75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8.75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5.25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8.50</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F7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hAnsi="Times New Roman" w:cs="Times New Roman"/>
                <w:kern w:val="2"/>
                <w:sz w:val="24"/>
                <w:szCs w:val="24"/>
                <w14:ligatures w14:val="standardContextual"/>
              </w:rPr>
            </w:pPr>
            <w:r w:rsidRPr="00FC3229">
              <w:rPr>
                <w:rFonts w:ascii="Times New Roman" w:hAnsi="Times New Roman" w:cs="Times New Roman"/>
                <w:sz w:val="24"/>
                <w:szCs w:val="24"/>
              </w:rPr>
              <w:t>4.75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7.75</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SE(d)</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0.494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0.353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0.534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0.556</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t>CD 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1.027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0.735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1.157</w:t>
            </w:r>
          </w:p>
        </w:tc>
      </w:tr>
      <w:tr w:rsidR="00A073D0" w:rsidRPr="00FC3229" w:rsidTr="00A073D0">
        <w:trPr>
          <w:trHeight w:val="340"/>
          <w:jc w:val="center"/>
        </w:trPr>
        <w:tc>
          <w:tcPr>
            <w:tcW w:w="1416"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b/>
                <w:kern w:val="2"/>
                <w:sz w:val="24"/>
                <w:szCs w:val="24"/>
                <w14:ligatures w14:val="standardContextual"/>
              </w:rPr>
            </w:pPr>
            <w:r w:rsidRPr="00FC3229">
              <w:rPr>
                <w:rFonts w:ascii="Times New Roman" w:eastAsia="Times New Roman" w:hAnsi="Times New Roman" w:cs="Times New Roman"/>
                <w:b/>
                <w:sz w:val="24"/>
                <w:szCs w:val="24"/>
              </w:rPr>
              <w:lastRenderedPageBreak/>
              <w:t>C.V.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3.450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1.307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1.303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073D0" w:rsidRPr="00FC3229" w:rsidRDefault="00A073D0" w:rsidP="00212E43">
            <w:pPr>
              <w:spacing w:after="0" w:line="240" w:lineRule="auto"/>
              <w:jc w:val="center"/>
              <w:rPr>
                <w:rFonts w:ascii="Times New Roman" w:eastAsia="Times New Roman" w:hAnsi="Times New Roman" w:cs="Times New Roman"/>
                <w:kern w:val="2"/>
                <w:sz w:val="24"/>
                <w:szCs w:val="24"/>
                <w14:ligatures w14:val="standardContextual"/>
              </w:rPr>
            </w:pPr>
            <w:r w:rsidRPr="00FC3229">
              <w:rPr>
                <w:rFonts w:ascii="Times New Roman" w:eastAsia="Times New Roman" w:hAnsi="Times New Roman" w:cs="Times New Roman"/>
                <w:sz w:val="24"/>
                <w:szCs w:val="24"/>
              </w:rPr>
              <w:t>1.124</w:t>
            </w:r>
          </w:p>
        </w:tc>
      </w:tr>
    </w:tbl>
    <w:p w:rsidR="00A073D0" w:rsidRDefault="00A073D0" w:rsidP="00A073D0">
      <w:pPr>
        <w:spacing w:line="240" w:lineRule="auto"/>
        <w:jc w:val="both"/>
        <w:rPr>
          <w:rFonts w:ascii="Times New Roman" w:hAnsi="Times New Roman" w:cs="Times New Roman"/>
          <w:sz w:val="24"/>
          <w:szCs w:val="24"/>
        </w:rPr>
      </w:pPr>
    </w:p>
    <w:p w:rsidR="00A073D0" w:rsidRPr="00A073D0" w:rsidRDefault="00A073D0" w:rsidP="00EB4DD0">
      <w:pPr>
        <w:spacing w:line="240" w:lineRule="auto"/>
        <w:jc w:val="center"/>
        <w:rPr>
          <w:rFonts w:ascii="Times New Roman" w:hAnsi="Times New Roman" w:cs="Times New Roman"/>
          <w:sz w:val="24"/>
          <w:szCs w:val="24"/>
        </w:rPr>
      </w:pPr>
      <w:r w:rsidRPr="00FC3229">
        <w:rPr>
          <w:rFonts w:ascii="Times New Roman" w:hAnsi="Times New Roman" w:cs="Times New Roman"/>
          <w:noProof/>
          <w:sz w:val="24"/>
          <w:szCs w:val="24"/>
          <w:lang w:eastAsia="en-GB"/>
        </w:rPr>
        <w:drawing>
          <wp:inline distT="0" distB="0" distL="0" distR="0" wp14:anchorId="0044BABD" wp14:editId="67BC9F41">
            <wp:extent cx="4320000" cy="2520000"/>
            <wp:effectExtent l="0" t="0" r="23495" b="13970"/>
            <wp:docPr id="12" name="Chart 12" title="Plant Heigh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B4DD0" w:rsidRPr="008263F2" w:rsidRDefault="00EB4DD0" w:rsidP="00EB4DD0">
      <w:pPr>
        <w:tabs>
          <w:tab w:val="left" w:pos="851"/>
        </w:tabs>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 xml:space="preserve">Fig. </w:t>
      </w:r>
      <w:r w:rsidR="00D539FB">
        <w:rPr>
          <w:rFonts w:ascii="Times New Roman" w:hAnsi="Times New Roman" w:cs="Times New Roman"/>
          <w:b/>
          <w:sz w:val="24"/>
          <w:szCs w:val="24"/>
        </w:rPr>
        <w:t>3</w:t>
      </w:r>
      <w:r w:rsidR="001F24C0" w:rsidRPr="008263F2">
        <w:rPr>
          <w:rFonts w:ascii="Times New Roman" w:hAnsi="Times New Roman" w:cs="Times New Roman"/>
          <w:b/>
          <w:sz w:val="24"/>
          <w:szCs w:val="24"/>
        </w:rPr>
        <w:t>:</w:t>
      </w:r>
      <w:r w:rsidRPr="008263F2">
        <w:rPr>
          <w:rFonts w:ascii="Times New Roman" w:hAnsi="Times New Roman" w:cs="Times New Roman"/>
          <w:b/>
          <w:sz w:val="24"/>
          <w:szCs w:val="24"/>
        </w:rPr>
        <w:t xml:space="preserve"> Number of leaves under different fertigation treatments and growth stages</w:t>
      </w:r>
    </w:p>
    <w:p w:rsidR="00683E28" w:rsidRPr="00EB4DD0" w:rsidRDefault="00EB4DD0"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B4DD0">
        <w:rPr>
          <w:rFonts w:ascii="Times New Roman" w:hAnsi="Times New Roman" w:cs="Times New Roman"/>
          <w:sz w:val="24"/>
          <w:szCs w:val="24"/>
        </w:rPr>
        <w:t>Based on</w:t>
      </w:r>
      <w:r>
        <w:rPr>
          <w:rFonts w:ascii="Times New Roman" w:hAnsi="Times New Roman" w:cs="Times New Roman"/>
          <w:sz w:val="24"/>
          <w:szCs w:val="24"/>
        </w:rPr>
        <w:t xml:space="preserve"> the data presented in Table 3 and Figure </w:t>
      </w:r>
      <w:r w:rsidR="00D539FB">
        <w:rPr>
          <w:rFonts w:ascii="Times New Roman" w:hAnsi="Times New Roman" w:cs="Times New Roman"/>
          <w:sz w:val="24"/>
          <w:szCs w:val="24"/>
        </w:rPr>
        <w:t>3</w:t>
      </w:r>
      <w:r w:rsidRPr="00EB4DD0">
        <w:rPr>
          <w:rFonts w:ascii="Times New Roman" w:hAnsi="Times New Roman" w:cs="Times New Roman"/>
          <w:sz w:val="24"/>
          <w:szCs w:val="24"/>
        </w:rPr>
        <w:t>, it was observed that the number of leaves increased progressively across all treatments over time, with F1 (daily fertigation dose) consistently resulting in the maximum number of leaves at all growth stages, peaking at an average of 13 leaves at 45 DAS, followed by F2 with an average of 11.50 leaves and F3 with an average of 10.75 leaves at 45 DAS. The lowest number of leaves was recorded in F7 with an average 7.75 leaves at 45 DAS</w:t>
      </w:r>
      <w:r>
        <w:rPr>
          <w:rFonts w:ascii="Times New Roman" w:hAnsi="Times New Roman" w:cs="Times New Roman"/>
          <w:sz w:val="24"/>
          <w:szCs w:val="24"/>
        </w:rPr>
        <w:t xml:space="preserve">. </w:t>
      </w:r>
      <w:r w:rsidRPr="00EB4DD0">
        <w:rPr>
          <w:rFonts w:ascii="Times New Roman" w:hAnsi="Times New Roman" w:cs="Times New Roman"/>
          <w:sz w:val="24"/>
          <w:szCs w:val="24"/>
        </w:rPr>
        <w:t>. These results clearly indicated that spinach crop response very well under more frequent applications, especially daily fertigation indicates that nutrient scheduling significantly influences spinach growth.</w:t>
      </w:r>
    </w:p>
    <w:p w:rsidR="009910D9" w:rsidRDefault="009910D9"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3</w:t>
      </w:r>
      <w:r w:rsidR="00683E28">
        <w:rPr>
          <w:rFonts w:ascii="Times New Roman" w:hAnsi="Times New Roman" w:cs="Times New Roman"/>
          <w:b/>
          <w:sz w:val="24"/>
          <w:szCs w:val="24"/>
        </w:rPr>
        <w:t>.3</w:t>
      </w:r>
      <w:r w:rsidR="00591E5E">
        <w:rPr>
          <w:rFonts w:ascii="Times New Roman" w:hAnsi="Times New Roman" w:cs="Times New Roman"/>
          <w:b/>
          <w:sz w:val="24"/>
          <w:szCs w:val="24"/>
        </w:rPr>
        <w:t>.</w:t>
      </w:r>
      <w:r w:rsidRPr="005007F5">
        <w:rPr>
          <w:rFonts w:ascii="Times New Roman" w:hAnsi="Times New Roman" w:cs="Times New Roman"/>
          <w:b/>
          <w:sz w:val="24"/>
          <w:szCs w:val="24"/>
        </w:rPr>
        <w:t xml:space="preserve"> Yield</w:t>
      </w:r>
    </w:p>
    <w:p w:rsidR="001C31D0" w:rsidRDefault="001C31D0"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C31D0">
        <w:rPr>
          <w:rFonts w:ascii="Times New Roman" w:hAnsi="Times New Roman" w:cs="Times New Roman"/>
          <w:sz w:val="24"/>
          <w:szCs w:val="24"/>
        </w:rPr>
        <w:t>For every replic</w:t>
      </w:r>
      <w:r>
        <w:rPr>
          <w:rFonts w:ascii="Times New Roman" w:hAnsi="Times New Roman" w:cs="Times New Roman"/>
          <w:sz w:val="24"/>
          <w:szCs w:val="24"/>
        </w:rPr>
        <w:t>ation and treatment, crop yield was measured after</w:t>
      </w:r>
      <w:r w:rsidRPr="001C31D0">
        <w:rPr>
          <w:rFonts w:ascii="Times New Roman" w:hAnsi="Times New Roman" w:cs="Times New Roman"/>
          <w:sz w:val="24"/>
          <w:szCs w:val="24"/>
        </w:rPr>
        <w:t xml:space="preserve"> harvest</w:t>
      </w:r>
      <w:r>
        <w:rPr>
          <w:rFonts w:ascii="Times New Roman" w:hAnsi="Times New Roman" w:cs="Times New Roman"/>
          <w:sz w:val="24"/>
          <w:szCs w:val="24"/>
        </w:rPr>
        <w:t>ing spinach</w:t>
      </w:r>
      <w:r w:rsidRPr="001C31D0">
        <w:rPr>
          <w:rFonts w:ascii="Times New Roman" w:hAnsi="Times New Roman" w:cs="Times New Roman"/>
          <w:sz w:val="24"/>
          <w:szCs w:val="24"/>
        </w:rPr>
        <w:t xml:space="preserve">.  Each plot's harvested spinach was meticulously gathered, weighed on a digital scale, and </w:t>
      </w:r>
      <w:r>
        <w:rPr>
          <w:rFonts w:ascii="Times New Roman" w:hAnsi="Times New Roman" w:cs="Times New Roman"/>
          <w:sz w:val="24"/>
          <w:szCs w:val="24"/>
        </w:rPr>
        <w:t>recorded</w:t>
      </w:r>
      <w:r w:rsidRPr="001C31D0">
        <w:rPr>
          <w:rFonts w:ascii="Times New Roman" w:hAnsi="Times New Roman" w:cs="Times New Roman"/>
          <w:sz w:val="24"/>
          <w:szCs w:val="24"/>
        </w:rPr>
        <w:t xml:space="preserve"> </w:t>
      </w:r>
      <w:r>
        <w:rPr>
          <w:rFonts w:ascii="Times New Roman" w:hAnsi="Times New Roman" w:cs="Times New Roman"/>
          <w:sz w:val="24"/>
          <w:szCs w:val="24"/>
        </w:rPr>
        <w:t>in kilo</w:t>
      </w:r>
      <w:r w:rsidR="002B7E4D">
        <w:rPr>
          <w:rFonts w:ascii="Times New Roman" w:hAnsi="Times New Roman" w:cs="Times New Roman"/>
          <w:sz w:val="24"/>
          <w:szCs w:val="24"/>
        </w:rPr>
        <w:t>gram</w:t>
      </w:r>
      <w:r>
        <w:rPr>
          <w:rFonts w:ascii="Times New Roman" w:hAnsi="Times New Roman" w:cs="Times New Roman"/>
          <w:sz w:val="24"/>
          <w:szCs w:val="24"/>
        </w:rPr>
        <w:t xml:space="preserve">s for each replication. </w:t>
      </w:r>
      <w:r w:rsidRPr="001C31D0">
        <w:rPr>
          <w:rFonts w:ascii="Times New Roman" w:hAnsi="Times New Roman" w:cs="Times New Roman"/>
          <w:sz w:val="24"/>
          <w:szCs w:val="24"/>
        </w:rPr>
        <w:t>To standardize the data for comparison between treatments, these raw yield figures were subsequently transformed to tonnes per hectare (t/ha).</w:t>
      </w:r>
      <w:r>
        <w:rPr>
          <w:rFonts w:ascii="Times New Roman" w:hAnsi="Times New Roman" w:cs="Times New Roman"/>
          <w:sz w:val="24"/>
          <w:szCs w:val="24"/>
        </w:rPr>
        <w:t xml:space="preserve"> </w:t>
      </w:r>
      <w:r w:rsidRPr="00FC3229">
        <w:rPr>
          <w:rFonts w:ascii="Times New Roman" w:hAnsi="Times New Roman" w:cs="Times New Roman"/>
          <w:sz w:val="24"/>
          <w:szCs w:val="24"/>
        </w:rPr>
        <w:t>The treatment-wise y</w:t>
      </w:r>
      <w:r w:rsidR="001F24C0">
        <w:rPr>
          <w:rFonts w:ascii="Times New Roman" w:hAnsi="Times New Roman" w:cs="Times New Roman"/>
          <w:sz w:val="24"/>
          <w:szCs w:val="24"/>
        </w:rPr>
        <w:t>ields are presented below.</w:t>
      </w:r>
    </w:p>
    <w:p w:rsidR="001F24C0" w:rsidRPr="008263F2" w:rsidRDefault="001F24C0" w:rsidP="001F24C0">
      <w:pPr>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Table 4: Effect of different fertigation frequencies on yield of spinach</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1"/>
      </w:tblGrid>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Treatment</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591E5E">
            <w:pPr>
              <w:spacing w:after="0" w:line="240" w:lineRule="auto"/>
              <w:jc w:val="center"/>
              <w:rPr>
                <w:rFonts w:ascii="Times New Roman" w:eastAsiaTheme="minorEastAsia" w:hAnsi="Times New Roman" w:cs="Times New Roman"/>
                <w:b/>
                <w:sz w:val="24"/>
                <w:szCs w:val="24"/>
                <w:lang w:eastAsia="ko-KR"/>
              </w:rPr>
            </w:pPr>
            <w:r w:rsidRPr="001F24C0">
              <w:rPr>
                <w:rFonts w:ascii="Times New Roman" w:eastAsiaTheme="minorEastAsia" w:hAnsi="Times New Roman" w:cs="Times New Roman"/>
                <w:b/>
                <w:sz w:val="24"/>
                <w:szCs w:val="24"/>
                <w:lang w:eastAsia="ko-KR"/>
              </w:rPr>
              <w:t>Yield/Treatment</w:t>
            </w:r>
          </w:p>
          <w:p w:rsidR="001F24C0" w:rsidRPr="001F24C0" w:rsidRDefault="001F24C0" w:rsidP="00591E5E">
            <w:pPr>
              <w:spacing w:after="0" w:line="240" w:lineRule="auto"/>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heme="minorEastAsia" w:hAnsi="Times New Roman" w:cs="Times New Roman"/>
                <w:b/>
                <w:sz w:val="24"/>
                <w:szCs w:val="24"/>
                <w:lang w:eastAsia="ko-KR"/>
              </w:rPr>
              <w:t>(t/ha)</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F1</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25.83</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F2</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23.83</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F3</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22.25</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F4</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20.42</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F5</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19.33</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F6</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18.47</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kern w:val="2"/>
                <w:sz w:val="24"/>
                <w:szCs w:val="24"/>
                <w:lang w:eastAsia="ko-KR"/>
                <w14:ligatures w14:val="standardContextual"/>
              </w:rPr>
            </w:pPr>
            <w:r w:rsidRPr="001F24C0">
              <w:rPr>
                <w:rFonts w:ascii="Times New Roman" w:eastAsia="Times New Roman" w:hAnsi="Times New Roman" w:cs="Times New Roman"/>
                <w:b/>
                <w:sz w:val="24"/>
                <w:szCs w:val="24"/>
                <w:lang w:eastAsia="ko-KR"/>
              </w:rPr>
              <w:t>F7</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17.58</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sz w:val="24"/>
                <w:szCs w:val="24"/>
                <w:lang w:eastAsia="ko-KR"/>
              </w:rPr>
            </w:pPr>
            <w:r w:rsidRPr="001F24C0">
              <w:rPr>
                <w:rFonts w:ascii="Times New Roman" w:eastAsia="Times New Roman" w:hAnsi="Times New Roman" w:cs="Times New Roman"/>
                <w:b/>
                <w:sz w:val="24"/>
                <w:szCs w:val="24"/>
                <w:lang w:eastAsia="ko-KR"/>
              </w:rPr>
              <w:t>SE(d)</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0.29</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sz w:val="24"/>
                <w:szCs w:val="24"/>
                <w:lang w:eastAsia="ko-KR"/>
              </w:rPr>
            </w:pPr>
            <w:r w:rsidRPr="001F24C0">
              <w:rPr>
                <w:rFonts w:ascii="Times New Roman" w:eastAsia="Times New Roman" w:hAnsi="Times New Roman" w:cs="Times New Roman"/>
                <w:b/>
                <w:sz w:val="24"/>
                <w:szCs w:val="24"/>
                <w:lang w:eastAsia="ko-KR"/>
              </w:rPr>
              <w:lastRenderedPageBreak/>
              <w:t>CD 5%</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imes New Roman" w:hAnsi="Times New Roman" w:cs="Times New Roman"/>
                <w:sz w:val="24"/>
                <w:szCs w:val="24"/>
                <w:lang w:eastAsia="ko-KR"/>
              </w:rPr>
            </w:pPr>
            <w:r w:rsidRPr="001F24C0">
              <w:rPr>
                <w:rFonts w:ascii="Times New Roman" w:eastAsia="Times New Roman" w:hAnsi="Times New Roman" w:cs="Times New Roman"/>
                <w:sz w:val="24"/>
                <w:szCs w:val="24"/>
                <w:lang w:eastAsia="ko-KR"/>
              </w:rPr>
              <w:t>0.61</w:t>
            </w:r>
          </w:p>
        </w:tc>
      </w:tr>
      <w:tr w:rsidR="001F24C0" w:rsidRPr="001F24C0" w:rsidTr="001F24C0">
        <w:trPr>
          <w:trHeight w:val="340"/>
          <w:jc w:val="center"/>
        </w:trPr>
        <w:tc>
          <w:tcPr>
            <w:tcW w:w="1418" w:type="dxa"/>
            <w:tcBorders>
              <w:top w:val="single" w:sz="4" w:space="0" w:color="auto"/>
              <w:left w:val="single" w:sz="4" w:space="0" w:color="auto"/>
              <w:bottom w:val="single" w:sz="4" w:space="0" w:color="auto"/>
              <w:right w:val="single" w:sz="4" w:space="0" w:color="auto"/>
            </w:tcBorders>
            <w:noWrap/>
            <w:vAlign w:val="center"/>
            <w:hideMark/>
          </w:tcPr>
          <w:p w:rsidR="001F24C0" w:rsidRPr="001F24C0" w:rsidRDefault="001F24C0" w:rsidP="001F24C0">
            <w:pPr>
              <w:spacing w:after="0"/>
              <w:jc w:val="center"/>
              <w:rPr>
                <w:rFonts w:ascii="Times New Roman" w:eastAsia="Times New Roman" w:hAnsi="Times New Roman" w:cs="Times New Roman"/>
                <w:b/>
                <w:sz w:val="24"/>
                <w:szCs w:val="24"/>
                <w:lang w:eastAsia="ko-KR"/>
              </w:rPr>
            </w:pPr>
            <w:r w:rsidRPr="001F24C0">
              <w:rPr>
                <w:rFonts w:ascii="Times New Roman" w:eastAsia="Times New Roman" w:hAnsi="Times New Roman" w:cs="Times New Roman"/>
                <w:b/>
                <w:sz w:val="24"/>
                <w:szCs w:val="24"/>
                <w:lang w:eastAsia="ko-KR"/>
              </w:rPr>
              <w:t>C.V. %</w:t>
            </w:r>
          </w:p>
        </w:tc>
        <w:tc>
          <w:tcPr>
            <w:tcW w:w="2551" w:type="dxa"/>
            <w:tcBorders>
              <w:top w:val="single" w:sz="4" w:space="0" w:color="auto"/>
              <w:left w:val="single" w:sz="4" w:space="0" w:color="auto"/>
              <w:bottom w:val="single" w:sz="4" w:space="0" w:color="auto"/>
              <w:right w:val="single" w:sz="4" w:space="0" w:color="auto"/>
            </w:tcBorders>
            <w:noWrap/>
            <w:vAlign w:val="center"/>
          </w:tcPr>
          <w:p w:rsidR="001F24C0" w:rsidRPr="001F24C0" w:rsidRDefault="001F24C0" w:rsidP="001F24C0">
            <w:pPr>
              <w:spacing w:after="0"/>
              <w:jc w:val="center"/>
              <w:rPr>
                <w:rFonts w:ascii="Times New Roman" w:eastAsiaTheme="minorEastAsia" w:hAnsi="Times New Roman" w:cs="Times New Roman"/>
                <w:color w:val="000000"/>
                <w:sz w:val="24"/>
                <w:szCs w:val="24"/>
                <w:lang w:eastAsia="ko-KR"/>
              </w:rPr>
            </w:pPr>
            <w:r w:rsidRPr="001F24C0">
              <w:rPr>
                <w:rFonts w:ascii="Times New Roman" w:eastAsiaTheme="minorEastAsia" w:hAnsi="Times New Roman" w:cs="Times New Roman"/>
                <w:color w:val="000000"/>
                <w:sz w:val="24"/>
                <w:szCs w:val="24"/>
                <w:lang w:eastAsia="ko-KR"/>
              </w:rPr>
              <w:t>1.87</w:t>
            </w:r>
          </w:p>
        </w:tc>
      </w:tr>
    </w:tbl>
    <w:p w:rsidR="001F24C0" w:rsidRDefault="001F24C0" w:rsidP="001F24C0">
      <w:pPr>
        <w:spacing w:line="240" w:lineRule="auto"/>
        <w:jc w:val="center"/>
        <w:rPr>
          <w:rFonts w:ascii="Times New Roman" w:hAnsi="Times New Roman" w:cs="Times New Roman"/>
          <w:sz w:val="24"/>
          <w:szCs w:val="24"/>
        </w:rPr>
      </w:pPr>
    </w:p>
    <w:p w:rsidR="001F24C0" w:rsidRPr="001C31D0" w:rsidRDefault="001F24C0" w:rsidP="001F24C0">
      <w:pPr>
        <w:spacing w:line="240" w:lineRule="auto"/>
        <w:jc w:val="center"/>
        <w:rPr>
          <w:rFonts w:ascii="Times New Roman" w:hAnsi="Times New Roman" w:cs="Times New Roman"/>
          <w:sz w:val="24"/>
          <w:szCs w:val="24"/>
        </w:rPr>
      </w:pPr>
      <w:r w:rsidRPr="00FC3229">
        <w:rPr>
          <w:rFonts w:ascii="Times New Roman" w:hAnsi="Times New Roman" w:cs="Times New Roman"/>
          <w:noProof/>
          <w:sz w:val="24"/>
          <w:szCs w:val="24"/>
          <w:lang w:eastAsia="en-GB"/>
        </w:rPr>
        <w:drawing>
          <wp:inline distT="0" distB="0" distL="0" distR="0" wp14:anchorId="386B0032" wp14:editId="7BF35D8B">
            <wp:extent cx="4320000" cy="2520000"/>
            <wp:effectExtent l="0" t="0" r="23495" b="13970"/>
            <wp:docPr id="3" name="Chart 3" title="Plant Heigh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F24C0" w:rsidRPr="008263F2" w:rsidRDefault="001F24C0" w:rsidP="001F24C0">
      <w:pPr>
        <w:tabs>
          <w:tab w:val="left" w:pos="851"/>
        </w:tabs>
        <w:spacing w:line="240" w:lineRule="auto"/>
        <w:jc w:val="center"/>
        <w:rPr>
          <w:rFonts w:ascii="Times New Roman" w:hAnsi="Times New Roman" w:cs="Times New Roman"/>
          <w:b/>
          <w:sz w:val="24"/>
          <w:szCs w:val="24"/>
        </w:rPr>
      </w:pPr>
      <w:r w:rsidRPr="008263F2">
        <w:rPr>
          <w:rFonts w:ascii="Times New Roman" w:hAnsi="Times New Roman" w:cs="Times New Roman"/>
          <w:b/>
          <w:sz w:val="24"/>
          <w:szCs w:val="24"/>
        </w:rPr>
        <w:t xml:space="preserve">Fig. </w:t>
      </w:r>
      <w:r w:rsidR="00D539FB">
        <w:rPr>
          <w:rFonts w:ascii="Times New Roman" w:hAnsi="Times New Roman" w:cs="Times New Roman"/>
          <w:b/>
          <w:sz w:val="24"/>
          <w:szCs w:val="24"/>
        </w:rPr>
        <w:t>4</w:t>
      </w:r>
      <w:r w:rsidRPr="008263F2">
        <w:rPr>
          <w:rFonts w:ascii="Times New Roman" w:hAnsi="Times New Roman" w:cs="Times New Roman"/>
          <w:b/>
          <w:sz w:val="24"/>
          <w:szCs w:val="24"/>
        </w:rPr>
        <w:t>: Yield per hectare under different fertigation treatments</w:t>
      </w:r>
    </w:p>
    <w:p w:rsidR="001F24C0" w:rsidRPr="001F24C0" w:rsidRDefault="001F24C0" w:rsidP="00BC5D8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A69F4">
        <w:rPr>
          <w:rFonts w:ascii="Times New Roman" w:hAnsi="Times New Roman" w:cs="Times New Roman"/>
          <w:sz w:val="24"/>
          <w:szCs w:val="24"/>
        </w:rPr>
        <w:t>T</w:t>
      </w:r>
      <w:r w:rsidRPr="001F24C0">
        <w:rPr>
          <w:rFonts w:ascii="Times New Roman" w:hAnsi="Times New Roman" w:cs="Times New Roman"/>
          <w:sz w:val="24"/>
          <w:szCs w:val="24"/>
        </w:rPr>
        <w:t>he data presented in Table 4</w:t>
      </w:r>
      <w:r>
        <w:rPr>
          <w:rFonts w:ascii="Times New Roman" w:hAnsi="Times New Roman" w:cs="Times New Roman"/>
          <w:sz w:val="24"/>
          <w:szCs w:val="24"/>
        </w:rPr>
        <w:t xml:space="preserve"> and Figure </w:t>
      </w:r>
      <w:r w:rsidR="00D539FB">
        <w:rPr>
          <w:rFonts w:ascii="Times New Roman" w:hAnsi="Times New Roman" w:cs="Times New Roman"/>
          <w:sz w:val="24"/>
          <w:szCs w:val="24"/>
        </w:rPr>
        <w:t>4</w:t>
      </w:r>
      <w:r w:rsidRPr="001F24C0">
        <w:rPr>
          <w:rFonts w:ascii="Times New Roman" w:hAnsi="Times New Roman" w:cs="Times New Roman"/>
          <w:sz w:val="24"/>
          <w:szCs w:val="24"/>
        </w:rPr>
        <w:t>,</w:t>
      </w:r>
      <w:r w:rsidR="005A69F4">
        <w:rPr>
          <w:rFonts w:ascii="Times New Roman" w:hAnsi="Times New Roman" w:cs="Times New Roman"/>
          <w:sz w:val="24"/>
          <w:szCs w:val="24"/>
        </w:rPr>
        <w:t xml:space="preserve"> showed that</w:t>
      </w:r>
      <w:r w:rsidRPr="001F24C0">
        <w:rPr>
          <w:rFonts w:ascii="Times New Roman" w:hAnsi="Times New Roman" w:cs="Times New Roman"/>
          <w:sz w:val="24"/>
          <w:szCs w:val="24"/>
        </w:rPr>
        <w:t xml:space="preserve"> the yield of spinach varied significantly among the different fertigation treatments. The maximum yield of 25.83 t/ha was recorded under treatment F1, which received daily fertigation dose. This was followed by F2 with yield of 23.83 t/ha and F3 with yield of 22.25 t/ha. A progressive decline in yield was observed from treatment F1 to F7, with the lowest yield of 17.58 t/ha recorded in F7, which received the least frequent fertigation. This pattern clearly indicates a positive correlation between fertigation frequency and total yield.</w:t>
      </w:r>
      <w:r w:rsidR="007F5666">
        <w:rPr>
          <w:rFonts w:ascii="Times New Roman" w:hAnsi="Times New Roman" w:cs="Times New Roman"/>
          <w:sz w:val="24"/>
          <w:szCs w:val="24"/>
        </w:rPr>
        <w:t xml:space="preserve"> </w:t>
      </w:r>
    </w:p>
    <w:p w:rsidR="009910D9" w:rsidRPr="005007F5" w:rsidRDefault="005007F5" w:rsidP="00BC5D8B">
      <w:pPr>
        <w:spacing w:line="240" w:lineRule="auto"/>
        <w:jc w:val="both"/>
        <w:rPr>
          <w:rFonts w:ascii="Times New Roman" w:hAnsi="Times New Roman" w:cs="Times New Roman"/>
          <w:b/>
          <w:sz w:val="24"/>
          <w:szCs w:val="24"/>
        </w:rPr>
      </w:pPr>
      <w:r w:rsidRPr="005007F5">
        <w:rPr>
          <w:rFonts w:ascii="Times New Roman" w:hAnsi="Times New Roman" w:cs="Times New Roman"/>
          <w:b/>
          <w:sz w:val="24"/>
          <w:szCs w:val="24"/>
        </w:rPr>
        <w:t>4. CONCLUSION</w:t>
      </w:r>
    </w:p>
    <w:p w:rsidR="00B250AA" w:rsidRDefault="001636C0" w:rsidP="00B250AA">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Pr="001636C0">
        <w:rPr>
          <w:rFonts w:ascii="Times New Roman" w:eastAsia="Times New Roman" w:hAnsi="Times New Roman" w:cs="Times New Roman"/>
          <w:sz w:val="24"/>
          <w:szCs w:val="24"/>
          <w:lang w:eastAsia="en-GB"/>
        </w:rPr>
        <w:t>The present study systematically evaluated the influence of varying fertigation frequencies on the growth and yield of spinach (</w:t>
      </w:r>
      <w:proofErr w:type="spellStart"/>
      <w:r w:rsidRPr="001636C0">
        <w:rPr>
          <w:rFonts w:ascii="Times New Roman" w:eastAsia="Times New Roman" w:hAnsi="Times New Roman" w:cs="Times New Roman"/>
          <w:sz w:val="24"/>
          <w:szCs w:val="24"/>
          <w:lang w:eastAsia="en-GB"/>
        </w:rPr>
        <w:t>Spinacia</w:t>
      </w:r>
      <w:proofErr w:type="spellEnd"/>
      <w:r w:rsidRPr="001636C0">
        <w:rPr>
          <w:rFonts w:ascii="Times New Roman" w:eastAsia="Times New Roman" w:hAnsi="Times New Roman" w:cs="Times New Roman"/>
          <w:sz w:val="24"/>
          <w:szCs w:val="24"/>
          <w:lang w:eastAsia="en-GB"/>
        </w:rPr>
        <w:t xml:space="preserve"> oleracea L.) under micro-irrigation conditions using a controlled field experiment. Plant performance </w:t>
      </w:r>
      <w:r>
        <w:rPr>
          <w:rFonts w:ascii="Times New Roman" w:eastAsia="Times New Roman" w:hAnsi="Times New Roman" w:cs="Times New Roman"/>
          <w:sz w:val="24"/>
          <w:szCs w:val="24"/>
          <w:lang w:eastAsia="en-GB"/>
        </w:rPr>
        <w:t>parameters, including plant height, number of leaves per plant</w:t>
      </w:r>
      <w:r w:rsidRPr="001636C0">
        <w:rPr>
          <w:rFonts w:ascii="Times New Roman" w:eastAsia="Times New Roman" w:hAnsi="Times New Roman" w:cs="Times New Roman"/>
          <w:sz w:val="24"/>
          <w:szCs w:val="24"/>
          <w:lang w:eastAsia="en-GB"/>
        </w:rPr>
        <w:t xml:space="preserve"> and yield, were found to be significantly and consistently positively correlated with the frequency of fertigation. With the highest average plant height (35.5 cm), leaf count (13 leaves per plant), and yield (25.83 t/ha), daily fertigation (F1) was the most successful of the seven treatments evaluated. These results were statistically superior to those of less frequent fertigation regimes.</w:t>
      </w:r>
      <w:r w:rsidR="00874E76">
        <w:rPr>
          <w:rFonts w:ascii="Times New Roman" w:eastAsia="Times New Roman" w:hAnsi="Times New Roman" w:cs="Times New Roman"/>
          <w:sz w:val="24"/>
          <w:szCs w:val="24"/>
          <w:lang w:eastAsia="en-GB"/>
        </w:rPr>
        <w:t xml:space="preserve"> </w:t>
      </w:r>
      <w:r w:rsidRPr="001636C0">
        <w:rPr>
          <w:rFonts w:ascii="Times New Roman" w:eastAsia="Times New Roman" w:hAnsi="Times New Roman" w:cs="Times New Roman"/>
          <w:sz w:val="24"/>
          <w:szCs w:val="24"/>
          <w:lang w:eastAsia="en-GB"/>
        </w:rPr>
        <w:t xml:space="preserve">All growth indices and yield gradually decreased as fertigation intervals increased from daily to weekly (F1 to F7). These results </w:t>
      </w:r>
      <w:r>
        <w:rPr>
          <w:rFonts w:ascii="Times New Roman" w:eastAsia="Times New Roman" w:hAnsi="Times New Roman" w:cs="Times New Roman"/>
          <w:sz w:val="24"/>
          <w:szCs w:val="24"/>
          <w:lang w:eastAsia="en-GB"/>
        </w:rPr>
        <w:t>clearly</w:t>
      </w:r>
      <w:r w:rsidRPr="001636C0">
        <w:rPr>
          <w:rFonts w:ascii="Times New Roman" w:eastAsia="Times New Roman" w:hAnsi="Times New Roman" w:cs="Times New Roman"/>
          <w:sz w:val="24"/>
          <w:szCs w:val="24"/>
          <w:lang w:eastAsia="en-GB"/>
        </w:rPr>
        <w:t xml:space="preserve"> show that in spinach, a nutrient-responsive and rapidly developing green vegetable, more frequent </w:t>
      </w:r>
      <w:r>
        <w:rPr>
          <w:rFonts w:ascii="Times New Roman" w:eastAsia="Times New Roman" w:hAnsi="Times New Roman" w:cs="Times New Roman"/>
          <w:sz w:val="24"/>
          <w:szCs w:val="24"/>
          <w:lang w:eastAsia="en-GB"/>
        </w:rPr>
        <w:t>nutrient</w:t>
      </w:r>
      <w:r w:rsidRPr="001636C0">
        <w:rPr>
          <w:rFonts w:ascii="Times New Roman" w:eastAsia="Times New Roman" w:hAnsi="Times New Roman" w:cs="Times New Roman"/>
          <w:sz w:val="24"/>
          <w:szCs w:val="24"/>
          <w:lang w:eastAsia="en-GB"/>
        </w:rPr>
        <w:t xml:space="preserve"> supply improves nutrient absorption efficiency and fosters normal physiological development. The consistent and coordinated delivery of water and nutrients to</w:t>
      </w:r>
      <w:r>
        <w:rPr>
          <w:rFonts w:ascii="Times New Roman" w:eastAsia="Times New Roman" w:hAnsi="Times New Roman" w:cs="Times New Roman"/>
          <w:sz w:val="24"/>
          <w:szCs w:val="24"/>
          <w:lang w:eastAsia="en-GB"/>
        </w:rPr>
        <w:t xml:space="preserve"> the root zone, which ensures minimal</w:t>
      </w:r>
      <w:r w:rsidRPr="001636C0">
        <w:rPr>
          <w:rFonts w:ascii="Times New Roman" w:eastAsia="Times New Roman" w:hAnsi="Times New Roman" w:cs="Times New Roman"/>
          <w:sz w:val="24"/>
          <w:szCs w:val="24"/>
          <w:lang w:eastAsia="en-GB"/>
        </w:rPr>
        <w:t xml:space="preserve"> leaching losses and enhanced nutrient assimilation, is probably what causes the increased performance under daily fertigation.</w:t>
      </w:r>
    </w:p>
    <w:p w:rsidR="00B250AA" w:rsidRDefault="00B250AA" w:rsidP="00B250AA">
      <w:pPr>
        <w:spacing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1636C0" w:rsidRPr="001636C0">
        <w:rPr>
          <w:rFonts w:ascii="Times New Roman" w:eastAsia="Times New Roman" w:hAnsi="Times New Roman" w:cs="Times New Roman"/>
          <w:sz w:val="24"/>
          <w:szCs w:val="24"/>
          <w:lang w:eastAsia="en-GB"/>
        </w:rPr>
        <w:t xml:space="preserve">This study highlights the crucial significance that fertigation frequency has in determining crop output. Current fertigation management systems, which mostly concentrate on total fertilizer dosage or application techniques, frequently ignore this element. </w:t>
      </w:r>
      <w:r w:rsidRPr="00B250AA">
        <w:rPr>
          <w:rFonts w:ascii="Times New Roman" w:eastAsia="Times New Roman" w:hAnsi="Times New Roman" w:cs="Times New Roman"/>
          <w:sz w:val="24"/>
          <w:szCs w:val="24"/>
          <w:lang w:eastAsia="en-GB"/>
        </w:rPr>
        <w:t xml:space="preserve">The results provide strong empirical evidence supporting the integration of high-frequency fertigation in nutrient and irrigation scheduling, particularly for short-duration, high-value crops like </w:t>
      </w:r>
      <w:r w:rsidRPr="00B250AA">
        <w:rPr>
          <w:rFonts w:ascii="Times New Roman" w:eastAsia="Times New Roman" w:hAnsi="Times New Roman" w:cs="Times New Roman"/>
          <w:sz w:val="24"/>
          <w:szCs w:val="24"/>
          <w:lang w:eastAsia="en-GB"/>
        </w:rPr>
        <w:lastRenderedPageBreak/>
        <w:t>spinach cultivated in sandy loam soils under micro-irrigation systems.</w:t>
      </w:r>
      <w:r w:rsidR="00874E76" w:rsidRPr="00874E76">
        <w:t xml:space="preserve"> </w:t>
      </w:r>
      <w:r w:rsidR="00874E76" w:rsidRPr="00874E76">
        <w:rPr>
          <w:rFonts w:ascii="Times New Roman" w:eastAsia="Times New Roman" w:hAnsi="Times New Roman" w:cs="Times New Roman"/>
          <w:sz w:val="24"/>
          <w:szCs w:val="24"/>
          <w:lang w:eastAsia="en-GB"/>
        </w:rPr>
        <w:t>In addition to optimizing growth and yield, the results indicate that daily fertigation improves resource usage efficiency, which is crucial in environments that are nutrient-sensitive and water-limited.</w:t>
      </w:r>
    </w:p>
    <w:p w:rsidR="00D539FB" w:rsidRPr="00D539FB" w:rsidRDefault="00D539FB" w:rsidP="00D539FB">
      <w:pPr>
        <w:spacing w:line="240" w:lineRule="auto"/>
        <w:jc w:val="both"/>
        <w:rPr>
          <w:rFonts w:ascii="Times New Roman" w:eastAsia="Times New Roman" w:hAnsi="Times New Roman" w:cs="Times New Roman"/>
          <w:b/>
          <w:sz w:val="24"/>
          <w:szCs w:val="24"/>
          <w:lang w:eastAsia="en-GB"/>
        </w:rPr>
      </w:pPr>
      <w:r w:rsidRPr="00D539FB">
        <w:rPr>
          <w:rFonts w:ascii="Times New Roman" w:eastAsia="Times New Roman" w:hAnsi="Times New Roman" w:cs="Times New Roman"/>
          <w:b/>
          <w:sz w:val="24"/>
          <w:szCs w:val="24"/>
          <w:lang w:eastAsia="en-GB"/>
        </w:rPr>
        <w:t>Disclaimer (Artificial intelligence)</w:t>
      </w:r>
    </w:p>
    <w:p w:rsidR="00D539FB" w:rsidRPr="00D539FB" w:rsidRDefault="00D539FB" w:rsidP="00D539FB">
      <w:pPr>
        <w:spacing w:line="240" w:lineRule="auto"/>
        <w:jc w:val="both"/>
        <w:rPr>
          <w:rFonts w:ascii="Times New Roman" w:eastAsia="Times New Roman" w:hAnsi="Times New Roman" w:cs="Times New Roman"/>
          <w:sz w:val="24"/>
          <w:szCs w:val="24"/>
          <w:lang w:eastAsia="en-GB"/>
        </w:rPr>
      </w:pPr>
      <w:r w:rsidRPr="00D539FB">
        <w:rPr>
          <w:rFonts w:ascii="Times New Roman" w:eastAsia="Times New Roman" w:hAnsi="Times New Roman" w:cs="Times New Roman"/>
          <w:sz w:val="24"/>
          <w:szCs w:val="24"/>
          <w:lang w:eastAsia="en-GB"/>
        </w:rPr>
        <w:t xml:space="preserve">Option 1: </w:t>
      </w:r>
    </w:p>
    <w:p w:rsidR="00D539FB" w:rsidRPr="00D539FB" w:rsidRDefault="00D539FB" w:rsidP="00D539FB">
      <w:pPr>
        <w:spacing w:line="240" w:lineRule="auto"/>
        <w:jc w:val="both"/>
        <w:rPr>
          <w:rFonts w:ascii="Times New Roman" w:eastAsia="Times New Roman" w:hAnsi="Times New Roman" w:cs="Times New Roman"/>
          <w:sz w:val="24"/>
          <w:szCs w:val="24"/>
          <w:lang w:eastAsia="en-GB"/>
        </w:rPr>
      </w:pPr>
      <w:r w:rsidRPr="00D539FB">
        <w:rPr>
          <w:rFonts w:ascii="Times New Roman" w:eastAsia="Times New Roman" w:hAnsi="Times New Roman" w:cs="Times New Roman"/>
          <w:sz w:val="24"/>
          <w:szCs w:val="24"/>
          <w:lang w:eastAsia="en-GB"/>
        </w:rPr>
        <w:t>Author(s) hereby declare that NO generative AI technologies such as Large Language Models (</w:t>
      </w:r>
      <w:proofErr w:type="spellStart"/>
      <w:r w:rsidRPr="00D539FB">
        <w:rPr>
          <w:rFonts w:ascii="Times New Roman" w:eastAsia="Times New Roman" w:hAnsi="Times New Roman" w:cs="Times New Roman"/>
          <w:sz w:val="24"/>
          <w:szCs w:val="24"/>
          <w:lang w:eastAsia="en-GB"/>
        </w:rPr>
        <w:t>ChatGPT</w:t>
      </w:r>
      <w:proofErr w:type="spellEnd"/>
      <w:r w:rsidRPr="00D539FB">
        <w:rPr>
          <w:rFonts w:ascii="Times New Roman" w:eastAsia="Times New Roman" w:hAnsi="Times New Roman" w:cs="Times New Roman"/>
          <w:sz w:val="24"/>
          <w:szCs w:val="24"/>
          <w:lang w:eastAsia="en-GB"/>
        </w:rPr>
        <w:t xml:space="preserve">, COPILOT, etc.) and text-to-image generators have been used during the writing or editing of this manuscript. </w:t>
      </w:r>
    </w:p>
    <w:p w:rsidR="00D539FB" w:rsidRPr="00D539FB" w:rsidRDefault="00D539FB" w:rsidP="00D539FB">
      <w:pPr>
        <w:spacing w:line="240" w:lineRule="auto"/>
        <w:jc w:val="both"/>
        <w:rPr>
          <w:rFonts w:ascii="Times New Roman" w:eastAsia="Times New Roman" w:hAnsi="Times New Roman" w:cs="Times New Roman"/>
          <w:sz w:val="24"/>
          <w:szCs w:val="24"/>
          <w:lang w:eastAsia="en-GB"/>
        </w:rPr>
      </w:pPr>
      <w:r w:rsidRPr="00D539FB">
        <w:rPr>
          <w:rFonts w:ascii="Times New Roman" w:eastAsia="Times New Roman" w:hAnsi="Times New Roman" w:cs="Times New Roman"/>
          <w:sz w:val="24"/>
          <w:szCs w:val="24"/>
          <w:lang w:eastAsia="en-GB"/>
        </w:rPr>
        <w:t xml:space="preserve">Option 2: </w:t>
      </w:r>
    </w:p>
    <w:p w:rsidR="00D539FB" w:rsidRPr="00D539FB" w:rsidRDefault="00D539FB" w:rsidP="00D539FB">
      <w:pPr>
        <w:spacing w:line="240" w:lineRule="auto"/>
        <w:jc w:val="both"/>
        <w:rPr>
          <w:rFonts w:ascii="Times New Roman" w:eastAsia="Times New Roman" w:hAnsi="Times New Roman" w:cs="Times New Roman"/>
          <w:sz w:val="24"/>
          <w:szCs w:val="24"/>
          <w:lang w:eastAsia="en-GB"/>
        </w:rPr>
      </w:pPr>
      <w:r w:rsidRPr="00D539FB">
        <w:rPr>
          <w:rFonts w:ascii="Times New Roman" w:eastAsia="Times New Roman" w:hAnsi="Times New Roman" w:cs="Times New Roman"/>
          <w:sz w:val="24"/>
          <w:szCs w:val="24"/>
          <w:lang w:eastAsia="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539FB" w:rsidRPr="00D539FB" w:rsidRDefault="00D539FB" w:rsidP="00D539FB">
      <w:pPr>
        <w:spacing w:line="240" w:lineRule="auto"/>
        <w:jc w:val="both"/>
        <w:rPr>
          <w:rFonts w:ascii="Times New Roman" w:eastAsia="Times New Roman" w:hAnsi="Times New Roman" w:cs="Times New Roman"/>
          <w:sz w:val="24"/>
          <w:szCs w:val="24"/>
          <w:lang w:eastAsia="en-GB"/>
        </w:rPr>
      </w:pPr>
      <w:r w:rsidRPr="00D539FB">
        <w:rPr>
          <w:rFonts w:ascii="Times New Roman" w:eastAsia="Times New Roman" w:hAnsi="Times New Roman" w:cs="Times New Roman"/>
          <w:sz w:val="24"/>
          <w:szCs w:val="24"/>
          <w:lang w:eastAsia="en-GB"/>
        </w:rPr>
        <w:t>Details of the AI usage are given below:</w:t>
      </w:r>
    </w:p>
    <w:p w:rsidR="00D539FB" w:rsidRPr="00D539FB" w:rsidRDefault="00D539FB" w:rsidP="00D539FB">
      <w:pPr>
        <w:spacing w:line="240" w:lineRule="auto"/>
        <w:jc w:val="both"/>
        <w:rPr>
          <w:rFonts w:ascii="Times New Roman" w:eastAsia="Times New Roman" w:hAnsi="Times New Roman" w:cs="Times New Roman"/>
          <w:sz w:val="24"/>
          <w:szCs w:val="24"/>
          <w:lang w:eastAsia="en-GB"/>
        </w:rPr>
      </w:pPr>
      <w:r w:rsidRPr="00D539FB">
        <w:rPr>
          <w:rFonts w:ascii="Times New Roman" w:eastAsia="Times New Roman" w:hAnsi="Times New Roman" w:cs="Times New Roman"/>
          <w:sz w:val="24"/>
          <w:szCs w:val="24"/>
          <w:lang w:eastAsia="en-GB"/>
        </w:rPr>
        <w:t>1.</w:t>
      </w:r>
    </w:p>
    <w:p w:rsidR="00D539FB" w:rsidRPr="00D539FB" w:rsidRDefault="00D539FB" w:rsidP="00D539FB">
      <w:pPr>
        <w:spacing w:line="240" w:lineRule="auto"/>
        <w:jc w:val="both"/>
        <w:rPr>
          <w:rFonts w:ascii="Times New Roman" w:eastAsia="Times New Roman" w:hAnsi="Times New Roman" w:cs="Times New Roman"/>
          <w:sz w:val="24"/>
          <w:szCs w:val="24"/>
          <w:lang w:eastAsia="en-GB"/>
        </w:rPr>
      </w:pPr>
      <w:r w:rsidRPr="00D539FB">
        <w:rPr>
          <w:rFonts w:ascii="Times New Roman" w:eastAsia="Times New Roman" w:hAnsi="Times New Roman" w:cs="Times New Roman"/>
          <w:sz w:val="24"/>
          <w:szCs w:val="24"/>
          <w:lang w:eastAsia="en-GB"/>
        </w:rPr>
        <w:t>2.</w:t>
      </w:r>
    </w:p>
    <w:p w:rsidR="00D539FB" w:rsidRDefault="00D539FB" w:rsidP="00D539FB">
      <w:pPr>
        <w:spacing w:line="240" w:lineRule="auto"/>
        <w:jc w:val="both"/>
        <w:rPr>
          <w:rFonts w:ascii="Times New Roman" w:eastAsia="Times New Roman" w:hAnsi="Times New Roman" w:cs="Times New Roman"/>
          <w:sz w:val="24"/>
          <w:szCs w:val="24"/>
          <w:lang w:eastAsia="en-GB"/>
        </w:rPr>
      </w:pPr>
      <w:r w:rsidRPr="00D539FB">
        <w:rPr>
          <w:rFonts w:ascii="Times New Roman" w:eastAsia="Times New Roman" w:hAnsi="Times New Roman" w:cs="Times New Roman"/>
          <w:sz w:val="24"/>
          <w:szCs w:val="24"/>
          <w:lang w:eastAsia="en-GB"/>
        </w:rPr>
        <w:t>3.</w:t>
      </w:r>
    </w:p>
    <w:p w:rsidR="00D539FB" w:rsidRDefault="00D539FB" w:rsidP="00D539FB">
      <w:pPr>
        <w:spacing w:line="240" w:lineRule="auto"/>
        <w:jc w:val="both"/>
        <w:rPr>
          <w:rFonts w:ascii="Times New Roman" w:eastAsia="Times New Roman" w:hAnsi="Times New Roman" w:cs="Times New Roman"/>
          <w:sz w:val="24"/>
          <w:szCs w:val="24"/>
          <w:lang w:eastAsia="en-GB"/>
        </w:rPr>
      </w:pPr>
    </w:p>
    <w:p w:rsidR="00E52240" w:rsidRPr="00E52240" w:rsidRDefault="00E52240" w:rsidP="00E52240">
      <w:pPr>
        <w:spacing w:line="240" w:lineRule="auto"/>
        <w:jc w:val="both"/>
        <w:rPr>
          <w:rFonts w:ascii="Times New Roman" w:eastAsia="Times New Roman" w:hAnsi="Times New Roman" w:cs="Times New Roman"/>
          <w:b/>
          <w:sz w:val="24"/>
          <w:szCs w:val="24"/>
          <w:lang w:eastAsia="en-GB"/>
        </w:rPr>
      </w:pPr>
      <w:r w:rsidRPr="00E52240">
        <w:rPr>
          <w:rFonts w:ascii="Times New Roman" w:eastAsia="Times New Roman" w:hAnsi="Times New Roman" w:cs="Times New Roman"/>
          <w:b/>
          <w:sz w:val="24"/>
          <w:szCs w:val="24"/>
          <w:lang w:eastAsia="en-GB"/>
        </w:rPr>
        <w:t>5. REFERENCES</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r w:rsidRPr="00E52240">
        <w:rPr>
          <w:rFonts w:ascii="Times New Roman" w:eastAsia="Times New Roman" w:hAnsi="Times New Roman" w:cs="Times New Roman"/>
          <w:sz w:val="24"/>
          <w:szCs w:val="24"/>
          <w:lang w:eastAsia="en-GB"/>
        </w:rPr>
        <w:t xml:space="preserve">Bali, K. M., </w:t>
      </w:r>
      <w:proofErr w:type="spellStart"/>
      <w:r w:rsidRPr="00E52240">
        <w:rPr>
          <w:rFonts w:ascii="Times New Roman" w:eastAsia="Times New Roman" w:hAnsi="Times New Roman" w:cs="Times New Roman"/>
          <w:sz w:val="24"/>
          <w:szCs w:val="24"/>
          <w:lang w:eastAsia="en-GB"/>
        </w:rPr>
        <w:t>Eltarabily</w:t>
      </w:r>
      <w:proofErr w:type="spellEnd"/>
      <w:r w:rsidRPr="00E52240">
        <w:rPr>
          <w:rFonts w:ascii="Times New Roman" w:eastAsia="Times New Roman" w:hAnsi="Times New Roman" w:cs="Times New Roman"/>
          <w:sz w:val="24"/>
          <w:szCs w:val="24"/>
          <w:lang w:eastAsia="en-GB"/>
        </w:rPr>
        <w:t xml:space="preserve">, M. G., </w:t>
      </w:r>
      <w:proofErr w:type="spellStart"/>
      <w:r w:rsidRPr="00E52240">
        <w:rPr>
          <w:rFonts w:ascii="Times New Roman" w:eastAsia="Times New Roman" w:hAnsi="Times New Roman" w:cs="Times New Roman"/>
          <w:sz w:val="24"/>
          <w:szCs w:val="24"/>
          <w:lang w:eastAsia="en-GB"/>
        </w:rPr>
        <w:t>Berndtsson</w:t>
      </w:r>
      <w:proofErr w:type="spellEnd"/>
      <w:r w:rsidRPr="00E52240">
        <w:rPr>
          <w:rFonts w:ascii="Times New Roman" w:eastAsia="Times New Roman" w:hAnsi="Times New Roman" w:cs="Times New Roman"/>
          <w:sz w:val="24"/>
          <w:szCs w:val="24"/>
          <w:lang w:eastAsia="en-GB"/>
        </w:rPr>
        <w:t xml:space="preserve">, R., &amp; Selim, T. (2021). Nutrient and salinity </w:t>
      </w:r>
      <w:r w:rsidRPr="00E52240">
        <w:rPr>
          <w:rFonts w:ascii="Times New Roman" w:eastAsia="Times New Roman" w:hAnsi="Times New Roman" w:cs="Times New Roman"/>
          <w:sz w:val="24"/>
          <w:szCs w:val="24"/>
          <w:lang w:eastAsia="en-GB"/>
        </w:rPr>
        <w:tab/>
        <w:t xml:space="preserve">management for spinach production under sprinkler irrigation in the low desert region </w:t>
      </w:r>
      <w:r w:rsidRPr="00E52240">
        <w:rPr>
          <w:rFonts w:ascii="Times New Roman" w:eastAsia="Times New Roman" w:hAnsi="Times New Roman" w:cs="Times New Roman"/>
          <w:sz w:val="24"/>
          <w:szCs w:val="24"/>
          <w:lang w:eastAsia="en-GB"/>
        </w:rPr>
        <w:tab/>
        <w:t>of California. Irrigation Science, 39(6), 735–749</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r w:rsidRPr="00E52240">
        <w:rPr>
          <w:rFonts w:ascii="Times New Roman" w:eastAsia="Times New Roman" w:hAnsi="Times New Roman" w:cs="Times New Roman"/>
          <w:sz w:val="24"/>
          <w:szCs w:val="24"/>
          <w:lang w:eastAsia="en-GB"/>
        </w:rPr>
        <w:t xml:space="preserve">Biswas, A., Sarkar, S., Das, S., &amp; Dutta, S. (2025). Water scarcity: A global hindrance to </w:t>
      </w:r>
      <w:r w:rsidRPr="00E52240">
        <w:rPr>
          <w:rFonts w:ascii="Times New Roman" w:eastAsia="Times New Roman" w:hAnsi="Times New Roman" w:cs="Times New Roman"/>
          <w:sz w:val="24"/>
          <w:szCs w:val="24"/>
          <w:lang w:eastAsia="en-GB"/>
        </w:rPr>
        <w:tab/>
        <w:t xml:space="preserve">sustainable development and agricultural production – A critical review of the </w:t>
      </w:r>
      <w:r w:rsidRPr="00E52240">
        <w:rPr>
          <w:rFonts w:ascii="Times New Roman" w:eastAsia="Times New Roman" w:hAnsi="Times New Roman" w:cs="Times New Roman"/>
          <w:sz w:val="24"/>
          <w:szCs w:val="24"/>
          <w:lang w:eastAsia="en-GB"/>
        </w:rPr>
        <w:tab/>
        <w:t>impacts and adaptation strategies. Cambridge Prisms: Water.</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r w:rsidRPr="00E52240">
        <w:rPr>
          <w:rFonts w:ascii="Times New Roman" w:eastAsia="Times New Roman" w:hAnsi="Times New Roman" w:cs="Times New Roman"/>
          <w:sz w:val="24"/>
          <w:szCs w:val="24"/>
          <w:lang w:eastAsia="en-GB"/>
        </w:rPr>
        <w:t xml:space="preserve">Chand, S., &amp; Kishore, P. (2025). Determinants and Barriers to Micro Irrigation Adoption: </w:t>
      </w:r>
      <w:r w:rsidRPr="00E52240">
        <w:rPr>
          <w:rFonts w:ascii="Times New Roman" w:eastAsia="Times New Roman" w:hAnsi="Times New Roman" w:cs="Times New Roman"/>
          <w:sz w:val="24"/>
          <w:szCs w:val="24"/>
          <w:lang w:eastAsia="en-GB"/>
        </w:rPr>
        <w:tab/>
        <w:t>Insights from Four Indian States. Indian Journal of Soil Conservation, 53(1), 24–35.</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spellStart"/>
      <w:r w:rsidRPr="00E52240">
        <w:rPr>
          <w:rFonts w:ascii="Times New Roman" w:eastAsia="Times New Roman" w:hAnsi="Times New Roman" w:cs="Times New Roman"/>
          <w:sz w:val="24"/>
          <w:szCs w:val="24"/>
          <w:lang w:eastAsia="en-GB"/>
        </w:rPr>
        <w:t>EBadr</w:t>
      </w:r>
      <w:proofErr w:type="spellEnd"/>
      <w:r w:rsidRPr="00E52240">
        <w:rPr>
          <w:rFonts w:ascii="Times New Roman" w:eastAsia="Times New Roman" w:hAnsi="Times New Roman" w:cs="Times New Roman"/>
          <w:sz w:val="24"/>
          <w:szCs w:val="24"/>
          <w:lang w:eastAsia="en-GB"/>
        </w:rPr>
        <w:t>, M. A., &amp; El-</w:t>
      </w:r>
      <w:proofErr w:type="spellStart"/>
      <w:r w:rsidRPr="00E52240">
        <w:rPr>
          <w:rFonts w:ascii="Times New Roman" w:eastAsia="Times New Roman" w:hAnsi="Times New Roman" w:cs="Times New Roman"/>
          <w:sz w:val="24"/>
          <w:szCs w:val="24"/>
          <w:lang w:eastAsia="en-GB"/>
        </w:rPr>
        <w:t>Yazied</w:t>
      </w:r>
      <w:proofErr w:type="spellEnd"/>
      <w:r w:rsidRPr="00E52240">
        <w:rPr>
          <w:rFonts w:ascii="Times New Roman" w:eastAsia="Times New Roman" w:hAnsi="Times New Roman" w:cs="Times New Roman"/>
          <w:sz w:val="24"/>
          <w:szCs w:val="24"/>
          <w:lang w:eastAsia="en-GB"/>
        </w:rPr>
        <w:t xml:space="preserve">, A. (2007). Effect of fertigation frequency from subsurface drip </w:t>
      </w:r>
      <w:r w:rsidRPr="00E52240">
        <w:rPr>
          <w:rFonts w:ascii="Times New Roman" w:eastAsia="Times New Roman" w:hAnsi="Times New Roman" w:cs="Times New Roman"/>
          <w:sz w:val="24"/>
          <w:szCs w:val="24"/>
          <w:lang w:eastAsia="en-GB"/>
        </w:rPr>
        <w:tab/>
        <w:t>irrigation on tomato yield grown on sandy soil. Aust. J. Basic Appl. Sci, 1(3), 279-285</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spellStart"/>
      <w:r w:rsidRPr="00E52240">
        <w:rPr>
          <w:rFonts w:ascii="Times New Roman" w:eastAsia="Times New Roman" w:hAnsi="Times New Roman" w:cs="Times New Roman"/>
          <w:sz w:val="24"/>
          <w:szCs w:val="24"/>
          <w:lang w:eastAsia="en-GB"/>
        </w:rPr>
        <w:t>Farneselli</w:t>
      </w:r>
      <w:proofErr w:type="spellEnd"/>
      <w:r w:rsidRPr="00E52240">
        <w:rPr>
          <w:rFonts w:ascii="Times New Roman" w:eastAsia="Times New Roman" w:hAnsi="Times New Roman" w:cs="Times New Roman"/>
          <w:sz w:val="24"/>
          <w:szCs w:val="24"/>
          <w:lang w:eastAsia="en-GB"/>
        </w:rPr>
        <w:t xml:space="preserve">, Michela &amp; </w:t>
      </w:r>
      <w:proofErr w:type="spellStart"/>
      <w:r w:rsidRPr="00E52240">
        <w:rPr>
          <w:rFonts w:ascii="Times New Roman" w:eastAsia="Times New Roman" w:hAnsi="Times New Roman" w:cs="Times New Roman"/>
          <w:sz w:val="24"/>
          <w:szCs w:val="24"/>
          <w:lang w:eastAsia="en-GB"/>
        </w:rPr>
        <w:t>Benincasa</w:t>
      </w:r>
      <w:proofErr w:type="spellEnd"/>
      <w:r w:rsidRPr="00E52240">
        <w:rPr>
          <w:rFonts w:ascii="Times New Roman" w:eastAsia="Times New Roman" w:hAnsi="Times New Roman" w:cs="Times New Roman"/>
          <w:sz w:val="24"/>
          <w:szCs w:val="24"/>
          <w:lang w:eastAsia="en-GB"/>
        </w:rPr>
        <w:t xml:space="preserve">, Paolo &amp; </w:t>
      </w:r>
      <w:proofErr w:type="spellStart"/>
      <w:r w:rsidRPr="00E52240">
        <w:rPr>
          <w:rFonts w:ascii="Times New Roman" w:eastAsia="Times New Roman" w:hAnsi="Times New Roman" w:cs="Times New Roman"/>
          <w:sz w:val="24"/>
          <w:szCs w:val="24"/>
          <w:lang w:eastAsia="en-GB"/>
        </w:rPr>
        <w:t>Tosti</w:t>
      </w:r>
      <w:proofErr w:type="spellEnd"/>
      <w:r w:rsidRPr="00E52240">
        <w:rPr>
          <w:rFonts w:ascii="Times New Roman" w:eastAsia="Times New Roman" w:hAnsi="Times New Roman" w:cs="Times New Roman"/>
          <w:sz w:val="24"/>
          <w:szCs w:val="24"/>
          <w:lang w:eastAsia="en-GB"/>
        </w:rPr>
        <w:t xml:space="preserve">, Giacomo &amp; </w:t>
      </w:r>
      <w:proofErr w:type="spellStart"/>
      <w:r w:rsidRPr="00E52240">
        <w:rPr>
          <w:rFonts w:ascii="Times New Roman" w:eastAsia="Times New Roman" w:hAnsi="Times New Roman" w:cs="Times New Roman"/>
          <w:sz w:val="24"/>
          <w:szCs w:val="24"/>
          <w:lang w:eastAsia="en-GB"/>
        </w:rPr>
        <w:t>Simonne</w:t>
      </w:r>
      <w:proofErr w:type="spellEnd"/>
      <w:r w:rsidRPr="00E52240">
        <w:rPr>
          <w:rFonts w:ascii="Times New Roman" w:eastAsia="Times New Roman" w:hAnsi="Times New Roman" w:cs="Times New Roman"/>
          <w:sz w:val="24"/>
          <w:szCs w:val="24"/>
          <w:lang w:eastAsia="en-GB"/>
        </w:rPr>
        <w:t xml:space="preserve">, Eric &amp; </w:t>
      </w:r>
      <w:proofErr w:type="spellStart"/>
      <w:r w:rsidRPr="00E52240">
        <w:rPr>
          <w:rFonts w:ascii="Times New Roman" w:eastAsia="Times New Roman" w:hAnsi="Times New Roman" w:cs="Times New Roman"/>
          <w:sz w:val="24"/>
          <w:szCs w:val="24"/>
          <w:lang w:eastAsia="en-GB"/>
        </w:rPr>
        <w:t>Guiducci</w:t>
      </w:r>
      <w:proofErr w:type="spellEnd"/>
      <w:r w:rsidRPr="00E52240">
        <w:rPr>
          <w:rFonts w:ascii="Times New Roman" w:eastAsia="Times New Roman" w:hAnsi="Times New Roman" w:cs="Times New Roman"/>
          <w:sz w:val="24"/>
          <w:szCs w:val="24"/>
          <w:lang w:eastAsia="en-GB"/>
        </w:rPr>
        <w:t xml:space="preserve">, </w:t>
      </w:r>
      <w:r w:rsidRPr="00E52240">
        <w:rPr>
          <w:rFonts w:ascii="Times New Roman" w:eastAsia="Times New Roman" w:hAnsi="Times New Roman" w:cs="Times New Roman"/>
          <w:sz w:val="24"/>
          <w:szCs w:val="24"/>
          <w:lang w:eastAsia="en-GB"/>
        </w:rPr>
        <w:tab/>
        <w:t xml:space="preserve">Marcello &amp; </w:t>
      </w:r>
      <w:proofErr w:type="spellStart"/>
      <w:r w:rsidRPr="00E52240">
        <w:rPr>
          <w:rFonts w:ascii="Times New Roman" w:eastAsia="Times New Roman" w:hAnsi="Times New Roman" w:cs="Times New Roman"/>
          <w:sz w:val="24"/>
          <w:szCs w:val="24"/>
          <w:lang w:eastAsia="en-GB"/>
        </w:rPr>
        <w:t>Tei</w:t>
      </w:r>
      <w:proofErr w:type="spellEnd"/>
      <w:r w:rsidRPr="00E52240">
        <w:rPr>
          <w:rFonts w:ascii="Times New Roman" w:eastAsia="Times New Roman" w:hAnsi="Times New Roman" w:cs="Times New Roman"/>
          <w:sz w:val="24"/>
          <w:szCs w:val="24"/>
          <w:lang w:eastAsia="en-GB"/>
        </w:rPr>
        <w:t xml:space="preserve">, Francesco, (2015). High fertigation frequency improves nitrogen </w:t>
      </w:r>
      <w:r w:rsidRPr="00E52240">
        <w:rPr>
          <w:rFonts w:ascii="Times New Roman" w:eastAsia="Times New Roman" w:hAnsi="Times New Roman" w:cs="Times New Roman"/>
          <w:sz w:val="24"/>
          <w:szCs w:val="24"/>
          <w:lang w:eastAsia="en-GB"/>
        </w:rPr>
        <w:tab/>
        <w:t xml:space="preserve">uptake and crop performance in processing tomato grown with high nitrogen and </w:t>
      </w:r>
      <w:r w:rsidRPr="00E52240">
        <w:rPr>
          <w:rFonts w:ascii="Times New Roman" w:eastAsia="Times New Roman" w:hAnsi="Times New Roman" w:cs="Times New Roman"/>
          <w:sz w:val="24"/>
          <w:szCs w:val="24"/>
          <w:lang w:eastAsia="en-GB"/>
        </w:rPr>
        <w:tab/>
        <w:t>water supply, Agricultural Water Management, Elsevier, vol. 154(C), pages 52-58.</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r w:rsidRPr="00E52240">
        <w:rPr>
          <w:rFonts w:ascii="Times New Roman" w:eastAsia="Times New Roman" w:hAnsi="Times New Roman" w:cs="Times New Roman"/>
          <w:sz w:val="24"/>
          <w:szCs w:val="24"/>
          <w:lang w:eastAsia="en-GB"/>
        </w:rPr>
        <w:t xml:space="preserve">Gulati, A., Rana, A., &amp; </w:t>
      </w:r>
      <w:proofErr w:type="spellStart"/>
      <w:r w:rsidRPr="00E52240">
        <w:rPr>
          <w:rFonts w:ascii="Times New Roman" w:eastAsia="Times New Roman" w:hAnsi="Times New Roman" w:cs="Times New Roman"/>
          <w:sz w:val="24"/>
          <w:szCs w:val="24"/>
          <w:lang w:eastAsia="en-GB"/>
        </w:rPr>
        <w:t>Juneja</w:t>
      </w:r>
      <w:proofErr w:type="spellEnd"/>
      <w:r w:rsidRPr="00E52240">
        <w:rPr>
          <w:rFonts w:ascii="Times New Roman" w:eastAsia="Times New Roman" w:hAnsi="Times New Roman" w:cs="Times New Roman"/>
          <w:sz w:val="24"/>
          <w:szCs w:val="24"/>
          <w:lang w:eastAsia="en-GB"/>
        </w:rPr>
        <w:t xml:space="preserve">, R. (2025). Enhancing Agricultural Sustainability through </w:t>
      </w:r>
      <w:r w:rsidRPr="00E52240">
        <w:rPr>
          <w:rFonts w:ascii="Times New Roman" w:eastAsia="Times New Roman" w:hAnsi="Times New Roman" w:cs="Times New Roman"/>
          <w:sz w:val="24"/>
          <w:szCs w:val="24"/>
          <w:lang w:eastAsia="en-GB"/>
        </w:rPr>
        <w:tab/>
        <w:t xml:space="preserve">Micro-Irrigation. PARI Working Paper 243, University of Bonn. </w:t>
      </w:r>
      <w:r w:rsidRPr="00E52240">
        <w:rPr>
          <w:rFonts w:ascii="Times New Roman" w:eastAsia="Times New Roman" w:hAnsi="Times New Roman" w:cs="Times New Roman"/>
          <w:sz w:val="24"/>
          <w:szCs w:val="24"/>
          <w:lang w:eastAsia="en-GB"/>
        </w:rPr>
        <w:tab/>
        <w:t>https://bonndoc.ulb.uni-bonn.de/xmlui/handle/20.500.11811/13083</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r w:rsidRPr="00E52240">
        <w:rPr>
          <w:rFonts w:ascii="Times New Roman" w:eastAsia="Times New Roman" w:hAnsi="Times New Roman" w:cs="Times New Roman"/>
          <w:sz w:val="24"/>
          <w:szCs w:val="24"/>
          <w:lang w:eastAsia="en-GB"/>
        </w:rPr>
        <w:lastRenderedPageBreak/>
        <w:t xml:space="preserve">Kumar A and Singh AK (2002). Improving nutrient and water use efficiency through </w:t>
      </w:r>
      <w:r w:rsidRPr="00E52240">
        <w:rPr>
          <w:rFonts w:ascii="Times New Roman" w:eastAsia="Times New Roman" w:hAnsi="Times New Roman" w:cs="Times New Roman"/>
          <w:sz w:val="24"/>
          <w:szCs w:val="24"/>
          <w:lang w:eastAsia="en-GB"/>
        </w:rPr>
        <w:tab/>
        <w:t xml:space="preserve">fertigation. J Water </w:t>
      </w:r>
      <w:proofErr w:type="spellStart"/>
      <w:proofErr w:type="gramStart"/>
      <w:r w:rsidRPr="00E52240">
        <w:rPr>
          <w:rFonts w:ascii="Times New Roman" w:eastAsia="Times New Roman" w:hAnsi="Times New Roman" w:cs="Times New Roman"/>
          <w:sz w:val="24"/>
          <w:szCs w:val="24"/>
          <w:lang w:eastAsia="en-GB"/>
        </w:rPr>
        <w:t>Mangnt</w:t>
      </w:r>
      <w:proofErr w:type="spellEnd"/>
      <w:r w:rsidRPr="00E52240">
        <w:rPr>
          <w:rFonts w:ascii="Times New Roman" w:eastAsia="Times New Roman" w:hAnsi="Times New Roman" w:cs="Times New Roman"/>
          <w:sz w:val="24"/>
          <w:szCs w:val="24"/>
          <w:lang w:eastAsia="en-GB"/>
        </w:rPr>
        <w:t xml:space="preserve">  10</w:t>
      </w:r>
      <w:proofErr w:type="gramEnd"/>
      <w:r w:rsidRPr="00E52240">
        <w:rPr>
          <w:rFonts w:ascii="Times New Roman" w:eastAsia="Times New Roman" w:hAnsi="Times New Roman" w:cs="Times New Roman"/>
          <w:sz w:val="24"/>
          <w:szCs w:val="24"/>
          <w:lang w:eastAsia="en-GB"/>
        </w:rPr>
        <w:t>: 42-48.</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r w:rsidRPr="00E52240">
        <w:rPr>
          <w:rFonts w:ascii="Times New Roman" w:eastAsia="Times New Roman" w:hAnsi="Times New Roman" w:cs="Times New Roman"/>
          <w:sz w:val="24"/>
          <w:szCs w:val="24"/>
          <w:lang w:eastAsia="en-GB"/>
        </w:rPr>
        <w:t xml:space="preserve">Kumari, V., </w:t>
      </w:r>
      <w:proofErr w:type="spellStart"/>
      <w:r w:rsidRPr="00E52240">
        <w:rPr>
          <w:rFonts w:ascii="Times New Roman" w:eastAsia="Times New Roman" w:hAnsi="Times New Roman" w:cs="Times New Roman"/>
          <w:sz w:val="24"/>
          <w:szCs w:val="24"/>
          <w:lang w:eastAsia="en-GB"/>
        </w:rPr>
        <w:t>Chander</w:t>
      </w:r>
      <w:proofErr w:type="spellEnd"/>
      <w:r w:rsidRPr="00E52240">
        <w:rPr>
          <w:rFonts w:ascii="Times New Roman" w:eastAsia="Times New Roman" w:hAnsi="Times New Roman" w:cs="Times New Roman"/>
          <w:sz w:val="24"/>
          <w:szCs w:val="24"/>
          <w:lang w:eastAsia="en-GB"/>
        </w:rPr>
        <w:t xml:space="preserve">, S., &amp; Kaur, B. (2025). Impact of Adoption of Drip Irrigation in </w:t>
      </w:r>
      <w:r w:rsidRPr="00E52240">
        <w:rPr>
          <w:rFonts w:ascii="Times New Roman" w:eastAsia="Times New Roman" w:hAnsi="Times New Roman" w:cs="Times New Roman"/>
          <w:sz w:val="24"/>
          <w:szCs w:val="24"/>
          <w:lang w:eastAsia="en-GB"/>
        </w:rPr>
        <w:tab/>
        <w:t xml:space="preserve">Vegetable Crops among Farmers of Haryana. International Journal of Agricultural </w:t>
      </w:r>
      <w:r w:rsidRPr="00E52240">
        <w:rPr>
          <w:rFonts w:ascii="Times New Roman" w:eastAsia="Times New Roman" w:hAnsi="Times New Roman" w:cs="Times New Roman"/>
          <w:sz w:val="24"/>
          <w:szCs w:val="24"/>
          <w:lang w:eastAsia="en-GB"/>
        </w:rPr>
        <w:tab/>
        <w:t xml:space="preserve">Sciences, 17(2), 112–118. </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r w:rsidRPr="00E52240">
        <w:rPr>
          <w:rFonts w:ascii="Times New Roman" w:eastAsia="Times New Roman" w:hAnsi="Times New Roman" w:cs="Times New Roman"/>
          <w:sz w:val="24"/>
          <w:szCs w:val="24"/>
          <w:lang w:eastAsia="en-GB"/>
        </w:rPr>
        <w:t xml:space="preserve">Gowda, K. N. N., </w:t>
      </w:r>
      <w:proofErr w:type="spellStart"/>
      <w:r w:rsidRPr="00E52240">
        <w:rPr>
          <w:rFonts w:ascii="Times New Roman" w:eastAsia="Times New Roman" w:hAnsi="Times New Roman" w:cs="Times New Roman"/>
          <w:sz w:val="24"/>
          <w:szCs w:val="24"/>
          <w:lang w:eastAsia="en-GB"/>
        </w:rPr>
        <w:t>Mantur</w:t>
      </w:r>
      <w:proofErr w:type="spellEnd"/>
      <w:r w:rsidRPr="00E52240">
        <w:rPr>
          <w:rFonts w:ascii="Times New Roman" w:eastAsia="Times New Roman" w:hAnsi="Times New Roman" w:cs="Times New Roman"/>
          <w:sz w:val="24"/>
          <w:szCs w:val="24"/>
          <w:lang w:eastAsia="en-GB"/>
        </w:rPr>
        <w:t xml:space="preserve">, S. M., </w:t>
      </w:r>
      <w:proofErr w:type="spellStart"/>
      <w:r w:rsidRPr="00E52240">
        <w:rPr>
          <w:rFonts w:ascii="Times New Roman" w:eastAsia="Times New Roman" w:hAnsi="Times New Roman" w:cs="Times New Roman"/>
          <w:sz w:val="24"/>
          <w:szCs w:val="24"/>
          <w:lang w:eastAsia="en-GB"/>
        </w:rPr>
        <w:t>Biradar</w:t>
      </w:r>
      <w:proofErr w:type="spellEnd"/>
      <w:r w:rsidRPr="00E52240">
        <w:rPr>
          <w:rFonts w:ascii="Times New Roman" w:eastAsia="Times New Roman" w:hAnsi="Times New Roman" w:cs="Times New Roman"/>
          <w:sz w:val="24"/>
          <w:szCs w:val="24"/>
          <w:lang w:eastAsia="en-GB"/>
        </w:rPr>
        <w:t xml:space="preserve">, M. S., &amp; Hegde, G. M. (2022). Response of </w:t>
      </w:r>
      <w:r w:rsidRPr="00E52240">
        <w:rPr>
          <w:rFonts w:ascii="Times New Roman" w:eastAsia="Times New Roman" w:hAnsi="Times New Roman" w:cs="Times New Roman"/>
          <w:sz w:val="24"/>
          <w:szCs w:val="24"/>
          <w:lang w:eastAsia="en-GB"/>
        </w:rPr>
        <w:tab/>
        <w:t xml:space="preserve">spinach (Beta vulgaris var. </w:t>
      </w:r>
      <w:proofErr w:type="spellStart"/>
      <w:r w:rsidRPr="00E52240">
        <w:rPr>
          <w:rFonts w:ascii="Times New Roman" w:eastAsia="Times New Roman" w:hAnsi="Times New Roman" w:cs="Times New Roman"/>
          <w:sz w:val="24"/>
          <w:szCs w:val="24"/>
          <w:lang w:eastAsia="en-GB"/>
        </w:rPr>
        <w:t>bengalensis</w:t>
      </w:r>
      <w:proofErr w:type="spellEnd"/>
      <w:r w:rsidRPr="00E52240">
        <w:rPr>
          <w:rFonts w:ascii="Times New Roman" w:eastAsia="Times New Roman" w:hAnsi="Times New Roman" w:cs="Times New Roman"/>
          <w:sz w:val="24"/>
          <w:szCs w:val="24"/>
          <w:lang w:eastAsia="en-GB"/>
        </w:rPr>
        <w:t xml:space="preserve">) to integrated </w:t>
      </w:r>
      <w:proofErr w:type="spellStart"/>
      <w:r w:rsidRPr="00E52240">
        <w:rPr>
          <w:rFonts w:ascii="Times New Roman" w:eastAsia="Times New Roman" w:hAnsi="Times New Roman" w:cs="Times New Roman"/>
          <w:sz w:val="24"/>
          <w:szCs w:val="24"/>
          <w:lang w:eastAsia="en-GB"/>
        </w:rPr>
        <w:t>nutrientmanagement</w:t>
      </w:r>
      <w:proofErr w:type="spellEnd"/>
      <w:r w:rsidRPr="00E52240">
        <w:rPr>
          <w:rFonts w:ascii="Times New Roman" w:eastAsia="Times New Roman" w:hAnsi="Times New Roman" w:cs="Times New Roman"/>
          <w:sz w:val="24"/>
          <w:szCs w:val="24"/>
          <w:lang w:eastAsia="en-GB"/>
        </w:rPr>
        <w:t xml:space="preserve"> practices </w:t>
      </w:r>
      <w:r w:rsidRPr="00E52240">
        <w:rPr>
          <w:rFonts w:ascii="Times New Roman" w:eastAsia="Times New Roman" w:hAnsi="Times New Roman" w:cs="Times New Roman"/>
          <w:sz w:val="24"/>
          <w:szCs w:val="24"/>
          <w:lang w:eastAsia="en-GB"/>
        </w:rPr>
        <w:tab/>
        <w:t>under protected condition. Journal of Farm Sciences, 35(01), 136-139.</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spellStart"/>
      <w:r w:rsidRPr="00E52240">
        <w:rPr>
          <w:rFonts w:ascii="Times New Roman" w:eastAsia="Times New Roman" w:hAnsi="Times New Roman" w:cs="Times New Roman"/>
          <w:sz w:val="24"/>
          <w:szCs w:val="24"/>
          <w:lang w:eastAsia="en-GB"/>
        </w:rPr>
        <w:t>Prabhakara</w:t>
      </w:r>
      <w:proofErr w:type="spellEnd"/>
      <w:r w:rsidRPr="00E52240">
        <w:rPr>
          <w:rFonts w:ascii="Times New Roman" w:eastAsia="Times New Roman" w:hAnsi="Times New Roman" w:cs="Times New Roman"/>
          <w:sz w:val="24"/>
          <w:szCs w:val="24"/>
          <w:lang w:eastAsia="en-GB"/>
        </w:rPr>
        <w:t xml:space="preserve">, B. N. (2007). Effect of frequency, methods and levels of fertigation on growth, </w:t>
      </w:r>
      <w:r w:rsidRPr="00E52240">
        <w:rPr>
          <w:rFonts w:ascii="Times New Roman" w:eastAsia="Times New Roman" w:hAnsi="Times New Roman" w:cs="Times New Roman"/>
          <w:sz w:val="24"/>
          <w:szCs w:val="24"/>
          <w:lang w:eastAsia="en-GB"/>
        </w:rPr>
        <w:tab/>
        <w:t>yield and quality of green chilli (Capsicum annuum L.) and tomato (</w:t>
      </w:r>
      <w:proofErr w:type="spellStart"/>
      <w:r w:rsidRPr="00E52240">
        <w:rPr>
          <w:rFonts w:ascii="Times New Roman" w:eastAsia="Times New Roman" w:hAnsi="Times New Roman" w:cs="Times New Roman"/>
          <w:sz w:val="24"/>
          <w:szCs w:val="24"/>
          <w:lang w:eastAsia="en-GB"/>
        </w:rPr>
        <w:t>Lycopersicon</w:t>
      </w:r>
      <w:proofErr w:type="spellEnd"/>
      <w:r w:rsidRPr="00E52240">
        <w:rPr>
          <w:rFonts w:ascii="Times New Roman" w:eastAsia="Times New Roman" w:hAnsi="Times New Roman" w:cs="Times New Roman"/>
          <w:sz w:val="24"/>
          <w:szCs w:val="24"/>
          <w:lang w:eastAsia="en-GB"/>
        </w:rPr>
        <w:t xml:space="preserve"> </w:t>
      </w:r>
      <w:r w:rsidRPr="00E52240">
        <w:rPr>
          <w:rFonts w:ascii="Times New Roman" w:eastAsia="Times New Roman" w:hAnsi="Times New Roman" w:cs="Times New Roman"/>
          <w:sz w:val="24"/>
          <w:szCs w:val="24"/>
          <w:lang w:eastAsia="en-GB"/>
        </w:rPr>
        <w:tab/>
      </w:r>
      <w:proofErr w:type="spellStart"/>
      <w:r w:rsidRPr="00E52240">
        <w:rPr>
          <w:rFonts w:ascii="Times New Roman" w:eastAsia="Times New Roman" w:hAnsi="Times New Roman" w:cs="Times New Roman"/>
          <w:sz w:val="24"/>
          <w:szCs w:val="24"/>
          <w:lang w:eastAsia="en-GB"/>
        </w:rPr>
        <w:t>esculentum</w:t>
      </w:r>
      <w:proofErr w:type="spellEnd"/>
      <w:r w:rsidRPr="00E52240">
        <w:rPr>
          <w:rFonts w:ascii="Times New Roman" w:eastAsia="Times New Roman" w:hAnsi="Times New Roman" w:cs="Times New Roman"/>
          <w:sz w:val="24"/>
          <w:szCs w:val="24"/>
          <w:lang w:eastAsia="en-GB"/>
        </w:rPr>
        <w:t xml:space="preserve"> Mill.). Thesis, University of Agricultural Sciences, Bengaluru. </w:t>
      </w:r>
      <w:r w:rsidRPr="00E52240">
        <w:rPr>
          <w:rFonts w:ascii="Times New Roman" w:eastAsia="Times New Roman" w:hAnsi="Times New Roman" w:cs="Times New Roman"/>
          <w:sz w:val="24"/>
          <w:szCs w:val="24"/>
          <w:lang w:eastAsia="en-GB"/>
        </w:rPr>
        <w:tab/>
        <w:t>http://krishikosh.egranth.ac.in/handle/1/5810002270 </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r w:rsidRPr="00E52240">
        <w:rPr>
          <w:rFonts w:ascii="Times New Roman" w:eastAsia="Times New Roman" w:hAnsi="Times New Roman" w:cs="Times New Roman"/>
          <w:sz w:val="24"/>
          <w:szCs w:val="24"/>
          <w:lang w:eastAsia="en-GB"/>
        </w:rPr>
        <w:t xml:space="preserve">Rawat, S., Bhatt, L., Singh, P. K., Gautam, P., Kumar Maurya, S., Priyanka, </w:t>
      </w:r>
      <w:proofErr w:type="spellStart"/>
      <w:r w:rsidRPr="00E52240">
        <w:rPr>
          <w:rFonts w:ascii="Times New Roman" w:eastAsia="Times New Roman" w:hAnsi="Times New Roman" w:cs="Times New Roman"/>
          <w:sz w:val="24"/>
          <w:szCs w:val="24"/>
          <w:lang w:eastAsia="en-GB"/>
        </w:rPr>
        <w:t>Sabatino</w:t>
      </w:r>
      <w:proofErr w:type="spellEnd"/>
      <w:r w:rsidRPr="00E52240">
        <w:rPr>
          <w:rFonts w:ascii="Times New Roman" w:eastAsia="Times New Roman" w:hAnsi="Times New Roman" w:cs="Times New Roman"/>
          <w:sz w:val="24"/>
          <w:szCs w:val="24"/>
          <w:lang w:eastAsia="en-GB"/>
        </w:rPr>
        <w:t xml:space="preserve">, L., &amp; </w:t>
      </w:r>
      <w:r w:rsidRPr="00E52240">
        <w:rPr>
          <w:rFonts w:ascii="Times New Roman" w:eastAsia="Times New Roman" w:hAnsi="Times New Roman" w:cs="Times New Roman"/>
          <w:sz w:val="24"/>
          <w:szCs w:val="24"/>
          <w:lang w:eastAsia="en-GB"/>
        </w:rPr>
        <w:tab/>
        <w:t xml:space="preserve">Kumar, P. (2023). Combinatorial Effect of Fertigation Rate and Scheduling on </w:t>
      </w:r>
      <w:r w:rsidRPr="00E52240">
        <w:rPr>
          <w:rFonts w:ascii="Times New Roman" w:eastAsia="Times New Roman" w:hAnsi="Times New Roman" w:cs="Times New Roman"/>
          <w:sz w:val="24"/>
          <w:szCs w:val="24"/>
          <w:lang w:eastAsia="en-GB"/>
        </w:rPr>
        <w:tab/>
        <w:t xml:space="preserve">Tomato Performance under Naturally Ventilated </w:t>
      </w:r>
      <w:proofErr w:type="spellStart"/>
      <w:r w:rsidRPr="00E52240">
        <w:rPr>
          <w:rFonts w:ascii="Times New Roman" w:eastAsia="Times New Roman" w:hAnsi="Times New Roman" w:cs="Times New Roman"/>
          <w:sz w:val="24"/>
          <w:szCs w:val="24"/>
          <w:lang w:eastAsia="en-GB"/>
        </w:rPr>
        <w:t>Polyhouse</w:t>
      </w:r>
      <w:proofErr w:type="spellEnd"/>
      <w:r w:rsidRPr="00E52240">
        <w:rPr>
          <w:rFonts w:ascii="Times New Roman" w:eastAsia="Times New Roman" w:hAnsi="Times New Roman" w:cs="Times New Roman"/>
          <w:sz w:val="24"/>
          <w:szCs w:val="24"/>
          <w:lang w:eastAsia="en-GB"/>
        </w:rPr>
        <w:t xml:space="preserve"> in Indian Humid Sub-</w:t>
      </w:r>
      <w:r w:rsidRPr="00E52240">
        <w:rPr>
          <w:rFonts w:ascii="Times New Roman" w:eastAsia="Times New Roman" w:hAnsi="Times New Roman" w:cs="Times New Roman"/>
          <w:sz w:val="24"/>
          <w:szCs w:val="24"/>
          <w:lang w:eastAsia="en-GB"/>
        </w:rPr>
        <w:tab/>
        <w:t>Tropics. Agronomy, 13(3), 665.</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r w:rsidRPr="00E52240">
        <w:rPr>
          <w:rFonts w:ascii="Times New Roman" w:eastAsia="Times New Roman" w:hAnsi="Times New Roman" w:cs="Times New Roman"/>
          <w:sz w:val="24"/>
          <w:szCs w:val="24"/>
          <w:lang w:eastAsia="en-GB"/>
        </w:rPr>
        <w:t xml:space="preserve">Sampath, M., &amp; Ravikumar, R. (2025). Role of National Mission for Sustainable Agriculture </w:t>
      </w:r>
      <w:r w:rsidRPr="00E52240">
        <w:rPr>
          <w:rFonts w:ascii="Times New Roman" w:eastAsia="Times New Roman" w:hAnsi="Times New Roman" w:cs="Times New Roman"/>
          <w:sz w:val="24"/>
          <w:szCs w:val="24"/>
          <w:lang w:eastAsia="en-GB"/>
        </w:rPr>
        <w:tab/>
        <w:t>(NMSA): Policy Goals and Achievements in India.</w:t>
      </w:r>
    </w:p>
    <w:p w:rsidR="00E52240" w:rsidRPr="00E52240" w:rsidRDefault="00E52240" w:rsidP="00E52240">
      <w:pPr>
        <w:spacing w:line="240" w:lineRule="auto"/>
        <w:jc w:val="both"/>
        <w:rPr>
          <w:rFonts w:ascii="Times New Roman" w:eastAsia="Times New Roman" w:hAnsi="Times New Roman" w:cs="Times New Roman"/>
          <w:sz w:val="24"/>
          <w:szCs w:val="24"/>
          <w:lang w:eastAsia="en-GB"/>
        </w:rPr>
      </w:pPr>
      <w:proofErr w:type="spellStart"/>
      <w:r w:rsidRPr="00E52240">
        <w:rPr>
          <w:rFonts w:ascii="Times New Roman" w:eastAsia="Times New Roman" w:hAnsi="Times New Roman" w:cs="Times New Roman"/>
          <w:sz w:val="24"/>
          <w:szCs w:val="24"/>
          <w:lang w:eastAsia="en-GB"/>
        </w:rPr>
        <w:t>Saroch</w:t>
      </w:r>
      <w:proofErr w:type="spellEnd"/>
      <w:r w:rsidRPr="00E52240">
        <w:rPr>
          <w:rFonts w:ascii="Times New Roman" w:eastAsia="Times New Roman" w:hAnsi="Times New Roman" w:cs="Times New Roman"/>
          <w:sz w:val="24"/>
          <w:szCs w:val="24"/>
          <w:lang w:eastAsia="en-GB"/>
        </w:rPr>
        <w:t xml:space="preserve">, K., Sandal, S. K., &amp; </w:t>
      </w:r>
      <w:proofErr w:type="spellStart"/>
      <w:r w:rsidRPr="00E52240">
        <w:rPr>
          <w:rFonts w:ascii="Times New Roman" w:eastAsia="Times New Roman" w:hAnsi="Times New Roman" w:cs="Times New Roman"/>
          <w:sz w:val="24"/>
          <w:szCs w:val="24"/>
          <w:lang w:eastAsia="en-GB"/>
        </w:rPr>
        <w:t>Datt</w:t>
      </w:r>
      <w:proofErr w:type="spellEnd"/>
      <w:r w:rsidRPr="00E52240">
        <w:rPr>
          <w:rFonts w:ascii="Times New Roman" w:eastAsia="Times New Roman" w:hAnsi="Times New Roman" w:cs="Times New Roman"/>
          <w:sz w:val="24"/>
          <w:szCs w:val="24"/>
          <w:lang w:eastAsia="en-GB"/>
        </w:rPr>
        <w:t xml:space="preserve">, N. (2016). Studies on Effect of Irrigation Interval and </w:t>
      </w:r>
      <w:r w:rsidRPr="00E52240">
        <w:rPr>
          <w:rFonts w:ascii="Times New Roman" w:eastAsia="Times New Roman" w:hAnsi="Times New Roman" w:cs="Times New Roman"/>
          <w:sz w:val="24"/>
          <w:szCs w:val="24"/>
          <w:lang w:eastAsia="en-GB"/>
        </w:rPr>
        <w:tab/>
        <w:t xml:space="preserve">Fertigation Frequency on Crop Growth, Water Use and Productivity of Summer </w:t>
      </w:r>
      <w:r w:rsidRPr="00E52240">
        <w:rPr>
          <w:rFonts w:ascii="Times New Roman" w:eastAsia="Times New Roman" w:hAnsi="Times New Roman" w:cs="Times New Roman"/>
          <w:sz w:val="24"/>
          <w:szCs w:val="24"/>
          <w:lang w:eastAsia="en-GB"/>
        </w:rPr>
        <w:tab/>
        <w:t>Brinjal. Himachal Journal of Agricultural Research, 42(1), 12–16.</w:t>
      </w:r>
    </w:p>
    <w:p w:rsidR="00074DF2" w:rsidRDefault="00074DF2" w:rsidP="00E52240">
      <w:pPr>
        <w:spacing w:line="240" w:lineRule="auto"/>
        <w:jc w:val="both"/>
        <w:rPr>
          <w:rFonts w:ascii="Times New Roman" w:eastAsia="Times New Roman" w:hAnsi="Times New Roman" w:cs="Times New Roman"/>
          <w:sz w:val="24"/>
          <w:szCs w:val="24"/>
          <w:lang w:eastAsia="en-GB"/>
        </w:rPr>
      </w:pPr>
      <w:r w:rsidRPr="00074DF2">
        <w:rPr>
          <w:rFonts w:ascii="Times New Roman" w:eastAsia="Times New Roman" w:hAnsi="Times New Roman" w:cs="Times New Roman"/>
          <w:sz w:val="24"/>
          <w:szCs w:val="24"/>
          <w:lang w:eastAsia="en-GB"/>
        </w:rPr>
        <w:t xml:space="preserve">Silber, Avner &amp; Xu, </w:t>
      </w:r>
      <w:proofErr w:type="spellStart"/>
      <w:r w:rsidRPr="00074DF2">
        <w:rPr>
          <w:rFonts w:ascii="Times New Roman" w:eastAsia="Times New Roman" w:hAnsi="Times New Roman" w:cs="Times New Roman"/>
          <w:sz w:val="24"/>
          <w:szCs w:val="24"/>
          <w:lang w:eastAsia="en-GB"/>
        </w:rPr>
        <w:t>Guohua</w:t>
      </w:r>
      <w:proofErr w:type="spellEnd"/>
      <w:r w:rsidRPr="00074DF2">
        <w:rPr>
          <w:rFonts w:ascii="Times New Roman" w:eastAsia="Times New Roman" w:hAnsi="Times New Roman" w:cs="Times New Roman"/>
          <w:sz w:val="24"/>
          <w:szCs w:val="24"/>
          <w:lang w:eastAsia="en-GB"/>
        </w:rPr>
        <w:t xml:space="preserve"> &amp; </w:t>
      </w:r>
      <w:proofErr w:type="spellStart"/>
      <w:r w:rsidRPr="00074DF2">
        <w:rPr>
          <w:rFonts w:ascii="Times New Roman" w:eastAsia="Times New Roman" w:hAnsi="Times New Roman" w:cs="Times New Roman"/>
          <w:sz w:val="24"/>
          <w:szCs w:val="24"/>
          <w:lang w:eastAsia="en-GB"/>
        </w:rPr>
        <w:t>Levkovitch</w:t>
      </w:r>
      <w:proofErr w:type="spellEnd"/>
      <w:r w:rsidRPr="00074DF2">
        <w:rPr>
          <w:rFonts w:ascii="Times New Roman" w:eastAsia="Times New Roman" w:hAnsi="Times New Roman" w:cs="Times New Roman"/>
          <w:sz w:val="24"/>
          <w:szCs w:val="24"/>
          <w:lang w:eastAsia="en-GB"/>
        </w:rPr>
        <w:t xml:space="preserve">, I. &amp; Soriano, S. &amp; </w:t>
      </w:r>
      <w:proofErr w:type="spellStart"/>
      <w:r w:rsidRPr="00074DF2">
        <w:rPr>
          <w:rFonts w:ascii="Times New Roman" w:eastAsia="Times New Roman" w:hAnsi="Times New Roman" w:cs="Times New Roman"/>
          <w:sz w:val="24"/>
          <w:szCs w:val="24"/>
          <w:lang w:eastAsia="en-GB"/>
        </w:rPr>
        <w:t>Bilu</w:t>
      </w:r>
      <w:proofErr w:type="spellEnd"/>
      <w:r w:rsidRPr="00074DF2">
        <w:rPr>
          <w:rFonts w:ascii="Times New Roman" w:eastAsia="Times New Roman" w:hAnsi="Times New Roman" w:cs="Times New Roman"/>
          <w:sz w:val="24"/>
          <w:szCs w:val="24"/>
          <w:lang w:eastAsia="en-GB"/>
        </w:rPr>
        <w:t xml:space="preserve">, A. &amp; Wallach, Rony. (2003). High fertigation frequency: The effects on uptake of nutrients, water and plant growth. Plant and Soil. 253. 467-477. 10.1023/A:1024857814743. </w:t>
      </w:r>
    </w:p>
    <w:p w:rsidR="002F37F9" w:rsidRDefault="00E52240" w:rsidP="00E52240">
      <w:pPr>
        <w:spacing w:line="240" w:lineRule="auto"/>
        <w:jc w:val="both"/>
        <w:rPr>
          <w:rFonts w:ascii="Times New Roman" w:eastAsia="Times New Roman" w:hAnsi="Times New Roman" w:cs="Times New Roman"/>
          <w:sz w:val="24"/>
          <w:szCs w:val="24"/>
          <w:lang w:eastAsia="en-GB"/>
        </w:rPr>
      </w:pPr>
      <w:r w:rsidRPr="00E52240">
        <w:rPr>
          <w:rFonts w:ascii="Times New Roman" w:eastAsia="Times New Roman" w:hAnsi="Times New Roman" w:cs="Times New Roman"/>
          <w:sz w:val="24"/>
          <w:szCs w:val="24"/>
          <w:lang w:eastAsia="en-GB"/>
        </w:rPr>
        <w:t xml:space="preserve">Singh, G., Gandhi, V. P., &amp; Jain, D. (2024). Micro-irrigation adoption and the Jevons' </w:t>
      </w:r>
      <w:r w:rsidRPr="00E52240">
        <w:rPr>
          <w:rFonts w:ascii="Times New Roman" w:eastAsia="Times New Roman" w:hAnsi="Times New Roman" w:cs="Times New Roman"/>
          <w:sz w:val="24"/>
          <w:szCs w:val="24"/>
          <w:lang w:eastAsia="en-GB"/>
        </w:rPr>
        <w:tab/>
        <w:t xml:space="preserve">Paradox: A study from four states of India. Agricultural Water Management, 287, </w:t>
      </w:r>
      <w:r w:rsidRPr="00E52240">
        <w:rPr>
          <w:rFonts w:ascii="Times New Roman" w:eastAsia="Times New Roman" w:hAnsi="Times New Roman" w:cs="Times New Roman"/>
          <w:sz w:val="24"/>
          <w:szCs w:val="24"/>
          <w:lang w:eastAsia="en-GB"/>
        </w:rPr>
        <w:tab/>
        <w:t>108123.</w:t>
      </w:r>
      <w:bookmarkStart w:id="0" w:name="_GoBack"/>
      <w:bookmarkEnd w:id="0"/>
    </w:p>
    <w:sectPr w:rsidR="002F37F9" w:rsidSect="00E40BB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A95" w:rsidRDefault="00953A95" w:rsidP="00854CCD">
      <w:pPr>
        <w:spacing w:after="0" w:line="240" w:lineRule="auto"/>
      </w:pPr>
      <w:r>
        <w:separator/>
      </w:r>
    </w:p>
  </w:endnote>
  <w:endnote w:type="continuationSeparator" w:id="0">
    <w:p w:rsidR="00953A95" w:rsidRDefault="00953A95" w:rsidP="0085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854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854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854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A95" w:rsidRDefault="00953A95" w:rsidP="00854CCD">
      <w:pPr>
        <w:spacing w:after="0" w:line="240" w:lineRule="auto"/>
      </w:pPr>
      <w:r>
        <w:separator/>
      </w:r>
    </w:p>
  </w:footnote>
  <w:footnote w:type="continuationSeparator" w:id="0">
    <w:p w:rsidR="00953A95" w:rsidRDefault="00953A95" w:rsidP="00854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953A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36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953A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36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CD" w:rsidRDefault="00953A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36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F7D67"/>
    <w:multiLevelType w:val="hybridMultilevel"/>
    <w:tmpl w:val="438E23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D2D"/>
    <w:rsid w:val="00036D7A"/>
    <w:rsid w:val="00074DF2"/>
    <w:rsid w:val="00075AB0"/>
    <w:rsid w:val="000D6B7E"/>
    <w:rsid w:val="0013601C"/>
    <w:rsid w:val="001636C0"/>
    <w:rsid w:val="00174BDD"/>
    <w:rsid w:val="00184460"/>
    <w:rsid w:val="001C31D0"/>
    <w:rsid w:val="001F24C0"/>
    <w:rsid w:val="00213CAB"/>
    <w:rsid w:val="00266B13"/>
    <w:rsid w:val="00267DA4"/>
    <w:rsid w:val="00273344"/>
    <w:rsid w:val="002B7E4D"/>
    <w:rsid w:val="002F37F9"/>
    <w:rsid w:val="00317717"/>
    <w:rsid w:val="0036540C"/>
    <w:rsid w:val="00376C16"/>
    <w:rsid w:val="003B4D2D"/>
    <w:rsid w:val="003E66F6"/>
    <w:rsid w:val="004022AB"/>
    <w:rsid w:val="004150CE"/>
    <w:rsid w:val="00474032"/>
    <w:rsid w:val="004930E2"/>
    <w:rsid w:val="004A7141"/>
    <w:rsid w:val="005007F5"/>
    <w:rsid w:val="00507A87"/>
    <w:rsid w:val="005264C7"/>
    <w:rsid w:val="00591E5E"/>
    <w:rsid w:val="005A69F4"/>
    <w:rsid w:val="005D54AA"/>
    <w:rsid w:val="006274EE"/>
    <w:rsid w:val="00665E39"/>
    <w:rsid w:val="00683E28"/>
    <w:rsid w:val="00696699"/>
    <w:rsid w:val="006A30BA"/>
    <w:rsid w:val="006B32B1"/>
    <w:rsid w:val="006C6099"/>
    <w:rsid w:val="007853CB"/>
    <w:rsid w:val="007C5ABF"/>
    <w:rsid w:val="007F15DF"/>
    <w:rsid w:val="007F5666"/>
    <w:rsid w:val="008263F2"/>
    <w:rsid w:val="00830E6F"/>
    <w:rsid w:val="008420A3"/>
    <w:rsid w:val="00854CCD"/>
    <w:rsid w:val="00874E76"/>
    <w:rsid w:val="00894B6F"/>
    <w:rsid w:val="00914E75"/>
    <w:rsid w:val="00953A95"/>
    <w:rsid w:val="009758C7"/>
    <w:rsid w:val="009910D9"/>
    <w:rsid w:val="009971D9"/>
    <w:rsid w:val="009C6625"/>
    <w:rsid w:val="00A073D0"/>
    <w:rsid w:val="00A65B63"/>
    <w:rsid w:val="00AF791E"/>
    <w:rsid w:val="00B0404D"/>
    <w:rsid w:val="00B250AA"/>
    <w:rsid w:val="00B40058"/>
    <w:rsid w:val="00B454F3"/>
    <w:rsid w:val="00B931BE"/>
    <w:rsid w:val="00BA0C41"/>
    <w:rsid w:val="00BB5CA6"/>
    <w:rsid w:val="00BB5EDD"/>
    <w:rsid w:val="00BC5D8B"/>
    <w:rsid w:val="00BD4E83"/>
    <w:rsid w:val="00BE7906"/>
    <w:rsid w:val="00C15CD0"/>
    <w:rsid w:val="00C23744"/>
    <w:rsid w:val="00C50A95"/>
    <w:rsid w:val="00C6780B"/>
    <w:rsid w:val="00D5235C"/>
    <w:rsid w:val="00D539FB"/>
    <w:rsid w:val="00DB1EB1"/>
    <w:rsid w:val="00DC682D"/>
    <w:rsid w:val="00DE1B0C"/>
    <w:rsid w:val="00E31DF9"/>
    <w:rsid w:val="00E40BBC"/>
    <w:rsid w:val="00E52240"/>
    <w:rsid w:val="00EA48E7"/>
    <w:rsid w:val="00EB392D"/>
    <w:rsid w:val="00EB4DD0"/>
    <w:rsid w:val="00ED79D0"/>
    <w:rsid w:val="00EE3AD2"/>
    <w:rsid w:val="00EE53D9"/>
    <w:rsid w:val="00F24111"/>
    <w:rsid w:val="00F42049"/>
    <w:rsid w:val="00FB49C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913475"/>
  <w15:docId w15:val="{34FC027D-2C7D-4A73-9227-8383AEB1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7141"/>
    <w:rPr>
      <w:b/>
      <w:bCs/>
    </w:rPr>
  </w:style>
  <w:style w:type="character" w:styleId="Emphasis">
    <w:name w:val="Emphasis"/>
    <w:basedOn w:val="DefaultParagraphFont"/>
    <w:uiPriority w:val="20"/>
    <w:qFormat/>
    <w:rsid w:val="004A7141"/>
    <w:rPr>
      <w:i/>
      <w:iCs/>
    </w:rPr>
  </w:style>
  <w:style w:type="table" w:styleId="TableGrid">
    <w:name w:val="Table Grid"/>
    <w:basedOn w:val="TableNormal"/>
    <w:uiPriority w:val="59"/>
    <w:rsid w:val="007C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ABF"/>
    <w:pPr>
      <w:ind w:left="720"/>
      <w:contextualSpacing/>
    </w:pPr>
  </w:style>
  <w:style w:type="table" w:styleId="LightShading">
    <w:name w:val="Light Shading"/>
    <w:basedOn w:val="TableNormal"/>
    <w:uiPriority w:val="60"/>
    <w:rsid w:val="006B32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696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6699"/>
    <w:rPr>
      <w:color w:val="0000FF"/>
      <w:u w:val="single"/>
    </w:rPr>
  </w:style>
  <w:style w:type="paragraph" w:styleId="BalloonText">
    <w:name w:val="Balloon Text"/>
    <w:basedOn w:val="Normal"/>
    <w:link w:val="BalloonTextChar"/>
    <w:uiPriority w:val="99"/>
    <w:semiHidden/>
    <w:unhideWhenUsed/>
    <w:rsid w:val="00975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8C7"/>
    <w:rPr>
      <w:rFonts w:ascii="Tahoma" w:hAnsi="Tahoma" w:cs="Tahoma"/>
      <w:sz w:val="16"/>
      <w:szCs w:val="16"/>
    </w:rPr>
  </w:style>
  <w:style w:type="character" w:customStyle="1" w:styleId="UnresolvedMention1">
    <w:name w:val="Unresolved Mention1"/>
    <w:basedOn w:val="DefaultParagraphFont"/>
    <w:uiPriority w:val="99"/>
    <w:semiHidden/>
    <w:unhideWhenUsed/>
    <w:rsid w:val="00474032"/>
    <w:rPr>
      <w:color w:val="605E5C"/>
      <w:shd w:val="clear" w:color="auto" w:fill="E1DFDD"/>
    </w:rPr>
  </w:style>
  <w:style w:type="paragraph" w:styleId="Header">
    <w:name w:val="header"/>
    <w:basedOn w:val="Normal"/>
    <w:link w:val="HeaderChar"/>
    <w:uiPriority w:val="99"/>
    <w:unhideWhenUsed/>
    <w:rsid w:val="00854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CCD"/>
  </w:style>
  <w:style w:type="paragraph" w:styleId="Footer">
    <w:name w:val="footer"/>
    <w:basedOn w:val="Normal"/>
    <w:link w:val="FooterChar"/>
    <w:uiPriority w:val="99"/>
    <w:unhideWhenUsed/>
    <w:rsid w:val="00854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1899">
      <w:bodyDiv w:val="1"/>
      <w:marLeft w:val="0"/>
      <w:marRight w:val="0"/>
      <w:marTop w:val="0"/>
      <w:marBottom w:val="0"/>
      <w:divBdr>
        <w:top w:val="none" w:sz="0" w:space="0" w:color="auto"/>
        <w:left w:val="none" w:sz="0" w:space="0" w:color="auto"/>
        <w:bottom w:val="none" w:sz="0" w:space="0" w:color="auto"/>
        <w:right w:val="none" w:sz="0" w:space="0" w:color="auto"/>
      </w:divBdr>
    </w:div>
    <w:div w:id="185749775">
      <w:bodyDiv w:val="1"/>
      <w:marLeft w:val="0"/>
      <w:marRight w:val="0"/>
      <w:marTop w:val="0"/>
      <w:marBottom w:val="0"/>
      <w:divBdr>
        <w:top w:val="none" w:sz="0" w:space="0" w:color="auto"/>
        <w:left w:val="none" w:sz="0" w:space="0" w:color="auto"/>
        <w:bottom w:val="none" w:sz="0" w:space="0" w:color="auto"/>
        <w:right w:val="none" w:sz="0" w:space="0" w:color="auto"/>
      </w:divBdr>
    </w:div>
    <w:div w:id="395511188">
      <w:bodyDiv w:val="1"/>
      <w:marLeft w:val="0"/>
      <w:marRight w:val="0"/>
      <w:marTop w:val="0"/>
      <w:marBottom w:val="0"/>
      <w:divBdr>
        <w:top w:val="none" w:sz="0" w:space="0" w:color="auto"/>
        <w:left w:val="none" w:sz="0" w:space="0" w:color="auto"/>
        <w:bottom w:val="none" w:sz="0" w:space="0" w:color="auto"/>
        <w:right w:val="none" w:sz="0" w:space="0" w:color="auto"/>
      </w:divBdr>
    </w:div>
    <w:div w:id="584612248">
      <w:bodyDiv w:val="1"/>
      <w:marLeft w:val="0"/>
      <w:marRight w:val="0"/>
      <w:marTop w:val="0"/>
      <w:marBottom w:val="0"/>
      <w:divBdr>
        <w:top w:val="none" w:sz="0" w:space="0" w:color="auto"/>
        <w:left w:val="none" w:sz="0" w:space="0" w:color="auto"/>
        <w:bottom w:val="none" w:sz="0" w:space="0" w:color="auto"/>
        <w:right w:val="none" w:sz="0" w:space="0" w:color="auto"/>
      </w:divBdr>
    </w:div>
    <w:div w:id="864949452">
      <w:bodyDiv w:val="1"/>
      <w:marLeft w:val="0"/>
      <w:marRight w:val="0"/>
      <w:marTop w:val="0"/>
      <w:marBottom w:val="0"/>
      <w:divBdr>
        <w:top w:val="none" w:sz="0" w:space="0" w:color="auto"/>
        <w:left w:val="none" w:sz="0" w:space="0" w:color="auto"/>
        <w:bottom w:val="none" w:sz="0" w:space="0" w:color="auto"/>
        <w:right w:val="none" w:sz="0" w:space="0" w:color="auto"/>
      </w:divBdr>
    </w:div>
    <w:div w:id="913591855">
      <w:bodyDiv w:val="1"/>
      <w:marLeft w:val="0"/>
      <w:marRight w:val="0"/>
      <w:marTop w:val="0"/>
      <w:marBottom w:val="0"/>
      <w:divBdr>
        <w:top w:val="none" w:sz="0" w:space="0" w:color="auto"/>
        <w:left w:val="none" w:sz="0" w:space="0" w:color="auto"/>
        <w:bottom w:val="none" w:sz="0" w:space="0" w:color="auto"/>
        <w:right w:val="none" w:sz="0" w:space="0" w:color="auto"/>
      </w:divBdr>
    </w:div>
    <w:div w:id="1024480553">
      <w:bodyDiv w:val="1"/>
      <w:marLeft w:val="0"/>
      <w:marRight w:val="0"/>
      <w:marTop w:val="0"/>
      <w:marBottom w:val="0"/>
      <w:divBdr>
        <w:top w:val="none" w:sz="0" w:space="0" w:color="auto"/>
        <w:left w:val="none" w:sz="0" w:space="0" w:color="auto"/>
        <w:bottom w:val="none" w:sz="0" w:space="0" w:color="auto"/>
        <w:right w:val="none" w:sz="0" w:space="0" w:color="auto"/>
      </w:divBdr>
    </w:div>
    <w:div w:id="1097945878">
      <w:bodyDiv w:val="1"/>
      <w:marLeft w:val="0"/>
      <w:marRight w:val="0"/>
      <w:marTop w:val="0"/>
      <w:marBottom w:val="0"/>
      <w:divBdr>
        <w:top w:val="none" w:sz="0" w:space="0" w:color="auto"/>
        <w:left w:val="none" w:sz="0" w:space="0" w:color="auto"/>
        <w:bottom w:val="none" w:sz="0" w:space="0" w:color="auto"/>
        <w:right w:val="none" w:sz="0" w:space="0" w:color="auto"/>
      </w:divBdr>
    </w:div>
    <w:div w:id="1214082486">
      <w:bodyDiv w:val="1"/>
      <w:marLeft w:val="0"/>
      <w:marRight w:val="0"/>
      <w:marTop w:val="0"/>
      <w:marBottom w:val="0"/>
      <w:divBdr>
        <w:top w:val="none" w:sz="0" w:space="0" w:color="auto"/>
        <w:left w:val="none" w:sz="0" w:space="0" w:color="auto"/>
        <w:bottom w:val="none" w:sz="0" w:space="0" w:color="auto"/>
        <w:right w:val="none" w:sz="0" w:space="0" w:color="auto"/>
      </w:divBdr>
    </w:div>
    <w:div w:id="1246113742">
      <w:bodyDiv w:val="1"/>
      <w:marLeft w:val="0"/>
      <w:marRight w:val="0"/>
      <w:marTop w:val="0"/>
      <w:marBottom w:val="0"/>
      <w:divBdr>
        <w:top w:val="none" w:sz="0" w:space="0" w:color="auto"/>
        <w:left w:val="none" w:sz="0" w:space="0" w:color="auto"/>
        <w:bottom w:val="none" w:sz="0" w:space="0" w:color="auto"/>
        <w:right w:val="none" w:sz="0" w:space="0" w:color="auto"/>
      </w:divBdr>
    </w:div>
    <w:div w:id="1290356432">
      <w:bodyDiv w:val="1"/>
      <w:marLeft w:val="0"/>
      <w:marRight w:val="0"/>
      <w:marTop w:val="0"/>
      <w:marBottom w:val="0"/>
      <w:divBdr>
        <w:top w:val="none" w:sz="0" w:space="0" w:color="auto"/>
        <w:left w:val="none" w:sz="0" w:space="0" w:color="auto"/>
        <w:bottom w:val="none" w:sz="0" w:space="0" w:color="auto"/>
        <w:right w:val="none" w:sz="0" w:space="0" w:color="auto"/>
      </w:divBdr>
    </w:div>
    <w:div w:id="1323122480">
      <w:bodyDiv w:val="1"/>
      <w:marLeft w:val="0"/>
      <w:marRight w:val="0"/>
      <w:marTop w:val="0"/>
      <w:marBottom w:val="0"/>
      <w:divBdr>
        <w:top w:val="none" w:sz="0" w:space="0" w:color="auto"/>
        <w:left w:val="none" w:sz="0" w:space="0" w:color="auto"/>
        <w:bottom w:val="none" w:sz="0" w:space="0" w:color="auto"/>
        <w:right w:val="none" w:sz="0" w:space="0" w:color="auto"/>
      </w:divBdr>
    </w:div>
    <w:div w:id="1539584093">
      <w:bodyDiv w:val="1"/>
      <w:marLeft w:val="0"/>
      <w:marRight w:val="0"/>
      <w:marTop w:val="0"/>
      <w:marBottom w:val="0"/>
      <w:divBdr>
        <w:top w:val="none" w:sz="0" w:space="0" w:color="auto"/>
        <w:left w:val="none" w:sz="0" w:space="0" w:color="auto"/>
        <w:bottom w:val="none" w:sz="0" w:space="0" w:color="auto"/>
        <w:right w:val="none" w:sz="0" w:space="0" w:color="auto"/>
      </w:divBdr>
    </w:div>
    <w:div w:id="1717582332">
      <w:bodyDiv w:val="1"/>
      <w:marLeft w:val="0"/>
      <w:marRight w:val="0"/>
      <w:marTop w:val="0"/>
      <w:marBottom w:val="0"/>
      <w:divBdr>
        <w:top w:val="none" w:sz="0" w:space="0" w:color="auto"/>
        <w:left w:val="none" w:sz="0" w:space="0" w:color="auto"/>
        <w:bottom w:val="none" w:sz="0" w:space="0" w:color="auto"/>
        <w:right w:val="none" w:sz="0" w:space="0" w:color="auto"/>
      </w:divBdr>
    </w:div>
    <w:div w:id="21258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plotArea>
      <c:layout>
        <c:manualLayout>
          <c:layoutTarget val="inner"/>
          <c:xMode val="edge"/>
          <c:yMode val="edge"/>
          <c:x val="0.10844905048633627"/>
          <c:y val="6.9120681991363966E-2"/>
          <c:w val="0.83850797162751345"/>
          <c:h val="0.7826411620013467"/>
        </c:manualLayout>
      </c:layout>
      <c:barChart>
        <c:barDir val="col"/>
        <c:grouping val="clustered"/>
        <c:varyColors val="0"/>
        <c:ser>
          <c:idx val="0"/>
          <c:order val="0"/>
          <c:tx>
            <c:strRef>
              <c:f>Sheet1!$B$1</c:f>
              <c:strCache>
                <c:ptCount val="1"/>
                <c:pt idx="0">
                  <c:v>15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Sheet1!$B$2:$B$8</c:f>
              <c:numCache>
                <c:formatCode>General</c:formatCode>
                <c:ptCount val="7"/>
                <c:pt idx="0">
                  <c:v>4.5</c:v>
                </c:pt>
                <c:pt idx="1">
                  <c:v>4.5</c:v>
                </c:pt>
                <c:pt idx="2">
                  <c:v>3.75</c:v>
                </c:pt>
                <c:pt idx="3">
                  <c:v>4.25</c:v>
                </c:pt>
                <c:pt idx="4">
                  <c:v>3.75</c:v>
                </c:pt>
                <c:pt idx="5">
                  <c:v>3.75</c:v>
                </c:pt>
                <c:pt idx="6">
                  <c:v>4</c:v>
                </c:pt>
              </c:numCache>
            </c:numRef>
          </c:val>
          <c:extLst>
            <c:ext xmlns:c16="http://schemas.microsoft.com/office/drawing/2014/chart" uri="{C3380CC4-5D6E-409C-BE32-E72D297353CC}">
              <c16:uniqueId val="{00000000-8BD6-45D3-A0D9-93F3C1478990}"/>
            </c:ext>
          </c:extLst>
        </c:ser>
        <c:ser>
          <c:idx val="1"/>
          <c:order val="1"/>
          <c:tx>
            <c:strRef>
              <c:f>Sheet1!$C$1</c:f>
              <c:strCache>
                <c:ptCount val="1"/>
                <c:pt idx="0">
                  <c:v>25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Sheet1!$C$2:$C$8</c:f>
              <c:numCache>
                <c:formatCode>General</c:formatCode>
                <c:ptCount val="7"/>
                <c:pt idx="0">
                  <c:v>15.5</c:v>
                </c:pt>
                <c:pt idx="1">
                  <c:v>14.75</c:v>
                </c:pt>
                <c:pt idx="2">
                  <c:v>12.5</c:v>
                </c:pt>
                <c:pt idx="3">
                  <c:v>11.75</c:v>
                </c:pt>
                <c:pt idx="4">
                  <c:v>10.5</c:v>
                </c:pt>
                <c:pt idx="5">
                  <c:v>9.5</c:v>
                </c:pt>
                <c:pt idx="6">
                  <c:v>9.5</c:v>
                </c:pt>
              </c:numCache>
            </c:numRef>
          </c:val>
          <c:extLst>
            <c:ext xmlns:c16="http://schemas.microsoft.com/office/drawing/2014/chart" uri="{C3380CC4-5D6E-409C-BE32-E72D297353CC}">
              <c16:uniqueId val="{00000001-8BD6-45D3-A0D9-93F3C1478990}"/>
            </c:ext>
          </c:extLst>
        </c:ser>
        <c:ser>
          <c:idx val="2"/>
          <c:order val="2"/>
          <c:tx>
            <c:strRef>
              <c:f>Sheet1!$D$1</c:f>
              <c:strCache>
                <c:ptCount val="1"/>
                <c:pt idx="0">
                  <c:v>35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Sheet1!$D$2:$D$8</c:f>
              <c:numCache>
                <c:formatCode>General</c:formatCode>
                <c:ptCount val="7"/>
                <c:pt idx="0">
                  <c:v>26.5</c:v>
                </c:pt>
                <c:pt idx="1">
                  <c:v>25.5</c:v>
                </c:pt>
                <c:pt idx="2">
                  <c:v>24.5</c:v>
                </c:pt>
                <c:pt idx="3">
                  <c:v>23</c:v>
                </c:pt>
                <c:pt idx="4">
                  <c:v>21.25</c:v>
                </c:pt>
                <c:pt idx="5">
                  <c:v>19.75</c:v>
                </c:pt>
                <c:pt idx="6">
                  <c:v>18</c:v>
                </c:pt>
              </c:numCache>
            </c:numRef>
          </c:val>
          <c:extLst>
            <c:ext xmlns:c16="http://schemas.microsoft.com/office/drawing/2014/chart" uri="{C3380CC4-5D6E-409C-BE32-E72D297353CC}">
              <c16:uniqueId val="{00000002-8BD6-45D3-A0D9-93F3C1478990}"/>
            </c:ext>
          </c:extLst>
        </c:ser>
        <c:ser>
          <c:idx val="3"/>
          <c:order val="3"/>
          <c:tx>
            <c:strRef>
              <c:f>Sheet1!$E$1</c:f>
              <c:strCache>
                <c:ptCount val="1"/>
                <c:pt idx="0">
                  <c:v>45 DAS</c:v>
                </c:pt>
              </c:strCache>
            </c:strRef>
          </c:tx>
          <c:spPr>
            <a:ln>
              <a:solidFill>
                <a:schemeClr val="tx1"/>
              </a:solidFill>
            </a:ln>
          </c:spPr>
          <c:invertIfNegative val="0"/>
          <c:dLbls>
            <c:spPr>
              <a:solidFill>
                <a:schemeClr val="bg1"/>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F1</c:v>
                </c:pt>
                <c:pt idx="1">
                  <c:v>F2</c:v>
                </c:pt>
                <c:pt idx="2">
                  <c:v>F3</c:v>
                </c:pt>
                <c:pt idx="3">
                  <c:v>F4</c:v>
                </c:pt>
                <c:pt idx="4">
                  <c:v>F5</c:v>
                </c:pt>
                <c:pt idx="5">
                  <c:v>F6</c:v>
                </c:pt>
                <c:pt idx="6">
                  <c:v>F7</c:v>
                </c:pt>
              </c:strCache>
            </c:strRef>
          </c:cat>
          <c:val>
            <c:numRef>
              <c:f>Sheet1!$E$2:$E$8</c:f>
              <c:numCache>
                <c:formatCode>General</c:formatCode>
                <c:ptCount val="7"/>
                <c:pt idx="0">
                  <c:v>35.5</c:v>
                </c:pt>
                <c:pt idx="1">
                  <c:v>33.75</c:v>
                </c:pt>
                <c:pt idx="2">
                  <c:v>31.5</c:v>
                </c:pt>
                <c:pt idx="3">
                  <c:v>29.75</c:v>
                </c:pt>
                <c:pt idx="4">
                  <c:v>28</c:v>
                </c:pt>
                <c:pt idx="5">
                  <c:v>25.25</c:v>
                </c:pt>
                <c:pt idx="6">
                  <c:v>24</c:v>
                </c:pt>
              </c:numCache>
            </c:numRef>
          </c:val>
          <c:extLst>
            <c:ext xmlns:c16="http://schemas.microsoft.com/office/drawing/2014/chart" uri="{C3380CC4-5D6E-409C-BE32-E72D297353CC}">
              <c16:uniqueId val="{00000003-8BD6-45D3-A0D9-93F3C1478990}"/>
            </c:ext>
          </c:extLst>
        </c:ser>
        <c:dLbls>
          <c:showLegendKey val="0"/>
          <c:showVal val="0"/>
          <c:showCatName val="0"/>
          <c:showSerName val="0"/>
          <c:showPercent val="0"/>
          <c:showBubbleSize val="0"/>
        </c:dLbls>
        <c:gapWidth val="150"/>
        <c:axId val="309068160"/>
        <c:axId val="309069696"/>
      </c:barChart>
      <c:catAx>
        <c:axId val="309068160"/>
        <c:scaling>
          <c:orientation val="minMax"/>
        </c:scaling>
        <c:delete val="0"/>
        <c:axPos val="b"/>
        <c:numFmt formatCode="General" sourceLinked="0"/>
        <c:majorTickMark val="out"/>
        <c:minorTickMark val="none"/>
        <c:tickLblPos val="nextTo"/>
        <c:crossAx val="309069696"/>
        <c:crosses val="autoZero"/>
        <c:auto val="1"/>
        <c:lblAlgn val="ctr"/>
        <c:lblOffset val="100"/>
        <c:noMultiLvlLbl val="0"/>
      </c:catAx>
      <c:valAx>
        <c:axId val="309069696"/>
        <c:scaling>
          <c:orientation val="minMax"/>
        </c:scaling>
        <c:delete val="0"/>
        <c:axPos val="l"/>
        <c:majorGridlines>
          <c:spPr>
            <a:ln>
              <a:prstDash val="sysDot"/>
            </a:ln>
          </c:spPr>
        </c:majorGridlines>
        <c:numFmt formatCode="General" sourceLinked="1"/>
        <c:majorTickMark val="out"/>
        <c:minorTickMark val="none"/>
        <c:tickLblPos val="nextTo"/>
        <c:crossAx val="309068160"/>
        <c:crosses val="autoZero"/>
        <c:crossBetween val="between"/>
      </c:valAx>
      <c:spPr>
        <a:noFill/>
      </c:spPr>
    </c:plotArea>
    <c:legend>
      <c:legendPos val="r"/>
      <c:layout>
        <c:manualLayout>
          <c:xMode val="edge"/>
          <c:yMode val="edge"/>
          <c:x val="0.81596053616919828"/>
          <c:y val="3.1087989001374834E-2"/>
          <c:w val="0.15406010085869945"/>
          <c:h val="0.2273930549257259"/>
        </c:manualLayout>
      </c:layout>
      <c:overlay val="0"/>
      <c:spPr>
        <a:solidFill>
          <a:schemeClr val="bg1"/>
        </a:solidFill>
      </c:spPr>
    </c:legend>
    <c:plotVisOnly val="1"/>
    <c:dispBlanksAs val="gap"/>
    <c:showDLblsOverMax val="0"/>
  </c:chart>
  <c:spPr>
    <a:ln w="12700">
      <a:solidFill>
        <a:schemeClr val="tx1"/>
      </a:solidFill>
    </a:ln>
  </c:spPr>
  <c:txPr>
    <a:bodyPr/>
    <a:lstStyle/>
    <a:p>
      <a:pPr>
        <a:defRPr b="1">
          <a:latin typeface="+mj-lt"/>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0"/>
    <c:plotArea>
      <c:layout>
        <c:manualLayout>
          <c:layoutTarget val="inner"/>
          <c:xMode val="edge"/>
          <c:yMode val="edge"/>
          <c:x val="0.10844905048633627"/>
          <c:y val="7.4161004572009137E-2"/>
          <c:w val="0.83850797162751345"/>
          <c:h val="0.7826411620013467"/>
        </c:manualLayout>
      </c:layout>
      <c:barChart>
        <c:barDir val="col"/>
        <c:grouping val="clustered"/>
        <c:varyColors val="0"/>
        <c:ser>
          <c:idx val="0"/>
          <c:order val="0"/>
          <c:tx>
            <c:strRef>
              <c:f>Sheet1!$B$1</c:f>
              <c:strCache>
                <c:ptCount val="1"/>
                <c:pt idx="0">
                  <c:v>15 DAS</c:v>
                </c:pt>
              </c:strCache>
            </c:strRef>
          </c:tx>
          <c:spPr>
            <a:ln w="9525">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Sheet1!$B$2:$B$8</c:f>
              <c:numCache>
                <c:formatCode>General</c:formatCode>
                <c:ptCount val="7"/>
                <c:pt idx="0">
                  <c:v>3.5</c:v>
                </c:pt>
                <c:pt idx="1">
                  <c:v>2.5</c:v>
                </c:pt>
                <c:pt idx="2">
                  <c:v>3.25</c:v>
                </c:pt>
                <c:pt idx="3">
                  <c:v>2.25</c:v>
                </c:pt>
                <c:pt idx="4">
                  <c:v>2.75</c:v>
                </c:pt>
                <c:pt idx="5">
                  <c:v>3</c:v>
                </c:pt>
                <c:pt idx="6">
                  <c:v>3</c:v>
                </c:pt>
              </c:numCache>
            </c:numRef>
          </c:val>
          <c:extLst>
            <c:ext xmlns:c16="http://schemas.microsoft.com/office/drawing/2014/chart" uri="{C3380CC4-5D6E-409C-BE32-E72D297353CC}">
              <c16:uniqueId val="{00000000-A089-4D2A-85A1-00123F514F40}"/>
            </c:ext>
          </c:extLst>
        </c:ser>
        <c:ser>
          <c:idx val="1"/>
          <c:order val="1"/>
          <c:tx>
            <c:strRef>
              <c:f>Sheet1!$C$1</c:f>
              <c:strCache>
                <c:ptCount val="1"/>
                <c:pt idx="0">
                  <c:v>25 DAS</c:v>
                </c:pt>
              </c:strCache>
            </c:strRef>
          </c:tx>
          <c:spPr>
            <a:ln>
              <a:solidFill>
                <a:schemeClr val="tx1"/>
              </a:solidFill>
            </a:ln>
          </c:spPr>
          <c:invertIfNegative val="0"/>
          <c:cat>
            <c:strRef>
              <c:f>Sheet1!$A$2:$A$8</c:f>
              <c:strCache>
                <c:ptCount val="7"/>
                <c:pt idx="0">
                  <c:v>F1</c:v>
                </c:pt>
                <c:pt idx="1">
                  <c:v>F2</c:v>
                </c:pt>
                <c:pt idx="2">
                  <c:v>F3</c:v>
                </c:pt>
                <c:pt idx="3">
                  <c:v>F4</c:v>
                </c:pt>
                <c:pt idx="4">
                  <c:v>F5</c:v>
                </c:pt>
                <c:pt idx="5">
                  <c:v>F6</c:v>
                </c:pt>
                <c:pt idx="6">
                  <c:v>F7</c:v>
                </c:pt>
              </c:strCache>
            </c:strRef>
          </c:cat>
          <c:val>
            <c:numRef>
              <c:f>Sheet1!$C$2:$C$8</c:f>
              <c:numCache>
                <c:formatCode>General</c:formatCode>
                <c:ptCount val="7"/>
                <c:pt idx="0">
                  <c:v>7</c:v>
                </c:pt>
                <c:pt idx="1">
                  <c:v>6</c:v>
                </c:pt>
                <c:pt idx="2">
                  <c:v>5.5</c:v>
                </c:pt>
                <c:pt idx="3">
                  <c:v>4.75</c:v>
                </c:pt>
                <c:pt idx="4">
                  <c:v>5</c:v>
                </c:pt>
                <c:pt idx="5">
                  <c:v>5.25</c:v>
                </c:pt>
                <c:pt idx="6">
                  <c:v>4.75</c:v>
                </c:pt>
              </c:numCache>
            </c:numRef>
          </c:val>
          <c:extLst>
            <c:ext xmlns:c16="http://schemas.microsoft.com/office/drawing/2014/chart" uri="{C3380CC4-5D6E-409C-BE32-E72D297353CC}">
              <c16:uniqueId val="{00000001-A089-4D2A-85A1-00123F514F40}"/>
            </c:ext>
          </c:extLst>
        </c:ser>
        <c:ser>
          <c:idx val="2"/>
          <c:order val="2"/>
          <c:tx>
            <c:strRef>
              <c:f>Sheet1!$D$1</c:f>
              <c:strCache>
                <c:ptCount val="1"/>
                <c:pt idx="0">
                  <c:v>35 DAS</c:v>
                </c:pt>
              </c:strCache>
            </c:strRef>
          </c:tx>
          <c:spPr>
            <a:ln>
              <a:solidFill>
                <a:schemeClr val="tx1"/>
              </a:solidFill>
            </a:ln>
            <a:effectLst/>
          </c:spPr>
          <c:invertIfNegative val="0"/>
          <c:cat>
            <c:strRef>
              <c:f>Sheet1!$A$2:$A$8</c:f>
              <c:strCache>
                <c:ptCount val="7"/>
                <c:pt idx="0">
                  <c:v>F1</c:v>
                </c:pt>
                <c:pt idx="1">
                  <c:v>F2</c:v>
                </c:pt>
                <c:pt idx="2">
                  <c:v>F3</c:v>
                </c:pt>
                <c:pt idx="3">
                  <c:v>F4</c:v>
                </c:pt>
                <c:pt idx="4">
                  <c:v>F5</c:v>
                </c:pt>
                <c:pt idx="5">
                  <c:v>F6</c:v>
                </c:pt>
                <c:pt idx="6">
                  <c:v>F7</c:v>
                </c:pt>
              </c:strCache>
            </c:strRef>
          </c:cat>
          <c:val>
            <c:numRef>
              <c:f>Sheet1!$D$2:$D$8</c:f>
              <c:numCache>
                <c:formatCode>General</c:formatCode>
                <c:ptCount val="7"/>
                <c:pt idx="0">
                  <c:v>10.75</c:v>
                </c:pt>
                <c:pt idx="1">
                  <c:v>9.75</c:v>
                </c:pt>
                <c:pt idx="2">
                  <c:v>8.5</c:v>
                </c:pt>
                <c:pt idx="3">
                  <c:v>7.75</c:v>
                </c:pt>
                <c:pt idx="4">
                  <c:v>7.25</c:v>
                </c:pt>
                <c:pt idx="5">
                  <c:v>7</c:v>
                </c:pt>
                <c:pt idx="6">
                  <c:v>7</c:v>
                </c:pt>
              </c:numCache>
            </c:numRef>
          </c:val>
          <c:extLst>
            <c:ext xmlns:c16="http://schemas.microsoft.com/office/drawing/2014/chart" uri="{C3380CC4-5D6E-409C-BE32-E72D297353CC}">
              <c16:uniqueId val="{00000002-A089-4D2A-85A1-00123F514F40}"/>
            </c:ext>
          </c:extLst>
        </c:ser>
        <c:ser>
          <c:idx val="3"/>
          <c:order val="3"/>
          <c:tx>
            <c:strRef>
              <c:f>Sheet1!$E$1</c:f>
              <c:strCache>
                <c:ptCount val="1"/>
                <c:pt idx="0">
                  <c:v>45 DAS</c:v>
                </c:pt>
              </c:strCache>
            </c:strRef>
          </c:tx>
          <c:spPr>
            <a:ln w="9525">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F1</c:v>
                </c:pt>
                <c:pt idx="1">
                  <c:v>F2</c:v>
                </c:pt>
                <c:pt idx="2">
                  <c:v>F3</c:v>
                </c:pt>
                <c:pt idx="3">
                  <c:v>F4</c:v>
                </c:pt>
                <c:pt idx="4">
                  <c:v>F5</c:v>
                </c:pt>
                <c:pt idx="5">
                  <c:v>F6</c:v>
                </c:pt>
                <c:pt idx="6">
                  <c:v>F7</c:v>
                </c:pt>
              </c:strCache>
            </c:strRef>
          </c:cat>
          <c:val>
            <c:numRef>
              <c:f>Sheet1!$E$2:$E$8</c:f>
              <c:numCache>
                <c:formatCode>General</c:formatCode>
                <c:ptCount val="7"/>
                <c:pt idx="0">
                  <c:v>13</c:v>
                </c:pt>
                <c:pt idx="1">
                  <c:v>11.5</c:v>
                </c:pt>
                <c:pt idx="2">
                  <c:v>10.75</c:v>
                </c:pt>
                <c:pt idx="3">
                  <c:v>9.75</c:v>
                </c:pt>
                <c:pt idx="4">
                  <c:v>8.75</c:v>
                </c:pt>
                <c:pt idx="5">
                  <c:v>8.5</c:v>
                </c:pt>
                <c:pt idx="6">
                  <c:v>7.75</c:v>
                </c:pt>
              </c:numCache>
            </c:numRef>
          </c:val>
          <c:extLst>
            <c:ext xmlns:c16="http://schemas.microsoft.com/office/drawing/2014/chart" uri="{C3380CC4-5D6E-409C-BE32-E72D297353CC}">
              <c16:uniqueId val="{00000003-A089-4D2A-85A1-00123F514F40}"/>
            </c:ext>
          </c:extLst>
        </c:ser>
        <c:dLbls>
          <c:showLegendKey val="0"/>
          <c:showVal val="0"/>
          <c:showCatName val="0"/>
          <c:showSerName val="0"/>
          <c:showPercent val="0"/>
          <c:showBubbleSize val="0"/>
        </c:dLbls>
        <c:gapWidth val="150"/>
        <c:axId val="309263360"/>
        <c:axId val="309330688"/>
      </c:barChart>
      <c:catAx>
        <c:axId val="309263360"/>
        <c:scaling>
          <c:orientation val="minMax"/>
        </c:scaling>
        <c:delete val="0"/>
        <c:axPos val="b"/>
        <c:numFmt formatCode="General" sourceLinked="0"/>
        <c:majorTickMark val="out"/>
        <c:minorTickMark val="none"/>
        <c:tickLblPos val="nextTo"/>
        <c:crossAx val="309330688"/>
        <c:crosses val="autoZero"/>
        <c:auto val="1"/>
        <c:lblAlgn val="ctr"/>
        <c:lblOffset val="100"/>
        <c:noMultiLvlLbl val="0"/>
      </c:catAx>
      <c:valAx>
        <c:axId val="309330688"/>
        <c:scaling>
          <c:orientation val="minMax"/>
        </c:scaling>
        <c:delete val="0"/>
        <c:axPos val="l"/>
        <c:majorGridlines>
          <c:spPr>
            <a:ln>
              <a:prstDash val="sysDot"/>
            </a:ln>
          </c:spPr>
        </c:majorGridlines>
        <c:numFmt formatCode="General" sourceLinked="1"/>
        <c:majorTickMark val="out"/>
        <c:minorTickMark val="none"/>
        <c:tickLblPos val="nextTo"/>
        <c:crossAx val="309263360"/>
        <c:crosses val="autoZero"/>
        <c:crossBetween val="between"/>
      </c:valAx>
    </c:plotArea>
    <c:legend>
      <c:legendPos val="r"/>
      <c:layout>
        <c:manualLayout>
          <c:xMode val="edge"/>
          <c:yMode val="edge"/>
          <c:x val="0.83359981295884988"/>
          <c:y val="3.1087989001374834E-2"/>
          <c:w val="0.13642082406904782"/>
          <c:h val="0.2273930549257259"/>
        </c:manualLayout>
      </c:layout>
      <c:overlay val="0"/>
      <c:spPr>
        <a:solidFill>
          <a:schemeClr val="bg1"/>
        </a:solidFill>
      </c:spPr>
      <c:txPr>
        <a:bodyPr/>
        <a:lstStyle/>
        <a:p>
          <a:pPr>
            <a:defRPr>
              <a:ln>
                <a:noFill/>
              </a:ln>
            </a:defRPr>
          </a:pPr>
          <a:endParaRPr lang="en-US"/>
        </a:p>
      </c:txPr>
    </c:legend>
    <c:plotVisOnly val="1"/>
    <c:dispBlanksAs val="gap"/>
    <c:showDLblsOverMax val="0"/>
  </c:chart>
  <c:spPr>
    <a:ln w="12700">
      <a:solidFill>
        <a:schemeClr val="tx1"/>
      </a:solidFill>
    </a:ln>
  </c:spPr>
  <c:txPr>
    <a:bodyPr/>
    <a:lstStyle/>
    <a:p>
      <a:pPr>
        <a:defRPr b="1">
          <a:latin typeface="+mj-lt"/>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0.10844891264969947"/>
          <c:y val="8.9370872491744996E-2"/>
          <c:w val="0.83850797162751345"/>
          <c:h val="0.7826411620013467"/>
        </c:manualLayout>
      </c:layout>
      <c:barChart>
        <c:barDir val="col"/>
        <c:grouping val="clustered"/>
        <c:varyColors val="0"/>
        <c:ser>
          <c:idx val="0"/>
          <c:order val="0"/>
          <c:tx>
            <c:strRef>
              <c:f>Sheet1!$B$1</c:f>
              <c:strCache>
                <c:ptCount val="1"/>
                <c:pt idx="0">
                  <c:v>Yield per hectare</c:v>
                </c:pt>
              </c:strCache>
            </c:strRef>
          </c:tx>
          <c:spPr>
            <a:solidFill>
              <a:schemeClr val="tx2"/>
            </a:solidFill>
            <a:ln>
              <a:solidFill>
                <a:schemeClr val="tx1"/>
              </a:solidFill>
            </a:ln>
          </c:spPr>
          <c:invertIfNegative val="0"/>
          <c:dLbls>
            <c:spPr>
              <a:solidFill>
                <a:schemeClr val="bg1"/>
              </a:solidFill>
            </c:spPr>
            <c:txPr>
              <a:bodyPr/>
              <a:lstStyle/>
              <a:p>
                <a:pPr>
                  <a:defRPr b="1">
                    <a:latin typeface="+mj-lt"/>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F1</c:v>
                </c:pt>
                <c:pt idx="1">
                  <c:v>F2</c:v>
                </c:pt>
                <c:pt idx="2">
                  <c:v>F3</c:v>
                </c:pt>
                <c:pt idx="3">
                  <c:v>F4</c:v>
                </c:pt>
                <c:pt idx="4">
                  <c:v>F5</c:v>
                </c:pt>
                <c:pt idx="5">
                  <c:v>F6</c:v>
                </c:pt>
                <c:pt idx="6">
                  <c:v>F7</c:v>
                </c:pt>
              </c:strCache>
            </c:strRef>
          </c:cat>
          <c:val>
            <c:numRef>
              <c:f>Sheet1!$B$2:$B$8</c:f>
              <c:numCache>
                <c:formatCode>General</c:formatCode>
                <c:ptCount val="7"/>
                <c:pt idx="0">
                  <c:v>25.83</c:v>
                </c:pt>
                <c:pt idx="1">
                  <c:v>23.83</c:v>
                </c:pt>
                <c:pt idx="2">
                  <c:v>22.25</c:v>
                </c:pt>
                <c:pt idx="3">
                  <c:v>20.420000000000002</c:v>
                </c:pt>
                <c:pt idx="4">
                  <c:v>19.329999999999998</c:v>
                </c:pt>
                <c:pt idx="5">
                  <c:v>18.47</c:v>
                </c:pt>
                <c:pt idx="6">
                  <c:v>17.579999999999998</c:v>
                </c:pt>
              </c:numCache>
            </c:numRef>
          </c:val>
          <c:extLst>
            <c:ext xmlns:c16="http://schemas.microsoft.com/office/drawing/2014/chart" uri="{C3380CC4-5D6E-409C-BE32-E72D297353CC}">
              <c16:uniqueId val="{00000000-1A4A-491C-9970-70F9A265A674}"/>
            </c:ext>
          </c:extLst>
        </c:ser>
        <c:dLbls>
          <c:showLegendKey val="0"/>
          <c:showVal val="0"/>
          <c:showCatName val="0"/>
          <c:showSerName val="0"/>
          <c:showPercent val="0"/>
          <c:showBubbleSize val="0"/>
        </c:dLbls>
        <c:gapWidth val="150"/>
        <c:axId val="310913280"/>
        <c:axId val="310915072"/>
      </c:barChart>
      <c:catAx>
        <c:axId val="310913280"/>
        <c:scaling>
          <c:orientation val="minMax"/>
        </c:scaling>
        <c:delete val="0"/>
        <c:axPos val="b"/>
        <c:numFmt formatCode="General" sourceLinked="0"/>
        <c:majorTickMark val="out"/>
        <c:minorTickMark val="none"/>
        <c:tickLblPos val="nextTo"/>
        <c:txPr>
          <a:bodyPr/>
          <a:lstStyle/>
          <a:p>
            <a:pPr>
              <a:defRPr b="1">
                <a:latin typeface="+mj-lt"/>
              </a:defRPr>
            </a:pPr>
            <a:endParaRPr lang="en-US"/>
          </a:p>
        </c:txPr>
        <c:crossAx val="310915072"/>
        <c:crosses val="autoZero"/>
        <c:auto val="1"/>
        <c:lblAlgn val="ctr"/>
        <c:lblOffset val="100"/>
        <c:noMultiLvlLbl val="0"/>
      </c:catAx>
      <c:valAx>
        <c:axId val="310915072"/>
        <c:scaling>
          <c:orientation val="minMax"/>
        </c:scaling>
        <c:delete val="0"/>
        <c:axPos val="l"/>
        <c:majorGridlines>
          <c:spPr>
            <a:ln>
              <a:prstDash val="sysDot"/>
            </a:ln>
          </c:spPr>
        </c:majorGridlines>
        <c:numFmt formatCode="General" sourceLinked="1"/>
        <c:majorTickMark val="out"/>
        <c:minorTickMark val="none"/>
        <c:tickLblPos val="nextTo"/>
        <c:txPr>
          <a:bodyPr/>
          <a:lstStyle/>
          <a:p>
            <a:pPr>
              <a:defRPr b="1">
                <a:latin typeface="+mj-lt"/>
              </a:defRPr>
            </a:pPr>
            <a:endParaRPr lang="en-US"/>
          </a:p>
        </c:txPr>
        <c:crossAx val="310913280"/>
        <c:crosses val="autoZero"/>
        <c:crossBetween val="between"/>
      </c:valAx>
      <c:spPr>
        <a:noFill/>
      </c:spPr>
    </c:plotArea>
    <c:legend>
      <c:legendPos val="r"/>
      <c:layout>
        <c:manualLayout>
          <c:xMode val="edge"/>
          <c:yMode val="edge"/>
          <c:x val="0.66789833256137099"/>
          <c:y val="9.0334090043180104E-2"/>
          <c:w val="0.26721837633003503"/>
          <c:h val="9.1327845382963499E-2"/>
        </c:manualLayout>
      </c:layout>
      <c:overlay val="0"/>
      <c:txPr>
        <a:bodyPr/>
        <a:lstStyle/>
        <a:p>
          <a:pPr>
            <a:defRPr b="1">
              <a:latin typeface="+mj-lt"/>
            </a:defRPr>
          </a:pPr>
          <a:endParaRPr lang="en-US"/>
        </a:p>
      </c:txPr>
    </c:legend>
    <c:plotVisOnly val="1"/>
    <c:dispBlanksAs val="gap"/>
    <c:showDLblsOverMax val="0"/>
  </c:chart>
  <c:spPr>
    <a:ln w="12700">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0.26702</cdr:y>
    </cdr:from>
    <cdr:to>
      <cdr:x>0.0595</cdr:x>
      <cdr:y>0.6466</cdr:y>
    </cdr:to>
    <cdr:sp macro="" textlink="">
      <cdr:nvSpPr>
        <cdr:cNvPr id="2" name="Text Box 1"/>
        <cdr:cNvSpPr txBox="1"/>
      </cdr:nvSpPr>
      <cdr:spPr>
        <a:xfrm xmlns:a="http://schemas.openxmlformats.org/drawingml/2006/main">
          <a:off x="0" y="971550"/>
          <a:ext cx="342900" cy="138112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0.00882</cdr:x>
      <cdr:y>0.26527</cdr:y>
    </cdr:from>
    <cdr:to>
      <cdr:x>0.07493</cdr:x>
      <cdr:y>0.637</cdr:y>
    </cdr:to>
    <cdr:sp macro="" textlink="">
      <cdr:nvSpPr>
        <cdr:cNvPr id="4" name="Text Box 1"/>
        <cdr:cNvSpPr txBox="1"/>
      </cdr:nvSpPr>
      <cdr:spPr>
        <a:xfrm xmlns:a="http://schemas.openxmlformats.org/drawingml/2006/main" rot="10800000">
          <a:off x="50800" y="965200"/>
          <a:ext cx="381000" cy="1352550"/>
        </a:xfrm>
        <a:prstGeom xmlns:a="http://schemas.openxmlformats.org/drawingml/2006/main" prst="rect">
          <a:avLst/>
        </a:prstGeom>
      </cdr:spPr>
    </cdr:sp>
  </cdr:relSizeAnchor>
  <cdr:relSizeAnchor xmlns:cdr="http://schemas.openxmlformats.org/drawingml/2006/chartDrawing">
    <cdr:from>
      <cdr:x>0.34865</cdr:x>
      <cdr:y>0.55637</cdr:y>
    </cdr:from>
    <cdr:to>
      <cdr:x>0.41477</cdr:x>
      <cdr:y>0.9281</cdr:y>
    </cdr:to>
    <cdr:sp macro="" textlink="">
      <cdr:nvSpPr>
        <cdr:cNvPr id="5" name="Text Box 1"/>
        <cdr:cNvSpPr txBox="1"/>
      </cdr:nvSpPr>
      <cdr:spPr>
        <a:xfrm xmlns:a="http://schemas.openxmlformats.org/drawingml/2006/main" rot="10800000">
          <a:off x="2009140" y="2024380"/>
          <a:ext cx="381000" cy="1352550"/>
        </a:xfrm>
        <a:prstGeom xmlns:a="http://schemas.openxmlformats.org/drawingml/2006/main" prst="rect">
          <a:avLst/>
        </a:prstGeom>
      </cdr:spPr>
    </cdr:sp>
  </cdr:relSizeAnchor>
</c:userShapes>
</file>

<file path=word/drawings/drawing2.xml><?xml version="1.0" encoding="utf-8"?>
<c:userShapes xmlns:c="http://schemas.openxmlformats.org/drawingml/2006/chart">
  <cdr:relSizeAnchor xmlns:cdr="http://schemas.openxmlformats.org/drawingml/2006/chartDrawing">
    <cdr:from>
      <cdr:x>0</cdr:x>
      <cdr:y>0.26702</cdr:y>
    </cdr:from>
    <cdr:to>
      <cdr:x>0.0595</cdr:x>
      <cdr:y>0.6466</cdr:y>
    </cdr:to>
    <cdr:sp macro="" textlink="">
      <cdr:nvSpPr>
        <cdr:cNvPr id="2" name="Text Box 1"/>
        <cdr:cNvSpPr txBox="1"/>
      </cdr:nvSpPr>
      <cdr:spPr>
        <a:xfrm xmlns:a="http://schemas.openxmlformats.org/drawingml/2006/main">
          <a:off x="0" y="971550"/>
          <a:ext cx="342900" cy="138112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0.00882</cdr:x>
      <cdr:y>0.26527</cdr:y>
    </cdr:from>
    <cdr:to>
      <cdr:x>0.07493</cdr:x>
      <cdr:y>0.637</cdr:y>
    </cdr:to>
    <cdr:sp macro="" textlink="">
      <cdr:nvSpPr>
        <cdr:cNvPr id="4" name="Text Box 1"/>
        <cdr:cNvSpPr txBox="1"/>
      </cdr:nvSpPr>
      <cdr:spPr>
        <a:xfrm xmlns:a="http://schemas.openxmlformats.org/drawingml/2006/main" rot="10800000">
          <a:off x="50800" y="965200"/>
          <a:ext cx="381000" cy="1352550"/>
        </a:xfrm>
        <a:prstGeom xmlns:a="http://schemas.openxmlformats.org/drawingml/2006/main" prst="rect">
          <a:avLst/>
        </a:prstGeom>
      </cdr:spPr>
    </cdr:sp>
  </cdr:relSizeAnchor>
  <cdr:relSizeAnchor xmlns:cdr="http://schemas.openxmlformats.org/drawingml/2006/chartDrawing">
    <cdr:from>
      <cdr:x>0.34865</cdr:x>
      <cdr:y>0.55637</cdr:y>
    </cdr:from>
    <cdr:to>
      <cdr:x>0.41477</cdr:x>
      <cdr:y>0.9281</cdr:y>
    </cdr:to>
    <cdr:sp macro="" textlink="">
      <cdr:nvSpPr>
        <cdr:cNvPr id="5" name="Text Box 1"/>
        <cdr:cNvSpPr txBox="1"/>
      </cdr:nvSpPr>
      <cdr:spPr>
        <a:xfrm xmlns:a="http://schemas.openxmlformats.org/drawingml/2006/main" rot="10800000">
          <a:off x="2009140" y="2024380"/>
          <a:ext cx="381000" cy="1352550"/>
        </a:xfrm>
        <a:prstGeom xmlns:a="http://schemas.openxmlformats.org/drawingml/2006/main" prst="rect">
          <a:avLst/>
        </a:prstGeom>
      </cdr:spPr>
    </cdr:sp>
  </cdr:relSizeAnchor>
</c:userShapes>
</file>

<file path=word/drawings/drawing3.xml><?xml version="1.0" encoding="utf-8"?>
<c:userShapes xmlns:c="http://schemas.openxmlformats.org/drawingml/2006/chart">
  <cdr:relSizeAnchor xmlns:cdr="http://schemas.openxmlformats.org/drawingml/2006/chartDrawing">
    <cdr:from>
      <cdr:x>0</cdr:x>
      <cdr:y>0.26702</cdr:y>
    </cdr:from>
    <cdr:to>
      <cdr:x>0.0595</cdr:x>
      <cdr:y>0.6466</cdr:y>
    </cdr:to>
    <cdr:sp macro="" textlink="">
      <cdr:nvSpPr>
        <cdr:cNvPr id="2" name="Text Box 1"/>
        <cdr:cNvSpPr txBox="1"/>
      </cdr:nvSpPr>
      <cdr:spPr>
        <a:xfrm xmlns:a="http://schemas.openxmlformats.org/drawingml/2006/main">
          <a:off x="0" y="971550"/>
          <a:ext cx="342900" cy="1381125"/>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0.00882</cdr:x>
      <cdr:y>0.26527</cdr:y>
    </cdr:from>
    <cdr:to>
      <cdr:x>0.07493</cdr:x>
      <cdr:y>0.637</cdr:y>
    </cdr:to>
    <cdr:sp macro="" textlink="">
      <cdr:nvSpPr>
        <cdr:cNvPr id="4" name="Text Box 1"/>
        <cdr:cNvSpPr txBox="1"/>
      </cdr:nvSpPr>
      <cdr:spPr>
        <a:xfrm xmlns:a="http://schemas.openxmlformats.org/drawingml/2006/main" rot="10800000">
          <a:off x="50800" y="965200"/>
          <a:ext cx="381000" cy="1352550"/>
        </a:xfrm>
        <a:prstGeom xmlns:a="http://schemas.openxmlformats.org/drawingml/2006/main" prst="rect">
          <a:avLst/>
        </a:prstGeom>
      </cdr:spPr>
    </cdr:sp>
  </cdr:relSizeAnchor>
  <cdr:relSizeAnchor xmlns:cdr="http://schemas.openxmlformats.org/drawingml/2006/chartDrawing">
    <cdr:from>
      <cdr:x>0.34865</cdr:x>
      <cdr:y>0.55637</cdr:y>
    </cdr:from>
    <cdr:to>
      <cdr:x>0.41477</cdr:x>
      <cdr:y>0.9281</cdr:y>
    </cdr:to>
    <cdr:sp macro="" textlink="">
      <cdr:nvSpPr>
        <cdr:cNvPr id="5" name="Text Box 1"/>
        <cdr:cNvSpPr txBox="1"/>
      </cdr:nvSpPr>
      <cdr:spPr>
        <a:xfrm xmlns:a="http://schemas.openxmlformats.org/drawingml/2006/main" rot="10800000">
          <a:off x="2009140" y="2024380"/>
          <a:ext cx="381000" cy="1352550"/>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3319</TotalTime>
  <Pages>9</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Mishra</dc:creator>
  <cp:keywords/>
  <dc:description/>
  <cp:lastModifiedBy>SDI 1183</cp:lastModifiedBy>
  <cp:revision>25</cp:revision>
  <dcterms:created xsi:type="dcterms:W3CDTF">2025-08-04T12:48:00Z</dcterms:created>
  <dcterms:modified xsi:type="dcterms:W3CDTF">2025-08-21T12:04:00Z</dcterms:modified>
</cp:coreProperties>
</file>