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E896" w14:textId="77777777" w:rsidR="00754C9A" w:rsidRDefault="00754C9A" w:rsidP="00441B6F">
      <w:pPr>
        <w:pStyle w:val="Title"/>
        <w:spacing w:after="0"/>
        <w:jc w:val="both"/>
        <w:rPr>
          <w:rFonts w:ascii="Arial" w:hAnsi="Arial" w:cs="Arial"/>
        </w:rPr>
      </w:pPr>
    </w:p>
    <w:p w14:paraId="6844D8E1" w14:textId="00F5FC6F" w:rsidR="00F37094" w:rsidRPr="00120D90" w:rsidRDefault="00F37094" w:rsidP="00F37094">
      <w:pPr>
        <w:jc w:val="right"/>
        <w:rPr>
          <w:b/>
        </w:rPr>
      </w:pPr>
      <w:r w:rsidRPr="00F37094">
        <w:rPr>
          <w:rFonts w:ascii="Arial" w:hAnsi="Arial" w:cs="Arial"/>
          <w:b/>
          <w:sz w:val="36"/>
          <w:szCs w:val="36"/>
        </w:rPr>
        <w:t xml:space="preserve">Oral Reading Performance </w:t>
      </w:r>
      <w:proofErr w:type="gramStart"/>
      <w:r w:rsidRPr="00F37094">
        <w:rPr>
          <w:rFonts w:ascii="Arial" w:hAnsi="Arial" w:cs="Arial"/>
          <w:b/>
          <w:sz w:val="36"/>
          <w:szCs w:val="36"/>
        </w:rPr>
        <w:t>Of</w:t>
      </w:r>
      <w:proofErr w:type="gramEnd"/>
      <w:r w:rsidRPr="00F37094">
        <w:rPr>
          <w:rFonts w:ascii="Arial" w:hAnsi="Arial" w:cs="Arial"/>
          <w:b/>
          <w:sz w:val="36"/>
          <w:szCs w:val="36"/>
        </w:rPr>
        <w:t xml:space="preserve"> Multigrade Pupils </w:t>
      </w:r>
      <w:proofErr w:type="gramStart"/>
      <w:r w:rsidRPr="00F37094">
        <w:rPr>
          <w:rFonts w:ascii="Arial" w:hAnsi="Arial" w:cs="Arial"/>
          <w:b/>
          <w:sz w:val="36"/>
          <w:szCs w:val="36"/>
        </w:rPr>
        <w:t>At</w:t>
      </w:r>
      <w:proofErr w:type="gramEnd"/>
      <w:r w:rsidRPr="00F37094">
        <w:rPr>
          <w:rFonts w:ascii="Arial" w:hAnsi="Arial" w:cs="Arial"/>
          <w:b/>
          <w:sz w:val="36"/>
          <w:szCs w:val="36"/>
        </w:rPr>
        <w:t xml:space="preserve"> </w:t>
      </w:r>
      <w:proofErr w:type="spellStart"/>
      <w:r w:rsidRPr="00F37094">
        <w:rPr>
          <w:rFonts w:ascii="Arial" w:hAnsi="Arial" w:cs="Arial"/>
          <w:b/>
          <w:sz w:val="36"/>
          <w:szCs w:val="36"/>
        </w:rPr>
        <w:t>Mawigue</w:t>
      </w:r>
      <w:proofErr w:type="spellEnd"/>
      <w:r w:rsidRPr="00F37094">
        <w:rPr>
          <w:rFonts w:ascii="Arial" w:hAnsi="Arial" w:cs="Arial"/>
          <w:b/>
          <w:sz w:val="36"/>
          <w:szCs w:val="36"/>
        </w:rPr>
        <w:t xml:space="preserve"> Elementary School: An Input </w:t>
      </w:r>
      <w:proofErr w:type="gramStart"/>
      <w:r w:rsidRPr="00F37094">
        <w:rPr>
          <w:rFonts w:ascii="Arial" w:hAnsi="Arial" w:cs="Arial"/>
          <w:b/>
          <w:sz w:val="36"/>
          <w:szCs w:val="36"/>
        </w:rPr>
        <w:t>To</w:t>
      </w:r>
      <w:proofErr w:type="gramEnd"/>
      <w:r w:rsidRPr="00F37094">
        <w:rPr>
          <w:rFonts w:ascii="Arial" w:hAnsi="Arial" w:cs="Arial"/>
          <w:b/>
          <w:sz w:val="36"/>
          <w:szCs w:val="36"/>
        </w:rPr>
        <w:t xml:space="preserve"> Reading Remediation Program</w:t>
      </w:r>
    </w:p>
    <w:p w14:paraId="1D887C9B" w14:textId="32152074" w:rsidR="00790ADA" w:rsidRDefault="00790ADA" w:rsidP="00441B6F">
      <w:pPr>
        <w:pStyle w:val="Affiliation"/>
        <w:spacing w:after="0" w:line="240" w:lineRule="auto"/>
        <w:jc w:val="both"/>
        <w:rPr>
          <w:rFonts w:ascii="Arial" w:hAnsi="Arial" w:cs="Arial"/>
        </w:rPr>
      </w:pPr>
    </w:p>
    <w:p w14:paraId="6F8AD0D0" w14:textId="77777777" w:rsidR="007913D4" w:rsidRDefault="007913D4" w:rsidP="00441B6F">
      <w:pPr>
        <w:pStyle w:val="Affiliation"/>
        <w:spacing w:after="0" w:line="240" w:lineRule="auto"/>
        <w:jc w:val="both"/>
        <w:rPr>
          <w:rFonts w:ascii="Arial" w:hAnsi="Arial" w:cs="Arial"/>
        </w:rPr>
      </w:pPr>
    </w:p>
    <w:p w14:paraId="182111EA" w14:textId="77777777" w:rsidR="002C57D2" w:rsidRPr="00FB3A86" w:rsidRDefault="002C57D2" w:rsidP="00441B6F">
      <w:pPr>
        <w:pStyle w:val="Affiliation"/>
        <w:spacing w:after="0" w:line="240" w:lineRule="auto"/>
        <w:jc w:val="both"/>
        <w:rPr>
          <w:rFonts w:ascii="Arial" w:hAnsi="Arial" w:cs="Arial"/>
        </w:rPr>
      </w:pPr>
    </w:p>
    <w:p w14:paraId="47B8FC0C" w14:textId="77777777" w:rsidR="00B01FCD" w:rsidRPr="00FB3A86" w:rsidRDefault="00000000" w:rsidP="00441B6F">
      <w:pPr>
        <w:pStyle w:val="Copyright"/>
        <w:spacing w:after="0" w:line="240" w:lineRule="auto"/>
        <w:jc w:val="both"/>
        <w:rPr>
          <w:rFonts w:ascii="Arial" w:hAnsi="Arial" w:cs="Arial"/>
        </w:rPr>
        <w:sectPr w:rsidR="00B01FCD" w:rsidRPr="00FB3A86" w:rsidSect="007913D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45B17A9">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EAA417C" w14:textId="5A0646F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49F05D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89E3950" w14:textId="77777777" w:rsidTr="001E44FE">
        <w:tc>
          <w:tcPr>
            <w:tcW w:w="9576" w:type="dxa"/>
            <w:shd w:val="clear" w:color="auto" w:fill="F2F2F2"/>
          </w:tcPr>
          <w:p w14:paraId="37920A34" w14:textId="59746266" w:rsidR="00505F06" w:rsidRPr="00091F54" w:rsidRDefault="00091F54" w:rsidP="00091F54">
            <w:pPr>
              <w:jc w:val="both"/>
              <w:rPr>
                <w:iCs/>
              </w:rPr>
            </w:pPr>
            <w:r w:rsidRPr="00091F54">
              <w:rPr>
                <w:rFonts w:ascii="Arial" w:hAnsi="Arial" w:cs="Arial"/>
              </w:rPr>
              <w:t xml:space="preserve">Reading is not merely a passive absorption of information, rather, it is an engaging process that cultivates our critical thinking, enabling us to comprehend and interpret the world around us. The study sought to determine the oral reading performance of Grade III, IV, V and VI Pupils of </w:t>
            </w:r>
            <w:proofErr w:type="spellStart"/>
            <w:r w:rsidRPr="00091F54">
              <w:rPr>
                <w:rFonts w:ascii="Arial" w:hAnsi="Arial" w:cs="Arial"/>
              </w:rPr>
              <w:t>Mawigue</w:t>
            </w:r>
            <w:proofErr w:type="spellEnd"/>
            <w:r w:rsidRPr="00091F54">
              <w:rPr>
                <w:rFonts w:ascii="Arial" w:hAnsi="Arial" w:cs="Arial"/>
              </w:rPr>
              <w:t xml:space="preserve"> Elementary School, Southern Conner District. Descriptive research design was employed </w:t>
            </w:r>
            <w:r w:rsidR="004900F8">
              <w:rPr>
                <w:rFonts w:ascii="Arial" w:hAnsi="Arial" w:cs="Arial"/>
              </w:rPr>
              <w:t>and the date were interpreted using f</w:t>
            </w:r>
            <w:r w:rsidR="004900F8" w:rsidRPr="00091F54">
              <w:rPr>
                <w:rFonts w:ascii="Arial" w:hAnsi="Arial" w:cs="Arial"/>
              </w:rPr>
              <w:t xml:space="preserve">requencies, percentages, means, and </w:t>
            </w:r>
            <w:proofErr w:type="gramStart"/>
            <w:r w:rsidR="004900F8">
              <w:rPr>
                <w:rFonts w:ascii="Arial" w:hAnsi="Arial" w:cs="Arial"/>
              </w:rPr>
              <w:t xml:space="preserve">ANOVA </w:t>
            </w:r>
            <w:r w:rsidRPr="00091F54">
              <w:rPr>
                <w:rFonts w:ascii="Arial" w:hAnsi="Arial" w:cs="Arial"/>
              </w:rPr>
              <w:t>.</w:t>
            </w:r>
            <w:proofErr w:type="gramEnd"/>
            <w:r w:rsidRPr="00091F54">
              <w:rPr>
                <w:rFonts w:ascii="Arial" w:hAnsi="Arial" w:cs="Arial"/>
              </w:rPr>
              <w:t xml:space="preserve"> Results revealed that </w:t>
            </w:r>
            <w:proofErr w:type="spellStart"/>
            <w:r w:rsidRPr="00091F54">
              <w:rPr>
                <w:rFonts w:ascii="Arial" w:hAnsi="Arial" w:cs="Arial"/>
              </w:rPr>
              <w:t>i</w:t>
            </w:r>
            <w:proofErr w:type="spellEnd"/>
            <w:r w:rsidRPr="00091F54">
              <w:rPr>
                <w:rFonts w:ascii="Arial" w:eastAsia="Calibri" w:hAnsi="Arial" w:cs="Arial"/>
                <w:color w:val="000000"/>
                <w:lang w:val="en-PH"/>
              </w:rPr>
              <w:t>n Grade III, most pupils demonstrated frustration levels in mispronunciation, followed by substitution. Omission, repetition, and reversal showed the least number of pupils with frustration levels. In Grade IV, there was a significant difference in the oral reading performance, with a higher number of pupils exhibiting frustration levels in mispronunciation. Grade V pupils showed no significant difference in their oral reading performance across all areas assessed. However, Grade VI pupils exhibited frustration levels in mispronunciation, omission, substitution, insertion, repetition, transposition, and reversal.</w:t>
            </w:r>
            <w:r w:rsidRPr="00091F54">
              <w:rPr>
                <w:rFonts w:eastAsia="Calibri"/>
                <w:color w:val="000000"/>
                <w:lang w:val="en-PH"/>
              </w:rPr>
              <w:t xml:space="preserve"> Overall, majority of the pupils demonstrated frustration levels in mispronunciation, omission, substitution, insertion, repetition, transposition, and reversal. </w:t>
            </w:r>
            <w:r w:rsidRPr="00091F54">
              <w:rPr>
                <w:iCs/>
              </w:rPr>
              <w:t xml:space="preserve">To enhance the pupils' oral reading skills, </w:t>
            </w:r>
            <w:r>
              <w:rPr>
                <w:iCs/>
              </w:rPr>
              <w:t xml:space="preserve">the use </w:t>
            </w:r>
            <w:r w:rsidRPr="00091F54">
              <w:rPr>
                <w:iCs/>
              </w:rPr>
              <w:t>phonics instruction by teachers in their English classes</w:t>
            </w:r>
            <w:r>
              <w:rPr>
                <w:iCs/>
              </w:rPr>
              <w:t xml:space="preserve"> was recommended</w:t>
            </w:r>
            <w:r w:rsidRPr="00091F54">
              <w:rPr>
                <w:iCs/>
              </w:rPr>
              <w:t xml:space="preserve">. </w:t>
            </w:r>
          </w:p>
        </w:tc>
      </w:tr>
    </w:tbl>
    <w:p w14:paraId="6909BCC1" w14:textId="77777777" w:rsidR="00636EB2" w:rsidRDefault="00636EB2" w:rsidP="00441B6F">
      <w:pPr>
        <w:pStyle w:val="Body"/>
        <w:spacing w:after="0"/>
        <w:rPr>
          <w:rFonts w:ascii="Arial" w:hAnsi="Arial" w:cs="Arial"/>
          <w:i/>
        </w:rPr>
      </w:pPr>
    </w:p>
    <w:p w14:paraId="0D5EDE1F" w14:textId="0605C834" w:rsidR="00091F54" w:rsidRPr="00091F54" w:rsidRDefault="00A24E7E" w:rsidP="00091F54">
      <w:pPr>
        <w:pStyle w:val="ListParagraph"/>
        <w:spacing w:line="240" w:lineRule="auto"/>
        <w:ind w:left="0"/>
        <w:jc w:val="both"/>
        <w:rPr>
          <w:rFonts w:ascii="Arial" w:eastAsia="Calibri" w:hAnsi="Arial" w:cs="Arial"/>
          <w:i/>
          <w:color w:val="000000"/>
          <w:sz w:val="20"/>
          <w:szCs w:val="20"/>
          <w:lang w:val="en-PH"/>
        </w:rPr>
      </w:pPr>
      <w:r w:rsidRPr="00091F54">
        <w:rPr>
          <w:rFonts w:ascii="Arial" w:hAnsi="Arial" w:cs="Arial"/>
          <w:i/>
          <w:sz w:val="20"/>
          <w:szCs w:val="20"/>
        </w:rPr>
        <w:t xml:space="preserve">Keywords: </w:t>
      </w:r>
      <w:r w:rsidR="00091F54" w:rsidRPr="00091F54">
        <w:rPr>
          <w:rFonts w:ascii="Arial" w:eastAsia="Calibri" w:hAnsi="Arial" w:cs="Arial"/>
          <w:i/>
          <w:color w:val="000000"/>
          <w:sz w:val="20"/>
          <w:szCs w:val="20"/>
          <w:lang w:val="en-PH"/>
        </w:rPr>
        <w:t>Oral reading performance, multigrade pupils, reading skills and reading remediation program</w:t>
      </w:r>
    </w:p>
    <w:p w14:paraId="359B1A58" w14:textId="0B7C01BD" w:rsidR="00A24E7E" w:rsidRDefault="00A24E7E" w:rsidP="00441B6F">
      <w:pPr>
        <w:pStyle w:val="Body"/>
        <w:spacing w:after="0"/>
        <w:rPr>
          <w:rFonts w:ascii="Arial" w:hAnsi="Arial" w:cs="Arial"/>
          <w:i/>
        </w:rPr>
      </w:pPr>
    </w:p>
    <w:p w14:paraId="03661A60" w14:textId="77777777" w:rsidR="00505F06" w:rsidRPr="00A24E7E" w:rsidRDefault="00505F06" w:rsidP="00441B6F">
      <w:pPr>
        <w:pStyle w:val="Body"/>
        <w:spacing w:after="0"/>
        <w:rPr>
          <w:rFonts w:ascii="Arial" w:hAnsi="Arial" w:cs="Arial"/>
          <w:i/>
        </w:rPr>
      </w:pPr>
    </w:p>
    <w:p w14:paraId="7F0E99CE" w14:textId="1AE82B8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E2F783B" w14:textId="77777777" w:rsidR="00790ADA" w:rsidRPr="00FB3A86" w:rsidRDefault="00790ADA" w:rsidP="00441B6F">
      <w:pPr>
        <w:pStyle w:val="AbstHead"/>
        <w:spacing w:after="0"/>
        <w:jc w:val="both"/>
        <w:rPr>
          <w:rFonts w:ascii="Arial" w:hAnsi="Arial" w:cs="Arial"/>
        </w:rPr>
      </w:pPr>
    </w:p>
    <w:p w14:paraId="3EB02712" w14:textId="77777777" w:rsidR="00091F54" w:rsidRPr="00453EBA" w:rsidRDefault="00091F54" w:rsidP="00091F54">
      <w:pPr>
        <w:ind w:firstLine="720"/>
        <w:jc w:val="both"/>
      </w:pPr>
      <w:r w:rsidRPr="00453EBA">
        <w:t>The power of literacy lies in its ability to expand human experience, enabling individuals to delve into various realms of existence, be they real or imagined, thus enriching life in countless ways. Reading is not merely a passive absorption of information; rather, it is an engaging process that cultivates our critical thinking, enabling us to comprehend and interpret the world around us. This unique cognitive capability is a distinguishing feature of humanity, emphasizing the critical role of reading in our intellectual development</w:t>
      </w:r>
      <w:r>
        <w:t xml:space="preserve"> (</w:t>
      </w:r>
      <w:r w:rsidRPr="0052184D">
        <w:t>Rahmawati</w:t>
      </w:r>
      <w:r w:rsidRPr="00453EBA">
        <w:t>.</w:t>
      </w:r>
    </w:p>
    <w:p w14:paraId="06D7B00A" w14:textId="77777777" w:rsidR="00091F54" w:rsidRPr="00453EBA" w:rsidRDefault="00091F54" w:rsidP="00091F54">
      <w:pPr>
        <w:ind w:firstLine="720"/>
        <w:jc w:val="both"/>
      </w:pPr>
      <w:r w:rsidRPr="00453EBA">
        <w:t xml:space="preserve">In our modern, globally connected society, the importance of reading comprehension cannot be overstated. Despite this general awareness, students often underestimate its significance in their academic pursuits and beyond. The pedagogical approach of differentiated instruction, which has been a cornerstone of Philippine education for many years, addresses this issue. Recognizing that students differ in learning styles and conceptual understanding, this approach aims to tailor the educational experience to maximize learning outcomes </w:t>
      </w:r>
      <w:r>
        <w:t>(</w:t>
      </w:r>
      <w:r w:rsidRPr="0052184D">
        <w:t>O’Brien, 2011).</w:t>
      </w:r>
    </w:p>
    <w:p w14:paraId="1B892296" w14:textId="77777777" w:rsidR="00091F54" w:rsidRPr="00453EBA" w:rsidRDefault="00091F54" w:rsidP="00091F54">
      <w:pPr>
        <w:jc w:val="both"/>
      </w:pPr>
      <w:r>
        <w:tab/>
      </w:r>
      <w:r w:rsidRPr="00453EBA">
        <w:t xml:space="preserve">Differentiated instruction is particularly important in teaching reading and promoting comprehension, fundamental skills that empower students to decipher and interpret the </w:t>
      </w:r>
      <w:r w:rsidRPr="00453EBA">
        <w:lastRenderedPageBreak/>
        <w:t>textual information that pervades our society</w:t>
      </w:r>
      <w:r>
        <w:t xml:space="preserve"> (</w:t>
      </w:r>
      <w:proofErr w:type="spellStart"/>
      <w:r w:rsidRPr="0052184D">
        <w:t>Dewantara</w:t>
      </w:r>
      <w:proofErr w:type="spellEnd"/>
      <w:r>
        <w:t xml:space="preserve"> et. al, 2022)</w:t>
      </w:r>
      <w:r w:rsidRPr="00453EBA">
        <w:t xml:space="preserve">. The teacher's role and the quality of the learning materials are key determinants in developing these skills </w:t>
      </w:r>
      <w:r>
        <w:t>(</w:t>
      </w:r>
      <w:r w:rsidRPr="0052184D">
        <w:t xml:space="preserve">Abebe &amp; </w:t>
      </w:r>
      <w:proofErr w:type="spellStart"/>
      <w:r w:rsidRPr="0052184D">
        <w:t>Woldehanna</w:t>
      </w:r>
      <w:proofErr w:type="spellEnd"/>
      <w:r>
        <w:t>, 2</w:t>
      </w:r>
      <w:r w:rsidRPr="0052184D">
        <w:t>013</w:t>
      </w:r>
      <w:r>
        <w:t>)</w:t>
      </w:r>
      <w:r w:rsidRPr="00453EBA">
        <w:t xml:space="preserve">. Reading is a complex process that encompasses sensation, perception, comprehension, application, and integration, enabling us to derive meaning from printed words and symbols </w:t>
      </w:r>
      <w:r>
        <w:t>(</w:t>
      </w:r>
      <w:r w:rsidRPr="0052184D">
        <w:t>Slavin</w:t>
      </w:r>
      <w:r>
        <w:t xml:space="preserve"> et. al, 2009)</w:t>
      </w:r>
      <w:r w:rsidRPr="00453EBA">
        <w:t>.</w:t>
      </w:r>
    </w:p>
    <w:p w14:paraId="77009BBF" w14:textId="77777777" w:rsidR="00091F54" w:rsidRPr="00453EBA" w:rsidRDefault="00091F54" w:rsidP="00091F54">
      <w:pPr>
        <w:ind w:firstLine="720"/>
        <w:jc w:val="both"/>
      </w:pPr>
      <w:r w:rsidRPr="00453EBA">
        <w:t xml:space="preserve">The Philippine Department of Education (DepEd) has intensified its advocacy for reading through its "Hamon: </w:t>
      </w:r>
      <w:proofErr w:type="spellStart"/>
      <w:r w:rsidRPr="00453EBA">
        <w:t>Bawat</w:t>
      </w:r>
      <w:proofErr w:type="spellEnd"/>
      <w:r w:rsidRPr="00453EBA">
        <w:t xml:space="preserve"> Bata </w:t>
      </w:r>
      <w:proofErr w:type="spellStart"/>
      <w:r w:rsidRPr="00453EBA">
        <w:t>Bumabasa</w:t>
      </w:r>
      <w:proofErr w:type="spellEnd"/>
      <w:r w:rsidRPr="00453EBA">
        <w:t xml:space="preserve"> (3Bs Initiatives)" program, as outlined in DepEd Memorandum No. 173, s. 2019</w:t>
      </w:r>
      <w:r>
        <w:t xml:space="preserve"> (</w:t>
      </w:r>
      <w:proofErr w:type="spellStart"/>
      <w:r w:rsidRPr="0052184D">
        <w:rPr>
          <w:i/>
          <w:iCs/>
        </w:rPr>
        <w:t>Dep</w:t>
      </w:r>
      <w:r>
        <w:rPr>
          <w:i/>
          <w:iCs/>
        </w:rPr>
        <w:t>ed</w:t>
      </w:r>
      <w:proofErr w:type="spellEnd"/>
      <w:r>
        <w:rPr>
          <w:i/>
          <w:iCs/>
        </w:rPr>
        <w:t>, 2019)</w:t>
      </w:r>
      <w:r w:rsidRPr="00453EBA">
        <w:t>. Acknowledging that previous efforts to enhance reading skills among learners have been insufficient, this program aims to cultivate a culture of reading, embodying the "no child left behind" policy. Consequently, the program strives to ensure that every learner becomes a proficient reader</w:t>
      </w:r>
      <w:r>
        <w:t xml:space="preserve">. </w:t>
      </w:r>
    </w:p>
    <w:p w14:paraId="6D63E49F" w14:textId="77777777" w:rsidR="00091F54" w:rsidRPr="00453EBA" w:rsidRDefault="00091F54" w:rsidP="00091F54">
      <w:pPr>
        <w:ind w:firstLine="720"/>
        <w:jc w:val="both"/>
      </w:pPr>
      <w:r w:rsidRPr="00453EBA">
        <w:t xml:space="preserve">However, the global education landscape has been severely disrupted by the COVID-19 pandemic, which has claimed over six million lives and profoundly curtailed fundamental freedoms, including the right to education </w:t>
      </w:r>
      <w:r>
        <w:t>(</w:t>
      </w:r>
      <w:r w:rsidRPr="0052184D">
        <w:t>Suson</w:t>
      </w:r>
      <w:r>
        <w:t xml:space="preserve"> et. al, 2020)</w:t>
      </w:r>
      <w:r w:rsidRPr="00453EBA">
        <w:t>. As governments worldwide have taken drastic measures to mitigate the pandemic's spread, including school closures, over 1.5 billion students across more than 190 countries have been confined to their homes</w:t>
      </w:r>
      <w:r>
        <w:t xml:space="preserve"> (</w:t>
      </w:r>
      <w:proofErr w:type="spellStart"/>
      <w:r w:rsidRPr="0052184D">
        <w:t>Kendeou</w:t>
      </w:r>
      <w:proofErr w:type="spellEnd"/>
      <w:r>
        <w:t xml:space="preserve"> et. al, 2016)</w:t>
      </w:r>
      <w:r w:rsidRPr="00453EBA">
        <w:t>. This unprecedented disruption has raised serious concerns about the long-term educational, economic, and social implications, with studies indicating potential stagnation or decline in student achievement and exacerbation of existing learning disparities</w:t>
      </w:r>
      <w:r>
        <w:t xml:space="preserve"> (</w:t>
      </w:r>
      <w:proofErr w:type="spellStart"/>
      <w:r w:rsidRPr="0052184D">
        <w:t>Asendorpf</w:t>
      </w:r>
      <w:proofErr w:type="spellEnd"/>
      <w:r>
        <w:t>, et. al, 2014)</w:t>
      </w:r>
      <w:r w:rsidRPr="00453EBA">
        <w:t>.</w:t>
      </w:r>
    </w:p>
    <w:p w14:paraId="2C4699E1" w14:textId="77777777" w:rsidR="00091F54" w:rsidRDefault="00091F54" w:rsidP="00091F54">
      <w:pPr>
        <w:ind w:firstLine="720"/>
        <w:jc w:val="both"/>
      </w:pPr>
      <w:r>
        <w:t>Drawing from four years of experience as a multigrade teacher, the researcher has observed a noticeable disparity in pupils' oral reading performance, which significantly influences their learning process and outcomes, particularly in the aftermath of the pandemic. Instances of poor oral reading often correspond to overall learning difficulties, while proficiency in oral reading tends to yield improved results across other academic subjects.</w:t>
      </w:r>
    </w:p>
    <w:p w14:paraId="2B8A18CB" w14:textId="77777777" w:rsidR="00091F54" w:rsidRDefault="00091F54" w:rsidP="00091F54">
      <w:pPr>
        <w:ind w:firstLine="720"/>
        <w:jc w:val="both"/>
      </w:pPr>
      <w:r>
        <w:t xml:space="preserve">Motivated by a desire to enhance reading instruction effectiveness, the researcher embarked on this study, focusing on the multigrade pupils of </w:t>
      </w:r>
      <w:proofErr w:type="spellStart"/>
      <w:r>
        <w:t>Mawigue</w:t>
      </w:r>
      <w:proofErr w:type="spellEnd"/>
      <w:r>
        <w:t xml:space="preserve"> Elementary School, </w:t>
      </w:r>
      <w:proofErr w:type="spellStart"/>
      <w:r>
        <w:t>Mawigue</w:t>
      </w:r>
      <w:proofErr w:type="spellEnd"/>
      <w:r>
        <w:t>, Conner, Apayao. By examining these pupils' oral reading performance, the researcher aims to contribute valuable insights that can guide the development of targeted reading remediation programs, thus addressing the identified challenges and enhancing learning outcomes in this challenging context.</w:t>
      </w:r>
    </w:p>
    <w:p w14:paraId="6BE5E53B" w14:textId="77777777" w:rsidR="00091F54" w:rsidRPr="004251F5" w:rsidRDefault="00091F54" w:rsidP="00091F54">
      <w:pPr>
        <w:pStyle w:val="ListParagraph"/>
        <w:spacing w:line="240" w:lineRule="auto"/>
        <w:ind w:left="0"/>
        <w:jc w:val="both"/>
        <w:rPr>
          <w:rFonts w:eastAsia="Calibri"/>
          <w:b/>
          <w:i/>
          <w:color w:val="000000"/>
          <w:lang w:val="en-PH"/>
        </w:rPr>
      </w:pPr>
    </w:p>
    <w:p w14:paraId="07C3E79F" w14:textId="77777777" w:rsidR="00790ADA" w:rsidRPr="00FB3A86" w:rsidRDefault="00790ADA" w:rsidP="00441B6F">
      <w:pPr>
        <w:pStyle w:val="Body"/>
        <w:spacing w:after="0"/>
        <w:rPr>
          <w:rFonts w:ascii="Arial" w:hAnsi="Arial" w:cs="Arial"/>
        </w:rPr>
      </w:pPr>
    </w:p>
    <w:p w14:paraId="01998499" w14:textId="286AFF9A" w:rsidR="007F7B32" w:rsidRDefault="00902823" w:rsidP="00441B6F">
      <w:pPr>
        <w:pStyle w:val="AbstHead"/>
        <w:spacing w:after="0"/>
        <w:jc w:val="both"/>
        <w:rPr>
          <w:rFonts w:ascii="Arial" w:hAnsi="Arial" w:cs="Arial"/>
        </w:rPr>
      </w:pPr>
      <w:r>
        <w:rPr>
          <w:rFonts w:ascii="Arial" w:hAnsi="Arial" w:cs="Arial"/>
        </w:rPr>
        <w:t xml:space="preserve">2. </w:t>
      </w:r>
      <w:r w:rsidR="00091F54">
        <w:rPr>
          <w:rFonts w:ascii="Arial" w:hAnsi="Arial" w:cs="Arial"/>
        </w:rPr>
        <w:t>METHODOLOGY</w:t>
      </w:r>
    </w:p>
    <w:p w14:paraId="7980A025" w14:textId="77777777" w:rsidR="00790ADA" w:rsidRPr="00FB3A86" w:rsidRDefault="00790ADA" w:rsidP="00441B6F">
      <w:pPr>
        <w:pStyle w:val="AbstHead"/>
        <w:spacing w:after="0"/>
        <w:jc w:val="both"/>
        <w:rPr>
          <w:rFonts w:ascii="Arial" w:hAnsi="Arial" w:cs="Arial"/>
        </w:rPr>
      </w:pPr>
    </w:p>
    <w:p w14:paraId="626685FD" w14:textId="23EC2840" w:rsidR="00091F54" w:rsidRPr="00091F54" w:rsidRDefault="00091F54" w:rsidP="00091F54">
      <w:pPr>
        <w:jc w:val="both"/>
        <w:rPr>
          <w:rFonts w:ascii="Arial" w:hAnsi="Arial" w:cs="Arial"/>
          <w:b/>
          <w:bCs/>
        </w:rPr>
      </w:pPr>
      <w:r>
        <w:rPr>
          <w:rFonts w:ascii="Arial" w:hAnsi="Arial" w:cs="Arial"/>
          <w:b/>
          <w:bCs/>
        </w:rPr>
        <w:t xml:space="preserve">2.1. </w:t>
      </w:r>
      <w:r w:rsidRPr="00091F54">
        <w:rPr>
          <w:rFonts w:ascii="Arial" w:hAnsi="Arial" w:cs="Arial"/>
          <w:b/>
          <w:bCs/>
        </w:rPr>
        <w:t>Research Design</w:t>
      </w:r>
    </w:p>
    <w:p w14:paraId="122F3858" w14:textId="77777777" w:rsidR="00091F54" w:rsidRPr="00091F54" w:rsidRDefault="00091F54" w:rsidP="00091F54">
      <w:pPr>
        <w:spacing w:after="160"/>
        <w:ind w:firstLine="720"/>
        <w:jc w:val="both"/>
        <w:rPr>
          <w:rFonts w:ascii="Arial" w:hAnsi="Arial" w:cs="Arial"/>
        </w:rPr>
      </w:pPr>
      <w:r w:rsidRPr="00091F54">
        <w:rPr>
          <w:rFonts w:ascii="Arial" w:hAnsi="Arial" w:cs="Arial"/>
        </w:rPr>
        <w:t xml:space="preserve">This study employed a descriptive research design to assess the oral reading performance of   pupils in English at </w:t>
      </w:r>
      <w:proofErr w:type="spellStart"/>
      <w:r w:rsidRPr="00091F54">
        <w:rPr>
          <w:rFonts w:ascii="Arial" w:hAnsi="Arial" w:cs="Arial"/>
        </w:rPr>
        <w:t>Mawigue</w:t>
      </w:r>
      <w:proofErr w:type="spellEnd"/>
      <w:r w:rsidRPr="00091F54">
        <w:rPr>
          <w:rFonts w:ascii="Arial" w:hAnsi="Arial" w:cs="Arial"/>
        </w:rPr>
        <w:t xml:space="preserve"> Elementary School during the 2022-2023 academic   year. The research design focused on providing a detailed description of the students' reading abilities through assessment. </w:t>
      </w:r>
    </w:p>
    <w:p w14:paraId="38913DFE" w14:textId="315B5900" w:rsidR="00091F54" w:rsidRPr="00091F54" w:rsidRDefault="00091F54" w:rsidP="00091F54">
      <w:pPr>
        <w:spacing w:after="160"/>
        <w:jc w:val="both"/>
        <w:rPr>
          <w:rFonts w:ascii="Arial" w:eastAsia="Calibri" w:hAnsi="Arial" w:cs="Arial"/>
          <w:b/>
          <w:bCs/>
        </w:rPr>
      </w:pPr>
      <w:r>
        <w:rPr>
          <w:rFonts w:ascii="Arial" w:eastAsia="Calibri" w:hAnsi="Arial" w:cs="Arial"/>
          <w:b/>
          <w:bCs/>
        </w:rPr>
        <w:t xml:space="preserve">2.2. </w:t>
      </w:r>
      <w:r w:rsidRPr="00091F54">
        <w:rPr>
          <w:rFonts w:ascii="Arial" w:eastAsia="Calibri" w:hAnsi="Arial" w:cs="Arial"/>
          <w:b/>
          <w:bCs/>
        </w:rPr>
        <w:t>Locale of the Study</w:t>
      </w:r>
    </w:p>
    <w:p w14:paraId="370411B1" w14:textId="77777777" w:rsidR="00091F54" w:rsidRDefault="00091F54" w:rsidP="00091F54">
      <w:pPr>
        <w:spacing w:after="160"/>
        <w:ind w:firstLine="720"/>
        <w:jc w:val="both"/>
        <w:rPr>
          <w:rFonts w:ascii="Arial" w:hAnsi="Arial" w:cs="Arial"/>
        </w:rPr>
      </w:pPr>
      <w:r w:rsidRPr="00091F54">
        <w:rPr>
          <w:rFonts w:ascii="Arial" w:hAnsi="Arial" w:cs="Arial"/>
        </w:rPr>
        <w:t xml:space="preserve">The study was conducted at </w:t>
      </w:r>
      <w:proofErr w:type="spellStart"/>
      <w:r w:rsidRPr="00091F54">
        <w:rPr>
          <w:rFonts w:ascii="Arial" w:hAnsi="Arial" w:cs="Arial"/>
        </w:rPr>
        <w:t>Mawigue</w:t>
      </w:r>
      <w:proofErr w:type="spellEnd"/>
      <w:r w:rsidRPr="00091F54">
        <w:rPr>
          <w:rFonts w:ascii="Arial" w:hAnsi="Arial" w:cs="Arial"/>
        </w:rPr>
        <w:t xml:space="preserve"> Elementary School (MES), situated in Purok 1, </w:t>
      </w:r>
      <w:proofErr w:type="spellStart"/>
      <w:r w:rsidRPr="00091F54">
        <w:rPr>
          <w:rFonts w:ascii="Arial" w:hAnsi="Arial" w:cs="Arial"/>
        </w:rPr>
        <w:t>Mawigue</w:t>
      </w:r>
      <w:proofErr w:type="spellEnd"/>
      <w:r w:rsidRPr="00091F54">
        <w:rPr>
          <w:rFonts w:ascii="Arial" w:hAnsi="Arial" w:cs="Arial"/>
        </w:rPr>
        <w:t xml:space="preserve">, Conner, Apayao. </w:t>
      </w:r>
      <w:proofErr w:type="spellStart"/>
      <w:r w:rsidRPr="00091F54">
        <w:rPr>
          <w:rFonts w:ascii="Arial" w:hAnsi="Arial" w:cs="Arial"/>
        </w:rPr>
        <w:t>Mawigue</w:t>
      </w:r>
      <w:proofErr w:type="spellEnd"/>
      <w:r w:rsidRPr="00091F54">
        <w:rPr>
          <w:rFonts w:ascii="Arial" w:hAnsi="Arial" w:cs="Arial"/>
        </w:rPr>
        <w:t xml:space="preserve"> Elementary School is one of the elementary schools in the Southern Conner District.</w:t>
      </w:r>
    </w:p>
    <w:p w14:paraId="18EFEA8F" w14:textId="77777777" w:rsidR="00091F54" w:rsidRPr="00091F54" w:rsidRDefault="00091F54" w:rsidP="00091F54">
      <w:pPr>
        <w:spacing w:after="160"/>
        <w:ind w:firstLine="720"/>
        <w:jc w:val="both"/>
        <w:rPr>
          <w:rFonts w:ascii="Arial" w:hAnsi="Arial" w:cs="Arial"/>
        </w:rPr>
      </w:pPr>
    </w:p>
    <w:p w14:paraId="322773AA" w14:textId="4BABBA0E" w:rsidR="00091F54" w:rsidRPr="00091F54" w:rsidRDefault="00091F54" w:rsidP="00091F54">
      <w:pPr>
        <w:spacing w:after="160"/>
        <w:jc w:val="both"/>
        <w:rPr>
          <w:rFonts w:ascii="Arial" w:eastAsia="Calibri" w:hAnsi="Arial" w:cs="Arial"/>
          <w:b/>
          <w:bCs/>
        </w:rPr>
      </w:pPr>
      <w:r>
        <w:rPr>
          <w:rFonts w:ascii="Arial" w:eastAsia="Calibri" w:hAnsi="Arial" w:cs="Arial"/>
          <w:b/>
          <w:bCs/>
        </w:rPr>
        <w:t xml:space="preserve">2.3. </w:t>
      </w:r>
      <w:r w:rsidRPr="00091F54">
        <w:rPr>
          <w:rFonts w:ascii="Arial" w:eastAsia="Calibri" w:hAnsi="Arial" w:cs="Arial"/>
          <w:b/>
          <w:bCs/>
        </w:rPr>
        <w:t>Participants of the Study</w:t>
      </w:r>
    </w:p>
    <w:p w14:paraId="2E8D1BB9" w14:textId="77777777" w:rsidR="00091F54" w:rsidRDefault="00091F54" w:rsidP="00091F54">
      <w:pPr>
        <w:ind w:firstLine="720"/>
        <w:jc w:val="both"/>
        <w:rPr>
          <w:rFonts w:ascii="Arial" w:hAnsi="Arial" w:cs="Arial"/>
        </w:rPr>
      </w:pPr>
      <w:r w:rsidRPr="00091F54">
        <w:rPr>
          <w:rFonts w:ascii="Arial" w:hAnsi="Arial" w:cs="Arial"/>
        </w:rPr>
        <w:t xml:space="preserve">The participants of the study consisted of 38 pupils from Grade III, IV, V, and VI at </w:t>
      </w:r>
      <w:proofErr w:type="spellStart"/>
      <w:r w:rsidRPr="00091F54">
        <w:rPr>
          <w:rFonts w:ascii="Arial" w:hAnsi="Arial" w:cs="Arial"/>
        </w:rPr>
        <w:t>Mawigue</w:t>
      </w:r>
      <w:proofErr w:type="spellEnd"/>
      <w:r w:rsidRPr="00091F54">
        <w:rPr>
          <w:rFonts w:ascii="Arial" w:hAnsi="Arial" w:cs="Arial"/>
        </w:rPr>
        <w:t xml:space="preserve"> Elementary School during the School Year 2022-2023.</w:t>
      </w:r>
    </w:p>
    <w:p w14:paraId="6F893D69" w14:textId="77777777" w:rsidR="00091F54" w:rsidRDefault="00091F54" w:rsidP="00091F54">
      <w:pPr>
        <w:ind w:firstLine="720"/>
        <w:jc w:val="both"/>
        <w:rPr>
          <w:rFonts w:ascii="Arial" w:hAnsi="Arial" w:cs="Arial"/>
        </w:rPr>
      </w:pPr>
    </w:p>
    <w:p w14:paraId="772FB252" w14:textId="162FA1A7" w:rsidR="00091F54" w:rsidRPr="00091F54" w:rsidRDefault="00091F54" w:rsidP="00091F54">
      <w:pPr>
        <w:ind w:firstLine="720"/>
        <w:jc w:val="both"/>
        <w:rPr>
          <w:rFonts w:ascii="Arial" w:hAnsi="Arial" w:cs="Arial"/>
          <w:b/>
          <w:bCs/>
        </w:rPr>
      </w:pPr>
      <w:r w:rsidRPr="00091F54">
        <w:rPr>
          <w:rFonts w:ascii="Arial" w:hAnsi="Arial" w:cs="Arial"/>
          <w:b/>
          <w:bCs/>
        </w:rPr>
        <w:t xml:space="preserve">Table 1. </w:t>
      </w:r>
      <w:r w:rsidRPr="00091F54">
        <w:rPr>
          <w:rFonts w:ascii="Arial" w:eastAsia="Calibri" w:hAnsi="Arial" w:cs="Arial"/>
          <w:b/>
          <w:bCs/>
        </w:rPr>
        <w:t>Participants of the Study</w:t>
      </w:r>
    </w:p>
    <w:tbl>
      <w:tblPr>
        <w:tblStyle w:val="TableGrid"/>
        <w:tblW w:w="7280" w:type="dxa"/>
        <w:tblInd w:w="675" w:type="dxa"/>
        <w:tblLayout w:type="fixed"/>
        <w:tblLook w:val="04A0" w:firstRow="1" w:lastRow="0" w:firstColumn="1" w:lastColumn="0" w:noHBand="0" w:noVBand="1"/>
      </w:tblPr>
      <w:tblGrid>
        <w:gridCol w:w="3544"/>
        <w:gridCol w:w="3736"/>
      </w:tblGrid>
      <w:tr w:rsidR="00091F54" w:rsidRPr="00091F54" w14:paraId="4549FBA1" w14:textId="77777777" w:rsidTr="00B51FB4">
        <w:trPr>
          <w:trHeight w:val="303"/>
        </w:trPr>
        <w:tc>
          <w:tcPr>
            <w:tcW w:w="3544" w:type="dxa"/>
          </w:tcPr>
          <w:p w14:paraId="766D4F50" w14:textId="77777777" w:rsidR="00091F54" w:rsidRPr="00091F54" w:rsidRDefault="00091F54" w:rsidP="00091F54">
            <w:pPr>
              <w:jc w:val="center"/>
              <w:rPr>
                <w:rFonts w:ascii="Arial" w:hAnsi="Arial" w:cs="Arial"/>
                <w:b/>
                <w:bCs/>
                <w:sz w:val="20"/>
                <w:szCs w:val="20"/>
              </w:rPr>
            </w:pPr>
            <w:r w:rsidRPr="00091F54">
              <w:rPr>
                <w:rFonts w:ascii="Arial" w:hAnsi="Arial" w:cs="Arial"/>
                <w:b/>
                <w:bCs/>
                <w:sz w:val="20"/>
                <w:szCs w:val="20"/>
              </w:rPr>
              <w:t>Grade level</w:t>
            </w:r>
          </w:p>
        </w:tc>
        <w:tc>
          <w:tcPr>
            <w:tcW w:w="3736" w:type="dxa"/>
          </w:tcPr>
          <w:p w14:paraId="5A88985D" w14:textId="77777777" w:rsidR="00091F54" w:rsidRPr="00091F54" w:rsidRDefault="00091F54" w:rsidP="00091F54">
            <w:pPr>
              <w:jc w:val="center"/>
              <w:rPr>
                <w:rFonts w:ascii="Arial" w:hAnsi="Arial" w:cs="Arial"/>
                <w:b/>
                <w:bCs/>
                <w:sz w:val="20"/>
                <w:szCs w:val="20"/>
              </w:rPr>
            </w:pPr>
            <w:r w:rsidRPr="00091F54">
              <w:rPr>
                <w:rFonts w:ascii="Arial" w:hAnsi="Arial" w:cs="Arial"/>
                <w:b/>
                <w:bCs/>
                <w:sz w:val="20"/>
                <w:szCs w:val="20"/>
              </w:rPr>
              <w:t>Number of Pupils</w:t>
            </w:r>
          </w:p>
        </w:tc>
      </w:tr>
      <w:tr w:rsidR="00091F54" w:rsidRPr="00091F54" w14:paraId="50EB3381" w14:textId="77777777" w:rsidTr="00B51FB4">
        <w:trPr>
          <w:trHeight w:val="303"/>
        </w:trPr>
        <w:tc>
          <w:tcPr>
            <w:tcW w:w="3544" w:type="dxa"/>
          </w:tcPr>
          <w:p w14:paraId="42473325" w14:textId="77777777" w:rsidR="00091F54" w:rsidRPr="00091F54" w:rsidRDefault="00091F54" w:rsidP="00091F54">
            <w:pPr>
              <w:jc w:val="center"/>
              <w:rPr>
                <w:rFonts w:ascii="Arial" w:hAnsi="Arial" w:cs="Arial"/>
                <w:b/>
                <w:bCs/>
                <w:sz w:val="20"/>
                <w:szCs w:val="20"/>
              </w:rPr>
            </w:pPr>
            <w:proofErr w:type="gramStart"/>
            <w:r w:rsidRPr="00091F54">
              <w:rPr>
                <w:rFonts w:ascii="Arial" w:hAnsi="Arial" w:cs="Arial"/>
                <w:sz w:val="20"/>
                <w:szCs w:val="20"/>
              </w:rPr>
              <w:t>Grade  III</w:t>
            </w:r>
            <w:proofErr w:type="gramEnd"/>
          </w:p>
        </w:tc>
        <w:tc>
          <w:tcPr>
            <w:tcW w:w="3736" w:type="dxa"/>
          </w:tcPr>
          <w:p w14:paraId="4081DC3F" w14:textId="77777777" w:rsidR="00091F54" w:rsidRPr="00091F54" w:rsidRDefault="00091F54" w:rsidP="00091F54">
            <w:pPr>
              <w:jc w:val="center"/>
              <w:rPr>
                <w:rFonts w:ascii="Arial" w:hAnsi="Arial" w:cs="Arial"/>
                <w:b/>
                <w:bCs/>
                <w:sz w:val="20"/>
                <w:szCs w:val="20"/>
              </w:rPr>
            </w:pPr>
            <w:r w:rsidRPr="00091F54">
              <w:rPr>
                <w:rFonts w:ascii="Arial" w:hAnsi="Arial" w:cs="Arial"/>
                <w:sz w:val="20"/>
                <w:szCs w:val="20"/>
              </w:rPr>
              <w:t>13</w:t>
            </w:r>
          </w:p>
        </w:tc>
      </w:tr>
      <w:tr w:rsidR="00091F54" w:rsidRPr="00091F54" w14:paraId="73032483" w14:textId="77777777" w:rsidTr="00B51FB4">
        <w:trPr>
          <w:trHeight w:val="303"/>
        </w:trPr>
        <w:tc>
          <w:tcPr>
            <w:tcW w:w="3544" w:type="dxa"/>
          </w:tcPr>
          <w:p w14:paraId="6A23B4CD" w14:textId="77777777" w:rsidR="00091F54" w:rsidRPr="00091F54" w:rsidRDefault="00091F54" w:rsidP="00091F54">
            <w:pPr>
              <w:jc w:val="center"/>
              <w:rPr>
                <w:rFonts w:ascii="Arial" w:hAnsi="Arial" w:cs="Arial"/>
                <w:b/>
                <w:bCs/>
                <w:sz w:val="20"/>
                <w:szCs w:val="20"/>
              </w:rPr>
            </w:pPr>
            <w:proofErr w:type="gramStart"/>
            <w:r w:rsidRPr="00091F54">
              <w:rPr>
                <w:rFonts w:ascii="Arial" w:hAnsi="Arial" w:cs="Arial"/>
                <w:sz w:val="20"/>
                <w:szCs w:val="20"/>
              </w:rPr>
              <w:t>Grade  IV</w:t>
            </w:r>
            <w:proofErr w:type="gramEnd"/>
          </w:p>
        </w:tc>
        <w:tc>
          <w:tcPr>
            <w:tcW w:w="3736" w:type="dxa"/>
          </w:tcPr>
          <w:p w14:paraId="76DC0D9D" w14:textId="77777777" w:rsidR="00091F54" w:rsidRPr="00091F54" w:rsidRDefault="00091F54" w:rsidP="00091F54">
            <w:pPr>
              <w:jc w:val="center"/>
              <w:rPr>
                <w:rFonts w:ascii="Arial" w:hAnsi="Arial" w:cs="Arial"/>
                <w:b/>
                <w:bCs/>
                <w:sz w:val="20"/>
                <w:szCs w:val="20"/>
              </w:rPr>
            </w:pPr>
            <w:r w:rsidRPr="00091F54">
              <w:rPr>
                <w:rFonts w:ascii="Arial" w:hAnsi="Arial" w:cs="Arial"/>
                <w:sz w:val="20"/>
                <w:szCs w:val="20"/>
              </w:rPr>
              <w:t>8</w:t>
            </w:r>
          </w:p>
        </w:tc>
      </w:tr>
      <w:tr w:rsidR="00091F54" w:rsidRPr="00091F54" w14:paraId="17B18388" w14:textId="77777777" w:rsidTr="00B51FB4">
        <w:trPr>
          <w:trHeight w:val="303"/>
        </w:trPr>
        <w:tc>
          <w:tcPr>
            <w:tcW w:w="3544" w:type="dxa"/>
          </w:tcPr>
          <w:p w14:paraId="5A9CA5C2" w14:textId="77777777" w:rsidR="00091F54" w:rsidRPr="00091F54" w:rsidRDefault="00091F54" w:rsidP="00091F54">
            <w:pPr>
              <w:jc w:val="center"/>
              <w:rPr>
                <w:rFonts w:ascii="Arial" w:hAnsi="Arial" w:cs="Arial"/>
                <w:b/>
                <w:bCs/>
                <w:sz w:val="20"/>
                <w:szCs w:val="20"/>
              </w:rPr>
            </w:pPr>
            <w:proofErr w:type="gramStart"/>
            <w:r w:rsidRPr="00091F54">
              <w:rPr>
                <w:rFonts w:ascii="Arial" w:hAnsi="Arial" w:cs="Arial"/>
                <w:sz w:val="20"/>
                <w:szCs w:val="20"/>
              </w:rPr>
              <w:t>Grade  V</w:t>
            </w:r>
            <w:proofErr w:type="gramEnd"/>
          </w:p>
        </w:tc>
        <w:tc>
          <w:tcPr>
            <w:tcW w:w="3736" w:type="dxa"/>
          </w:tcPr>
          <w:p w14:paraId="468FDA2B" w14:textId="77777777" w:rsidR="00091F54" w:rsidRPr="00091F54" w:rsidRDefault="00091F54" w:rsidP="00091F54">
            <w:pPr>
              <w:jc w:val="center"/>
              <w:rPr>
                <w:rFonts w:ascii="Arial" w:hAnsi="Arial" w:cs="Arial"/>
                <w:b/>
                <w:bCs/>
                <w:sz w:val="20"/>
                <w:szCs w:val="20"/>
              </w:rPr>
            </w:pPr>
            <w:r w:rsidRPr="00091F54">
              <w:rPr>
                <w:rFonts w:ascii="Arial" w:hAnsi="Arial" w:cs="Arial"/>
                <w:sz w:val="20"/>
                <w:szCs w:val="20"/>
              </w:rPr>
              <w:t>9</w:t>
            </w:r>
          </w:p>
        </w:tc>
      </w:tr>
      <w:tr w:rsidR="00091F54" w:rsidRPr="00091F54" w14:paraId="72103F54" w14:textId="77777777" w:rsidTr="00B51FB4">
        <w:trPr>
          <w:trHeight w:val="303"/>
        </w:trPr>
        <w:tc>
          <w:tcPr>
            <w:tcW w:w="3544" w:type="dxa"/>
          </w:tcPr>
          <w:p w14:paraId="100FBF11" w14:textId="77777777" w:rsidR="00091F54" w:rsidRPr="00091F54" w:rsidRDefault="00091F54" w:rsidP="00091F54">
            <w:pPr>
              <w:jc w:val="center"/>
              <w:rPr>
                <w:rFonts w:ascii="Arial" w:hAnsi="Arial" w:cs="Arial"/>
                <w:sz w:val="20"/>
                <w:szCs w:val="20"/>
              </w:rPr>
            </w:pPr>
            <w:r w:rsidRPr="00091F54">
              <w:rPr>
                <w:rFonts w:ascii="Arial" w:hAnsi="Arial" w:cs="Arial"/>
                <w:sz w:val="20"/>
                <w:szCs w:val="20"/>
              </w:rPr>
              <w:t>Grade   VI</w:t>
            </w:r>
          </w:p>
        </w:tc>
        <w:tc>
          <w:tcPr>
            <w:tcW w:w="3736" w:type="dxa"/>
          </w:tcPr>
          <w:p w14:paraId="4721ADAA" w14:textId="77777777" w:rsidR="00091F54" w:rsidRPr="00091F54" w:rsidRDefault="00091F54" w:rsidP="00091F54">
            <w:pPr>
              <w:jc w:val="center"/>
              <w:rPr>
                <w:rFonts w:ascii="Arial" w:hAnsi="Arial" w:cs="Arial"/>
                <w:sz w:val="20"/>
                <w:szCs w:val="20"/>
              </w:rPr>
            </w:pPr>
            <w:r w:rsidRPr="00091F54">
              <w:rPr>
                <w:rFonts w:ascii="Arial" w:hAnsi="Arial" w:cs="Arial"/>
                <w:sz w:val="20"/>
                <w:szCs w:val="20"/>
              </w:rPr>
              <w:t>8</w:t>
            </w:r>
          </w:p>
        </w:tc>
      </w:tr>
      <w:tr w:rsidR="00091F54" w:rsidRPr="00091F54" w14:paraId="59F6F55B" w14:textId="77777777" w:rsidTr="00B51FB4">
        <w:trPr>
          <w:trHeight w:val="303"/>
        </w:trPr>
        <w:tc>
          <w:tcPr>
            <w:tcW w:w="3544" w:type="dxa"/>
          </w:tcPr>
          <w:p w14:paraId="745A5AEB" w14:textId="77777777" w:rsidR="00091F54" w:rsidRPr="00091F54" w:rsidRDefault="00091F54" w:rsidP="00091F54">
            <w:pPr>
              <w:jc w:val="center"/>
              <w:rPr>
                <w:rFonts w:ascii="Arial" w:hAnsi="Arial" w:cs="Arial"/>
                <w:b/>
                <w:bCs/>
                <w:sz w:val="20"/>
                <w:szCs w:val="20"/>
              </w:rPr>
            </w:pPr>
            <w:r w:rsidRPr="00091F54">
              <w:rPr>
                <w:rFonts w:ascii="Arial" w:hAnsi="Arial" w:cs="Arial"/>
                <w:b/>
                <w:bCs/>
                <w:sz w:val="20"/>
                <w:szCs w:val="20"/>
              </w:rPr>
              <w:t>TOTAL</w:t>
            </w:r>
          </w:p>
        </w:tc>
        <w:tc>
          <w:tcPr>
            <w:tcW w:w="3736" w:type="dxa"/>
          </w:tcPr>
          <w:p w14:paraId="495EEEAB" w14:textId="77777777" w:rsidR="00091F54" w:rsidRPr="00091F54" w:rsidRDefault="00091F54" w:rsidP="00091F54">
            <w:pPr>
              <w:jc w:val="center"/>
              <w:rPr>
                <w:rFonts w:ascii="Arial" w:hAnsi="Arial" w:cs="Arial"/>
                <w:b/>
                <w:bCs/>
                <w:sz w:val="20"/>
                <w:szCs w:val="20"/>
              </w:rPr>
            </w:pPr>
            <w:r w:rsidRPr="00091F54">
              <w:rPr>
                <w:rFonts w:ascii="Arial" w:hAnsi="Arial" w:cs="Arial"/>
                <w:b/>
                <w:bCs/>
                <w:sz w:val="20"/>
                <w:szCs w:val="20"/>
              </w:rPr>
              <w:t>38</w:t>
            </w:r>
          </w:p>
        </w:tc>
      </w:tr>
    </w:tbl>
    <w:p w14:paraId="722F78BA" w14:textId="77777777" w:rsidR="00091F54" w:rsidRPr="00091F54" w:rsidRDefault="00091F54" w:rsidP="00091F54">
      <w:pPr>
        <w:spacing w:after="160"/>
        <w:jc w:val="center"/>
        <w:rPr>
          <w:rFonts w:ascii="Arial" w:eastAsia="Calibri" w:hAnsi="Arial" w:cs="Arial"/>
          <w:b/>
          <w:bCs/>
        </w:rPr>
      </w:pPr>
    </w:p>
    <w:p w14:paraId="22375B27" w14:textId="75D267B2" w:rsidR="00091F54" w:rsidRPr="00091F54" w:rsidRDefault="00091F54" w:rsidP="00091F54">
      <w:pPr>
        <w:spacing w:after="160"/>
        <w:jc w:val="both"/>
        <w:rPr>
          <w:rFonts w:ascii="Arial" w:eastAsia="Calibri" w:hAnsi="Arial" w:cs="Arial"/>
          <w:b/>
          <w:bCs/>
        </w:rPr>
      </w:pPr>
      <w:r>
        <w:rPr>
          <w:rFonts w:ascii="Arial" w:eastAsia="Calibri" w:hAnsi="Arial" w:cs="Arial"/>
          <w:b/>
          <w:bCs/>
        </w:rPr>
        <w:t xml:space="preserve">2.4. </w:t>
      </w:r>
      <w:r w:rsidRPr="00091F54">
        <w:rPr>
          <w:rFonts w:ascii="Arial" w:eastAsia="Calibri" w:hAnsi="Arial" w:cs="Arial"/>
          <w:b/>
          <w:bCs/>
        </w:rPr>
        <w:t>Research Instrument</w:t>
      </w:r>
    </w:p>
    <w:p w14:paraId="40B0AA14" w14:textId="77777777" w:rsidR="00091F54" w:rsidRPr="00091F54" w:rsidRDefault="00091F54" w:rsidP="00091F54">
      <w:pPr>
        <w:ind w:firstLine="720"/>
        <w:jc w:val="both"/>
        <w:rPr>
          <w:rFonts w:ascii="Arial" w:eastAsia="Calibri" w:hAnsi="Arial" w:cs="Arial"/>
          <w:bCs/>
        </w:rPr>
      </w:pPr>
      <w:r w:rsidRPr="00091F54">
        <w:rPr>
          <w:rFonts w:ascii="Arial" w:eastAsia="Calibri" w:hAnsi="Arial" w:cs="Arial"/>
          <w:bCs/>
        </w:rPr>
        <w:t>The main instrument utilized in this study was the set of assessment tools prescribed in the Philippine Informal Reading Inventory (Phil-IRI), provided by the Department of Education (DepEd). The Phil-IRI was used to measure the oral reading performance of the pupils.</w:t>
      </w:r>
    </w:p>
    <w:p w14:paraId="5479A2F9" w14:textId="77777777" w:rsidR="00091F54" w:rsidRPr="00091F54" w:rsidRDefault="00091F54" w:rsidP="00091F54">
      <w:pPr>
        <w:jc w:val="both"/>
        <w:rPr>
          <w:rFonts w:ascii="Arial" w:eastAsia="Calibri" w:hAnsi="Arial" w:cs="Arial"/>
          <w:b/>
          <w:bCs/>
        </w:rPr>
      </w:pPr>
    </w:p>
    <w:p w14:paraId="5926B21F" w14:textId="59BCB484" w:rsidR="00091F54" w:rsidRPr="00091F54" w:rsidRDefault="00091F54" w:rsidP="00091F54">
      <w:pPr>
        <w:spacing w:after="160"/>
        <w:jc w:val="both"/>
        <w:rPr>
          <w:rFonts w:ascii="Arial" w:eastAsia="Calibri" w:hAnsi="Arial" w:cs="Arial"/>
          <w:b/>
          <w:bCs/>
        </w:rPr>
      </w:pPr>
      <w:r>
        <w:rPr>
          <w:rFonts w:ascii="Arial" w:eastAsia="Calibri" w:hAnsi="Arial" w:cs="Arial"/>
          <w:b/>
          <w:bCs/>
        </w:rPr>
        <w:t xml:space="preserve">2..5. </w:t>
      </w:r>
      <w:r w:rsidRPr="00091F54">
        <w:rPr>
          <w:rFonts w:ascii="Arial" w:eastAsia="Calibri" w:hAnsi="Arial" w:cs="Arial"/>
          <w:b/>
          <w:bCs/>
        </w:rPr>
        <w:t>Statistical Analysis</w:t>
      </w:r>
    </w:p>
    <w:p w14:paraId="3C8C37DD" w14:textId="77777777" w:rsidR="00091F54" w:rsidRPr="00091F54" w:rsidRDefault="00091F54" w:rsidP="00091F54">
      <w:pPr>
        <w:ind w:firstLine="720"/>
        <w:jc w:val="both"/>
        <w:rPr>
          <w:rFonts w:ascii="Arial" w:hAnsi="Arial" w:cs="Arial"/>
        </w:rPr>
      </w:pPr>
      <w:r w:rsidRPr="00091F54">
        <w:rPr>
          <w:rFonts w:ascii="Arial" w:hAnsi="Arial" w:cs="Arial"/>
        </w:rPr>
        <w:t xml:space="preserve">Frequencies, percentages, means, and standard deviations were computed to determine the oral reading performance of the pupils. </w:t>
      </w:r>
    </w:p>
    <w:p w14:paraId="6A47E2A3" w14:textId="3305EABF" w:rsidR="00091F54" w:rsidRDefault="00091F54" w:rsidP="00091F54">
      <w:pPr>
        <w:ind w:firstLine="720"/>
        <w:jc w:val="both"/>
        <w:rPr>
          <w:rFonts w:ascii="Arial" w:hAnsi="Arial" w:cs="Arial"/>
        </w:rPr>
      </w:pPr>
      <w:r w:rsidRPr="00091F54">
        <w:rPr>
          <w:rFonts w:ascii="Arial" w:hAnsi="Arial" w:cs="Arial"/>
        </w:rPr>
        <w:t xml:space="preserve">Furthermore, ANOVA was used to compare </w:t>
      </w:r>
      <w:r w:rsidR="001D5FA1" w:rsidRPr="00091F54">
        <w:rPr>
          <w:rFonts w:ascii="Arial" w:hAnsi="Arial" w:cs="Arial"/>
        </w:rPr>
        <w:t>oral</w:t>
      </w:r>
      <w:r w:rsidRPr="00091F54">
        <w:rPr>
          <w:rFonts w:ascii="Arial" w:hAnsi="Arial" w:cs="Arial"/>
        </w:rPr>
        <w:t xml:space="preserve"> reading performance across different groups, such as grade levels. </w:t>
      </w:r>
    </w:p>
    <w:p w14:paraId="736A15AD" w14:textId="77777777" w:rsidR="001D5FA1" w:rsidRPr="00091F54" w:rsidRDefault="001D5FA1" w:rsidP="00091F54">
      <w:pPr>
        <w:ind w:firstLine="720"/>
        <w:jc w:val="both"/>
        <w:rPr>
          <w:rFonts w:ascii="Arial" w:hAnsi="Arial" w:cs="Arial"/>
        </w:rPr>
      </w:pPr>
    </w:p>
    <w:p w14:paraId="62CE80BF" w14:textId="77777777" w:rsidR="00091F54" w:rsidRDefault="00091F54" w:rsidP="00091F54">
      <w:pPr>
        <w:ind w:firstLine="720"/>
        <w:jc w:val="both"/>
        <w:rPr>
          <w:rFonts w:ascii="Arial" w:hAnsi="Arial" w:cs="Arial"/>
        </w:rPr>
      </w:pPr>
      <w:r w:rsidRPr="00091F54">
        <w:rPr>
          <w:rFonts w:ascii="Arial" w:hAnsi="Arial" w:cs="Arial"/>
        </w:rPr>
        <w:t>The level of the different categories was classified as:</w:t>
      </w:r>
    </w:p>
    <w:p w14:paraId="60B3F8FC" w14:textId="77777777" w:rsidR="001D5FA1" w:rsidRPr="00091F54" w:rsidRDefault="001D5FA1" w:rsidP="00091F54">
      <w:pPr>
        <w:ind w:firstLine="720"/>
        <w:jc w:val="both"/>
        <w:rPr>
          <w:rFonts w:ascii="Arial" w:hAnsi="Arial" w:cs="Arial"/>
        </w:rPr>
      </w:pPr>
    </w:p>
    <w:p w14:paraId="272E110E" w14:textId="16F620E4" w:rsidR="00091F54" w:rsidRPr="00091F54" w:rsidRDefault="00091F54" w:rsidP="001D5FA1">
      <w:pPr>
        <w:jc w:val="center"/>
        <w:rPr>
          <w:rFonts w:ascii="Arial" w:hAnsi="Arial" w:cs="Arial"/>
          <w:b/>
        </w:rPr>
      </w:pPr>
      <w:r w:rsidRPr="00091F54">
        <w:rPr>
          <w:rFonts w:ascii="Arial" w:hAnsi="Arial" w:cs="Arial"/>
          <w:b/>
        </w:rPr>
        <w:t xml:space="preserve">Level of performance                            </w:t>
      </w:r>
      <w:r w:rsidRPr="00091F54">
        <w:rPr>
          <w:rFonts w:ascii="Arial" w:hAnsi="Arial" w:cs="Arial"/>
          <w:b/>
        </w:rPr>
        <w:tab/>
        <w:t xml:space="preserve"> Score</w:t>
      </w:r>
    </w:p>
    <w:p w14:paraId="2D510E9E" w14:textId="7B587B28" w:rsidR="00091F54" w:rsidRPr="00091F54" w:rsidRDefault="00091F54" w:rsidP="001D5FA1">
      <w:pPr>
        <w:jc w:val="center"/>
        <w:rPr>
          <w:rFonts w:ascii="Arial" w:hAnsi="Arial" w:cs="Arial"/>
        </w:rPr>
      </w:pPr>
      <w:r w:rsidRPr="00091F54">
        <w:rPr>
          <w:rFonts w:ascii="Arial" w:hAnsi="Arial" w:cs="Arial"/>
        </w:rPr>
        <w:t xml:space="preserve">Independent level                                </w:t>
      </w:r>
      <w:r w:rsidRPr="00091F54">
        <w:rPr>
          <w:rFonts w:ascii="Arial" w:hAnsi="Arial" w:cs="Arial"/>
        </w:rPr>
        <w:tab/>
        <w:t>40-50</w:t>
      </w:r>
    </w:p>
    <w:p w14:paraId="19AA96A5" w14:textId="0C79A472" w:rsidR="00091F54" w:rsidRPr="00091F54" w:rsidRDefault="00091F54" w:rsidP="001D5FA1">
      <w:pPr>
        <w:jc w:val="center"/>
        <w:rPr>
          <w:rFonts w:ascii="Arial" w:hAnsi="Arial" w:cs="Arial"/>
        </w:rPr>
      </w:pPr>
      <w:r w:rsidRPr="00091F54">
        <w:rPr>
          <w:rFonts w:ascii="Arial" w:hAnsi="Arial" w:cs="Arial"/>
        </w:rPr>
        <w:t xml:space="preserve">Instructional level                                  </w:t>
      </w:r>
      <w:r w:rsidRPr="00091F54">
        <w:rPr>
          <w:rFonts w:ascii="Arial" w:hAnsi="Arial" w:cs="Arial"/>
        </w:rPr>
        <w:tab/>
        <w:t>29-39</w:t>
      </w:r>
    </w:p>
    <w:p w14:paraId="40620A37" w14:textId="31A66715" w:rsidR="00091F54" w:rsidRPr="004371B3" w:rsidRDefault="00091F54" w:rsidP="001D5FA1">
      <w:pPr>
        <w:spacing w:line="480" w:lineRule="auto"/>
        <w:jc w:val="center"/>
      </w:pPr>
      <w:r w:rsidRPr="004371B3">
        <w:t xml:space="preserve">Frustration level                                  </w:t>
      </w:r>
      <w:r w:rsidRPr="004371B3">
        <w:tab/>
        <w:t>below 29</w:t>
      </w:r>
    </w:p>
    <w:p w14:paraId="3D615F96" w14:textId="77777777" w:rsidR="00790ADA" w:rsidRPr="00FB3A86" w:rsidRDefault="00790ADA" w:rsidP="00441B6F">
      <w:pPr>
        <w:pStyle w:val="Body"/>
        <w:spacing w:after="0"/>
        <w:rPr>
          <w:rFonts w:ascii="Arial" w:hAnsi="Arial" w:cs="Arial"/>
        </w:rPr>
      </w:pPr>
    </w:p>
    <w:p w14:paraId="5B9CD8A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B316739" w14:textId="77777777" w:rsidR="00790ADA" w:rsidRPr="00FB3A86" w:rsidRDefault="00790ADA" w:rsidP="00441B6F">
      <w:pPr>
        <w:pStyle w:val="Head1"/>
        <w:spacing w:after="0"/>
        <w:jc w:val="both"/>
        <w:rPr>
          <w:rFonts w:ascii="Arial" w:hAnsi="Arial" w:cs="Arial"/>
        </w:rPr>
      </w:pPr>
    </w:p>
    <w:p w14:paraId="3543C845" w14:textId="099E0BE4" w:rsidR="001D5FA1" w:rsidRPr="001D5FA1" w:rsidRDefault="001D5FA1" w:rsidP="001D5FA1">
      <w:pPr>
        <w:rPr>
          <w:rFonts w:ascii="Arial" w:hAnsi="Arial" w:cs="Arial"/>
          <w:b/>
          <w:bCs/>
        </w:rPr>
      </w:pPr>
      <w:r w:rsidRPr="001D5FA1">
        <w:rPr>
          <w:rFonts w:ascii="Arial" w:hAnsi="Arial" w:cs="Arial"/>
          <w:b/>
          <w:bCs/>
        </w:rPr>
        <w:t>3.1. Oral reading level of the pupils in the different reading skills</w:t>
      </w:r>
    </w:p>
    <w:p w14:paraId="3896BE5A" w14:textId="77777777" w:rsidR="001D5FA1" w:rsidRPr="001D5FA1" w:rsidRDefault="001D5FA1" w:rsidP="001D5FA1">
      <w:pPr>
        <w:rPr>
          <w:rFonts w:ascii="Arial" w:eastAsia="Calibri" w:hAnsi="Arial" w:cs="Arial"/>
          <w:lang w:val="en-PH"/>
        </w:rPr>
      </w:pPr>
    </w:p>
    <w:p w14:paraId="0466DAEF" w14:textId="582ABA0F"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 xml:space="preserve">Table </w:t>
      </w:r>
      <w:r>
        <w:rPr>
          <w:rFonts w:ascii="Arial" w:eastAsia="Calibri" w:hAnsi="Arial" w:cs="Arial"/>
          <w:b/>
          <w:bCs/>
          <w:lang w:val="en-PH"/>
        </w:rPr>
        <w:t>2</w:t>
      </w:r>
      <w:r w:rsidRPr="001D5FA1">
        <w:rPr>
          <w:rFonts w:ascii="Arial" w:eastAsia="Calibri" w:hAnsi="Arial" w:cs="Arial"/>
          <w:b/>
          <w:bCs/>
          <w:lang w:val="en-PH"/>
        </w:rPr>
        <w:t xml:space="preserve">.  Oral Reading Performance of Grade III Pupils </w:t>
      </w:r>
    </w:p>
    <w:tbl>
      <w:tblPr>
        <w:tblW w:w="7830" w:type="dxa"/>
        <w:tblInd w:w="108" w:type="dxa"/>
        <w:tblLook w:val="04A0" w:firstRow="1" w:lastRow="0" w:firstColumn="1" w:lastColumn="0" w:noHBand="0" w:noVBand="1"/>
      </w:tblPr>
      <w:tblGrid>
        <w:gridCol w:w="3600"/>
        <w:gridCol w:w="1080"/>
        <w:gridCol w:w="990"/>
        <w:gridCol w:w="1080"/>
        <w:gridCol w:w="1080"/>
      </w:tblGrid>
      <w:tr w:rsidR="001D5FA1" w:rsidRPr="001D5FA1" w14:paraId="79F6CD5C" w14:textId="77777777" w:rsidTr="00B51FB4">
        <w:trPr>
          <w:trHeight w:val="300"/>
        </w:trPr>
        <w:tc>
          <w:tcPr>
            <w:tcW w:w="3600" w:type="dxa"/>
            <w:vMerge w:val="restart"/>
            <w:tcBorders>
              <w:top w:val="single" w:sz="4" w:space="0" w:color="auto"/>
              <w:left w:val="single" w:sz="4" w:space="0" w:color="auto"/>
              <w:right w:val="single" w:sz="4" w:space="0" w:color="auto"/>
            </w:tcBorders>
            <w:noWrap/>
            <w:vAlign w:val="bottom"/>
            <w:hideMark/>
          </w:tcPr>
          <w:p w14:paraId="78E9AA75" w14:textId="77777777" w:rsidR="001D5FA1" w:rsidRPr="001D5FA1" w:rsidRDefault="001D5FA1" w:rsidP="001D5FA1">
            <w:pPr>
              <w:rPr>
                <w:rFonts w:ascii="Arial" w:hAnsi="Arial" w:cs="Arial"/>
                <w:b/>
                <w:bCs/>
                <w:color w:val="000000"/>
                <w:lang w:val="en-PH" w:eastAsia="en-PH"/>
              </w:rPr>
            </w:pPr>
            <w:r w:rsidRPr="001D5FA1">
              <w:rPr>
                <w:rFonts w:ascii="Arial" w:hAnsi="Arial" w:cs="Arial"/>
                <w:b/>
                <w:bCs/>
                <w:color w:val="000000"/>
                <w:lang w:val="en-PH" w:eastAsia="en-PH"/>
              </w:rPr>
              <w:t> </w:t>
            </w:r>
          </w:p>
          <w:p w14:paraId="373D4E14" w14:textId="77777777" w:rsidR="001D5FA1" w:rsidRPr="001D5FA1" w:rsidRDefault="001D5FA1" w:rsidP="001D5FA1">
            <w:pPr>
              <w:rPr>
                <w:rFonts w:ascii="Arial" w:hAnsi="Arial" w:cs="Arial"/>
                <w:b/>
                <w:bCs/>
                <w:color w:val="000000"/>
                <w:lang w:val="en-PH" w:eastAsia="en-PH"/>
              </w:rPr>
            </w:pPr>
            <w:r w:rsidRPr="001D5FA1">
              <w:rPr>
                <w:rFonts w:ascii="Arial" w:hAnsi="Arial" w:cs="Arial"/>
                <w:b/>
                <w:bCs/>
                <w:color w:val="000000"/>
                <w:lang w:val="en-PH" w:eastAsia="en-PH"/>
              </w:rPr>
              <w:t>Oral Reading Skills</w:t>
            </w:r>
          </w:p>
        </w:tc>
        <w:tc>
          <w:tcPr>
            <w:tcW w:w="2070" w:type="dxa"/>
            <w:gridSpan w:val="2"/>
            <w:tcBorders>
              <w:top w:val="single" w:sz="4" w:space="0" w:color="auto"/>
              <w:left w:val="nil"/>
              <w:bottom w:val="single" w:sz="4" w:space="0" w:color="auto"/>
              <w:right w:val="single" w:sz="4" w:space="0" w:color="auto"/>
            </w:tcBorders>
            <w:noWrap/>
            <w:vAlign w:val="bottom"/>
            <w:hideMark/>
          </w:tcPr>
          <w:p w14:paraId="45E92D9B"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Instructional Level</w:t>
            </w:r>
          </w:p>
          <w:p w14:paraId="1D877312" w14:textId="77777777" w:rsidR="001D5FA1" w:rsidRPr="001D5FA1" w:rsidRDefault="001D5FA1" w:rsidP="001D5FA1">
            <w:pPr>
              <w:jc w:val="center"/>
              <w:rPr>
                <w:rFonts w:ascii="Arial" w:hAnsi="Arial" w:cs="Arial"/>
                <w:color w:val="000000"/>
                <w:lang w:val="en-PH" w:eastAsia="en-PH"/>
              </w:rPr>
            </w:pPr>
          </w:p>
        </w:tc>
        <w:tc>
          <w:tcPr>
            <w:tcW w:w="2160" w:type="dxa"/>
            <w:gridSpan w:val="2"/>
            <w:tcBorders>
              <w:top w:val="single" w:sz="4" w:space="0" w:color="auto"/>
              <w:left w:val="nil"/>
              <w:bottom w:val="single" w:sz="4" w:space="0" w:color="auto"/>
              <w:right w:val="single" w:sz="4" w:space="0" w:color="auto"/>
            </w:tcBorders>
            <w:noWrap/>
            <w:vAlign w:val="bottom"/>
            <w:hideMark/>
          </w:tcPr>
          <w:p w14:paraId="70563242"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Frustration Level</w:t>
            </w:r>
          </w:p>
          <w:p w14:paraId="35D2FB13" w14:textId="77777777" w:rsidR="001D5FA1" w:rsidRPr="001D5FA1" w:rsidRDefault="001D5FA1" w:rsidP="001D5FA1">
            <w:pPr>
              <w:jc w:val="center"/>
              <w:rPr>
                <w:rFonts w:ascii="Arial" w:hAnsi="Arial" w:cs="Arial"/>
                <w:color w:val="000000"/>
                <w:lang w:val="en-PH" w:eastAsia="en-PH"/>
              </w:rPr>
            </w:pPr>
          </w:p>
        </w:tc>
      </w:tr>
      <w:tr w:rsidR="001D5FA1" w:rsidRPr="001D5FA1" w14:paraId="2344F887" w14:textId="77777777" w:rsidTr="00B51FB4">
        <w:trPr>
          <w:trHeight w:val="300"/>
        </w:trPr>
        <w:tc>
          <w:tcPr>
            <w:tcW w:w="3600" w:type="dxa"/>
            <w:vMerge/>
            <w:tcBorders>
              <w:left w:val="single" w:sz="4" w:space="0" w:color="auto"/>
              <w:bottom w:val="single" w:sz="4" w:space="0" w:color="auto"/>
              <w:right w:val="single" w:sz="4" w:space="0" w:color="auto"/>
            </w:tcBorders>
            <w:noWrap/>
            <w:vAlign w:val="bottom"/>
            <w:hideMark/>
          </w:tcPr>
          <w:p w14:paraId="0C312AE0" w14:textId="77777777" w:rsidR="001D5FA1" w:rsidRPr="001D5FA1" w:rsidRDefault="001D5FA1" w:rsidP="001D5FA1">
            <w:pPr>
              <w:rPr>
                <w:rFonts w:ascii="Arial" w:hAnsi="Arial" w:cs="Arial"/>
                <w:color w:val="000000"/>
                <w:lang w:val="en-PH" w:eastAsia="en-PH"/>
              </w:rPr>
            </w:pPr>
          </w:p>
        </w:tc>
        <w:tc>
          <w:tcPr>
            <w:tcW w:w="1080" w:type="dxa"/>
            <w:tcBorders>
              <w:top w:val="nil"/>
              <w:left w:val="nil"/>
              <w:bottom w:val="single" w:sz="4" w:space="0" w:color="auto"/>
              <w:right w:val="single" w:sz="4" w:space="0" w:color="auto"/>
            </w:tcBorders>
            <w:noWrap/>
            <w:vAlign w:val="bottom"/>
            <w:hideMark/>
          </w:tcPr>
          <w:p w14:paraId="55468EF1"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f</w:t>
            </w:r>
          </w:p>
        </w:tc>
        <w:tc>
          <w:tcPr>
            <w:tcW w:w="990" w:type="dxa"/>
            <w:tcBorders>
              <w:top w:val="nil"/>
              <w:left w:val="nil"/>
              <w:bottom w:val="single" w:sz="4" w:space="0" w:color="auto"/>
              <w:right w:val="single" w:sz="4" w:space="0" w:color="auto"/>
            </w:tcBorders>
            <w:noWrap/>
            <w:vAlign w:val="bottom"/>
            <w:hideMark/>
          </w:tcPr>
          <w:p w14:paraId="0EE69CE7"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w:t>
            </w:r>
          </w:p>
        </w:tc>
        <w:tc>
          <w:tcPr>
            <w:tcW w:w="1080" w:type="dxa"/>
            <w:tcBorders>
              <w:top w:val="nil"/>
              <w:left w:val="nil"/>
              <w:bottom w:val="single" w:sz="4" w:space="0" w:color="auto"/>
              <w:right w:val="single" w:sz="4" w:space="0" w:color="auto"/>
            </w:tcBorders>
            <w:noWrap/>
            <w:vAlign w:val="bottom"/>
            <w:hideMark/>
          </w:tcPr>
          <w:p w14:paraId="401E0C3B"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f</w:t>
            </w:r>
          </w:p>
        </w:tc>
        <w:tc>
          <w:tcPr>
            <w:tcW w:w="1080" w:type="dxa"/>
            <w:tcBorders>
              <w:top w:val="nil"/>
              <w:left w:val="nil"/>
              <w:bottom w:val="single" w:sz="4" w:space="0" w:color="auto"/>
              <w:right w:val="single" w:sz="4" w:space="0" w:color="auto"/>
            </w:tcBorders>
            <w:noWrap/>
            <w:vAlign w:val="bottom"/>
            <w:hideMark/>
          </w:tcPr>
          <w:p w14:paraId="5BC803C1"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w:t>
            </w:r>
          </w:p>
        </w:tc>
      </w:tr>
      <w:tr w:rsidR="001D5FA1" w:rsidRPr="001D5FA1" w14:paraId="3B645110" w14:textId="77777777" w:rsidTr="00B51FB4">
        <w:trPr>
          <w:trHeight w:val="300"/>
        </w:trPr>
        <w:tc>
          <w:tcPr>
            <w:tcW w:w="3600" w:type="dxa"/>
            <w:tcBorders>
              <w:top w:val="nil"/>
              <w:left w:val="single" w:sz="4" w:space="0" w:color="auto"/>
              <w:bottom w:val="single" w:sz="4" w:space="0" w:color="auto"/>
              <w:right w:val="single" w:sz="4" w:space="0" w:color="auto"/>
            </w:tcBorders>
            <w:noWrap/>
            <w:vAlign w:val="bottom"/>
            <w:hideMark/>
          </w:tcPr>
          <w:p w14:paraId="27FF1EB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080" w:type="dxa"/>
            <w:tcBorders>
              <w:top w:val="nil"/>
              <w:left w:val="nil"/>
              <w:bottom w:val="single" w:sz="4" w:space="0" w:color="auto"/>
              <w:right w:val="single" w:sz="4" w:space="0" w:color="auto"/>
            </w:tcBorders>
            <w:noWrap/>
            <w:vAlign w:val="bottom"/>
            <w:hideMark/>
          </w:tcPr>
          <w:p w14:paraId="014A6438"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5</w:t>
            </w:r>
          </w:p>
        </w:tc>
        <w:tc>
          <w:tcPr>
            <w:tcW w:w="990" w:type="dxa"/>
            <w:tcBorders>
              <w:top w:val="nil"/>
              <w:left w:val="nil"/>
              <w:bottom w:val="single" w:sz="4" w:space="0" w:color="auto"/>
              <w:right w:val="single" w:sz="4" w:space="0" w:color="auto"/>
            </w:tcBorders>
            <w:noWrap/>
            <w:vAlign w:val="bottom"/>
            <w:hideMark/>
          </w:tcPr>
          <w:p w14:paraId="1DF376FC"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38.46</w:t>
            </w:r>
          </w:p>
        </w:tc>
        <w:tc>
          <w:tcPr>
            <w:tcW w:w="1080" w:type="dxa"/>
            <w:tcBorders>
              <w:top w:val="nil"/>
              <w:left w:val="nil"/>
              <w:bottom w:val="single" w:sz="4" w:space="0" w:color="auto"/>
              <w:right w:val="single" w:sz="4" w:space="0" w:color="auto"/>
            </w:tcBorders>
            <w:noWrap/>
            <w:vAlign w:val="bottom"/>
            <w:hideMark/>
          </w:tcPr>
          <w:p w14:paraId="202875B2"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8</w:t>
            </w:r>
          </w:p>
        </w:tc>
        <w:tc>
          <w:tcPr>
            <w:tcW w:w="1080" w:type="dxa"/>
            <w:tcBorders>
              <w:top w:val="nil"/>
              <w:left w:val="nil"/>
              <w:bottom w:val="single" w:sz="4" w:space="0" w:color="auto"/>
              <w:right w:val="single" w:sz="4" w:space="0" w:color="auto"/>
            </w:tcBorders>
            <w:noWrap/>
            <w:vAlign w:val="bottom"/>
            <w:hideMark/>
          </w:tcPr>
          <w:p w14:paraId="4B37EBF7"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61.54</w:t>
            </w:r>
          </w:p>
        </w:tc>
      </w:tr>
      <w:tr w:rsidR="001D5FA1" w:rsidRPr="001D5FA1" w14:paraId="5C8BFE33" w14:textId="77777777" w:rsidTr="00B51FB4">
        <w:trPr>
          <w:trHeight w:val="300"/>
        </w:trPr>
        <w:tc>
          <w:tcPr>
            <w:tcW w:w="3600" w:type="dxa"/>
            <w:tcBorders>
              <w:top w:val="nil"/>
              <w:left w:val="single" w:sz="4" w:space="0" w:color="auto"/>
              <w:bottom w:val="single" w:sz="4" w:space="0" w:color="auto"/>
              <w:right w:val="single" w:sz="4" w:space="0" w:color="auto"/>
            </w:tcBorders>
            <w:noWrap/>
            <w:vAlign w:val="bottom"/>
            <w:hideMark/>
          </w:tcPr>
          <w:p w14:paraId="1286AB6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080" w:type="dxa"/>
            <w:tcBorders>
              <w:top w:val="nil"/>
              <w:left w:val="nil"/>
              <w:bottom w:val="single" w:sz="4" w:space="0" w:color="auto"/>
              <w:right w:val="single" w:sz="4" w:space="0" w:color="auto"/>
            </w:tcBorders>
            <w:noWrap/>
            <w:vAlign w:val="bottom"/>
            <w:hideMark/>
          </w:tcPr>
          <w:p w14:paraId="5369768A"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8</w:t>
            </w:r>
          </w:p>
        </w:tc>
        <w:tc>
          <w:tcPr>
            <w:tcW w:w="990" w:type="dxa"/>
            <w:tcBorders>
              <w:top w:val="nil"/>
              <w:left w:val="nil"/>
              <w:bottom w:val="single" w:sz="4" w:space="0" w:color="auto"/>
              <w:right w:val="single" w:sz="4" w:space="0" w:color="auto"/>
            </w:tcBorders>
            <w:noWrap/>
            <w:vAlign w:val="bottom"/>
            <w:hideMark/>
          </w:tcPr>
          <w:p w14:paraId="0FF55EDB"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61.54</w:t>
            </w:r>
          </w:p>
        </w:tc>
        <w:tc>
          <w:tcPr>
            <w:tcW w:w="1080" w:type="dxa"/>
            <w:tcBorders>
              <w:top w:val="nil"/>
              <w:left w:val="nil"/>
              <w:bottom w:val="single" w:sz="4" w:space="0" w:color="auto"/>
              <w:right w:val="single" w:sz="4" w:space="0" w:color="auto"/>
            </w:tcBorders>
            <w:noWrap/>
            <w:vAlign w:val="bottom"/>
            <w:hideMark/>
          </w:tcPr>
          <w:p w14:paraId="5344BF6A"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5</w:t>
            </w:r>
          </w:p>
        </w:tc>
        <w:tc>
          <w:tcPr>
            <w:tcW w:w="1080" w:type="dxa"/>
            <w:tcBorders>
              <w:top w:val="nil"/>
              <w:left w:val="nil"/>
              <w:bottom w:val="single" w:sz="4" w:space="0" w:color="auto"/>
              <w:right w:val="single" w:sz="4" w:space="0" w:color="auto"/>
            </w:tcBorders>
            <w:noWrap/>
            <w:vAlign w:val="bottom"/>
            <w:hideMark/>
          </w:tcPr>
          <w:p w14:paraId="0F7026C5"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38.46</w:t>
            </w:r>
          </w:p>
        </w:tc>
      </w:tr>
      <w:tr w:rsidR="001D5FA1" w:rsidRPr="001D5FA1" w14:paraId="44B413A7" w14:textId="77777777" w:rsidTr="00B51FB4">
        <w:trPr>
          <w:trHeight w:val="300"/>
        </w:trPr>
        <w:tc>
          <w:tcPr>
            <w:tcW w:w="3600" w:type="dxa"/>
            <w:tcBorders>
              <w:top w:val="nil"/>
              <w:left w:val="single" w:sz="4" w:space="0" w:color="auto"/>
              <w:bottom w:val="single" w:sz="4" w:space="0" w:color="auto"/>
              <w:right w:val="single" w:sz="4" w:space="0" w:color="auto"/>
            </w:tcBorders>
            <w:noWrap/>
            <w:vAlign w:val="bottom"/>
            <w:hideMark/>
          </w:tcPr>
          <w:p w14:paraId="01A3D1E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080" w:type="dxa"/>
            <w:tcBorders>
              <w:top w:val="nil"/>
              <w:left w:val="nil"/>
              <w:bottom w:val="single" w:sz="4" w:space="0" w:color="auto"/>
              <w:right w:val="single" w:sz="4" w:space="0" w:color="auto"/>
            </w:tcBorders>
            <w:noWrap/>
            <w:vAlign w:val="bottom"/>
            <w:hideMark/>
          </w:tcPr>
          <w:p w14:paraId="04B9646B"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6</w:t>
            </w:r>
          </w:p>
        </w:tc>
        <w:tc>
          <w:tcPr>
            <w:tcW w:w="990" w:type="dxa"/>
            <w:tcBorders>
              <w:top w:val="nil"/>
              <w:left w:val="nil"/>
              <w:bottom w:val="single" w:sz="4" w:space="0" w:color="auto"/>
              <w:right w:val="single" w:sz="4" w:space="0" w:color="auto"/>
            </w:tcBorders>
            <w:noWrap/>
            <w:vAlign w:val="bottom"/>
            <w:hideMark/>
          </w:tcPr>
          <w:p w14:paraId="574DFEE3"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46.15</w:t>
            </w:r>
          </w:p>
        </w:tc>
        <w:tc>
          <w:tcPr>
            <w:tcW w:w="1080" w:type="dxa"/>
            <w:tcBorders>
              <w:top w:val="nil"/>
              <w:left w:val="nil"/>
              <w:bottom w:val="single" w:sz="4" w:space="0" w:color="auto"/>
              <w:right w:val="single" w:sz="4" w:space="0" w:color="auto"/>
            </w:tcBorders>
            <w:noWrap/>
            <w:vAlign w:val="bottom"/>
            <w:hideMark/>
          </w:tcPr>
          <w:p w14:paraId="663841A2"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7</w:t>
            </w:r>
          </w:p>
        </w:tc>
        <w:tc>
          <w:tcPr>
            <w:tcW w:w="1080" w:type="dxa"/>
            <w:tcBorders>
              <w:top w:val="nil"/>
              <w:left w:val="nil"/>
              <w:bottom w:val="single" w:sz="4" w:space="0" w:color="auto"/>
              <w:right w:val="single" w:sz="4" w:space="0" w:color="auto"/>
            </w:tcBorders>
            <w:noWrap/>
            <w:vAlign w:val="bottom"/>
            <w:hideMark/>
          </w:tcPr>
          <w:p w14:paraId="173AC569"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53.85</w:t>
            </w:r>
          </w:p>
        </w:tc>
      </w:tr>
      <w:tr w:rsidR="001D5FA1" w:rsidRPr="001D5FA1" w14:paraId="4719EF02" w14:textId="77777777" w:rsidTr="00B51FB4">
        <w:trPr>
          <w:trHeight w:val="300"/>
        </w:trPr>
        <w:tc>
          <w:tcPr>
            <w:tcW w:w="3600" w:type="dxa"/>
            <w:tcBorders>
              <w:top w:val="nil"/>
              <w:left w:val="single" w:sz="4" w:space="0" w:color="auto"/>
              <w:bottom w:val="single" w:sz="4" w:space="0" w:color="auto"/>
              <w:right w:val="single" w:sz="4" w:space="0" w:color="auto"/>
            </w:tcBorders>
            <w:noWrap/>
            <w:vAlign w:val="bottom"/>
            <w:hideMark/>
          </w:tcPr>
          <w:p w14:paraId="4B62C49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080" w:type="dxa"/>
            <w:tcBorders>
              <w:top w:val="nil"/>
              <w:left w:val="nil"/>
              <w:bottom w:val="single" w:sz="4" w:space="0" w:color="auto"/>
              <w:right w:val="single" w:sz="4" w:space="0" w:color="auto"/>
            </w:tcBorders>
            <w:noWrap/>
            <w:vAlign w:val="bottom"/>
            <w:hideMark/>
          </w:tcPr>
          <w:p w14:paraId="271C7CF2"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8</w:t>
            </w:r>
          </w:p>
        </w:tc>
        <w:tc>
          <w:tcPr>
            <w:tcW w:w="990" w:type="dxa"/>
            <w:tcBorders>
              <w:top w:val="nil"/>
              <w:left w:val="nil"/>
              <w:bottom w:val="single" w:sz="4" w:space="0" w:color="auto"/>
              <w:right w:val="single" w:sz="4" w:space="0" w:color="auto"/>
            </w:tcBorders>
            <w:noWrap/>
            <w:vAlign w:val="bottom"/>
            <w:hideMark/>
          </w:tcPr>
          <w:p w14:paraId="0AF20A36"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61.54</w:t>
            </w:r>
          </w:p>
        </w:tc>
        <w:tc>
          <w:tcPr>
            <w:tcW w:w="1080" w:type="dxa"/>
            <w:tcBorders>
              <w:top w:val="nil"/>
              <w:left w:val="nil"/>
              <w:bottom w:val="single" w:sz="4" w:space="0" w:color="auto"/>
              <w:right w:val="single" w:sz="4" w:space="0" w:color="auto"/>
            </w:tcBorders>
            <w:noWrap/>
            <w:vAlign w:val="bottom"/>
            <w:hideMark/>
          </w:tcPr>
          <w:p w14:paraId="027E793C"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5</w:t>
            </w:r>
          </w:p>
        </w:tc>
        <w:tc>
          <w:tcPr>
            <w:tcW w:w="1080" w:type="dxa"/>
            <w:tcBorders>
              <w:top w:val="nil"/>
              <w:left w:val="nil"/>
              <w:bottom w:val="single" w:sz="4" w:space="0" w:color="auto"/>
              <w:right w:val="single" w:sz="4" w:space="0" w:color="auto"/>
            </w:tcBorders>
            <w:noWrap/>
            <w:vAlign w:val="bottom"/>
            <w:hideMark/>
          </w:tcPr>
          <w:p w14:paraId="48FDAE71"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38.46</w:t>
            </w:r>
          </w:p>
        </w:tc>
      </w:tr>
      <w:tr w:rsidR="001D5FA1" w:rsidRPr="001D5FA1" w14:paraId="3E5D480B" w14:textId="77777777" w:rsidTr="00B51FB4">
        <w:trPr>
          <w:trHeight w:val="300"/>
        </w:trPr>
        <w:tc>
          <w:tcPr>
            <w:tcW w:w="3600" w:type="dxa"/>
            <w:tcBorders>
              <w:top w:val="nil"/>
              <w:left w:val="single" w:sz="4" w:space="0" w:color="auto"/>
              <w:bottom w:val="single" w:sz="4" w:space="0" w:color="auto"/>
              <w:right w:val="single" w:sz="4" w:space="0" w:color="auto"/>
            </w:tcBorders>
            <w:noWrap/>
            <w:vAlign w:val="bottom"/>
            <w:hideMark/>
          </w:tcPr>
          <w:p w14:paraId="48F2F4EB"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080" w:type="dxa"/>
            <w:tcBorders>
              <w:top w:val="nil"/>
              <w:left w:val="nil"/>
              <w:bottom w:val="single" w:sz="4" w:space="0" w:color="auto"/>
              <w:right w:val="single" w:sz="4" w:space="0" w:color="auto"/>
            </w:tcBorders>
            <w:noWrap/>
            <w:vAlign w:val="bottom"/>
            <w:hideMark/>
          </w:tcPr>
          <w:p w14:paraId="2BAAC95E"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9</w:t>
            </w:r>
          </w:p>
        </w:tc>
        <w:tc>
          <w:tcPr>
            <w:tcW w:w="990" w:type="dxa"/>
            <w:tcBorders>
              <w:top w:val="nil"/>
              <w:left w:val="nil"/>
              <w:bottom w:val="single" w:sz="4" w:space="0" w:color="auto"/>
              <w:right w:val="single" w:sz="4" w:space="0" w:color="auto"/>
            </w:tcBorders>
            <w:noWrap/>
            <w:vAlign w:val="bottom"/>
            <w:hideMark/>
          </w:tcPr>
          <w:p w14:paraId="51FBE780"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69.23</w:t>
            </w:r>
          </w:p>
        </w:tc>
        <w:tc>
          <w:tcPr>
            <w:tcW w:w="1080" w:type="dxa"/>
            <w:tcBorders>
              <w:top w:val="nil"/>
              <w:left w:val="nil"/>
              <w:bottom w:val="single" w:sz="4" w:space="0" w:color="auto"/>
              <w:right w:val="single" w:sz="4" w:space="0" w:color="auto"/>
            </w:tcBorders>
            <w:noWrap/>
            <w:vAlign w:val="bottom"/>
            <w:hideMark/>
          </w:tcPr>
          <w:p w14:paraId="47ECF6DC"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4</w:t>
            </w:r>
          </w:p>
        </w:tc>
        <w:tc>
          <w:tcPr>
            <w:tcW w:w="1080" w:type="dxa"/>
            <w:tcBorders>
              <w:top w:val="nil"/>
              <w:left w:val="nil"/>
              <w:bottom w:val="single" w:sz="4" w:space="0" w:color="auto"/>
              <w:right w:val="single" w:sz="4" w:space="0" w:color="auto"/>
            </w:tcBorders>
            <w:noWrap/>
            <w:vAlign w:val="bottom"/>
            <w:hideMark/>
          </w:tcPr>
          <w:p w14:paraId="68C73C32"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30.77</w:t>
            </w:r>
          </w:p>
        </w:tc>
      </w:tr>
      <w:tr w:rsidR="001D5FA1" w:rsidRPr="001D5FA1" w14:paraId="32AE66A3" w14:textId="77777777" w:rsidTr="00B51FB4">
        <w:trPr>
          <w:trHeight w:val="300"/>
        </w:trPr>
        <w:tc>
          <w:tcPr>
            <w:tcW w:w="3600" w:type="dxa"/>
            <w:tcBorders>
              <w:top w:val="nil"/>
              <w:left w:val="single" w:sz="4" w:space="0" w:color="auto"/>
              <w:bottom w:val="single" w:sz="4" w:space="0" w:color="auto"/>
              <w:right w:val="single" w:sz="4" w:space="0" w:color="auto"/>
            </w:tcBorders>
            <w:noWrap/>
            <w:vAlign w:val="bottom"/>
            <w:hideMark/>
          </w:tcPr>
          <w:p w14:paraId="1BA1ADD5"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080" w:type="dxa"/>
            <w:tcBorders>
              <w:top w:val="nil"/>
              <w:left w:val="nil"/>
              <w:bottom w:val="single" w:sz="4" w:space="0" w:color="auto"/>
              <w:right w:val="single" w:sz="4" w:space="0" w:color="auto"/>
            </w:tcBorders>
            <w:noWrap/>
            <w:vAlign w:val="bottom"/>
            <w:hideMark/>
          </w:tcPr>
          <w:p w14:paraId="24968412"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10</w:t>
            </w:r>
          </w:p>
        </w:tc>
        <w:tc>
          <w:tcPr>
            <w:tcW w:w="990" w:type="dxa"/>
            <w:tcBorders>
              <w:top w:val="nil"/>
              <w:left w:val="nil"/>
              <w:bottom w:val="single" w:sz="4" w:space="0" w:color="auto"/>
              <w:right w:val="single" w:sz="4" w:space="0" w:color="auto"/>
            </w:tcBorders>
            <w:noWrap/>
            <w:vAlign w:val="bottom"/>
            <w:hideMark/>
          </w:tcPr>
          <w:p w14:paraId="3D556927"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76.92</w:t>
            </w:r>
          </w:p>
        </w:tc>
        <w:tc>
          <w:tcPr>
            <w:tcW w:w="1080" w:type="dxa"/>
            <w:tcBorders>
              <w:top w:val="nil"/>
              <w:left w:val="nil"/>
              <w:bottom w:val="single" w:sz="4" w:space="0" w:color="auto"/>
              <w:right w:val="single" w:sz="4" w:space="0" w:color="auto"/>
            </w:tcBorders>
            <w:noWrap/>
            <w:vAlign w:val="bottom"/>
            <w:hideMark/>
          </w:tcPr>
          <w:p w14:paraId="10AFC301"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3</w:t>
            </w:r>
          </w:p>
        </w:tc>
        <w:tc>
          <w:tcPr>
            <w:tcW w:w="1080" w:type="dxa"/>
            <w:tcBorders>
              <w:top w:val="nil"/>
              <w:left w:val="nil"/>
              <w:bottom w:val="single" w:sz="4" w:space="0" w:color="auto"/>
              <w:right w:val="single" w:sz="4" w:space="0" w:color="auto"/>
            </w:tcBorders>
            <w:noWrap/>
            <w:vAlign w:val="bottom"/>
            <w:hideMark/>
          </w:tcPr>
          <w:p w14:paraId="41D8BBEE"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23.08</w:t>
            </w:r>
          </w:p>
        </w:tc>
      </w:tr>
      <w:tr w:rsidR="001D5FA1" w:rsidRPr="001D5FA1" w14:paraId="5ED900A9" w14:textId="77777777" w:rsidTr="00B51FB4">
        <w:trPr>
          <w:trHeight w:val="300"/>
        </w:trPr>
        <w:tc>
          <w:tcPr>
            <w:tcW w:w="3600" w:type="dxa"/>
            <w:tcBorders>
              <w:top w:val="nil"/>
              <w:left w:val="single" w:sz="4" w:space="0" w:color="auto"/>
              <w:bottom w:val="single" w:sz="4" w:space="0" w:color="auto"/>
              <w:right w:val="single" w:sz="4" w:space="0" w:color="auto"/>
            </w:tcBorders>
            <w:noWrap/>
            <w:vAlign w:val="bottom"/>
            <w:hideMark/>
          </w:tcPr>
          <w:p w14:paraId="67A4588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080" w:type="dxa"/>
            <w:tcBorders>
              <w:top w:val="nil"/>
              <w:left w:val="nil"/>
              <w:bottom w:val="single" w:sz="4" w:space="0" w:color="auto"/>
              <w:right w:val="single" w:sz="4" w:space="0" w:color="auto"/>
            </w:tcBorders>
            <w:noWrap/>
            <w:vAlign w:val="bottom"/>
            <w:hideMark/>
          </w:tcPr>
          <w:p w14:paraId="26E405D0"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8</w:t>
            </w:r>
          </w:p>
        </w:tc>
        <w:tc>
          <w:tcPr>
            <w:tcW w:w="990" w:type="dxa"/>
            <w:tcBorders>
              <w:top w:val="nil"/>
              <w:left w:val="nil"/>
              <w:bottom w:val="single" w:sz="4" w:space="0" w:color="auto"/>
              <w:right w:val="single" w:sz="4" w:space="0" w:color="auto"/>
            </w:tcBorders>
            <w:noWrap/>
            <w:vAlign w:val="bottom"/>
            <w:hideMark/>
          </w:tcPr>
          <w:p w14:paraId="14BFB1D7"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61.54</w:t>
            </w:r>
          </w:p>
        </w:tc>
        <w:tc>
          <w:tcPr>
            <w:tcW w:w="1080" w:type="dxa"/>
            <w:tcBorders>
              <w:top w:val="nil"/>
              <w:left w:val="nil"/>
              <w:bottom w:val="single" w:sz="4" w:space="0" w:color="auto"/>
              <w:right w:val="single" w:sz="4" w:space="0" w:color="auto"/>
            </w:tcBorders>
            <w:noWrap/>
            <w:vAlign w:val="bottom"/>
            <w:hideMark/>
          </w:tcPr>
          <w:p w14:paraId="19163E34"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5</w:t>
            </w:r>
          </w:p>
        </w:tc>
        <w:tc>
          <w:tcPr>
            <w:tcW w:w="1080" w:type="dxa"/>
            <w:tcBorders>
              <w:top w:val="nil"/>
              <w:left w:val="nil"/>
              <w:bottom w:val="single" w:sz="4" w:space="0" w:color="auto"/>
              <w:right w:val="single" w:sz="4" w:space="0" w:color="auto"/>
            </w:tcBorders>
            <w:noWrap/>
            <w:vAlign w:val="bottom"/>
            <w:hideMark/>
          </w:tcPr>
          <w:p w14:paraId="055D141B"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38.46</w:t>
            </w:r>
          </w:p>
        </w:tc>
      </w:tr>
    </w:tbl>
    <w:p w14:paraId="45FB3DB8" w14:textId="77777777" w:rsidR="001D5FA1" w:rsidRPr="001D5FA1" w:rsidRDefault="001D5FA1" w:rsidP="001D5FA1">
      <w:pPr>
        <w:spacing w:after="160"/>
        <w:rPr>
          <w:rFonts w:ascii="Arial" w:eastAsia="Calibri" w:hAnsi="Arial" w:cs="Arial"/>
          <w:lang w:val="en-PH"/>
        </w:rPr>
      </w:pPr>
    </w:p>
    <w:p w14:paraId="527B8C04" w14:textId="431D6ACE" w:rsidR="001D5FA1" w:rsidRPr="001D5FA1" w:rsidRDefault="001D5FA1" w:rsidP="001D5FA1">
      <w:pPr>
        <w:spacing w:after="160"/>
        <w:ind w:firstLine="720"/>
        <w:jc w:val="both"/>
        <w:rPr>
          <w:rFonts w:ascii="Arial" w:eastAsia="Calibri" w:hAnsi="Arial" w:cs="Arial"/>
          <w:lang w:val="en-PH"/>
        </w:rPr>
      </w:pPr>
      <w:r w:rsidRPr="001D5FA1">
        <w:rPr>
          <w:rFonts w:ascii="Arial" w:eastAsia="Calibri" w:hAnsi="Arial" w:cs="Arial"/>
          <w:lang w:val="en-PH"/>
        </w:rPr>
        <w:lastRenderedPageBreak/>
        <w:t xml:space="preserve">As presented in Table </w:t>
      </w:r>
      <w:r>
        <w:rPr>
          <w:rFonts w:ascii="Arial" w:eastAsia="Calibri" w:hAnsi="Arial" w:cs="Arial"/>
          <w:lang w:val="en-PH"/>
        </w:rPr>
        <w:t>2</w:t>
      </w:r>
      <w:r w:rsidRPr="001D5FA1">
        <w:rPr>
          <w:rFonts w:ascii="Arial" w:eastAsia="Calibri" w:hAnsi="Arial" w:cs="Arial"/>
          <w:lang w:val="en-PH"/>
        </w:rPr>
        <w:t>, the highest number of pupils demonstrated frustration levels in mispronunciation, with 8 or 61.54%. This was followed by substitution, which accounted for 7 or 53.85% of the pupils. On the other hand, transposition and repetition showed the fewest number of pupils with frustration levels. These findings suggest that some pupils face challenges in accurately pronouncing words and tend to substitute them.</w:t>
      </w:r>
    </w:p>
    <w:p w14:paraId="68B75CED" w14:textId="1F6C4C0C"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 xml:space="preserve">Table 3. Mean and standard deviation of the Oral reading performance of the Grade III pupils </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44"/>
        <w:gridCol w:w="1999"/>
      </w:tblGrid>
      <w:tr w:rsidR="001D5FA1" w:rsidRPr="001D5FA1" w14:paraId="2C1C5516" w14:textId="77777777" w:rsidTr="00B51FB4">
        <w:trPr>
          <w:trHeight w:val="315"/>
        </w:trPr>
        <w:tc>
          <w:tcPr>
            <w:tcW w:w="4678" w:type="dxa"/>
            <w:noWrap/>
            <w:vAlign w:val="bottom"/>
            <w:hideMark/>
          </w:tcPr>
          <w:p w14:paraId="5D74EA6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Oral Reading Areas </w:t>
            </w:r>
          </w:p>
        </w:tc>
        <w:tc>
          <w:tcPr>
            <w:tcW w:w="1544" w:type="dxa"/>
            <w:noWrap/>
            <w:vAlign w:val="bottom"/>
            <w:hideMark/>
          </w:tcPr>
          <w:p w14:paraId="695075DC"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Mean</w:t>
            </w:r>
          </w:p>
        </w:tc>
        <w:tc>
          <w:tcPr>
            <w:tcW w:w="1999" w:type="dxa"/>
            <w:noWrap/>
            <w:vAlign w:val="bottom"/>
            <w:hideMark/>
          </w:tcPr>
          <w:p w14:paraId="4EC664F8" w14:textId="77777777" w:rsidR="001D5FA1" w:rsidRPr="001D5FA1" w:rsidRDefault="001D5FA1" w:rsidP="001D5FA1">
            <w:pPr>
              <w:jc w:val="center"/>
              <w:rPr>
                <w:rFonts w:ascii="Arial" w:hAnsi="Arial" w:cs="Arial"/>
                <w:color w:val="000000"/>
                <w:lang w:val="en-PH" w:eastAsia="en-PH"/>
              </w:rPr>
            </w:pPr>
            <w:proofErr w:type="spellStart"/>
            <w:r w:rsidRPr="001D5FA1">
              <w:rPr>
                <w:rFonts w:ascii="Arial" w:hAnsi="Arial" w:cs="Arial"/>
                <w:color w:val="000000"/>
                <w:lang w:val="en-PH" w:eastAsia="en-PH"/>
              </w:rPr>
              <w:t>sd</w:t>
            </w:r>
            <w:proofErr w:type="spellEnd"/>
          </w:p>
        </w:tc>
      </w:tr>
      <w:tr w:rsidR="001D5FA1" w:rsidRPr="001D5FA1" w14:paraId="6C5949CB" w14:textId="77777777" w:rsidTr="00B51FB4">
        <w:trPr>
          <w:trHeight w:val="315"/>
        </w:trPr>
        <w:tc>
          <w:tcPr>
            <w:tcW w:w="4678" w:type="dxa"/>
            <w:noWrap/>
            <w:vAlign w:val="bottom"/>
            <w:hideMark/>
          </w:tcPr>
          <w:p w14:paraId="55F9026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544" w:type="dxa"/>
            <w:noWrap/>
            <w:hideMark/>
          </w:tcPr>
          <w:p w14:paraId="4CDE52AE"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5.08</w:t>
            </w:r>
          </w:p>
        </w:tc>
        <w:tc>
          <w:tcPr>
            <w:tcW w:w="1999" w:type="dxa"/>
            <w:noWrap/>
            <w:hideMark/>
          </w:tcPr>
          <w:p w14:paraId="0816C391"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2.53</w:t>
            </w:r>
          </w:p>
        </w:tc>
      </w:tr>
      <w:tr w:rsidR="001D5FA1" w:rsidRPr="001D5FA1" w14:paraId="7B5C9D69" w14:textId="77777777" w:rsidTr="00B51FB4">
        <w:trPr>
          <w:trHeight w:val="300"/>
        </w:trPr>
        <w:tc>
          <w:tcPr>
            <w:tcW w:w="4678" w:type="dxa"/>
            <w:noWrap/>
            <w:vAlign w:val="bottom"/>
            <w:hideMark/>
          </w:tcPr>
          <w:p w14:paraId="3870F2D3"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544" w:type="dxa"/>
            <w:noWrap/>
            <w:hideMark/>
          </w:tcPr>
          <w:p w14:paraId="602048B7"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4.23</w:t>
            </w:r>
          </w:p>
        </w:tc>
        <w:tc>
          <w:tcPr>
            <w:tcW w:w="1999" w:type="dxa"/>
            <w:noWrap/>
            <w:hideMark/>
          </w:tcPr>
          <w:p w14:paraId="519279EF"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2.01</w:t>
            </w:r>
          </w:p>
        </w:tc>
      </w:tr>
      <w:tr w:rsidR="001D5FA1" w:rsidRPr="001D5FA1" w14:paraId="0E96D16C" w14:textId="77777777" w:rsidTr="00B51FB4">
        <w:trPr>
          <w:trHeight w:val="300"/>
        </w:trPr>
        <w:tc>
          <w:tcPr>
            <w:tcW w:w="4678" w:type="dxa"/>
            <w:noWrap/>
            <w:vAlign w:val="bottom"/>
            <w:hideMark/>
          </w:tcPr>
          <w:p w14:paraId="2B0FD25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544" w:type="dxa"/>
            <w:noWrap/>
            <w:hideMark/>
          </w:tcPr>
          <w:p w14:paraId="190402A2"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4.38</w:t>
            </w:r>
          </w:p>
        </w:tc>
        <w:tc>
          <w:tcPr>
            <w:tcW w:w="1999" w:type="dxa"/>
            <w:noWrap/>
            <w:hideMark/>
          </w:tcPr>
          <w:p w14:paraId="49E5C3D6"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2.29</w:t>
            </w:r>
          </w:p>
        </w:tc>
      </w:tr>
      <w:tr w:rsidR="001D5FA1" w:rsidRPr="001D5FA1" w14:paraId="6739B08D" w14:textId="77777777" w:rsidTr="00B51FB4">
        <w:trPr>
          <w:trHeight w:val="300"/>
        </w:trPr>
        <w:tc>
          <w:tcPr>
            <w:tcW w:w="4678" w:type="dxa"/>
            <w:noWrap/>
            <w:vAlign w:val="bottom"/>
            <w:hideMark/>
          </w:tcPr>
          <w:p w14:paraId="4AECC632"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544" w:type="dxa"/>
            <w:noWrap/>
            <w:hideMark/>
          </w:tcPr>
          <w:p w14:paraId="787C3B36"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4.38</w:t>
            </w:r>
          </w:p>
        </w:tc>
        <w:tc>
          <w:tcPr>
            <w:tcW w:w="1999" w:type="dxa"/>
            <w:noWrap/>
            <w:hideMark/>
          </w:tcPr>
          <w:p w14:paraId="50F878A8"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2.06</w:t>
            </w:r>
          </w:p>
        </w:tc>
      </w:tr>
      <w:tr w:rsidR="001D5FA1" w:rsidRPr="001D5FA1" w14:paraId="64F146D6" w14:textId="77777777" w:rsidTr="00B51FB4">
        <w:trPr>
          <w:trHeight w:val="300"/>
        </w:trPr>
        <w:tc>
          <w:tcPr>
            <w:tcW w:w="4678" w:type="dxa"/>
            <w:noWrap/>
            <w:vAlign w:val="bottom"/>
            <w:hideMark/>
          </w:tcPr>
          <w:p w14:paraId="2B37042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544" w:type="dxa"/>
            <w:noWrap/>
            <w:hideMark/>
          </w:tcPr>
          <w:p w14:paraId="78A78B28"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4.15</w:t>
            </w:r>
          </w:p>
        </w:tc>
        <w:tc>
          <w:tcPr>
            <w:tcW w:w="1999" w:type="dxa"/>
            <w:noWrap/>
            <w:hideMark/>
          </w:tcPr>
          <w:p w14:paraId="4E927DCF"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2.15</w:t>
            </w:r>
          </w:p>
        </w:tc>
      </w:tr>
      <w:tr w:rsidR="001D5FA1" w:rsidRPr="001D5FA1" w14:paraId="297EAEF6" w14:textId="77777777" w:rsidTr="00B51FB4">
        <w:trPr>
          <w:trHeight w:val="300"/>
        </w:trPr>
        <w:tc>
          <w:tcPr>
            <w:tcW w:w="4678" w:type="dxa"/>
            <w:noWrap/>
            <w:vAlign w:val="bottom"/>
            <w:hideMark/>
          </w:tcPr>
          <w:p w14:paraId="17377B6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544" w:type="dxa"/>
            <w:noWrap/>
            <w:hideMark/>
          </w:tcPr>
          <w:p w14:paraId="4684E07A"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3.31</w:t>
            </w:r>
          </w:p>
        </w:tc>
        <w:tc>
          <w:tcPr>
            <w:tcW w:w="1999" w:type="dxa"/>
            <w:noWrap/>
            <w:hideMark/>
          </w:tcPr>
          <w:p w14:paraId="72A4708C"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2.02</w:t>
            </w:r>
          </w:p>
        </w:tc>
      </w:tr>
      <w:tr w:rsidR="001D5FA1" w:rsidRPr="001D5FA1" w14:paraId="3D8F35E5" w14:textId="77777777" w:rsidTr="00B51FB4">
        <w:trPr>
          <w:trHeight w:val="300"/>
        </w:trPr>
        <w:tc>
          <w:tcPr>
            <w:tcW w:w="4678" w:type="dxa"/>
            <w:noWrap/>
            <w:vAlign w:val="bottom"/>
            <w:hideMark/>
          </w:tcPr>
          <w:p w14:paraId="7C0ACFD5"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544" w:type="dxa"/>
            <w:noWrap/>
            <w:hideMark/>
          </w:tcPr>
          <w:p w14:paraId="45D40E9F"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3.69</w:t>
            </w:r>
          </w:p>
        </w:tc>
        <w:tc>
          <w:tcPr>
            <w:tcW w:w="1999" w:type="dxa"/>
            <w:noWrap/>
            <w:hideMark/>
          </w:tcPr>
          <w:p w14:paraId="7341C77F"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2.72</w:t>
            </w:r>
          </w:p>
        </w:tc>
      </w:tr>
    </w:tbl>
    <w:p w14:paraId="3BCA0F49" w14:textId="77777777" w:rsidR="001D5FA1" w:rsidRDefault="001D5FA1" w:rsidP="001D5FA1">
      <w:pPr>
        <w:spacing w:after="160"/>
        <w:ind w:firstLine="360"/>
        <w:jc w:val="both"/>
        <w:rPr>
          <w:rFonts w:ascii="Arial" w:eastAsia="Calibri" w:hAnsi="Arial" w:cs="Arial"/>
          <w:lang w:val="en-PH"/>
        </w:rPr>
      </w:pPr>
    </w:p>
    <w:p w14:paraId="3A135541" w14:textId="39BB133F" w:rsidR="001D5FA1" w:rsidRPr="001D5FA1" w:rsidRDefault="001D5FA1" w:rsidP="001D5FA1">
      <w:pPr>
        <w:spacing w:after="160"/>
        <w:ind w:firstLine="360"/>
        <w:jc w:val="both"/>
        <w:rPr>
          <w:rFonts w:ascii="Arial" w:eastAsia="Calibri" w:hAnsi="Arial" w:cs="Arial"/>
          <w:lang w:val="en-PH"/>
        </w:rPr>
      </w:pPr>
      <w:r w:rsidRPr="001D5FA1">
        <w:rPr>
          <w:rFonts w:ascii="Arial" w:eastAsia="Calibri" w:hAnsi="Arial" w:cs="Arial"/>
          <w:lang w:val="en-PH"/>
        </w:rPr>
        <w:t xml:space="preserve">As gleaned in Table </w:t>
      </w:r>
      <w:r>
        <w:rPr>
          <w:rFonts w:ascii="Arial" w:eastAsia="Calibri" w:hAnsi="Arial" w:cs="Arial"/>
          <w:lang w:val="en-PH"/>
        </w:rPr>
        <w:t>3</w:t>
      </w:r>
      <w:r w:rsidRPr="001D5FA1">
        <w:rPr>
          <w:rFonts w:ascii="Arial" w:eastAsia="Calibri" w:hAnsi="Arial" w:cs="Arial"/>
          <w:lang w:val="en-PH"/>
        </w:rPr>
        <w:t xml:space="preserve">, the Grade III pupils have an average of five (5) mispronounced words. These five words included blind, blunt, flush, flame and blot. In addition, four (4) words omitted, substituted, inserted and repeated. The words are flea, create, fluffy and decide.  Moreover, the standard deviation indicated that the scores are highly spread. </w:t>
      </w:r>
    </w:p>
    <w:p w14:paraId="12BA67E5" w14:textId="2D525E8D"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 xml:space="preserve">Table </w:t>
      </w:r>
      <w:r>
        <w:rPr>
          <w:rFonts w:ascii="Arial" w:eastAsia="Calibri" w:hAnsi="Arial" w:cs="Arial"/>
          <w:b/>
          <w:bCs/>
          <w:lang w:val="en-PH"/>
        </w:rPr>
        <w:t>4</w:t>
      </w:r>
      <w:r w:rsidRPr="001D5FA1">
        <w:rPr>
          <w:rFonts w:ascii="Arial" w:eastAsia="Calibri" w:hAnsi="Arial" w:cs="Arial"/>
          <w:b/>
          <w:bCs/>
          <w:lang w:val="en-PH"/>
        </w:rPr>
        <w:t xml:space="preserve">.  Oral Reading Performance of Grade IV Pupils </w:t>
      </w:r>
    </w:p>
    <w:tbl>
      <w:tblPr>
        <w:tblW w:w="8442" w:type="dxa"/>
        <w:tblInd w:w="250" w:type="dxa"/>
        <w:tblLook w:val="04A0" w:firstRow="1" w:lastRow="0" w:firstColumn="1" w:lastColumn="0" w:noHBand="0" w:noVBand="1"/>
      </w:tblPr>
      <w:tblGrid>
        <w:gridCol w:w="3402"/>
        <w:gridCol w:w="1350"/>
        <w:gridCol w:w="1350"/>
        <w:gridCol w:w="1260"/>
        <w:gridCol w:w="1080"/>
      </w:tblGrid>
      <w:tr w:rsidR="001D5FA1" w:rsidRPr="001D5FA1" w14:paraId="6FDF92EA" w14:textId="77777777" w:rsidTr="00B51FB4">
        <w:trPr>
          <w:trHeight w:val="300"/>
        </w:trPr>
        <w:tc>
          <w:tcPr>
            <w:tcW w:w="3402" w:type="dxa"/>
            <w:vMerge w:val="restart"/>
            <w:tcBorders>
              <w:top w:val="single" w:sz="4" w:space="0" w:color="auto"/>
              <w:left w:val="single" w:sz="4" w:space="0" w:color="auto"/>
              <w:right w:val="single" w:sz="4" w:space="0" w:color="auto"/>
            </w:tcBorders>
            <w:noWrap/>
            <w:vAlign w:val="bottom"/>
            <w:hideMark/>
          </w:tcPr>
          <w:p w14:paraId="14308865"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24ED5A1E"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Oral Reading Skills</w:t>
            </w:r>
          </w:p>
        </w:tc>
        <w:tc>
          <w:tcPr>
            <w:tcW w:w="2700" w:type="dxa"/>
            <w:gridSpan w:val="2"/>
            <w:tcBorders>
              <w:top w:val="single" w:sz="4" w:space="0" w:color="auto"/>
              <w:left w:val="nil"/>
              <w:bottom w:val="single" w:sz="4" w:space="0" w:color="auto"/>
              <w:right w:val="single" w:sz="4" w:space="0" w:color="auto"/>
            </w:tcBorders>
            <w:noWrap/>
            <w:vAlign w:val="bottom"/>
            <w:hideMark/>
          </w:tcPr>
          <w:p w14:paraId="40A6F90E"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Instructional Level</w:t>
            </w:r>
          </w:p>
          <w:p w14:paraId="60AD64DA"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 </w:t>
            </w:r>
          </w:p>
        </w:tc>
        <w:tc>
          <w:tcPr>
            <w:tcW w:w="2340" w:type="dxa"/>
            <w:gridSpan w:val="2"/>
            <w:tcBorders>
              <w:top w:val="single" w:sz="4" w:space="0" w:color="auto"/>
              <w:left w:val="nil"/>
              <w:bottom w:val="single" w:sz="4" w:space="0" w:color="auto"/>
              <w:right w:val="single" w:sz="4" w:space="0" w:color="auto"/>
            </w:tcBorders>
            <w:noWrap/>
            <w:vAlign w:val="bottom"/>
            <w:hideMark/>
          </w:tcPr>
          <w:p w14:paraId="7702E612"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 xml:space="preserve">Frustration Level </w:t>
            </w:r>
          </w:p>
          <w:p w14:paraId="45412970"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 </w:t>
            </w:r>
          </w:p>
        </w:tc>
      </w:tr>
      <w:tr w:rsidR="001D5FA1" w:rsidRPr="001D5FA1" w14:paraId="470E74BD" w14:textId="77777777" w:rsidTr="00B51FB4">
        <w:trPr>
          <w:trHeight w:val="300"/>
        </w:trPr>
        <w:tc>
          <w:tcPr>
            <w:tcW w:w="3402" w:type="dxa"/>
            <w:vMerge/>
            <w:tcBorders>
              <w:left w:val="single" w:sz="4" w:space="0" w:color="auto"/>
              <w:bottom w:val="single" w:sz="4" w:space="0" w:color="auto"/>
              <w:right w:val="single" w:sz="4" w:space="0" w:color="auto"/>
            </w:tcBorders>
            <w:noWrap/>
            <w:vAlign w:val="bottom"/>
            <w:hideMark/>
          </w:tcPr>
          <w:p w14:paraId="6F14040E" w14:textId="77777777" w:rsidR="001D5FA1" w:rsidRPr="001D5FA1" w:rsidRDefault="001D5FA1" w:rsidP="001D5FA1">
            <w:pPr>
              <w:rPr>
                <w:rFonts w:ascii="Arial" w:hAnsi="Arial" w:cs="Arial"/>
                <w:color w:val="000000"/>
                <w:lang w:val="en-PH" w:eastAsia="en-PH"/>
              </w:rPr>
            </w:pPr>
          </w:p>
        </w:tc>
        <w:tc>
          <w:tcPr>
            <w:tcW w:w="1350" w:type="dxa"/>
            <w:tcBorders>
              <w:top w:val="nil"/>
              <w:left w:val="nil"/>
              <w:bottom w:val="single" w:sz="4" w:space="0" w:color="auto"/>
              <w:right w:val="single" w:sz="4" w:space="0" w:color="auto"/>
            </w:tcBorders>
            <w:noWrap/>
            <w:vAlign w:val="bottom"/>
            <w:hideMark/>
          </w:tcPr>
          <w:p w14:paraId="6DEC8066"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f</w:t>
            </w:r>
          </w:p>
        </w:tc>
        <w:tc>
          <w:tcPr>
            <w:tcW w:w="1350" w:type="dxa"/>
            <w:tcBorders>
              <w:top w:val="nil"/>
              <w:left w:val="nil"/>
              <w:bottom w:val="single" w:sz="4" w:space="0" w:color="auto"/>
              <w:right w:val="single" w:sz="4" w:space="0" w:color="auto"/>
            </w:tcBorders>
            <w:noWrap/>
            <w:vAlign w:val="bottom"/>
            <w:hideMark/>
          </w:tcPr>
          <w:p w14:paraId="2506B7E0"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w:t>
            </w:r>
          </w:p>
        </w:tc>
        <w:tc>
          <w:tcPr>
            <w:tcW w:w="1260" w:type="dxa"/>
            <w:tcBorders>
              <w:top w:val="nil"/>
              <w:left w:val="nil"/>
              <w:bottom w:val="single" w:sz="4" w:space="0" w:color="auto"/>
              <w:right w:val="single" w:sz="4" w:space="0" w:color="auto"/>
            </w:tcBorders>
            <w:noWrap/>
            <w:vAlign w:val="bottom"/>
            <w:hideMark/>
          </w:tcPr>
          <w:p w14:paraId="0DC8D8BB"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f</w:t>
            </w:r>
          </w:p>
        </w:tc>
        <w:tc>
          <w:tcPr>
            <w:tcW w:w="1080" w:type="dxa"/>
            <w:tcBorders>
              <w:top w:val="nil"/>
              <w:left w:val="nil"/>
              <w:bottom w:val="single" w:sz="4" w:space="0" w:color="auto"/>
              <w:right w:val="single" w:sz="4" w:space="0" w:color="auto"/>
            </w:tcBorders>
            <w:noWrap/>
            <w:vAlign w:val="bottom"/>
            <w:hideMark/>
          </w:tcPr>
          <w:p w14:paraId="6D2F34EE"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w:t>
            </w:r>
          </w:p>
        </w:tc>
      </w:tr>
      <w:tr w:rsidR="001D5FA1" w:rsidRPr="001D5FA1" w14:paraId="74D5A44F" w14:textId="77777777" w:rsidTr="00B51FB4">
        <w:trPr>
          <w:trHeight w:val="300"/>
        </w:trPr>
        <w:tc>
          <w:tcPr>
            <w:tcW w:w="3402" w:type="dxa"/>
            <w:tcBorders>
              <w:top w:val="nil"/>
              <w:left w:val="single" w:sz="4" w:space="0" w:color="auto"/>
              <w:bottom w:val="single" w:sz="4" w:space="0" w:color="auto"/>
              <w:right w:val="single" w:sz="4" w:space="0" w:color="auto"/>
            </w:tcBorders>
            <w:noWrap/>
            <w:vAlign w:val="bottom"/>
            <w:hideMark/>
          </w:tcPr>
          <w:p w14:paraId="10A14E4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350" w:type="dxa"/>
            <w:tcBorders>
              <w:top w:val="nil"/>
              <w:left w:val="nil"/>
              <w:bottom w:val="single" w:sz="4" w:space="0" w:color="auto"/>
              <w:right w:val="single" w:sz="4" w:space="0" w:color="auto"/>
            </w:tcBorders>
            <w:noWrap/>
            <w:vAlign w:val="bottom"/>
          </w:tcPr>
          <w:p w14:paraId="1743D40E"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4</w:t>
            </w:r>
          </w:p>
        </w:tc>
        <w:tc>
          <w:tcPr>
            <w:tcW w:w="1350" w:type="dxa"/>
            <w:tcBorders>
              <w:top w:val="nil"/>
              <w:left w:val="nil"/>
              <w:bottom w:val="single" w:sz="4" w:space="0" w:color="auto"/>
              <w:right w:val="single" w:sz="4" w:space="0" w:color="auto"/>
            </w:tcBorders>
            <w:noWrap/>
            <w:vAlign w:val="bottom"/>
          </w:tcPr>
          <w:p w14:paraId="202AD8A8"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50.00</w:t>
            </w:r>
          </w:p>
        </w:tc>
        <w:tc>
          <w:tcPr>
            <w:tcW w:w="1260" w:type="dxa"/>
            <w:tcBorders>
              <w:top w:val="nil"/>
              <w:left w:val="nil"/>
              <w:bottom w:val="single" w:sz="4" w:space="0" w:color="auto"/>
              <w:right w:val="single" w:sz="4" w:space="0" w:color="auto"/>
            </w:tcBorders>
            <w:noWrap/>
            <w:vAlign w:val="bottom"/>
          </w:tcPr>
          <w:p w14:paraId="26C66805"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4</w:t>
            </w:r>
          </w:p>
        </w:tc>
        <w:tc>
          <w:tcPr>
            <w:tcW w:w="1080" w:type="dxa"/>
            <w:tcBorders>
              <w:top w:val="nil"/>
              <w:left w:val="nil"/>
              <w:bottom w:val="single" w:sz="4" w:space="0" w:color="auto"/>
              <w:right w:val="single" w:sz="4" w:space="0" w:color="auto"/>
            </w:tcBorders>
            <w:noWrap/>
            <w:vAlign w:val="bottom"/>
          </w:tcPr>
          <w:p w14:paraId="24914A21"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50.00</w:t>
            </w:r>
          </w:p>
        </w:tc>
      </w:tr>
      <w:tr w:rsidR="001D5FA1" w:rsidRPr="001D5FA1" w14:paraId="44F3997C" w14:textId="77777777" w:rsidTr="00B51FB4">
        <w:trPr>
          <w:trHeight w:val="300"/>
        </w:trPr>
        <w:tc>
          <w:tcPr>
            <w:tcW w:w="3402" w:type="dxa"/>
            <w:tcBorders>
              <w:top w:val="nil"/>
              <w:left w:val="single" w:sz="4" w:space="0" w:color="auto"/>
              <w:bottom w:val="single" w:sz="4" w:space="0" w:color="auto"/>
              <w:right w:val="single" w:sz="4" w:space="0" w:color="auto"/>
            </w:tcBorders>
            <w:noWrap/>
            <w:vAlign w:val="bottom"/>
            <w:hideMark/>
          </w:tcPr>
          <w:p w14:paraId="430D601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350" w:type="dxa"/>
            <w:tcBorders>
              <w:top w:val="nil"/>
              <w:left w:val="nil"/>
              <w:bottom w:val="single" w:sz="4" w:space="0" w:color="auto"/>
              <w:right w:val="single" w:sz="4" w:space="0" w:color="auto"/>
            </w:tcBorders>
            <w:noWrap/>
            <w:vAlign w:val="bottom"/>
          </w:tcPr>
          <w:p w14:paraId="732D0449"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5</w:t>
            </w:r>
          </w:p>
        </w:tc>
        <w:tc>
          <w:tcPr>
            <w:tcW w:w="1350" w:type="dxa"/>
            <w:tcBorders>
              <w:top w:val="nil"/>
              <w:left w:val="nil"/>
              <w:bottom w:val="single" w:sz="4" w:space="0" w:color="auto"/>
              <w:right w:val="single" w:sz="4" w:space="0" w:color="auto"/>
            </w:tcBorders>
            <w:noWrap/>
            <w:vAlign w:val="bottom"/>
          </w:tcPr>
          <w:p w14:paraId="210A56D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62.50</w:t>
            </w:r>
          </w:p>
        </w:tc>
        <w:tc>
          <w:tcPr>
            <w:tcW w:w="1260" w:type="dxa"/>
            <w:tcBorders>
              <w:top w:val="nil"/>
              <w:left w:val="nil"/>
              <w:bottom w:val="single" w:sz="4" w:space="0" w:color="auto"/>
              <w:right w:val="single" w:sz="4" w:space="0" w:color="auto"/>
            </w:tcBorders>
            <w:noWrap/>
            <w:vAlign w:val="bottom"/>
          </w:tcPr>
          <w:p w14:paraId="24B316F5"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w:t>
            </w:r>
          </w:p>
        </w:tc>
        <w:tc>
          <w:tcPr>
            <w:tcW w:w="1080" w:type="dxa"/>
            <w:tcBorders>
              <w:top w:val="nil"/>
              <w:left w:val="nil"/>
              <w:bottom w:val="single" w:sz="4" w:space="0" w:color="auto"/>
              <w:right w:val="single" w:sz="4" w:space="0" w:color="auto"/>
            </w:tcBorders>
            <w:noWrap/>
            <w:vAlign w:val="bottom"/>
          </w:tcPr>
          <w:p w14:paraId="0584711A"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37.50</w:t>
            </w:r>
          </w:p>
        </w:tc>
      </w:tr>
      <w:tr w:rsidR="001D5FA1" w:rsidRPr="001D5FA1" w14:paraId="529562A7" w14:textId="77777777" w:rsidTr="00B51FB4">
        <w:trPr>
          <w:trHeight w:val="300"/>
        </w:trPr>
        <w:tc>
          <w:tcPr>
            <w:tcW w:w="3402" w:type="dxa"/>
            <w:tcBorders>
              <w:top w:val="nil"/>
              <w:left w:val="single" w:sz="4" w:space="0" w:color="auto"/>
              <w:bottom w:val="single" w:sz="4" w:space="0" w:color="auto"/>
              <w:right w:val="single" w:sz="4" w:space="0" w:color="auto"/>
            </w:tcBorders>
            <w:noWrap/>
            <w:vAlign w:val="bottom"/>
            <w:hideMark/>
          </w:tcPr>
          <w:p w14:paraId="5053F5E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350" w:type="dxa"/>
            <w:tcBorders>
              <w:top w:val="nil"/>
              <w:left w:val="nil"/>
              <w:bottom w:val="single" w:sz="4" w:space="0" w:color="auto"/>
              <w:right w:val="single" w:sz="4" w:space="0" w:color="auto"/>
            </w:tcBorders>
            <w:noWrap/>
            <w:vAlign w:val="bottom"/>
          </w:tcPr>
          <w:p w14:paraId="400C6552"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5</w:t>
            </w:r>
          </w:p>
        </w:tc>
        <w:tc>
          <w:tcPr>
            <w:tcW w:w="1350" w:type="dxa"/>
            <w:tcBorders>
              <w:top w:val="nil"/>
              <w:left w:val="nil"/>
              <w:bottom w:val="single" w:sz="4" w:space="0" w:color="auto"/>
              <w:right w:val="single" w:sz="4" w:space="0" w:color="auto"/>
            </w:tcBorders>
            <w:noWrap/>
            <w:vAlign w:val="bottom"/>
          </w:tcPr>
          <w:p w14:paraId="3697D78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62.50</w:t>
            </w:r>
          </w:p>
        </w:tc>
        <w:tc>
          <w:tcPr>
            <w:tcW w:w="1260" w:type="dxa"/>
            <w:tcBorders>
              <w:top w:val="nil"/>
              <w:left w:val="nil"/>
              <w:bottom w:val="single" w:sz="4" w:space="0" w:color="auto"/>
              <w:right w:val="single" w:sz="4" w:space="0" w:color="auto"/>
            </w:tcBorders>
            <w:noWrap/>
            <w:vAlign w:val="bottom"/>
          </w:tcPr>
          <w:p w14:paraId="7A35111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w:t>
            </w:r>
          </w:p>
        </w:tc>
        <w:tc>
          <w:tcPr>
            <w:tcW w:w="1080" w:type="dxa"/>
            <w:tcBorders>
              <w:top w:val="nil"/>
              <w:left w:val="nil"/>
              <w:bottom w:val="single" w:sz="4" w:space="0" w:color="auto"/>
              <w:right w:val="single" w:sz="4" w:space="0" w:color="auto"/>
            </w:tcBorders>
            <w:noWrap/>
            <w:vAlign w:val="bottom"/>
          </w:tcPr>
          <w:p w14:paraId="60DE7E05"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37.50</w:t>
            </w:r>
          </w:p>
        </w:tc>
      </w:tr>
      <w:tr w:rsidR="001D5FA1" w:rsidRPr="001D5FA1" w14:paraId="67A7E5D4" w14:textId="77777777" w:rsidTr="00B51FB4">
        <w:trPr>
          <w:trHeight w:val="300"/>
        </w:trPr>
        <w:tc>
          <w:tcPr>
            <w:tcW w:w="3402" w:type="dxa"/>
            <w:tcBorders>
              <w:top w:val="nil"/>
              <w:left w:val="single" w:sz="4" w:space="0" w:color="auto"/>
              <w:bottom w:val="single" w:sz="4" w:space="0" w:color="auto"/>
              <w:right w:val="single" w:sz="4" w:space="0" w:color="auto"/>
            </w:tcBorders>
            <w:noWrap/>
            <w:vAlign w:val="bottom"/>
            <w:hideMark/>
          </w:tcPr>
          <w:p w14:paraId="47F67C8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350" w:type="dxa"/>
            <w:tcBorders>
              <w:top w:val="nil"/>
              <w:left w:val="nil"/>
              <w:bottom w:val="single" w:sz="4" w:space="0" w:color="auto"/>
              <w:right w:val="single" w:sz="4" w:space="0" w:color="auto"/>
            </w:tcBorders>
            <w:noWrap/>
            <w:vAlign w:val="bottom"/>
          </w:tcPr>
          <w:p w14:paraId="56143B68"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w:t>
            </w:r>
          </w:p>
        </w:tc>
        <w:tc>
          <w:tcPr>
            <w:tcW w:w="1350" w:type="dxa"/>
            <w:tcBorders>
              <w:top w:val="nil"/>
              <w:left w:val="nil"/>
              <w:bottom w:val="single" w:sz="4" w:space="0" w:color="auto"/>
              <w:right w:val="single" w:sz="4" w:space="0" w:color="auto"/>
            </w:tcBorders>
            <w:noWrap/>
            <w:vAlign w:val="bottom"/>
          </w:tcPr>
          <w:p w14:paraId="6137E1FE"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100.00</w:t>
            </w:r>
          </w:p>
        </w:tc>
        <w:tc>
          <w:tcPr>
            <w:tcW w:w="1260" w:type="dxa"/>
            <w:tcBorders>
              <w:top w:val="nil"/>
              <w:left w:val="nil"/>
              <w:bottom w:val="single" w:sz="4" w:space="0" w:color="auto"/>
              <w:right w:val="single" w:sz="4" w:space="0" w:color="auto"/>
            </w:tcBorders>
            <w:noWrap/>
            <w:vAlign w:val="bottom"/>
          </w:tcPr>
          <w:p w14:paraId="37E5A59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 </w:t>
            </w:r>
          </w:p>
        </w:tc>
        <w:tc>
          <w:tcPr>
            <w:tcW w:w="1080" w:type="dxa"/>
            <w:tcBorders>
              <w:top w:val="nil"/>
              <w:left w:val="nil"/>
              <w:bottom w:val="single" w:sz="4" w:space="0" w:color="auto"/>
              <w:right w:val="single" w:sz="4" w:space="0" w:color="auto"/>
            </w:tcBorders>
            <w:noWrap/>
            <w:vAlign w:val="bottom"/>
          </w:tcPr>
          <w:p w14:paraId="000F57CC" w14:textId="77777777" w:rsidR="001D5FA1" w:rsidRPr="001D5FA1" w:rsidRDefault="001D5FA1" w:rsidP="001D5FA1">
            <w:pPr>
              <w:jc w:val="right"/>
              <w:rPr>
                <w:rFonts w:ascii="Arial" w:hAnsi="Arial" w:cs="Arial"/>
                <w:color w:val="000000"/>
                <w:lang w:val="en-PH" w:eastAsia="en-PH"/>
              </w:rPr>
            </w:pPr>
          </w:p>
        </w:tc>
      </w:tr>
      <w:tr w:rsidR="001D5FA1" w:rsidRPr="001D5FA1" w14:paraId="45A57F03" w14:textId="77777777" w:rsidTr="00B51FB4">
        <w:trPr>
          <w:trHeight w:val="300"/>
        </w:trPr>
        <w:tc>
          <w:tcPr>
            <w:tcW w:w="3402" w:type="dxa"/>
            <w:tcBorders>
              <w:top w:val="nil"/>
              <w:left w:val="single" w:sz="4" w:space="0" w:color="auto"/>
              <w:bottom w:val="single" w:sz="4" w:space="0" w:color="auto"/>
              <w:right w:val="single" w:sz="4" w:space="0" w:color="auto"/>
            </w:tcBorders>
            <w:noWrap/>
            <w:vAlign w:val="bottom"/>
            <w:hideMark/>
          </w:tcPr>
          <w:p w14:paraId="2F28E31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350" w:type="dxa"/>
            <w:tcBorders>
              <w:top w:val="nil"/>
              <w:left w:val="nil"/>
              <w:bottom w:val="single" w:sz="4" w:space="0" w:color="auto"/>
              <w:right w:val="single" w:sz="4" w:space="0" w:color="auto"/>
            </w:tcBorders>
            <w:noWrap/>
            <w:vAlign w:val="bottom"/>
          </w:tcPr>
          <w:p w14:paraId="4E9DA2A1"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7</w:t>
            </w:r>
          </w:p>
        </w:tc>
        <w:tc>
          <w:tcPr>
            <w:tcW w:w="1350" w:type="dxa"/>
            <w:tcBorders>
              <w:top w:val="nil"/>
              <w:left w:val="nil"/>
              <w:bottom w:val="single" w:sz="4" w:space="0" w:color="auto"/>
              <w:right w:val="single" w:sz="4" w:space="0" w:color="auto"/>
            </w:tcBorders>
            <w:noWrap/>
            <w:vAlign w:val="bottom"/>
          </w:tcPr>
          <w:p w14:paraId="1074E530"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87.50</w:t>
            </w:r>
          </w:p>
        </w:tc>
        <w:tc>
          <w:tcPr>
            <w:tcW w:w="1260" w:type="dxa"/>
            <w:tcBorders>
              <w:top w:val="nil"/>
              <w:left w:val="nil"/>
              <w:bottom w:val="single" w:sz="4" w:space="0" w:color="auto"/>
              <w:right w:val="single" w:sz="4" w:space="0" w:color="auto"/>
            </w:tcBorders>
            <w:noWrap/>
            <w:vAlign w:val="bottom"/>
          </w:tcPr>
          <w:p w14:paraId="6F892F16"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w:t>
            </w:r>
          </w:p>
        </w:tc>
        <w:tc>
          <w:tcPr>
            <w:tcW w:w="1080" w:type="dxa"/>
            <w:tcBorders>
              <w:top w:val="nil"/>
              <w:left w:val="nil"/>
              <w:bottom w:val="single" w:sz="4" w:space="0" w:color="auto"/>
              <w:right w:val="single" w:sz="4" w:space="0" w:color="auto"/>
            </w:tcBorders>
            <w:noWrap/>
            <w:vAlign w:val="bottom"/>
          </w:tcPr>
          <w:p w14:paraId="7CE05839"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12.50</w:t>
            </w:r>
          </w:p>
        </w:tc>
      </w:tr>
      <w:tr w:rsidR="001D5FA1" w:rsidRPr="001D5FA1" w14:paraId="712EFC47" w14:textId="77777777" w:rsidTr="00B51FB4">
        <w:trPr>
          <w:trHeight w:val="300"/>
        </w:trPr>
        <w:tc>
          <w:tcPr>
            <w:tcW w:w="3402" w:type="dxa"/>
            <w:tcBorders>
              <w:top w:val="nil"/>
              <w:left w:val="single" w:sz="4" w:space="0" w:color="auto"/>
              <w:bottom w:val="single" w:sz="4" w:space="0" w:color="auto"/>
              <w:right w:val="single" w:sz="4" w:space="0" w:color="auto"/>
            </w:tcBorders>
            <w:noWrap/>
            <w:vAlign w:val="bottom"/>
            <w:hideMark/>
          </w:tcPr>
          <w:p w14:paraId="79067D1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350" w:type="dxa"/>
            <w:tcBorders>
              <w:top w:val="nil"/>
              <w:left w:val="nil"/>
              <w:bottom w:val="single" w:sz="4" w:space="0" w:color="auto"/>
              <w:right w:val="single" w:sz="4" w:space="0" w:color="auto"/>
            </w:tcBorders>
            <w:noWrap/>
            <w:vAlign w:val="bottom"/>
          </w:tcPr>
          <w:p w14:paraId="08FAB860"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7</w:t>
            </w:r>
          </w:p>
        </w:tc>
        <w:tc>
          <w:tcPr>
            <w:tcW w:w="1350" w:type="dxa"/>
            <w:tcBorders>
              <w:top w:val="nil"/>
              <w:left w:val="nil"/>
              <w:bottom w:val="single" w:sz="4" w:space="0" w:color="auto"/>
              <w:right w:val="single" w:sz="4" w:space="0" w:color="auto"/>
            </w:tcBorders>
            <w:noWrap/>
            <w:vAlign w:val="bottom"/>
          </w:tcPr>
          <w:p w14:paraId="157FF1A7"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87.50</w:t>
            </w:r>
          </w:p>
        </w:tc>
        <w:tc>
          <w:tcPr>
            <w:tcW w:w="1260" w:type="dxa"/>
            <w:tcBorders>
              <w:top w:val="nil"/>
              <w:left w:val="nil"/>
              <w:bottom w:val="single" w:sz="4" w:space="0" w:color="auto"/>
              <w:right w:val="single" w:sz="4" w:space="0" w:color="auto"/>
            </w:tcBorders>
            <w:noWrap/>
            <w:vAlign w:val="bottom"/>
          </w:tcPr>
          <w:p w14:paraId="68663EA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w:t>
            </w:r>
          </w:p>
        </w:tc>
        <w:tc>
          <w:tcPr>
            <w:tcW w:w="1080" w:type="dxa"/>
            <w:tcBorders>
              <w:top w:val="nil"/>
              <w:left w:val="nil"/>
              <w:bottom w:val="single" w:sz="4" w:space="0" w:color="auto"/>
              <w:right w:val="single" w:sz="4" w:space="0" w:color="auto"/>
            </w:tcBorders>
            <w:noWrap/>
            <w:vAlign w:val="bottom"/>
          </w:tcPr>
          <w:p w14:paraId="357F56BA"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12.50</w:t>
            </w:r>
          </w:p>
        </w:tc>
      </w:tr>
      <w:tr w:rsidR="001D5FA1" w:rsidRPr="001D5FA1" w14:paraId="5EE402C7" w14:textId="77777777" w:rsidTr="00B51FB4">
        <w:trPr>
          <w:trHeight w:val="300"/>
        </w:trPr>
        <w:tc>
          <w:tcPr>
            <w:tcW w:w="3402" w:type="dxa"/>
            <w:tcBorders>
              <w:top w:val="nil"/>
              <w:left w:val="single" w:sz="4" w:space="0" w:color="auto"/>
              <w:bottom w:val="single" w:sz="4" w:space="0" w:color="auto"/>
              <w:right w:val="single" w:sz="4" w:space="0" w:color="auto"/>
            </w:tcBorders>
            <w:noWrap/>
            <w:vAlign w:val="bottom"/>
            <w:hideMark/>
          </w:tcPr>
          <w:p w14:paraId="3291206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350" w:type="dxa"/>
            <w:tcBorders>
              <w:top w:val="nil"/>
              <w:left w:val="nil"/>
              <w:bottom w:val="single" w:sz="4" w:space="0" w:color="auto"/>
              <w:right w:val="single" w:sz="4" w:space="0" w:color="auto"/>
            </w:tcBorders>
            <w:noWrap/>
            <w:vAlign w:val="bottom"/>
          </w:tcPr>
          <w:p w14:paraId="0495364A"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w:t>
            </w:r>
          </w:p>
        </w:tc>
        <w:tc>
          <w:tcPr>
            <w:tcW w:w="1350" w:type="dxa"/>
            <w:tcBorders>
              <w:top w:val="nil"/>
              <w:left w:val="nil"/>
              <w:bottom w:val="single" w:sz="4" w:space="0" w:color="auto"/>
              <w:right w:val="single" w:sz="4" w:space="0" w:color="auto"/>
            </w:tcBorders>
            <w:noWrap/>
            <w:vAlign w:val="bottom"/>
          </w:tcPr>
          <w:p w14:paraId="6B5055B3"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100.00</w:t>
            </w:r>
          </w:p>
        </w:tc>
        <w:tc>
          <w:tcPr>
            <w:tcW w:w="1260" w:type="dxa"/>
            <w:tcBorders>
              <w:top w:val="nil"/>
              <w:left w:val="nil"/>
              <w:bottom w:val="single" w:sz="4" w:space="0" w:color="auto"/>
              <w:right w:val="single" w:sz="4" w:space="0" w:color="auto"/>
            </w:tcBorders>
            <w:noWrap/>
            <w:vAlign w:val="bottom"/>
          </w:tcPr>
          <w:p w14:paraId="03F4A34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 </w:t>
            </w:r>
          </w:p>
        </w:tc>
        <w:tc>
          <w:tcPr>
            <w:tcW w:w="1080" w:type="dxa"/>
            <w:tcBorders>
              <w:top w:val="nil"/>
              <w:left w:val="nil"/>
              <w:bottom w:val="single" w:sz="4" w:space="0" w:color="auto"/>
              <w:right w:val="single" w:sz="4" w:space="0" w:color="auto"/>
            </w:tcBorders>
            <w:noWrap/>
            <w:vAlign w:val="bottom"/>
          </w:tcPr>
          <w:p w14:paraId="5B296A68"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0.00</w:t>
            </w:r>
          </w:p>
        </w:tc>
      </w:tr>
    </w:tbl>
    <w:p w14:paraId="6C4B74D1" w14:textId="77777777" w:rsidR="001D5FA1" w:rsidRPr="001D5FA1" w:rsidRDefault="001D5FA1" w:rsidP="001D5FA1">
      <w:pPr>
        <w:spacing w:after="160"/>
        <w:rPr>
          <w:rFonts w:ascii="Arial" w:eastAsia="Calibri" w:hAnsi="Arial" w:cs="Arial"/>
          <w:lang w:val="en-PH"/>
        </w:rPr>
      </w:pPr>
    </w:p>
    <w:p w14:paraId="25CD5EAD" w14:textId="021F979B" w:rsidR="001D5FA1" w:rsidRPr="001D5FA1" w:rsidRDefault="001D5FA1" w:rsidP="001D5FA1">
      <w:pPr>
        <w:spacing w:after="160"/>
        <w:jc w:val="both"/>
        <w:rPr>
          <w:rFonts w:ascii="Arial" w:eastAsia="Calibri" w:hAnsi="Arial" w:cs="Arial"/>
          <w:lang w:val="en-PH"/>
        </w:rPr>
      </w:pPr>
      <w:r w:rsidRPr="001D5FA1">
        <w:rPr>
          <w:rFonts w:ascii="Arial" w:eastAsia="Calibri" w:hAnsi="Arial" w:cs="Arial"/>
          <w:lang w:val="en-PH"/>
        </w:rPr>
        <w:tab/>
        <w:t xml:space="preserve">Table </w:t>
      </w:r>
      <w:r>
        <w:rPr>
          <w:rFonts w:ascii="Arial" w:eastAsia="Calibri" w:hAnsi="Arial" w:cs="Arial"/>
          <w:lang w:val="en-PH"/>
        </w:rPr>
        <w:t>4</w:t>
      </w:r>
      <w:r w:rsidRPr="001D5FA1">
        <w:rPr>
          <w:rFonts w:ascii="Arial" w:eastAsia="Calibri" w:hAnsi="Arial" w:cs="Arial"/>
          <w:lang w:val="en-PH"/>
        </w:rPr>
        <w:t xml:space="preserve"> presents the oral reading performance of Grade IV pupils. Half of the Grade IV pupils (50%) demonstrated frustration levels in mispronunciation, highlighting difficulties in accurately pronouncing words. Additionally, 62.50% of the pupils exhibited frustration levels in both omission and substitution, indicating challenges in omitting or substituting words during oral reading. All Grade IV pupils (100%) faced frustration in insertion, suggesting struggles with adding extra words to the text. Moreover, 87.50% of the pupils, experienced frustration levels in both repetition and transposition, emphasizing difficulties in repeating words or reordering them correctly. All pupils also exhibited frustration levels in reversal. These findings underscore the specific areas of oral reading where Grade IV pupils encounter challenges and emphasize the need for targeted interventions and instructional strategies to enhance their oral reading skills. By focusing on enhancing pronunciation </w:t>
      </w:r>
      <w:r w:rsidRPr="001D5FA1">
        <w:rPr>
          <w:rFonts w:ascii="Arial" w:eastAsia="Calibri" w:hAnsi="Arial" w:cs="Arial"/>
          <w:lang w:val="en-PH"/>
        </w:rPr>
        <w:lastRenderedPageBreak/>
        <w:t>accuracy, minimizing omissions and substitutions, and addressing issues related to insertion, repetition, transposition, and reversal, teachers can support Grade IV pupils in developing their oral reading proficiency.</w:t>
      </w:r>
    </w:p>
    <w:p w14:paraId="52B5EA4A" w14:textId="446155EA"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 xml:space="preserve">Table 5. Mean and standard deviation of the Oral reading performance of the Grade IV pupils </w:t>
      </w:r>
    </w:p>
    <w:tbl>
      <w:tblPr>
        <w:tblW w:w="8490" w:type="dxa"/>
        <w:tblLook w:val="04A0" w:firstRow="1" w:lastRow="0" w:firstColumn="1" w:lastColumn="0" w:noHBand="0" w:noVBand="1"/>
      </w:tblPr>
      <w:tblGrid>
        <w:gridCol w:w="5070"/>
        <w:gridCol w:w="1350"/>
        <w:gridCol w:w="2070"/>
      </w:tblGrid>
      <w:tr w:rsidR="001D5FA1" w:rsidRPr="001D5FA1" w14:paraId="72FA6E93" w14:textId="77777777" w:rsidTr="00B51FB4">
        <w:trPr>
          <w:trHeight w:val="315"/>
        </w:trPr>
        <w:tc>
          <w:tcPr>
            <w:tcW w:w="5070" w:type="dxa"/>
            <w:tcBorders>
              <w:top w:val="single" w:sz="4" w:space="0" w:color="auto"/>
              <w:left w:val="single" w:sz="4" w:space="0" w:color="auto"/>
              <w:bottom w:val="single" w:sz="4" w:space="0" w:color="auto"/>
              <w:right w:val="single" w:sz="4" w:space="0" w:color="auto"/>
            </w:tcBorders>
            <w:noWrap/>
            <w:vAlign w:val="bottom"/>
            <w:hideMark/>
          </w:tcPr>
          <w:p w14:paraId="27E9F1C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Oral Reading Areas </w:t>
            </w:r>
          </w:p>
        </w:tc>
        <w:tc>
          <w:tcPr>
            <w:tcW w:w="1350" w:type="dxa"/>
            <w:tcBorders>
              <w:top w:val="single" w:sz="4" w:space="0" w:color="auto"/>
              <w:left w:val="nil"/>
              <w:bottom w:val="single" w:sz="4" w:space="0" w:color="auto"/>
              <w:right w:val="single" w:sz="4" w:space="0" w:color="auto"/>
            </w:tcBorders>
            <w:noWrap/>
            <w:vAlign w:val="bottom"/>
            <w:hideMark/>
          </w:tcPr>
          <w:p w14:paraId="54EC168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Mean</w:t>
            </w:r>
          </w:p>
        </w:tc>
        <w:tc>
          <w:tcPr>
            <w:tcW w:w="2070" w:type="dxa"/>
            <w:tcBorders>
              <w:top w:val="single" w:sz="4" w:space="0" w:color="auto"/>
              <w:left w:val="nil"/>
              <w:bottom w:val="single" w:sz="4" w:space="0" w:color="auto"/>
              <w:right w:val="single" w:sz="4" w:space="0" w:color="auto"/>
            </w:tcBorders>
            <w:noWrap/>
            <w:vAlign w:val="bottom"/>
            <w:hideMark/>
          </w:tcPr>
          <w:p w14:paraId="002A548E" w14:textId="77777777" w:rsidR="001D5FA1" w:rsidRPr="001D5FA1" w:rsidRDefault="001D5FA1" w:rsidP="001D5FA1">
            <w:pPr>
              <w:rPr>
                <w:rFonts w:ascii="Arial" w:hAnsi="Arial" w:cs="Arial"/>
                <w:color w:val="000000"/>
                <w:lang w:val="en-PH" w:eastAsia="en-PH"/>
              </w:rPr>
            </w:pPr>
            <w:proofErr w:type="spellStart"/>
            <w:r w:rsidRPr="001D5FA1">
              <w:rPr>
                <w:rFonts w:ascii="Arial" w:hAnsi="Arial" w:cs="Arial"/>
                <w:color w:val="000000"/>
                <w:lang w:val="en-PH" w:eastAsia="en-PH"/>
              </w:rPr>
              <w:t>sd</w:t>
            </w:r>
            <w:proofErr w:type="spellEnd"/>
          </w:p>
        </w:tc>
      </w:tr>
      <w:tr w:rsidR="001D5FA1" w:rsidRPr="001D5FA1" w14:paraId="348BD097" w14:textId="77777777" w:rsidTr="00B51FB4">
        <w:trPr>
          <w:trHeight w:val="510"/>
        </w:trPr>
        <w:tc>
          <w:tcPr>
            <w:tcW w:w="5070" w:type="dxa"/>
            <w:tcBorders>
              <w:top w:val="nil"/>
              <w:left w:val="single" w:sz="4" w:space="0" w:color="auto"/>
              <w:bottom w:val="single" w:sz="4" w:space="0" w:color="auto"/>
              <w:right w:val="single" w:sz="4" w:space="0" w:color="auto"/>
            </w:tcBorders>
            <w:noWrap/>
            <w:vAlign w:val="bottom"/>
            <w:hideMark/>
          </w:tcPr>
          <w:p w14:paraId="0C70F6F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350" w:type="dxa"/>
            <w:tcBorders>
              <w:top w:val="nil"/>
              <w:left w:val="nil"/>
              <w:bottom w:val="single" w:sz="4" w:space="0" w:color="auto"/>
              <w:right w:val="single" w:sz="4" w:space="0" w:color="auto"/>
            </w:tcBorders>
            <w:noWrap/>
            <w:hideMark/>
          </w:tcPr>
          <w:p w14:paraId="64BE2EE0" w14:textId="77777777" w:rsidR="001D5FA1" w:rsidRPr="001D5FA1" w:rsidRDefault="001D5FA1" w:rsidP="001D5FA1">
            <w:pPr>
              <w:ind w:hanging="84"/>
              <w:jc w:val="right"/>
              <w:rPr>
                <w:rFonts w:ascii="Arial" w:hAnsi="Arial" w:cs="Arial"/>
                <w:color w:val="000000"/>
                <w:lang w:val="en-PH" w:eastAsia="en-PH"/>
              </w:rPr>
            </w:pPr>
            <w:r w:rsidRPr="001D5FA1">
              <w:rPr>
                <w:rFonts w:ascii="Arial" w:hAnsi="Arial" w:cs="Arial"/>
                <w:color w:val="000000"/>
                <w:lang w:val="en-PH" w:eastAsia="en-PH"/>
              </w:rPr>
              <w:t>7.00</w:t>
            </w:r>
          </w:p>
        </w:tc>
        <w:tc>
          <w:tcPr>
            <w:tcW w:w="2070" w:type="dxa"/>
            <w:tcBorders>
              <w:top w:val="nil"/>
              <w:left w:val="nil"/>
              <w:bottom w:val="single" w:sz="4" w:space="0" w:color="auto"/>
              <w:right w:val="single" w:sz="4" w:space="0" w:color="auto"/>
            </w:tcBorders>
            <w:noWrap/>
            <w:hideMark/>
          </w:tcPr>
          <w:p w14:paraId="6F193179"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2.00</w:t>
            </w:r>
          </w:p>
        </w:tc>
      </w:tr>
      <w:tr w:rsidR="001D5FA1" w:rsidRPr="001D5FA1" w14:paraId="1866DF91" w14:textId="77777777" w:rsidTr="00B51FB4">
        <w:trPr>
          <w:trHeight w:val="315"/>
        </w:trPr>
        <w:tc>
          <w:tcPr>
            <w:tcW w:w="5070" w:type="dxa"/>
            <w:tcBorders>
              <w:top w:val="nil"/>
              <w:left w:val="single" w:sz="4" w:space="0" w:color="auto"/>
              <w:bottom w:val="single" w:sz="4" w:space="0" w:color="auto"/>
              <w:right w:val="single" w:sz="4" w:space="0" w:color="auto"/>
            </w:tcBorders>
            <w:noWrap/>
            <w:vAlign w:val="bottom"/>
            <w:hideMark/>
          </w:tcPr>
          <w:p w14:paraId="72CDFE6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350" w:type="dxa"/>
            <w:tcBorders>
              <w:top w:val="nil"/>
              <w:left w:val="nil"/>
              <w:bottom w:val="single" w:sz="4" w:space="0" w:color="auto"/>
              <w:right w:val="single" w:sz="4" w:space="0" w:color="auto"/>
            </w:tcBorders>
            <w:noWrap/>
            <w:hideMark/>
          </w:tcPr>
          <w:p w14:paraId="63A5B58B"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6.80</w:t>
            </w:r>
          </w:p>
        </w:tc>
        <w:tc>
          <w:tcPr>
            <w:tcW w:w="2070" w:type="dxa"/>
            <w:tcBorders>
              <w:top w:val="nil"/>
              <w:left w:val="nil"/>
              <w:bottom w:val="single" w:sz="4" w:space="0" w:color="auto"/>
              <w:right w:val="single" w:sz="4" w:space="0" w:color="auto"/>
            </w:tcBorders>
            <w:noWrap/>
            <w:hideMark/>
          </w:tcPr>
          <w:p w14:paraId="673286B6"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2.78</w:t>
            </w:r>
          </w:p>
        </w:tc>
      </w:tr>
      <w:tr w:rsidR="001D5FA1" w:rsidRPr="001D5FA1" w14:paraId="2FE5BA6F" w14:textId="77777777" w:rsidTr="00B51FB4">
        <w:trPr>
          <w:trHeight w:val="300"/>
        </w:trPr>
        <w:tc>
          <w:tcPr>
            <w:tcW w:w="5070" w:type="dxa"/>
            <w:tcBorders>
              <w:top w:val="nil"/>
              <w:left w:val="single" w:sz="4" w:space="0" w:color="auto"/>
              <w:bottom w:val="single" w:sz="4" w:space="0" w:color="auto"/>
              <w:right w:val="single" w:sz="4" w:space="0" w:color="auto"/>
            </w:tcBorders>
            <w:noWrap/>
            <w:vAlign w:val="bottom"/>
            <w:hideMark/>
          </w:tcPr>
          <w:p w14:paraId="3D9B834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350" w:type="dxa"/>
            <w:tcBorders>
              <w:top w:val="nil"/>
              <w:left w:val="nil"/>
              <w:bottom w:val="single" w:sz="4" w:space="0" w:color="auto"/>
              <w:right w:val="single" w:sz="4" w:space="0" w:color="auto"/>
            </w:tcBorders>
            <w:noWrap/>
            <w:hideMark/>
          </w:tcPr>
          <w:p w14:paraId="1208578C"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5.88</w:t>
            </w:r>
          </w:p>
        </w:tc>
        <w:tc>
          <w:tcPr>
            <w:tcW w:w="2070" w:type="dxa"/>
            <w:tcBorders>
              <w:top w:val="nil"/>
              <w:left w:val="nil"/>
              <w:bottom w:val="single" w:sz="4" w:space="0" w:color="auto"/>
              <w:right w:val="single" w:sz="4" w:space="0" w:color="auto"/>
            </w:tcBorders>
            <w:noWrap/>
            <w:hideMark/>
          </w:tcPr>
          <w:p w14:paraId="65134909"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2.47</w:t>
            </w:r>
          </w:p>
        </w:tc>
      </w:tr>
      <w:tr w:rsidR="001D5FA1" w:rsidRPr="001D5FA1" w14:paraId="26ECF5FF" w14:textId="77777777" w:rsidTr="00B51FB4">
        <w:trPr>
          <w:trHeight w:val="300"/>
        </w:trPr>
        <w:tc>
          <w:tcPr>
            <w:tcW w:w="5070" w:type="dxa"/>
            <w:tcBorders>
              <w:top w:val="nil"/>
              <w:left w:val="single" w:sz="4" w:space="0" w:color="auto"/>
              <w:bottom w:val="single" w:sz="4" w:space="0" w:color="auto"/>
              <w:right w:val="single" w:sz="4" w:space="0" w:color="auto"/>
            </w:tcBorders>
            <w:noWrap/>
            <w:vAlign w:val="bottom"/>
            <w:hideMark/>
          </w:tcPr>
          <w:p w14:paraId="1B2DF7D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350" w:type="dxa"/>
            <w:tcBorders>
              <w:top w:val="nil"/>
              <w:left w:val="nil"/>
              <w:bottom w:val="single" w:sz="4" w:space="0" w:color="auto"/>
              <w:right w:val="single" w:sz="4" w:space="0" w:color="auto"/>
            </w:tcBorders>
            <w:noWrap/>
            <w:hideMark/>
          </w:tcPr>
          <w:p w14:paraId="4D899978"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4.88</w:t>
            </w:r>
          </w:p>
        </w:tc>
        <w:tc>
          <w:tcPr>
            <w:tcW w:w="2070" w:type="dxa"/>
            <w:tcBorders>
              <w:top w:val="nil"/>
              <w:left w:val="nil"/>
              <w:bottom w:val="single" w:sz="4" w:space="0" w:color="auto"/>
              <w:right w:val="single" w:sz="4" w:space="0" w:color="auto"/>
            </w:tcBorders>
            <w:noWrap/>
            <w:hideMark/>
          </w:tcPr>
          <w:p w14:paraId="32D16A6F"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1.55</w:t>
            </w:r>
          </w:p>
        </w:tc>
      </w:tr>
      <w:tr w:rsidR="001D5FA1" w:rsidRPr="001D5FA1" w14:paraId="39D701C4" w14:textId="77777777" w:rsidTr="00B51FB4">
        <w:trPr>
          <w:trHeight w:val="300"/>
        </w:trPr>
        <w:tc>
          <w:tcPr>
            <w:tcW w:w="5070" w:type="dxa"/>
            <w:tcBorders>
              <w:top w:val="nil"/>
              <w:left w:val="single" w:sz="4" w:space="0" w:color="auto"/>
              <w:bottom w:val="single" w:sz="4" w:space="0" w:color="auto"/>
              <w:right w:val="single" w:sz="4" w:space="0" w:color="auto"/>
            </w:tcBorders>
            <w:noWrap/>
            <w:vAlign w:val="bottom"/>
            <w:hideMark/>
          </w:tcPr>
          <w:p w14:paraId="6BA6110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350" w:type="dxa"/>
            <w:tcBorders>
              <w:top w:val="nil"/>
              <w:left w:val="nil"/>
              <w:bottom w:val="single" w:sz="4" w:space="0" w:color="auto"/>
              <w:right w:val="single" w:sz="4" w:space="0" w:color="auto"/>
            </w:tcBorders>
            <w:noWrap/>
            <w:hideMark/>
          </w:tcPr>
          <w:p w14:paraId="5CE807C4"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4.38</w:t>
            </w:r>
          </w:p>
        </w:tc>
        <w:tc>
          <w:tcPr>
            <w:tcW w:w="2070" w:type="dxa"/>
            <w:tcBorders>
              <w:top w:val="nil"/>
              <w:left w:val="nil"/>
              <w:bottom w:val="single" w:sz="4" w:space="0" w:color="auto"/>
              <w:right w:val="single" w:sz="4" w:space="0" w:color="auto"/>
            </w:tcBorders>
            <w:noWrap/>
            <w:hideMark/>
          </w:tcPr>
          <w:p w14:paraId="4C7EDC52"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2.56</w:t>
            </w:r>
          </w:p>
        </w:tc>
      </w:tr>
      <w:tr w:rsidR="001D5FA1" w:rsidRPr="001D5FA1" w14:paraId="729634DF" w14:textId="77777777" w:rsidTr="00B51FB4">
        <w:trPr>
          <w:trHeight w:val="300"/>
        </w:trPr>
        <w:tc>
          <w:tcPr>
            <w:tcW w:w="5070" w:type="dxa"/>
            <w:tcBorders>
              <w:top w:val="nil"/>
              <w:left w:val="single" w:sz="4" w:space="0" w:color="auto"/>
              <w:bottom w:val="single" w:sz="4" w:space="0" w:color="auto"/>
              <w:right w:val="single" w:sz="4" w:space="0" w:color="auto"/>
            </w:tcBorders>
            <w:noWrap/>
            <w:vAlign w:val="bottom"/>
            <w:hideMark/>
          </w:tcPr>
          <w:p w14:paraId="086B9D1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350" w:type="dxa"/>
            <w:tcBorders>
              <w:top w:val="nil"/>
              <w:left w:val="nil"/>
              <w:bottom w:val="single" w:sz="4" w:space="0" w:color="auto"/>
              <w:right w:val="single" w:sz="4" w:space="0" w:color="auto"/>
            </w:tcBorders>
            <w:noWrap/>
            <w:hideMark/>
          </w:tcPr>
          <w:p w14:paraId="23762983"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5.38</w:t>
            </w:r>
          </w:p>
        </w:tc>
        <w:tc>
          <w:tcPr>
            <w:tcW w:w="2070" w:type="dxa"/>
            <w:tcBorders>
              <w:top w:val="nil"/>
              <w:left w:val="nil"/>
              <w:bottom w:val="single" w:sz="4" w:space="0" w:color="auto"/>
              <w:right w:val="single" w:sz="4" w:space="0" w:color="auto"/>
            </w:tcBorders>
            <w:noWrap/>
            <w:hideMark/>
          </w:tcPr>
          <w:p w14:paraId="07235C3D"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1.69</w:t>
            </w:r>
          </w:p>
        </w:tc>
      </w:tr>
      <w:tr w:rsidR="001D5FA1" w:rsidRPr="001D5FA1" w14:paraId="0498C9F9" w14:textId="77777777" w:rsidTr="00B51FB4">
        <w:trPr>
          <w:trHeight w:val="300"/>
        </w:trPr>
        <w:tc>
          <w:tcPr>
            <w:tcW w:w="5070" w:type="dxa"/>
            <w:tcBorders>
              <w:top w:val="nil"/>
              <w:left w:val="single" w:sz="4" w:space="0" w:color="auto"/>
              <w:bottom w:val="single" w:sz="4" w:space="0" w:color="auto"/>
              <w:right w:val="single" w:sz="4" w:space="0" w:color="auto"/>
            </w:tcBorders>
            <w:noWrap/>
            <w:vAlign w:val="bottom"/>
            <w:hideMark/>
          </w:tcPr>
          <w:p w14:paraId="07774F5E"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350" w:type="dxa"/>
            <w:tcBorders>
              <w:top w:val="nil"/>
              <w:left w:val="nil"/>
              <w:bottom w:val="single" w:sz="4" w:space="0" w:color="auto"/>
              <w:right w:val="single" w:sz="4" w:space="0" w:color="auto"/>
            </w:tcBorders>
            <w:noWrap/>
            <w:hideMark/>
          </w:tcPr>
          <w:p w14:paraId="072C8279"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3.13</w:t>
            </w:r>
          </w:p>
        </w:tc>
        <w:tc>
          <w:tcPr>
            <w:tcW w:w="2070" w:type="dxa"/>
            <w:tcBorders>
              <w:top w:val="nil"/>
              <w:left w:val="nil"/>
              <w:bottom w:val="single" w:sz="4" w:space="0" w:color="auto"/>
              <w:right w:val="single" w:sz="4" w:space="0" w:color="auto"/>
            </w:tcBorders>
            <w:noWrap/>
            <w:hideMark/>
          </w:tcPr>
          <w:p w14:paraId="51960DB5"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1.64</w:t>
            </w:r>
          </w:p>
        </w:tc>
      </w:tr>
    </w:tbl>
    <w:p w14:paraId="74891A8A" w14:textId="77777777" w:rsidR="001D5FA1" w:rsidRPr="001D5FA1" w:rsidRDefault="001D5FA1" w:rsidP="001D5FA1">
      <w:pPr>
        <w:spacing w:after="160"/>
        <w:rPr>
          <w:rFonts w:ascii="Arial" w:eastAsia="Calibri" w:hAnsi="Arial" w:cs="Arial"/>
          <w:lang w:val="en-PH"/>
        </w:rPr>
      </w:pPr>
    </w:p>
    <w:p w14:paraId="4ACC0C1B" w14:textId="0A70CBAB" w:rsidR="001D5FA1" w:rsidRPr="001D5FA1" w:rsidRDefault="001D5FA1" w:rsidP="001D5FA1">
      <w:pPr>
        <w:spacing w:after="160"/>
        <w:ind w:firstLine="360"/>
        <w:jc w:val="both"/>
        <w:rPr>
          <w:rFonts w:ascii="Arial" w:eastAsia="Calibri" w:hAnsi="Arial" w:cs="Arial"/>
          <w:lang w:val="en-PH"/>
        </w:rPr>
      </w:pPr>
      <w:r w:rsidRPr="001D5FA1">
        <w:rPr>
          <w:rFonts w:ascii="Arial" w:eastAsia="Calibri" w:hAnsi="Arial" w:cs="Arial"/>
          <w:lang w:val="en-PH"/>
        </w:rPr>
        <w:tab/>
        <w:t xml:space="preserve">Table </w:t>
      </w:r>
      <w:r>
        <w:rPr>
          <w:rFonts w:ascii="Arial" w:eastAsia="Calibri" w:hAnsi="Arial" w:cs="Arial"/>
          <w:lang w:val="en-PH"/>
        </w:rPr>
        <w:t>5</w:t>
      </w:r>
      <w:r w:rsidRPr="001D5FA1">
        <w:rPr>
          <w:rFonts w:ascii="Arial" w:eastAsia="Calibri" w:hAnsi="Arial" w:cs="Arial"/>
          <w:lang w:val="en-PH"/>
        </w:rPr>
        <w:t xml:space="preserve"> provides the mean and standard deviation of the oral reading performance of Grade IV pupils across different areas. The data reveals that, on average, pupils make 7 mispronunciations during oral reading. These seven words included crumbs, blunt, flush, </w:t>
      </w:r>
      <w:proofErr w:type="spellStart"/>
      <w:r w:rsidRPr="001D5FA1">
        <w:rPr>
          <w:rFonts w:ascii="Arial" w:eastAsia="Calibri" w:hAnsi="Arial" w:cs="Arial"/>
          <w:lang w:val="en-PH"/>
        </w:rPr>
        <w:t>favourite</w:t>
      </w:r>
      <w:proofErr w:type="spellEnd"/>
      <w:r w:rsidRPr="001D5FA1">
        <w:rPr>
          <w:rFonts w:ascii="Arial" w:eastAsia="Calibri" w:hAnsi="Arial" w:cs="Arial"/>
          <w:lang w:val="en-PH"/>
        </w:rPr>
        <w:t xml:space="preserve">, blot, flannel and scrambled. In addition, four (6) words omitted these </w:t>
      </w:r>
      <w:proofErr w:type="gramStart"/>
      <w:r w:rsidRPr="001D5FA1">
        <w:rPr>
          <w:rFonts w:ascii="Arial" w:eastAsia="Calibri" w:hAnsi="Arial" w:cs="Arial"/>
          <w:lang w:val="en-PH"/>
        </w:rPr>
        <w:t>words  hungry</w:t>
      </w:r>
      <w:proofErr w:type="gramEnd"/>
      <w:r w:rsidRPr="001D5FA1">
        <w:rPr>
          <w:rFonts w:ascii="Arial" w:eastAsia="Calibri" w:hAnsi="Arial" w:cs="Arial"/>
          <w:lang w:val="en-PH"/>
        </w:rPr>
        <w:t xml:space="preserve">, crawl, flame, </w:t>
      </w:r>
      <w:proofErr w:type="spellStart"/>
      <w:proofErr w:type="gramStart"/>
      <w:r w:rsidRPr="001D5FA1">
        <w:rPr>
          <w:rFonts w:ascii="Arial" w:eastAsia="Calibri" w:hAnsi="Arial" w:cs="Arial"/>
          <w:lang w:val="en-PH"/>
        </w:rPr>
        <w:t>muffy</w:t>
      </w:r>
      <w:proofErr w:type="spellEnd"/>
      <w:r w:rsidRPr="001D5FA1">
        <w:rPr>
          <w:rFonts w:ascii="Arial" w:eastAsia="Calibri" w:hAnsi="Arial" w:cs="Arial"/>
          <w:lang w:val="en-PH"/>
        </w:rPr>
        <w:t xml:space="preserve"> ,</w:t>
      </w:r>
      <w:proofErr w:type="gramEnd"/>
      <w:r w:rsidRPr="001D5FA1">
        <w:rPr>
          <w:rFonts w:ascii="Arial" w:eastAsia="Calibri" w:hAnsi="Arial" w:cs="Arial"/>
          <w:lang w:val="en-PH"/>
        </w:rPr>
        <w:t xml:space="preserve"> defeat, and brake, five (5) substituted words comes, decided, caught, crown and dribble, </w:t>
      </w:r>
      <w:proofErr w:type="gramStart"/>
      <w:r w:rsidRPr="001D5FA1">
        <w:rPr>
          <w:rFonts w:ascii="Arial" w:eastAsia="Calibri" w:hAnsi="Arial" w:cs="Arial"/>
          <w:lang w:val="en-PH"/>
        </w:rPr>
        <w:t>four(</w:t>
      </w:r>
      <w:proofErr w:type="gramEnd"/>
      <w:r w:rsidRPr="001D5FA1">
        <w:rPr>
          <w:rFonts w:ascii="Arial" w:eastAsia="Calibri" w:hAnsi="Arial" w:cs="Arial"/>
          <w:lang w:val="en-PH"/>
        </w:rPr>
        <w:t xml:space="preserve">4) inserted and repeated. The words are like, calm, drum and flea.  Moreover, the standard deviation indicated that the scores are highly spread. </w:t>
      </w:r>
    </w:p>
    <w:p w14:paraId="10F937E9" w14:textId="0EF900D5"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 xml:space="preserve">Table </w:t>
      </w:r>
      <w:r>
        <w:rPr>
          <w:rFonts w:ascii="Arial" w:eastAsia="Calibri" w:hAnsi="Arial" w:cs="Arial"/>
          <w:b/>
          <w:bCs/>
          <w:lang w:val="en-PH"/>
        </w:rPr>
        <w:t>6</w:t>
      </w:r>
      <w:r w:rsidRPr="001D5FA1">
        <w:rPr>
          <w:rFonts w:ascii="Arial" w:eastAsia="Calibri" w:hAnsi="Arial" w:cs="Arial"/>
          <w:b/>
          <w:bCs/>
          <w:lang w:val="en-PH"/>
        </w:rPr>
        <w:t xml:space="preserve">.  Oral Reading Performance of Grade V Pupils </w:t>
      </w:r>
    </w:p>
    <w:tbl>
      <w:tblPr>
        <w:tblW w:w="8629" w:type="dxa"/>
        <w:tblLook w:val="04A0" w:firstRow="1" w:lastRow="0" w:firstColumn="1" w:lastColumn="0" w:noHBand="0" w:noVBand="1"/>
      </w:tblPr>
      <w:tblGrid>
        <w:gridCol w:w="4219"/>
        <w:gridCol w:w="1170"/>
        <w:gridCol w:w="990"/>
        <w:gridCol w:w="1170"/>
        <w:gridCol w:w="1080"/>
      </w:tblGrid>
      <w:tr w:rsidR="001D5FA1" w:rsidRPr="001D5FA1" w14:paraId="74AEFA04" w14:textId="77777777" w:rsidTr="00B51FB4">
        <w:trPr>
          <w:trHeight w:val="300"/>
        </w:trPr>
        <w:tc>
          <w:tcPr>
            <w:tcW w:w="4219" w:type="dxa"/>
            <w:vMerge w:val="restart"/>
            <w:tcBorders>
              <w:top w:val="single" w:sz="4" w:space="0" w:color="auto"/>
              <w:left w:val="single" w:sz="4" w:space="0" w:color="auto"/>
              <w:right w:val="single" w:sz="4" w:space="0" w:color="auto"/>
            </w:tcBorders>
            <w:noWrap/>
            <w:vAlign w:val="bottom"/>
            <w:hideMark/>
          </w:tcPr>
          <w:p w14:paraId="43E29FC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6818E06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Oral Reading Skills</w:t>
            </w:r>
          </w:p>
        </w:tc>
        <w:tc>
          <w:tcPr>
            <w:tcW w:w="2160" w:type="dxa"/>
            <w:gridSpan w:val="2"/>
            <w:tcBorders>
              <w:top w:val="single" w:sz="4" w:space="0" w:color="auto"/>
              <w:left w:val="nil"/>
              <w:bottom w:val="single" w:sz="4" w:space="0" w:color="auto"/>
              <w:right w:val="single" w:sz="4" w:space="0" w:color="auto"/>
            </w:tcBorders>
            <w:noWrap/>
            <w:vAlign w:val="bottom"/>
            <w:hideMark/>
          </w:tcPr>
          <w:p w14:paraId="1D66797C"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Instructional Level</w:t>
            </w:r>
          </w:p>
          <w:p w14:paraId="7F4F5340"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 </w:t>
            </w:r>
          </w:p>
        </w:tc>
        <w:tc>
          <w:tcPr>
            <w:tcW w:w="2250" w:type="dxa"/>
            <w:gridSpan w:val="2"/>
            <w:tcBorders>
              <w:top w:val="single" w:sz="4" w:space="0" w:color="auto"/>
              <w:left w:val="nil"/>
              <w:bottom w:val="single" w:sz="4" w:space="0" w:color="auto"/>
              <w:right w:val="single" w:sz="4" w:space="0" w:color="auto"/>
            </w:tcBorders>
            <w:noWrap/>
            <w:vAlign w:val="bottom"/>
            <w:hideMark/>
          </w:tcPr>
          <w:p w14:paraId="2139A9D9"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 xml:space="preserve">Frustration Level </w:t>
            </w:r>
          </w:p>
          <w:p w14:paraId="3C35BD61"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 </w:t>
            </w:r>
          </w:p>
        </w:tc>
      </w:tr>
      <w:tr w:rsidR="001D5FA1" w:rsidRPr="001D5FA1" w14:paraId="2C83B89F" w14:textId="77777777" w:rsidTr="00B51FB4">
        <w:trPr>
          <w:trHeight w:val="300"/>
        </w:trPr>
        <w:tc>
          <w:tcPr>
            <w:tcW w:w="4219" w:type="dxa"/>
            <w:vMerge/>
            <w:tcBorders>
              <w:left w:val="single" w:sz="4" w:space="0" w:color="auto"/>
              <w:bottom w:val="single" w:sz="4" w:space="0" w:color="auto"/>
              <w:right w:val="single" w:sz="4" w:space="0" w:color="auto"/>
            </w:tcBorders>
            <w:noWrap/>
            <w:vAlign w:val="bottom"/>
            <w:hideMark/>
          </w:tcPr>
          <w:p w14:paraId="77BA6C1A" w14:textId="77777777" w:rsidR="001D5FA1" w:rsidRPr="001D5FA1" w:rsidRDefault="001D5FA1" w:rsidP="001D5FA1">
            <w:pPr>
              <w:rPr>
                <w:rFonts w:ascii="Arial" w:hAnsi="Arial" w:cs="Arial"/>
                <w:color w:val="000000"/>
                <w:lang w:val="en-PH" w:eastAsia="en-PH"/>
              </w:rPr>
            </w:pPr>
          </w:p>
        </w:tc>
        <w:tc>
          <w:tcPr>
            <w:tcW w:w="1170" w:type="dxa"/>
            <w:tcBorders>
              <w:top w:val="nil"/>
              <w:left w:val="nil"/>
              <w:bottom w:val="single" w:sz="4" w:space="0" w:color="auto"/>
              <w:right w:val="single" w:sz="4" w:space="0" w:color="auto"/>
            </w:tcBorders>
            <w:noWrap/>
            <w:vAlign w:val="bottom"/>
            <w:hideMark/>
          </w:tcPr>
          <w:p w14:paraId="45D21D01"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f</w:t>
            </w:r>
          </w:p>
        </w:tc>
        <w:tc>
          <w:tcPr>
            <w:tcW w:w="990" w:type="dxa"/>
            <w:tcBorders>
              <w:top w:val="nil"/>
              <w:left w:val="nil"/>
              <w:bottom w:val="single" w:sz="4" w:space="0" w:color="auto"/>
              <w:right w:val="single" w:sz="4" w:space="0" w:color="auto"/>
            </w:tcBorders>
            <w:noWrap/>
            <w:vAlign w:val="bottom"/>
            <w:hideMark/>
          </w:tcPr>
          <w:p w14:paraId="28AF7712"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w:t>
            </w:r>
          </w:p>
        </w:tc>
        <w:tc>
          <w:tcPr>
            <w:tcW w:w="1170" w:type="dxa"/>
            <w:tcBorders>
              <w:top w:val="nil"/>
              <w:left w:val="nil"/>
              <w:bottom w:val="single" w:sz="4" w:space="0" w:color="auto"/>
              <w:right w:val="single" w:sz="4" w:space="0" w:color="auto"/>
            </w:tcBorders>
            <w:noWrap/>
            <w:vAlign w:val="bottom"/>
            <w:hideMark/>
          </w:tcPr>
          <w:p w14:paraId="6E77C0DB"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f</w:t>
            </w:r>
          </w:p>
        </w:tc>
        <w:tc>
          <w:tcPr>
            <w:tcW w:w="1080" w:type="dxa"/>
            <w:tcBorders>
              <w:top w:val="nil"/>
              <w:left w:val="nil"/>
              <w:bottom w:val="single" w:sz="4" w:space="0" w:color="auto"/>
              <w:right w:val="single" w:sz="4" w:space="0" w:color="auto"/>
            </w:tcBorders>
            <w:noWrap/>
            <w:vAlign w:val="bottom"/>
            <w:hideMark/>
          </w:tcPr>
          <w:p w14:paraId="032E912A"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w:t>
            </w:r>
          </w:p>
        </w:tc>
      </w:tr>
      <w:tr w:rsidR="001D5FA1" w:rsidRPr="001D5FA1" w14:paraId="2DB6EE74" w14:textId="77777777" w:rsidTr="00B51FB4">
        <w:trPr>
          <w:trHeight w:val="300"/>
        </w:trPr>
        <w:tc>
          <w:tcPr>
            <w:tcW w:w="4219" w:type="dxa"/>
            <w:tcBorders>
              <w:top w:val="nil"/>
              <w:left w:val="single" w:sz="4" w:space="0" w:color="auto"/>
              <w:bottom w:val="single" w:sz="4" w:space="0" w:color="auto"/>
              <w:right w:val="single" w:sz="4" w:space="0" w:color="auto"/>
            </w:tcBorders>
            <w:noWrap/>
            <w:vAlign w:val="bottom"/>
            <w:hideMark/>
          </w:tcPr>
          <w:p w14:paraId="544E86B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170" w:type="dxa"/>
            <w:tcBorders>
              <w:top w:val="nil"/>
              <w:left w:val="nil"/>
              <w:bottom w:val="single" w:sz="4" w:space="0" w:color="auto"/>
              <w:right w:val="single" w:sz="4" w:space="0" w:color="auto"/>
            </w:tcBorders>
            <w:noWrap/>
            <w:vAlign w:val="bottom"/>
          </w:tcPr>
          <w:p w14:paraId="63936BAE"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w:t>
            </w:r>
          </w:p>
        </w:tc>
        <w:tc>
          <w:tcPr>
            <w:tcW w:w="990" w:type="dxa"/>
            <w:tcBorders>
              <w:top w:val="nil"/>
              <w:left w:val="nil"/>
              <w:bottom w:val="single" w:sz="4" w:space="0" w:color="auto"/>
              <w:right w:val="single" w:sz="4" w:space="0" w:color="auto"/>
            </w:tcBorders>
            <w:noWrap/>
            <w:vAlign w:val="bottom"/>
          </w:tcPr>
          <w:p w14:paraId="2996D172"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33.33</w:t>
            </w:r>
          </w:p>
        </w:tc>
        <w:tc>
          <w:tcPr>
            <w:tcW w:w="1170" w:type="dxa"/>
            <w:tcBorders>
              <w:top w:val="nil"/>
              <w:left w:val="nil"/>
              <w:bottom w:val="single" w:sz="4" w:space="0" w:color="auto"/>
              <w:right w:val="single" w:sz="4" w:space="0" w:color="auto"/>
            </w:tcBorders>
            <w:noWrap/>
            <w:vAlign w:val="bottom"/>
          </w:tcPr>
          <w:p w14:paraId="19EDD716"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w:t>
            </w:r>
          </w:p>
        </w:tc>
        <w:tc>
          <w:tcPr>
            <w:tcW w:w="1080" w:type="dxa"/>
            <w:tcBorders>
              <w:top w:val="nil"/>
              <w:left w:val="nil"/>
              <w:bottom w:val="single" w:sz="4" w:space="0" w:color="auto"/>
              <w:right w:val="single" w:sz="4" w:space="0" w:color="auto"/>
            </w:tcBorders>
            <w:noWrap/>
            <w:vAlign w:val="bottom"/>
          </w:tcPr>
          <w:p w14:paraId="54612435"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66.67</w:t>
            </w:r>
          </w:p>
        </w:tc>
      </w:tr>
      <w:tr w:rsidR="001D5FA1" w:rsidRPr="001D5FA1" w14:paraId="3D4E9B25" w14:textId="77777777" w:rsidTr="00B51FB4">
        <w:trPr>
          <w:trHeight w:val="300"/>
        </w:trPr>
        <w:tc>
          <w:tcPr>
            <w:tcW w:w="4219" w:type="dxa"/>
            <w:tcBorders>
              <w:top w:val="nil"/>
              <w:left w:val="single" w:sz="4" w:space="0" w:color="auto"/>
              <w:bottom w:val="single" w:sz="4" w:space="0" w:color="auto"/>
              <w:right w:val="single" w:sz="4" w:space="0" w:color="auto"/>
            </w:tcBorders>
            <w:noWrap/>
            <w:vAlign w:val="bottom"/>
            <w:hideMark/>
          </w:tcPr>
          <w:p w14:paraId="5DE6B2E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170" w:type="dxa"/>
            <w:tcBorders>
              <w:top w:val="nil"/>
              <w:left w:val="nil"/>
              <w:bottom w:val="single" w:sz="4" w:space="0" w:color="auto"/>
              <w:right w:val="single" w:sz="4" w:space="0" w:color="auto"/>
            </w:tcBorders>
            <w:noWrap/>
            <w:vAlign w:val="bottom"/>
          </w:tcPr>
          <w:p w14:paraId="76693A4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w:t>
            </w:r>
          </w:p>
        </w:tc>
        <w:tc>
          <w:tcPr>
            <w:tcW w:w="990" w:type="dxa"/>
            <w:tcBorders>
              <w:top w:val="nil"/>
              <w:left w:val="nil"/>
              <w:bottom w:val="single" w:sz="4" w:space="0" w:color="auto"/>
              <w:right w:val="single" w:sz="4" w:space="0" w:color="auto"/>
            </w:tcBorders>
            <w:noWrap/>
            <w:vAlign w:val="bottom"/>
          </w:tcPr>
          <w:p w14:paraId="3DEE90A3"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66.67</w:t>
            </w:r>
          </w:p>
        </w:tc>
        <w:tc>
          <w:tcPr>
            <w:tcW w:w="1170" w:type="dxa"/>
            <w:tcBorders>
              <w:top w:val="nil"/>
              <w:left w:val="nil"/>
              <w:bottom w:val="single" w:sz="4" w:space="0" w:color="auto"/>
              <w:right w:val="single" w:sz="4" w:space="0" w:color="auto"/>
            </w:tcBorders>
            <w:noWrap/>
            <w:vAlign w:val="bottom"/>
          </w:tcPr>
          <w:p w14:paraId="042F9004"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w:t>
            </w:r>
          </w:p>
        </w:tc>
        <w:tc>
          <w:tcPr>
            <w:tcW w:w="1080" w:type="dxa"/>
            <w:tcBorders>
              <w:top w:val="nil"/>
              <w:left w:val="nil"/>
              <w:bottom w:val="single" w:sz="4" w:space="0" w:color="auto"/>
              <w:right w:val="single" w:sz="4" w:space="0" w:color="auto"/>
            </w:tcBorders>
            <w:noWrap/>
            <w:vAlign w:val="bottom"/>
          </w:tcPr>
          <w:p w14:paraId="2FB491EA"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33.33</w:t>
            </w:r>
          </w:p>
        </w:tc>
      </w:tr>
      <w:tr w:rsidR="001D5FA1" w:rsidRPr="001D5FA1" w14:paraId="7B2E333B" w14:textId="77777777" w:rsidTr="00B51FB4">
        <w:trPr>
          <w:trHeight w:val="300"/>
        </w:trPr>
        <w:tc>
          <w:tcPr>
            <w:tcW w:w="4219" w:type="dxa"/>
            <w:tcBorders>
              <w:top w:val="nil"/>
              <w:left w:val="single" w:sz="4" w:space="0" w:color="auto"/>
              <w:bottom w:val="single" w:sz="4" w:space="0" w:color="auto"/>
              <w:right w:val="single" w:sz="4" w:space="0" w:color="auto"/>
            </w:tcBorders>
            <w:noWrap/>
            <w:vAlign w:val="bottom"/>
            <w:hideMark/>
          </w:tcPr>
          <w:p w14:paraId="0BA2ABD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170" w:type="dxa"/>
            <w:tcBorders>
              <w:top w:val="nil"/>
              <w:left w:val="nil"/>
              <w:bottom w:val="single" w:sz="4" w:space="0" w:color="auto"/>
              <w:right w:val="single" w:sz="4" w:space="0" w:color="auto"/>
            </w:tcBorders>
            <w:noWrap/>
            <w:vAlign w:val="bottom"/>
          </w:tcPr>
          <w:p w14:paraId="7AA62E70"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w:t>
            </w:r>
          </w:p>
        </w:tc>
        <w:tc>
          <w:tcPr>
            <w:tcW w:w="990" w:type="dxa"/>
            <w:tcBorders>
              <w:top w:val="nil"/>
              <w:left w:val="nil"/>
              <w:bottom w:val="single" w:sz="4" w:space="0" w:color="auto"/>
              <w:right w:val="single" w:sz="4" w:space="0" w:color="auto"/>
            </w:tcBorders>
            <w:noWrap/>
            <w:vAlign w:val="bottom"/>
          </w:tcPr>
          <w:p w14:paraId="545083C2"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66.67</w:t>
            </w:r>
          </w:p>
        </w:tc>
        <w:tc>
          <w:tcPr>
            <w:tcW w:w="1170" w:type="dxa"/>
            <w:tcBorders>
              <w:top w:val="nil"/>
              <w:left w:val="nil"/>
              <w:bottom w:val="single" w:sz="4" w:space="0" w:color="auto"/>
              <w:right w:val="single" w:sz="4" w:space="0" w:color="auto"/>
            </w:tcBorders>
            <w:noWrap/>
            <w:vAlign w:val="bottom"/>
          </w:tcPr>
          <w:p w14:paraId="2FDB9A18"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w:t>
            </w:r>
          </w:p>
        </w:tc>
        <w:tc>
          <w:tcPr>
            <w:tcW w:w="1080" w:type="dxa"/>
            <w:tcBorders>
              <w:top w:val="nil"/>
              <w:left w:val="nil"/>
              <w:bottom w:val="single" w:sz="4" w:space="0" w:color="auto"/>
              <w:right w:val="single" w:sz="4" w:space="0" w:color="auto"/>
            </w:tcBorders>
            <w:noWrap/>
            <w:vAlign w:val="bottom"/>
          </w:tcPr>
          <w:p w14:paraId="16B364C9"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33.33</w:t>
            </w:r>
          </w:p>
        </w:tc>
      </w:tr>
      <w:tr w:rsidR="001D5FA1" w:rsidRPr="001D5FA1" w14:paraId="225E94E8" w14:textId="77777777" w:rsidTr="00B51FB4">
        <w:trPr>
          <w:trHeight w:val="300"/>
        </w:trPr>
        <w:tc>
          <w:tcPr>
            <w:tcW w:w="4219" w:type="dxa"/>
            <w:tcBorders>
              <w:top w:val="nil"/>
              <w:left w:val="single" w:sz="4" w:space="0" w:color="auto"/>
              <w:bottom w:val="single" w:sz="4" w:space="0" w:color="auto"/>
              <w:right w:val="single" w:sz="4" w:space="0" w:color="auto"/>
            </w:tcBorders>
            <w:noWrap/>
            <w:vAlign w:val="bottom"/>
            <w:hideMark/>
          </w:tcPr>
          <w:p w14:paraId="367051D3"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170" w:type="dxa"/>
            <w:tcBorders>
              <w:top w:val="nil"/>
              <w:left w:val="nil"/>
              <w:bottom w:val="single" w:sz="4" w:space="0" w:color="auto"/>
              <w:right w:val="single" w:sz="4" w:space="0" w:color="auto"/>
            </w:tcBorders>
            <w:noWrap/>
            <w:vAlign w:val="bottom"/>
          </w:tcPr>
          <w:p w14:paraId="0DFFDB01"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w:t>
            </w:r>
          </w:p>
        </w:tc>
        <w:tc>
          <w:tcPr>
            <w:tcW w:w="990" w:type="dxa"/>
            <w:tcBorders>
              <w:top w:val="nil"/>
              <w:left w:val="nil"/>
              <w:bottom w:val="single" w:sz="4" w:space="0" w:color="auto"/>
              <w:right w:val="single" w:sz="4" w:space="0" w:color="auto"/>
            </w:tcBorders>
            <w:noWrap/>
            <w:vAlign w:val="bottom"/>
          </w:tcPr>
          <w:p w14:paraId="2B81768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88.89</w:t>
            </w:r>
          </w:p>
        </w:tc>
        <w:tc>
          <w:tcPr>
            <w:tcW w:w="1170" w:type="dxa"/>
            <w:tcBorders>
              <w:top w:val="nil"/>
              <w:left w:val="nil"/>
              <w:bottom w:val="single" w:sz="4" w:space="0" w:color="auto"/>
              <w:right w:val="single" w:sz="4" w:space="0" w:color="auto"/>
            </w:tcBorders>
            <w:noWrap/>
            <w:vAlign w:val="bottom"/>
          </w:tcPr>
          <w:p w14:paraId="20ADDA1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w:t>
            </w:r>
          </w:p>
        </w:tc>
        <w:tc>
          <w:tcPr>
            <w:tcW w:w="1080" w:type="dxa"/>
            <w:tcBorders>
              <w:top w:val="nil"/>
              <w:left w:val="nil"/>
              <w:bottom w:val="single" w:sz="4" w:space="0" w:color="auto"/>
              <w:right w:val="single" w:sz="4" w:space="0" w:color="auto"/>
            </w:tcBorders>
            <w:noWrap/>
            <w:vAlign w:val="bottom"/>
          </w:tcPr>
          <w:p w14:paraId="48954AAC"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11.11</w:t>
            </w:r>
          </w:p>
        </w:tc>
      </w:tr>
      <w:tr w:rsidR="001D5FA1" w:rsidRPr="001D5FA1" w14:paraId="662A58A8" w14:textId="77777777" w:rsidTr="00B51FB4">
        <w:trPr>
          <w:trHeight w:val="300"/>
        </w:trPr>
        <w:tc>
          <w:tcPr>
            <w:tcW w:w="4219" w:type="dxa"/>
            <w:tcBorders>
              <w:top w:val="nil"/>
              <w:left w:val="single" w:sz="4" w:space="0" w:color="auto"/>
              <w:bottom w:val="single" w:sz="4" w:space="0" w:color="auto"/>
              <w:right w:val="single" w:sz="4" w:space="0" w:color="auto"/>
            </w:tcBorders>
            <w:noWrap/>
            <w:vAlign w:val="bottom"/>
            <w:hideMark/>
          </w:tcPr>
          <w:p w14:paraId="21835BC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170" w:type="dxa"/>
            <w:tcBorders>
              <w:top w:val="nil"/>
              <w:left w:val="nil"/>
              <w:bottom w:val="single" w:sz="4" w:space="0" w:color="auto"/>
              <w:right w:val="single" w:sz="4" w:space="0" w:color="auto"/>
            </w:tcBorders>
            <w:noWrap/>
            <w:vAlign w:val="bottom"/>
          </w:tcPr>
          <w:p w14:paraId="4763BBE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7</w:t>
            </w:r>
          </w:p>
        </w:tc>
        <w:tc>
          <w:tcPr>
            <w:tcW w:w="990" w:type="dxa"/>
            <w:tcBorders>
              <w:top w:val="nil"/>
              <w:left w:val="nil"/>
              <w:bottom w:val="single" w:sz="4" w:space="0" w:color="auto"/>
              <w:right w:val="single" w:sz="4" w:space="0" w:color="auto"/>
            </w:tcBorders>
            <w:noWrap/>
            <w:vAlign w:val="bottom"/>
          </w:tcPr>
          <w:p w14:paraId="582D5182"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77.78</w:t>
            </w:r>
          </w:p>
        </w:tc>
        <w:tc>
          <w:tcPr>
            <w:tcW w:w="1170" w:type="dxa"/>
            <w:tcBorders>
              <w:top w:val="nil"/>
              <w:left w:val="nil"/>
              <w:bottom w:val="single" w:sz="4" w:space="0" w:color="auto"/>
              <w:right w:val="single" w:sz="4" w:space="0" w:color="auto"/>
            </w:tcBorders>
            <w:noWrap/>
            <w:vAlign w:val="bottom"/>
          </w:tcPr>
          <w:p w14:paraId="5D9CBCF8"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2</w:t>
            </w:r>
          </w:p>
        </w:tc>
        <w:tc>
          <w:tcPr>
            <w:tcW w:w="1080" w:type="dxa"/>
            <w:tcBorders>
              <w:top w:val="nil"/>
              <w:left w:val="nil"/>
              <w:bottom w:val="single" w:sz="4" w:space="0" w:color="auto"/>
              <w:right w:val="single" w:sz="4" w:space="0" w:color="auto"/>
            </w:tcBorders>
            <w:noWrap/>
            <w:vAlign w:val="bottom"/>
          </w:tcPr>
          <w:p w14:paraId="610A60A4"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22.22</w:t>
            </w:r>
          </w:p>
        </w:tc>
      </w:tr>
      <w:tr w:rsidR="001D5FA1" w:rsidRPr="001D5FA1" w14:paraId="07B06823" w14:textId="77777777" w:rsidTr="00B51FB4">
        <w:trPr>
          <w:trHeight w:val="300"/>
        </w:trPr>
        <w:tc>
          <w:tcPr>
            <w:tcW w:w="4219" w:type="dxa"/>
            <w:tcBorders>
              <w:top w:val="nil"/>
              <w:left w:val="single" w:sz="4" w:space="0" w:color="auto"/>
              <w:bottom w:val="single" w:sz="4" w:space="0" w:color="auto"/>
              <w:right w:val="single" w:sz="4" w:space="0" w:color="auto"/>
            </w:tcBorders>
            <w:noWrap/>
            <w:vAlign w:val="bottom"/>
            <w:hideMark/>
          </w:tcPr>
          <w:p w14:paraId="0198002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170" w:type="dxa"/>
            <w:tcBorders>
              <w:top w:val="nil"/>
              <w:left w:val="nil"/>
              <w:bottom w:val="single" w:sz="4" w:space="0" w:color="auto"/>
              <w:right w:val="single" w:sz="4" w:space="0" w:color="auto"/>
            </w:tcBorders>
            <w:noWrap/>
            <w:vAlign w:val="bottom"/>
          </w:tcPr>
          <w:p w14:paraId="3F4A607C"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w:t>
            </w:r>
          </w:p>
        </w:tc>
        <w:tc>
          <w:tcPr>
            <w:tcW w:w="990" w:type="dxa"/>
            <w:tcBorders>
              <w:top w:val="nil"/>
              <w:left w:val="nil"/>
              <w:bottom w:val="single" w:sz="4" w:space="0" w:color="auto"/>
              <w:right w:val="single" w:sz="4" w:space="0" w:color="auto"/>
            </w:tcBorders>
            <w:noWrap/>
            <w:vAlign w:val="bottom"/>
          </w:tcPr>
          <w:p w14:paraId="2364551C"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66.67</w:t>
            </w:r>
          </w:p>
        </w:tc>
        <w:tc>
          <w:tcPr>
            <w:tcW w:w="1170" w:type="dxa"/>
            <w:tcBorders>
              <w:top w:val="nil"/>
              <w:left w:val="nil"/>
              <w:bottom w:val="single" w:sz="4" w:space="0" w:color="auto"/>
              <w:right w:val="single" w:sz="4" w:space="0" w:color="auto"/>
            </w:tcBorders>
            <w:noWrap/>
            <w:vAlign w:val="bottom"/>
          </w:tcPr>
          <w:p w14:paraId="5B21CCDE"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w:t>
            </w:r>
          </w:p>
        </w:tc>
        <w:tc>
          <w:tcPr>
            <w:tcW w:w="1080" w:type="dxa"/>
            <w:tcBorders>
              <w:top w:val="nil"/>
              <w:left w:val="nil"/>
              <w:bottom w:val="single" w:sz="4" w:space="0" w:color="auto"/>
              <w:right w:val="single" w:sz="4" w:space="0" w:color="auto"/>
            </w:tcBorders>
            <w:noWrap/>
            <w:vAlign w:val="bottom"/>
          </w:tcPr>
          <w:p w14:paraId="3ABD353E"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33.33</w:t>
            </w:r>
          </w:p>
        </w:tc>
      </w:tr>
      <w:tr w:rsidR="001D5FA1" w:rsidRPr="001D5FA1" w14:paraId="3BFFADEF" w14:textId="77777777" w:rsidTr="00B51FB4">
        <w:trPr>
          <w:trHeight w:val="300"/>
        </w:trPr>
        <w:tc>
          <w:tcPr>
            <w:tcW w:w="4219" w:type="dxa"/>
            <w:tcBorders>
              <w:top w:val="nil"/>
              <w:left w:val="single" w:sz="4" w:space="0" w:color="auto"/>
              <w:bottom w:val="single" w:sz="4" w:space="0" w:color="auto"/>
              <w:right w:val="single" w:sz="4" w:space="0" w:color="auto"/>
            </w:tcBorders>
            <w:noWrap/>
            <w:vAlign w:val="bottom"/>
            <w:hideMark/>
          </w:tcPr>
          <w:p w14:paraId="1597CDA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170" w:type="dxa"/>
            <w:tcBorders>
              <w:top w:val="nil"/>
              <w:left w:val="nil"/>
              <w:bottom w:val="single" w:sz="4" w:space="0" w:color="auto"/>
              <w:right w:val="single" w:sz="4" w:space="0" w:color="auto"/>
            </w:tcBorders>
            <w:noWrap/>
            <w:vAlign w:val="bottom"/>
          </w:tcPr>
          <w:p w14:paraId="7BBA19D8"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w:t>
            </w:r>
          </w:p>
        </w:tc>
        <w:tc>
          <w:tcPr>
            <w:tcW w:w="990" w:type="dxa"/>
            <w:tcBorders>
              <w:top w:val="nil"/>
              <w:left w:val="nil"/>
              <w:bottom w:val="single" w:sz="4" w:space="0" w:color="auto"/>
              <w:right w:val="single" w:sz="4" w:space="0" w:color="auto"/>
            </w:tcBorders>
            <w:noWrap/>
            <w:vAlign w:val="bottom"/>
          </w:tcPr>
          <w:p w14:paraId="2D7E75EC"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88.89</w:t>
            </w:r>
          </w:p>
        </w:tc>
        <w:tc>
          <w:tcPr>
            <w:tcW w:w="1170" w:type="dxa"/>
            <w:tcBorders>
              <w:top w:val="nil"/>
              <w:left w:val="nil"/>
              <w:bottom w:val="single" w:sz="4" w:space="0" w:color="auto"/>
              <w:right w:val="single" w:sz="4" w:space="0" w:color="auto"/>
            </w:tcBorders>
            <w:noWrap/>
            <w:vAlign w:val="bottom"/>
          </w:tcPr>
          <w:p w14:paraId="677E9B59"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w:t>
            </w:r>
          </w:p>
        </w:tc>
        <w:tc>
          <w:tcPr>
            <w:tcW w:w="1080" w:type="dxa"/>
            <w:tcBorders>
              <w:top w:val="nil"/>
              <w:left w:val="nil"/>
              <w:bottom w:val="single" w:sz="4" w:space="0" w:color="auto"/>
              <w:right w:val="single" w:sz="4" w:space="0" w:color="auto"/>
            </w:tcBorders>
            <w:noWrap/>
            <w:vAlign w:val="bottom"/>
          </w:tcPr>
          <w:p w14:paraId="7F1AA382"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11.11</w:t>
            </w:r>
          </w:p>
        </w:tc>
      </w:tr>
    </w:tbl>
    <w:p w14:paraId="5AC07F77" w14:textId="77777777" w:rsidR="001D5FA1" w:rsidRPr="001D5FA1" w:rsidRDefault="001D5FA1" w:rsidP="001D5FA1">
      <w:pPr>
        <w:spacing w:after="160"/>
        <w:ind w:firstLine="720"/>
        <w:jc w:val="both"/>
        <w:rPr>
          <w:rFonts w:ascii="Arial" w:eastAsia="Calibri" w:hAnsi="Arial" w:cs="Arial"/>
          <w:lang w:val="en-PH"/>
        </w:rPr>
      </w:pPr>
    </w:p>
    <w:p w14:paraId="25E6E9AC" w14:textId="16BC76EF" w:rsidR="001D5FA1" w:rsidRPr="001D5FA1" w:rsidRDefault="001D5FA1" w:rsidP="001D5FA1">
      <w:pPr>
        <w:spacing w:after="160"/>
        <w:ind w:firstLine="720"/>
        <w:jc w:val="both"/>
        <w:rPr>
          <w:rFonts w:ascii="Arial" w:eastAsia="Calibri" w:hAnsi="Arial" w:cs="Arial"/>
          <w:lang w:val="en-PH"/>
        </w:rPr>
      </w:pPr>
      <w:r w:rsidRPr="001D5FA1">
        <w:rPr>
          <w:rFonts w:ascii="Arial" w:eastAsia="Calibri" w:hAnsi="Arial" w:cs="Arial"/>
          <w:lang w:val="en-PH"/>
        </w:rPr>
        <w:t xml:space="preserve">Table </w:t>
      </w:r>
      <w:r>
        <w:rPr>
          <w:rFonts w:ascii="Arial" w:eastAsia="Calibri" w:hAnsi="Arial" w:cs="Arial"/>
          <w:lang w:val="en-PH"/>
        </w:rPr>
        <w:t>6</w:t>
      </w:r>
      <w:r w:rsidRPr="001D5FA1">
        <w:rPr>
          <w:rFonts w:ascii="Arial" w:eastAsia="Calibri" w:hAnsi="Arial" w:cs="Arial"/>
          <w:lang w:val="en-PH"/>
        </w:rPr>
        <w:t xml:space="preserve"> shows that 33.33% of the Grade V pupils experienced frustration in mispronunciation, indicating challenges in pronouncing words accurately during oral reading. Additionally, many students struggled with omission, substitution, transposition, and reversal, with 66.67% of them exhibiting frustration levels in these areas. The frequency of insertion errors was relatively higher, affecting 88.89% of the pupils, while repetition errors had a lower occurrence of 77.78% frustration levels.</w:t>
      </w:r>
    </w:p>
    <w:p w14:paraId="269F457A" w14:textId="77777777" w:rsidR="001D5FA1" w:rsidRPr="001D5FA1" w:rsidRDefault="001D5FA1" w:rsidP="001D5FA1">
      <w:pPr>
        <w:spacing w:after="160"/>
        <w:ind w:firstLine="720"/>
        <w:jc w:val="both"/>
        <w:rPr>
          <w:rFonts w:ascii="Arial" w:eastAsia="Calibri" w:hAnsi="Arial" w:cs="Arial"/>
          <w:lang w:val="en-PH"/>
        </w:rPr>
      </w:pPr>
    </w:p>
    <w:p w14:paraId="47391291" w14:textId="7D86FB34"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lastRenderedPageBreak/>
        <w:t xml:space="preserve">Table </w:t>
      </w:r>
      <w:r>
        <w:rPr>
          <w:rFonts w:ascii="Arial" w:eastAsia="Calibri" w:hAnsi="Arial" w:cs="Arial"/>
          <w:b/>
          <w:bCs/>
          <w:lang w:val="en-PH"/>
        </w:rPr>
        <w:t>7</w:t>
      </w:r>
      <w:r w:rsidRPr="001D5FA1">
        <w:rPr>
          <w:rFonts w:ascii="Arial" w:eastAsia="Calibri" w:hAnsi="Arial" w:cs="Arial"/>
          <w:b/>
          <w:bCs/>
          <w:lang w:val="en-PH"/>
        </w:rPr>
        <w:t xml:space="preserve">. Mean and standard deviation of the Oral reading performance of the Grade V pupils </w:t>
      </w:r>
    </w:p>
    <w:tbl>
      <w:tblPr>
        <w:tblW w:w="7837" w:type="dxa"/>
        <w:tblInd w:w="817" w:type="dxa"/>
        <w:tblLook w:val="04A0" w:firstRow="1" w:lastRow="0" w:firstColumn="1" w:lastColumn="0" w:noHBand="0" w:noVBand="1"/>
      </w:tblPr>
      <w:tblGrid>
        <w:gridCol w:w="5407"/>
        <w:gridCol w:w="1350"/>
        <w:gridCol w:w="1080"/>
      </w:tblGrid>
      <w:tr w:rsidR="001D5FA1" w:rsidRPr="001D5FA1" w14:paraId="57F45C66" w14:textId="77777777" w:rsidTr="00B51FB4">
        <w:trPr>
          <w:trHeight w:val="315"/>
        </w:trPr>
        <w:tc>
          <w:tcPr>
            <w:tcW w:w="5407" w:type="dxa"/>
            <w:tcBorders>
              <w:top w:val="single" w:sz="4" w:space="0" w:color="auto"/>
              <w:left w:val="single" w:sz="4" w:space="0" w:color="auto"/>
              <w:bottom w:val="single" w:sz="4" w:space="0" w:color="auto"/>
              <w:right w:val="single" w:sz="4" w:space="0" w:color="auto"/>
            </w:tcBorders>
            <w:noWrap/>
            <w:vAlign w:val="bottom"/>
            <w:hideMark/>
          </w:tcPr>
          <w:p w14:paraId="738A15D2"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Oral Reading Skills </w:t>
            </w:r>
          </w:p>
        </w:tc>
        <w:tc>
          <w:tcPr>
            <w:tcW w:w="1350" w:type="dxa"/>
            <w:tcBorders>
              <w:top w:val="single" w:sz="4" w:space="0" w:color="auto"/>
              <w:left w:val="nil"/>
              <w:bottom w:val="single" w:sz="4" w:space="0" w:color="auto"/>
              <w:right w:val="single" w:sz="4" w:space="0" w:color="auto"/>
            </w:tcBorders>
            <w:noWrap/>
            <w:vAlign w:val="bottom"/>
            <w:hideMark/>
          </w:tcPr>
          <w:p w14:paraId="13740EA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Mean</w:t>
            </w:r>
          </w:p>
        </w:tc>
        <w:tc>
          <w:tcPr>
            <w:tcW w:w="1080" w:type="dxa"/>
            <w:tcBorders>
              <w:top w:val="single" w:sz="4" w:space="0" w:color="auto"/>
              <w:left w:val="nil"/>
              <w:bottom w:val="single" w:sz="4" w:space="0" w:color="auto"/>
              <w:right w:val="single" w:sz="4" w:space="0" w:color="auto"/>
            </w:tcBorders>
            <w:noWrap/>
            <w:vAlign w:val="bottom"/>
            <w:hideMark/>
          </w:tcPr>
          <w:p w14:paraId="6661FB58" w14:textId="77777777" w:rsidR="001D5FA1" w:rsidRPr="001D5FA1" w:rsidRDefault="001D5FA1" w:rsidP="001D5FA1">
            <w:pPr>
              <w:rPr>
                <w:rFonts w:ascii="Arial" w:hAnsi="Arial" w:cs="Arial"/>
                <w:color w:val="000000"/>
                <w:lang w:val="en-PH" w:eastAsia="en-PH"/>
              </w:rPr>
            </w:pPr>
            <w:proofErr w:type="spellStart"/>
            <w:r w:rsidRPr="001D5FA1">
              <w:rPr>
                <w:rFonts w:ascii="Arial" w:hAnsi="Arial" w:cs="Arial"/>
                <w:color w:val="000000"/>
                <w:lang w:val="en-PH" w:eastAsia="en-PH"/>
              </w:rPr>
              <w:t>sd</w:t>
            </w:r>
            <w:proofErr w:type="spellEnd"/>
          </w:p>
        </w:tc>
      </w:tr>
      <w:tr w:rsidR="001D5FA1" w:rsidRPr="001D5FA1" w14:paraId="676194F7" w14:textId="77777777" w:rsidTr="00B51FB4">
        <w:trPr>
          <w:trHeight w:val="510"/>
        </w:trPr>
        <w:tc>
          <w:tcPr>
            <w:tcW w:w="5407" w:type="dxa"/>
            <w:tcBorders>
              <w:top w:val="nil"/>
              <w:left w:val="single" w:sz="4" w:space="0" w:color="auto"/>
              <w:bottom w:val="single" w:sz="4" w:space="0" w:color="auto"/>
              <w:right w:val="single" w:sz="4" w:space="0" w:color="auto"/>
            </w:tcBorders>
            <w:noWrap/>
            <w:vAlign w:val="bottom"/>
            <w:hideMark/>
          </w:tcPr>
          <w:p w14:paraId="5489917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350" w:type="dxa"/>
            <w:tcBorders>
              <w:top w:val="nil"/>
              <w:left w:val="nil"/>
              <w:bottom w:val="single" w:sz="4" w:space="0" w:color="auto"/>
              <w:right w:val="single" w:sz="4" w:space="0" w:color="auto"/>
            </w:tcBorders>
            <w:noWrap/>
            <w:hideMark/>
          </w:tcPr>
          <w:p w14:paraId="3C9D7477"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10.00</w:t>
            </w:r>
          </w:p>
        </w:tc>
        <w:tc>
          <w:tcPr>
            <w:tcW w:w="1080" w:type="dxa"/>
            <w:tcBorders>
              <w:top w:val="nil"/>
              <w:left w:val="nil"/>
              <w:bottom w:val="single" w:sz="4" w:space="0" w:color="auto"/>
              <w:right w:val="single" w:sz="4" w:space="0" w:color="auto"/>
            </w:tcBorders>
            <w:noWrap/>
            <w:hideMark/>
          </w:tcPr>
          <w:p w14:paraId="7F89DFF4"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3.24</w:t>
            </w:r>
          </w:p>
        </w:tc>
      </w:tr>
      <w:tr w:rsidR="001D5FA1" w:rsidRPr="001D5FA1" w14:paraId="5A7F28FB" w14:textId="77777777" w:rsidTr="00B51FB4">
        <w:trPr>
          <w:trHeight w:val="315"/>
        </w:trPr>
        <w:tc>
          <w:tcPr>
            <w:tcW w:w="5407" w:type="dxa"/>
            <w:tcBorders>
              <w:top w:val="nil"/>
              <w:left w:val="single" w:sz="4" w:space="0" w:color="auto"/>
              <w:bottom w:val="single" w:sz="4" w:space="0" w:color="auto"/>
              <w:right w:val="single" w:sz="4" w:space="0" w:color="auto"/>
            </w:tcBorders>
            <w:noWrap/>
            <w:vAlign w:val="bottom"/>
            <w:hideMark/>
          </w:tcPr>
          <w:p w14:paraId="259CB55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350" w:type="dxa"/>
            <w:tcBorders>
              <w:top w:val="nil"/>
              <w:left w:val="nil"/>
              <w:bottom w:val="single" w:sz="4" w:space="0" w:color="auto"/>
              <w:right w:val="single" w:sz="4" w:space="0" w:color="auto"/>
            </w:tcBorders>
            <w:noWrap/>
            <w:hideMark/>
          </w:tcPr>
          <w:p w14:paraId="07E60D93"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8.67</w:t>
            </w:r>
          </w:p>
        </w:tc>
        <w:tc>
          <w:tcPr>
            <w:tcW w:w="1080" w:type="dxa"/>
            <w:tcBorders>
              <w:top w:val="nil"/>
              <w:left w:val="nil"/>
              <w:bottom w:val="single" w:sz="4" w:space="0" w:color="auto"/>
              <w:right w:val="single" w:sz="4" w:space="0" w:color="auto"/>
            </w:tcBorders>
            <w:noWrap/>
            <w:hideMark/>
          </w:tcPr>
          <w:p w14:paraId="1FA365A5"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3.50</w:t>
            </w:r>
          </w:p>
        </w:tc>
      </w:tr>
      <w:tr w:rsidR="001D5FA1" w:rsidRPr="001D5FA1" w14:paraId="58CFD015" w14:textId="77777777" w:rsidTr="00B51FB4">
        <w:trPr>
          <w:trHeight w:val="300"/>
        </w:trPr>
        <w:tc>
          <w:tcPr>
            <w:tcW w:w="5407" w:type="dxa"/>
            <w:tcBorders>
              <w:top w:val="nil"/>
              <w:left w:val="single" w:sz="4" w:space="0" w:color="auto"/>
              <w:bottom w:val="single" w:sz="4" w:space="0" w:color="auto"/>
              <w:right w:val="single" w:sz="4" w:space="0" w:color="auto"/>
            </w:tcBorders>
            <w:noWrap/>
            <w:vAlign w:val="bottom"/>
            <w:hideMark/>
          </w:tcPr>
          <w:p w14:paraId="5B540E4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350" w:type="dxa"/>
            <w:tcBorders>
              <w:top w:val="nil"/>
              <w:left w:val="nil"/>
              <w:bottom w:val="single" w:sz="4" w:space="0" w:color="auto"/>
              <w:right w:val="single" w:sz="4" w:space="0" w:color="auto"/>
            </w:tcBorders>
            <w:noWrap/>
            <w:hideMark/>
          </w:tcPr>
          <w:p w14:paraId="42B5C078"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8.89</w:t>
            </w:r>
          </w:p>
        </w:tc>
        <w:tc>
          <w:tcPr>
            <w:tcW w:w="1080" w:type="dxa"/>
            <w:tcBorders>
              <w:top w:val="nil"/>
              <w:left w:val="nil"/>
              <w:bottom w:val="single" w:sz="4" w:space="0" w:color="auto"/>
              <w:right w:val="single" w:sz="4" w:space="0" w:color="auto"/>
            </w:tcBorders>
            <w:noWrap/>
            <w:hideMark/>
          </w:tcPr>
          <w:p w14:paraId="51A59847"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2.98</w:t>
            </w:r>
          </w:p>
        </w:tc>
      </w:tr>
      <w:tr w:rsidR="001D5FA1" w:rsidRPr="001D5FA1" w14:paraId="0D04BF37" w14:textId="77777777" w:rsidTr="00B51FB4">
        <w:trPr>
          <w:trHeight w:val="300"/>
        </w:trPr>
        <w:tc>
          <w:tcPr>
            <w:tcW w:w="5407" w:type="dxa"/>
            <w:tcBorders>
              <w:top w:val="nil"/>
              <w:left w:val="single" w:sz="4" w:space="0" w:color="auto"/>
              <w:bottom w:val="single" w:sz="4" w:space="0" w:color="auto"/>
              <w:right w:val="single" w:sz="4" w:space="0" w:color="auto"/>
            </w:tcBorders>
            <w:noWrap/>
            <w:vAlign w:val="bottom"/>
            <w:hideMark/>
          </w:tcPr>
          <w:p w14:paraId="376E8BD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350" w:type="dxa"/>
            <w:tcBorders>
              <w:top w:val="nil"/>
              <w:left w:val="nil"/>
              <w:bottom w:val="single" w:sz="4" w:space="0" w:color="auto"/>
              <w:right w:val="single" w:sz="4" w:space="0" w:color="auto"/>
            </w:tcBorders>
            <w:noWrap/>
            <w:hideMark/>
          </w:tcPr>
          <w:p w14:paraId="26F8C67A"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7.22</w:t>
            </w:r>
          </w:p>
        </w:tc>
        <w:tc>
          <w:tcPr>
            <w:tcW w:w="1080" w:type="dxa"/>
            <w:tcBorders>
              <w:top w:val="nil"/>
              <w:left w:val="nil"/>
              <w:bottom w:val="single" w:sz="4" w:space="0" w:color="auto"/>
              <w:right w:val="single" w:sz="4" w:space="0" w:color="auto"/>
            </w:tcBorders>
            <w:noWrap/>
            <w:hideMark/>
          </w:tcPr>
          <w:p w14:paraId="30E2EF58"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4.29</w:t>
            </w:r>
          </w:p>
        </w:tc>
      </w:tr>
      <w:tr w:rsidR="001D5FA1" w:rsidRPr="001D5FA1" w14:paraId="65578DF0" w14:textId="77777777" w:rsidTr="00B51FB4">
        <w:trPr>
          <w:trHeight w:val="300"/>
        </w:trPr>
        <w:tc>
          <w:tcPr>
            <w:tcW w:w="5407" w:type="dxa"/>
            <w:tcBorders>
              <w:top w:val="nil"/>
              <w:left w:val="single" w:sz="4" w:space="0" w:color="auto"/>
              <w:bottom w:val="single" w:sz="4" w:space="0" w:color="auto"/>
              <w:right w:val="single" w:sz="4" w:space="0" w:color="auto"/>
            </w:tcBorders>
            <w:noWrap/>
            <w:vAlign w:val="bottom"/>
            <w:hideMark/>
          </w:tcPr>
          <w:p w14:paraId="0A2855F5"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350" w:type="dxa"/>
            <w:tcBorders>
              <w:top w:val="nil"/>
              <w:left w:val="nil"/>
              <w:bottom w:val="single" w:sz="4" w:space="0" w:color="auto"/>
              <w:right w:val="single" w:sz="4" w:space="0" w:color="auto"/>
            </w:tcBorders>
            <w:noWrap/>
            <w:hideMark/>
          </w:tcPr>
          <w:p w14:paraId="48765B97"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7.00</w:t>
            </w:r>
          </w:p>
        </w:tc>
        <w:tc>
          <w:tcPr>
            <w:tcW w:w="1080" w:type="dxa"/>
            <w:tcBorders>
              <w:top w:val="nil"/>
              <w:left w:val="nil"/>
              <w:bottom w:val="single" w:sz="4" w:space="0" w:color="auto"/>
              <w:right w:val="single" w:sz="4" w:space="0" w:color="auto"/>
            </w:tcBorders>
            <w:noWrap/>
            <w:hideMark/>
          </w:tcPr>
          <w:p w14:paraId="7FA4838C"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3.16</w:t>
            </w:r>
          </w:p>
        </w:tc>
      </w:tr>
      <w:tr w:rsidR="001D5FA1" w:rsidRPr="001D5FA1" w14:paraId="760E7834" w14:textId="77777777" w:rsidTr="00B51FB4">
        <w:trPr>
          <w:trHeight w:val="300"/>
        </w:trPr>
        <w:tc>
          <w:tcPr>
            <w:tcW w:w="5407" w:type="dxa"/>
            <w:tcBorders>
              <w:top w:val="nil"/>
              <w:left w:val="single" w:sz="4" w:space="0" w:color="auto"/>
              <w:bottom w:val="single" w:sz="4" w:space="0" w:color="auto"/>
              <w:right w:val="single" w:sz="4" w:space="0" w:color="auto"/>
            </w:tcBorders>
            <w:noWrap/>
            <w:vAlign w:val="bottom"/>
            <w:hideMark/>
          </w:tcPr>
          <w:p w14:paraId="6AED289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350" w:type="dxa"/>
            <w:tcBorders>
              <w:top w:val="nil"/>
              <w:left w:val="nil"/>
              <w:bottom w:val="single" w:sz="4" w:space="0" w:color="auto"/>
              <w:right w:val="single" w:sz="4" w:space="0" w:color="auto"/>
            </w:tcBorders>
            <w:noWrap/>
            <w:hideMark/>
          </w:tcPr>
          <w:p w14:paraId="273B4B74"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8.11</w:t>
            </w:r>
          </w:p>
        </w:tc>
        <w:tc>
          <w:tcPr>
            <w:tcW w:w="1080" w:type="dxa"/>
            <w:tcBorders>
              <w:top w:val="nil"/>
              <w:left w:val="nil"/>
              <w:bottom w:val="single" w:sz="4" w:space="0" w:color="auto"/>
              <w:right w:val="single" w:sz="4" w:space="0" w:color="auto"/>
            </w:tcBorders>
            <w:noWrap/>
            <w:hideMark/>
          </w:tcPr>
          <w:p w14:paraId="28CA5AE9"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3.82</w:t>
            </w:r>
          </w:p>
        </w:tc>
      </w:tr>
      <w:tr w:rsidR="001D5FA1" w:rsidRPr="001D5FA1" w14:paraId="0808B150" w14:textId="77777777" w:rsidTr="00B51FB4">
        <w:trPr>
          <w:trHeight w:val="300"/>
        </w:trPr>
        <w:tc>
          <w:tcPr>
            <w:tcW w:w="5407" w:type="dxa"/>
            <w:tcBorders>
              <w:top w:val="nil"/>
              <w:left w:val="single" w:sz="4" w:space="0" w:color="auto"/>
              <w:bottom w:val="single" w:sz="4" w:space="0" w:color="auto"/>
              <w:right w:val="single" w:sz="4" w:space="0" w:color="auto"/>
            </w:tcBorders>
            <w:noWrap/>
            <w:vAlign w:val="bottom"/>
            <w:hideMark/>
          </w:tcPr>
          <w:p w14:paraId="242661B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350" w:type="dxa"/>
            <w:tcBorders>
              <w:top w:val="nil"/>
              <w:left w:val="nil"/>
              <w:bottom w:val="single" w:sz="4" w:space="0" w:color="auto"/>
              <w:right w:val="single" w:sz="4" w:space="0" w:color="auto"/>
            </w:tcBorders>
            <w:noWrap/>
            <w:hideMark/>
          </w:tcPr>
          <w:p w14:paraId="6F80A3CA"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6.67</w:t>
            </w:r>
          </w:p>
        </w:tc>
        <w:tc>
          <w:tcPr>
            <w:tcW w:w="1080" w:type="dxa"/>
            <w:tcBorders>
              <w:top w:val="nil"/>
              <w:left w:val="nil"/>
              <w:bottom w:val="single" w:sz="4" w:space="0" w:color="auto"/>
              <w:right w:val="single" w:sz="4" w:space="0" w:color="auto"/>
            </w:tcBorders>
            <w:noWrap/>
            <w:hideMark/>
          </w:tcPr>
          <w:p w14:paraId="3518808F"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2.83</w:t>
            </w:r>
          </w:p>
        </w:tc>
      </w:tr>
    </w:tbl>
    <w:p w14:paraId="508708DA" w14:textId="77777777" w:rsidR="001D5FA1" w:rsidRPr="001D5FA1" w:rsidRDefault="001D5FA1" w:rsidP="001D5FA1">
      <w:pPr>
        <w:spacing w:after="160"/>
        <w:ind w:firstLine="360"/>
        <w:jc w:val="both"/>
        <w:rPr>
          <w:rFonts w:ascii="Arial" w:eastAsia="Calibri" w:hAnsi="Arial" w:cs="Arial"/>
          <w:lang w:val="en-PH"/>
        </w:rPr>
      </w:pPr>
    </w:p>
    <w:p w14:paraId="676B7546" w14:textId="247D91B0" w:rsidR="001D5FA1" w:rsidRPr="001D5FA1" w:rsidRDefault="001D5FA1" w:rsidP="001D5FA1">
      <w:pPr>
        <w:spacing w:after="160"/>
        <w:ind w:firstLine="360"/>
        <w:jc w:val="both"/>
        <w:rPr>
          <w:rFonts w:ascii="Arial" w:eastAsia="Calibri" w:hAnsi="Arial" w:cs="Arial"/>
          <w:lang w:val="en-PH"/>
        </w:rPr>
      </w:pPr>
      <w:r w:rsidRPr="001D5FA1">
        <w:rPr>
          <w:rFonts w:ascii="Arial" w:eastAsia="Calibri" w:hAnsi="Arial" w:cs="Arial"/>
          <w:lang w:val="en-PH"/>
        </w:rPr>
        <w:t xml:space="preserve">Table </w:t>
      </w:r>
      <w:r>
        <w:rPr>
          <w:rFonts w:ascii="Arial" w:eastAsia="Calibri" w:hAnsi="Arial" w:cs="Arial"/>
          <w:lang w:val="en-PH"/>
        </w:rPr>
        <w:t>7</w:t>
      </w:r>
      <w:r w:rsidRPr="001D5FA1">
        <w:rPr>
          <w:rFonts w:ascii="Arial" w:eastAsia="Calibri" w:hAnsi="Arial" w:cs="Arial"/>
          <w:lang w:val="en-PH"/>
        </w:rPr>
        <w:t xml:space="preserve"> revealed that, on average, pupils make approximately 10 mispronunciations during oral </w:t>
      </w:r>
      <w:proofErr w:type="gramStart"/>
      <w:r w:rsidRPr="001D5FA1">
        <w:rPr>
          <w:rFonts w:ascii="Arial" w:eastAsia="Calibri" w:hAnsi="Arial" w:cs="Arial"/>
          <w:lang w:val="en-PH"/>
        </w:rPr>
        <w:t>reading,  As</w:t>
      </w:r>
      <w:proofErr w:type="gramEnd"/>
      <w:r w:rsidRPr="001D5FA1">
        <w:rPr>
          <w:rFonts w:ascii="Arial" w:eastAsia="Calibri" w:hAnsi="Arial" w:cs="Arial"/>
          <w:lang w:val="en-PH"/>
        </w:rPr>
        <w:t xml:space="preserve"> gleaned in Table 6, the Grade V pupils have an average of </w:t>
      </w:r>
      <w:proofErr w:type="gramStart"/>
      <w:r w:rsidRPr="001D5FA1">
        <w:rPr>
          <w:rFonts w:ascii="Arial" w:eastAsia="Calibri" w:hAnsi="Arial" w:cs="Arial"/>
          <w:lang w:val="en-PH"/>
        </w:rPr>
        <w:t>TEN(</w:t>
      </w:r>
      <w:proofErr w:type="gramEnd"/>
      <w:r w:rsidRPr="001D5FA1">
        <w:rPr>
          <w:rFonts w:ascii="Arial" w:eastAsia="Calibri" w:hAnsi="Arial" w:cs="Arial"/>
          <w:lang w:val="en-PH"/>
        </w:rPr>
        <w:t xml:space="preserve">10) mispronounced words. These ten words included bowed, calm, reached, scrambled, foolish, cleverly, unfortunately, firmly, bush and depressed.  Eight (8) words omitted, substituted and transported. Words are hammered, advised, controlled, asked, decided, unhelpful, shouldered, and caused in addition, seven (7) words, inserted and repeated. The words are flush, </w:t>
      </w:r>
      <w:proofErr w:type="spellStart"/>
      <w:r w:rsidRPr="001D5FA1">
        <w:rPr>
          <w:rFonts w:ascii="Arial" w:eastAsia="Calibri" w:hAnsi="Arial" w:cs="Arial"/>
          <w:lang w:val="en-PH"/>
        </w:rPr>
        <w:t>favourite</w:t>
      </w:r>
      <w:proofErr w:type="spellEnd"/>
      <w:r w:rsidRPr="001D5FA1">
        <w:rPr>
          <w:rFonts w:ascii="Arial" w:eastAsia="Calibri" w:hAnsi="Arial" w:cs="Arial"/>
          <w:lang w:val="en-PH"/>
        </w:rPr>
        <w:t>, blot, flannel, crumb   and scrambled. Six (6) words reverted, like, calm, flea, flush and asked.  Moreover, the standard deviation indicated that the scores are highly spread</w:t>
      </w:r>
      <w:proofErr w:type="gramStart"/>
      <w:r w:rsidRPr="001D5FA1">
        <w:rPr>
          <w:rFonts w:ascii="Arial" w:eastAsia="Calibri" w:hAnsi="Arial" w:cs="Arial"/>
          <w:lang w:val="en-PH"/>
        </w:rPr>
        <w:t>. )</w:t>
      </w:r>
      <w:proofErr w:type="gramEnd"/>
      <w:r w:rsidRPr="001D5FA1">
        <w:rPr>
          <w:rFonts w:ascii="Arial" w:eastAsia="Calibri" w:hAnsi="Arial" w:cs="Arial"/>
          <w:lang w:val="en-PH"/>
        </w:rPr>
        <w:t xml:space="preserve"> </w:t>
      </w:r>
    </w:p>
    <w:p w14:paraId="207EF5B8" w14:textId="2059C031"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 xml:space="preserve">Table </w:t>
      </w:r>
      <w:r>
        <w:rPr>
          <w:rFonts w:ascii="Arial" w:eastAsia="Calibri" w:hAnsi="Arial" w:cs="Arial"/>
          <w:b/>
          <w:bCs/>
          <w:lang w:val="en-PH"/>
        </w:rPr>
        <w:t>8</w:t>
      </w:r>
      <w:r w:rsidRPr="001D5FA1">
        <w:rPr>
          <w:rFonts w:ascii="Arial" w:eastAsia="Calibri" w:hAnsi="Arial" w:cs="Arial"/>
          <w:b/>
          <w:bCs/>
          <w:lang w:val="en-PH"/>
        </w:rPr>
        <w:t xml:space="preserve">.  Oral Reading Performance of Grade VI Pupils </w:t>
      </w:r>
    </w:p>
    <w:tbl>
      <w:tblPr>
        <w:tblW w:w="8913" w:type="dxa"/>
        <w:tblLook w:val="04A0" w:firstRow="1" w:lastRow="0" w:firstColumn="1" w:lastColumn="0" w:noHBand="0" w:noVBand="1"/>
      </w:tblPr>
      <w:tblGrid>
        <w:gridCol w:w="4503"/>
        <w:gridCol w:w="1260"/>
        <w:gridCol w:w="1260"/>
        <w:gridCol w:w="900"/>
        <w:gridCol w:w="990"/>
      </w:tblGrid>
      <w:tr w:rsidR="001D5FA1" w:rsidRPr="001D5FA1" w14:paraId="16F20884" w14:textId="77777777" w:rsidTr="00B51FB4">
        <w:trPr>
          <w:trHeight w:val="300"/>
        </w:trPr>
        <w:tc>
          <w:tcPr>
            <w:tcW w:w="4503" w:type="dxa"/>
            <w:vMerge w:val="restart"/>
            <w:tcBorders>
              <w:top w:val="single" w:sz="4" w:space="0" w:color="auto"/>
              <w:left w:val="single" w:sz="4" w:space="0" w:color="auto"/>
              <w:right w:val="single" w:sz="4" w:space="0" w:color="auto"/>
            </w:tcBorders>
            <w:noWrap/>
            <w:vAlign w:val="bottom"/>
            <w:hideMark/>
          </w:tcPr>
          <w:p w14:paraId="41A54DE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7DAADB1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Oral Reading Skills</w:t>
            </w:r>
          </w:p>
        </w:tc>
        <w:tc>
          <w:tcPr>
            <w:tcW w:w="2520" w:type="dxa"/>
            <w:gridSpan w:val="2"/>
            <w:tcBorders>
              <w:top w:val="single" w:sz="4" w:space="0" w:color="auto"/>
              <w:left w:val="nil"/>
              <w:bottom w:val="single" w:sz="4" w:space="0" w:color="auto"/>
              <w:right w:val="single" w:sz="4" w:space="0" w:color="auto"/>
            </w:tcBorders>
            <w:noWrap/>
            <w:vAlign w:val="bottom"/>
            <w:hideMark/>
          </w:tcPr>
          <w:p w14:paraId="1EA37CA3"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Instructional Level</w:t>
            </w:r>
          </w:p>
          <w:p w14:paraId="00F14220"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 </w:t>
            </w:r>
          </w:p>
        </w:tc>
        <w:tc>
          <w:tcPr>
            <w:tcW w:w="1890" w:type="dxa"/>
            <w:gridSpan w:val="2"/>
            <w:tcBorders>
              <w:top w:val="single" w:sz="4" w:space="0" w:color="auto"/>
              <w:left w:val="nil"/>
              <w:bottom w:val="single" w:sz="4" w:space="0" w:color="auto"/>
              <w:right w:val="single" w:sz="4" w:space="0" w:color="auto"/>
            </w:tcBorders>
            <w:noWrap/>
            <w:vAlign w:val="bottom"/>
            <w:hideMark/>
          </w:tcPr>
          <w:p w14:paraId="42826EFC"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 xml:space="preserve">Frustration Level </w:t>
            </w:r>
          </w:p>
          <w:p w14:paraId="20E89D94"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 </w:t>
            </w:r>
          </w:p>
        </w:tc>
      </w:tr>
      <w:tr w:rsidR="001D5FA1" w:rsidRPr="001D5FA1" w14:paraId="4EBD6692" w14:textId="77777777" w:rsidTr="00B51FB4">
        <w:trPr>
          <w:trHeight w:val="300"/>
        </w:trPr>
        <w:tc>
          <w:tcPr>
            <w:tcW w:w="4503" w:type="dxa"/>
            <w:vMerge/>
            <w:tcBorders>
              <w:left w:val="single" w:sz="4" w:space="0" w:color="auto"/>
              <w:bottom w:val="single" w:sz="4" w:space="0" w:color="auto"/>
              <w:right w:val="single" w:sz="4" w:space="0" w:color="auto"/>
            </w:tcBorders>
            <w:noWrap/>
            <w:vAlign w:val="bottom"/>
            <w:hideMark/>
          </w:tcPr>
          <w:p w14:paraId="5E3D69F2" w14:textId="77777777" w:rsidR="001D5FA1" w:rsidRPr="001D5FA1" w:rsidRDefault="001D5FA1" w:rsidP="001D5FA1">
            <w:pPr>
              <w:rPr>
                <w:rFonts w:ascii="Arial" w:hAnsi="Arial" w:cs="Arial"/>
                <w:color w:val="000000"/>
                <w:lang w:val="en-PH" w:eastAsia="en-PH"/>
              </w:rPr>
            </w:pPr>
          </w:p>
        </w:tc>
        <w:tc>
          <w:tcPr>
            <w:tcW w:w="1260" w:type="dxa"/>
            <w:tcBorders>
              <w:top w:val="nil"/>
              <w:left w:val="nil"/>
              <w:bottom w:val="single" w:sz="4" w:space="0" w:color="auto"/>
              <w:right w:val="single" w:sz="4" w:space="0" w:color="auto"/>
            </w:tcBorders>
            <w:noWrap/>
            <w:vAlign w:val="bottom"/>
            <w:hideMark/>
          </w:tcPr>
          <w:p w14:paraId="75165961"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f</w:t>
            </w:r>
          </w:p>
        </w:tc>
        <w:tc>
          <w:tcPr>
            <w:tcW w:w="1260" w:type="dxa"/>
            <w:tcBorders>
              <w:top w:val="nil"/>
              <w:left w:val="nil"/>
              <w:bottom w:val="single" w:sz="4" w:space="0" w:color="auto"/>
              <w:right w:val="single" w:sz="4" w:space="0" w:color="auto"/>
            </w:tcBorders>
            <w:noWrap/>
            <w:vAlign w:val="bottom"/>
            <w:hideMark/>
          </w:tcPr>
          <w:p w14:paraId="756FD0BA"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w:t>
            </w:r>
          </w:p>
        </w:tc>
        <w:tc>
          <w:tcPr>
            <w:tcW w:w="900" w:type="dxa"/>
            <w:tcBorders>
              <w:top w:val="nil"/>
              <w:left w:val="nil"/>
              <w:bottom w:val="single" w:sz="4" w:space="0" w:color="auto"/>
              <w:right w:val="single" w:sz="4" w:space="0" w:color="auto"/>
            </w:tcBorders>
            <w:noWrap/>
            <w:vAlign w:val="bottom"/>
            <w:hideMark/>
          </w:tcPr>
          <w:p w14:paraId="5DA75E63"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f</w:t>
            </w:r>
          </w:p>
        </w:tc>
        <w:tc>
          <w:tcPr>
            <w:tcW w:w="990" w:type="dxa"/>
            <w:tcBorders>
              <w:top w:val="nil"/>
              <w:left w:val="nil"/>
              <w:bottom w:val="single" w:sz="4" w:space="0" w:color="auto"/>
              <w:right w:val="single" w:sz="4" w:space="0" w:color="auto"/>
            </w:tcBorders>
            <w:noWrap/>
            <w:vAlign w:val="bottom"/>
            <w:hideMark/>
          </w:tcPr>
          <w:p w14:paraId="78DCEEAD"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w:t>
            </w:r>
          </w:p>
        </w:tc>
      </w:tr>
      <w:tr w:rsidR="001D5FA1" w:rsidRPr="001D5FA1" w14:paraId="382911AA" w14:textId="77777777" w:rsidTr="00B51FB4">
        <w:trPr>
          <w:trHeight w:val="300"/>
        </w:trPr>
        <w:tc>
          <w:tcPr>
            <w:tcW w:w="4503" w:type="dxa"/>
            <w:tcBorders>
              <w:top w:val="nil"/>
              <w:left w:val="single" w:sz="4" w:space="0" w:color="auto"/>
              <w:bottom w:val="single" w:sz="4" w:space="0" w:color="auto"/>
              <w:right w:val="single" w:sz="4" w:space="0" w:color="auto"/>
            </w:tcBorders>
            <w:noWrap/>
            <w:vAlign w:val="bottom"/>
            <w:hideMark/>
          </w:tcPr>
          <w:p w14:paraId="5314D57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260" w:type="dxa"/>
            <w:tcBorders>
              <w:top w:val="nil"/>
              <w:left w:val="nil"/>
              <w:bottom w:val="single" w:sz="4" w:space="0" w:color="auto"/>
              <w:right w:val="single" w:sz="4" w:space="0" w:color="auto"/>
            </w:tcBorders>
            <w:noWrap/>
            <w:vAlign w:val="bottom"/>
          </w:tcPr>
          <w:p w14:paraId="614E1BAF"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5</w:t>
            </w:r>
          </w:p>
        </w:tc>
        <w:tc>
          <w:tcPr>
            <w:tcW w:w="1260" w:type="dxa"/>
            <w:tcBorders>
              <w:top w:val="nil"/>
              <w:left w:val="nil"/>
              <w:bottom w:val="single" w:sz="4" w:space="0" w:color="auto"/>
              <w:right w:val="single" w:sz="4" w:space="0" w:color="auto"/>
            </w:tcBorders>
            <w:noWrap/>
            <w:vAlign w:val="bottom"/>
          </w:tcPr>
          <w:p w14:paraId="0C88E02B"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62.50</w:t>
            </w:r>
          </w:p>
        </w:tc>
        <w:tc>
          <w:tcPr>
            <w:tcW w:w="900" w:type="dxa"/>
            <w:tcBorders>
              <w:top w:val="nil"/>
              <w:left w:val="nil"/>
              <w:bottom w:val="single" w:sz="4" w:space="0" w:color="auto"/>
              <w:right w:val="single" w:sz="4" w:space="0" w:color="auto"/>
            </w:tcBorders>
            <w:noWrap/>
            <w:vAlign w:val="bottom"/>
          </w:tcPr>
          <w:p w14:paraId="7A0C920E"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w:t>
            </w:r>
          </w:p>
        </w:tc>
        <w:tc>
          <w:tcPr>
            <w:tcW w:w="990" w:type="dxa"/>
            <w:tcBorders>
              <w:top w:val="nil"/>
              <w:left w:val="nil"/>
              <w:bottom w:val="single" w:sz="4" w:space="0" w:color="auto"/>
              <w:right w:val="single" w:sz="4" w:space="0" w:color="auto"/>
            </w:tcBorders>
            <w:noWrap/>
            <w:vAlign w:val="bottom"/>
          </w:tcPr>
          <w:p w14:paraId="4F4C2B61"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37.50</w:t>
            </w:r>
          </w:p>
        </w:tc>
      </w:tr>
      <w:tr w:rsidR="001D5FA1" w:rsidRPr="001D5FA1" w14:paraId="7EC49C52" w14:textId="77777777" w:rsidTr="00B51FB4">
        <w:trPr>
          <w:trHeight w:val="300"/>
        </w:trPr>
        <w:tc>
          <w:tcPr>
            <w:tcW w:w="4503" w:type="dxa"/>
            <w:tcBorders>
              <w:top w:val="nil"/>
              <w:left w:val="single" w:sz="4" w:space="0" w:color="auto"/>
              <w:bottom w:val="single" w:sz="4" w:space="0" w:color="auto"/>
              <w:right w:val="single" w:sz="4" w:space="0" w:color="auto"/>
            </w:tcBorders>
            <w:noWrap/>
            <w:vAlign w:val="bottom"/>
            <w:hideMark/>
          </w:tcPr>
          <w:p w14:paraId="1A97700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260" w:type="dxa"/>
            <w:tcBorders>
              <w:top w:val="nil"/>
              <w:left w:val="nil"/>
              <w:bottom w:val="single" w:sz="4" w:space="0" w:color="auto"/>
              <w:right w:val="single" w:sz="4" w:space="0" w:color="auto"/>
            </w:tcBorders>
            <w:noWrap/>
            <w:vAlign w:val="bottom"/>
          </w:tcPr>
          <w:p w14:paraId="3EB1FBD6"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w:t>
            </w:r>
          </w:p>
        </w:tc>
        <w:tc>
          <w:tcPr>
            <w:tcW w:w="1260" w:type="dxa"/>
            <w:tcBorders>
              <w:top w:val="nil"/>
              <w:left w:val="nil"/>
              <w:bottom w:val="single" w:sz="4" w:space="0" w:color="auto"/>
              <w:right w:val="single" w:sz="4" w:space="0" w:color="auto"/>
            </w:tcBorders>
            <w:noWrap/>
            <w:vAlign w:val="bottom"/>
          </w:tcPr>
          <w:p w14:paraId="4D17102A"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75.00</w:t>
            </w:r>
          </w:p>
        </w:tc>
        <w:tc>
          <w:tcPr>
            <w:tcW w:w="900" w:type="dxa"/>
            <w:tcBorders>
              <w:top w:val="nil"/>
              <w:left w:val="nil"/>
              <w:bottom w:val="single" w:sz="4" w:space="0" w:color="auto"/>
              <w:right w:val="single" w:sz="4" w:space="0" w:color="auto"/>
            </w:tcBorders>
            <w:noWrap/>
            <w:vAlign w:val="bottom"/>
          </w:tcPr>
          <w:p w14:paraId="08D409C8"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2</w:t>
            </w:r>
          </w:p>
        </w:tc>
        <w:tc>
          <w:tcPr>
            <w:tcW w:w="990" w:type="dxa"/>
            <w:tcBorders>
              <w:top w:val="nil"/>
              <w:left w:val="nil"/>
              <w:bottom w:val="single" w:sz="4" w:space="0" w:color="auto"/>
              <w:right w:val="single" w:sz="4" w:space="0" w:color="auto"/>
            </w:tcBorders>
            <w:noWrap/>
            <w:vAlign w:val="bottom"/>
          </w:tcPr>
          <w:p w14:paraId="4987EE0F"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25.00</w:t>
            </w:r>
          </w:p>
        </w:tc>
      </w:tr>
      <w:tr w:rsidR="001D5FA1" w:rsidRPr="001D5FA1" w14:paraId="52FDC159" w14:textId="77777777" w:rsidTr="00B51FB4">
        <w:trPr>
          <w:trHeight w:val="300"/>
        </w:trPr>
        <w:tc>
          <w:tcPr>
            <w:tcW w:w="4503" w:type="dxa"/>
            <w:tcBorders>
              <w:top w:val="nil"/>
              <w:left w:val="single" w:sz="4" w:space="0" w:color="auto"/>
              <w:bottom w:val="single" w:sz="4" w:space="0" w:color="auto"/>
              <w:right w:val="single" w:sz="4" w:space="0" w:color="auto"/>
            </w:tcBorders>
            <w:noWrap/>
            <w:vAlign w:val="bottom"/>
            <w:hideMark/>
          </w:tcPr>
          <w:p w14:paraId="57AE050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260" w:type="dxa"/>
            <w:tcBorders>
              <w:top w:val="nil"/>
              <w:left w:val="nil"/>
              <w:bottom w:val="single" w:sz="4" w:space="0" w:color="auto"/>
              <w:right w:val="single" w:sz="4" w:space="0" w:color="auto"/>
            </w:tcBorders>
            <w:noWrap/>
            <w:vAlign w:val="bottom"/>
          </w:tcPr>
          <w:p w14:paraId="4A04A8F3"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7</w:t>
            </w:r>
          </w:p>
        </w:tc>
        <w:tc>
          <w:tcPr>
            <w:tcW w:w="1260" w:type="dxa"/>
            <w:tcBorders>
              <w:top w:val="nil"/>
              <w:left w:val="nil"/>
              <w:bottom w:val="single" w:sz="4" w:space="0" w:color="auto"/>
              <w:right w:val="single" w:sz="4" w:space="0" w:color="auto"/>
            </w:tcBorders>
            <w:noWrap/>
            <w:vAlign w:val="bottom"/>
          </w:tcPr>
          <w:p w14:paraId="2FD25B54"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87.50</w:t>
            </w:r>
          </w:p>
        </w:tc>
        <w:tc>
          <w:tcPr>
            <w:tcW w:w="900" w:type="dxa"/>
            <w:tcBorders>
              <w:top w:val="nil"/>
              <w:left w:val="nil"/>
              <w:bottom w:val="single" w:sz="4" w:space="0" w:color="auto"/>
              <w:right w:val="single" w:sz="4" w:space="0" w:color="auto"/>
            </w:tcBorders>
            <w:noWrap/>
            <w:vAlign w:val="bottom"/>
          </w:tcPr>
          <w:p w14:paraId="34067251"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w:t>
            </w:r>
          </w:p>
        </w:tc>
        <w:tc>
          <w:tcPr>
            <w:tcW w:w="990" w:type="dxa"/>
            <w:tcBorders>
              <w:top w:val="nil"/>
              <w:left w:val="nil"/>
              <w:bottom w:val="single" w:sz="4" w:space="0" w:color="auto"/>
              <w:right w:val="single" w:sz="4" w:space="0" w:color="auto"/>
            </w:tcBorders>
            <w:noWrap/>
            <w:vAlign w:val="bottom"/>
          </w:tcPr>
          <w:p w14:paraId="765C6E3B"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12.50</w:t>
            </w:r>
          </w:p>
        </w:tc>
      </w:tr>
      <w:tr w:rsidR="001D5FA1" w:rsidRPr="001D5FA1" w14:paraId="2D135725" w14:textId="77777777" w:rsidTr="00B51FB4">
        <w:trPr>
          <w:trHeight w:val="300"/>
        </w:trPr>
        <w:tc>
          <w:tcPr>
            <w:tcW w:w="4503" w:type="dxa"/>
            <w:tcBorders>
              <w:top w:val="nil"/>
              <w:left w:val="single" w:sz="4" w:space="0" w:color="auto"/>
              <w:bottom w:val="single" w:sz="4" w:space="0" w:color="auto"/>
              <w:right w:val="single" w:sz="4" w:space="0" w:color="auto"/>
            </w:tcBorders>
            <w:noWrap/>
            <w:vAlign w:val="bottom"/>
            <w:hideMark/>
          </w:tcPr>
          <w:p w14:paraId="6BEF4D2B"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260" w:type="dxa"/>
            <w:tcBorders>
              <w:top w:val="nil"/>
              <w:left w:val="nil"/>
              <w:bottom w:val="single" w:sz="4" w:space="0" w:color="auto"/>
              <w:right w:val="single" w:sz="4" w:space="0" w:color="auto"/>
            </w:tcBorders>
            <w:noWrap/>
            <w:vAlign w:val="bottom"/>
          </w:tcPr>
          <w:p w14:paraId="567062A8"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w:t>
            </w:r>
          </w:p>
        </w:tc>
        <w:tc>
          <w:tcPr>
            <w:tcW w:w="1260" w:type="dxa"/>
            <w:tcBorders>
              <w:top w:val="nil"/>
              <w:left w:val="nil"/>
              <w:bottom w:val="single" w:sz="4" w:space="0" w:color="auto"/>
              <w:right w:val="single" w:sz="4" w:space="0" w:color="auto"/>
            </w:tcBorders>
            <w:noWrap/>
            <w:vAlign w:val="bottom"/>
          </w:tcPr>
          <w:p w14:paraId="3085A092"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75.00</w:t>
            </w:r>
          </w:p>
        </w:tc>
        <w:tc>
          <w:tcPr>
            <w:tcW w:w="900" w:type="dxa"/>
            <w:tcBorders>
              <w:top w:val="nil"/>
              <w:left w:val="nil"/>
              <w:bottom w:val="single" w:sz="4" w:space="0" w:color="auto"/>
              <w:right w:val="single" w:sz="4" w:space="0" w:color="auto"/>
            </w:tcBorders>
            <w:noWrap/>
            <w:vAlign w:val="bottom"/>
          </w:tcPr>
          <w:p w14:paraId="116DDD34"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2</w:t>
            </w:r>
          </w:p>
        </w:tc>
        <w:tc>
          <w:tcPr>
            <w:tcW w:w="990" w:type="dxa"/>
            <w:tcBorders>
              <w:top w:val="nil"/>
              <w:left w:val="nil"/>
              <w:bottom w:val="single" w:sz="4" w:space="0" w:color="auto"/>
              <w:right w:val="single" w:sz="4" w:space="0" w:color="auto"/>
            </w:tcBorders>
            <w:noWrap/>
            <w:vAlign w:val="bottom"/>
          </w:tcPr>
          <w:p w14:paraId="3ECBD767"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25.00</w:t>
            </w:r>
          </w:p>
        </w:tc>
      </w:tr>
      <w:tr w:rsidR="001D5FA1" w:rsidRPr="001D5FA1" w14:paraId="5F4817A9" w14:textId="77777777" w:rsidTr="00B51FB4">
        <w:trPr>
          <w:trHeight w:val="300"/>
        </w:trPr>
        <w:tc>
          <w:tcPr>
            <w:tcW w:w="4503" w:type="dxa"/>
            <w:tcBorders>
              <w:top w:val="nil"/>
              <w:left w:val="single" w:sz="4" w:space="0" w:color="auto"/>
              <w:bottom w:val="single" w:sz="4" w:space="0" w:color="auto"/>
              <w:right w:val="single" w:sz="4" w:space="0" w:color="auto"/>
            </w:tcBorders>
            <w:noWrap/>
            <w:vAlign w:val="bottom"/>
            <w:hideMark/>
          </w:tcPr>
          <w:p w14:paraId="5A03004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260" w:type="dxa"/>
            <w:tcBorders>
              <w:top w:val="nil"/>
              <w:left w:val="nil"/>
              <w:bottom w:val="single" w:sz="4" w:space="0" w:color="auto"/>
              <w:right w:val="single" w:sz="4" w:space="0" w:color="auto"/>
            </w:tcBorders>
            <w:noWrap/>
            <w:vAlign w:val="bottom"/>
          </w:tcPr>
          <w:p w14:paraId="402E9BD4"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7</w:t>
            </w:r>
          </w:p>
        </w:tc>
        <w:tc>
          <w:tcPr>
            <w:tcW w:w="1260" w:type="dxa"/>
            <w:tcBorders>
              <w:top w:val="nil"/>
              <w:left w:val="nil"/>
              <w:bottom w:val="single" w:sz="4" w:space="0" w:color="auto"/>
              <w:right w:val="single" w:sz="4" w:space="0" w:color="auto"/>
            </w:tcBorders>
            <w:noWrap/>
            <w:vAlign w:val="bottom"/>
          </w:tcPr>
          <w:p w14:paraId="571CED67"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87.50</w:t>
            </w:r>
          </w:p>
        </w:tc>
        <w:tc>
          <w:tcPr>
            <w:tcW w:w="900" w:type="dxa"/>
            <w:tcBorders>
              <w:top w:val="nil"/>
              <w:left w:val="nil"/>
              <w:bottom w:val="single" w:sz="4" w:space="0" w:color="auto"/>
              <w:right w:val="single" w:sz="4" w:space="0" w:color="auto"/>
            </w:tcBorders>
            <w:noWrap/>
            <w:vAlign w:val="bottom"/>
          </w:tcPr>
          <w:p w14:paraId="0BCC7D03"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w:t>
            </w:r>
          </w:p>
        </w:tc>
        <w:tc>
          <w:tcPr>
            <w:tcW w:w="990" w:type="dxa"/>
            <w:tcBorders>
              <w:top w:val="nil"/>
              <w:left w:val="nil"/>
              <w:bottom w:val="single" w:sz="4" w:space="0" w:color="auto"/>
              <w:right w:val="single" w:sz="4" w:space="0" w:color="auto"/>
            </w:tcBorders>
            <w:noWrap/>
            <w:vAlign w:val="bottom"/>
          </w:tcPr>
          <w:p w14:paraId="3EE4817B"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12.50</w:t>
            </w:r>
          </w:p>
        </w:tc>
      </w:tr>
      <w:tr w:rsidR="001D5FA1" w:rsidRPr="001D5FA1" w14:paraId="6CFAB5C1" w14:textId="77777777" w:rsidTr="00B51FB4">
        <w:trPr>
          <w:trHeight w:val="300"/>
        </w:trPr>
        <w:tc>
          <w:tcPr>
            <w:tcW w:w="4503" w:type="dxa"/>
            <w:tcBorders>
              <w:top w:val="nil"/>
              <w:left w:val="single" w:sz="4" w:space="0" w:color="auto"/>
              <w:bottom w:val="single" w:sz="4" w:space="0" w:color="auto"/>
              <w:right w:val="single" w:sz="4" w:space="0" w:color="auto"/>
            </w:tcBorders>
            <w:noWrap/>
            <w:vAlign w:val="bottom"/>
            <w:hideMark/>
          </w:tcPr>
          <w:p w14:paraId="6BC08F4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260" w:type="dxa"/>
            <w:tcBorders>
              <w:top w:val="nil"/>
              <w:left w:val="nil"/>
              <w:bottom w:val="single" w:sz="4" w:space="0" w:color="auto"/>
              <w:right w:val="single" w:sz="4" w:space="0" w:color="auto"/>
            </w:tcBorders>
            <w:noWrap/>
            <w:vAlign w:val="bottom"/>
          </w:tcPr>
          <w:p w14:paraId="55456B50"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7</w:t>
            </w:r>
          </w:p>
        </w:tc>
        <w:tc>
          <w:tcPr>
            <w:tcW w:w="1260" w:type="dxa"/>
            <w:tcBorders>
              <w:top w:val="nil"/>
              <w:left w:val="nil"/>
              <w:bottom w:val="single" w:sz="4" w:space="0" w:color="auto"/>
              <w:right w:val="single" w:sz="4" w:space="0" w:color="auto"/>
            </w:tcBorders>
            <w:noWrap/>
            <w:vAlign w:val="bottom"/>
          </w:tcPr>
          <w:p w14:paraId="6332B1B4"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87.50</w:t>
            </w:r>
          </w:p>
        </w:tc>
        <w:tc>
          <w:tcPr>
            <w:tcW w:w="900" w:type="dxa"/>
            <w:tcBorders>
              <w:top w:val="nil"/>
              <w:left w:val="nil"/>
              <w:bottom w:val="single" w:sz="4" w:space="0" w:color="auto"/>
              <w:right w:val="single" w:sz="4" w:space="0" w:color="auto"/>
            </w:tcBorders>
            <w:noWrap/>
            <w:vAlign w:val="bottom"/>
          </w:tcPr>
          <w:p w14:paraId="2AD837D5"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w:t>
            </w:r>
          </w:p>
        </w:tc>
        <w:tc>
          <w:tcPr>
            <w:tcW w:w="990" w:type="dxa"/>
            <w:tcBorders>
              <w:top w:val="nil"/>
              <w:left w:val="nil"/>
              <w:bottom w:val="single" w:sz="4" w:space="0" w:color="auto"/>
              <w:right w:val="single" w:sz="4" w:space="0" w:color="auto"/>
            </w:tcBorders>
            <w:noWrap/>
            <w:vAlign w:val="bottom"/>
          </w:tcPr>
          <w:p w14:paraId="43E2C05E"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12.50</w:t>
            </w:r>
          </w:p>
        </w:tc>
      </w:tr>
      <w:tr w:rsidR="001D5FA1" w:rsidRPr="001D5FA1" w14:paraId="159B6B38" w14:textId="77777777" w:rsidTr="00B51FB4">
        <w:trPr>
          <w:trHeight w:val="300"/>
        </w:trPr>
        <w:tc>
          <w:tcPr>
            <w:tcW w:w="4503" w:type="dxa"/>
            <w:tcBorders>
              <w:top w:val="nil"/>
              <w:left w:val="single" w:sz="4" w:space="0" w:color="auto"/>
              <w:bottom w:val="single" w:sz="4" w:space="0" w:color="auto"/>
              <w:right w:val="single" w:sz="4" w:space="0" w:color="auto"/>
            </w:tcBorders>
            <w:noWrap/>
            <w:vAlign w:val="bottom"/>
            <w:hideMark/>
          </w:tcPr>
          <w:p w14:paraId="691BA49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260" w:type="dxa"/>
            <w:tcBorders>
              <w:top w:val="nil"/>
              <w:left w:val="nil"/>
              <w:bottom w:val="single" w:sz="4" w:space="0" w:color="auto"/>
              <w:right w:val="single" w:sz="4" w:space="0" w:color="auto"/>
            </w:tcBorders>
            <w:noWrap/>
            <w:vAlign w:val="bottom"/>
          </w:tcPr>
          <w:p w14:paraId="64875D2C"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w:t>
            </w:r>
          </w:p>
        </w:tc>
        <w:tc>
          <w:tcPr>
            <w:tcW w:w="1260" w:type="dxa"/>
            <w:tcBorders>
              <w:top w:val="nil"/>
              <w:left w:val="nil"/>
              <w:bottom w:val="single" w:sz="4" w:space="0" w:color="auto"/>
              <w:right w:val="single" w:sz="4" w:space="0" w:color="auto"/>
            </w:tcBorders>
            <w:noWrap/>
            <w:vAlign w:val="bottom"/>
          </w:tcPr>
          <w:p w14:paraId="380E5307"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100.00</w:t>
            </w:r>
          </w:p>
        </w:tc>
        <w:tc>
          <w:tcPr>
            <w:tcW w:w="900" w:type="dxa"/>
            <w:tcBorders>
              <w:top w:val="nil"/>
              <w:left w:val="nil"/>
              <w:bottom w:val="single" w:sz="4" w:space="0" w:color="auto"/>
              <w:right w:val="single" w:sz="4" w:space="0" w:color="auto"/>
            </w:tcBorders>
            <w:noWrap/>
            <w:vAlign w:val="bottom"/>
          </w:tcPr>
          <w:p w14:paraId="1893F88E"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 </w:t>
            </w:r>
          </w:p>
        </w:tc>
        <w:tc>
          <w:tcPr>
            <w:tcW w:w="990" w:type="dxa"/>
            <w:tcBorders>
              <w:top w:val="nil"/>
              <w:left w:val="nil"/>
              <w:bottom w:val="single" w:sz="4" w:space="0" w:color="auto"/>
              <w:right w:val="single" w:sz="4" w:space="0" w:color="auto"/>
            </w:tcBorders>
            <w:noWrap/>
            <w:vAlign w:val="bottom"/>
          </w:tcPr>
          <w:p w14:paraId="7FB31E39" w14:textId="77777777" w:rsidR="001D5FA1" w:rsidRPr="001D5FA1" w:rsidRDefault="001D5FA1" w:rsidP="001D5FA1">
            <w:pPr>
              <w:jc w:val="right"/>
              <w:rPr>
                <w:rFonts w:ascii="Arial" w:hAnsi="Arial" w:cs="Arial"/>
                <w:color w:val="000000"/>
                <w:lang w:val="en-PH" w:eastAsia="en-PH"/>
              </w:rPr>
            </w:pPr>
          </w:p>
        </w:tc>
      </w:tr>
    </w:tbl>
    <w:p w14:paraId="066CF639" w14:textId="62C0AA76" w:rsidR="001D5FA1" w:rsidRPr="001D5FA1" w:rsidRDefault="001D5FA1" w:rsidP="001D5FA1">
      <w:pPr>
        <w:spacing w:after="160"/>
        <w:jc w:val="both"/>
        <w:rPr>
          <w:rFonts w:ascii="Arial" w:eastAsia="Calibri" w:hAnsi="Arial" w:cs="Arial"/>
          <w:lang w:val="en-PH"/>
        </w:rPr>
      </w:pPr>
      <w:r>
        <w:rPr>
          <w:rFonts w:ascii="Arial" w:eastAsia="Calibri" w:hAnsi="Arial" w:cs="Arial"/>
          <w:lang w:val="en-PH"/>
        </w:rPr>
        <w:br/>
      </w:r>
      <w:r>
        <w:rPr>
          <w:rFonts w:ascii="Arial" w:eastAsia="Calibri" w:hAnsi="Arial" w:cs="Arial"/>
          <w:lang w:val="en-PH"/>
        </w:rPr>
        <w:tab/>
      </w:r>
      <w:r w:rsidRPr="001D5FA1">
        <w:rPr>
          <w:rFonts w:ascii="Arial" w:eastAsia="Calibri" w:hAnsi="Arial" w:cs="Arial"/>
          <w:lang w:val="en-PH"/>
        </w:rPr>
        <w:t>Table</w:t>
      </w:r>
      <w:r>
        <w:rPr>
          <w:rFonts w:ascii="Arial" w:eastAsia="Calibri" w:hAnsi="Arial" w:cs="Arial"/>
          <w:lang w:val="en-PH"/>
        </w:rPr>
        <w:t xml:space="preserve"> 8 </w:t>
      </w:r>
      <w:r w:rsidRPr="001D5FA1">
        <w:rPr>
          <w:rFonts w:ascii="Arial" w:eastAsia="Calibri" w:hAnsi="Arial" w:cs="Arial"/>
          <w:lang w:val="en-PH"/>
        </w:rPr>
        <w:t>reveals that majority of Grade VI pupils encountered frustration in various areas of oral reading. Specifically, 62.50% of the students struggled with mispronunciation, indicating difficulties in accurately pronouncing words during oral reading. Omission and insertion errors affected 75.00% of the pupils, suggesting challenges in both omitting and inserting words while reading aloud. Substitution errors were prevalent among 87.50% of the pupils, indicating difficulties in replacing words with appropriate alternatives. Moreover, repetition and transposition errors were also observed in 87.50% of the pupils, highlighting issues related to repeating words and altering their order. It is worth noting that reversal errors affected all pupils, indicating a common challenge in reversing the order of letters or numbers.</w:t>
      </w:r>
    </w:p>
    <w:p w14:paraId="1D2EA8FF" w14:textId="77777777" w:rsidR="001D5FA1" w:rsidRPr="001D5FA1" w:rsidRDefault="001D5FA1" w:rsidP="001D5FA1">
      <w:pPr>
        <w:spacing w:after="160"/>
        <w:rPr>
          <w:rFonts w:ascii="Arial" w:eastAsia="Calibri" w:hAnsi="Arial" w:cs="Arial"/>
          <w:lang w:val="en-PH"/>
        </w:rPr>
      </w:pPr>
    </w:p>
    <w:p w14:paraId="221612A2" w14:textId="53E5F2E1"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lastRenderedPageBreak/>
        <w:t xml:space="preserve">Table </w:t>
      </w:r>
      <w:r>
        <w:rPr>
          <w:rFonts w:ascii="Arial" w:eastAsia="Calibri" w:hAnsi="Arial" w:cs="Arial"/>
          <w:b/>
          <w:bCs/>
          <w:lang w:val="en-PH"/>
        </w:rPr>
        <w:t>9</w:t>
      </w:r>
      <w:r w:rsidRPr="001D5FA1">
        <w:rPr>
          <w:rFonts w:ascii="Arial" w:eastAsia="Calibri" w:hAnsi="Arial" w:cs="Arial"/>
          <w:b/>
          <w:bCs/>
          <w:lang w:val="en-PH"/>
        </w:rPr>
        <w:t xml:space="preserve">. Mean and standard deviation of the Oral reading performance of the Grade VI pupils </w:t>
      </w:r>
    </w:p>
    <w:tbl>
      <w:tblPr>
        <w:tblW w:w="8503" w:type="dxa"/>
        <w:tblLook w:val="04A0" w:firstRow="1" w:lastRow="0" w:firstColumn="1" w:lastColumn="0" w:noHBand="0" w:noVBand="1"/>
      </w:tblPr>
      <w:tblGrid>
        <w:gridCol w:w="5353"/>
        <w:gridCol w:w="1530"/>
        <w:gridCol w:w="1620"/>
      </w:tblGrid>
      <w:tr w:rsidR="001D5FA1" w:rsidRPr="001D5FA1" w14:paraId="0F75C1AC" w14:textId="77777777" w:rsidTr="00B51FB4">
        <w:trPr>
          <w:trHeight w:val="315"/>
        </w:trPr>
        <w:tc>
          <w:tcPr>
            <w:tcW w:w="5353" w:type="dxa"/>
            <w:tcBorders>
              <w:top w:val="single" w:sz="4" w:space="0" w:color="auto"/>
              <w:left w:val="single" w:sz="4" w:space="0" w:color="auto"/>
              <w:bottom w:val="single" w:sz="4" w:space="0" w:color="auto"/>
              <w:right w:val="single" w:sz="4" w:space="0" w:color="auto"/>
            </w:tcBorders>
            <w:noWrap/>
            <w:vAlign w:val="bottom"/>
            <w:hideMark/>
          </w:tcPr>
          <w:p w14:paraId="43D59C1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Oral Reading Areas </w:t>
            </w:r>
          </w:p>
        </w:tc>
        <w:tc>
          <w:tcPr>
            <w:tcW w:w="1530" w:type="dxa"/>
            <w:tcBorders>
              <w:top w:val="single" w:sz="4" w:space="0" w:color="auto"/>
              <w:left w:val="nil"/>
              <w:bottom w:val="single" w:sz="4" w:space="0" w:color="auto"/>
              <w:right w:val="single" w:sz="4" w:space="0" w:color="auto"/>
            </w:tcBorders>
            <w:noWrap/>
            <w:vAlign w:val="bottom"/>
            <w:hideMark/>
          </w:tcPr>
          <w:p w14:paraId="74D1933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Mean</w:t>
            </w:r>
          </w:p>
        </w:tc>
        <w:tc>
          <w:tcPr>
            <w:tcW w:w="1620" w:type="dxa"/>
            <w:tcBorders>
              <w:top w:val="single" w:sz="4" w:space="0" w:color="auto"/>
              <w:left w:val="nil"/>
              <w:bottom w:val="single" w:sz="4" w:space="0" w:color="auto"/>
              <w:right w:val="single" w:sz="4" w:space="0" w:color="auto"/>
            </w:tcBorders>
            <w:noWrap/>
            <w:vAlign w:val="bottom"/>
            <w:hideMark/>
          </w:tcPr>
          <w:p w14:paraId="2708962B" w14:textId="77777777" w:rsidR="001D5FA1" w:rsidRPr="001D5FA1" w:rsidRDefault="001D5FA1" w:rsidP="001D5FA1">
            <w:pPr>
              <w:rPr>
                <w:rFonts w:ascii="Arial" w:hAnsi="Arial" w:cs="Arial"/>
                <w:color w:val="000000"/>
                <w:lang w:val="en-PH" w:eastAsia="en-PH"/>
              </w:rPr>
            </w:pPr>
            <w:proofErr w:type="spellStart"/>
            <w:r w:rsidRPr="001D5FA1">
              <w:rPr>
                <w:rFonts w:ascii="Arial" w:hAnsi="Arial" w:cs="Arial"/>
                <w:color w:val="000000"/>
                <w:lang w:val="en-PH" w:eastAsia="en-PH"/>
              </w:rPr>
              <w:t>sd</w:t>
            </w:r>
            <w:proofErr w:type="spellEnd"/>
          </w:p>
        </w:tc>
      </w:tr>
      <w:tr w:rsidR="001D5FA1" w:rsidRPr="001D5FA1" w14:paraId="6BF4C3A8" w14:textId="77777777" w:rsidTr="00B51FB4">
        <w:trPr>
          <w:trHeight w:val="315"/>
        </w:trPr>
        <w:tc>
          <w:tcPr>
            <w:tcW w:w="5353" w:type="dxa"/>
            <w:tcBorders>
              <w:top w:val="nil"/>
              <w:left w:val="single" w:sz="4" w:space="0" w:color="auto"/>
              <w:bottom w:val="single" w:sz="4" w:space="0" w:color="auto"/>
              <w:right w:val="single" w:sz="4" w:space="0" w:color="auto"/>
            </w:tcBorders>
            <w:noWrap/>
            <w:vAlign w:val="bottom"/>
            <w:hideMark/>
          </w:tcPr>
          <w:p w14:paraId="339392F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530" w:type="dxa"/>
            <w:tcBorders>
              <w:top w:val="nil"/>
              <w:left w:val="nil"/>
              <w:bottom w:val="single" w:sz="4" w:space="0" w:color="auto"/>
              <w:right w:val="single" w:sz="4" w:space="0" w:color="auto"/>
            </w:tcBorders>
            <w:noWrap/>
            <w:hideMark/>
          </w:tcPr>
          <w:p w14:paraId="3F7AD3E5"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8.63</w:t>
            </w:r>
          </w:p>
        </w:tc>
        <w:tc>
          <w:tcPr>
            <w:tcW w:w="1620" w:type="dxa"/>
            <w:tcBorders>
              <w:top w:val="nil"/>
              <w:left w:val="nil"/>
              <w:bottom w:val="single" w:sz="4" w:space="0" w:color="auto"/>
              <w:right w:val="single" w:sz="4" w:space="0" w:color="auto"/>
            </w:tcBorders>
            <w:noWrap/>
            <w:hideMark/>
          </w:tcPr>
          <w:p w14:paraId="661FC5D1"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5.45</w:t>
            </w:r>
          </w:p>
        </w:tc>
      </w:tr>
      <w:tr w:rsidR="001D5FA1" w:rsidRPr="001D5FA1" w14:paraId="53EF8071" w14:textId="77777777" w:rsidTr="00B51FB4">
        <w:trPr>
          <w:trHeight w:val="510"/>
        </w:trPr>
        <w:tc>
          <w:tcPr>
            <w:tcW w:w="5353" w:type="dxa"/>
            <w:tcBorders>
              <w:top w:val="nil"/>
              <w:left w:val="single" w:sz="4" w:space="0" w:color="auto"/>
              <w:bottom w:val="single" w:sz="4" w:space="0" w:color="auto"/>
              <w:right w:val="single" w:sz="4" w:space="0" w:color="auto"/>
            </w:tcBorders>
            <w:noWrap/>
            <w:vAlign w:val="bottom"/>
            <w:hideMark/>
          </w:tcPr>
          <w:p w14:paraId="2802F0FB"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530" w:type="dxa"/>
            <w:tcBorders>
              <w:top w:val="nil"/>
              <w:left w:val="nil"/>
              <w:bottom w:val="single" w:sz="4" w:space="0" w:color="auto"/>
              <w:right w:val="single" w:sz="4" w:space="0" w:color="auto"/>
            </w:tcBorders>
            <w:noWrap/>
            <w:hideMark/>
          </w:tcPr>
          <w:p w14:paraId="13E384DC"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9.13</w:t>
            </w:r>
          </w:p>
        </w:tc>
        <w:tc>
          <w:tcPr>
            <w:tcW w:w="1620" w:type="dxa"/>
            <w:tcBorders>
              <w:top w:val="nil"/>
              <w:left w:val="nil"/>
              <w:bottom w:val="single" w:sz="4" w:space="0" w:color="auto"/>
              <w:right w:val="single" w:sz="4" w:space="0" w:color="auto"/>
            </w:tcBorders>
            <w:noWrap/>
            <w:hideMark/>
          </w:tcPr>
          <w:p w14:paraId="1A6C9DD4"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4.61</w:t>
            </w:r>
          </w:p>
        </w:tc>
      </w:tr>
      <w:tr w:rsidR="001D5FA1" w:rsidRPr="001D5FA1" w14:paraId="65EAF166" w14:textId="77777777" w:rsidTr="00B51FB4">
        <w:trPr>
          <w:trHeight w:val="315"/>
        </w:trPr>
        <w:tc>
          <w:tcPr>
            <w:tcW w:w="5353" w:type="dxa"/>
            <w:tcBorders>
              <w:top w:val="nil"/>
              <w:left w:val="single" w:sz="4" w:space="0" w:color="auto"/>
              <w:bottom w:val="single" w:sz="4" w:space="0" w:color="auto"/>
              <w:right w:val="single" w:sz="4" w:space="0" w:color="auto"/>
            </w:tcBorders>
            <w:noWrap/>
            <w:vAlign w:val="bottom"/>
            <w:hideMark/>
          </w:tcPr>
          <w:p w14:paraId="261F5242"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530" w:type="dxa"/>
            <w:tcBorders>
              <w:top w:val="nil"/>
              <w:left w:val="nil"/>
              <w:bottom w:val="single" w:sz="4" w:space="0" w:color="auto"/>
              <w:right w:val="single" w:sz="4" w:space="0" w:color="auto"/>
            </w:tcBorders>
            <w:noWrap/>
            <w:hideMark/>
          </w:tcPr>
          <w:p w14:paraId="1AA37456"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6.13</w:t>
            </w:r>
          </w:p>
        </w:tc>
        <w:tc>
          <w:tcPr>
            <w:tcW w:w="1620" w:type="dxa"/>
            <w:tcBorders>
              <w:top w:val="nil"/>
              <w:left w:val="nil"/>
              <w:bottom w:val="single" w:sz="4" w:space="0" w:color="auto"/>
              <w:right w:val="single" w:sz="4" w:space="0" w:color="auto"/>
            </w:tcBorders>
            <w:noWrap/>
            <w:hideMark/>
          </w:tcPr>
          <w:p w14:paraId="0BB2D03A"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4.55</w:t>
            </w:r>
          </w:p>
        </w:tc>
      </w:tr>
      <w:tr w:rsidR="001D5FA1" w:rsidRPr="001D5FA1" w14:paraId="3EA6FEF6" w14:textId="77777777" w:rsidTr="00B51FB4">
        <w:trPr>
          <w:trHeight w:val="300"/>
        </w:trPr>
        <w:tc>
          <w:tcPr>
            <w:tcW w:w="5353" w:type="dxa"/>
            <w:tcBorders>
              <w:top w:val="nil"/>
              <w:left w:val="single" w:sz="4" w:space="0" w:color="auto"/>
              <w:bottom w:val="single" w:sz="4" w:space="0" w:color="auto"/>
              <w:right w:val="single" w:sz="4" w:space="0" w:color="auto"/>
            </w:tcBorders>
            <w:noWrap/>
            <w:vAlign w:val="bottom"/>
            <w:hideMark/>
          </w:tcPr>
          <w:p w14:paraId="013BB5F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530" w:type="dxa"/>
            <w:tcBorders>
              <w:top w:val="nil"/>
              <w:left w:val="nil"/>
              <w:bottom w:val="single" w:sz="4" w:space="0" w:color="auto"/>
              <w:right w:val="single" w:sz="4" w:space="0" w:color="auto"/>
            </w:tcBorders>
            <w:noWrap/>
            <w:hideMark/>
          </w:tcPr>
          <w:p w14:paraId="6AC08B63"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8.00</w:t>
            </w:r>
          </w:p>
        </w:tc>
        <w:tc>
          <w:tcPr>
            <w:tcW w:w="1620" w:type="dxa"/>
            <w:tcBorders>
              <w:top w:val="nil"/>
              <w:left w:val="nil"/>
              <w:bottom w:val="single" w:sz="4" w:space="0" w:color="auto"/>
              <w:right w:val="single" w:sz="4" w:space="0" w:color="auto"/>
            </w:tcBorders>
            <w:noWrap/>
            <w:hideMark/>
          </w:tcPr>
          <w:p w14:paraId="77B039D1"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5.48</w:t>
            </w:r>
          </w:p>
        </w:tc>
      </w:tr>
      <w:tr w:rsidR="001D5FA1" w:rsidRPr="001D5FA1" w14:paraId="3B4C54D3" w14:textId="77777777" w:rsidTr="00B51FB4">
        <w:trPr>
          <w:trHeight w:val="300"/>
        </w:trPr>
        <w:tc>
          <w:tcPr>
            <w:tcW w:w="5353" w:type="dxa"/>
            <w:tcBorders>
              <w:top w:val="nil"/>
              <w:left w:val="single" w:sz="4" w:space="0" w:color="auto"/>
              <w:bottom w:val="single" w:sz="4" w:space="0" w:color="auto"/>
              <w:right w:val="single" w:sz="4" w:space="0" w:color="auto"/>
            </w:tcBorders>
            <w:noWrap/>
            <w:vAlign w:val="bottom"/>
            <w:hideMark/>
          </w:tcPr>
          <w:p w14:paraId="278FFCE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530" w:type="dxa"/>
            <w:tcBorders>
              <w:top w:val="nil"/>
              <w:left w:val="nil"/>
              <w:bottom w:val="single" w:sz="4" w:space="0" w:color="auto"/>
              <w:right w:val="single" w:sz="4" w:space="0" w:color="auto"/>
            </w:tcBorders>
            <w:noWrap/>
            <w:hideMark/>
          </w:tcPr>
          <w:p w14:paraId="59E62C71"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7.25</w:t>
            </w:r>
          </w:p>
        </w:tc>
        <w:tc>
          <w:tcPr>
            <w:tcW w:w="1620" w:type="dxa"/>
            <w:tcBorders>
              <w:top w:val="nil"/>
              <w:left w:val="nil"/>
              <w:bottom w:val="single" w:sz="4" w:space="0" w:color="auto"/>
              <w:right w:val="single" w:sz="4" w:space="0" w:color="auto"/>
            </w:tcBorders>
            <w:noWrap/>
            <w:hideMark/>
          </w:tcPr>
          <w:p w14:paraId="6E43D4EC"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3.28</w:t>
            </w:r>
          </w:p>
        </w:tc>
      </w:tr>
      <w:tr w:rsidR="001D5FA1" w:rsidRPr="001D5FA1" w14:paraId="732A59CD" w14:textId="77777777" w:rsidTr="00B51FB4">
        <w:trPr>
          <w:trHeight w:val="300"/>
        </w:trPr>
        <w:tc>
          <w:tcPr>
            <w:tcW w:w="5353" w:type="dxa"/>
            <w:tcBorders>
              <w:top w:val="nil"/>
              <w:left w:val="single" w:sz="4" w:space="0" w:color="auto"/>
              <w:bottom w:val="single" w:sz="4" w:space="0" w:color="auto"/>
              <w:right w:val="single" w:sz="4" w:space="0" w:color="auto"/>
            </w:tcBorders>
            <w:noWrap/>
            <w:vAlign w:val="bottom"/>
            <w:hideMark/>
          </w:tcPr>
          <w:p w14:paraId="7A5EFC7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530" w:type="dxa"/>
            <w:tcBorders>
              <w:top w:val="nil"/>
              <w:left w:val="nil"/>
              <w:bottom w:val="single" w:sz="4" w:space="0" w:color="auto"/>
              <w:right w:val="single" w:sz="4" w:space="0" w:color="auto"/>
            </w:tcBorders>
            <w:noWrap/>
            <w:hideMark/>
          </w:tcPr>
          <w:p w14:paraId="29093F72"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6.88</w:t>
            </w:r>
          </w:p>
        </w:tc>
        <w:tc>
          <w:tcPr>
            <w:tcW w:w="1620" w:type="dxa"/>
            <w:tcBorders>
              <w:top w:val="nil"/>
              <w:left w:val="nil"/>
              <w:bottom w:val="single" w:sz="4" w:space="0" w:color="auto"/>
              <w:right w:val="single" w:sz="4" w:space="0" w:color="auto"/>
            </w:tcBorders>
            <w:noWrap/>
            <w:hideMark/>
          </w:tcPr>
          <w:p w14:paraId="62D3D1F4"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5.38</w:t>
            </w:r>
          </w:p>
        </w:tc>
      </w:tr>
      <w:tr w:rsidR="001D5FA1" w:rsidRPr="001D5FA1" w14:paraId="1FB8B573" w14:textId="77777777" w:rsidTr="00B51FB4">
        <w:trPr>
          <w:trHeight w:val="300"/>
        </w:trPr>
        <w:tc>
          <w:tcPr>
            <w:tcW w:w="5353" w:type="dxa"/>
            <w:tcBorders>
              <w:top w:val="nil"/>
              <w:left w:val="single" w:sz="4" w:space="0" w:color="auto"/>
              <w:bottom w:val="single" w:sz="4" w:space="0" w:color="auto"/>
              <w:right w:val="single" w:sz="4" w:space="0" w:color="auto"/>
            </w:tcBorders>
            <w:noWrap/>
            <w:vAlign w:val="bottom"/>
            <w:hideMark/>
          </w:tcPr>
          <w:p w14:paraId="3AC3F75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530" w:type="dxa"/>
            <w:tcBorders>
              <w:top w:val="nil"/>
              <w:left w:val="nil"/>
              <w:bottom w:val="single" w:sz="4" w:space="0" w:color="auto"/>
              <w:right w:val="single" w:sz="4" w:space="0" w:color="auto"/>
            </w:tcBorders>
            <w:noWrap/>
            <w:hideMark/>
          </w:tcPr>
          <w:p w14:paraId="0AF4DE23"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7.75</w:t>
            </w:r>
          </w:p>
        </w:tc>
        <w:tc>
          <w:tcPr>
            <w:tcW w:w="1620" w:type="dxa"/>
            <w:tcBorders>
              <w:top w:val="nil"/>
              <w:left w:val="nil"/>
              <w:bottom w:val="single" w:sz="4" w:space="0" w:color="auto"/>
              <w:right w:val="single" w:sz="4" w:space="0" w:color="auto"/>
            </w:tcBorders>
            <w:noWrap/>
            <w:hideMark/>
          </w:tcPr>
          <w:p w14:paraId="6EFA9F28"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2.38</w:t>
            </w:r>
          </w:p>
        </w:tc>
      </w:tr>
    </w:tbl>
    <w:p w14:paraId="0C15B042" w14:textId="77777777" w:rsidR="001D5FA1" w:rsidRPr="001D5FA1" w:rsidRDefault="001D5FA1" w:rsidP="001D5FA1">
      <w:pPr>
        <w:spacing w:after="160"/>
        <w:ind w:firstLine="360"/>
        <w:jc w:val="both"/>
        <w:rPr>
          <w:rFonts w:ascii="Arial" w:eastAsia="Calibri" w:hAnsi="Arial" w:cs="Arial"/>
          <w:lang w:val="en-PH"/>
        </w:rPr>
      </w:pPr>
    </w:p>
    <w:p w14:paraId="1B7AECE9" w14:textId="1BD92143" w:rsidR="001D5FA1" w:rsidRPr="001D5FA1" w:rsidRDefault="001D5FA1" w:rsidP="001D5FA1">
      <w:pPr>
        <w:spacing w:after="160"/>
        <w:ind w:firstLine="360"/>
        <w:jc w:val="both"/>
        <w:rPr>
          <w:rFonts w:ascii="Arial" w:eastAsia="Calibri" w:hAnsi="Arial" w:cs="Arial"/>
          <w:lang w:val="en-PH"/>
        </w:rPr>
      </w:pPr>
      <w:r w:rsidRPr="001D5FA1">
        <w:rPr>
          <w:rFonts w:ascii="Arial" w:eastAsia="Calibri" w:hAnsi="Arial" w:cs="Arial"/>
          <w:lang w:val="en-PH"/>
        </w:rPr>
        <w:tab/>
        <w:t xml:space="preserve">Table </w:t>
      </w:r>
      <w:r>
        <w:rPr>
          <w:rFonts w:ascii="Arial" w:eastAsia="Calibri" w:hAnsi="Arial" w:cs="Arial"/>
          <w:lang w:val="en-PH"/>
        </w:rPr>
        <w:t>9</w:t>
      </w:r>
      <w:r w:rsidRPr="001D5FA1">
        <w:rPr>
          <w:rFonts w:ascii="Arial" w:eastAsia="Calibri" w:hAnsi="Arial" w:cs="Arial"/>
          <w:lang w:val="en-PH"/>
        </w:rPr>
        <w:t xml:space="preserve"> reveals that, on average, Grade VI pupils   the Grade VI pupils have an average of nine (9) mispronounced and omitted words. These nine words included scrambled, foolish, cleverly, unfortunately, firmly, bush, flush, caused and depressed. Eight (8) words inserted these are asked, </w:t>
      </w:r>
      <w:proofErr w:type="gramStart"/>
      <w:r w:rsidRPr="001D5FA1">
        <w:rPr>
          <w:rFonts w:ascii="Arial" w:eastAsia="Calibri" w:hAnsi="Arial" w:cs="Arial"/>
          <w:lang w:val="en-PH"/>
        </w:rPr>
        <w:t>decided,   unhelpful ,shouldered</w:t>
      </w:r>
      <w:proofErr w:type="gramEnd"/>
      <w:r w:rsidRPr="001D5FA1">
        <w:rPr>
          <w:rFonts w:ascii="Arial" w:eastAsia="Calibri" w:hAnsi="Arial" w:cs="Arial"/>
          <w:lang w:val="en-PH"/>
        </w:rPr>
        <w:t xml:space="preserve">, remarkable, </w:t>
      </w:r>
      <w:proofErr w:type="gramStart"/>
      <w:r w:rsidRPr="001D5FA1">
        <w:rPr>
          <w:rFonts w:ascii="Arial" w:eastAsia="Calibri" w:hAnsi="Arial" w:cs="Arial"/>
          <w:lang w:val="en-PH"/>
        </w:rPr>
        <w:t>merchant ,advised</w:t>
      </w:r>
      <w:proofErr w:type="gramEnd"/>
      <w:r w:rsidRPr="001D5FA1">
        <w:rPr>
          <w:rFonts w:ascii="Arial" w:eastAsia="Calibri" w:hAnsi="Arial" w:cs="Arial"/>
          <w:lang w:val="en-PH"/>
        </w:rPr>
        <w:t xml:space="preserve"> and caused </w:t>
      </w:r>
      <w:proofErr w:type="gramStart"/>
      <w:r w:rsidRPr="001D5FA1">
        <w:rPr>
          <w:rFonts w:ascii="Arial" w:eastAsia="Calibri" w:hAnsi="Arial" w:cs="Arial"/>
          <w:lang w:val="en-PH"/>
        </w:rPr>
        <w:t>In</w:t>
      </w:r>
      <w:proofErr w:type="gramEnd"/>
      <w:r w:rsidRPr="001D5FA1">
        <w:rPr>
          <w:rFonts w:ascii="Arial" w:eastAsia="Calibri" w:hAnsi="Arial" w:cs="Arial"/>
          <w:lang w:val="en-PH"/>
        </w:rPr>
        <w:t xml:space="preserve"> addition, </w:t>
      </w:r>
      <w:proofErr w:type="gramStart"/>
      <w:r w:rsidRPr="001D5FA1">
        <w:rPr>
          <w:rFonts w:ascii="Arial" w:eastAsia="Calibri" w:hAnsi="Arial" w:cs="Arial"/>
          <w:lang w:val="en-PH"/>
        </w:rPr>
        <w:t>Seven(</w:t>
      </w:r>
      <w:proofErr w:type="gramEnd"/>
      <w:r w:rsidRPr="001D5FA1">
        <w:rPr>
          <w:rFonts w:ascii="Arial" w:eastAsia="Calibri" w:hAnsi="Arial" w:cs="Arial"/>
          <w:lang w:val="en-PH"/>
        </w:rPr>
        <w:t xml:space="preserve">7) words reverted and repeated these are </w:t>
      </w:r>
      <w:proofErr w:type="gramStart"/>
      <w:r w:rsidRPr="001D5FA1">
        <w:rPr>
          <w:rFonts w:ascii="Arial" w:eastAsia="Calibri" w:hAnsi="Arial" w:cs="Arial"/>
          <w:lang w:val="en-PH"/>
        </w:rPr>
        <w:t>decided,   unhelpful ,shouldered</w:t>
      </w:r>
      <w:proofErr w:type="gramEnd"/>
      <w:r w:rsidRPr="001D5FA1">
        <w:rPr>
          <w:rFonts w:ascii="Arial" w:eastAsia="Calibri" w:hAnsi="Arial" w:cs="Arial"/>
          <w:lang w:val="en-PH"/>
        </w:rPr>
        <w:t xml:space="preserve">, </w:t>
      </w:r>
      <w:proofErr w:type="spellStart"/>
      <w:r w:rsidRPr="001D5FA1">
        <w:rPr>
          <w:rFonts w:ascii="Arial" w:eastAsia="Calibri" w:hAnsi="Arial" w:cs="Arial"/>
          <w:lang w:val="en-PH"/>
        </w:rPr>
        <w:t>favourite</w:t>
      </w:r>
      <w:proofErr w:type="spellEnd"/>
      <w:r w:rsidRPr="001D5FA1">
        <w:rPr>
          <w:rFonts w:ascii="Arial" w:eastAsia="Calibri" w:hAnsi="Arial" w:cs="Arial"/>
          <w:lang w:val="en-PH"/>
        </w:rPr>
        <w:t xml:space="preserve">, blot, flannel, crumbs and caused. Six (6) words transported. The words are like, calm, flea, flush, remarkable and asked </w:t>
      </w:r>
      <w:proofErr w:type="gramStart"/>
      <w:r w:rsidRPr="001D5FA1">
        <w:rPr>
          <w:rFonts w:ascii="Arial" w:eastAsia="Calibri" w:hAnsi="Arial" w:cs="Arial"/>
          <w:lang w:val="en-PH"/>
        </w:rPr>
        <w:t xml:space="preserve">  .</w:t>
      </w:r>
      <w:proofErr w:type="gramEnd"/>
      <w:r w:rsidRPr="001D5FA1">
        <w:rPr>
          <w:rFonts w:ascii="Arial" w:eastAsia="Calibri" w:hAnsi="Arial" w:cs="Arial"/>
          <w:lang w:val="en-PH"/>
        </w:rPr>
        <w:t xml:space="preserve">  Moreover, the standard deviation indicated that the scores are highly spread. </w:t>
      </w:r>
    </w:p>
    <w:p w14:paraId="78935AC3" w14:textId="3712F950"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 xml:space="preserve">3.2. Difference in the Oral Reading Performance of the pupils in </w:t>
      </w:r>
      <w:proofErr w:type="spellStart"/>
      <w:r w:rsidRPr="001D5FA1">
        <w:rPr>
          <w:rFonts w:ascii="Arial" w:eastAsia="Calibri" w:hAnsi="Arial" w:cs="Arial"/>
          <w:b/>
          <w:bCs/>
          <w:lang w:val="en-PH"/>
        </w:rPr>
        <w:t>Mawigue</w:t>
      </w:r>
      <w:proofErr w:type="spellEnd"/>
      <w:r w:rsidRPr="001D5FA1">
        <w:rPr>
          <w:rFonts w:ascii="Arial" w:eastAsia="Calibri" w:hAnsi="Arial" w:cs="Arial"/>
          <w:b/>
          <w:bCs/>
          <w:lang w:val="en-PH"/>
        </w:rPr>
        <w:t xml:space="preserve"> Elementary School</w:t>
      </w:r>
    </w:p>
    <w:p w14:paraId="480DDD2E" w14:textId="3D85B886"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 xml:space="preserve">Table </w:t>
      </w:r>
      <w:r>
        <w:rPr>
          <w:rFonts w:ascii="Arial" w:eastAsia="Calibri" w:hAnsi="Arial" w:cs="Arial"/>
          <w:b/>
          <w:bCs/>
          <w:lang w:val="en-PH"/>
        </w:rPr>
        <w:t>10</w:t>
      </w:r>
      <w:r w:rsidRPr="001D5FA1">
        <w:rPr>
          <w:rFonts w:ascii="Arial" w:eastAsia="Calibri" w:hAnsi="Arial" w:cs="Arial"/>
          <w:b/>
          <w:bCs/>
          <w:lang w:val="en-PH"/>
        </w:rPr>
        <w:t>. Test of Significant Difference in the Oral Reading Performance of the Grade III pupils</w:t>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70"/>
        <w:gridCol w:w="1440"/>
        <w:gridCol w:w="2250"/>
      </w:tblGrid>
      <w:tr w:rsidR="001D5FA1" w:rsidRPr="001D5FA1" w14:paraId="12AFF73D" w14:textId="77777777" w:rsidTr="00B51FB4">
        <w:trPr>
          <w:trHeight w:val="315"/>
        </w:trPr>
        <w:tc>
          <w:tcPr>
            <w:tcW w:w="4077" w:type="dxa"/>
            <w:noWrap/>
            <w:vAlign w:val="bottom"/>
            <w:hideMark/>
          </w:tcPr>
          <w:p w14:paraId="56EB0EBE"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Oral Reading Areas </w:t>
            </w:r>
          </w:p>
        </w:tc>
        <w:tc>
          <w:tcPr>
            <w:tcW w:w="1170" w:type="dxa"/>
            <w:noWrap/>
            <w:vAlign w:val="bottom"/>
            <w:hideMark/>
          </w:tcPr>
          <w:p w14:paraId="12A1717B"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F</w:t>
            </w:r>
          </w:p>
        </w:tc>
        <w:tc>
          <w:tcPr>
            <w:tcW w:w="1440" w:type="dxa"/>
            <w:noWrap/>
            <w:vAlign w:val="bottom"/>
            <w:hideMark/>
          </w:tcPr>
          <w:p w14:paraId="568B4915"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p</w:t>
            </w:r>
          </w:p>
        </w:tc>
        <w:tc>
          <w:tcPr>
            <w:tcW w:w="2250" w:type="dxa"/>
            <w:noWrap/>
            <w:vAlign w:val="bottom"/>
            <w:hideMark/>
          </w:tcPr>
          <w:p w14:paraId="387F9CD2" w14:textId="77777777" w:rsidR="001D5FA1" w:rsidRPr="001D5FA1" w:rsidRDefault="001D5FA1" w:rsidP="001D5FA1">
            <w:pPr>
              <w:rPr>
                <w:rFonts w:ascii="Arial" w:hAnsi="Arial" w:cs="Arial"/>
                <w:color w:val="000000"/>
                <w:lang w:val="en-PH" w:eastAsia="en-PH"/>
              </w:rPr>
            </w:pPr>
            <w:r w:rsidRPr="001D5FA1">
              <w:rPr>
                <w:rFonts w:ascii="Arial" w:eastAsia="Calibri" w:hAnsi="Arial" w:cs="Arial"/>
                <w:bCs/>
                <w:color w:val="000000"/>
                <w:lang w:val="en-PH" w:eastAsia="en-PH"/>
              </w:rPr>
              <w:t>Decision at α= 0.05</w:t>
            </w:r>
          </w:p>
        </w:tc>
      </w:tr>
      <w:tr w:rsidR="001D5FA1" w:rsidRPr="001D5FA1" w14:paraId="622A7FA1" w14:textId="77777777" w:rsidTr="00B51FB4">
        <w:trPr>
          <w:trHeight w:val="315"/>
        </w:trPr>
        <w:tc>
          <w:tcPr>
            <w:tcW w:w="4077" w:type="dxa"/>
            <w:noWrap/>
            <w:vAlign w:val="bottom"/>
            <w:hideMark/>
          </w:tcPr>
          <w:p w14:paraId="03AC959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170" w:type="dxa"/>
            <w:vMerge w:val="restart"/>
            <w:noWrap/>
            <w:hideMark/>
          </w:tcPr>
          <w:p w14:paraId="0EF263D9"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0.80</w:t>
            </w:r>
          </w:p>
          <w:p w14:paraId="03ED279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tc>
        <w:tc>
          <w:tcPr>
            <w:tcW w:w="1440" w:type="dxa"/>
            <w:vMerge w:val="restart"/>
            <w:noWrap/>
            <w:hideMark/>
          </w:tcPr>
          <w:p w14:paraId="3C14A8B1"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0.58</w:t>
            </w:r>
          </w:p>
          <w:p w14:paraId="7F986A2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tc>
        <w:tc>
          <w:tcPr>
            <w:tcW w:w="2250" w:type="dxa"/>
            <w:vMerge w:val="restart"/>
            <w:noWrap/>
            <w:vAlign w:val="bottom"/>
            <w:hideMark/>
          </w:tcPr>
          <w:p w14:paraId="152D9B43"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Accept Ho</w:t>
            </w:r>
          </w:p>
          <w:p w14:paraId="11AA104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443EB9A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3564F0F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7C7C2D02"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42D78F4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62A15443"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tc>
      </w:tr>
      <w:tr w:rsidR="001D5FA1" w:rsidRPr="001D5FA1" w14:paraId="656BFD4E" w14:textId="77777777" w:rsidTr="00B51FB4">
        <w:trPr>
          <w:trHeight w:val="300"/>
        </w:trPr>
        <w:tc>
          <w:tcPr>
            <w:tcW w:w="4077" w:type="dxa"/>
            <w:noWrap/>
            <w:vAlign w:val="bottom"/>
            <w:hideMark/>
          </w:tcPr>
          <w:p w14:paraId="136F35E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170" w:type="dxa"/>
            <w:vMerge/>
            <w:noWrap/>
            <w:vAlign w:val="bottom"/>
            <w:hideMark/>
          </w:tcPr>
          <w:p w14:paraId="2C73C6C5" w14:textId="77777777" w:rsidR="001D5FA1" w:rsidRPr="001D5FA1" w:rsidRDefault="001D5FA1" w:rsidP="001D5FA1">
            <w:pPr>
              <w:rPr>
                <w:rFonts w:ascii="Arial" w:hAnsi="Arial" w:cs="Arial"/>
                <w:color w:val="000000"/>
                <w:lang w:val="en-PH" w:eastAsia="en-PH"/>
              </w:rPr>
            </w:pPr>
          </w:p>
        </w:tc>
        <w:tc>
          <w:tcPr>
            <w:tcW w:w="1440" w:type="dxa"/>
            <w:vMerge/>
            <w:noWrap/>
            <w:vAlign w:val="bottom"/>
            <w:hideMark/>
          </w:tcPr>
          <w:p w14:paraId="709D43F6" w14:textId="77777777" w:rsidR="001D5FA1" w:rsidRPr="001D5FA1" w:rsidRDefault="001D5FA1" w:rsidP="001D5FA1">
            <w:pPr>
              <w:rPr>
                <w:rFonts w:ascii="Arial" w:hAnsi="Arial" w:cs="Arial"/>
                <w:lang w:val="en-PH" w:eastAsia="en-PH"/>
              </w:rPr>
            </w:pPr>
          </w:p>
        </w:tc>
        <w:tc>
          <w:tcPr>
            <w:tcW w:w="2250" w:type="dxa"/>
            <w:vMerge/>
            <w:noWrap/>
            <w:vAlign w:val="bottom"/>
            <w:hideMark/>
          </w:tcPr>
          <w:p w14:paraId="5C4530BF" w14:textId="77777777" w:rsidR="001D5FA1" w:rsidRPr="001D5FA1" w:rsidRDefault="001D5FA1" w:rsidP="001D5FA1">
            <w:pPr>
              <w:rPr>
                <w:rFonts w:ascii="Arial" w:hAnsi="Arial" w:cs="Arial"/>
                <w:color w:val="000000"/>
                <w:lang w:val="en-PH" w:eastAsia="en-PH"/>
              </w:rPr>
            </w:pPr>
          </w:p>
        </w:tc>
      </w:tr>
      <w:tr w:rsidR="001D5FA1" w:rsidRPr="001D5FA1" w14:paraId="7A49EC83" w14:textId="77777777" w:rsidTr="00B51FB4">
        <w:trPr>
          <w:trHeight w:val="300"/>
        </w:trPr>
        <w:tc>
          <w:tcPr>
            <w:tcW w:w="4077" w:type="dxa"/>
            <w:noWrap/>
            <w:vAlign w:val="bottom"/>
            <w:hideMark/>
          </w:tcPr>
          <w:p w14:paraId="7AE1851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170" w:type="dxa"/>
            <w:vMerge/>
            <w:noWrap/>
            <w:vAlign w:val="bottom"/>
            <w:hideMark/>
          </w:tcPr>
          <w:p w14:paraId="38BB581D" w14:textId="77777777" w:rsidR="001D5FA1" w:rsidRPr="001D5FA1" w:rsidRDefault="001D5FA1" w:rsidP="001D5FA1">
            <w:pPr>
              <w:rPr>
                <w:rFonts w:ascii="Arial" w:hAnsi="Arial" w:cs="Arial"/>
                <w:color w:val="000000"/>
                <w:lang w:val="en-PH" w:eastAsia="en-PH"/>
              </w:rPr>
            </w:pPr>
          </w:p>
        </w:tc>
        <w:tc>
          <w:tcPr>
            <w:tcW w:w="1440" w:type="dxa"/>
            <w:vMerge/>
            <w:noWrap/>
            <w:vAlign w:val="bottom"/>
            <w:hideMark/>
          </w:tcPr>
          <w:p w14:paraId="06301027" w14:textId="77777777" w:rsidR="001D5FA1" w:rsidRPr="001D5FA1" w:rsidRDefault="001D5FA1" w:rsidP="001D5FA1">
            <w:pPr>
              <w:rPr>
                <w:rFonts w:ascii="Arial" w:hAnsi="Arial" w:cs="Arial"/>
                <w:lang w:val="en-PH" w:eastAsia="en-PH"/>
              </w:rPr>
            </w:pPr>
          </w:p>
        </w:tc>
        <w:tc>
          <w:tcPr>
            <w:tcW w:w="2250" w:type="dxa"/>
            <w:vMerge/>
            <w:noWrap/>
            <w:vAlign w:val="bottom"/>
            <w:hideMark/>
          </w:tcPr>
          <w:p w14:paraId="7CE863CF" w14:textId="77777777" w:rsidR="001D5FA1" w:rsidRPr="001D5FA1" w:rsidRDefault="001D5FA1" w:rsidP="001D5FA1">
            <w:pPr>
              <w:rPr>
                <w:rFonts w:ascii="Arial" w:hAnsi="Arial" w:cs="Arial"/>
                <w:color w:val="000000"/>
                <w:lang w:val="en-PH" w:eastAsia="en-PH"/>
              </w:rPr>
            </w:pPr>
          </w:p>
        </w:tc>
      </w:tr>
      <w:tr w:rsidR="001D5FA1" w:rsidRPr="001D5FA1" w14:paraId="3530AFDA" w14:textId="77777777" w:rsidTr="00B51FB4">
        <w:trPr>
          <w:trHeight w:val="300"/>
        </w:trPr>
        <w:tc>
          <w:tcPr>
            <w:tcW w:w="4077" w:type="dxa"/>
            <w:noWrap/>
            <w:vAlign w:val="bottom"/>
            <w:hideMark/>
          </w:tcPr>
          <w:p w14:paraId="0103689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170" w:type="dxa"/>
            <w:vMerge/>
            <w:noWrap/>
            <w:vAlign w:val="bottom"/>
            <w:hideMark/>
          </w:tcPr>
          <w:p w14:paraId="7ACFF3DE" w14:textId="77777777" w:rsidR="001D5FA1" w:rsidRPr="001D5FA1" w:rsidRDefault="001D5FA1" w:rsidP="001D5FA1">
            <w:pPr>
              <w:rPr>
                <w:rFonts w:ascii="Arial" w:hAnsi="Arial" w:cs="Arial"/>
                <w:color w:val="000000"/>
                <w:lang w:val="en-PH" w:eastAsia="en-PH"/>
              </w:rPr>
            </w:pPr>
          </w:p>
        </w:tc>
        <w:tc>
          <w:tcPr>
            <w:tcW w:w="1440" w:type="dxa"/>
            <w:vMerge/>
            <w:noWrap/>
            <w:vAlign w:val="bottom"/>
            <w:hideMark/>
          </w:tcPr>
          <w:p w14:paraId="16CB8064" w14:textId="77777777" w:rsidR="001D5FA1" w:rsidRPr="001D5FA1" w:rsidRDefault="001D5FA1" w:rsidP="001D5FA1">
            <w:pPr>
              <w:rPr>
                <w:rFonts w:ascii="Arial" w:hAnsi="Arial" w:cs="Arial"/>
                <w:lang w:val="en-PH" w:eastAsia="en-PH"/>
              </w:rPr>
            </w:pPr>
          </w:p>
        </w:tc>
        <w:tc>
          <w:tcPr>
            <w:tcW w:w="2250" w:type="dxa"/>
            <w:vMerge/>
            <w:noWrap/>
            <w:vAlign w:val="bottom"/>
            <w:hideMark/>
          </w:tcPr>
          <w:p w14:paraId="18093B32" w14:textId="77777777" w:rsidR="001D5FA1" w:rsidRPr="001D5FA1" w:rsidRDefault="001D5FA1" w:rsidP="001D5FA1">
            <w:pPr>
              <w:rPr>
                <w:rFonts w:ascii="Arial" w:hAnsi="Arial" w:cs="Arial"/>
                <w:color w:val="000000"/>
                <w:lang w:val="en-PH" w:eastAsia="en-PH"/>
              </w:rPr>
            </w:pPr>
          </w:p>
        </w:tc>
      </w:tr>
      <w:tr w:rsidR="001D5FA1" w:rsidRPr="001D5FA1" w14:paraId="0DEB0AB7" w14:textId="77777777" w:rsidTr="00B51FB4">
        <w:trPr>
          <w:trHeight w:val="300"/>
        </w:trPr>
        <w:tc>
          <w:tcPr>
            <w:tcW w:w="4077" w:type="dxa"/>
            <w:noWrap/>
            <w:vAlign w:val="bottom"/>
            <w:hideMark/>
          </w:tcPr>
          <w:p w14:paraId="27D70B0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170" w:type="dxa"/>
            <w:vMerge/>
            <w:noWrap/>
            <w:vAlign w:val="bottom"/>
            <w:hideMark/>
          </w:tcPr>
          <w:p w14:paraId="7FCDB971" w14:textId="77777777" w:rsidR="001D5FA1" w:rsidRPr="001D5FA1" w:rsidRDefault="001D5FA1" w:rsidP="001D5FA1">
            <w:pPr>
              <w:rPr>
                <w:rFonts w:ascii="Arial" w:hAnsi="Arial" w:cs="Arial"/>
                <w:color w:val="000000"/>
                <w:lang w:val="en-PH" w:eastAsia="en-PH"/>
              </w:rPr>
            </w:pPr>
          </w:p>
        </w:tc>
        <w:tc>
          <w:tcPr>
            <w:tcW w:w="1440" w:type="dxa"/>
            <w:vMerge/>
            <w:noWrap/>
            <w:vAlign w:val="bottom"/>
            <w:hideMark/>
          </w:tcPr>
          <w:p w14:paraId="125017F8" w14:textId="77777777" w:rsidR="001D5FA1" w:rsidRPr="001D5FA1" w:rsidRDefault="001D5FA1" w:rsidP="001D5FA1">
            <w:pPr>
              <w:rPr>
                <w:rFonts w:ascii="Arial" w:hAnsi="Arial" w:cs="Arial"/>
                <w:lang w:val="en-PH" w:eastAsia="en-PH"/>
              </w:rPr>
            </w:pPr>
          </w:p>
        </w:tc>
        <w:tc>
          <w:tcPr>
            <w:tcW w:w="2250" w:type="dxa"/>
            <w:vMerge/>
            <w:noWrap/>
            <w:vAlign w:val="bottom"/>
            <w:hideMark/>
          </w:tcPr>
          <w:p w14:paraId="25B43892" w14:textId="77777777" w:rsidR="001D5FA1" w:rsidRPr="001D5FA1" w:rsidRDefault="001D5FA1" w:rsidP="001D5FA1">
            <w:pPr>
              <w:rPr>
                <w:rFonts w:ascii="Arial" w:hAnsi="Arial" w:cs="Arial"/>
                <w:color w:val="000000"/>
                <w:lang w:val="en-PH" w:eastAsia="en-PH"/>
              </w:rPr>
            </w:pPr>
          </w:p>
        </w:tc>
      </w:tr>
      <w:tr w:rsidR="001D5FA1" w:rsidRPr="001D5FA1" w14:paraId="043D2EA8" w14:textId="77777777" w:rsidTr="00B51FB4">
        <w:trPr>
          <w:trHeight w:val="300"/>
        </w:trPr>
        <w:tc>
          <w:tcPr>
            <w:tcW w:w="4077" w:type="dxa"/>
            <w:noWrap/>
            <w:vAlign w:val="bottom"/>
            <w:hideMark/>
          </w:tcPr>
          <w:p w14:paraId="0D06C183"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170" w:type="dxa"/>
            <w:vMerge/>
            <w:noWrap/>
            <w:vAlign w:val="bottom"/>
            <w:hideMark/>
          </w:tcPr>
          <w:p w14:paraId="573A6673" w14:textId="77777777" w:rsidR="001D5FA1" w:rsidRPr="001D5FA1" w:rsidRDefault="001D5FA1" w:rsidP="001D5FA1">
            <w:pPr>
              <w:rPr>
                <w:rFonts w:ascii="Arial" w:hAnsi="Arial" w:cs="Arial"/>
                <w:color w:val="000000"/>
                <w:lang w:val="en-PH" w:eastAsia="en-PH"/>
              </w:rPr>
            </w:pPr>
          </w:p>
        </w:tc>
        <w:tc>
          <w:tcPr>
            <w:tcW w:w="1440" w:type="dxa"/>
            <w:vMerge/>
            <w:noWrap/>
            <w:vAlign w:val="bottom"/>
            <w:hideMark/>
          </w:tcPr>
          <w:p w14:paraId="76793BE4" w14:textId="77777777" w:rsidR="001D5FA1" w:rsidRPr="001D5FA1" w:rsidRDefault="001D5FA1" w:rsidP="001D5FA1">
            <w:pPr>
              <w:rPr>
                <w:rFonts w:ascii="Arial" w:hAnsi="Arial" w:cs="Arial"/>
                <w:lang w:val="en-PH" w:eastAsia="en-PH"/>
              </w:rPr>
            </w:pPr>
          </w:p>
        </w:tc>
        <w:tc>
          <w:tcPr>
            <w:tcW w:w="2250" w:type="dxa"/>
            <w:vMerge/>
            <w:noWrap/>
            <w:vAlign w:val="bottom"/>
            <w:hideMark/>
          </w:tcPr>
          <w:p w14:paraId="23FB8C2C" w14:textId="77777777" w:rsidR="001D5FA1" w:rsidRPr="001D5FA1" w:rsidRDefault="001D5FA1" w:rsidP="001D5FA1">
            <w:pPr>
              <w:rPr>
                <w:rFonts w:ascii="Arial" w:hAnsi="Arial" w:cs="Arial"/>
                <w:color w:val="000000"/>
                <w:lang w:val="en-PH" w:eastAsia="en-PH"/>
              </w:rPr>
            </w:pPr>
          </w:p>
        </w:tc>
      </w:tr>
      <w:tr w:rsidR="001D5FA1" w:rsidRPr="001D5FA1" w14:paraId="21813C58" w14:textId="77777777" w:rsidTr="00B51FB4">
        <w:trPr>
          <w:trHeight w:val="300"/>
        </w:trPr>
        <w:tc>
          <w:tcPr>
            <w:tcW w:w="4077" w:type="dxa"/>
            <w:noWrap/>
            <w:vAlign w:val="bottom"/>
            <w:hideMark/>
          </w:tcPr>
          <w:p w14:paraId="3A339F2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170" w:type="dxa"/>
            <w:vMerge/>
            <w:noWrap/>
            <w:vAlign w:val="bottom"/>
            <w:hideMark/>
          </w:tcPr>
          <w:p w14:paraId="696C5C06" w14:textId="77777777" w:rsidR="001D5FA1" w:rsidRPr="001D5FA1" w:rsidRDefault="001D5FA1" w:rsidP="001D5FA1">
            <w:pPr>
              <w:rPr>
                <w:rFonts w:ascii="Arial" w:hAnsi="Arial" w:cs="Arial"/>
                <w:color w:val="000000"/>
                <w:lang w:val="en-PH" w:eastAsia="en-PH"/>
              </w:rPr>
            </w:pPr>
          </w:p>
        </w:tc>
        <w:tc>
          <w:tcPr>
            <w:tcW w:w="1440" w:type="dxa"/>
            <w:vMerge/>
            <w:noWrap/>
            <w:vAlign w:val="bottom"/>
            <w:hideMark/>
          </w:tcPr>
          <w:p w14:paraId="7D13445E" w14:textId="77777777" w:rsidR="001D5FA1" w:rsidRPr="001D5FA1" w:rsidRDefault="001D5FA1" w:rsidP="001D5FA1">
            <w:pPr>
              <w:rPr>
                <w:rFonts w:ascii="Arial" w:hAnsi="Arial" w:cs="Arial"/>
                <w:color w:val="000000"/>
                <w:lang w:val="en-PH" w:eastAsia="en-PH"/>
              </w:rPr>
            </w:pPr>
          </w:p>
        </w:tc>
        <w:tc>
          <w:tcPr>
            <w:tcW w:w="2250" w:type="dxa"/>
            <w:vMerge/>
            <w:noWrap/>
            <w:vAlign w:val="bottom"/>
            <w:hideMark/>
          </w:tcPr>
          <w:p w14:paraId="6732C375" w14:textId="77777777" w:rsidR="001D5FA1" w:rsidRPr="001D5FA1" w:rsidRDefault="001D5FA1" w:rsidP="001D5FA1">
            <w:pPr>
              <w:rPr>
                <w:rFonts w:ascii="Arial" w:hAnsi="Arial" w:cs="Arial"/>
                <w:color w:val="000000"/>
                <w:lang w:val="en-PH" w:eastAsia="en-PH"/>
              </w:rPr>
            </w:pPr>
          </w:p>
        </w:tc>
      </w:tr>
    </w:tbl>
    <w:p w14:paraId="75F4B177" w14:textId="77777777" w:rsidR="001D5FA1" w:rsidRPr="001D5FA1" w:rsidRDefault="001D5FA1" w:rsidP="001D5FA1">
      <w:pPr>
        <w:spacing w:after="160"/>
        <w:rPr>
          <w:rFonts w:ascii="Arial" w:eastAsia="Calibri" w:hAnsi="Arial" w:cs="Arial"/>
          <w:lang w:val="en-PH"/>
        </w:rPr>
      </w:pPr>
    </w:p>
    <w:p w14:paraId="47491698" w14:textId="3F01345D" w:rsidR="001D5FA1" w:rsidRPr="001D5FA1" w:rsidRDefault="001D5FA1" w:rsidP="001D5FA1">
      <w:pPr>
        <w:spacing w:after="160"/>
        <w:ind w:firstLine="720"/>
        <w:contextualSpacing/>
        <w:jc w:val="both"/>
        <w:rPr>
          <w:rFonts w:ascii="Arial" w:eastAsia="Calibri" w:hAnsi="Arial" w:cs="Arial"/>
          <w:lang w:val="en-PH"/>
        </w:rPr>
      </w:pPr>
      <w:r w:rsidRPr="001D5FA1">
        <w:rPr>
          <w:rFonts w:ascii="Arial" w:eastAsia="Calibri" w:hAnsi="Arial" w:cs="Arial"/>
          <w:lang w:val="en-PH"/>
        </w:rPr>
        <w:t xml:space="preserve">As disclosed in Table </w:t>
      </w:r>
      <w:r>
        <w:rPr>
          <w:rFonts w:ascii="Arial" w:eastAsia="Calibri" w:hAnsi="Arial" w:cs="Arial"/>
          <w:lang w:val="en-PH"/>
        </w:rPr>
        <w:t>10</w:t>
      </w:r>
      <w:r w:rsidRPr="001D5FA1">
        <w:rPr>
          <w:rFonts w:ascii="Arial" w:eastAsia="Calibri" w:hAnsi="Arial" w:cs="Arial"/>
          <w:lang w:val="en-PH"/>
        </w:rPr>
        <w:t xml:space="preserve">, the probability value obtained is higher than the set alpha value of 0.05, leading to the acceptance of the null hypothesis. Therefore, there is no significant difference in the Oral Reading Performance of the Grade III pupils in </w:t>
      </w:r>
      <w:proofErr w:type="spellStart"/>
      <w:r w:rsidRPr="001D5FA1">
        <w:rPr>
          <w:rFonts w:ascii="Arial" w:eastAsia="Calibri" w:hAnsi="Arial" w:cs="Arial"/>
          <w:lang w:val="en-PH"/>
        </w:rPr>
        <w:t>Mawigue</w:t>
      </w:r>
      <w:proofErr w:type="spellEnd"/>
      <w:r w:rsidRPr="001D5FA1">
        <w:rPr>
          <w:rFonts w:ascii="Arial" w:eastAsia="Calibri" w:hAnsi="Arial" w:cs="Arial"/>
          <w:lang w:val="en-PH"/>
        </w:rPr>
        <w:t xml:space="preserve"> Elementary School.</w:t>
      </w:r>
    </w:p>
    <w:p w14:paraId="59F4A281" w14:textId="77777777" w:rsidR="001D5FA1" w:rsidRDefault="001D5FA1" w:rsidP="001D5FA1">
      <w:pPr>
        <w:spacing w:after="160"/>
        <w:rPr>
          <w:rFonts w:ascii="Arial" w:eastAsia="Calibri" w:hAnsi="Arial" w:cs="Arial"/>
          <w:lang w:val="en-PH"/>
        </w:rPr>
      </w:pPr>
    </w:p>
    <w:p w14:paraId="769163E8" w14:textId="77777777" w:rsidR="001D5FA1" w:rsidRPr="001D5FA1" w:rsidRDefault="001D5FA1" w:rsidP="001D5FA1">
      <w:pPr>
        <w:spacing w:after="160"/>
        <w:rPr>
          <w:rFonts w:ascii="Arial" w:eastAsia="Calibri" w:hAnsi="Arial" w:cs="Arial"/>
          <w:lang w:val="en-PH"/>
        </w:rPr>
      </w:pPr>
    </w:p>
    <w:p w14:paraId="190B0E2D" w14:textId="10559961"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Table 1</w:t>
      </w:r>
      <w:r>
        <w:rPr>
          <w:rFonts w:ascii="Arial" w:eastAsia="Calibri" w:hAnsi="Arial" w:cs="Arial"/>
          <w:b/>
          <w:bCs/>
          <w:lang w:val="en-PH"/>
        </w:rPr>
        <w:t>1</w:t>
      </w:r>
      <w:r w:rsidRPr="001D5FA1">
        <w:rPr>
          <w:rFonts w:ascii="Arial" w:eastAsia="Calibri" w:hAnsi="Arial" w:cs="Arial"/>
          <w:b/>
          <w:bCs/>
          <w:lang w:val="en-PH"/>
        </w:rPr>
        <w:t>. Test of Significant Difference in the Oral Reading Performance of the Grade IV pupils</w:t>
      </w:r>
    </w:p>
    <w:tbl>
      <w:tblPr>
        <w:tblW w:w="8726" w:type="dxa"/>
        <w:tblLook w:val="04A0" w:firstRow="1" w:lastRow="0" w:firstColumn="1" w:lastColumn="0" w:noHBand="0" w:noVBand="1"/>
      </w:tblPr>
      <w:tblGrid>
        <w:gridCol w:w="4361"/>
        <w:gridCol w:w="992"/>
        <w:gridCol w:w="992"/>
        <w:gridCol w:w="2381"/>
      </w:tblGrid>
      <w:tr w:rsidR="001D5FA1" w:rsidRPr="001D5FA1" w14:paraId="6A7847D0" w14:textId="77777777" w:rsidTr="00B51FB4">
        <w:trPr>
          <w:trHeight w:val="315"/>
        </w:trPr>
        <w:tc>
          <w:tcPr>
            <w:tcW w:w="4361" w:type="dxa"/>
            <w:tcBorders>
              <w:top w:val="single" w:sz="4" w:space="0" w:color="auto"/>
              <w:left w:val="single" w:sz="4" w:space="0" w:color="auto"/>
              <w:bottom w:val="single" w:sz="4" w:space="0" w:color="auto"/>
              <w:right w:val="single" w:sz="4" w:space="0" w:color="auto"/>
            </w:tcBorders>
            <w:noWrap/>
            <w:vAlign w:val="bottom"/>
            <w:hideMark/>
          </w:tcPr>
          <w:p w14:paraId="582B899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lastRenderedPageBreak/>
              <w:t>Oral Reading Skills</w:t>
            </w:r>
          </w:p>
        </w:tc>
        <w:tc>
          <w:tcPr>
            <w:tcW w:w="992" w:type="dxa"/>
            <w:tcBorders>
              <w:top w:val="single" w:sz="4" w:space="0" w:color="auto"/>
              <w:left w:val="nil"/>
              <w:bottom w:val="single" w:sz="4" w:space="0" w:color="auto"/>
              <w:right w:val="single" w:sz="4" w:space="0" w:color="auto"/>
            </w:tcBorders>
            <w:noWrap/>
            <w:vAlign w:val="bottom"/>
            <w:hideMark/>
          </w:tcPr>
          <w:p w14:paraId="194B783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F</w:t>
            </w:r>
          </w:p>
        </w:tc>
        <w:tc>
          <w:tcPr>
            <w:tcW w:w="992" w:type="dxa"/>
            <w:tcBorders>
              <w:top w:val="single" w:sz="4" w:space="0" w:color="auto"/>
              <w:left w:val="nil"/>
              <w:bottom w:val="single" w:sz="4" w:space="0" w:color="auto"/>
              <w:right w:val="single" w:sz="4" w:space="0" w:color="auto"/>
            </w:tcBorders>
            <w:noWrap/>
            <w:vAlign w:val="bottom"/>
            <w:hideMark/>
          </w:tcPr>
          <w:p w14:paraId="7F4FE5E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p</w:t>
            </w:r>
          </w:p>
        </w:tc>
        <w:tc>
          <w:tcPr>
            <w:tcW w:w="2381" w:type="dxa"/>
            <w:tcBorders>
              <w:top w:val="single" w:sz="4" w:space="0" w:color="auto"/>
              <w:left w:val="nil"/>
              <w:bottom w:val="single" w:sz="4" w:space="0" w:color="auto"/>
              <w:right w:val="single" w:sz="4" w:space="0" w:color="auto"/>
            </w:tcBorders>
            <w:noWrap/>
            <w:vAlign w:val="bottom"/>
            <w:hideMark/>
          </w:tcPr>
          <w:p w14:paraId="37343F97" w14:textId="77777777" w:rsidR="001D5FA1" w:rsidRPr="001D5FA1" w:rsidRDefault="001D5FA1" w:rsidP="001D5FA1">
            <w:pPr>
              <w:rPr>
                <w:rFonts w:ascii="Arial" w:hAnsi="Arial" w:cs="Arial"/>
                <w:color w:val="000000"/>
                <w:lang w:val="en-PH" w:eastAsia="en-PH"/>
              </w:rPr>
            </w:pPr>
            <w:r w:rsidRPr="001D5FA1">
              <w:rPr>
                <w:rFonts w:ascii="Arial" w:eastAsia="Calibri" w:hAnsi="Arial" w:cs="Arial"/>
                <w:bCs/>
                <w:color w:val="000000"/>
                <w:lang w:val="en-PH" w:eastAsia="en-PH"/>
              </w:rPr>
              <w:t>Decision at α= 0.05</w:t>
            </w:r>
          </w:p>
        </w:tc>
      </w:tr>
      <w:tr w:rsidR="001D5FA1" w:rsidRPr="001D5FA1" w14:paraId="465AD16C" w14:textId="77777777" w:rsidTr="00B51FB4">
        <w:trPr>
          <w:trHeight w:val="510"/>
        </w:trPr>
        <w:tc>
          <w:tcPr>
            <w:tcW w:w="4361" w:type="dxa"/>
            <w:tcBorders>
              <w:top w:val="nil"/>
              <w:left w:val="single" w:sz="4" w:space="0" w:color="auto"/>
              <w:bottom w:val="single" w:sz="4" w:space="0" w:color="auto"/>
              <w:right w:val="single" w:sz="4" w:space="0" w:color="auto"/>
            </w:tcBorders>
            <w:noWrap/>
            <w:vAlign w:val="bottom"/>
            <w:hideMark/>
          </w:tcPr>
          <w:p w14:paraId="2367ED1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992" w:type="dxa"/>
            <w:vMerge w:val="restart"/>
            <w:tcBorders>
              <w:top w:val="nil"/>
              <w:left w:val="nil"/>
              <w:right w:val="single" w:sz="4" w:space="0" w:color="auto"/>
            </w:tcBorders>
            <w:noWrap/>
            <w:hideMark/>
          </w:tcPr>
          <w:p w14:paraId="64FFBF8E"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3.01</w:t>
            </w:r>
          </w:p>
          <w:p w14:paraId="4264A4DE"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2A15C34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1FF11A1E"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7F83A18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77D88D75"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49B7C46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tc>
        <w:tc>
          <w:tcPr>
            <w:tcW w:w="992" w:type="dxa"/>
            <w:vMerge w:val="restart"/>
            <w:tcBorders>
              <w:top w:val="nil"/>
              <w:left w:val="nil"/>
              <w:right w:val="single" w:sz="4" w:space="0" w:color="auto"/>
            </w:tcBorders>
            <w:noWrap/>
            <w:hideMark/>
          </w:tcPr>
          <w:p w14:paraId="29F689D9"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0.01</w:t>
            </w:r>
          </w:p>
          <w:p w14:paraId="721308EB"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5F4A1D53"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3953E00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61C6557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10C8B54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7EDF4DD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tc>
        <w:tc>
          <w:tcPr>
            <w:tcW w:w="2381" w:type="dxa"/>
            <w:vMerge w:val="restart"/>
            <w:tcBorders>
              <w:top w:val="nil"/>
              <w:left w:val="nil"/>
              <w:right w:val="single" w:sz="4" w:space="0" w:color="auto"/>
            </w:tcBorders>
            <w:noWrap/>
            <w:vAlign w:val="bottom"/>
            <w:hideMark/>
          </w:tcPr>
          <w:p w14:paraId="57BA2445"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Reject Ho</w:t>
            </w:r>
          </w:p>
          <w:p w14:paraId="1B0E4BF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0E847DC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0BDAD0C2"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6487473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34C2FCC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3768B0FE"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tc>
      </w:tr>
      <w:tr w:rsidR="001D5FA1" w:rsidRPr="001D5FA1" w14:paraId="0604DCB6" w14:textId="77777777" w:rsidTr="00B51FB4">
        <w:trPr>
          <w:trHeight w:val="315"/>
        </w:trPr>
        <w:tc>
          <w:tcPr>
            <w:tcW w:w="4361" w:type="dxa"/>
            <w:tcBorders>
              <w:top w:val="nil"/>
              <w:left w:val="single" w:sz="4" w:space="0" w:color="auto"/>
              <w:bottom w:val="single" w:sz="4" w:space="0" w:color="auto"/>
              <w:right w:val="single" w:sz="4" w:space="0" w:color="auto"/>
            </w:tcBorders>
            <w:noWrap/>
            <w:vAlign w:val="bottom"/>
            <w:hideMark/>
          </w:tcPr>
          <w:p w14:paraId="2520EB3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992" w:type="dxa"/>
            <w:vMerge/>
            <w:tcBorders>
              <w:left w:val="nil"/>
              <w:right w:val="single" w:sz="4" w:space="0" w:color="auto"/>
            </w:tcBorders>
            <w:noWrap/>
            <w:vAlign w:val="bottom"/>
            <w:hideMark/>
          </w:tcPr>
          <w:p w14:paraId="7AEC3B53" w14:textId="77777777" w:rsidR="001D5FA1" w:rsidRPr="001D5FA1" w:rsidRDefault="001D5FA1" w:rsidP="001D5FA1">
            <w:pPr>
              <w:rPr>
                <w:rFonts w:ascii="Arial" w:hAnsi="Arial" w:cs="Arial"/>
                <w:color w:val="000000"/>
                <w:lang w:val="en-PH" w:eastAsia="en-PH"/>
              </w:rPr>
            </w:pPr>
          </w:p>
        </w:tc>
        <w:tc>
          <w:tcPr>
            <w:tcW w:w="992" w:type="dxa"/>
            <w:vMerge/>
            <w:tcBorders>
              <w:left w:val="nil"/>
              <w:right w:val="single" w:sz="4" w:space="0" w:color="auto"/>
            </w:tcBorders>
            <w:noWrap/>
            <w:vAlign w:val="bottom"/>
            <w:hideMark/>
          </w:tcPr>
          <w:p w14:paraId="53ACCEA5" w14:textId="77777777" w:rsidR="001D5FA1" w:rsidRPr="001D5FA1" w:rsidRDefault="001D5FA1" w:rsidP="001D5FA1">
            <w:pPr>
              <w:rPr>
                <w:rFonts w:ascii="Arial" w:hAnsi="Arial" w:cs="Arial"/>
                <w:color w:val="000000"/>
                <w:lang w:val="en-PH" w:eastAsia="en-PH"/>
              </w:rPr>
            </w:pPr>
          </w:p>
        </w:tc>
        <w:tc>
          <w:tcPr>
            <w:tcW w:w="2381" w:type="dxa"/>
            <w:vMerge/>
            <w:tcBorders>
              <w:left w:val="nil"/>
              <w:right w:val="single" w:sz="4" w:space="0" w:color="auto"/>
            </w:tcBorders>
            <w:noWrap/>
            <w:vAlign w:val="bottom"/>
            <w:hideMark/>
          </w:tcPr>
          <w:p w14:paraId="27807492" w14:textId="77777777" w:rsidR="001D5FA1" w:rsidRPr="001D5FA1" w:rsidRDefault="001D5FA1" w:rsidP="001D5FA1">
            <w:pPr>
              <w:rPr>
                <w:rFonts w:ascii="Arial" w:hAnsi="Arial" w:cs="Arial"/>
                <w:color w:val="000000"/>
                <w:lang w:val="en-PH" w:eastAsia="en-PH"/>
              </w:rPr>
            </w:pPr>
          </w:p>
        </w:tc>
      </w:tr>
      <w:tr w:rsidR="001D5FA1" w:rsidRPr="001D5FA1" w14:paraId="6DE3F304" w14:textId="77777777" w:rsidTr="00B51FB4">
        <w:trPr>
          <w:trHeight w:val="300"/>
        </w:trPr>
        <w:tc>
          <w:tcPr>
            <w:tcW w:w="4361" w:type="dxa"/>
            <w:tcBorders>
              <w:top w:val="nil"/>
              <w:left w:val="single" w:sz="4" w:space="0" w:color="auto"/>
              <w:bottom w:val="single" w:sz="4" w:space="0" w:color="auto"/>
              <w:right w:val="single" w:sz="4" w:space="0" w:color="auto"/>
            </w:tcBorders>
            <w:noWrap/>
            <w:vAlign w:val="bottom"/>
            <w:hideMark/>
          </w:tcPr>
          <w:p w14:paraId="0393D32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992" w:type="dxa"/>
            <w:vMerge/>
            <w:tcBorders>
              <w:left w:val="nil"/>
              <w:right w:val="single" w:sz="4" w:space="0" w:color="auto"/>
            </w:tcBorders>
            <w:noWrap/>
            <w:vAlign w:val="bottom"/>
            <w:hideMark/>
          </w:tcPr>
          <w:p w14:paraId="5918A9B4" w14:textId="77777777" w:rsidR="001D5FA1" w:rsidRPr="001D5FA1" w:rsidRDefault="001D5FA1" w:rsidP="001D5FA1">
            <w:pPr>
              <w:rPr>
                <w:rFonts w:ascii="Arial" w:hAnsi="Arial" w:cs="Arial"/>
                <w:color w:val="000000"/>
                <w:lang w:val="en-PH" w:eastAsia="en-PH"/>
              </w:rPr>
            </w:pPr>
          </w:p>
        </w:tc>
        <w:tc>
          <w:tcPr>
            <w:tcW w:w="992" w:type="dxa"/>
            <w:vMerge/>
            <w:tcBorders>
              <w:left w:val="nil"/>
              <w:right w:val="single" w:sz="4" w:space="0" w:color="auto"/>
            </w:tcBorders>
            <w:noWrap/>
            <w:vAlign w:val="bottom"/>
            <w:hideMark/>
          </w:tcPr>
          <w:p w14:paraId="2233481E" w14:textId="77777777" w:rsidR="001D5FA1" w:rsidRPr="001D5FA1" w:rsidRDefault="001D5FA1" w:rsidP="001D5FA1">
            <w:pPr>
              <w:rPr>
                <w:rFonts w:ascii="Arial" w:hAnsi="Arial" w:cs="Arial"/>
                <w:color w:val="000000"/>
                <w:lang w:val="en-PH" w:eastAsia="en-PH"/>
              </w:rPr>
            </w:pPr>
          </w:p>
        </w:tc>
        <w:tc>
          <w:tcPr>
            <w:tcW w:w="2381" w:type="dxa"/>
            <w:vMerge/>
            <w:tcBorders>
              <w:left w:val="nil"/>
              <w:right w:val="single" w:sz="4" w:space="0" w:color="auto"/>
            </w:tcBorders>
            <w:noWrap/>
            <w:vAlign w:val="bottom"/>
            <w:hideMark/>
          </w:tcPr>
          <w:p w14:paraId="246265B1" w14:textId="77777777" w:rsidR="001D5FA1" w:rsidRPr="001D5FA1" w:rsidRDefault="001D5FA1" w:rsidP="001D5FA1">
            <w:pPr>
              <w:rPr>
                <w:rFonts w:ascii="Arial" w:hAnsi="Arial" w:cs="Arial"/>
                <w:color w:val="000000"/>
                <w:lang w:val="en-PH" w:eastAsia="en-PH"/>
              </w:rPr>
            </w:pPr>
          </w:p>
        </w:tc>
      </w:tr>
      <w:tr w:rsidR="001D5FA1" w:rsidRPr="001D5FA1" w14:paraId="2FF932F2" w14:textId="77777777" w:rsidTr="00B51FB4">
        <w:trPr>
          <w:trHeight w:val="300"/>
        </w:trPr>
        <w:tc>
          <w:tcPr>
            <w:tcW w:w="4361" w:type="dxa"/>
            <w:tcBorders>
              <w:top w:val="nil"/>
              <w:left w:val="single" w:sz="4" w:space="0" w:color="auto"/>
              <w:bottom w:val="single" w:sz="4" w:space="0" w:color="auto"/>
              <w:right w:val="single" w:sz="4" w:space="0" w:color="auto"/>
            </w:tcBorders>
            <w:noWrap/>
            <w:vAlign w:val="bottom"/>
            <w:hideMark/>
          </w:tcPr>
          <w:p w14:paraId="5CEED7B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992" w:type="dxa"/>
            <w:vMerge/>
            <w:tcBorders>
              <w:left w:val="nil"/>
              <w:right w:val="single" w:sz="4" w:space="0" w:color="auto"/>
            </w:tcBorders>
            <w:noWrap/>
            <w:vAlign w:val="bottom"/>
            <w:hideMark/>
          </w:tcPr>
          <w:p w14:paraId="51D74E18" w14:textId="77777777" w:rsidR="001D5FA1" w:rsidRPr="001D5FA1" w:rsidRDefault="001D5FA1" w:rsidP="001D5FA1">
            <w:pPr>
              <w:rPr>
                <w:rFonts w:ascii="Arial" w:hAnsi="Arial" w:cs="Arial"/>
                <w:color w:val="000000"/>
                <w:lang w:val="en-PH" w:eastAsia="en-PH"/>
              </w:rPr>
            </w:pPr>
          </w:p>
        </w:tc>
        <w:tc>
          <w:tcPr>
            <w:tcW w:w="992" w:type="dxa"/>
            <w:vMerge/>
            <w:tcBorders>
              <w:left w:val="nil"/>
              <w:right w:val="single" w:sz="4" w:space="0" w:color="auto"/>
            </w:tcBorders>
            <w:noWrap/>
            <w:vAlign w:val="bottom"/>
            <w:hideMark/>
          </w:tcPr>
          <w:p w14:paraId="4BDBBFCA" w14:textId="77777777" w:rsidR="001D5FA1" w:rsidRPr="001D5FA1" w:rsidRDefault="001D5FA1" w:rsidP="001D5FA1">
            <w:pPr>
              <w:rPr>
                <w:rFonts w:ascii="Arial" w:hAnsi="Arial" w:cs="Arial"/>
                <w:color w:val="000000"/>
                <w:lang w:val="en-PH" w:eastAsia="en-PH"/>
              </w:rPr>
            </w:pPr>
          </w:p>
        </w:tc>
        <w:tc>
          <w:tcPr>
            <w:tcW w:w="2381" w:type="dxa"/>
            <w:vMerge/>
            <w:tcBorders>
              <w:left w:val="nil"/>
              <w:right w:val="single" w:sz="4" w:space="0" w:color="auto"/>
            </w:tcBorders>
            <w:noWrap/>
            <w:vAlign w:val="bottom"/>
            <w:hideMark/>
          </w:tcPr>
          <w:p w14:paraId="485996C1" w14:textId="77777777" w:rsidR="001D5FA1" w:rsidRPr="001D5FA1" w:rsidRDefault="001D5FA1" w:rsidP="001D5FA1">
            <w:pPr>
              <w:rPr>
                <w:rFonts w:ascii="Arial" w:hAnsi="Arial" w:cs="Arial"/>
                <w:color w:val="000000"/>
                <w:lang w:val="en-PH" w:eastAsia="en-PH"/>
              </w:rPr>
            </w:pPr>
          </w:p>
        </w:tc>
      </w:tr>
      <w:tr w:rsidR="001D5FA1" w:rsidRPr="001D5FA1" w14:paraId="4631BA22" w14:textId="77777777" w:rsidTr="00B51FB4">
        <w:trPr>
          <w:trHeight w:val="300"/>
        </w:trPr>
        <w:tc>
          <w:tcPr>
            <w:tcW w:w="4361" w:type="dxa"/>
            <w:tcBorders>
              <w:top w:val="nil"/>
              <w:left w:val="single" w:sz="4" w:space="0" w:color="auto"/>
              <w:bottom w:val="single" w:sz="4" w:space="0" w:color="auto"/>
              <w:right w:val="single" w:sz="4" w:space="0" w:color="auto"/>
            </w:tcBorders>
            <w:noWrap/>
            <w:vAlign w:val="bottom"/>
            <w:hideMark/>
          </w:tcPr>
          <w:p w14:paraId="062436A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992" w:type="dxa"/>
            <w:vMerge/>
            <w:tcBorders>
              <w:left w:val="nil"/>
              <w:right w:val="single" w:sz="4" w:space="0" w:color="auto"/>
            </w:tcBorders>
            <w:noWrap/>
            <w:vAlign w:val="bottom"/>
            <w:hideMark/>
          </w:tcPr>
          <w:p w14:paraId="36522646" w14:textId="77777777" w:rsidR="001D5FA1" w:rsidRPr="001D5FA1" w:rsidRDefault="001D5FA1" w:rsidP="001D5FA1">
            <w:pPr>
              <w:rPr>
                <w:rFonts w:ascii="Arial" w:hAnsi="Arial" w:cs="Arial"/>
                <w:color w:val="000000"/>
                <w:lang w:val="en-PH" w:eastAsia="en-PH"/>
              </w:rPr>
            </w:pPr>
          </w:p>
        </w:tc>
        <w:tc>
          <w:tcPr>
            <w:tcW w:w="992" w:type="dxa"/>
            <w:vMerge/>
            <w:tcBorders>
              <w:left w:val="nil"/>
              <w:right w:val="single" w:sz="4" w:space="0" w:color="auto"/>
            </w:tcBorders>
            <w:noWrap/>
            <w:vAlign w:val="bottom"/>
            <w:hideMark/>
          </w:tcPr>
          <w:p w14:paraId="08931157" w14:textId="77777777" w:rsidR="001D5FA1" w:rsidRPr="001D5FA1" w:rsidRDefault="001D5FA1" w:rsidP="001D5FA1">
            <w:pPr>
              <w:rPr>
                <w:rFonts w:ascii="Arial" w:hAnsi="Arial" w:cs="Arial"/>
                <w:color w:val="000000"/>
                <w:lang w:val="en-PH" w:eastAsia="en-PH"/>
              </w:rPr>
            </w:pPr>
          </w:p>
        </w:tc>
        <w:tc>
          <w:tcPr>
            <w:tcW w:w="2381" w:type="dxa"/>
            <w:vMerge/>
            <w:tcBorders>
              <w:left w:val="nil"/>
              <w:right w:val="single" w:sz="4" w:space="0" w:color="auto"/>
            </w:tcBorders>
            <w:noWrap/>
            <w:vAlign w:val="bottom"/>
            <w:hideMark/>
          </w:tcPr>
          <w:p w14:paraId="0D0CFC24" w14:textId="77777777" w:rsidR="001D5FA1" w:rsidRPr="001D5FA1" w:rsidRDefault="001D5FA1" w:rsidP="001D5FA1">
            <w:pPr>
              <w:rPr>
                <w:rFonts w:ascii="Arial" w:hAnsi="Arial" w:cs="Arial"/>
                <w:color w:val="000000"/>
                <w:lang w:val="en-PH" w:eastAsia="en-PH"/>
              </w:rPr>
            </w:pPr>
          </w:p>
        </w:tc>
      </w:tr>
      <w:tr w:rsidR="001D5FA1" w:rsidRPr="001D5FA1" w14:paraId="15FF436A" w14:textId="77777777" w:rsidTr="00B51FB4">
        <w:trPr>
          <w:trHeight w:val="300"/>
        </w:trPr>
        <w:tc>
          <w:tcPr>
            <w:tcW w:w="4361" w:type="dxa"/>
            <w:tcBorders>
              <w:top w:val="nil"/>
              <w:left w:val="single" w:sz="4" w:space="0" w:color="auto"/>
              <w:bottom w:val="single" w:sz="4" w:space="0" w:color="auto"/>
              <w:right w:val="single" w:sz="4" w:space="0" w:color="auto"/>
            </w:tcBorders>
            <w:noWrap/>
            <w:vAlign w:val="bottom"/>
            <w:hideMark/>
          </w:tcPr>
          <w:p w14:paraId="7CBE8802"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992" w:type="dxa"/>
            <w:vMerge/>
            <w:tcBorders>
              <w:left w:val="nil"/>
              <w:right w:val="single" w:sz="4" w:space="0" w:color="auto"/>
            </w:tcBorders>
            <w:noWrap/>
            <w:vAlign w:val="bottom"/>
            <w:hideMark/>
          </w:tcPr>
          <w:p w14:paraId="3474B6E1" w14:textId="77777777" w:rsidR="001D5FA1" w:rsidRPr="001D5FA1" w:rsidRDefault="001D5FA1" w:rsidP="001D5FA1">
            <w:pPr>
              <w:rPr>
                <w:rFonts w:ascii="Arial" w:hAnsi="Arial" w:cs="Arial"/>
                <w:color w:val="000000"/>
                <w:lang w:val="en-PH" w:eastAsia="en-PH"/>
              </w:rPr>
            </w:pPr>
          </w:p>
        </w:tc>
        <w:tc>
          <w:tcPr>
            <w:tcW w:w="992" w:type="dxa"/>
            <w:vMerge/>
            <w:tcBorders>
              <w:left w:val="nil"/>
              <w:right w:val="single" w:sz="4" w:space="0" w:color="auto"/>
            </w:tcBorders>
            <w:noWrap/>
            <w:vAlign w:val="bottom"/>
            <w:hideMark/>
          </w:tcPr>
          <w:p w14:paraId="7C989CD8" w14:textId="77777777" w:rsidR="001D5FA1" w:rsidRPr="001D5FA1" w:rsidRDefault="001D5FA1" w:rsidP="001D5FA1">
            <w:pPr>
              <w:rPr>
                <w:rFonts w:ascii="Arial" w:hAnsi="Arial" w:cs="Arial"/>
                <w:color w:val="000000"/>
                <w:lang w:val="en-PH" w:eastAsia="en-PH"/>
              </w:rPr>
            </w:pPr>
          </w:p>
        </w:tc>
        <w:tc>
          <w:tcPr>
            <w:tcW w:w="2381" w:type="dxa"/>
            <w:vMerge/>
            <w:tcBorders>
              <w:left w:val="nil"/>
              <w:right w:val="single" w:sz="4" w:space="0" w:color="auto"/>
            </w:tcBorders>
            <w:noWrap/>
            <w:vAlign w:val="bottom"/>
            <w:hideMark/>
          </w:tcPr>
          <w:p w14:paraId="05C5F2C6" w14:textId="77777777" w:rsidR="001D5FA1" w:rsidRPr="001D5FA1" w:rsidRDefault="001D5FA1" w:rsidP="001D5FA1">
            <w:pPr>
              <w:rPr>
                <w:rFonts w:ascii="Arial" w:hAnsi="Arial" w:cs="Arial"/>
                <w:color w:val="000000"/>
                <w:lang w:val="en-PH" w:eastAsia="en-PH"/>
              </w:rPr>
            </w:pPr>
          </w:p>
        </w:tc>
      </w:tr>
      <w:tr w:rsidR="001D5FA1" w:rsidRPr="001D5FA1" w14:paraId="4F9FAB88" w14:textId="77777777" w:rsidTr="00B51FB4">
        <w:trPr>
          <w:trHeight w:val="300"/>
        </w:trPr>
        <w:tc>
          <w:tcPr>
            <w:tcW w:w="4361" w:type="dxa"/>
            <w:tcBorders>
              <w:top w:val="nil"/>
              <w:left w:val="single" w:sz="4" w:space="0" w:color="auto"/>
              <w:bottom w:val="single" w:sz="4" w:space="0" w:color="auto"/>
              <w:right w:val="single" w:sz="4" w:space="0" w:color="auto"/>
            </w:tcBorders>
            <w:noWrap/>
            <w:vAlign w:val="bottom"/>
            <w:hideMark/>
          </w:tcPr>
          <w:p w14:paraId="7CC9F6C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992" w:type="dxa"/>
            <w:vMerge/>
            <w:tcBorders>
              <w:left w:val="nil"/>
              <w:bottom w:val="single" w:sz="4" w:space="0" w:color="auto"/>
              <w:right w:val="single" w:sz="4" w:space="0" w:color="auto"/>
            </w:tcBorders>
            <w:noWrap/>
            <w:vAlign w:val="bottom"/>
            <w:hideMark/>
          </w:tcPr>
          <w:p w14:paraId="6B0DE046" w14:textId="77777777" w:rsidR="001D5FA1" w:rsidRPr="001D5FA1" w:rsidRDefault="001D5FA1" w:rsidP="001D5FA1">
            <w:pPr>
              <w:rPr>
                <w:rFonts w:ascii="Arial" w:hAnsi="Arial" w:cs="Arial"/>
                <w:color w:val="000000"/>
                <w:lang w:val="en-PH" w:eastAsia="en-PH"/>
              </w:rPr>
            </w:pPr>
          </w:p>
        </w:tc>
        <w:tc>
          <w:tcPr>
            <w:tcW w:w="992" w:type="dxa"/>
            <w:vMerge/>
            <w:tcBorders>
              <w:left w:val="nil"/>
              <w:bottom w:val="single" w:sz="4" w:space="0" w:color="auto"/>
              <w:right w:val="single" w:sz="4" w:space="0" w:color="auto"/>
            </w:tcBorders>
            <w:noWrap/>
            <w:vAlign w:val="bottom"/>
            <w:hideMark/>
          </w:tcPr>
          <w:p w14:paraId="0E61DA7D" w14:textId="77777777" w:rsidR="001D5FA1" w:rsidRPr="001D5FA1" w:rsidRDefault="001D5FA1" w:rsidP="001D5FA1">
            <w:pPr>
              <w:rPr>
                <w:rFonts w:ascii="Arial" w:hAnsi="Arial" w:cs="Arial"/>
                <w:color w:val="000000"/>
                <w:lang w:val="en-PH" w:eastAsia="en-PH"/>
              </w:rPr>
            </w:pPr>
          </w:p>
        </w:tc>
        <w:tc>
          <w:tcPr>
            <w:tcW w:w="2381" w:type="dxa"/>
            <w:vMerge/>
            <w:tcBorders>
              <w:left w:val="nil"/>
              <w:bottom w:val="single" w:sz="4" w:space="0" w:color="auto"/>
              <w:right w:val="single" w:sz="4" w:space="0" w:color="auto"/>
            </w:tcBorders>
            <w:noWrap/>
            <w:vAlign w:val="bottom"/>
            <w:hideMark/>
          </w:tcPr>
          <w:p w14:paraId="5B07A707" w14:textId="77777777" w:rsidR="001D5FA1" w:rsidRPr="001D5FA1" w:rsidRDefault="001D5FA1" w:rsidP="001D5FA1">
            <w:pPr>
              <w:rPr>
                <w:rFonts w:ascii="Arial" w:hAnsi="Arial" w:cs="Arial"/>
                <w:color w:val="000000"/>
                <w:lang w:val="en-PH" w:eastAsia="en-PH"/>
              </w:rPr>
            </w:pPr>
          </w:p>
        </w:tc>
      </w:tr>
    </w:tbl>
    <w:p w14:paraId="3B846124" w14:textId="77777777" w:rsidR="001D5FA1" w:rsidRPr="001D5FA1" w:rsidRDefault="001D5FA1" w:rsidP="001D5FA1">
      <w:pPr>
        <w:spacing w:after="160"/>
        <w:rPr>
          <w:rFonts w:ascii="Arial" w:eastAsia="Calibri" w:hAnsi="Arial" w:cs="Arial"/>
          <w:lang w:val="en-PH"/>
        </w:rPr>
      </w:pPr>
    </w:p>
    <w:p w14:paraId="608F68A9" w14:textId="73D89107" w:rsidR="001D5FA1" w:rsidRPr="001D5FA1" w:rsidRDefault="001D5FA1" w:rsidP="001D5FA1">
      <w:pPr>
        <w:spacing w:after="160"/>
        <w:ind w:firstLine="720"/>
        <w:jc w:val="both"/>
        <w:rPr>
          <w:rFonts w:ascii="Arial" w:eastAsia="Calibri" w:hAnsi="Arial" w:cs="Arial"/>
          <w:lang w:val="en-PH"/>
        </w:rPr>
      </w:pPr>
      <w:r w:rsidRPr="001D5FA1">
        <w:rPr>
          <w:rFonts w:ascii="Arial" w:eastAsia="Calibri" w:hAnsi="Arial" w:cs="Arial"/>
          <w:lang w:val="en-PH"/>
        </w:rPr>
        <w:t>As shown in Table 1</w:t>
      </w:r>
      <w:r>
        <w:rPr>
          <w:rFonts w:ascii="Arial" w:eastAsia="Calibri" w:hAnsi="Arial" w:cs="Arial"/>
          <w:lang w:val="en-PH"/>
        </w:rPr>
        <w:t>1</w:t>
      </w:r>
      <w:r w:rsidRPr="001D5FA1">
        <w:rPr>
          <w:rFonts w:ascii="Arial" w:eastAsia="Calibri" w:hAnsi="Arial" w:cs="Arial"/>
          <w:lang w:val="en-PH"/>
        </w:rPr>
        <w:t xml:space="preserve">, the obtained probability value is 0.01, leading to the decision to reject the null hypothesis (Ho) at the significance level of α=0.05. This outcome indicates a significant difference in the oral reading performance of Grade IV pupils at </w:t>
      </w:r>
      <w:proofErr w:type="spellStart"/>
      <w:r w:rsidRPr="001D5FA1">
        <w:rPr>
          <w:rFonts w:ascii="Arial" w:eastAsia="Calibri" w:hAnsi="Arial" w:cs="Arial"/>
          <w:lang w:val="en-PH"/>
        </w:rPr>
        <w:t>Mawigue</w:t>
      </w:r>
      <w:proofErr w:type="spellEnd"/>
      <w:r w:rsidRPr="001D5FA1">
        <w:rPr>
          <w:rFonts w:ascii="Arial" w:eastAsia="Calibri" w:hAnsi="Arial" w:cs="Arial"/>
          <w:lang w:val="en-PH"/>
        </w:rPr>
        <w:t xml:space="preserve"> Elementary School. The significant difference in oral reading performance implies that there are variations among the pupils in terms of their ability to pronounce words correctly during oral reading.</w:t>
      </w:r>
    </w:p>
    <w:p w14:paraId="78AEF947" w14:textId="5DB95582"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Table 12. Test of Significant Difference in the Oral Reading Performance of the Grade V pupils</w:t>
      </w:r>
    </w:p>
    <w:tbl>
      <w:tblPr>
        <w:tblW w:w="8613" w:type="dxa"/>
        <w:tblLook w:val="04A0" w:firstRow="1" w:lastRow="0" w:firstColumn="1" w:lastColumn="0" w:noHBand="0" w:noVBand="1"/>
      </w:tblPr>
      <w:tblGrid>
        <w:gridCol w:w="3369"/>
        <w:gridCol w:w="1417"/>
        <w:gridCol w:w="1382"/>
        <w:gridCol w:w="2445"/>
      </w:tblGrid>
      <w:tr w:rsidR="001D5FA1" w:rsidRPr="001D5FA1" w14:paraId="320D9464" w14:textId="77777777" w:rsidTr="00B51FB4">
        <w:trPr>
          <w:trHeight w:val="315"/>
        </w:trPr>
        <w:tc>
          <w:tcPr>
            <w:tcW w:w="3369" w:type="dxa"/>
            <w:tcBorders>
              <w:top w:val="single" w:sz="4" w:space="0" w:color="auto"/>
              <w:left w:val="single" w:sz="4" w:space="0" w:color="auto"/>
              <w:bottom w:val="single" w:sz="4" w:space="0" w:color="auto"/>
              <w:right w:val="single" w:sz="4" w:space="0" w:color="auto"/>
            </w:tcBorders>
            <w:noWrap/>
            <w:vAlign w:val="bottom"/>
            <w:hideMark/>
          </w:tcPr>
          <w:p w14:paraId="6B9E097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Oral Reading Skills</w:t>
            </w:r>
          </w:p>
        </w:tc>
        <w:tc>
          <w:tcPr>
            <w:tcW w:w="1417" w:type="dxa"/>
            <w:tcBorders>
              <w:top w:val="single" w:sz="4" w:space="0" w:color="auto"/>
              <w:left w:val="nil"/>
              <w:bottom w:val="single" w:sz="4" w:space="0" w:color="auto"/>
              <w:right w:val="single" w:sz="4" w:space="0" w:color="auto"/>
            </w:tcBorders>
            <w:noWrap/>
            <w:vAlign w:val="bottom"/>
            <w:hideMark/>
          </w:tcPr>
          <w:p w14:paraId="28DEBB15"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F</w:t>
            </w:r>
          </w:p>
        </w:tc>
        <w:tc>
          <w:tcPr>
            <w:tcW w:w="1382" w:type="dxa"/>
            <w:tcBorders>
              <w:top w:val="single" w:sz="4" w:space="0" w:color="auto"/>
              <w:left w:val="nil"/>
              <w:bottom w:val="single" w:sz="4" w:space="0" w:color="auto"/>
              <w:right w:val="single" w:sz="4" w:space="0" w:color="auto"/>
            </w:tcBorders>
            <w:noWrap/>
            <w:vAlign w:val="bottom"/>
            <w:hideMark/>
          </w:tcPr>
          <w:p w14:paraId="03BBD0C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p</w:t>
            </w:r>
          </w:p>
        </w:tc>
        <w:tc>
          <w:tcPr>
            <w:tcW w:w="2445" w:type="dxa"/>
            <w:tcBorders>
              <w:top w:val="single" w:sz="4" w:space="0" w:color="auto"/>
              <w:left w:val="nil"/>
              <w:bottom w:val="single" w:sz="4" w:space="0" w:color="auto"/>
              <w:right w:val="single" w:sz="4" w:space="0" w:color="auto"/>
            </w:tcBorders>
            <w:noWrap/>
            <w:vAlign w:val="bottom"/>
            <w:hideMark/>
          </w:tcPr>
          <w:p w14:paraId="5745F67A" w14:textId="77777777" w:rsidR="001D5FA1" w:rsidRPr="001D5FA1" w:rsidRDefault="001D5FA1" w:rsidP="001D5FA1">
            <w:pPr>
              <w:rPr>
                <w:rFonts w:ascii="Arial" w:hAnsi="Arial" w:cs="Arial"/>
                <w:color w:val="000000"/>
                <w:lang w:val="en-PH" w:eastAsia="en-PH"/>
              </w:rPr>
            </w:pPr>
            <w:r w:rsidRPr="001D5FA1">
              <w:rPr>
                <w:rFonts w:ascii="Arial" w:eastAsia="Calibri" w:hAnsi="Arial" w:cs="Arial"/>
                <w:bCs/>
                <w:color w:val="000000"/>
                <w:lang w:val="en-PH" w:eastAsia="en-PH"/>
              </w:rPr>
              <w:t>Decision at α= 0.05</w:t>
            </w:r>
          </w:p>
        </w:tc>
      </w:tr>
      <w:tr w:rsidR="001D5FA1" w:rsidRPr="001D5FA1" w14:paraId="594EF39C" w14:textId="77777777" w:rsidTr="00B51FB4">
        <w:trPr>
          <w:trHeight w:val="510"/>
        </w:trPr>
        <w:tc>
          <w:tcPr>
            <w:tcW w:w="3369" w:type="dxa"/>
            <w:tcBorders>
              <w:top w:val="nil"/>
              <w:left w:val="single" w:sz="4" w:space="0" w:color="auto"/>
              <w:bottom w:val="single" w:sz="4" w:space="0" w:color="auto"/>
              <w:right w:val="single" w:sz="4" w:space="0" w:color="auto"/>
            </w:tcBorders>
            <w:noWrap/>
            <w:vAlign w:val="bottom"/>
            <w:hideMark/>
          </w:tcPr>
          <w:p w14:paraId="4E0293A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417" w:type="dxa"/>
            <w:vMerge w:val="restart"/>
            <w:tcBorders>
              <w:top w:val="nil"/>
              <w:left w:val="nil"/>
              <w:right w:val="single" w:sz="4" w:space="0" w:color="auto"/>
            </w:tcBorders>
            <w:noWrap/>
            <w:hideMark/>
          </w:tcPr>
          <w:p w14:paraId="53E7208B" w14:textId="77777777" w:rsidR="001D5FA1" w:rsidRPr="001D5FA1" w:rsidRDefault="001D5FA1" w:rsidP="001D5FA1">
            <w:pPr>
              <w:jc w:val="right"/>
              <w:rPr>
                <w:rFonts w:ascii="Arial" w:hAnsi="Arial" w:cs="Arial"/>
                <w:color w:val="000000"/>
                <w:lang w:val="en-PH" w:eastAsia="en-PH"/>
              </w:rPr>
            </w:pPr>
          </w:p>
          <w:p w14:paraId="64D85B25"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1.09</w:t>
            </w:r>
          </w:p>
          <w:p w14:paraId="5B2D94C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7EB247B2"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187585F5"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6FA0B91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03E9337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2469531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tc>
        <w:tc>
          <w:tcPr>
            <w:tcW w:w="1382" w:type="dxa"/>
            <w:vMerge w:val="restart"/>
            <w:tcBorders>
              <w:top w:val="nil"/>
              <w:left w:val="nil"/>
              <w:right w:val="single" w:sz="4" w:space="0" w:color="auto"/>
            </w:tcBorders>
            <w:noWrap/>
            <w:hideMark/>
          </w:tcPr>
          <w:p w14:paraId="77A5B641" w14:textId="77777777" w:rsidR="001D5FA1" w:rsidRPr="001D5FA1" w:rsidRDefault="001D5FA1" w:rsidP="001D5FA1">
            <w:pPr>
              <w:jc w:val="right"/>
              <w:rPr>
                <w:rFonts w:ascii="Arial" w:hAnsi="Arial" w:cs="Arial"/>
                <w:color w:val="000000"/>
                <w:lang w:val="en-PH" w:eastAsia="en-PH"/>
              </w:rPr>
            </w:pPr>
          </w:p>
          <w:p w14:paraId="2B4DC317"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0.38</w:t>
            </w:r>
          </w:p>
          <w:p w14:paraId="61421D5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406CD0E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2997D5A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40EC8BC3"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4DBA89B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0842DF9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tc>
        <w:tc>
          <w:tcPr>
            <w:tcW w:w="2445" w:type="dxa"/>
            <w:vMerge w:val="restart"/>
            <w:tcBorders>
              <w:top w:val="nil"/>
              <w:left w:val="nil"/>
              <w:right w:val="single" w:sz="4" w:space="0" w:color="auto"/>
            </w:tcBorders>
            <w:noWrap/>
            <w:vAlign w:val="bottom"/>
            <w:hideMark/>
          </w:tcPr>
          <w:p w14:paraId="08888C1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Accept Ho</w:t>
            </w:r>
          </w:p>
          <w:p w14:paraId="7972CE8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446912A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0DFCE71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3A39F1B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5BFBA2B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5F9E5C7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tc>
      </w:tr>
      <w:tr w:rsidR="001D5FA1" w:rsidRPr="001D5FA1" w14:paraId="31378C5C" w14:textId="77777777" w:rsidTr="00B51FB4">
        <w:trPr>
          <w:trHeight w:val="315"/>
        </w:trPr>
        <w:tc>
          <w:tcPr>
            <w:tcW w:w="3369" w:type="dxa"/>
            <w:tcBorders>
              <w:top w:val="nil"/>
              <w:left w:val="single" w:sz="4" w:space="0" w:color="auto"/>
              <w:bottom w:val="single" w:sz="4" w:space="0" w:color="auto"/>
              <w:right w:val="single" w:sz="4" w:space="0" w:color="auto"/>
            </w:tcBorders>
            <w:noWrap/>
            <w:vAlign w:val="bottom"/>
            <w:hideMark/>
          </w:tcPr>
          <w:p w14:paraId="44E49D7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417" w:type="dxa"/>
            <w:vMerge/>
            <w:tcBorders>
              <w:left w:val="nil"/>
              <w:right w:val="single" w:sz="4" w:space="0" w:color="auto"/>
            </w:tcBorders>
            <w:noWrap/>
            <w:vAlign w:val="bottom"/>
            <w:hideMark/>
          </w:tcPr>
          <w:p w14:paraId="11798007" w14:textId="77777777" w:rsidR="001D5FA1" w:rsidRPr="001D5FA1" w:rsidRDefault="001D5FA1" w:rsidP="001D5FA1">
            <w:pPr>
              <w:rPr>
                <w:rFonts w:ascii="Arial" w:hAnsi="Arial" w:cs="Arial"/>
                <w:color w:val="000000"/>
                <w:lang w:val="en-PH" w:eastAsia="en-PH"/>
              </w:rPr>
            </w:pPr>
          </w:p>
        </w:tc>
        <w:tc>
          <w:tcPr>
            <w:tcW w:w="1382" w:type="dxa"/>
            <w:vMerge/>
            <w:tcBorders>
              <w:left w:val="nil"/>
              <w:right w:val="single" w:sz="4" w:space="0" w:color="auto"/>
            </w:tcBorders>
            <w:noWrap/>
            <w:vAlign w:val="bottom"/>
            <w:hideMark/>
          </w:tcPr>
          <w:p w14:paraId="7D313CF1" w14:textId="77777777" w:rsidR="001D5FA1" w:rsidRPr="001D5FA1" w:rsidRDefault="001D5FA1" w:rsidP="001D5FA1">
            <w:pPr>
              <w:rPr>
                <w:rFonts w:ascii="Arial" w:hAnsi="Arial" w:cs="Arial"/>
                <w:color w:val="000000"/>
                <w:lang w:val="en-PH" w:eastAsia="en-PH"/>
              </w:rPr>
            </w:pPr>
          </w:p>
        </w:tc>
        <w:tc>
          <w:tcPr>
            <w:tcW w:w="2445" w:type="dxa"/>
            <w:vMerge/>
            <w:tcBorders>
              <w:left w:val="nil"/>
              <w:right w:val="single" w:sz="4" w:space="0" w:color="auto"/>
            </w:tcBorders>
            <w:noWrap/>
            <w:vAlign w:val="bottom"/>
            <w:hideMark/>
          </w:tcPr>
          <w:p w14:paraId="64FBF6CA" w14:textId="77777777" w:rsidR="001D5FA1" w:rsidRPr="001D5FA1" w:rsidRDefault="001D5FA1" w:rsidP="001D5FA1">
            <w:pPr>
              <w:rPr>
                <w:rFonts w:ascii="Arial" w:hAnsi="Arial" w:cs="Arial"/>
                <w:color w:val="000000"/>
                <w:lang w:val="en-PH" w:eastAsia="en-PH"/>
              </w:rPr>
            </w:pPr>
          </w:p>
        </w:tc>
      </w:tr>
      <w:tr w:rsidR="001D5FA1" w:rsidRPr="001D5FA1" w14:paraId="6425499D" w14:textId="77777777" w:rsidTr="00B51FB4">
        <w:trPr>
          <w:trHeight w:val="300"/>
        </w:trPr>
        <w:tc>
          <w:tcPr>
            <w:tcW w:w="3369" w:type="dxa"/>
            <w:tcBorders>
              <w:top w:val="nil"/>
              <w:left w:val="single" w:sz="4" w:space="0" w:color="auto"/>
              <w:bottom w:val="single" w:sz="4" w:space="0" w:color="auto"/>
              <w:right w:val="single" w:sz="4" w:space="0" w:color="auto"/>
            </w:tcBorders>
            <w:noWrap/>
            <w:vAlign w:val="bottom"/>
            <w:hideMark/>
          </w:tcPr>
          <w:p w14:paraId="3B106B4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417" w:type="dxa"/>
            <w:vMerge/>
            <w:tcBorders>
              <w:left w:val="nil"/>
              <w:right w:val="single" w:sz="4" w:space="0" w:color="auto"/>
            </w:tcBorders>
            <w:noWrap/>
            <w:vAlign w:val="bottom"/>
            <w:hideMark/>
          </w:tcPr>
          <w:p w14:paraId="7FEF818A" w14:textId="77777777" w:rsidR="001D5FA1" w:rsidRPr="001D5FA1" w:rsidRDefault="001D5FA1" w:rsidP="001D5FA1">
            <w:pPr>
              <w:rPr>
                <w:rFonts w:ascii="Arial" w:hAnsi="Arial" w:cs="Arial"/>
                <w:color w:val="000000"/>
                <w:lang w:val="en-PH" w:eastAsia="en-PH"/>
              </w:rPr>
            </w:pPr>
          </w:p>
        </w:tc>
        <w:tc>
          <w:tcPr>
            <w:tcW w:w="1382" w:type="dxa"/>
            <w:vMerge/>
            <w:tcBorders>
              <w:left w:val="nil"/>
              <w:right w:val="single" w:sz="4" w:space="0" w:color="auto"/>
            </w:tcBorders>
            <w:noWrap/>
            <w:vAlign w:val="bottom"/>
            <w:hideMark/>
          </w:tcPr>
          <w:p w14:paraId="22497EAD" w14:textId="77777777" w:rsidR="001D5FA1" w:rsidRPr="001D5FA1" w:rsidRDefault="001D5FA1" w:rsidP="001D5FA1">
            <w:pPr>
              <w:rPr>
                <w:rFonts w:ascii="Arial" w:hAnsi="Arial" w:cs="Arial"/>
                <w:color w:val="000000"/>
                <w:lang w:val="en-PH" w:eastAsia="en-PH"/>
              </w:rPr>
            </w:pPr>
          </w:p>
        </w:tc>
        <w:tc>
          <w:tcPr>
            <w:tcW w:w="2445" w:type="dxa"/>
            <w:vMerge/>
            <w:tcBorders>
              <w:left w:val="nil"/>
              <w:right w:val="single" w:sz="4" w:space="0" w:color="auto"/>
            </w:tcBorders>
            <w:noWrap/>
            <w:vAlign w:val="bottom"/>
            <w:hideMark/>
          </w:tcPr>
          <w:p w14:paraId="788D69EB" w14:textId="77777777" w:rsidR="001D5FA1" w:rsidRPr="001D5FA1" w:rsidRDefault="001D5FA1" w:rsidP="001D5FA1">
            <w:pPr>
              <w:rPr>
                <w:rFonts w:ascii="Arial" w:hAnsi="Arial" w:cs="Arial"/>
                <w:color w:val="000000"/>
                <w:lang w:val="en-PH" w:eastAsia="en-PH"/>
              </w:rPr>
            </w:pPr>
          </w:p>
        </w:tc>
      </w:tr>
      <w:tr w:rsidR="001D5FA1" w:rsidRPr="001D5FA1" w14:paraId="430A37F8" w14:textId="77777777" w:rsidTr="00B51FB4">
        <w:trPr>
          <w:trHeight w:val="300"/>
        </w:trPr>
        <w:tc>
          <w:tcPr>
            <w:tcW w:w="3369" w:type="dxa"/>
            <w:tcBorders>
              <w:top w:val="nil"/>
              <w:left w:val="single" w:sz="4" w:space="0" w:color="auto"/>
              <w:bottom w:val="single" w:sz="4" w:space="0" w:color="auto"/>
              <w:right w:val="single" w:sz="4" w:space="0" w:color="auto"/>
            </w:tcBorders>
            <w:noWrap/>
            <w:vAlign w:val="bottom"/>
            <w:hideMark/>
          </w:tcPr>
          <w:p w14:paraId="058605F3"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417" w:type="dxa"/>
            <w:vMerge/>
            <w:tcBorders>
              <w:left w:val="nil"/>
              <w:right w:val="single" w:sz="4" w:space="0" w:color="auto"/>
            </w:tcBorders>
            <w:noWrap/>
            <w:vAlign w:val="bottom"/>
            <w:hideMark/>
          </w:tcPr>
          <w:p w14:paraId="019EDCB3" w14:textId="77777777" w:rsidR="001D5FA1" w:rsidRPr="001D5FA1" w:rsidRDefault="001D5FA1" w:rsidP="001D5FA1">
            <w:pPr>
              <w:rPr>
                <w:rFonts w:ascii="Arial" w:hAnsi="Arial" w:cs="Arial"/>
                <w:color w:val="000000"/>
                <w:lang w:val="en-PH" w:eastAsia="en-PH"/>
              </w:rPr>
            </w:pPr>
          </w:p>
        </w:tc>
        <w:tc>
          <w:tcPr>
            <w:tcW w:w="1382" w:type="dxa"/>
            <w:vMerge/>
            <w:tcBorders>
              <w:left w:val="nil"/>
              <w:right w:val="single" w:sz="4" w:space="0" w:color="auto"/>
            </w:tcBorders>
            <w:noWrap/>
            <w:vAlign w:val="bottom"/>
            <w:hideMark/>
          </w:tcPr>
          <w:p w14:paraId="468572F4" w14:textId="77777777" w:rsidR="001D5FA1" w:rsidRPr="001D5FA1" w:rsidRDefault="001D5FA1" w:rsidP="001D5FA1">
            <w:pPr>
              <w:rPr>
                <w:rFonts w:ascii="Arial" w:hAnsi="Arial" w:cs="Arial"/>
                <w:color w:val="000000"/>
                <w:lang w:val="en-PH" w:eastAsia="en-PH"/>
              </w:rPr>
            </w:pPr>
          </w:p>
        </w:tc>
        <w:tc>
          <w:tcPr>
            <w:tcW w:w="2445" w:type="dxa"/>
            <w:vMerge/>
            <w:tcBorders>
              <w:left w:val="nil"/>
              <w:right w:val="single" w:sz="4" w:space="0" w:color="auto"/>
            </w:tcBorders>
            <w:noWrap/>
            <w:vAlign w:val="bottom"/>
            <w:hideMark/>
          </w:tcPr>
          <w:p w14:paraId="0897CFC4" w14:textId="77777777" w:rsidR="001D5FA1" w:rsidRPr="001D5FA1" w:rsidRDefault="001D5FA1" w:rsidP="001D5FA1">
            <w:pPr>
              <w:rPr>
                <w:rFonts w:ascii="Arial" w:hAnsi="Arial" w:cs="Arial"/>
                <w:color w:val="000000"/>
                <w:lang w:val="en-PH" w:eastAsia="en-PH"/>
              </w:rPr>
            </w:pPr>
          </w:p>
        </w:tc>
      </w:tr>
      <w:tr w:rsidR="001D5FA1" w:rsidRPr="001D5FA1" w14:paraId="1EC13EFF" w14:textId="77777777" w:rsidTr="00B51FB4">
        <w:trPr>
          <w:trHeight w:val="300"/>
        </w:trPr>
        <w:tc>
          <w:tcPr>
            <w:tcW w:w="3369" w:type="dxa"/>
            <w:tcBorders>
              <w:top w:val="nil"/>
              <w:left w:val="single" w:sz="4" w:space="0" w:color="auto"/>
              <w:bottom w:val="single" w:sz="4" w:space="0" w:color="auto"/>
              <w:right w:val="single" w:sz="4" w:space="0" w:color="auto"/>
            </w:tcBorders>
            <w:noWrap/>
            <w:vAlign w:val="bottom"/>
            <w:hideMark/>
          </w:tcPr>
          <w:p w14:paraId="7A11ED8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417" w:type="dxa"/>
            <w:vMerge/>
            <w:tcBorders>
              <w:left w:val="nil"/>
              <w:right w:val="single" w:sz="4" w:space="0" w:color="auto"/>
            </w:tcBorders>
            <w:noWrap/>
            <w:vAlign w:val="bottom"/>
            <w:hideMark/>
          </w:tcPr>
          <w:p w14:paraId="1CD30681" w14:textId="77777777" w:rsidR="001D5FA1" w:rsidRPr="001D5FA1" w:rsidRDefault="001D5FA1" w:rsidP="001D5FA1">
            <w:pPr>
              <w:rPr>
                <w:rFonts w:ascii="Arial" w:hAnsi="Arial" w:cs="Arial"/>
                <w:color w:val="000000"/>
                <w:lang w:val="en-PH" w:eastAsia="en-PH"/>
              </w:rPr>
            </w:pPr>
          </w:p>
        </w:tc>
        <w:tc>
          <w:tcPr>
            <w:tcW w:w="1382" w:type="dxa"/>
            <w:vMerge/>
            <w:tcBorders>
              <w:left w:val="nil"/>
              <w:right w:val="single" w:sz="4" w:space="0" w:color="auto"/>
            </w:tcBorders>
            <w:noWrap/>
            <w:vAlign w:val="bottom"/>
            <w:hideMark/>
          </w:tcPr>
          <w:p w14:paraId="66AD330A" w14:textId="77777777" w:rsidR="001D5FA1" w:rsidRPr="001D5FA1" w:rsidRDefault="001D5FA1" w:rsidP="001D5FA1">
            <w:pPr>
              <w:rPr>
                <w:rFonts w:ascii="Arial" w:hAnsi="Arial" w:cs="Arial"/>
                <w:color w:val="000000"/>
                <w:lang w:val="en-PH" w:eastAsia="en-PH"/>
              </w:rPr>
            </w:pPr>
          </w:p>
        </w:tc>
        <w:tc>
          <w:tcPr>
            <w:tcW w:w="2445" w:type="dxa"/>
            <w:vMerge/>
            <w:tcBorders>
              <w:left w:val="nil"/>
              <w:right w:val="single" w:sz="4" w:space="0" w:color="auto"/>
            </w:tcBorders>
            <w:noWrap/>
            <w:vAlign w:val="bottom"/>
            <w:hideMark/>
          </w:tcPr>
          <w:p w14:paraId="1D8BFEF8" w14:textId="77777777" w:rsidR="001D5FA1" w:rsidRPr="001D5FA1" w:rsidRDefault="001D5FA1" w:rsidP="001D5FA1">
            <w:pPr>
              <w:rPr>
                <w:rFonts w:ascii="Arial" w:hAnsi="Arial" w:cs="Arial"/>
                <w:color w:val="000000"/>
                <w:lang w:val="en-PH" w:eastAsia="en-PH"/>
              </w:rPr>
            </w:pPr>
          </w:p>
        </w:tc>
      </w:tr>
      <w:tr w:rsidR="001D5FA1" w:rsidRPr="001D5FA1" w14:paraId="5BFF2CD1" w14:textId="77777777" w:rsidTr="00B51FB4">
        <w:trPr>
          <w:trHeight w:val="300"/>
        </w:trPr>
        <w:tc>
          <w:tcPr>
            <w:tcW w:w="3369" w:type="dxa"/>
            <w:tcBorders>
              <w:top w:val="nil"/>
              <w:left w:val="single" w:sz="4" w:space="0" w:color="auto"/>
              <w:bottom w:val="single" w:sz="4" w:space="0" w:color="auto"/>
              <w:right w:val="single" w:sz="4" w:space="0" w:color="auto"/>
            </w:tcBorders>
            <w:noWrap/>
            <w:vAlign w:val="bottom"/>
            <w:hideMark/>
          </w:tcPr>
          <w:p w14:paraId="769A7A6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417" w:type="dxa"/>
            <w:vMerge/>
            <w:tcBorders>
              <w:left w:val="nil"/>
              <w:right w:val="single" w:sz="4" w:space="0" w:color="auto"/>
            </w:tcBorders>
            <w:noWrap/>
            <w:vAlign w:val="bottom"/>
            <w:hideMark/>
          </w:tcPr>
          <w:p w14:paraId="1F55A87E" w14:textId="77777777" w:rsidR="001D5FA1" w:rsidRPr="001D5FA1" w:rsidRDefault="001D5FA1" w:rsidP="001D5FA1">
            <w:pPr>
              <w:rPr>
                <w:rFonts w:ascii="Arial" w:hAnsi="Arial" w:cs="Arial"/>
                <w:color w:val="000000"/>
                <w:lang w:val="en-PH" w:eastAsia="en-PH"/>
              </w:rPr>
            </w:pPr>
          </w:p>
        </w:tc>
        <w:tc>
          <w:tcPr>
            <w:tcW w:w="1382" w:type="dxa"/>
            <w:vMerge/>
            <w:tcBorders>
              <w:left w:val="nil"/>
              <w:right w:val="single" w:sz="4" w:space="0" w:color="auto"/>
            </w:tcBorders>
            <w:noWrap/>
            <w:vAlign w:val="bottom"/>
            <w:hideMark/>
          </w:tcPr>
          <w:p w14:paraId="342DA7BD" w14:textId="77777777" w:rsidR="001D5FA1" w:rsidRPr="001D5FA1" w:rsidRDefault="001D5FA1" w:rsidP="001D5FA1">
            <w:pPr>
              <w:rPr>
                <w:rFonts w:ascii="Arial" w:hAnsi="Arial" w:cs="Arial"/>
                <w:color w:val="000000"/>
                <w:lang w:val="en-PH" w:eastAsia="en-PH"/>
              </w:rPr>
            </w:pPr>
          </w:p>
        </w:tc>
        <w:tc>
          <w:tcPr>
            <w:tcW w:w="2445" w:type="dxa"/>
            <w:vMerge/>
            <w:tcBorders>
              <w:left w:val="nil"/>
              <w:right w:val="single" w:sz="4" w:space="0" w:color="auto"/>
            </w:tcBorders>
            <w:noWrap/>
            <w:vAlign w:val="bottom"/>
            <w:hideMark/>
          </w:tcPr>
          <w:p w14:paraId="5688DFD1" w14:textId="77777777" w:rsidR="001D5FA1" w:rsidRPr="001D5FA1" w:rsidRDefault="001D5FA1" w:rsidP="001D5FA1">
            <w:pPr>
              <w:rPr>
                <w:rFonts w:ascii="Arial" w:hAnsi="Arial" w:cs="Arial"/>
                <w:color w:val="000000"/>
                <w:lang w:val="en-PH" w:eastAsia="en-PH"/>
              </w:rPr>
            </w:pPr>
          </w:p>
        </w:tc>
      </w:tr>
      <w:tr w:rsidR="001D5FA1" w:rsidRPr="001D5FA1" w14:paraId="21CD24A2" w14:textId="77777777" w:rsidTr="00B51FB4">
        <w:trPr>
          <w:trHeight w:val="300"/>
        </w:trPr>
        <w:tc>
          <w:tcPr>
            <w:tcW w:w="3369" w:type="dxa"/>
            <w:tcBorders>
              <w:top w:val="nil"/>
              <w:left w:val="single" w:sz="4" w:space="0" w:color="auto"/>
              <w:bottom w:val="single" w:sz="4" w:space="0" w:color="auto"/>
              <w:right w:val="single" w:sz="4" w:space="0" w:color="auto"/>
            </w:tcBorders>
            <w:noWrap/>
            <w:vAlign w:val="bottom"/>
            <w:hideMark/>
          </w:tcPr>
          <w:p w14:paraId="67672A3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417" w:type="dxa"/>
            <w:vMerge/>
            <w:tcBorders>
              <w:left w:val="nil"/>
              <w:bottom w:val="single" w:sz="4" w:space="0" w:color="auto"/>
              <w:right w:val="single" w:sz="4" w:space="0" w:color="auto"/>
            </w:tcBorders>
            <w:noWrap/>
            <w:vAlign w:val="bottom"/>
            <w:hideMark/>
          </w:tcPr>
          <w:p w14:paraId="7BCC379B" w14:textId="77777777" w:rsidR="001D5FA1" w:rsidRPr="001D5FA1" w:rsidRDefault="001D5FA1" w:rsidP="001D5FA1">
            <w:pPr>
              <w:rPr>
                <w:rFonts w:ascii="Arial" w:hAnsi="Arial" w:cs="Arial"/>
                <w:color w:val="000000"/>
                <w:lang w:val="en-PH" w:eastAsia="en-PH"/>
              </w:rPr>
            </w:pPr>
          </w:p>
        </w:tc>
        <w:tc>
          <w:tcPr>
            <w:tcW w:w="1382" w:type="dxa"/>
            <w:vMerge/>
            <w:tcBorders>
              <w:left w:val="nil"/>
              <w:bottom w:val="single" w:sz="4" w:space="0" w:color="auto"/>
              <w:right w:val="single" w:sz="4" w:space="0" w:color="auto"/>
            </w:tcBorders>
            <w:noWrap/>
            <w:vAlign w:val="bottom"/>
            <w:hideMark/>
          </w:tcPr>
          <w:p w14:paraId="647E2028" w14:textId="77777777" w:rsidR="001D5FA1" w:rsidRPr="001D5FA1" w:rsidRDefault="001D5FA1" w:rsidP="001D5FA1">
            <w:pPr>
              <w:rPr>
                <w:rFonts w:ascii="Arial" w:hAnsi="Arial" w:cs="Arial"/>
                <w:color w:val="000000"/>
                <w:lang w:val="en-PH" w:eastAsia="en-PH"/>
              </w:rPr>
            </w:pPr>
          </w:p>
        </w:tc>
        <w:tc>
          <w:tcPr>
            <w:tcW w:w="2445" w:type="dxa"/>
            <w:vMerge/>
            <w:tcBorders>
              <w:left w:val="nil"/>
              <w:bottom w:val="single" w:sz="4" w:space="0" w:color="auto"/>
              <w:right w:val="single" w:sz="4" w:space="0" w:color="auto"/>
            </w:tcBorders>
            <w:noWrap/>
            <w:vAlign w:val="bottom"/>
            <w:hideMark/>
          </w:tcPr>
          <w:p w14:paraId="55A47945" w14:textId="77777777" w:rsidR="001D5FA1" w:rsidRPr="001D5FA1" w:rsidRDefault="001D5FA1" w:rsidP="001D5FA1">
            <w:pPr>
              <w:rPr>
                <w:rFonts w:ascii="Arial" w:hAnsi="Arial" w:cs="Arial"/>
                <w:color w:val="000000"/>
                <w:lang w:val="en-PH" w:eastAsia="en-PH"/>
              </w:rPr>
            </w:pPr>
          </w:p>
        </w:tc>
      </w:tr>
    </w:tbl>
    <w:p w14:paraId="56032927" w14:textId="77777777" w:rsidR="001D5FA1" w:rsidRPr="001D5FA1" w:rsidRDefault="001D5FA1" w:rsidP="001D5FA1">
      <w:pPr>
        <w:spacing w:after="160"/>
        <w:rPr>
          <w:rFonts w:ascii="Arial" w:eastAsia="Calibri" w:hAnsi="Arial" w:cs="Arial"/>
          <w:lang w:val="en-PH"/>
        </w:rPr>
      </w:pPr>
    </w:p>
    <w:p w14:paraId="524E8FE3" w14:textId="73F38C6C" w:rsidR="001D5FA1" w:rsidRPr="001D5FA1" w:rsidRDefault="001D5FA1" w:rsidP="001D5FA1">
      <w:pPr>
        <w:spacing w:after="160"/>
        <w:ind w:firstLine="720"/>
        <w:contextualSpacing/>
        <w:jc w:val="both"/>
        <w:rPr>
          <w:rFonts w:ascii="Arial" w:eastAsia="Calibri" w:hAnsi="Arial" w:cs="Arial"/>
          <w:lang w:val="en-PH"/>
        </w:rPr>
      </w:pPr>
      <w:r w:rsidRPr="001D5FA1">
        <w:rPr>
          <w:rFonts w:ascii="Arial" w:eastAsia="Calibri" w:hAnsi="Arial" w:cs="Arial"/>
          <w:lang w:val="en-PH"/>
        </w:rPr>
        <w:t>As shown in Table 1</w:t>
      </w:r>
      <w:r>
        <w:rPr>
          <w:rFonts w:ascii="Arial" w:eastAsia="Calibri" w:hAnsi="Arial" w:cs="Arial"/>
          <w:lang w:val="en-PH"/>
        </w:rPr>
        <w:t>2</w:t>
      </w:r>
      <w:r w:rsidRPr="001D5FA1">
        <w:rPr>
          <w:rFonts w:ascii="Arial" w:eastAsia="Calibri" w:hAnsi="Arial" w:cs="Arial"/>
          <w:lang w:val="en-PH"/>
        </w:rPr>
        <w:t xml:space="preserve">, the obtained F-value is 1.09, and the corresponding p-value is 0.38. Based on these results and considering the significance level of α=0.05, the decision is to accept the null hypothesis (Ho). This finding suggests that there is no significant difference in the oral reading performance of Grade V pupils at </w:t>
      </w:r>
      <w:proofErr w:type="spellStart"/>
      <w:r w:rsidRPr="001D5FA1">
        <w:rPr>
          <w:rFonts w:ascii="Arial" w:eastAsia="Calibri" w:hAnsi="Arial" w:cs="Arial"/>
          <w:lang w:val="en-PH"/>
        </w:rPr>
        <w:t>Mawigue</w:t>
      </w:r>
      <w:proofErr w:type="spellEnd"/>
      <w:r w:rsidRPr="001D5FA1">
        <w:rPr>
          <w:rFonts w:ascii="Arial" w:eastAsia="Calibri" w:hAnsi="Arial" w:cs="Arial"/>
          <w:lang w:val="en-PH"/>
        </w:rPr>
        <w:t xml:space="preserve"> Elementary School.</w:t>
      </w:r>
    </w:p>
    <w:p w14:paraId="2AF2E5B0" w14:textId="77777777" w:rsidR="001D5FA1" w:rsidRPr="001D5FA1" w:rsidRDefault="001D5FA1" w:rsidP="001D5FA1">
      <w:pPr>
        <w:spacing w:after="160"/>
        <w:rPr>
          <w:rFonts w:ascii="Arial" w:eastAsia="Calibri" w:hAnsi="Arial" w:cs="Arial"/>
          <w:lang w:val="en-PH"/>
        </w:rPr>
      </w:pPr>
    </w:p>
    <w:p w14:paraId="43624BD5" w14:textId="47890C00" w:rsidR="001D5FA1" w:rsidRPr="00D75C74" w:rsidRDefault="001D5FA1" w:rsidP="001D5FA1">
      <w:pPr>
        <w:spacing w:after="160"/>
        <w:rPr>
          <w:rFonts w:ascii="Arial" w:eastAsia="Calibri" w:hAnsi="Arial" w:cs="Arial"/>
          <w:b/>
          <w:bCs/>
          <w:lang w:val="en-PH"/>
        </w:rPr>
      </w:pPr>
      <w:r w:rsidRPr="00D75C74">
        <w:rPr>
          <w:rFonts w:ascii="Arial" w:eastAsia="Calibri" w:hAnsi="Arial" w:cs="Arial"/>
          <w:b/>
          <w:bCs/>
          <w:lang w:val="en-PH"/>
        </w:rPr>
        <w:t>Table 1</w:t>
      </w:r>
      <w:r w:rsidR="00D75C74" w:rsidRPr="00D75C74">
        <w:rPr>
          <w:rFonts w:ascii="Arial" w:eastAsia="Calibri" w:hAnsi="Arial" w:cs="Arial"/>
          <w:b/>
          <w:bCs/>
          <w:lang w:val="en-PH"/>
        </w:rPr>
        <w:t>3</w:t>
      </w:r>
      <w:r w:rsidRPr="00D75C74">
        <w:rPr>
          <w:rFonts w:ascii="Arial" w:eastAsia="Calibri" w:hAnsi="Arial" w:cs="Arial"/>
          <w:b/>
          <w:bCs/>
          <w:lang w:val="en-PH"/>
        </w:rPr>
        <w:t>. Test of Significant Difference in the Oral Reading Performance of the Grade VI pupils</w:t>
      </w:r>
    </w:p>
    <w:tbl>
      <w:tblPr>
        <w:tblW w:w="8613" w:type="dxa"/>
        <w:tblLook w:val="04A0" w:firstRow="1" w:lastRow="0" w:firstColumn="1" w:lastColumn="0" w:noHBand="0" w:noVBand="1"/>
      </w:tblPr>
      <w:tblGrid>
        <w:gridCol w:w="4106"/>
        <w:gridCol w:w="960"/>
        <w:gridCol w:w="960"/>
        <w:gridCol w:w="2587"/>
      </w:tblGrid>
      <w:tr w:rsidR="001D5FA1" w:rsidRPr="001D5FA1" w14:paraId="532B02E0" w14:textId="77777777" w:rsidTr="00B51FB4">
        <w:trPr>
          <w:trHeight w:val="315"/>
        </w:trPr>
        <w:tc>
          <w:tcPr>
            <w:tcW w:w="4106" w:type="dxa"/>
            <w:tcBorders>
              <w:top w:val="single" w:sz="4" w:space="0" w:color="auto"/>
              <w:left w:val="single" w:sz="4" w:space="0" w:color="auto"/>
              <w:bottom w:val="single" w:sz="4" w:space="0" w:color="auto"/>
              <w:right w:val="single" w:sz="4" w:space="0" w:color="auto"/>
            </w:tcBorders>
            <w:noWrap/>
            <w:vAlign w:val="bottom"/>
            <w:hideMark/>
          </w:tcPr>
          <w:p w14:paraId="2D03FB6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Oral Reading Skills</w:t>
            </w:r>
          </w:p>
        </w:tc>
        <w:tc>
          <w:tcPr>
            <w:tcW w:w="960" w:type="dxa"/>
            <w:tcBorders>
              <w:top w:val="single" w:sz="4" w:space="0" w:color="auto"/>
              <w:left w:val="nil"/>
              <w:bottom w:val="single" w:sz="4" w:space="0" w:color="auto"/>
              <w:right w:val="single" w:sz="4" w:space="0" w:color="auto"/>
            </w:tcBorders>
            <w:noWrap/>
            <w:vAlign w:val="bottom"/>
            <w:hideMark/>
          </w:tcPr>
          <w:p w14:paraId="0CCF794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F</w:t>
            </w:r>
          </w:p>
        </w:tc>
        <w:tc>
          <w:tcPr>
            <w:tcW w:w="960" w:type="dxa"/>
            <w:tcBorders>
              <w:top w:val="single" w:sz="4" w:space="0" w:color="auto"/>
              <w:left w:val="nil"/>
              <w:bottom w:val="single" w:sz="4" w:space="0" w:color="auto"/>
              <w:right w:val="single" w:sz="4" w:space="0" w:color="auto"/>
            </w:tcBorders>
            <w:noWrap/>
            <w:vAlign w:val="bottom"/>
            <w:hideMark/>
          </w:tcPr>
          <w:p w14:paraId="0E6C65B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p</w:t>
            </w:r>
          </w:p>
        </w:tc>
        <w:tc>
          <w:tcPr>
            <w:tcW w:w="2587" w:type="dxa"/>
            <w:tcBorders>
              <w:top w:val="single" w:sz="4" w:space="0" w:color="auto"/>
              <w:left w:val="nil"/>
              <w:bottom w:val="single" w:sz="4" w:space="0" w:color="auto"/>
              <w:right w:val="single" w:sz="4" w:space="0" w:color="auto"/>
            </w:tcBorders>
            <w:noWrap/>
            <w:vAlign w:val="bottom"/>
            <w:hideMark/>
          </w:tcPr>
          <w:p w14:paraId="6F8818C4" w14:textId="77777777" w:rsidR="001D5FA1" w:rsidRPr="001D5FA1" w:rsidRDefault="001D5FA1" w:rsidP="001D5FA1">
            <w:pPr>
              <w:rPr>
                <w:rFonts w:ascii="Arial" w:hAnsi="Arial" w:cs="Arial"/>
                <w:color w:val="000000"/>
                <w:lang w:val="en-PH" w:eastAsia="en-PH"/>
              </w:rPr>
            </w:pPr>
            <w:r w:rsidRPr="001D5FA1">
              <w:rPr>
                <w:rFonts w:ascii="Arial" w:eastAsia="Calibri" w:hAnsi="Arial" w:cs="Arial"/>
                <w:bCs/>
                <w:color w:val="000000"/>
                <w:lang w:val="en-PH" w:eastAsia="en-PH"/>
              </w:rPr>
              <w:t>Decision at α= 0.05</w:t>
            </w:r>
          </w:p>
        </w:tc>
      </w:tr>
      <w:tr w:rsidR="001D5FA1" w:rsidRPr="001D5FA1" w14:paraId="4C57D20D" w14:textId="77777777" w:rsidTr="00B51FB4">
        <w:trPr>
          <w:trHeight w:val="315"/>
        </w:trPr>
        <w:tc>
          <w:tcPr>
            <w:tcW w:w="4106" w:type="dxa"/>
            <w:tcBorders>
              <w:top w:val="nil"/>
              <w:left w:val="single" w:sz="4" w:space="0" w:color="auto"/>
              <w:bottom w:val="single" w:sz="4" w:space="0" w:color="auto"/>
              <w:right w:val="single" w:sz="4" w:space="0" w:color="auto"/>
            </w:tcBorders>
            <w:noWrap/>
            <w:vAlign w:val="bottom"/>
            <w:hideMark/>
          </w:tcPr>
          <w:p w14:paraId="341A25F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960" w:type="dxa"/>
            <w:vMerge w:val="restart"/>
            <w:tcBorders>
              <w:top w:val="nil"/>
              <w:left w:val="nil"/>
              <w:right w:val="single" w:sz="4" w:space="0" w:color="auto"/>
            </w:tcBorders>
            <w:noWrap/>
            <w:hideMark/>
          </w:tcPr>
          <w:p w14:paraId="6A2F3F5B"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0.40</w:t>
            </w:r>
          </w:p>
          <w:p w14:paraId="319E82F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29130FB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5B4E3B4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634569F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78FFDC2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0AADF52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lastRenderedPageBreak/>
              <w:t> </w:t>
            </w:r>
          </w:p>
        </w:tc>
        <w:tc>
          <w:tcPr>
            <w:tcW w:w="960" w:type="dxa"/>
            <w:vMerge w:val="restart"/>
            <w:tcBorders>
              <w:top w:val="nil"/>
              <w:left w:val="nil"/>
              <w:right w:val="single" w:sz="4" w:space="0" w:color="auto"/>
            </w:tcBorders>
            <w:noWrap/>
            <w:hideMark/>
          </w:tcPr>
          <w:p w14:paraId="4EA28E24"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lastRenderedPageBreak/>
              <w:t>0.87</w:t>
            </w:r>
          </w:p>
          <w:p w14:paraId="4D33E50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5AE6113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473026E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1D5057C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2E448FE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1750D773"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lastRenderedPageBreak/>
              <w:t> </w:t>
            </w:r>
          </w:p>
        </w:tc>
        <w:tc>
          <w:tcPr>
            <w:tcW w:w="2587" w:type="dxa"/>
            <w:vMerge w:val="restart"/>
            <w:tcBorders>
              <w:top w:val="nil"/>
              <w:left w:val="nil"/>
              <w:right w:val="single" w:sz="4" w:space="0" w:color="auto"/>
            </w:tcBorders>
            <w:noWrap/>
            <w:vAlign w:val="bottom"/>
            <w:hideMark/>
          </w:tcPr>
          <w:p w14:paraId="1366246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lastRenderedPageBreak/>
              <w:t>Accept Ho</w:t>
            </w:r>
          </w:p>
          <w:p w14:paraId="508F642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2801F2C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6DCA8DA2"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0EA8708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6EF2658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642DCE7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lastRenderedPageBreak/>
              <w:t> </w:t>
            </w:r>
          </w:p>
        </w:tc>
      </w:tr>
      <w:tr w:rsidR="001D5FA1" w:rsidRPr="001D5FA1" w14:paraId="669BD2E4" w14:textId="77777777" w:rsidTr="00B51FB4">
        <w:trPr>
          <w:trHeight w:val="510"/>
        </w:trPr>
        <w:tc>
          <w:tcPr>
            <w:tcW w:w="4106" w:type="dxa"/>
            <w:tcBorders>
              <w:top w:val="nil"/>
              <w:left w:val="single" w:sz="4" w:space="0" w:color="auto"/>
              <w:bottom w:val="single" w:sz="4" w:space="0" w:color="auto"/>
              <w:right w:val="single" w:sz="4" w:space="0" w:color="auto"/>
            </w:tcBorders>
            <w:noWrap/>
            <w:vAlign w:val="bottom"/>
            <w:hideMark/>
          </w:tcPr>
          <w:p w14:paraId="6022167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960" w:type="dxa"/>
            <w:vMerge/>
            <w:tcBorders>
              <w:left w:val="nil"/>
              <w:right w:val="single" w:sz="4" w:space="0" w:color="auto"/>
            </w:tcBorders>
            <w:noWrap/>
            <w:vAlign w:val="bottom"/>
            <w:hideMark/>
          </w:tcPr>
          <w:p w14:paraId="16C5841E" w14:textId="77777777" w:rsidR="001D5FA1" w:rsidRPr="001D5FA1" w:rsidRDefault="001D5FA1" w:rsidP="001D5FA1">
            <w:pPr>
              <w:rPr>
                <w:rFonts w:ascii="Arial" w:hAnsi="Arial" w:cs="Arial"/>
                <w:color w:val="000000"/>
                <w:lang w:val="en-PH" w:eastAsia="en-PH"/>
              </w:rPr>
            </w:pPr>
          </w:p>
        </w:tc>
        <w:tc>
          <w:tcPr>
            <w:tcW w:w="960" w:type="dxa"/>
            <w:vMerge/>
            <w:tcBorders>
              <w:left w:val="nil"/>
              <w:right w:val="single" w:sz="4" w:space="0" w:color="auto"/>
            </w:tcBorders>
            <w:noWrap/>
            <w:vAlign w:val="bottom"/>
            <w:hideMark/>
          </w:tcPr>
          <w:p w14:paraId="326A2A0C" w14:textId="77777777" w:rsidR="001D5FA1" w:rsidRPr="001D5FA1" w:rsidRDefault="001D5FA1" w:rsidP="001D5FA1">
            <w:pPr>
              <w:rPr>
                <w:rFonts w:ascii="Arial" w:hAnsi="Arial" w:cs="Arial"/>
                <w:color w:val="000000"/>
                <w:lang w:val="en-PH" w:eastAsia="en-PH"/>
              </w:rPr>
            </w:pPr>
          </w:p>
        </w:tc>
        <w:tc>
          <w:tcPr>
            <w:tcW w:w="2587" w:type="dxa"/>
            <w:vMerge/>
            <w:tcBorders>
              <w:left w:val="nil"/>
              <w:right w:val="single" w:sz="4" w:space="0" w:color="auto"/>
            </w:tcBorders>
            <w:noWrap/>
            <w:vAlign w:val="bottom"/>
            <w:hideMark/>
          </w:tcPr>
          <w:p w14:paraId="2DDBDC36" w14:textId="77777777" w:rsidR="001D5FA1" w:rsidRPr="001D5FA1" w:rsidRDefault="001D5FA1" w:rsidP="001D5FA1">
            <w:pPr>
              <w:rPr>
                <w:rFonts w:ascii="Arial" w:hAnsi="Arial" w:cs="Arial"/>
                <w:color w:val="000000"/>
                <w:lang w:val="en-PH" w:eastAsia="en-PH"/>
              </w:rPr>
            </w:pPr>
          </w:p>
        </w:tc>
      </w:tr>
      <w:tr w:rsidR="001D5FA1" w:rsidRPr="001D5FA1" w14:paraId="2FEF84D0" w14:textId="77777777" w:rsidTr="00B51FB4">
        <w:trPr>
          <w:trHeight w:val="315"/>
        </w:trPr>
        <w:tc>
          <w:tcPr>
            <w:tcW w:w="4106" w:type="dxa"/>
            <w:tcBorders>
              <w:top w:val="nil"/>
              <w:left w:val="single" w:sz="4" w:space="0" w:color="auto"/>
              <w:bottom w:val="single" w:sz="4" w:space="0" w:color="auto"/>
              <w:right w:val="single" w:sz="4" w:space="0" w:color="auto"/>
            </w:tcBorders>
            <w:noWrap/>
            <w:vAlign w:val="bottom"/>
            <w:hideMark/>
          </w:tcPr>
          <w:p w14:paraId="02F6556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960" w:type="dxa"/>
            <w:vMerge/>
            <w:tcBorders>
              <w:left w:val="nil"/>
              <w:right w:val="single" w:sz="4" w:space="0" w:color="auto"/>
            </w:tcBorders>
            <w:noWrap/>
            <w:vAlign w:val="bottom"/>
            <w:hideMark/>
          </w:tcPr>
          <w:p w14:paraId="3F377C27" w14:textId="77777777" w:rsidR="001D5FA1" w:rsidRPr="001D5FA1" w:rsidRDefault="001D5FA1" w:rsidP="001D5FA1">
            <w:pPr>
              <w:rPr>
                <w:rFonts w:ascii="Arial" w:hAnsi="Arial" w:cs="Arial"/>
                <w:color w:val="000000"/>
                <w:lang w:val="en-PH" w:eastAsia="en-PH"/>
              </w:rPr>
            </w:pPr>
          </w:p>
        </w:tc>
        <w:tc>
          <w:tcPr>
            <w:tcW w:w="960" w:type="dxa"/>
            <w:vMerge/>
            <w:tcBorders>
              <w:left w:val="nil"/>
              <w:right w:val="single" w:sz="4" w:space="0" w:color="auto"/>
            </w:tcBorders>
            <w:noWrap/>
            <w:vAlign w:val="bottom"/>
            <w:hideMark/>
          </w:tcPr>
          <w:p w14:paraId="4EA2CA4C" w14:textId="77777777" w:rsidR="001D5FA1" w:rsidRPr="001D5FA1" w:rsidRDefault="001D5FA1" w:rsidP="001D5FA1">
            <w:pPr>
              <w:rPr>
                <w:rFonts w:ascii="Arial" w:hAnsi="Arial" w:cs="Arial"/>
                <w:color w:val="000000"/>
                <w:lang w:val="en-PH" w:eastAsia="en-PH"/>
              </w:rPr>
            </w:pPr>
          </w:p>
        </w:tc>
        <w:tc>
          <w:tcPr>
            <w:tcW w:w="2587" w:type="dxa"/>
            <w:vMerge/>
            <w:tcBorders>
              <w:left w:val="nil"/>
              <w:right w:val="single" w:sz="4" w:space="0" w:color="auto"/>
            </w:tcBorders>
            <w:noWrap/>
            <w:vAlign w:val="bottom"/>
            <w:hideMark/>
          </w:tcPr>
          <w:p w14:paraId="5637A631" w14:textId="77777777" w:rsidR="001D5FA1" w:rsidRPr="001D5FA1" w:rsidRDefault="001D5FA1" w:rsidP="001D5FA1">
            <w:pPr>
              <w:rPr>
                <w:rFonts w:ascii="Arial" w:hAnsi="Arial" w:cs="Arial"/>
                <w:color w:val="000000"/>
                <w:lang w:val="en-PH" w:eastAsia="en-PH"/>
              </w:rPr>
            </w:pPr>
          </w:p>
        </w:tc>
      </w:tr>
      <w:tr w:rsidR="001D5FA1" w:rsidRPr="001D5FA1" w14:paraId="08DC7840" w14:textId="77777777" w:rsidTr="00B51FB4">
        <w:trPr>
          <w:trHeight w:val="300"/>
        </w:trPr>
        <w:tc>
          <w:tcPr>
            <w:tcW w:w="4106" w:type="dxa"/>
            <w:tcBorders>
              <w:top w:val="nil"/>
              <w:left w:val="single" w:sz="4" w:space="0" w:color="auto"/>
              <w:bottom w:val="single" w:sz="4" w:space="0" w:color="auto"/>
              <w:right w:val="single" w:sz="4" w:space="0" w:color="auto"/>
            </w:tcBorders>
            <w:noWrap/>
            <w:vAlign w:val="bottom"/>
            <w:hideMark/>
          </w:tcPr>
          <w:p w14:paraId="12C6DF5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960" w:type="dxa"/>
            <w:vMerge/>
            <w:tcBorders>
              <w:left w:val="nil"/>
              <w:right w:val="single" w:sz="4" w:space="0" w:color="auto"/>
            </w:tcBorders>
            <w:noWrap/>
            <w:vAlign w:val="bottom"/>
            <w:hideMark/>
          </w:tcPr>
          <w:p w14:paraId="72726318" w14:textId="77777777" w:rsidR="001D5FA1" w:rsidRPr="001D5FA1" w:rsidRDefault="001D5FA1" w:rsidP="001D5FA1">
            <w:pPr>
              <w:rPr>
                <w:rFonts w:ascii="Arial" w:hAnsi="Arial" w:cs="Arial"/>
                <w:color w:val="000000"/>
                <w:lang w:val="en-PH" w:eastAsia="en-PH"/>
              </w:rPr>
            </w:pPr>
          </w:p>
        </w:tc>
        <w:tc>
          <w:tcPr>
            <w:tcW w:w="960" w:type="dxa"/>
            <w:vMerge/>
            <w:tcBorders>
              <w:left w:val="nil"/>
              <w:right w:val="single" w:sz="4" w:space="0" w:color="auto"/>
            </w:tcBorders>
            <w:noWrap/>
            <w:vAlign w:val="bottom"/>
            <w:hideMark/>
          </w:tcPr>
          <w:p w14:paraId="295077CC" w14:textId="77777777" w:rsidR="001D5FA1" w:rsidRPr="001D5FA1" w:rsidRDefault="001D5FA1" w:rsidP="001D5FA1">
            <w:pPr>
              <w:rPr>
                <w:rFonts w:ascii="Arial" w:hAnsi="Arial" w:cs="Arial"/>
                <w:color w:val="000000"/>
                <w:lang w:val="en-PH" w:eastAsia="en-PH"/>
              </w:rPr>
            </w:pPr>
          </w:p>
        </w:tc>
        <w:tc>
          <w:tcPr>
            <w:tcW w:w="2587" w:type="dxa"/>
            <w:vMerge/>
            <w:tcBorders>
              <w:left w:val="nil"/>
              <w:right w:val="single" w:sz="4" w:space="0" w:color="auto"/>
            </w:tcBorders>
            <w:noWrap/>
            <w:vAlign w:val="bottom"/>
            <w:hideMark/>
          </w:tcPr>
          <w:p w14:paraId="0F108C21" w14:textId="77777777" w:rsidR="001D5FA1" w:rsidRPr="001D5FA1" w:rsidRDefault="001D5FA1" w:rsidP="001D5FA1">
            <w:pPr>
              <w:rPr>
                <w:rFonts w:ascii="Arial" w:hAnsi="Arial" w:cs="Arial"/>
                <w:color w:val="000000"/>
                <w:lang w:val="en-PH" w:eastAsia="en-PH"/>
              </w:rPr>
            </w:pPr>
          </w:p>
        </w:tc>
      </w:tr>
      <w:tr w:rsidR="001D5FA1" w:rsidRPr="001D5FA1" w14:paraId="6D530EAE" w14:textId="77777777" w:rsidTr="00B51FB4">
        <w:trPr>
          <w:trHeight w:val="300"/>
        </w:trPr>
        <w:tc>
          <w:tcPr>
            <w:tcW w:w="4106" w:type="dxa"/>
            <w:tcBorders>
              <w:top w:val="nil"/>
              <w:left w:val="single" w:sz="4" w:space="0" w:color="auto"/>
              <w:bottom w:val="single" w:sz="4" w:space="0" w:color="auto"/>
              <w:right w:val="single" w:sz="4" w:space="0" w:color="auto"/>
            </w:tcBorders>
            <w:noWrap/>
            <w:vAlign w:val="bottom"/>
            <w:hideMark/>
          </w:tcPr>
          <w:p w14:paraId="0CFDF3D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lastRenderedPageBreak/>
              <w:t>repetition</w:t>
            </w:r>
          </w:p>
        </w:tc>
        <w:tc>
          <w:tcPr>
            <w:tcW w:w="960" w:type="dxa"/>
            <w:vMerge/>
            <w:tcBorders>
              <w:left w:val="nil"/>
              <w:right w:val="single" w:sz="4" w:space="0" w:color="auto"/>
            </w:tcBorders>
            <w:noWrap/>
            <w:vAlign w:val="bottom"/>
            <w:hideMark/>
          </w:tcPr>
          <w:p w14:paraId="057F2DC2" w14:textId="77777777" w:rsidR="001D5FA1" w:rsidRPr="001D5FA1" w:rsidRDefault="001D5FA1" w:rsidP="001D5FA1">
            <w:pPr>
              <w:rPr>
                <w:rFonts w:ascii="Arial" w:hAnsi="Arial" w:cs="Arial"/>
                <w:color w:val="000000"/>
                <w:lang w:val="en-PH" w:eastAsia="en-PH"/>
              </w:rPr>
            </w:pPr>
          </w:p>
        </w:tc>
        <w:tc>
          <w:tcPr>
            <w:tcW w:w="960" w:type="dxa"/>
            <w:vMerge/>
            <w:tcBorders>
              <w:left w:val="nil"/>
              <w:right w:val="single" w:sz="4" w:space="0" w:color="auto"/>
            </w:tcBorders>
            <w:noWrap/>
            <w:vAlign w:val="bottom"/>
            <w:hideMark/>
          </w:tcPr>
          <w:p w14:paraId="7B0B31FB" w14:textId="77777777" w:rsidR="001D5FA1" w:rsidRPr="001D5FA1" w:rsidRDefault="001D5FA1" w:rsidP="001D5FA1">
            <w:pPr>
              <w:rPr>
                <w:rFonts w:ascii="Arial" w:hAnsi="Arial" w:cs="Arial"/>
                <w:color w:val="000000"/>
                <w:lang w:val="en-PH" w:eastAsia="en-PH"/>
              </w:rPr>
            </w:pPr>
          </w:p>
        </w:tc>
        <w:tc>
          <w:tcPr>
            <w:tcW w:w="2587" w:type="dxa"/>
            <w:vMerge/>
            <w:tcBorders>
              <w:left w:val="nil"/>
              <w:right w:val="single" w:sz="4" w:space="0" w:color="auto"/>
            </w:tcBorders>
            <w:noWrap/>
            <w:vAlign w:val="bottom"/>
            <w:hideMark/>
          </w:tcPr>
          <w:p w14:paraId="77896776" w14:textId="77777777" w:rsidR="001D5FA1" w:rsidRPr="001D5FA1" w:rsidRDefault="001D5FA1" w:rsidP="001D5FA1">
            <w:pPr>
              <w:rPr>
                <w:rFonts w:ascii="Arial" w:hAnsi="Arial" w:cs="Arial"/>
                <w:color w:val="000000"/>
                <w:lang w:val="en-PH" w:eastAsia="en-PH"/>
              </w:rPr>
            </w:pPr>
          </w:p>
        </w:tc>
      </w:tr>
      <w:tr w:rsidR="001D5FA1" w:rsidRPr="001D5FA1" w14:paraId="71E1BD75" w14:textId="77777777" w:rsidTr="00B51FB4">
        <w:trPr>
          <w:trHeight w:val="300"/>
        </w:trPr>
        <w:tc>
          <w:tcPr>
            <w:tcW w:w="4106" w:type="dxa"/>
            <w:tcBorders>
              <w:top w:val="nil"/>
              <w:left w:val="single" w:sz="4" w:space="0" w:color="auto"/>
              <w:bottom w:val="single" w:sz="4" w:space="0" w:color="auto"/>
              <w:right w:val="single" w:sz="4" w:space="0" w:color="auto"/>
            </w:tcBorders>
            <w:noWrap/>
            <w:vAlign w:val="bottom"/>
            <w:hideMark/>
          </w:tcPr>
          <w:p w14:paraId="266709F2"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960" w:type="dxa"/>
            <w:vMerge/>
            <w:tcBorders>
              <w:left w:val="nil"/>
              <w:right w:val="single" w:sz="4" w:space="0" w:color="auto"/>
            </w:tcBorders>
            <w:noWrap/>
            <w:vAlign w:val="bottom"/>
            <w:hideMark/>
          </w:tcPr>
          <w:p w14:paraId="59F54F92" w14:textId="77777777" w:rsidR="001D5FA1" w:rsidRPr="001D5FA1" w:rsidRDefault="001D5FA1" w:rsidP="001D5FA1">
            <w:pPr>
              <w:rPr>
                <w:rFonts w:ascii="Arial" w:hAnsi="Arial" w:cs="Arial"/>
                <w:color w:val="000000"/>
                <w:lang w:val="en-PH" w:eastAsia="en-PH"/>
              </w:rPr>
            </w:pPr>
          </w:p>
        </w:tc>
        <w:tc>
          <w:tcPr>
            <w:tcW w:w="960" w:type="dxa"/>
            <w:vMerge/>
            <w:tcBorders>
              <w:left w:val="nil"/>
              <w:right w:val="single" w:sz="4" w:space="0" w:color="auto"/>
            </w:tcBorders>
            <w:noWrap/>
            <w:vAlign w:val="bottom"/>
            <w:hideMark/>
          </w:tcPr>
          <w:p w14:paraId="32FA78E5" w14:textId="77777777" w:rsidR="001D5FA1" w:rsidRPr="001D5FA1" w:rsidRDefault="001D5FA1" w:rsidP="001D5FA1">
            <w:pPr>
              <w:rPr>
                <w:rFonts w:ascii="Arial" w:hAnsi="Arial" w:cs="Arial"/>
                <w:color w:val="000000"/>
                <w:lang w:val="en-PH" w:eastAsia="en-PH"/>
              </w:rPr>
            </w:pPr>
          </w:p>
        </w:tc>
        <w:tc>
          <w:tcPr>
            <w:tcW w:w="2587" w:type="dxa"/>
            <w:vMerge/>
            <w:tcBorders>
              <w:left w:val="nil"/>
              <w:right w:val="single" w:sz="4" w:space="0" w:color="auto"/>
            </w:tcBorders>
            <w:noWrap/>
            <w:vAlign w:val="bottom"/>
            <w:hideMark/>
          </w:tcPr>
          <w:p w14:paraId="4DFCAF66" w14:textId="77777777" w:rsidR="001D5FA1" w:rsidRPr="001D5FA1" w:rsidRDefault="001D5FA1" w:rsidP="001D5FA1">
            <w:pPr>
              <w:rPr>
                <w:rFonts w:ascii="Arial" w:hAnsi="Arial" w:cs="Arial"/>
                <w:color w:val="000000"/>
                <w:lang w:val="en-PH" w:eastAsia="en-PH"/>
              </w:rPr>
            </w:pPr>
          </w:p>
        </w:tc>
      </w:tr>
      <w:tr w:rsidR="001D5FA1" w:rsidRPr="001D5FA1" w14:paraId="5576A5A7" w14:textId="77777777" w:rsidTr="00B51FB4">
        <w:trPr>
          <w:trHeight w:val="300"/>
        </w:trPr>
        <w:tc>
          <w:tcPr>
            <w:tcW w:w="4106" w:type="dxa"/>
            <w:tcBorders>
              <w:top w:val="nil"/>
              <w:left w:val="single" w:sz="4" w:space="0" w:color="auto"/>
              <w:bottom w:val="single" w:sz="4" w:space="0" w:color="auto"/>
              <w:right w:val="single" w:sz="4" w:space="0" w:color="auto"/>
            </w:tcBorders>
            <w:noWrap/>
            <w:vAlign w:val="bottom"/>
            <w:hideMark/>
          </w:tcPr>
          <w:p w14:paraId="7C2E36C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960" w:type="dxa"/>
            <w:vMerge/>
            <w:tcBorders>
              <w:left w:val="nil"/>
              <w:bottom w:val="single" w:sz="4" w:space="0" w:color="auto"/>
              <w:right w:val="single" w:sz="4" w:space="0" w:color="auto"/>
            </w:tcBorders>
            <w:noWrap/>
            <w:vAlign w:val="bottom"/>
            <w:hideMark/>
          </w:tcPr>
          <w:p w14:paraId="13F935B6" w14:textId="77777777" w:rsidR="001D5FA1" w:rsidRPr="001D5FA1" w:rsidRDefault="001D5FA1" w:rsidP="001D5FA1">
            <w:pPr>
              <w:rPr>
                <w:rFonts w:ascii="Arial" w:hAnsi="Arial" w:cs="Arial"/>
                <w:color w:val="000000"/>
                <w:lang w:val="en-PH" w:eastAsia="en-PH"/>
              </w:rPr>
            </w:pPr>
          </w:p>
        </w:tc>
        <w:tc>
          <w:tcPr>
            <w:tcW w:w="960" w:type="dxa"/>
            <w:vMerge/>
            <w:tcBorders>
              <w:left w:val="nil"/>
              <w:bottom w:val="single" w:sz="4" w:space="0" w:color="auto"/>
              <w:right w:val="single" w:sz="4" w:space="0" w:color="auto"/>
            </w:tcBorders>
            <w:noWrap/>
            <w:vAlign w:val="bottom"/>
            <w:hideMark/>
          </w:tcPr>
          <w:p w14:paraId="5A8E357F" w14:textId="77777777" w:rsidR="001D5FA1" w:rsidRPr="001D5FA1" w:rsidRDefault="001D5FA1" w:rsidP="001D5FA1">
            <w:pPr>
              <w:rPr>
                <w:rFonts w:ascii="Arial" w:hAnsi="Arial" w:cs="Arial"/>
                <w:color w:val="000000"/>
                <w:lang w:val="en-PH" w:eastAsia="en-PH"/>
              </w:rPr>
            </w:pPr>
          </w:p>
        </w:tc>
        <w:tc>
          <w:tcPr>
            <w:tcW w:w="2587" w:type="dxa"/>
            <w:vMerge/>
            <w:tcBorders>
              <w:left w:val="nil"/>
              <w:bottom w:val="single" w:sz="4" w:space="0" w:color="auto"/>
              <w:right w:val="single" w:sz="4" w:space="0" w:color="auto"/>
            </w:tcBorders>
            <w:noWrap/>
            <w:vAlign w:val="bottom"/>
            <w:hideMark/>
          </w:tcPr>
          <w:p w14:paraId="1CA733B0" w14:textId="77777777" w:rsidR="001D5FA1" w:rsidRPr="001D5FA1" w:rsidRDefault="001D5FA1" w:rsidP="001D5FA1">
            <w:pPr>
              <w:rPr>
                <w:rFonts w:ascii="Arial" w:hAnsi="Arial" w:cs="Arial"/>
                <w:color w:val="000000"/>
                <w:lang w:val="en-PH" w:eastAsia="en-PH"/>
              </w:rPr>
            </w:pPr>
          </w:p>
        </w:tc>
      </w:tr>
    </w:tbl>
    <w:p w14:paraId="1C2B3B03" w14:textId="77777777" w:rsidR="00D75C74" w:rsidRDefault="00D75C74" w:rsidP="001D5FA1">
      <w:pPr>
        <w:spacing w:after="160"/>
        <w:ind w:firstLine="720"/>
        <w:jc w:val="both"/>
        <w:rPr>
          <w:rFonts w:ascii="Arial" w:eastAsia="Calibri" w:hAnsi="Arial" w:cs="Arial"/>
          <w:lang w:val="en-PH"/>
        </w:rPr>
      </w:pPr>
    </w:p>
    <w:p w14:paraId="56360E16" w14:textId="379ED8E3" w:rsidR="001D5FA1" w:rsidRPr="00D75C74" w:rsidRDefault="001D5FA1" w:rsidP="00D75C74">
      <w:pPr>
        <w:spacing w:after="160"/>
        <w:ind w:firstLine="720"/>
        <w:jc w:val="both"/>
        <w:rPr>
          <w:rFonts w:ascii="Arial" w:eastAsia="Calibri" w:hAnsi="Arial" w:cs="Arial"/>
          <w:lang w:val="en-PH"/>
        </w:rPr>
      </w:pPr>
      <w:r w:rsidRPr="001D5FA1">
        <w:rPr>
          <w:rFonts w:ascii="Arial" w:eastAsia="Calibri" w:hAnsi="Arial" w:cs="Arial"/>
          <w:lang w:val="en-PH"/>
        </w:rPr>
        <w:t>As shown in Table 1</w:t>
      </w:r>
      <w:r w:rsidR="00D75C74">
        <w:rPr>
          <w:rFonts w:ascii="Arial" w:eastAsia="Calibri" w:hAnsi="Arial" w:cs="Arial"/>
          <w:lang w:val="en-PH"/>
        </w:rPr>
        <w:t>3</w:t>
      </w:r>
      <w:r w:rsidRPr="001D5FA1">
        <w:rPr>
          <w:rFonts w:ascii="Arial" w:eastAsia="Calibri" w:hAnsi="Arial" w:cs="Arial"/>
          <w:lang w:val="en-PH"/>
        </w:rPr>
        <w:t xml:space="preserve">, the obtained F-value is 0.40, and the corresponding p-value is 0.87. Based on these results and considering the significance level of α=0.05, the decision is to accept the null hypothesis (Ho). This finding suggests that there is no significant difference in the oral reading performance of Grade VI pupils at </w:t>
      </w:r>
      <w:proofErr w:type="spellStart"/>
      <w:r w:rsidRPr="001D5FA1">
        <w:rPr>
          <w:rFonts w:ascii="Arial" w:eastAsia="Calibri" w:hAnsi="Arial" w:cs="Arial"/>
          <w:lang w:val="en-PH"/>
        </w:rPr>
        <w:t>Mawigue</w:t>
      </w:r>
      <w:proofErr w:type="spellEnd"/>
      <w:r w:rsidRPr="001D5FA1">
        <w:rPr>
          <w:rFonts w:ascii="Arial" w:eastAsia="Calibri" w:hAnsi="Arial" w:cs="Arial"/>
          <w:lang w:val="en-PH"/>
        </w:rPr>
        <w:t xml:space="preserve"> Elementary School.</w:t>
      </w:r>
    </w:p>
    <w:p w14:paraId="5F85F51A" w14:textId="3F637AF5" w:rsidR="001D5FA1" w:rsidRPr="00D75C74" w:rsidRDefault="00D75C74" w:rsidP="001D5FA1">
      <w:pPr>
        <w:contextualSpacing/>
        <w:jc w:val="both"/>
        <w:rPr>
          <w:rFonts w:ascii="Arial" w:hAnsi="Arial" w:cs="Arial"/>
          <w:b/>
          <w:bCs/>
        </w:rPr>
      </w:pPr>
      <w:r w:rsidRPr="00D75C74">
        <w:rPr>
          <w:rFonts w:ascii="Arial" w:hAnsi="Arial" w:cs="Arial"/>
          <w:b/>
          <w:bCs/>
        </w:rPr>
        <w:t xml:space="preserve">3.3. </w:t>
      </w:r>
      <w:r w:rsidR="001D5FA1" w:rsidRPr="00D75C74">
        <w:rPr>
          <w:rFonts w:ascii="Arial" w:hAnsi="Arial" w:cs="Arial"/>
          <w:b/>
          <w:bCs/>
        </w:rPr>
        <w:t xml:space="preserve">Proposed Reading intervention program to enhance the oral reading performance of the pupils at </w:t>
      </w:r>
      <w:proofErr w:type="spellStart"/>
      <w:r w:rsidR="001D5FA1" w:rsidRPr="00D75C74">
        <w:rPr>
          <w:rFonts w:ascii="Arial" w:hAnsi="Arial" w:cs="Arial"/>
          <w:b/>
          <w:bCs/>
        </w:rPr>
        <w:t>Mawigue</w:t>
      </w:r>
      <w:proofErr w:type="spellEnd"/>
      <w:r w:rsidR="001D5FA1" w:rsidRPr="00D75C74">
        <w:rPr>
          <w:rFonts w:ascii="Arial" w:hAnsi="Arial" w:cs="Arial"/>
          <w:b/>
          <w:bCs/>
        </w:rPr>
        <w:t xml:space="preserve"> Elementary School</w:t>
      </w:r>
    </w:p>
    <w:p w14:paraId="3118D3C4" w14:textId="77777777" w:rsidR="001D5FA1" w:rsidRPr="001D5FA1" w:rsidRDefault="001D5FA1" w:rsidP="001D5FA1">
      <w:pPr>
        <w:jc w:val="both"/>
        <w:rPr>
          <w:rFonts w:ascii="Arial" w:eastAsia="Calibri" w:hAnsi="Arial" w:cs="Arial"/>
          <w:b/>
          <w:lang w:val="en-PH"/>
        </w:rPr>
      </w:pPr>
    </w:p>
    <w:p w14:paraId="0B33F6C4" w14:textId="49F5B7F9" w:rsidR="001D5FA1" w:rsidRPr="001D5FA1" w:rsidRDefault="00D75C74" w:rsidP="001D5FA1">
      <w:pPr>
        <w:jc w:val="both"/>
        <w:rPr>
          <w:rFonts w:ascii="Arial" w:eastAsia="Calibri" w:hAnsi="Arial" w:cs="Arial"/>
          <w:b/>
          <w:lang w:val="en-PH"/>
        </w:rPr>
      </w:pPr>
      <w:r>
        <w:rPr>
          <w:rFonts w:ascii="Arial" w:eastAsia="Calibri" w:hAnsi="Arial" w:cs="Arial"/>
          <w:b/>
          <w:lang w:val="en-PH"/>
        </w:rPr>
        <w:t xml:space="preserve">Table 14. </w:t>
      </w:r>
      <w:r w:rsidR="001D5FA1" w:rsidRPr="001D5FA1">
        <w:rPr>
          <w:rFonts w:ascii="Arial" w:eastAsia="Calibri" w:hAnsi="Arial" w:cs="Arial"/>
          <w:b/>
          <w:lang w:val="en-PH"/>
        </w:rPr>
        <w:t>Proposed Reading Intervention Program</w:t>
      </w:r>
    </w:p>
    <w:tbl>
      <w:tblPr>
        <w:tblStyle w:val="TableGrid"/>
        <w:tblW w:w="0" w:type="auto"/>
        <w:tblLook w:val="04A0" w:firstRow="1" w:lastRow="0" w:firstColumn="1" w:lastColumn="0" w:noHBand="0" w:noVBand="1"/>
      </w:tblPr>
      <w:tblGrid>
        <w:gridCol w:w="2046"/>
        <w:gridCol w:w="295"/>
        <w:gridCol w:w="6083"/>
      </w:tblGrid>
      <w:tr w:rsidR="001D5FA1" w:rsidRPr="001D5FA1" w14:paraId="267947AF" w14:textId="77777777" w:rsidTr="00B51FB4">
        <w:tc>
          <w:tcPr>
            <w:tcW w:w="2093" w:type="dxa"/>
          </w:tcPr>
          <w:p w14:paraId="638E79BE"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Title</w:t>
            </w:r>
          </w:p>
        </w:tc>
        <w:tc>
          <w:tcPr>
            <w:tcW w:w="296" w:type="dxa"/>
          </w:tcPr>
          <w:p w14:paraId="6BE1653B"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w:t>
            </w:r>
          </w:p>
        </w:tc>
        <w:tc>
          <w:tcPr>
            <w:tcW w:w="6366" w:type="dxa"/>
          </w:tcPr>
          <w:p w14:paraId="40F58843"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 xml:space="preserve">ROAR: Reading Optimization for Advanced Results - Empowering Pupils through Enhanced Oral Reading at </w:t>
            </w:r>
            <w:proofErr w:type="spellStart"/>
            <w:r w:rsidRPr="001D5FA1">
              <w:rPr>
                <w:rFonts w:ascii="Arial" w:hAnsi="Arial" w:cs="Arial"/>
                <w:b/>
                <w:sz w:val="20"/>
                <w:szCs w:val="20"/>
                <w:lang w:val="en-PH"/>
              </w:rPr>
              <w:t>Mawigue</w:t>
            </w:r>
            <w:proofErr w:type="spellEnd"/>
            <w:r w:rsidRPr="001D5FA1">
              <w:rPr>
                <w:rFonts w:ascii="Arial" w:hAnsi="Arial" w:cs="Arial"/>
                <w:b/>
                <w:sz w:val="20"/>
                <w:szCs w:val="20"/>
                <w:lang w:val="en-PH"/>
              </w:rPr>
              <w:t xml:space="preserve"> Elementary School</w:t>
            </w:r>
          </w:p>
        </w:tc>
      </w:tr>
      <w:tr w:rsidR="001D5FA1" w:rsidRPr="001D5FA1" w14:paraId="360F881D" w14:textId="77777777" w:rsidTr="00B51FB4">
        <w:tc>
          <w:tcPr>
            <w:tcW w:w="2093" w:type="dxa"/>
          </w:tcPr>
          <w:p w14:paraId="15BFDA25"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Rationale</w:t>
            </w:r>
          </w:p>
        </w:tc>
        <w:tc>
          <w:tcPr>
            <w:tcW w:w="296" w:type="dxa"/>
          </w:tcPr>
          <w:p w14:paraId="7C20818C"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w:t>
            </w:r>
          </w:p>
        </w:tc>
        <w:tc>
          <w:tcPr>
            <w:tcW w:w="6366" w:type="dxa"/>
          </w:tcPr>
          <w:p w14:paraId="0616DC56"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 xml:space="preserve">The ROAR (Reading Optimization for Advanced Results) program is designed to address the need for an effective reading intervention strategy at </w:t>
            </w:r>
            <w:proofErr w:type="spellStart"/>
            <w:r w:rsidRPr="001D5FA1">
              <w:rPr>
                <w:rFonts w:ascii="Arial" w:hAnsi="Arial" w:cs="Arial"/>
                <w:bCs/>
                <w:sz w:val="20"/>
                <w:szCs w:val="20"/>
                <w:lang w:val="en-PH"/>
              </w:rPr>
              <w:t>Mawigue</w:t>
            </w:r>
            <w:proofErr w:type="spellEnd"/>
            <w:r w:rsidRPr="001D5FA1">
              <w:rPr>
                <w:rFonts w:ascii="Arial" w:hAnsi="Arial" w:cs="Arial"/>
                <w:bCs/>
                <w:sz w:val="20"/>
                <w:szCs w:val="20"/>
                <w:lang w:val="en-PH"/>
              </w:rPr>
              <w:t xml:space="preserve"> Elementary School. It recognizes the crucial role of oral reading proficiency in overall reading development and academic success. The program aims to provide targeted support and instruction to enhance students' oral reading skills, which serve as a foundation for comprehension, vocabulary acquisition, and overall reading fluency. By implementing this comprehensive intervention program, </w:t>
            </w:r>
            <w:proofErr w:type="spellStart"/>
            <w:r w:rsidRPr="001D5FA1">
              <w:rPr>
                <w:rFonts w:ascii="Arial" w:hAnsi="Arial" w:cs="Arial"/>
                <w:bCs/>
                <w:sz w:val="20"/>
                <w:szCs w:val="20"/>
                <w:lang w:val="en-PH"/>
              </w:rPr>
              <w:t>Mawigue</w:t>
            </w:r>
            <w:proofErr w:type="spellEnd"/>
            <w:r w:rsidRPr="001D5FA1">
              <w:rPr>
                <w:rFonts w:ascii="Arial" w:hAnsi="Arial" w:cs="Arial"/>
                <w:bCs/>
                <w:sz w:val="20"/>
                <w:szCs w:val="20"/>
                <w:lang w:val="en-PH"/>
              </w:rPr>
              <w:t xml:space="preserve"> Elementary School aims to empower pupils with the necessary skills and strategies to become confident, proficient readers.</w:t>
            </w:r>
          </w:p>
        </w:tc>
      </w:tr>
      <w:tr w:rsidR="001D5FA1" w:rsidRPr="001D5FA1" w14:paraId="5AF214D7" w14:textId="77777777" w:rsidTr="00B51FB4">
        <w:tc>
          <w:tcPr>
            <w:tcW w:w="2093" w:type="dxa"/>
          </w:tcPr>
          <w:p w14:paraId="0CE59535"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Objectives</w:t>
            </w:r>
          </w:p>
        </w:tc>
        <w:tc>
          <w:tcPr>
            <w:tcW w:w="296" w:type="dxa"/>
          </w:tcPr>
          <w:p w14:paraId="5E99CF78"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w:t>
            </w:r>
          </w:p>
        </w:tc>
        <w:tc>
          <w:tcPr>
            <w:tcW w:w="6366" w:type="dxa"/>
          </w:tcPr>
          <w:p w14:paraId="4DB917CB" w14:textId="77777777" w:rsidR="001D5FA1" w:rsidRPr="001D5FA1" w:rsidRDefault="001D5FA1" w:rsidP="001D5FA1">
            <w:pPr>
              <w:pStyle w:val="ListParagraph"/>
              <w:numPr>
                <w:ilvl w:val="0"/>
                <w:numId w:val="32"/>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Improve Oral Reading Accuracy: The ROAR program seeks to enhance students' ability to read with accuracy by addressing issues such as mispronunciation, omissions, substitutions, and reversals. Through systematic instruction and practice, students will develop better phonetic decoding skills, leading to improved word recognition and overall reading accuracy.</w:t>
            </w:r>
          </w:p>
          <w:p w14:paraId="50D2A17C" w14:textId="77777777" w:rsidR="001D5FA1" w:rsidRPr="001D5FA1" w:rsidRDefault="001D5FA1" w:rsidP="001D5FA1">
            <w:pPr>
              <w:jc w:val="both"/>
              <w:rPr>
                <w:rFonts w:ascii="Arial" w:hAnsi="Arial" w:cs="Arial"/>
                <w:bCs/>
                <w:sz w:val="20"/>
                <w:szCs w:val="20"/>
                <w:lang w:val="en-PH"/>
              </w:rPr>
            </w:pPr>
          </w:p>
          <w:p w14:paraId="3B89EA9D" w14:textId="77777777" w:rsidR="001D5FA1" w:rsidRPr="001D5FA1" w:rsidRDefault="001D5FA1" w:rsidP="001D5FA1">
            <w:pPr>
              <w:pStyle w:val="ListParagraph"/>
              <w:numPr>
                <w:ilvl w:val="0"/>
                <w:numId w:val="32"/>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Enhance Reading Fluency: The program aims to boost students' reading fluency by increasing their reading rate, expression, and phrasing. Students will engage in repeated reading activities, guided practice, and modeling to develop a smooth and expressive reading style that reflects comprehension and natural language patterns.</w:t>
            </w:r>
          </w:p>
          <w:p w14:paraId="34FA5756" w14:textId="77777777" w:rsidR="001D5FA1" w:rsidRPr="001D5FA1" w:rsidRDefault="001D5FA1" w:rsidP="001D5FA1">
            <w:pPr>
              <w:jc w:val="both"/>
              <w:rPr>
                <w:rFonts w:ascii="Arial" w:hAnsi="Arial" w:cs="Arial"/>
                <w:bCs/>
                <w:sz w:val="20"/>
                <w:szCs w:val="20"/>
                <w:lang w:val="en-PH"/>
              </w:rPr>
            </w:pPr>
          </w:p>
          <w:p w14:paraId="02F550F8" w14:textId="77777777" w:rsidR="001D5FA1" w:rsidRPr="001D5FA1" w:rsidRDefault="001D5FA1" w:rsidP="001D5FA1">
            <w:pPr>
              <w:pStyle w:val="ListParagraph"/>
              <w:numPr>
                <w:ilvl w:val="0"/>
                <w:numId w:val="32"/>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Expand Vocabulary and Comprehension: The ROAR program recognizes the critical role of vocabulary development and comprehension in effective oral reading. Students will be exposed to a variety of texts and explicitly taught strategies to improve word meaning inference, context clues utilization, and comprehension monitoring. By expanding their vocabulary and comprehension skills, students will enhance their overall reading comprehension and oral reading performance.</w:t>
            </w:r>
          </w:p>
          <w:p w14:paraId="182FDB97" w14:textId="77777777" w:rsidR="001D5FA1" w:rsidRPr="001D5FA1" w:rsidRDefault="001D5FA1" w:rsidP="001D5FA1">
            <w:pPr>
              <w:pStyle w:val="ListParagraph"/>
              <w:spacing w:line="240" w:lineRule="auto"/>
              <w:rPr>
                <w:rFonts w:ascii="Arial" w:eastAsia="Calibri" w:hAnsi="Arial" w:cs="Arial"/>
                <w:bCs/>
                <w:sz w:val="20"/>
                <w:szCs w:val="20"/>
                <w:lang w:val="en-PH"/>
              </w:rPr>
            </w:pPr>
          </w:p>
          <w:p w14:paraId="7F07EABF" w14:textId="77777777" w:rsidR="001D5FA1" w:rsidRPr="001D5FA1" w:rsidRDefault="001D5FA1" w:rsidP="001D5FA1">
            <w:pPr>
              <w:pStyle w:val="ListParagraph"/>
              <w:numPr>
                <w:ilvl w:val="0"/>
                <w:numId w:val="32"/>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Foster Independent Reading: An essential objective of the program is to cultivate a love for reading and independent reading habits among students. Through dedicated time for independent reading, access to a diverse range of reading materials, and opportunities for personal choice, students will develop a lifelong passion for reading and build their reading stamina.</w:t>
            </w:r>
          </w:p>
          <w:p w14:paraId="6DC5AFBF" w14:textId="77777777" w:rsidR="001D5FA1" w:rsidRPr="001D5FA1" w:rsidRDefault="001D5FA1" w:rsidP="001D5FA1">
            <w:pPr>
              <w:pStyle w:val="ListParagraph"/>
              <w:spacing w:line="240" w:lineRule="auto"/>
              <w:rPr>
                <w:rFonts w:ascii="Arial" w:eastAsia="Calibri" w:hAnsi="Arial" w:cs="Arial"/>
                <w:bCs/>
                <w:sz w:val="20"/>
                <w:szCs w:val="20"/>
                <w:lang w:val="en-PH"/>
              </w:rPr>
            </w:pPr>
          </w:p>
          <w:p w14:paraId="53F43715" w14:textId="77777777" w:rsidR="001D5FA1" w:rsidRPr="001D5FA1" w:rsidRDefault="001D5FA1" w:rsidP="001D5FA1">
            <w:pPr>
              <w:pStyle w:val="ListParagraph"/>
              <w:numPr>
                <w:ilvl w:val="0"/>
                <w:numId w:val="32"/>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Monitor Progress and Individualize Instruction: The ROAR program emphasizes the importance of ongoing progress monitoring and data-driven instruction. Regular assessments will be conducted to identify students' strengths, weaknesses, and individual learning needs. Based on the assessment results, instruction will be tailored to target specific areas of improvement, ensuring that each student receives personalized support.</w:t>
            </w:r>
          </w:p>
        </w:tc>
      </w:tr>
      <w:tr w:rsidR="001D5FA1" w:rsidRPr="001D5FA1" w14:paraId="324848F4" w14:textId="77777777" w:rsidTr="00B51FB4">
        <w:tc>
          <w:tcPr>
            <w:tcW w:w="2093" w:type="dxa"/>
          </w:tcPr>
          <w:p w14:paraId="141671BF"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lastRenderedPageBreak/>
              <w:t>Persons involved</w:t>
            </w:r>
          </w:p>
        </w:tc>
        <w:tc>
          <w:tcPr>
            <w:tcW w:w="296" w:type="dxa"/>
          </w:tcPr>
          <w:p w14:paraId="3C16669B"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w:t>
            </w:r>
          </w:p>
        </w:tc>
        <w:tc>
          <w:tcPr>
            <w:tcW w:w="6366" w:type="dxa"/>
          </w:tcPr>
          <w:p w14:paraId="426B2751" w14:textId="77777777" w:rsidR="001D5FA1" w:rsidRPr="001D5FA1" w:rsidRDefault="001D5FA1" w:rsidP="001D5FA1">
            <w:pPr>
              <w:jc w:val="both"/>
              <w:rPr>
                <w:rFonts w:ascii="Arial" w:hAnsi="Arial" w:cs="Arial"/>
                <w:bCs/>
                <w:sz w:val="20"/>
                <w:szCs w:val="20"/>
                <w:lang w:val="en-PH"/>
              </w:rPr>
            </w:pPr>
            <w:r w:rsidRPr="001D5FA1">
              <w:rPr>
                <w:rFonts w:ascii="Arial" w:hAnsi="Arial" w:cs="Arial"/>
                <w:b/>
                <w:i/>
                <w:iCs/>
                <w:sz w:val="20"/>
                <w:szCs w:val="20"/>
                <w:lang w:val="en-PH"/>
              </w:rPr>
              <w:t xml:space="preserve">Pupils: </w:t>
            </w:r>
            <w:r w:rsidRPr="001D5FA1">
              <w:rPr>
                <w:rFonts w:ascii="Arial" w:hAnsi="Arial" w:cs="Arial"/>
                <w:bCs/>
                <w:sz w:val="20"/>
                <w:szCs w:val="20"/>
                <w:lang w:val="en-PH"/>
              </w:rPr>
              <w:t>The primary participants are the pupils themselves, who will be receiving the reading intervention. The program targets pupils from Grade III to Grade VI.</w:t>
            </w:r>
          </w:p>
          <w:p w14:paraId="23D0348E" w14:textId="77777777" w:rsidR="001D5FA1" w:rsidRPr="001D5FA1" w:rsidRDefault="001D5FA1" w:rsidP="001D5FA1">
            <w:pPr>
              <w:jc w:val="both"/>
              <w:rPr>
                <w:rFonts w:ascii="Arial" w:hAnsi="Arial" w:cs="Arial"/>
                <w:bCs/>
                <w:sz w:val="20"/>
                <w:szCs w:val="20"/>
                <w:lang w:val="en-PH"/>
              </w:rPr>
            </w:pPr>
          </w:p>
          <w:p w14:paraId="057CF52B" w14:textId="77777777" w:rsidR="001D5FA1" w:rsidRPr="001D5FA1" w:rsidRDefault="001D5FA1" w:rsidP="001D5FA1">
            <w:pPr>
              <w:jc w:val="both"/>
              <w:rPr>
                <w:rFonts w:ascii="Arial" w:hAnsi="Arial" w:cs="Arial"/>
                <w:bCs/>
                <w:sz w:val="20"/>
                <w:szCs w:val="20"/>
                <w:lang w:val="en-PH"/>
              </w:rPr>
            </w:pPr>
            <w:r w:rsidRPr="001D5FA1">
              <w:rPr>
                <w:rFonts w:ascii="Arial" w:hAnsi="Arial" w:cs="Arial"/>
                <w:b/>
                <w:i/>
                <w:iCs/>
                <w:sz w:val="20"/>
                <w:szCs w:val="20"/>
                <w:lang w:val="en-PH"/>
              </w:rPr>
              <w:t>Teachers:</w:t>
            </w:r>
            <w:r w:rsidRPr="001D5FA1">
              <w:rPr>
                <w:rFonts w:ascii="Arial" w:hAnsi="Arial" w:cs="Arial"/>
                <w:bCs/>
                <w:sz w:val="20"/>
                <w:szCs w:val="20"/>
                <w:lang w:val="en-PH"/>
              </w:rPr>
              <w:t xml:space="preserve"> Teachers will play a crucial role in implementing the ROAR program. They will deliver instruction, provide guidance, and facilitate activities to support the pupils' reading development.</w:t>
            </w:r>
          </w:p>
          <w:p w14:paraId="25D63456" w14:textId="77777777" w:rsidR="001D5FA1" w:rsidRPr="001D5FA1" w:rsidRDefault="001D5FA1" w:rsidP="001D5FA1">
            <w:pPr>
              <w:jc w:val="both"/>
              <w:rPr>
                <w:rFonts w:ascii="Arial" w:hAnsi="Arial" w:cs="Arial"/>
                <w:bCs/>
                <w:sz w:val="20"/>
                <w:szCs w:val="20"/>
                <w:lang w:val="en-PH"/>
              </w:rPr>
            </w:pPr>
          </w:p>
          <w:p w14:paraId="25A2862F" w14:textId="77777777" w:rsidR="001D5FA1" w:rsidRPr="001D5FA1" w:rsidRDefault="001D5FA1" w:rsidP="001D5FA1">
            <w:pPr>
              <w:jc w:val="both"/>
              <w:rPr>
                <w:rFonts w:ascii="Arial" w:hAnsi="Arial" w:cs="Arial"/>
                <w:bCs/>
                <w:sz w:val="20"/>
                <w:szCs w:val="20"/>
                <w:lang w:val="en-PH"/>
              </w:rPr>
            </w:pPr>
            <w:r w:rsidRPr="001D5FA1">
              <w:rPr>
                <w:rFonts w:ascii="Arial" w:hAnsi="Arial" w:cs="Arial"/>
                <w:b/>
                <w:i/>
                <w:iCs/>
                <w:sz w:val="20"/>
                <w:szCs w:val="20"/>
                <w:lang w:val="en-PH"/>
              </w:rPr>
              <w:t>Reading Specialists:</w:t>
            </w:r>
            <w:r w:rsidRPr="001D5FA1">
              <w:rPr>
                <w:rFonts w:ascii="Arial" w:hAnsi="Arial" w:cs="Arial"/>
                <w:bCs/>
                <w:sz w:val="20"/>
                <w:szCs w:val="20"/>
                <w:lang w:val="en-PH"/>
              </w:rPr>
              <w:t xml:space="preserve"> Reading specialists or literacy coaches may be involved in the program to provide additional expertise and support to both pupils and teachers. They can offer professional development, resources, and individualized assistance as needed.</w:t>
            </w:r>
          </w:p>
          <w:p w14:paraId="670282BA" w14:textId="77777777" w:rsidR="001D5FA1" w:rsidRPr="001D5FA1" w:rsidRDefault="001D5FA1" w:rsidP="001D5FA1">
            <w:pPr>
              <w:jc w:val="both"/>
              <w:rPr>
                <w:rFonts w:ascii="Arial" w:hAnsi="Arial" w:cs="Arial"/>
                <w:bCs/>
                <w:sz w:val="20"/>
                <w:szCs w:val="20"/>
                <w:lang w:val="en-PH"/>
              </w:rPr>
            </w:pPr>
          </w:p>
          <w:p w14:paraId="665E089D" w14:textId="77777777" w:rsidR="001D5FA1" w:rsidRPr="001D5FA1" w:rsidRDefault="001D5FA1" w:rsidP="001D5FA1">
            <w:pPr>
              <w:jc w:val="both"/>
              <w:rPr>
                <w:rFonts w:ascii="Arial" w:hAnsi="Arial" w:cs="Arial"/>
                <w:bCs/>
                <w:sz w:val="20"/>
                <w:szCs w:val="20"/>
                <w:lang w:val="en-PH"/>
              </w:rPr>
            </w:pPr>
            <w:r w:rsidRPr="001D5FA1">
              <w:rPr>
                <w:rFonts w:ascii="Arial" w:hAnsi="Arial" w:cs="Arial"/>
                <w:b/>
                <w:i/>
                <w:iCs/>
                <w:sz w:val="20"/>
                <w:szCs w:val="20"/>
                <w:lang w:val="en-PH"/>
              </w:rPr>
              <w:t>School Administrators:</w:t>
            </w:r>
            <w:r w:rsidRPr="001D5FA1">
              <w:rPr>
                <w:rFonts w:ascii="Arial" w:hAnsi="Arial" w:cs="Arial"/>
                <w:bCs/>
                <w:sz w:val="20"/>
                <w:szCs w:val="20"/>
                <w:lang w:val="en-PH"/>
              </w:rPr>
              <w:t xml:space="preserve"> School administrators, such as the principal, play a supervisory role in overseeing the implementation of the ROAR program. They provide support, allocate resources, and ensure program alignment with school goals.</w:t>
            </w:r>
          </w:p>
          <w:p w14:paraId="407D5038" w14:textId="77777777" w:rsidR="001D5FA1" w:rsidRPr="001D5FA1" w:rsidRDefault="001D5FA1" w:rsidP="001D5FA1">
            <w:pPr>
              <w:jc w:val="both"/>
              <w:rPr>
                <w:rFonts w:ascii="Arial" w:hAnsi="Arial" w:cs="Arial"/>
                <w:bCs/>
                <w:sz w:val="20"/>
                <w:szCs w:val="20"/>
                <w:lang w:val="en-PH"/>
              </w:rPr>
            </w:pPr>
          </w:p>
          <w:p w14:paraId="227B3E60" w14:textId="77777777" w:rsidR="001D5FA1" w:rsidRPr="001D5FA1" w:rsidRDefault="001D5FA1" w:rsidP="001D5FA1">
            <w:pPr>
              <w:jc w:val="both"/>
              <w:rPr>
                <w:rFonts w:ascii="Arial" w:hAnsi="Arial" w:cs="Arial"/>
                <w:bCs/>
                <w:sz w:val="20"/>
                <w:szCs w:val="20"/>
                <w:lang w:val="en-PH"/>
              </w:rPr>
            </w:pPr>
            <w:r w:rsidRPr="001D5FA1">
              <w:rPr>
                <w:rFonts w:ascii="Arial" w:hAnsi="Arial" w:cs="Arial"/>
                <w:b/>
                <w:i/>
                <w:iCs/>
                <w:sz w:val="20"/>
                <w:szCs w:val="20"/>
                <w:lang w:val="en-PH"/>
              </w:rPr>
              <w:t>Support Staff:</w:t>
            </w:r>
            <w:r w:rsidRPr="001D5FA1">
              <w:rPr>
                <w:rFonts w:ascii="Arial" w:hAnsi="Arial" w:cs="Arial"/>
                <w:bCs/>
                <w:sz w:val="20"/>
                <w:szCs w:val="20"/>
                <w:lang w:val="en-PH"/>
              </w:rPr>
              <w:t xml:space="preserve"> Additional support staff, such as teaching assistants or volunteers, may be involved in the program to assist with small-group instruction, one-on-one support, or other related tasks.</w:t>
            </w:r>
          </w:p>
          <w:p w14:paraId="6D14AE08" w14:textId="77777777" w:rsidR="001D5FA1" w:rsidRPr="001D5FA1" w:rsidRDefault="001D5FA1" w:rsidP="001D5FA1">
            <w:pPr>
              <w:jc w:val="both"/>
              <w:rPr>
                <w:rFonts w:ascii="Arial" w:hAnsi="Arial" w:cs="Arial"/>
                <w:bCs/>
                <w:sz w:val="20"/>
                <w:szCs w:val="20"/>
                <w:lang w:val="en-PH"/>
              </w:rPr>
            </w:pPr>
          </w:p>
          <w:p w14:paraId="4D655BD9" w14:textId="77777777" w:rsidR="001D5FA1" w:rsidRPr="001D5FA1" w:rsidRDefault="001D5FA1" w:rsidP="001D5FA1">
            <w:pPr>
              <w:jc w:val="both"/>
              <w:rPr>
                <w:rFonts w:ascii="Arial" w:hAnsi="Arial" w:cs="Arial"/>
                <w:bCs/>
                <w:sz w:val="20"/>
                <w:szCs w:val="20"/>
                <w:lang w:val="en-PH"/>
              </w:rPr>
            </w:pPr>
            <w:r w:rsidRPr="001D5FA1">
              <w:rPr>
                <w:rFonts w:ascii="Arial" w:hAnsi="Arial" w:cs="Arial"/>
                <w:b/>
                <w:i/>
                <w:iCs/>
                <w:sz w:val="20"/>
                <w:szCs w:val="20"/>
                <w:lang w:val="en-PH"/>
              </w:rPr>
              <w:t>Parents or Guardians:</w:t>
            </w:r>
            <w:r w:rsidRPr="001D5FA1">
              <w:rPr>
                <w:rFonts w:ascii="Arial" w:hAnsi="Arial" w:cs="Arial"/>
                <w:bCs/>
                <w:sz w:val="20"/>
                <w:szCs w:val="20"/>
                <w:lang w:val="en-PH"/>
              </w:rPr>
              <w:t xml:space="preserve"> The active involvement of parents or guardians is crucial for the success of the intervention program. They can support their children's reading practice at home, reinforce program strategies, and collaborate with teachers to monitor progress.</w:t>
            </w:r>
          </w:p>
          <w:p w14:paraId="44815FE2" w14:textId="77777777" w:rsidR="001D5FA1" w:rsidRPr="001D5FA1" w:rsidRDefault="001D5FA1" w:rsidP="001D5FA1">
            <w:pPr>
              <w:jc w:val="both"/>
              <w:rPr>
                <w:rFonts w:ascii="Arial" w:hAnsi="Arial" w:cs="Arial"/>
                <w:bCs/>
                <w:sz w:val="20"/>
                <w:szCs w:val="20"/>
                <w:lang w:val="en-PH"/>
              </w:rPr>
            </w:pPr>
          </w:p>
        </w:tc>
      </w:tr>
      <w:tr w:rsidR="001D5FA1" w:rsidRPr="001D5FA1" w14:paraId="0B7F64C1" w14:textId="77777777" w:rsidTr="00B51FB4">
        <w:tc>
          <w:tcPr>
            <w:tcW w:w="2093" w:type="dxa"/>
          </w:tcPr>
          <w:p w14:paraId="1A23890B"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Program Components</w:t>
            </w:r>
          </w:p>
        </w:tc>
        <w:tc>
          <w:tcPr>
            <w:tcW w:w="296" w:type="dxa"/>
          </w:tcPr>
          <w:p w14:paraId="604D1AA6"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w:t>
            </w:r>
          </w:p>
        </w:tc>
        <w:tc>
          <w:tcPr>
            <w:tcW w:w="6366" w:type="dxa"/>
          </w:tcPr>
          <w:p w14:paraId="0904403A"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Phonics Instruction:</w:t>
            </w:r>
          </w:p>
          <w:p w14:paraId="0320B675"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Teach phonemic awareness and phonics skills through explicit and systematic instruction.</w:t>
            </w:r>
          </w:p>
          <w:p w14:paraId="190461A0"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Use a structured phonics program that progresses from basic to complex phonics patterns.</w:t>
            </w:r>
          </w:p>
          <w:p w14:paraId="5821F6AA"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 xml:space="preserve">Provide ample practice opportunities with phonics activities, word </w:t>
            </w:r>
            <w:r w:rsidRPr="001D5FA1">
              <w:rPr>
                <w:rFonts w:ascii="Arial" w:hAnsi="Arial" w:cs="Arial"/>
                <w:bCs/>
                <w:sz w:val="20"/>
                <w:szCs w:val="20"/>
                <w:lang w:val="en-PH"/>
              </w:rPr>
              <w:lastRenderedPageBreak/>
              <w:t>sorts, and decoding exercises.</w:t>
            </w:r>
          </w:p>
          <w:p w14:paraId="2A00C9CD" w14:textId="77777777" w:rsidR="001D5FA1" w:rsidRPr="001D5FA1" w:rsidRDefault="001D5FA1" w:rsidP="001D5FA1">
            <w:pPr>
              <w:jc w:val="both"/>
              <w:rPr>
                <w:rFonts w:ascii="Arial" w:hAnsi="Arial" w:cs="Arial"/>
                <w:bCs/>
                <w:sz w:val="20"/>
                <w:szCs w:val="20"/>
                <w:lang w:val="en-PH"/>
              </w:rPr>
            </w:pPr>
          </w:p>
          <w:p w14:paraId="7B4A827A"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Sight Word Recognition:</w:t>
            </w:r>
          </w:p>
          <w:p w14:paraId="747C8DAF"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Introduce high-frequency sight words and provide regular practice to enhance recognition and automaticity.</w:t>
            </w:r>
          </w:p>
          <w:p w14:paraId="69546D14"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Use flashcards, word games, and interactive activities to reinforce sight word learning.</w:t>
            </w:r>
          </w:p>
          <w:p w14:paraId="66E997DE"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Encourage the use of sight words in reading and writing activities.</w:t>
            </w:r>
          </w:p>
          <w:p w14:paraId="2A74064D" w14:textId="77777777" w:rsidR="001D5FA1" w:rsidRPr="001D5FA1" w:rsidRDefault="001D5FA1" w:rsidP="001D5FA1">
            <w:pPr>
              <w:jc w:val="both"/>
              <w:rPr>
                <w:rFonts w:ascii="Arial" w:hAnsi="Arial" w:cs="Arial"/>
                <w:bCs/>
                <w:sz w:val="20"/>
                <w:szCs w:val="20"/>
                <w:lang w:val="en-PH"/>
              </w:rPr>
            </w:pPr>
          </w:p>
          <w:p w14:paraId="40228BF8"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Vocabulary Development:</w:t>
            </w:r>
          </w:p>
          <w:p w14:paraId="08607453"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Teach new words through explicit instruction, context clues, and word analysis strategies.</w:t>
            </w:r>
          </w:p>
          <w:p w14:paraId="775B55B6"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Engage students in meaningful vocabulary activities, such as word mapping, word journals, and word associations.</w:t>
            </w:r>
          </w:p>
          <w:p w14:paraId="05F424DA"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Provide exposure to a wide range of texts and encourage students to use new vocabulary in discussions and writing.</w:t>
            </w:r>
          </w:p>
          <w:p w14:paraId="02366AE2" w14:textId="77777777" w:rsidR="001D5FA1" w:rsidRPr="001D5FA1" w:rsidRDefault="001D5FA1" w:rsidP="001D5FA1">
            <w:pPr>
              <w:jc w:val="both"/>
              <w:rPr>
                <w:rFonts w:ascii="Arial" w:hAnsi="Arial" w:cs="Arial"/>
                <w:bCs/>
                <w:sz w:val="20"/>
                <w:szCs w:val="20"/>
                <w:lang w:val="en-PH"/>
              </w:rPr>
            </w:pPr>
          </w:p>
          <w:p w14:paraId="7CAF0F9A"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Reading Fluency Practice:</w:t>
            </w:r>
          </w:p>
          <w:p w14:paraId="62F68D4B"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Incorporate repeated reading activities where students practice reading passages or texts at their instructional level.</w:t>
            </w:r>
          </w:p>
          <w:p w14:paraId="27975AE0"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Focus on accuracy, speed, and expression to improve fluency.</w:t>
            </w:r>
          </w:p>
          <w:p w14:paraId="74861B0A"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Use audio recordings, modeled reading, and partner reading to support fluency development.</w:t>
            </w:r>
          </w:p>
          <w:p w14:paraId="57C83C67" w14:textId="77777777" w:rsidR="001D5FA1" w:rsidRPr="001D5FA1" w:rsidRDefault="001D5FA1" w:rsidP="001D5FA1">
            <w:pPr>
              <w:jc w:val="both"/>
              <w:rPr>
                <w:rFonts w:ascii="Arial" w:hAnsi="Arial" w:cs="Arial"/>
                <w:bCs/>
                <w:sz w:val="20"/>
                <w:szCs w:val="20"/>
                <w:lang w:val="en-PH"/>
              </w:rPr>
            </w:pPr>
          </w:p>
          <w:p w14:paraId="37C2194E"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Comprehension Strategies:</w:t>
            </w:r>
          </w:p>
          <w:p w14:paraId="2C518FAB"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Teach and model comprehension strategies such as predicting, questioning, visualizing, and summarizing.</w:t>
            </w:r>
          </w:p>
          <w:p w14:paraId="50014DCA"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Provide explicit instruction on how to monitor comprehension and make connections between text and prior knowledge.</w:t>
            </w:r>
          </w:p>
          <w:p w14:paraId="5D1220D6"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Engage students in discussions, think-</w:t>
            </w:r>
            <w:proofErr w:type="spellStart"/>
            <w:r w:rsidRPr="001D5FA1">
              <w:rPr>
                <w:rFonts w:ascii="Arial" w:hAnsi="Arial" w:cs="Arial"/>
                <w:bCs/>
                <w:sz w:val="20"/>
                <w:szCs w:val="20"/>
                <w:lang w:val="en-PH"/>
              </w:rPr>
              <w:t>alouds</w:t>
            </w:r>
            <w:proofErr w:type="spellEnd"/>
            <w:r w:rsidRPr="001D5FA1">
              <w:rPr>
                <w:rFonts w:ascii="Arial" w:hAnsi="Arial" w:cs="Arial"/>
                <w:bCs/>
                <w:sz w:val="20"/>
                <w:szCs w:val="20"/>
                <w:lang w:val="en-PH"/>
              </w:rPr>
              <w:t>, and guided practice to apply comprehension strategies.</w:t>
            </w:r>
          </w:p>
          <w:p w14:paraId="1B82A582" w14:textId="77777777" w:rsidR="001D5FA1" w:rsidRPr="001D5FA1" w:rsidRDefault="001D5FA1" w:rsidP="001D5FA1">
            <w:pPr>
              <w:jc w:val="both"/>
              <w:rPr>
                <w:rFonts w:ascii="Arial" w:hAnsi="Arial" w:cs="Arial"/>
                <w:bCs/>
                <w:sz w:val="20"/>
                <w:szCs w:val="20"/>
                <w:lang w:val="en-PH"/>
              </w:rPr>
            </w:pPr>
          </w:p>
          <w:p w14:paraId="7E14380D"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Guided Reading:</w:t>
            </w:r>
          </w:p>
          <w:p w14:paraId="68B74408"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Conduct small group or one-on-one guided reading sessions based on students' instructional levels.</w:t>
            </w:r>
          </w:p>
          <w:p w14:paraId="59B9C3BE"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Provide targeted instruction, scaffolded support, and opportunities for guided practice with challenging texts.</w:t>
            </w:r>
          </w:p>
          <w:p w14:paraId="46972BE3"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Focus on specific reading skills and strategies that individual students need to develop.</w:t>
            </w:r>
          </w:p>
          <w:p w14:paraId="307B7177" w14:textId="77777777" w:rsidR="001D5FA1" w:rsidRPr="001D5FA1" w:rsidRDefault="001D5FA1" w:rsidP="001D5FA1">
            <w:pPr>
              <w:jc w:val="both"/>
              <w:rPr>
                <w:rFonts w:ascii="Arial" w:hAnsi="Arial" w:cs="Arial"/>
                <w:bCs/>
                <w:sz w:val="20"/>
                <w:szCs w:val="20"/>
                <w:lang w:val="en-PH"/>
              </w:rPr>
            </w:pPr>
          </w:p>
          <w:p w14:paraId="0ABCBF72"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Independent Reading:</w:t>
            </w:r>
          </w:p>
          <w:p w14:paraId="06092A65"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Allocate dedicated time for independent reading where students can choose books at their reading level and personal interests.</w:t>
            </w:r>
          </w:p>
          <w:p w14:paraId="28AC1E17"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Create a print-rich and inviting classroom library with a variety of genres and reading materials.</w:t>
            </w:r>
          </w:p>
          <w:p w14:paraId="6E0B1113"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Encourage students to set reading goals, maintain reading logs, and share book recommendations with peers.</w:t>
            </w:r>
          </w:p>
          <w:p w14:paraId="399AF300" w14:textId="77777777" w:rsidR="001D5FA1" w:rsidRPr="001D5FA1" w:rsidRDefault="001D5FA1" w:rsidP="001D5FA1">
            <w:pPr>
              <w:jc w:val="both"/>
              <w:rPr>
                <w:rFonts w:ascii="Arial" w:hAnsi="Arial" w:cs="Arial"/>
                <w:bCs/>
                <w:sz w:val="20"/>
                <w:szCs w:val="20"/>
                <w:lang w:val="en-PH"/>
              </w:rPr>
            </w:pPr>
          </w:p>
          <w:p w14:paraId="08690C76"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Progress Monitoring:</w:t>
            </w:r>
          </w:p>
          <w:p w14:paraId="410FCCF4"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Regularly assess students' reading skills using formative and summative assessments.</w:t>
            </w:r>
          </w:p>
          <w:p w14:paraId="16368E6D"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Use benchmark assessments to determine students' reading levels, monitor progress, and identify areas of growth.</w:t>
            </w:r>
          </w:p>
          <w:p w14:paraId="4602A0A6"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lastRenderedPageBreak/>
              <w:t>Adjust instruction and intervention strategies based on individual student needs.</w:t>
            </w:r>
          </w:p>
          <w:p w14:paraId="6DD9CADB" w14:textId="77777777" w:rsidR="001D5FA1" w:rsidRPr="001D5FA1" w:rsidRDefault="001D5FA1" w:rsidP="001D5FA1">
            <w:pPr>
              <w:jc w:val="both"/>
              <w:rPr>
                <w:rFonts w:ascii="Arial" w:hAnsi="Arial" w:cs="Arial"/>
                <w:bCs/>
                <w:sz w:val="20"/>
                <w:szCs w:val="20"/>
                <w:lang w:val="en-PH"/>
              </w:rPr>
            </w:pPr>
          </w:p>
          <w:p w14:paraId="5748297F"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Collaboration and Professional Development:</w:t>
            </w:r>
          </w:p>
          <w:p w14:paraId="066CC362"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Foster collaboration among teachers to share best practices, resources, and student data to inform instruction.</w:t>
            </w:r>
          </w:p>
          <w:p w14:paraId="15903CB4"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Provide professional development opportunities on effective reading instruction, assessment, and intervention strategies.</w:t>
            </w:r>
          </w:p>
          <w:p w14:paraId="59757E69"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Encourage ongoing reflection and continuous improvement through professional learning communities.</w:t>
            </w:r>
          </w:p>
        </w:tc>
      </w:tr>
      <w:tr w:rsidR="001D5FA1" w:rsidRPr="001D5FA1" w14:paraId="2C1F749A" w14:textId="77777777" w:rsidTr="00B51FB4">
        <w:tc>
          <w:tcPr>
            <w:tcW w:w="2093" w:type="dxa"/>
          </w:tcPr>
          <w:p w14:paraId="3148F517" w14:textId="77777777" w:rsidR="001D5FA1" w:rsidRPr="001D5FA1" w:rsidRDefault="001D5FA1" w:rsidP="001D5FA1">
            <w:pPr>
              <w:rPr>
                <w:rFonts w:ascii="Arial" w:hAnsi="Arial" w:cs="Arial"/>
                <w:b/>
                <w:sz w:val="20"/>
                <w:szCs w:val="20"/>
                <w:lang w:val="en-PH"/>
              </w:rPr>
            </w:pPr>
            <w:r w:rsidRPr="001D5FA1">
              <w:rPr>
                <w:rFonts w:ascii="Arial" w:hAnsi="Arial" w:cs="Arial"/>
                <w:b/>
                <w:sz w:val="20"/>
                <w:szCs w:val="20"/>
                <w:lang w:val="en-PH"/>
              </w:rPr>
              <w:lastRenderedPageBreak/>
              <w:t>Suggested Schedule of Activities</w:t>
            </w:r>
          </w:p>
        </w:tc>
        <w:tc>
          <w:tcPr>
            <w:tcW w:w="296" w:type="dxa"/>
          </w:tcPr>
          <w:p w14:paraId="56EF36F1"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w:t>
            </w:r>
          </w:p>
        </w:tc>
        <w:tc>
          <w:tcPr>
            <w:tcW w:w="6366" w:type="dxa"/>
          </w:tcPr>
          <w:p w14:paraId="321B8F3F"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Week 1:</w:t>
            </w:r>
          </w:p>
          <w:p w14:paraId="6653399A"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Conduct pre-assessment to identify students' baseline oral reading skills and individual needs.</w:t>
            </w:r>
          </w:p>
          <w:p w14:paraId="21D5C15B"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Introduce the ROAR program to students, explaining its purpose and benefits.</w:t>
            </w:r>
          </w:p>
          <w:p w14:paraId="206795EE"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Establish program expectations and create a positive and engaging reading environment.</w:t>
            </w:r>
          </w:p>
          <w:p w14:paraId="40EF8515" w14:textId="77777777" w:rsidR="001D5FA1" w:rsidRPr="001D5FA1" w:rsidRDefault="001D5FA1" w:rsidP="001D5FA1">
            <w:pPr>
              <w:jc w:val="both"/>
              <w:rPr>
                <w:rFonts w:ascii="Arial" w:hAnsi="Arial" w:cs="Arial"/>
                <w:bCs/>
                <w:sz w:val="20"/>
                <w:szCs w:val="20"/>
                <w:lang w:val="en-PH"/>
              </w:rPr>
            </w:pPr>
          </w:p>
          <w:p w14:paraId="3FD14441"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Week 2-3:</w:t>
            </w:r>
          </w:p>
          <w:p w14:paraId="5A345258"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Focus on building foundational skills: Phonics, phonemic awareness, and decoding.</w:t>
            </w:r>
          </w:p>
          <w:p w14:paraId="2447E6EB"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Implement daily small-group instruction targeting specific skill areas based on assessment results.</w:t>
            </w:r>
          </w:p>
          <w:p w14:paraId="75727CE4"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Provide explicit instruction and practice in accurate word pronunciation, addressing mispronunciation and reversals.</w:t>
            </w:r>
          </w:p>
          <w:p w14:paraId="442E2785"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Utilize multisensory activities and resources to reinforce phonetic skills.</w:t>
            </w:r>
          </w:p>
          <w:p w14:paraId="39AEFA59" w14:textId="77777777" w:rsidR="001D5FA1" w:rsidRPr="001D5FA1" w:rsidRDefault="001D5FA1" w:rsidP="001D5FA1">
            <w:pPr>
              <w:jc w:val="both"/>
              <w:rPr>
                <w:rFonts w:ascii="Arial" w:hAnsi="Arial" w:cs="Arial"/>
                <w:bCs/>
                <w:sz w:val="20"/>
                <w:szCs w:val="20"/>
                <w:lang w:val="en-PH"/>
              </w:rPr>
            </w:pPr>
          </w:p>
          <w:p w14:paraId="08C70ACB"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Week 4-5:</w:t>
            </w:r>
          </w:p>
          <w:p w14:paraId="56F5B4C8"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Shift focus to reading fluency and expression.</w:t>
            </w:r>
          </w:p>
          <w:p w14:paraId="2B254ED9"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Engage students in repeated reading exercises to improve reading rate, phrasing, and intonation.</w:t>
            </w:r>
          </w:p>
          <w:p w14:paraId="514EADC7"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Incorporate partner reading activities for peer feedback and support.</w:t>
            </w:r>
          </w:p>
          <w:p w14:paraId="526D880E"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Use leveled reading materials to match students' proficiency levels and encourage independent practice.</w:t>
            </w:r>
          </w:p>
          <w:p w14:paraId="4F0955FB" w14:textId="77777777" w:rsidR="001D5FA1" w:rsidRPr="001D5FA1" w:rsidRDefault="001D5FA1" w:rsidP="001D5FA1">
            <w:pPr>
              <w:jc w:val="both"/>
              <w:rPr>
                <w:rFonts w:ascii="Arial" w:hAnsi="Arial" w:cs="Arial"/>
                <w:bCs/>
                <w:sz w:val="20"/>
                <w:szCs w:val="20"/>
                <w:lang w:val="en-PH"/>
              </w:rPr>
            </w:pPr>
          </w:p>
          <w:p w14:paraId="3434504E"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Week 6-7:</w:t>
            </w:r>
          </w:p>
          <w:p w14:paraId="55F99D2C"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Concentrate on vocabulary development and comprehension strategies.</w:t>
            </w:r>
          </w:p>
          <w:p w14:paraId="640F7CD8"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Introduce word meaning inference techniques, context clues utilization, and comprehension monitoring.</w:t>
            </w:r>
          </w:p>
          <w:p w14:paraId="41355ED5"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Provide opportunities for explicit vocabulary instruction using context-rich texts.</w:t>
            </w:r>
          </w:p>
          <w:p w14:paraId="3783EE97"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Engage students in discussions and activities that promote deeper understanding of the text.</w:t>
            </w:r>
          </w:p>
          <w:p w14:paraId="5B64EF32" w14:textId="77777777" w:rsidR="001D5FA1" w:rsidRPr="001D5FA1" w:rsidRDefault="001D5FA1" w:rsidP="001D5FA1">
            <w:pPr>
              <w:jc w:val="both"/>
              <w:rPr>
                <w:rFonts w:ascii="Arial" w:hAnsi="Arial" w:cs="Arial"/>
                <w:bCs/>
                <w:sz w:val="20"/>
                <w:szCs w:val="20"/>
                <w:lang w:val="en-PH"/>
              </w:rPr>
            </w:pPr>
          </w:p>
          <w:p w14:paraId="4A3930EC"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Week 8-9:</w:t>
            </w:r>
          </w:p>
          <w:p w14:paraId="0F16ACD2"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Emphasize independent reading and individualized support.</w:t>
            </w:r>
          </w:p>
          <w:p w14:paraId="73F0BB05"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Allocate regular time for independent reading, allowing students to explore their interests.</w:t>
            </w:r>
          </w:p>
          <w:p w14:paraId="75439AA3"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lastRenderedPageBreak/>
              <w:t>Conduct ongoing progress monitoring assessments to track individual growth.</w:t>
            </w:r>
          </w:p>
          <w:p w14:paraId="3D9047BE"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Provide differentiated instruction based on students' specific needs and adjust interventions accordingly.</w:t>
            </w:r>
          </w:p>
          <w:p w14:paraId="631D067C" w14:textId="77777777" w:rsidR="001D5FA1" w:rsidRPr="001D5FA1" w:rsidRDefault="001D5FA1" w:rsidP="001D5FA1">
            <w:pPr>
              <w:jc w:val="both"/>
              <w:rPr>
                <w:rFonts w:ascii="Arial" w:hAnsi="Arial" w:cs="Arial"/>
                <w:bCs/>
                <w:sz w:val="20"/>
                <w:szCs w:val="20"/>
                <w:lang w:val="en-PH"/>
              </w:rPr>
            </w:pPr>
          </w:p>
          <w:p w14:paraId="6B8EA14E"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Week 10-12:</w:t>
            </w:r>
          </w:p>
          <w:p w14:paraId="59CF1A81"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Consolidate skills and monitor progress.</w:t>
            </w:r>
          </w:p>
          <w:p w14:paraId="7938B9BA"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Review and reinforce previously taught concepts.</w:t>
            </w:r>
          </w:p>
          <w:p w14:paraId="1039FFDF"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Conduct mid-point assessments to measure progress and identify areas for further improvement.</w:t>
            </w:r>
          </w:p>
          <w:p w14:paraId="1C19C5B0"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Offer targeted intervention for struggling students, including additional practice and one-on-one support.</w:t>
            </w:r>
          </w:p>
          <w:p w14:paraId="23C1A2D7" w14:textId="77777777" w:rsidR="001D5FA1" w:rsidRPr="001D5FA1" w:rsidRDefault="001D5FA1" w:rsidP="001D5FA1">
            <w:pPr>
              <w:jc w:val="both"/>
              <w:rPr>
                <w:rFonts w:ascii="Arial" w:hAnsi="Arial" w:cs="Arial"/>
                <w:bCs/>
                <w:sz w:val="20"/>
                <w:szCs w:val="20"/>
                <w:lang w:val="en-PH"/>
              </w:rPr>
            </w:pPr>
          </w:p>
          <w:p w14:paraId="5690EAE5"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Week 13-14:</w:t>
            </w:r>
          </w:p>
          <w:p w14:paraId="10903666"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Promote reading engagement and application of skills.</w:t>
            </w:r>
          </w:p>
          <w:p w14:paraId="0783AD6B"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Organize reading-related activities, such as book discussions, author visits, or reading challenges.</w:t>
            </w:r>
          </w:p>
          <w:p w14:paraId="61A0847C"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Encourage students to reflect on their growth and set personal reading goals.</w:t>
            </w:r>
          </w:p>
          <w:p w14:paraId="6607861A"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Celebrate achievements and provide positive reinforcement for effort and progress.</w:t>
            </w:r>
          </w:p>
          <w:p w14:paraId="49B0735A" w14:textId="77777777" w:rsidR="001D5FA1" w:rsidRPr="001D5FA1" w:rsidRDefault="001D5FA1" w:rsidP="001D5FA1">
            <w:pPr>
              <w:jc w:val="both"/>
              <w:rPr>
                <w:rFonts w:ascii="Arial" w:hAnsi="Arial" w:cs="Arial"/>
                <w:bCs/>
                <w:sz w:val="20"/>
                <w:szCs w:val="20"/>
                <w:lang w:val="en-PH"/>
              </w:rPr>
            </w:pPr>
          </w:p>
          <w:p w14:paraId="114630B8"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Week 15:</w:t>
            </w:r>
          </w:p>
          <w:p w14:paraId="4CC7C155"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Conduct post-assessment to evaluate the effectiveness of the ROAR program.</w:t>
            </w:r>
          </w:p>
          <w:p w14:paraId="2650C674"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Analyze data to determine overall program impact and individual student growth.</w:t>
            </w:r>
          </w:p>
          <w:p w14:paraId="03DA0B30"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Provide feedback to students and celebrate their accomplishments.</w:t>
            </w:r>
          </w:p>
          <w:p w14:paraId="5EEBE902" w14:textId="77777777" w:rsidR="001D5FA1" w:rsidRPr="001D5FA1" w:rsidRDefault="001D5FA1" w:rsidP="001D5FA1">
            <w:pPr>
              <w:jc w:val="both"/>
              <w:rPr>
                <w:rFonts w:ascii="Arial" w:hAnsi="Arial" w:cs="Arial"/>
                <w:bCs/>
                <w:sz w:val="20"/>
                <w:szCs w:val="20"/>
                <w:lang w:val="en-PH"/>
              </w:rPr>
            </w:pPr>
          </w:p>
          <w:p w14:paraId="1B56D0E3"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Beyond Week 15:</w:t>
            </w:r>
          </w:p>
          <w:p w14:paraId="6C98622A"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Establish sustainable practices for ongoing support and development of oral reading skills.</w:t>
            </w:r>
          </w:p>
          <w:p w14:paraId="2CFACCF6"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Continue to provide access to a variety of reading materials and foster a culture of reading.</w:t>
            </w:r>
          </w:p>
          <w:p w14:paraId="2C95BBD5"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Encourage students to participate in extracurricular reading activities, such as book clubs or community reading programs.</w:t>
            </w:r>
          </w:p>
          <w:p w14:paraId="07539247"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Regularly evaluate and refine the ROAR program based on feedback and outcomes.</w:t>
            </w:r>
          </w:p>
        </w:tc>
      </w:tr>
    </w:tbl>
    <w:p w14:paraId="4DC9045F" w14:textId="77777777" w:rsidR="001D5FA1" w:rsidRDefault="001D5FA1" w:rsidP="001D5FA1">
      <w:pPr>
        <w:spacing w:line="276" w:lineRule="auto"/>
        <w:jc w:val="both"/>
        <w:rPr>
          <w:rFonts w:eastAsia="Calibri"/>
          <w:b/>
          <w:lang w:val="en-PH"/>
        </w:rPr>
      </w:pPr>
    </w:p>
    <w:p w14:paraId="33B994D7" w14:textId="77777777" w:rsidR="001D5FA1" w:rsidRDefault="001D5FA1" w:rsidP="001D5FA1">
      <w:pPr>
        <w:spacing w:line="276" w:lineRule="auto"/>
        <w:jc w:val="both"/>
        <w:rPr>
          <w:rFonts w:eastAsia="Calibri"/>
          <w:b/>
          <w:lang w:val="en-PH"/>
        </w:rPr>
      </w:pPr>
    </w:p>
    <w:p w14:paraId="718FDE42" w14:textId="77777777" w:rsidR="001D5FA1" w:rsidRDefault="001D5FA1" w:rsidP="001D5FA1">
      <w:pPr>
        <w:spacing w:line="276" w:lineRule="auto"/>
        <w:jc w:val="both"/>
        <w:rPr>
          <w:rFonts w:eastAsia="Calibri"/>
          <w:b/>
          <w:lang w:val="en-PH"/>
        </w:rPr>
      </w:pPr>
    </w:p>
    <w:p w14:paraId="374E883B" w14:textId="77777777" w:rsidR="001D5FA1" w:rsidRDefault="001D5FA1" w:rsidP="001D5FA1">
      <w:pPr>
        <w:spacing w:line="276" w:lineRule="auto"/>
        <w:jc w:val="both"/>
        <w:rPr>
          <w:rFonts w:eastAsia="Calibri"/>
          <w:b/>
          <w:lang w:val="en-PH"/>
        </w:rPr>
      </w:pPr>
    </w:p>
    <w:p w14:paraId="5ACD1BD2" w14:textId="77777777" w:rsidR="001D5FA1" w:rsidRDefault="001D5FA1" w:rsidP="001D5FA1">
      <w:pPr>
        <w:spacing w:line="276" w:lineRule="auto"/>
        <w:jc w:val="both"/>
        <w:rPr>
          <w:rFonts w:eastAsia="Calibri"/>
          <w:b/>
          <w:lang w:val="en-PH"/>
        </w:rPr>
      </w:pPr>
    </w:p>
    <w:p w14:paraId="2C247EF7" w14:textId="77777777" w:rsidR="00E053D0" w:rsidRDefault="00E053D0" w:rsidP="00441B6F">
      <w:pPr>
        <w:pStyle w:val="Body"/>
        <w:spacing w:after="0"/>
        <w:rPr>
          <w:rFonts w:ascii="Arial" w:hAnsi="Arial" w:cs="Arial"/>
        </w:rPr>
      </w:pPr>
    </w:p>
    <w:p w14:paraId="0F278467" w14:textId="77777777" w:rsidR="00790ADA" w:rsidRPr="00FB3A86" w:rsidRDefault="00790ADA" w:rsidP="00441B6F">
      <w:pPr>
        <w:pStyle w:val="Body"/>
        <w:spacing w:after="0"/>
        <w:rPr>
          <w:rFonts w:ascii="Arial" w:hAnsi="Arial" w:cs="Arial"/>
        </w:rPr>
      </w:pPr>
    </w:p>
    <w:p w14:paraId="7A0F1F8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138B1FE" w14:textId="77777777" w:rsidR="00790ADA" w:rsidRPr="00FB3A86" w:rsidRDefault="00790ADA" w:rsidP="00441B6F">
      <w:pPr>
        <w:pStyle w:val="ConcHead"/>
        <w:spacing w:after="0"/>
        <w:jc w:val="both"/>
        <w:rPr>
          <w:rFonts w:ascii="Arial" w:hAnsi="Arial" w:cs="Arial"/>
        </w:rPr>
      </w:pPr>
    </w:p>
    <w:p w14:paraId="4D19962A" w14:textId="73CD61E6" w:rsidR="00D75C74" w:rsidRPr="00D75C74" w:rsidRDefault="00D75C74" w:rsidP="00D75C74">
      <w:pPr>
        <w:pStyle w:val="ListParagraph"/>
        <w:spacing w:line="240" w:lineRule="auto"/>
        <w:ind w:left="0" w:firstLine="720"/>
        <w:jc w:val="both"/>
        <w:rPr>
          <w:rFonts w:ascii="Arial" w:eastAsia="Calibri" w:hAnsi="Arial" w:cs="Arial"/>
          <w:b/>
          <w:color w:val="000000"/>
          <w:sz w:val="20"/>
          <w:szCs w:val="20"/>
          <w:lang w:val="en-PH"/>
        </w:rPr>
      </w:pPr>
      <w:r>
        <w:rPr>
          <w:rFonts w:ascii="Arial" w:eastAsia="Calibri" w:hAnsi="Arial" w:cs="Arial"/>
          <w:color w:val="000000"/>
          <w:sz w:val="20"/>
          <w:szCs w:val="20"/>
          <w:lang w:val="en-PH"/>
        </w:rPr>
        <w:t>Based on the results, it can be concluded that m</w:t>
      </w:r>
      <w:r w:rsidRPr="00D75C74">
        <w:rPr>
          <w:rFonts w:ascii="Arial" w:eastAsia="Calibri" w:hAnsi="Arial" w:cs="Arial"/>
          <w:color w:val="000000"/>
          <w:sz w:val="20"/>
          <w:szCs w:val="20"/>
          <w:lang w:val="en-PH"/>
        </w:rPr>
        <w:t xml:space="preserve">ajority of the pupils demonstrated frustration levels in mispronunciation, omission, substitution, insertion, repetition, transposition, and reversal. Moreover, a reading remediation program called ROAR is being </w:t>
      </w:r>
      <w:r w:rsidRPr="00D75C74">
        <w:rPr>
          <w:rFonts w:ascii="Arial" w:eastAsia="Calibri" w:hAnsi="Arial" w:cs="Arial"/>
          <w:color w:val="000000"/>
          <w:sz w:val="20"/>
          <w:szCs w:val="20"/>
          <w:lang w:val="en-PH"/>
        </w:rPr>
        <w:lastRenderedPageBreak/>
        <w:t xml:space="preserve">proposed to improve the oral reading performance of the pupils in </w:t>
      </w:r>
      <w:proofErr w:type="spellStart"/>
      <w:r w:rsidRPr="00D75C74">
        <w:rPr>
          <w:rFonts w:ascii="Arial" w:eastAsia="Calibri" w:hAnsi="Arial" w:cs="Arial"/>
          <w:color w:val="000000"/>
          <w:sz w:val="20"/>
          <w:szCs w:val="20"/>
          <w:lang w:val="en-PH"/>
        </w:rPr>
        <w:t>Mawigue</w:t>
      </w:r>
      <w:proofErr w:type="spellEnd"/>
      <w:r w:rsidRPr="00D75C74">
        <w:rPr>
          <w:rFonts w:ascii="Arial" w:eastAsia="Calibri" w:hAnsi="Arial" w:cs="Arial"/>
          <w:color w:val="000000"/>
          <w:sz w:val="20"/>
          <w:szCs w:val="20"/>
          <w:lang w:val="en-PH"/>
        </w:rPr>
        <w:t xml:space="preserve"> Elementary School. </w:t>
      </w:r>
    </w:p>
    <w:p w14:paraId="18657D44" w14:textId="77777777" w:rsidR="00790ADA" w:rsidRPr="00FB3A86" w:rsidRDefault="00790ADA" w:rsidP="00441B6F">
      <w:pPr>
        <w:pStyle w:val="Body"/>
        <w:spacing w:after="0"/>
        <w:rPr>
          <w:rFonts w:ascii="Arial" w:hAnsi="Arial" w:cs="Arial"/>
        </w:rPr>
      </w:pPr>
    </w:p>
    <w:p w14:paraId="48780216" w14:textId="77777777" w:rsidR="00315186" w:rsidRPr="00315186" w:rsidRDefault="00315186" w:rsidP="00441B6F"/>
    <w:p w14:paraId="7128CE9D" w14:textId="77777777" w:rsidR="00D75C74" w:rsidRPr="002440BF" w:rsidRDefault="00D75C74" w:rsidP="00D75C74">
      <w:pPr>
        <w:rPr>
          <w:b/>
          <w:bCs/>
          <w:sz w:val="22"/>
          <w:szCs w:val="22"/>
        </w:rPr>
      </w:pPr>
      <w:r w:rsidRPr="002440BF">
        <w:rPr>
          <w:b/>
          <w:bCs/>
          <w:sz w:val="22"/>
          <w:szCs w:val="22"/>
        </w:rPr>
        <w:t xml:space="preserve">DISCLAIMER (ARTIFICIAL INTELLIGENCE) </w:t>
      </w:r>
    </w:p>
    <w:p w14:paraId="458B5E70" w14:textId="77777777" w:rsidR="00D75C74" w:rsidRDefault="00D75C74" w:rsidP="00D75C74"/>
    <w:p w14:paraId="0EB2BCD7" w14:textId="77777777" w:rsidR="00D75C74" w:rsidRPr="00315186" w:rsidRDefault="00D75C74" w:rsidP="00D75C74">
      <w:r w:rsidRPr="002440BF">
        <w:t>I acknowledge that I have not used ChatGPT or Copilot for refining some of the sections in the document.</w:t>
      </w:r>
    </w:p>
    <w:p w14:paraId="7A0348E3" w14:textId="77777777" w:rsidR="00D75C74" w:rsidRDefault="00D75C74" w:rsidP="00D75C74">
      <w:pPr>
        <w:pStyle w:val="ReferHead"/>
        <w:spacing w:after="0"/>
        <w:jc w:val="both"/>
        <w:rPr>
          <w:rFonts w:ascii="Arial" w:hAnsi="Arial" w:cs="Arial"/>
          <w:b w:val="0"/>
          <w:caps w:val="0"/>
          <w:sz w:val="20"/>
        </w:rPr>
      </w:pPr>
    </w:p>
    <w:p w14:paraId="6B1022ED" w14:textId="77777777" w:rsidR="00D75C74" w:rsidRDefault="00D75C74" w:rsidP="00D75C74">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(WHEREVER applicable)</w:t>
      </w:r>
    </w:p>
    <w:p w14:paraId="6518BEAE" w14:textId="77777777" w:rsidR="00D75C74" w:rsidRPr="002B685A" w:rsidRDefault="00D75C74" w:rsidP="00D75C74">
      <w:pPr>
        <w:pStyle w:val="ReferHead"/>
        <w:spacing w:after="0"/>
        <w:jc w:val="both"/>
        <w:rPr>
          <w:rFonts w:ascii="Arial" w:hAnsi="Arial" w:cs="Arial"/>
          <w:bCs/>
        </w:rPr>
      </w:pPr>
    </w:p>
    <w:p w14:paraId="0157F84D" w14:textId="77777777" w:rsidR="00D75C74" w:rsidRPr="00F469F0" w:rsidRDefault="00D75C74" w:rsidP="00D75C74">
      <w:pPr>
        <w:pStyle w:val="ReferHead"/>
        <w:spacing w:after="0"/>
        <w:jc w:val="both"/>
        <w:rPr>
          <w:rFonts w:ascii="Arial" w:hAnsi="Arial" w:cs="Arial"/>
          <w:b w:val="0"/>
          <w:caps w:val="0"/>
          <w:sz w:val="20"/>
          <w:u w:val="single"/>
        </w:rPr>
      </w:pPr>
      <w:r w:rsidRPr="00CF6488">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r>
        <w:rPr>
          <w:rFonts w:ascii="Arial" w:hAnsi="Arial" w:cs="Arial"/>
          <w:b w:val="0"/>
          <w:caps w:val="0"/>
          <w:sz w:val="20"/>
        </w:rPr>
        <w:t>.</w:t>
      </w:r>
    </w:p>
    <w:p w14:paraId="26DD4258" w14:textId="77777777" w:rsidR="00D75C74" w:rsidRDefault="00D75C74" w:rsidP="00D75C74">
      <w:pPr>
        <w:pStyle w:val="ReferHead"/>
        <w:spacing w:after="0"/>
        <w:jc w:val="both"/>
        <w:rPr>
          <w:rFonts w:ascii="Arial" w:hAnsi="Arial" w:cs="Arial"/>
          <w:b w:val="0"/>
          <w:caps w:val="0"/>
          <w:sz w:val="20"/>
        </w:rPr>
      </w:pPr>
    </w:p>
    <w:p w14:paraId="1146EF6E" w14:textId="77777777" w:rsidR="00D75C74" w:rsidRDefault="00D75C74" w:rsidP="00D75C74">
      <w:pPr>
        <w:pStyle w:val="ReferHead"/>
        <w:spacing w:after="0"/>
        <w:jc w:val="both"/>
        <w:rPr>
          <w:rFonts w:ascii="Arial" w:hAnsi="Arial" w:cs="Arial"/>
          <w:b w:val="0"/>
          <w:caps w:val="0"/>
          <w:sz w:val="20"/>
        </w:rPr>
      </w:pPr>
    </w:p>
    <w:p w14:paraId="695C1C8C" w14:textId="77777777" w:rsidR="00D75C74" w:rsidRDefault="00D75C74" w:rsidP="00D75C74">
      <w:pPr>
        <w:pStyle w:val="ReferHead"/>
        <w:spacing w:after="0"/>
        <w:jc w:val="both"/>
        <w:rPr>
          <w:rFonts w:ascii="Arial" w:hAnsi="Arial" w:cs="Arial"/>
          <w:bCs/>
        </w:rPr>
      </w:pPr>
      <w:r>
        <w:rPr>
          <w:rFonts w:ascii="Arial" w:hAnsi="Arial" w:cs="Arial"/>
          <w:bCs/>
        </w:rPr>
        <w:t>Ethical approval (WHEREVER applicable)</w:t>
      </w:r>
    </w:p>
    <w:p w14:paraId="0DC0174B" w14:textId="77777777" w:rsidR="00D75C74" w:rsidRPr="002B685A" w:rsidRDefault="00D75C74" w:rsidP="00D75C74">
      <w:pPr>
        <w:pStyle w:val="ReferHead"/>
        <w:spacing w:after="0"/>
        <w:jc w:val="both"/>
        <w:rPr>
          <w:rFonts w:ascii="Arial" w:hAnsi="Arial" w:cs="Arial"/>
          <w:bCs/>
        </w:rPr>
      </w:pPr>
    </w:p>
    <w:p w14:paraId="1D4A4DBF" w14:textId="77777777" w:rsidR="00D75C74" w:rsidRDefault="00D75C74" w:rsidP="00D75C74">
      <w:pPr>
        <w:pStyle w:val="ReferHead"/>
        <w:spacing w:after="0"/>
        <w:jc w:val="both"/>
        <w:rPr>
          <w:rFonts w:ascii="Arial" w:hAnsi="Arial" w:cs="Arial"/>
          <w:b w:val="0"/>
          <w:bCs/>
          <w:caps w:val="0"/>
          <w:sz w:val="20"/>
        </w:rPr>
      </w:pPr>
      <w:r w:rsidRPr="00B35A19">
        <w:rPr>
          <w:rFonts w:ascii="Arial" w:hAnsi="Arial" w:cs="Arial"/>
          <w:b w:val="0"/>
          <w:bCs/>
          <w:caps w:val="0"/>
          <w:sz w:val="20"/>
        </w:rPr>
        <w:t>The study was conducted with approval and in accordance with the standards of the college. No ethical approval was required, as the research followed all applicable ethical guidelines, ensuring respect for the respondents' privacy and confidentiality</w:t>
      </w:r>
    </w:p>
    <w:p w14:paraId="46956663" w14:textId="77777777" w:rsidR="00D75C74" w:rsidRDefault="00D75C74" w:rsidP="00D75C74">
      <w:pPr>
        <w:pStyle w:val="ReferHead"/>
        <w:spacing w:after="0"/>
        <w:jc w:val="both"/>
        <w:rPr>
          <w:rFonts w:ascii="Arial" w:hAnsi="Arial" w:cs="Arial"/>
          <w:b w:val="0"/>
          <w:bCs/>
          <w:caps w:val="0"/>
          <w:sz w:val="20"/>
        </w:rPr>
      </w:pPr>
    </w:p>
    <w:p w14:paraId="6C85C12C" w14:textId="77777777" w:rsidR="00D75C74" w:rsidRDefault="00D75C74" w:rsidP="00D75C74">
      <w:pPr>
        <w:pStyle w:val="ReferHead"/>
        <w:spacing w:after="0"/>
        <w:jc w:val="both"/>
        <w:rPr>
          <w:rFonts w:ascii="Arial" w:hAnsi="Arial" w:cs="Arial"/>
          <w:b w:val="0"/>
          <w:bCs/>
          <w:caps w:val="0"/>
          <w:sz w:val="20"/>
        </w:rPr>
      </w:pPr>
    </w:p>
    <w:p w14:paraId="6250B3B0" w14:textId="77777777" w:rsidR="00D75C74" w:rsidRPr="008333C7" w:rsidRDefault="00D75C74" w:rsidP="00D75C74">
      <w:pPr>
        <w:pStyle w:val="ReferHead"/>
        <w:jc w:val="both"/>
        <w:rPr>
          <w:rFonts w:ascii="Arial" w:hAnsi="Arial" w:cs="Arial"/>
          <w:caps w:val="0"/>
          <w:szCs w:val="22"/>
        </w:rPr>
      </w:pPr>
      <w:r w:rsidRPr="008333C7">
        <w:rPr>
          <w:rFonts w:ascii="Arial" w:hAnsi="Arial" w:cs="Arial"/>
          <w:caps w:val="0"/>
          <w:szCs w:val="22"/>
        </w:rPr>
        <w:t xml:space="preserve">COMPETING INTERESTS </w:t>
      </w:r>
    </w:p>
    <w:p w14:paraId="4D0A46C5" w14:textId="77777777" w:rsidR="00D75C74" w:rsidRDefault="00D75C74" w:rsidP="00D75C74">
      <w:pPr>
        <w:pStyle w:val="ReferHead"/>
        <w:spacing w:after="0"/>
        <w:jc w:val="both"/>
        <w:rPr>
          <w:rFonts w:ascii="Arial" w:hAnsi="Arial" w:cs="Arial"/>
          <w:b w:val="0"/>
          <w:bCs/>
          <w:caps w:val="0"/>
          <w:sz w:val="20"/>
        </w:rPr>
      </w:pPr>
      <w:r w:rsidRPr="00C470CE">
        <w:rPr>
          <w:rFonts w:ascii="Arial" w:hAnsi="Arial" w:cs="Arial"/>
          <w:b w:val="0"/>
          <w:bCs/>
          <w:caps w:val="0"/>
          <w:sz w:val="20"/>
        </w:rPr>
        <w:t>Authors have declared that they have no known competing financial interests OR non-financial interests OR personal relationships that could have appeared to influence the work reported in this paper.</w:t>
      </w:r>
    </w:p>
    <w:p w14:paraId="1B02FF8D" w14:textId="77777777" w:rsidR="007B1C5D" w:rsidRDefault="007B1C5D" w:rsidP="00D75C74">
      <w:pPr>
        <w:pStyle w:val="ReferHead"/>
        <w:spacing w:after="0"/>
        <w:jc w:val="both"/>
        <w:rPr>
          <w:rFonts w:ascii="Arial" w:hAnsi="Arial" w:cs="Arial"/>
          <w:b w:val="0"/>
          <w:bCs/>
          <w:caps w:val="0"/>
          <w:sz w:val="20"/>
        </w:rPr>
      </w:pPr>
    </w:p>
    <w:p w14:paraId="0910F882" w14:textId="77777777" w:rsidR="007B1C5D" w:rsidRPr="007B1C5D" w:rsidRDefault="007B1C5D" w:rsidP="007B1C5D">
      <w:pPr>
        <w:spacing w:after="200" w:line="276" w:lineRule="auto"/>
        <w:jc w:val="both"/>
        <w:outlineLvl w:val="0"/>
        <w:rPr>
          <w:rFonts w:ascii="Arial" w:eastAsiaTheme="minorEastAsia" w:hAnsi="Arial" w:cs="Arial"/>
          <w:sz w:val="22"/>
          <w:szCs w:val="22"/>
          <w:lang w:val="en-GB" w:eastAsia="en-GB"/>
        </w:rPr>
      </w:pPr>
      <w:r w:rsidRPr="007B1C5D">
        <w:rPr>
          <w:rFonts w:ascii="Arial" w:eastAsiaTheme="minorEastAsia" w:hAnsi="Arial" w:cs="Arial"/>
          <w:b/>
          <w:bCs/>
          <w:sz w:val="22"/>
          <w:szCs w:val="22"/>
          <w:lang w:val="en-GB" w:eastAsia="en-GB"/>
        </w:rPr>
        <w:t>COMPETING INTERESTS DISCLAIMER:</w:t>
      </w:r>
    </w:p>
    <w:p w14:paraId="6B1A3F35" w14:textId="77777777" w:rsidR="007B1C5D" w:rsidRPr="007B1C5D" w:rsidRDefault="007B1C5D" w:rsidP="007B1C5D">
      <w:pPr>
        <w:spacing w:after="200" w:line="276" w:lineRule="auto"/>
        <w:rPr>
          <w:rFonts w:asciiTheme="minorHAnsi" w:eastAsiaTheme="minorEastAsia" w:hAnsiTheme="minorHAnsi" w:cstheme="minorBidi"/>
          <w:sz w:val="22"/>
          <w:szCs w:val="22"/>
          <w:lang w:val="en-GB" w:eastAsia="en-GB"/>
        </w:rPr>
      </w:pPr>
      <w:r w:rsidRPr="007B1C5D">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599A2A81" w14:textId="77777777" w:rsidR="007B1C5D" w:rsidRDefault="007B1C5D" w:rsidP="00D75C74">
      <w:pPr>
        <w:pStyle w:val="ReferHead"/>
        <w:spacing w:after="0"/>
        <w:jc w:val="both"/>
        <w:rPr>
          <w:rFonts w:ascii="Arial" w:hAnsi="Arial" w:cs="Arial"/>
          <w:b w:val="0"/>
          <w:bCs/>
          <w:caps w:val="0"/>
          <w:sz w:val="20"/>
        </w:rPr>
      </w:pPr>
    </w:p>
    <w:p w14:paraId="1E49D99F" w14:textId="77777777" w:rsidR="00D75C74" w:rsidRDefault="00D75C74" w:rsidP="00D75C74">
      <w:pPr>
        <w:pStyle w:val="ReferHead"/>
        <w:spacing w:after="0"/>
        <w:jc w:val="both"/>
        <w:rPr>
          <w:rFonts w:ascii="Arial" w:hAnsi="Arial" w:cs="Arial"/>
        </w:rPr>
      </w:pPr>
    </w:p>
    <w:p w14:paraId="122E6B60" w14:textId="77777777" w:rsidR="00D75C74" w:rsidRDefault="00D75C74" w:rsidP="00D75C74">
      <w:pPr>
        <w:pStyle w:val="ReferHead"/>
        <w:spacing w:after="0"/>
        <w:jc w:val="both"/>
        <w:rPr>
          <w:rFonts w:ascii="Arial" w:hAnsi="Arial" w:cs="Arial"/>
        </w:rPr>
      </w:pPr>
      <w:r w:rsidRPr="00FB3A86">
        <w:rPr>
          <w:rFonts w:ascii="Arial" w:hAnsi="Arial" w:cs="Arial"/>
        </w:rPr>
        <w:t>References</w:t>
      </w:r>
    </w:p>
    <w:p w14:paraId="10910469" w14:textId="77777777" w:rsidR="00D75C74" w:rsidRDefault="00D75C74" w:rsidP="00D75C74">
      <w:pPr>
        <w:pStyle w:val="ReferHead"/>
        <w:spacing w:after="0"/>
        <w:jc w:val="both"/>
        <w:rPr>
          <w:rFonts w:ascii="Arial" w:hAnsi="Arial" w:cs="Arial"/>
        </w:rPr>
      </w:pPr>
    </w:p>
    <w:p w14:paraId="6EA78B8E" w14:textId="77777777" w:rsidR="00D75C74" w:rsidRPr="00D75C74" w:rsidRDefault="00D75C74" w:rsidP="00D75C74">
      <w:pPr>
        <w:pStyle w:val="ListParagraph"/>
        <w:numPr>
          <w:ilvl w:val="0"/>
          <w:numId w:val="35"/>
        </w:numPr>
        <w:jc w:val="both"/>
        <w:rPr>
          <w:rFonts w:ascii="Arial" w:hAnsi="Arial" w:cs="Arial"/>
          <w:sz w:val="20"/>
          <w:szCs w:val="20"/>
        </w:rPr>
      </w:pPr>
      <w:r w:rsidRPr="00D75C74">
        <w:rPr>
          <w:rFonts w:ascii="Arial" w:hAnsi="Arial" w:cs="Arial"/>
          <w:sz w:val="20"/>
          <w:szCs w:val="20"/>
        </w:rPr>
        <w:t xml:space="preserve">Abebe, W., &amp; </w:t>
      </w:r>
      <w:proofErr w:type="spellStart"/>
      <w:r w:rsidRPr="00D75C74">
        <w:rPr>
          <w:rFonts w:ascii="Arial" w:hAnsi="Arial" w:cs="Arial"/>
          <w:sz w:val="20"/>
          <w:szCs w:val="20"/>
        </w:rPr>
        <w:t>Woldehanna</w:t>
      </w:r>
      <w:proofErr w:type="spellEnd"/>
      <w:r w:rsidRPr="00D75C74">
        <w:rPr>
          <w:rFonts w:ascii="Arial" w:hAnsi="Arial" w:cs="Arial"/>
          <w:sz w:val="20"/>
          <w:szCs w:val="20"/>
        </w:rPr>
        <w:t>, T. (2013). </w:t>
      </w:r>
      <w:r w:rsidRPr="00D75C74">
        <w:rPr>
          <w:rFonts w:ascii="Arial" w:hAnsi="Arial" w:cs="Arial"/>
          <w:i/>
          <w:iCs/>
          <w:sz w:val="20"/>
          <w:szCs w:val="20"/>
        </w:rPr>
        <w:t>Teacher training and development in Ethiopia: Improving education quality by developing teacher skills, attitudes and work conditions</w:t>
      </w:r>
      <w:r w:rsidRPr="00D75C74">
        <w:rPr>
          <w:rFonts w:ascii="Arial" w:hAnsi="Arial" w:cs="Arial"/>
          <w:sz w:val="20"/>
          <w:szCs w:val="20"/>
        </w:rPr>
        <w:t xml:space="preserve">. Young Lives. </w:t>
      </w:r>
    </w:p>
    <w:p w14:paraId="2CA1A991" w14:textId="77777777" w:rsidR="00D75C74" w:rsidRPr="00D75C74" w:rsidRDefault="00D75C74" w:rsidP="00D75C74">
      <w:pPr>
        <w:pStyle w:val="ListParagraph"/>
        <w:numPr>
          <w:ilvl w:val="0"/>
          <w:numId w:val="35"/>
        </w:numPr>
        <w:jc w:val="both"/>
        <w:rPr>
          <w:rFonts w:ascii="Arial" w:hAnsi="Arial" w:cs="Arial"/>
          <w:sz w:val="20"/>
          <w:szCs w:val="20"/>
        </w:rPr>
      </w:pPr>
      <w:proofErr w:type="spellStart"/>
      <w:r w:rsidRPr="00D75C74">
        <w:rPr>
          <w:rFonts w:ascii="Arial" w:hAnsi="Arial" w:cs="Arial"/>
          <w:sz w:val="20"/>
          <w:szCs w:val="20"/>
        </w:rPr>
        <w:t>Asendorpf</w:t>
      </w:r>
      <w:proofErr w:type="spellEnd"/>
      <w:r w:rsidRPr="00D75C74">
        <w:rPr>
          <w:rFonts w:ascii="Arial" w:hAnsi="Arial" w:cs="Arial"/>
          <w:sz w:val="20"/>
          <w:szCs w:val="20"/>
        </w:rPr>
        <w:t xml:space="preserve">, J. B., Van De Schoot, R., Denissen, J. J., &amp; </w:t>
      </w:r>
      <w:proofErr w:type="spellStart"/>
      <w:r w:rsidRPr="00D75C74">
        <w:rPr>
          <w:rFonts w:ascii="Arial" w:hAnsi="Arial" w:cs="Arial"/>
          <w:sz w:val="20"/>
          <w:szCs w:val="20"/>
        </w:rPr>
        <w:t>Hutteman</w:t>
      </w:r>
      <w:proofErr w:type="spellEnd"/>
      <w:r w:rsidRPr="00D75C74">
        <w:rPr>
          <w:rFonts w:ascii="Arial" w:hAnsi="Arial" w:cs="Arial"/>
          <w:sz w:val="20"/>
          <w:szCs w:val="20"/>
        </w:rPr>
        <w:t>, R. (2014). Reducing bias due to systematic attrition in longitudinal studies: The benefits of multiple imputation. </w:t>
      </w:r>
      <w:r w:rsidRPr="00D75C74">
        <w:rPr>
          <w:rFonts w:ascii="Arial" w:hAnsi="Arial" w:cs="Arial"/>
          <w:i/>
          <w:iCs/>
          <w:sz w:val="20"/>
          <w:szCs w:val="20"/>
        </w:rPr>
        <w:t xml:space="preserve">International Journal of </w:t>
      </w:r>
      <w:proofErr w:type="spellStart"/>
      <w:r w:rsidRPr="00D75C74">
        <w:rPr>
          <w:rFonts w:ascii="Arial" w:hAnsi="Arial" w:cs="Arial"/>
          <w:i/>
          <w:iCs/>
          <w:sz w:val="20"/>
          <w:szCs w:val="20"/>
        </w:rPr>
        <w:t>Behavioral</w:t>
      </w:r>
      <w:proofErr w:type="spellEnd"/>
      <w:r w:rsidRPr="00D75C74">
        <w:rPr>
          <w:rFonts w:ascii="Arial" w:hAnsi="Arial" w:cs="Arial"/>
          <w:i/>
          <w:iCs/>
          <w:sz w:val="20"/>
          <w:szCs w:val="20"/>
        </w:rPr>
        <w:t xml:space="preserve"> Development</w:t>
      </w:r>
      <w:r w:rsidRPr="00D75C74">
        <w:rPr>
          <w:rFonts w:ascii="Arial" w:hAnsi="Arial" w:cs="Arial"/>
          <w:sz w:val="20"/>
          <w:szCs w:val="20"/>
        </w:rPr>
        <w:t>, </w:t>
      </w:r>
      <w:r w:rsidRPr="00D75C74">
        <w:rPr>
          <w:rFonts w:ascii="Arial" w:hAnsi="Arial" w:cs="Arial"/>
          <w:i/>
          <w:iCs/>
          <w:sz w:val="20"/>
          <w:szCs w:val="20"/>
        </w:rPr>
        <w:t>38</w:t>
      </w:r>
      <w:r w:rsidRPr="00D75C74">
        <w:rPr>
          <w:rFonts w:ascii="Arial" w:hAnsi="Arial" w:cs="Arial"/>
          <w:sz w:val="20"/>
          <w:szCs w:val="20"/>
        </w:rPr>
        <w:t>(5), 453-460.</w:t>
      </w:r>
    </w:p>
    <w:p w14:paraId="50F2F791" w14:textId="77777777" w:rsidR="00D75C74" w:rsidRPr="00D75C74" w:rsidRDefault="00D75C74" w:rsidP="00D75C74">
      <w:pPr>
        <w:pStyle w:val="ListParagraph"/>
        <w:numPr>
          <w:ilvl w:val="0"/>
          <w:numId w:val="35"/>
        </w:numPr>
        <w:jc w:val="both"/>
        <w:rPr>
          <w:rFonts w:ascii="Arial" w:hAnsi="Arial" w:cs="Arial"/>
          <w:sz w:val="20"/>
          <w:szCs w:val="20"/>
        </w:rPr>
      </w:pPr>
      <w:r w:rsidRPr="00D75C74">
        <w:rPr>
          <w:rFonts w:ascii="Arial" w:hAnsi="Arial" w:cs="Arial"/>
          <w:sz w:val="20"/>
          <w:szCs w:val="20"/>
        </w:rPr>
        <w:t xml:space="preserve">Rahmawati, S., </w:t>
      </w:r>
      <w:proofErr w:type="spellStart"/>
      <w:r w:rsidRPr="00D75C74">
        <w:rPr>
          <w:rFonts w:ascii="Arial" w:hAnsi="Arial" w:cs="Arial"/>
          <w:sz w:val="20"/>
          <w:szCs w:val="20"/>
        </w:rPr>
        <w:t>Nurhasanah</w:t>
      </w:r>
      <w:proofErr w:type="spellEnd"/>
      <w:r w:rsidRPr="00D75C74">
        <w:rPr>
          <w:rFonts w:ascii="Arial" w:hAnsi="Arial" w:cs="Arial"/>
          <w:sz w:val="20"/>
          <w:szCs w:val="20"/>
        </w:rPr>
        <w:t>, I., Sari, Y. I., &amp; Hayati, S. (2022). THE USE OF PSRA AND QAR STRATEGIES TO IMPROVE TENTH GRADE STUDENTS'READING COMPREHENSION. </w:t>
      </w:r>
      <w:r w:rsidRPr="00D75C74">
        <w:rPr>
          <w:rFonts w:ascii="Arial" w:hAnsi="Arial" w:cs="Arial"/>
          <w:i/>
          <w:iCs/>
          <w:sz w:val="20"/>
          <w:szCs w:val="20"/>
        </w:rPr>
        <w:t xml:space="preserve">Global Expert: </w:t>
      </w:r>
      <w:proofErr w:type="spellStart"/>
      <w:r w:rsidRPr="00D75C74">
        <w:rPr>
          <w:rFonts w:ascii="Arial" w:hAnsi="Arial" w:cs="Arial"/>
          <w:i/>
          <w:iCs/>
          <w:sz w:val="20"/>
          <w:szCs w:val="20"/>
        </w:rPr>
        <w:t>Jurnal</w:t>
      </w:r>
      <w:proofErr w:type="spellEnd"/>
      <w:r w:rsidRPr="00D75C74">
        <w:rPr>
          <w:rFonts w:ascii="Arial" w:hAnsi="Arial" w:cs="Arial"/>
          <w:i/>
          <w:iCs/>
          <w:sz w:val="20"/>
          <w:szCs w:val="20"/>
        </w:rPr>
        <w:t xml:space="preserve"> Bahasa dan Sastra</w:t>
      </w:r>
      <w:r w:rsidRPr="00D75C74">
        <w:rPr>
          <w:rFonts w:ascii="Arial" w:hAnsi="Arial" w:cs="Arial"/>
          <w:sz w:val="20"/>
          <w:szCs w:val="20"/>
        </w:rPr>
        <w:t>, </w:t>
      </w:r>
      <w:r w:rsidRPr="00D75C74">
        <w:rPr>
          <w:rFonts w:ascii="Arial" w:hAnsi="Arial" w:cs="Arial"/>
          <w:i/>
          <w:iCs/>
          <w:sz w:val="20"/>
          <w:szCs w:val="20"/>
        </w:rPr>
        <w:t>10</w:t>
      </w:r>
      <w:r w:rsidRPr="00D75C74">
        <w:rPr>
          <w:rFonts w:ascii="Arial" w:hAnsi="Arial" w:cs="Arial"/>
          <w:sz w:val="20"/>
          <w:szCs w:val="20"/>
        </w:rPr>
        <w:t>(2), 30-36.</w:t>
      </w:r>
    </w:p>
    <w:p w14:paraId="141051FE" w14:textId="77777777" w:rsidR="00D75C74" w:rsidRPr="00D75C74" w:rsidRDefault="00D75C74" w:rsidP="00D75C74">
      <w:pPr>
        <w:pStyle w:val="ListParagraph"/>
        <w:numPr>
          <w:ilvl w:val="0"/>
          <w:numId w:val="35"/>
        </w:numPr>
        <w:jc w:val="both"/>
        <w:rPr>
          <w:rFonts w:ascii="Arial" w:hAnsi="Arial" w:cs="Arial"/>
          <w:sz w:val="20"/>
          <w:szCs w:val="20"/>
        </w:rPr>
      </w:pPr>
      <w:r w:rsidRPr="00D75C74">
        <w:rPr>
          <w:rFonts w:ascii="Arial" w:hAnsi="Arial" w:cs="Arial"/>
          <w:sz w:val="20"/>
          <w:szCs w:val="20"/>
        </w:rPr>
        <w:lastRenderedPageBreak/>
        <w:t>O’Brien, J. (2011). The system is broken and it’s failing these kids: High school social studies teachers’ attitudes towards training for ELLs. </w:t>
      </w:r>
      <w:r w:rsidRPr="00D75C74">
        <w:rPr>
          <w:rFonts w:ascii="Arial" w:hAnsi="Arial" w:cs="Arial"/>
          <w:i/>
          <w:iCs/>
          <w:sz w:val="20"/>
          <w:szCs w:val="20"/>
        </w:rPr>
        <w:t>The Journal of Social Studies Research</w:t>
      </w:r>
      <w:r w:rsidRPr="00D75C74">
        <w:rPr>
          <w:rFonts w:ascii="Arial" w:hAnsi="Arial" w:cs="Arial"/>
          <w:sz w:val="20"/>
          <w:szCs w:val="20"/>
        </w:rPr>
        <w:t>, </w:t>
      </w:r>
      <w:r w:rsidRPr="00D75C74">
        <w:rPr>
          <w:rFonts w:ascii="Arial" w:hAnsi="Arial" w:cs="Arial"/>
          <w:i/>
          <w:iCs/>
          <w:sz w:val="20"/>
          <w:szCs w:val="20"/>
        </w:rPr>
        <w:t>35</w:t>
      </w:r>
      <w:r w:rsidRPr="00D75C74">
        <w:rPr>
          <w:rFonts w:ascii="Arial" w:hAnsi="Arial" w:cs="Arial"/>
          <w:sz w:val="20"/>
          <w:szCs w:val="20"/>
        </w:rPr>
        <w:t>(1), 22-38.</w:t>
      </w:r>
    </w:p>
    <w:p w14:paraId="5126285B" w14:textId="77777777" w:rsidR="00D75C74" w:rsidRPr="00D75C74" w:rsidRDefault="00D75C74" w:rsidP="00D75C74">
      <w:pPr>
        <w:pStyle w:val="ListParagraph"/>
        <w:numPr>
          <w:ilvl w:val="0"/>
          <w:numId w:val="35"/>
        </w:numPr>
        <w:jc w:val="both"/>
        <w:rPr>
          <w:rFonts w:ascii="Arial" w:hAnsi="Arial" w:cs="Arial"/>
          <w:sz w:val="20"/>
          <w:szCs w:val="20"/>
        </w:rPr>
      </w:pPr>
      <w:proofErr w:type="spellStart"/>
      <w:r w:rsidRPr="00D75C74">
        <w:rPr>
          <w:rFonts w:ascii="Arial" w:hAnsi="Arial" w:cs="Arial"/>
          <w:sz w:val="20"/>
          <w:szCs w:val="20"/>
        </w:rPr>
        <w:t>Dewantara</w:t>
      </w:r>
      <w:proofErr w:type="spellEnd"/>
      <w:r w:rsidRPr="00D75C74">
        <w:rPr>
          <w:rFonts w:ascii="Arial" w:hAnsi="Arial" w:cs="Arial"/>
          <w:sz w:val="20"/>
          <w:szCs w:val="20"/>
        </w:rPr>
        <w:t xml:space="preserve">, K. A. K., </w:t>
      </w:r>
      <w:proofErr w:type="spellStart"/>
      <w:r w:rsidRPr="00D75C74">
        <w:rPr>
          <w:rFonts w:ascii="Arial" w:hAnsi="Arial" w:cs="Arial"/>
          <w:sz w:val="20"/>
          <w:szCs w:val="20"/>
        </w:rPr>
        <w:t>Artini</w:t>
      </w:r>
      <w:proofErr w:type="spellEnd"/>
      <w:r w:rsidRPr="00D75C74">
        <w:rPr>
          <w:rFonts w:ascii="Arial" w:hAnsi="Arial" w:cs="Arial"/>
          <w:sz w:val="20"/>
          <w:szCs w:val="20"/>
        </w:rPr>
        <w:t>, L. P., &amp; Wahyuni, L. G. E. (2022). Reading related activities in English textbook and how the texts are exploited in the classroom. </w:t>
      </w:r>
      <w:r w:rsidRPr="00D75C74">
        <w:rPr>
          <w:rFonts w:ascii="Arial" w:hAnsi="Arial" w:cs="Arial"/>
          <w:i/>
          <w:iCs/>
          <w:sz w:val="20"/>
          <w:szCs w:val="20"/>
        </w:rPr>
        <w:t>Journal of Education Research and Evaluation</w:t>
      </w:r>
      <w:r w:rsidRPr="00D75C74">
        <w:rPr>
          <w:rFonts w:ascii="Arial" w:hAnsi="Arial" w:cs="Arial"/>
          <w:sz w:val="20"/>
          <w:szCs w:val="20"/>
        </w:rPr>
        <w:t>, </w:t>
      </w:r>
      <w:r w:rsidRPr="00D75C74">
        <w:rPr>
          <w:rFonts w:ascii="Arial" w:hAnsi="Arial" w:cs="Arial"/>
          <w:i/>
          <w:iCs/>
          <w:sz w:val="20"/>
          <w:szCs w:val="20"/>
        </w:rPr>
        <w:t>6</w:t>
      </w:r>
      <w:r w:rsidRPr="00D75C74">
        <w:rPr>
          <w:rFonts w:ascii="Arial" w:hAnsi="Arial" w:cs="Arial"/>
          <w:sz w:val="20"/>
          <w:szCs w:val="20"/>
        </w:rPr>
        <w:t>(3), 439-448.</w:t>
      </w:r>
    </w:p>
    <w:p w14:paraId="3FE715E8" w14:textId="77777777" w:rsidR="00D75C74" w:rsidRPr="00D75C74" w:rsidRDefault="00D75C74" w:rsidP="00D75C74">
      <w:pPr>
        <w:pStyle w:val="ListParagraph"/>
        <w:numPr>
          <w:ilvl w:val="0"/>
          <w:numId w:val="35"/>
        </w:numPr>
        <w:jc w:val="both"/>
        <w:rPr>
          <w:rFonts w:ascii="Arial" w:hAnsi="Arial" w:cs="Arial"/>
          <w:sz w:val="20"/>
          <w:szCs w:val="20"/>
        </w:rPr>
      </w:pPr>
      <w:r w:rsidRPr="00D75C74">
        <w:rPr>
          <w:rFonts w:ascii="Arial" w:hAnsi="Arial" w:cs="Arial"/>
          <w:sz w:val="20"/>
          <w:szCs w:val="20"/>
        </w:rPr>
        <w:t>Slavin, R. E., Lake, C., Chambers, B., Cheung, A., &amp; Davis, S. (2009). Effective reading programs for the elementary grades: A best-evidence synthesis. </w:t>
      </w:r>
      <w:r w:rsidRPr="00D75C74">
        <w:rPr>
          <w:rFonts w:ascii="Arial" w:hAnsi="Arial" w:cs="Arial"/>
          <w:i/>
          <w:iCs/>
          <w:sz w:val="20"/>
          <w:szCs w:val="20"/>
        </w:rPr>
        <w:t>Review of educational research</w:t>
      </w:r>
      <w:r w:rsidRPr="00D75C74">
        <w:rPr>
          <w:rFonts w:ascii="Arial" w:hAnsi="Arial" w:cs="Arial"/>
          <w:sz w:val="20"/>
          <w:szCs w:val="20"/>
        </w:rPr>
        <w:t>, </w:t>
      </w:r>
      <w:r w:rsidRPr="00D75C74">
        <w:rPr>
          <w:rFonts w:ascii="Arial" w:hAnsi="Arial" w:cs="Arial"/>
          <w:i/>
          <w:iCs/>
          <w:sz w:val="20"/>
          <w:szCs w:val="20"/>
        </w:rPr>
        <w:t>79</w:t>
      </w:r>
      <w:r w:rsidRPr="00D75C74">
        <w:rPr>
          <w:rFonts w:ascii="Arial" w:hAnsi="Arial" w:cs="Arial"/>
          <w:sz w:val="20"/>
          <w:szCs w:val="20"/>
        </w:rPr>
        <w:t>(4), 1391-1466.</w:t>
      </w:r>
    </w:p>
    <w:p w14:paraId="1F403FDF" w14:textId="77777777" w:rsidR="00D75C74" w:rsidRPr="00D75C74" w:rsidRDefault="00D75C74" w:rsidP="00D75C74">
      <w:pPr>
        <w:pStyle w:val="ListParagraph"/>
        <w:numPr>
          <w:ilvl w:val="0"/>
          <w:numId w:val="35"/>
        </w:numPr>
        <w:jc w:val="both"/>
        <w:rPr>
          <w:rFonts w:ascii="Arial" w:hAnsi="Arial" w:cs="Arial"/>
          <w:sz w:val="20"/>
          <w:szCs w:val="20"/>
        </w:rPr>
      </w:pPr>
      <w:r w:rsidRPr="00D75C74">
        <w:rPr>
          <w:rFonts w:ascii="Arial" w:hAnsi="Arial" w:cs="Arial"/>
          <w:i/>
          <w:iCs/>
          <w:sz w:val="20"/>
          <w:szCs w:val="20"/>
        </w:rPr>
        <w:t xml:space="preserve">DepEd Memorandum No. 173, s. 2019: “Hamon: </w:t>
      </w:r>
      <w:proofErr w:type="spellStart"/>
      <w:r w:rsidRPr="00D75C74">
        <w:rPr>
          <w:rFonts w:ascii="Arial" w:hAnsi="Arial" w:cs="Arial"/>
          <w:i/>
          <w:iCs/>
          <w:sz w:val="20"/>
          <w:szCs w:val="20"/>
        </w:rPr>
        <w:t>Bawat</w:t>
      </w:r>
      <w:proofErr w:type="spellEnd"/>
      <w:r w:rsidRPr="00D75C74">
        <w:rPr>
          <w:rFonts w:ascii="Arial" w:hAnsi="Arial" w:cs="Arial"/>
          <w:i/>
          <w:iCs/>
          <w:sz w:val="20"/>
          <w:szCs w:val="20"/>
        </w:rPr>
        <w:t xml:space="preserve"> Bata </w:t>
      </w:r>
      <w:proofErr w:type="spellStart"/>
      <w:r w:rsidRPr="00D75C74">
        <w:rPr>
          <w:rFonts w:ascii="Arial" w:hAnsi="Arial" w:cs="Arial"/>
          <w:i/>
          <w:iCs/>
          <w:sz w:val="20"/>
          <w:szCs w:val="20"/>
        </w:rPr>
        <w:t>Bumabasa</w:t>
      </w:r>
      <w:proofErr w:type="spellEnd"/>
      <w:r w:rsidRPr="00D75C74">
        <w:rPr>
          <w:rFonts w:ascii="Arial" w:hAnsi="Arial" w:cs="Arial"/>
          <w:i/>
          <w:iCs/>
          <w:sz w:val="20"/>
          <w:szCs w:val="20"/>
        </w:rPr>
        <w:t xml:space="preserve"> (3Bs Initiatives).</w:t>
      </w:r>
    </w:p>
    <w:p w14:paraId="7EDF18A3" w14:textId="77777777" w:rsidR="00D75C74" w:rsidRPr="00D75C74" w:rsidRDefault="00D75C74" w:rsidP="00D75C74">
      <w:pPr>
        <w:pStyle w:val="ListParagraph"/>
        <w:jc w:val="both"/>
        <w:rPr>
          <w:rFonts w:ascii="Arial" w:hAnsi="Arial" w:cs="Arial"/>
          <w:sz w:val="20"/>
          <w:szCs w:val="20"/>
        </w:rPr>
      </w:pPr>
      <w:hyperlink r:id="rId14" w:history="1">
        <w:r w:rsidRPr="00D75C74">
          <w:rPr>
            <w:rStyle w:val="Hyperlink"/>
            <w:rFonts w:ascii="Arial" w:hAnsi="Arial" w:cs="Arial"/>
            <w:sz w:val="20"/>
            <w:szCs w:val="20"/>
          </w:rPr>
          <w:t>https://www.deped.gov.ph/wp-content/uploads/2019/11/DM_s2019_173-1.pdf</w:t>
        </w:r>
      </w:hyperlink>
    </w:p>
    <w:p w14:paraId="4FC1221F" w14:textId="77777777" w:rsidR="00D75C74" w:rsidRPr="00D75C74" w:rsidRDefault="00D75C74" w:rsidP="00D75C74">
      <w:pPr>
        <w:pStyle w:val="ListParagraph"/>
        <w:jc w:val="both"/>
        <w:rPr>
          <w:rFonts w:ascii="Arial" w:hAnsi="Arial" w:cs="Arial"/>
          <w:sz w:val="20"/>
          <w:szCs w:val="20"/>
        </w:rPr>
      </w:pPr>
    </w:p>
    <w:p w14:paraId="3F46D14F" w14:textId="77777777" w:rsidR="00D75C74" w:rsidRPr="00D75C74" w:rsidRDefault="00D75C74" w:rsidP="00D75C74">
      <w:pPr>
        <w:pStyle w:val="ListParagraph"/>
        <w:numPr>
          <w:ilvl w:val="0"/>
          <w:numId w:val="35"/>
        </w:numPr>
        <w:jc w:val="both"/>
        <w:rPr>
          <w:rFonts w:ascii="Arial" w:hAnsi="Arial" w:cs="Arial"/>
          <w:sz w:val="20"/>
          <w:szCs w:val="20"/>
        </w:rPr>
      </w:pPr>
      <w:r w:rsidRPr="00D75C74">
        <w:rPr>
          <w:rFonts w:ascii="Arial" w:hAnsi="Arial" w:cs="Arial"/>
          <w:sz w:val="20"/>
          <w:szCs w:val="20"/>
        </w:rPr>
        <w:t xml:space="preserve">Suson, R., </w:t>
      </w:r>
      <w:proofErr w:type="spellStart"/>
      <w:r w:rsidRPr="00D75C74">
        <w:rPr>
          <w:rFonts w:ascii="Arial" w:hAnsi="Arial" w:cs="Arial"/>
          <w:sz w:val="20"/>
          <w:szCs w:val="20"/>
        </w:rPr>
        <w:t>Baratbate</w:t>
      </w:r>
      <w:proofErr w:type="spellEnd"/>
      <w:r w:rsidRPr="00D75C74">
        <w:rPr>
          <w:rFonts w:ascii="Arial" w:hAnsi="Arial" w:cs="Arial"/>
          <w:sz w:val="20"/>
          <w:szCs w:val="20"/>
        </w:rPr>
        <w:t xml:space="preserve">, C., </w:t>
      </w:r>
      <w:proofErr w:type="spellStart"/>
      <w:r w:rsidRPr="00D75C74">
        <w:rPr>
          <w:rFonts w:ascii="Arial" w:hAnsi="Arial" w:cs="Arial"/>
          <w:sz w:val="20"/>
          <w:szCs w:val="20"/>
        </w:rPr>
        <w:t>Anoos</w:t>
      </w:r>
      <w:proofErr w:type="spellEnd"/>
      <w:r w:rsidRPr="00D75C74">
        <w:rPr>
          <w:rFonts w:ascii="Arial" w:hAnsi="Arial" w:cs="Arial"/>
          <w:sz w:val="20"/>
          <w:szCs w:val="20"/>
        </w:rPr>
        <w:t xml:space="preserve">, W., </w:t>
      </w:r>
      <w:proofErr w:type="spellStart"/>
      <w:r w:rsidRPr="00D75C74">
        <w:rPr>
          <w:rFonts w:ascii="Arial" w:hAnsi="Arial" w:cs="Arial"/>
          <w:sz w:val="20"/>
          <w:szCs w:val="20"/>
        </w:rPr>
        <w:t>Ermac</w:t>
      </w:r>
      <w:proofErr w:type="spellEnd"/>
      <w:r w:rsidRPr="00D75C74">
        <w:rPr>
          <w:rFonts w:ascii="Arial" w:hAnsi="Arial" w:cs="Arial"/>
          <w:sz w:val="20"/>
          <w:szCs w:val="20"/>
        </w:rPr>
        <w:t xml:space="preserve">, E., Aranas, A. G., </w:t>
      </w:r>
      <w:proofErr w:type="spellStart"/>
      <w:r w:rsidRPr="00D75C74">
        <w:rPr>
          <w:rFonts w:ascii="Arial" w:hAnsi="Arial" w:cs="Arial"/>
          <w:sz w:val="20"/>
          <w:szCs w:val="20"/>
        </w:rPr>
        <w:t>Malabago</w:t>
      </w:r>
      <w:proofErr w:type="spellEnd"/>
      <w:r w:rsidRPr="00D75C74">
        <w:rPr>
          <w:rFonts w:ascii="Arial" w:hAnsi="Arial" w:cs="Arial"/>
          <w:sz w:val="20"/>
          <w:szCs w:val="20"/>
        </w:rPr>
        <w:t xml:space="preserve">, N., ... &amp; </w:t>
      </w:r>
      <w:proofErr w:type="spellStart"/>
      <w:r w:rsidRPr="00D75C74">
        <w:rPr>
          <w:rFonts w:ascii="Arial" w:hAnsi="Arial" w:cs="Arial"/>
          <w:sz w:val="20"/>
          <w:szCs w:val="20"/>
        </w:rPr>
        <w:t>Capuyan</w:t>
      </w:r>
      <w:proofErr w:type="spellEnd"/>
      <w:r w:rsidRPr="00D75C74">
        <w:rPr>
          <w:rFonts w:ascii="Arial" w:hAnsi="Arial" w:cs="Arial"/>
          <w:sz w:val="20"/>
          <w:szCs w:val="20"/>
        </w:rPr>
        <w:t>, D. (2020). Differentiated instruction for basic reading comprehension in Philippine settings. </w:t>
      </w:r>
      <w:r w:rsidRPr="00D75C74">
        <w:rPr>
          <w:rFonts w:ascii="Arial" w:hAnsi="Arial" w:cs="Arial"/>
          <w:i/>
          <w:iCs/>
          <w:sz w:val="20"/>
          <w:szCs w:val="20"/>
        </w:rPr>
        <w:t>Universal Journal of Educational Research</w:t>
      </w:r>
      <w:r w:rsidRPr="00D75C74">
        <w:rPr>
          <w:rFonts w:ascii="Arial" w:hAnsi="Arial" w:cs="Arial"/>
          <w:sz w:val="20"/>
          <w:szCs w:val="20"/>
        </w:rPr>
        <w:t>, </w:t>
      </w:r>
      <w:r w:rsidRPr="00D75C74">
        <w:rPr>
          <w:rFonts w:ascii="Arial" w:hAnsi="Arial" w:cs="Arial"/>
          <w:i/>
          <w:iCs/>
          <w:sz w:val="20"/>
          <w:szCs w:val="20"/>
        </w:rPr>
        <w:t>8</w:t>
      </w:r>
      <w:r w:rsidRPr="00D75C74">
        <w:rPr>
          <w:rFonts w:ascii="Arial" w:hAnsi="Arial" w:cs="Arial"/>
          <w:sz w:val="20"/>
          <w:szCs w:val="20"/>
        </w:rPr>
        <w:t>(9), 3814-3824.</w:t>
      </w:r>
    </w:p>
    <w:p w14:paraId="56F0DDB7" w14:textId="13712BF8" w:rsidR="00441B6F" w:rsidRPr="00D75C74" w:rsidRDefault="00D75C74" w:rsidP="00D75C74">
      <w:pPr>
        <w:pStyle w:val="ListParagraph"/>
        <w:numPr>
          <w:ilvl w:val="0"/>
          <w:numId w:val="35"/>
        </w:numPr>
        <w:jc w:val="both"/>
        <w:rPr>
          <w:rFonts w:ascii="Arial" w:hAnsi="Arial" w:cs="Arial"/>
          <w:sz w:val="20"/>
          <w:szCs w:val="20"/>
        </w:rPr>
      </w:pPr>
      <w:proofErr w:type="spellStart"/>
      <w:r w:rsidRPr="00D75C74">
        <w:rPr>
          <w:rFonts w:ascii="Arial" w:hAnsi="Arial" w:cs="Arial"/>
          <w:sz w:val="20"/>
          <w:szCs w:val="20"/>
        </w:rPr>
        <w:t>Kendeou</w:t>
      </w:r>
      <w:proofErr w:type="spellEnd"/>
      <w:r w:rsidRPr="00D75C74">
        <w:rPr>
          <w:rFonts w:ascii="Arial" w:hAnsi="Arial" w:cs="Arial"/>
          <w:sz w:val="20"/>
          <w:szCs w:val="20"/>
        </w:rPr>
        <w:t>, P., McMaster, K. L., &amp; Christ, T. J. (2016). Reading comprehension: Core components and processes. </w:t>
      </w:r>
      <w:r w:rsidRPr="00D75C74">
        <w:rPr>
          <w:rFonts w:ascii="Arial" w:hAnsi="Arial" w:cs="Arial"/>
          <w:i/>
          <w:iCs/>
          <w:sz w:val="20"/>
          <w:szCs w:val="20"/>
        </w:rPr>
        <w:t xml:space="preserve">Policy Insights from the </w:t>
      </w:r>
      <w:proofErr w:type="spellStart"/>
      <w:r w:rsidRPr="00D75C74">
        <w:rPr>
          <w:rFonts w:ascii="Arial" w:hAnsi="Arial" w:cs="Arial"/>
          <w:i/>
          <w:iCs/>
          <w:sz w:val="20"/>
          <w:szCs w:val="20"/>
        </w:rPr>
        <w:t>Behavioral</w:t>
      </w:r>
      <w:proofErr w:type="spellEnd"/>
      <w:r w:rsidRPr="00D75C74">
        <w:rPr>
          <w:rFonts w:ascii="Arial" w:hAnsi="Arial" w:cs="Arial"/>
          <w:i/>
          <w:iCs/>
          <w:sz w:val="20"/>
          <w:szCs w:val="20"/>
        </w:rPr>
        <w:t xml:space="preserve"> and Brain Sciences</w:t>
      </w:r>
      <w:r w:rsidRPr="00D75C74">
        <w:rPr>
          <w:rFonts w:ascii="Arial" w:hAnsi="Arial" w:cs="Arial"/>
          <w:sz w:val="20"/>
          <w:szCs w:val="20"/>
        </w:rPr>
        <w:t>, </w:t>
      </w:r>
      <w:r w:rsidRPr="00D75C74">
        <w:rPr>
          <w:rFonts w:ascii="Arial" w:hAnsi="Arial" w:cs="Arial"/>
          <w:i/>
          <w:iCs/>
          <w:sz w:val="20"/>
          <w:szCs w:val="20"/>
        </w:rPr>
        <w:t>3</w:t>
      </w:r>
      <w:r w:rsidRPr="00D75C74">
        <w:rPr>
          <w:rFonts w:ascii="Arial" w:hAnsi="Arial" w:cs="Arial"/>
          <w:sz w:val="20"/>
          <w:szCs w:val="20"/>
        </w:rPr>
        <w:t>(1), 62-69.</w:t>
      </w:r>
    </w:p>
    <w:p w14:paraId="7176978F" w14:textId="77777777" w:rsidR="00B01FCD" w:rsidRPr="00FB3A86" w:rsidRDefault="00B01FCD" w:rsidP="00441B6F">
      <w:pPr>
        <w:pStyle w:val="Reference"/>
        <w:numPr>
          <w:ilvl w:val="0"/>
          <w:numId w:val="0"/>
        </w:numPr>
        <w:spacing w:line="240" w:lineRule="auto"/>
        <w:rPr>
          <w:rFonts w:ascii="Arial" w:hAnsi="Arial" w:cs="Arial"/>
        </w:rPr>
      </w:pPr>
    </w:p>
    <w:p w14:paraId="3F520585" w14:textId="5C249509" w:rsidR="004D4277" w:rsidRPr="00FB3A86" w:rsidRDefault="004D4277" w:rsidP="007B1C5D">
      <w:pPr>
        <w:pStyle w:val="DefAcrHead"/>
        <w:spacing w:after="0"/>
        <w:jc w:val="both"/>
        <w:rPr>
          <w:rFonts w:ascii="Arial" w:hAnsi="Arial" w:cs="Arial"/>
          <w:b w:val="0"/>
        </w:rPr>
        <w:sectPr w:rsidR="004D4277" w:rsidRPr="00FB3A86" w:rsidSect="007913D4">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48AA8872" w14:textId="77777777" w:rsidR="00B01FCD" w:rsidRPr="00FB3A86" w:rsidRDefault="00B01FCD" w:rsidP="00441B6F">
      <w:pPr>
        <w:pStyle w:val="Appendix"/>
        <w:spacing w:after="0"/>
        <w:jc w:val="both"/>
        <w:rPr>
          <w:rFonts w:ascii="Arial" w:hAnsi="Arial" w:cs="Arial"/>
          <w:b w:val="0"/>
        </w:rPr>
      </w:pPr>
    </w:p>
    <w:sectPr w:rsidR="00B01FCD" w:rsidRPr="00FB3A86" w:rsidSect="007913D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96A42" w14:textId="77777777" w:rsidR="008C3138" w:rsidRDefault="008C3138" w:rsidP="00C37E61">
      <w:r>
        <w:separator/>
      </w:r>
    </w:p>
  </w:endnote>
  <w:endnote w:type="continuationSeparator" w:id="0">
    <w:p w14:paraId="2E6FBF28" w14:textId="77777777" w:rsidR="008C3138" w:rsidRDefault="008C313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1D6E" w14:textId="77777777" w:rsidR="007913D4" w:rsidRDefault="00791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61F9" w14:textId="77777777" w:rsidR="007913D4" w:rsidRDefault="00791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39BA9" w14:textId="08D00C17" w:rsidR="00754C9A" w:rsidRPr="007913D4" w:rsidRDefault="00754C9A" w:rsidP="007913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F65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3D034" w14:textId="77777777" w:rsidR="008C3138" w:rsidRDefault="008C3138" w:rsidP="00C37E61">
      <w:r>
        <w:separator/>
      </w:r>
    </w:p>
  </w:footnote>
  <w:footnote w:type="continuationSeparator" w:id="0">
    <w:p w14:paraId="4DC92BC6" w14:textId="77777777" w:rsidR="008C3138" w:rsidRDefault="008C313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83FBD" w14:textId="1F711152" w:rsidR="007913D4" w:rsidRDefault="00000000">
    <w:pPr>
      <w:pStyle w:val="Header"/>
    </w:pPr>
    <w:r>
      <w:rPr>
        <w:noProof/>
      </w:rPr>
      <w:pict w14:anchorId="29904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7854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22797" w14:textId="1D555375" w:rsidR="007913D4" w:rsidRDefault="00000000">
    <w:pPr>
      <w:pStyle w:val="Header"/>
    </w:pPr>
    <w:r>
      <w:rPr>
        <w:noProof/>
      </w:rPr>
      <w:pict w14:anchorId="7AB21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7854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B860" w14:textId="09B48F62" w:rsidR="00296529" w:rsidRPr="00296529" w:rsidRDefault="00000000" w:rsidP="00296529">
    <w:pPr>
      <w:ind w:left="2160"/>
      <w:jc w:val="center"/>
      <w:rPr>
        <w:rFonts w:ascii="Times New Roman" w:eastAsia="Calibri" w:hAnsi="Times New Roman"/>
        <w:i/>
        <w:sz w:val="18"/>
        <w:szCs w:val="22"/>
      </w:rPr>
    </w:pPr>
    <w:r>
      <w:rPr>
        <w:noProof/>
      </w:rPr>
      <w:pict w14:anchorId="7EC29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7854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26F1E0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BDEF21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FB35F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A53745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EA22AD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E52EED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91FD" w14:textId="03D3A41E" w:rsidR="007913D4" w:rsidRDefault="00000000">
    <w:pPr>
      <w:pStyle w:val="Header"/>
    </w:pPr>
    <w:r>
      <w:rPr>
        <w:noProof/>
      </w:rPr>
      <w:pict w14:anchorId="0AC35D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7854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2AD4" w14:textId="4D141320" w:rsidR="007913D4" w:rsidRDefault="00000000">
    <w:pPr>
      <w:pStyle w:val="Header"/>
    </w:pPr>
    <w:r>
      <w:rPr>
        <w:noProof/>
      </w:rPr>
      <w:pict w14:anchorId="163A1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7854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18118" w14:textId="0C396180" w:rsidR="007913D4" w:rsidRDefault="00000000">
    <w:pPr>
      <w:pStyle w:val="Header"/>
    </w:pPr>
    <w:r>
      <w:rPr>
        <w:noProof/>
      </w:rPr>
      <w:pict w14:anchorId="36D10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7854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35C"/>
    <w:multiLevelType w:val="hybridMultilevel"/>
    <w:tmpl w:val="C054090A"/>
    <w:lvl w:ilvl="0" w:tplc="C82E44B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EFF4BDB"/>
    <w:multiLevelType w:val="hybridMultilevel"/>
    <w:tmpl w:val="B5BC6A30"/>
    <w:lvl w:ilvl="0" w:tplc="066E11B6">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449CA"/>
    <w:multiLevelType w:val="hybridMultilevel"/>
    <w:tmpl w:val="B73043B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70039EB"/>
    <w:multiLevelType w:val="hybridMultilevel"/>
    <w:tmpl w:val="CC5A20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01B6CCC"/>
    <w:multiLevelType w:val="hybridMultilevel"/>
    <w:tmpl w:val="A0A8B4E6"/>
    <w:lvl w:ilvl="0" w:tplc="3409000F">
      <w:start w:val="1"/>
      <w:numFmt w:val="decimal"/>
      <w:lvlText w:val="%1."/>
      <w:lvlJc w:val="left"/>
      <w:pPr>
        <w:ind w:left="720" w:hanging="360"/>
      </w:pPr>
      <w:rPr>
        <w:rFonts w:eastAsia="Times New Roman"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F7010E"/>
    <w:multiLevelType w:val="hybridMultilevel"/>
    <w:tmpl w:val="44B4124E"/>
    <w:lvl w:ilvl="0" w:tplc="B3A68BA2">
      <w:start w:val="1"/>
      <w:numFmt w:val="decimal"/>
      <w:lvlText w:val="%1."/>
      <w:lvlJc w:val="left"/>
      <w:pPr>
        <w:ind w:left="720" w:hanging="360"/>
      </w:pPr>
      <w:rPr>
        <w:b w:val="0"/>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536404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7881629">
    <w:abstractNumId w:val="19"/>
  </w:num>
  <w:num w:numId="3" w16cid:durableId="421532648">
    <w:abstractNumId w:val="29"/>
  </w:num>
  <w:num w:numId="4" w16cid:durableId="1084188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9191315">
    <w:abstractNumId w:val="8"/>
  </w:num>
  <w:num w:numId="6" w16cid:durableId="911041308">
    <w:abstractNumId w:val="7"/>
  </w:num>
  <w:num w:numId="7" w16cid:durableId="135420878">
    <w:abstractNumId w:val="1"/>
  </w:num>
  <w:num w:numId="8" w16cid:durableId="1478256329">
    <w:abstractNumId w:val="15"/>
  </w:num>
  <w:num w:numId="9" w16cid:durableId="1829977266">
    <w:abstractNumId w:val="31"/>
  </w:num>
  <w:num w:numId="10" w16cid:durableId="1228952104">
    <w:abstractNumId w:val="2"/>
  </w:num>
  <w:num w:numId="11" w16cid:durableId="99835786">
    <w:abstractNumId w:val="23"/>
  </w:num>
  <w:num w:numId="12" w16cid:durableId="2130662481">
    <w:abstractNumId w:val="3"/>
  </w:num>
  <w:num w:numId="13" w16cid:durableId="1131940042">
    <w:abstractNumId w:val="22"/>
  </w:num>
  <w:num w:numId="14" w16cid:durableId="1982878682">
    <w:abstractNumId w:val="9"/>
  </w:num>
  <w:num w:numId="15" w16cid:durableId="1248927780">
    <w:abstractNumId w:val="27"/>
  </w:num>
  <w:num w:numId="16" w16cid:durableId="59719149">
    <w:abstractNumId w:val="6"/>
  </w:num>
  <w:num w:numId="17" w16cid:durableId="579873681">
    <w:abstractNumId w:val="28"/>
  </w:num>
  <w:num w:numId="18" w16cid:durableId="1653825609">
    <w:abstractNumId w:val="17"/>
  </w:num>
  <w:num w:numId="19" w16cid:durableId="1548757301">
    <w:abstractNumId w:val="34"/>
  </w:num>
  <w:num w:numId="20" w16cid:durableId="1356492705">
    <w:abstractNumId w:val="14"/>
  </w:num>
  <w:num w:numId="21" w16cid:durableId="1736508772">
    <w:abstractNumId w:val="11"/>
  </w:num>
  <w:num w:numId="22" w16cid:durableId="328097095">
    <w:abstractNumId w:val="16"/>
  </w:num>
  <w:num w:numId="23" w16cid:durableId="1560240536">
    <w:abstractNumId w:val="25"/>
  </w:num>
  <w:num w:numId="24" w16cid:durableId="693193873">
    <w:abstractNumId w:val="32"/>
  </w:num>
  <w:num w:numId="25" w16cid:durableId="1997684038">
    <w:abstractNumId w:val="5"/>
  </w:num>
  <w:num w:numId="26" w16cid:durableId="985743179">
    <w:abstractNumId w:val="21"/>
  </w:num>
  <w:num w:numId="27" w16cid:durableId="635179377">
    <w:abstractNumId w:val="26"/>
  </w:num>
  <w:num w:numId="28" w16cid:durableId="1098061029">
    <w:abstractNumId w:val="33"/>
  </w:num>
  <w:num w:numId="29" w16cid:durableId="444421114">
    <w:abstractNumId w:val="30"/>
  </w:num>
  <w:num w:numId="30" w16cid:durableId="236285958">
    <w:abstractNumId w:val="12"/>
  </w:num>
  <w:num w:numId="31" w16cid:durableId="197741217">
    <w:abstractNumId w:val="24"/>
  </w:num>
  <w:num w:numId="32" w16cid:durableId="161630187">
    <w:abstractNumId w:val="13"/>
  </w:num>
  <w:num w:numId="33" w16cid:durableId="1135875063">
    <w:abstractNumId w:val="10"/>
  </w:num>
  <w:num w:numId="34" w16cid:durableId="265305978">
    <w:abstractNumId w:val="20"/>
  </w:num>
  <w:num w:numId="35" w16cid:durableId="926815605">
    <w:abstractNumId w:val="18"/>
  </w:num>
  <w:num w:numId="36" w16cid:durableId="2126802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1F54"/>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D5FA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5FEB"/>
    <w:rsid w:val="00347492"/>
    <w:rsid w:val="003512C2"/>
    <w:rsid w:val="00371FB6"/>
    <w:rsid w:val="003763C1"/>
    <w:rsid w:val="00376BBE"/>
    <w:rsid w:val="00386FE7"/>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900F8"/>
    <w:rsid w:val="004D305E"/>
    <w:rsid w:val="004D4277"/>
    <w:rsid w:val="00502516"/>
    <w:rsid w:val="00505F06"/>
    <w:rsid w:val="00506828"/>
    <w:rsid w:val="0053056E"/>
    <w:rsid w:val="00554FDA"/>
    <w:rsid w:val="00576360"/>
    <w:rsid w:val="005C784C"/>
    <w:rsid w:val="005D17F6"/>
    <w:rsid w:val="005E5539"/>
    <w:rsid w:val="00601E48"/>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13D4"/>
    <w:rsid w:val="007B1C5D"/>
    <w:rsid w:val="007D2288"/>
    <w:rsid w:val="007E088F"/>
    <w:rsid w:val="007F7B32"/>
    <w:rsid w:val="00804BC2"/>
    <w:rsid w:val="0081431A"/>
    <w:rsid w:val="0083216F"/>
    <w:rsid w:val="008517CF"/>
    <w:rsid w:val="00860000"/>
    <w:rsid w:val="00863BD3"/>
    <w:rsid w:val="008641ED"/>
    <w:rsid w:val="00866D66"/>
    <w:rsid w:val="008671C6"/>
    <w:rsid w:val="00875803"/>
    <w:rsid w:val="008B459E"/>
    <w:rsid w:val="008C3138"/>
    <w:rsid w:val="008E13AE"/>
    <w:rsid w:val="008E1506"/>
    <w:rsid w:val="008E710C"/>
    <w:rsid w:val="008F69D6"/>
    <w:rsid w:val="00902823"/>
    <w:rsid w:val="00915CA6"/>
    <w:rsid w:val="00927834"/>
    <w:rsid w:val="009500A6"/>
    <w:rsid w:val="00957C18"/>
    <w:rsid w:val="009659BA"/>
    <w:rsid w:val="00983040"/>
    <w:rsid w:val="00997F39"/>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3FC7"/>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06FEF"/>
    <w:rsid w:val="00C166EF"/>
    <w:rsid w:val="00C17EB0"/>
    <w:rsid w:val="00C27F5F"/>
    <w:rsid w:val="00C30A0F"/>
    <w:rsid w:val="00C37E61"/>
    <w:rsid w:val="00C46339"/>
    <w:rsid w:val="00C70F1B"/>
    <w:rsid w:val="00C71A47"/>
    <w:rsid w:val="00C7464C"/>
    <w:rsid w:val="00C7620F"/>
    <w:rsid w:val="00C85588"/>
    <w:rsid w:val="00CC3716"/>
    <w:rsid w:val="00CD6755"/>
    <w:rsid w:val="00CD6856"/>
    <w:rsid w:val="00CE0089"/>
    <w:rsid w:val="00CE793C"/>
    <w:rsid w:val="00CF193C"/>
    <w:rsid w:val="00D1643A"/>
    <w:rsid w:val="00D173F1"/>
    <w:rsid w:val="00D74CB0"/>
    <w:rsid w:val="00D75C74"/>
    <w:rsid w:val="00D8295D"/>
    <w:rsid w:val="00DC2A65"/>
    <w:rsid w:val="00DE004E"/>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7094"/>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39D1E1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91F54"/>
    <w:pPr>
      <w:spacing w:after="160" w:line="259" w:lineRule="auto"/>
      <w:ind w:left="720"/>
      <w:contextualSpacing/>
    </w:pPr>
    <w:rPr>
      <w:rFonts w:asciiTheme="minorHAnsi" w:eastAsiaTheme="minorHAnsi" w:hAnsiTheme="minorHAnsi" w:cstheme="minorBidi"/>
      <w:kern w:val="2"/>
      <w:sz w:val="22"/>
      <w:szCs w:val="2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eped.gov.ph/wp-content/uploads/2019/11/DM_s2019_173-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B7D21-97CC-4D58-B2E6-0A3BC742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63</TotalTime>
  <Pages>15</Pages>
  <Words>4743</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31716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wresler pascua</cp:lastModifiedBy>
  <cp:revision>20</cp:revision>
  <cp:lastPrinted>1999-07-06T11:00:00Z</cp:lastPrinted>
  <dcterms:created xsi:type="dcterms:W3CDTF">2014-10-25T14:34:00Z</dcterms:created>
  <dcterms:modified xsi:type="dcterms:W3CDTF">2025-08-13T19:48:00Z</dcterms:modified>
</cp:coreProperties>
</file>