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ADC91" w14:textId="77777777" w:rsidR="0076165A" w:rsidRPr="00DC55F7" w:rsidRDefault="0076165A" w:rsidP="0073075F">
      <w:pPr>
        <w:pStyle w:val="Title"/>
        <w:spacing w:line="480" w:lineRule="auto"/>
        <w:jc w:val="right"/>
        <w:rPr>
          <w:rFonts w:ascii="Arial" w:hAnsi="Arial" w:cs="Arial"/>
          <w:b/>
          <w:bCs/>
          <w:sz w:val="24"/>
          <w:szCs w:val="24"/>
        </w:rPr>
      </w:pPr>
      <w:r w:rsidRPr="00DC55F7">
        <w:rPr>
          <w:rFonts w:ascii="Arial" w:hAnsi="Arial" w:cs="Arial"/>
          <w:b/>
          <w:bCs/>
          <w:sz w:val="24"/>
          <w:szCs w:val="24"/>
        </w:rPr>
        <w:t xml:space="preserve">Original Research Article </w:t>
      </w:r>
    </w:p>
    <w:p w14:paraId="5D71169B" w14:textId="77777777" w:rsidR="0076165A" w:rsidRPr="00DC55F7" w:rsidRDefault="0076165A" w:rsidP="0073075F">
      <w:pPr>
        <w:pStyle w:val="Title"/>
        <w:spacing w:line="480" w:lineRule="auto"/>
        <w:jc w:val="both"/>
        <w:rPr>
          <w:rFonts w:ascii="Arial" w:hAnsi="Arial" w:cs="Arial"/>
          <w:b/>
          <w:bCs/>
          <w:sz w:val="24"/>
          <w:szCs w:val="24"/>
        </w:rPr>
      </w:pPr>
    </w:p>
    <w:p w14:paraId="2027FA2E" w14:textId="284796CE" w:rsidR="00590173" w:rsidRPr="00DC55F7" w:rsidRDefault="00AF1997" w:rsidP="0073075F">
      <w:pPr>
        <w:pStyle w:val="Title"/>
        <w:spacing w:line="480" w:lineRule="auto"/>
        <w:jc w:val="right"/>
        <w:rPr>
          <w:rFonts w:ascii="Arial" w:hAnsi="Arial" w:cs="Arial"/>
          <w:b/>
          <w:bCs/>
          <w:sz w:val="24"/>
          <w:szCs w:val="24"/>
        </w:rPr>
      </w:pPr>
      <w:r w:rsidRPr="00DC55F7">
        <w:rPr>
          <w:rFonts w:ascii="Arial" w:hAnsi="Arial" w:cs="Arial"/>
          <w:b/>
          <w:bCs/>
          <w:sz w:val="24"/>
          <w:szCs w:val="24"/>
        </w:rPr>
        <w:t>India's Dual-Track Economic</w:t>
      </w:r>
      <w:r w:rsidR="004251F6" w:rsidRPr="00DC55F7">
        <w:rPr>
          <w:rFonts w:ascii="Arial" w:hAnsi="Arial" w:cs="Arial"/>
          <w:b/>
          <w:bCs/>
          <w:sz w:val="24"/>
          <w:szCs w:val="24"/>
        </w:rPr>
        <w:t xml:space="preserve"> </w:t>
      </w:r>
      <w:r w:rsidR="002020A3" w:rsidRPr="00DC55F7">
        <w:rPr>
          <w:rFonts w:ascii="Arial" w:hAnsi="Arial" w:cs="Arial"/>
          <w:b/>
          <w:bCs/>
          <w:sz w:val="24"/>
          <w:szCs w:val="24"/>
        </w:rPr>
        <w:t>D</w:t>
      </w:r>
      <w:r w:rsidR="004251F6" w:rsidRPr="00DC55F7">
        <w:rPr>
          <w:rFonts w:ascii="Arial" w:hAnsi="Arial" w:cs="Arial"/>
          <w:b/>
          <w:bCs/>
          <w:sz w:val="24"/>
          <w:szCs w:val="24"/>
        </w:rPr>
        <w:t>iplomacy</w:t>
      </w:r>
      <w:r w:rsidRPr="00DC55F7">
        <w:rPr>
          <w:rFonts w:ascii="Arial" w:hAnsi="Arial" w:cs="Arial"/>
          <w:b/>
          <w:bCs/>
          <w:sz w:val="24"/>
          <w:szCs w:val="24"/>
        </w:rPr>
        <w:t xml:space="preserve">: </w:t>
      </w:r>
      <w:r w:rsidR="00616C5F" w:rsidRPr="00DC55F7">
        <w:rPr>
          <w:rFonts w:ascii="Arial" w:hAnsi="Arial" w:cs="Arial"/>
          <w:b/>
          <w:bCs/>
          <w:sz w:val="24"/>
          <w:szCs w:val="24"/>
        </w:rPr>
        <w:t>Mini lateral</w:t>
      </w:r>
      <w:r w:rsidRPr="00DC55F7">
        <w:rPr>
          <w:rFonts w:ascii="Arial" w:hAnsi="Arial" w:cs="Arial"/>
          <w:b/>
          <w:bCs/>
          <w:sz w:val="24"/>
          <w:szCs w:val="24"/>
        </w:rPr>
        <w:t xml:space="preserve"> Engagement vs. Bilateral Trade </w:t>
      </w:r>
      <w:r w:rsidR="007B1B01" w:rsidRPr="00DC55F7">
        <w:rPr>
          <w:rFonts w:ascii="Arial" w:hAnsi="Arial" w:cs="Arial"/>
          <w:b/>
          <w:bCs/>
          <w:sz w:val="24"/>
          <w:szCs w:val="24"/>
        </w:rPr>
        <w:t>Agreement</w:t>
      </w:r>
      <w:r w:rsidRPr="00DC55F7">
        <w:rPr>
          <w:rFonts w:ascii="Arial" w:hAnsi="Arial" w:cs="Arial"/>
          <w:b/>
          <w:bCs/>
          <w:sz w:val="24"/>
          <w:szCs w:val="24"/>
        </w:rPr>
        <w:t xml:space="preserve"> in the Indo-Pacific</w:t>
      </w:r>
    </w:p>
    <w:p w14:paraId="28DA5381" w14:textId="41B293A2" w:rsidR="00921310" w:rsidRPr="00DC55F7" w:rsidRDefault="00921310" w:rsidP="0073075F">
      <w:pPr>
        <w:pStyle w:val="Title"/>
        <w:spacing w:line="480" w:lineRule="auto"/>
        <w:jc w:val="both"/>
        <w:rPr>
          <w:rFonts w:ascii="Arial" w:hAnsi="Arial" w:cs="Arial"/>
          <w:i/>
          <w:iCs/>
          <w:sz w:val="24"/>
          <w:szCs w:val="24"/>
          <w:vertAlign w:val="superscript"/>
        </w:rPr>
      </w:pPr>
    </w:p>
    <w:p w14:paraId="58318FF3" w14:textId="4FDF8FD3" w:rsidR="008430BC" w:rsidRPr="00DC55F7" w:rsidRDefault="00921310" w:rsidP="0073075F">
      <w:pPr>
        <w:pStyle w:val="Title"/>
        <w:spacing w:line="480" w:lineRule="auto"/>
        <w:jc w:val="both"/>
        <w:rPr>
          <w:rFonts w:ascii="Arial" w:hAnsi="Arial" w:cs="Arial"/>
          <w:i/>
          <w:iCs/>
          <w:sz w:val="24"/>
          <w:szCs w:val="24"/>
        </w:rPr>
      </w:pPr>
      <w:r w:rsidRPr="00DC55F7">
        <w:rPr>
          <w:rFonts w:ascii="Arial" w:hAnsi="Arial" w:cs="Arial"/>
          <w:sz w:val="24"/>
          <w:szCs w:val="24"/>
        </w:rPr>
        <w:t xml:space="preserve"> </w:t>
      </w:r>
      <w:r w:rsidR="008430BC" w:rsidRPr="00DC55F7">
        <w:rPr>
          <w:rFonts w:ascii="Arial" w:hAnsi="Arial" w:cs="Arial"/>
          <w:i/>
          <w:iCs/>
          <w:sz w:val="24"/>
          <w:szCs w:val="24"/>
        </w:rPr>
        <w:t xml:space="preserve"> </w:t>
      </w:r>
    </w:p>
    <w:p w14:paraId="50418163" w14:textId="364C9F0B" w:rsidR="004251F6" w:rsidRPr="00DC55F7" w:rsidRDefault="00556E2F" w:rsidP="0073075F">
      <w:pPr>
        <w:pStyle w:val="Title"/>
        <w:spacing w:line="480" w:lineRule="auto"/>
        <w:jc w:val="both"/>
        <w:rPr>
          <w:rFonts w:ascii="Arial" w:hAnsi="Arial" w:cs="Arial"/>
          <w:b/>
          <w:bCs/>
          <w:sz w:val="24"/>
          <w:szCs w:val="24"/>
        </w:rPr>
      </w:pPr>
      <w:r w:rsidRPr="00DC55F7">
        <w:rPr>
          <w:rFonts w:ascii="Arial" w:hAnsi="Arial" w:cs="Arial"/>
          <w:b/>
          <w:bCs/>
          <w:sz w:val="24"/>
          <w:szCs w:val="24"/>
        </w:rPr>
        <w:t>ABSTRACT</w:t>
      </w:r>
    </w:p>
    <w:p w14:paraId="7C0D8036" w14:textId="35A491C9" w:rsidR="004251F6" w:rsidRPr="00DC55F7" w:rsidRDefault="004251F6" w:rsidP="0073075F">
      <w:pPr>
        <w:pStyle w:val="NormalWeb"/>
        <w:spacing w:line="480" w:lineRule="auto"/>
        <w:jc w:val="both"/>
        <w:rPr>
          <w:rFonts w:ascii="Arial" w:hAnsi="Arial" w:cs="Arial"/>
        </w:rPr>
      </w:pPr>
      <w:r w:rsidRPr="00DC55F7">
        <w:rPr>
          <w:rFonts w:ascii="Arial" w:hAnsi="Arial" w:cs="Arial"/>
        </w:rPr>
        <w:t>This research</w:t>
      </w:r>
      <w:r w:rsidR="00616C5F" w:rsidRPr="00DC55F7">
        <w:rPr>
          <w:rFonts w:ascii="Arial" w:hAnsi="Arial" w:cs="Arial"/>
        </w:rPr>
        <w:t xml:space="preserve"> paper</w:t>
      </w:r>
      <w:r w:rsidRPr="00DC55F7">
        <w:rPr>
          <w:rFonts w:ascii="Arial" w:hAnsi="Arial" w:cs="Arial"/>
        </w:rPr>
        <w:t xml:space="preserve"> examines India's evolving economic </w:t>
      </w:r>
      <w:r w:rsidR="00616C5F" w:rsidRPr="00DC55F7">
        <w:rPr>
          <w:rFonts w:ascii="Arial" w:hAnsi="Arial" w:cs="Arial"/>
        </w:rPr>
        <w:t>diplomacy</w:t>
      </w:r>
      <w:r w:rsidRPr="00DC55F7">
        <w:rPr>
          <w:rFonts w:ascii="Arial" w:hAnsi="Arial" w:cs="Arial"/>
        </w:rPr>
        <w:t xml:space="preserve"> in the Indo-Pacific, </w:t>
      </w:r>
      <w:r w:rsidR="00616C5F" w:rsidRPr="00DC55F7">
        <w:rPr>
          <w:rFonts w:ascii="Arial" w:hAnsi="Arial" w:cs="Arial"/>
        </w:rPr>
        <w:t>driven</w:t>
      </w:r>
      <w:r w:rsidRPr="00DC55F7">
        <w:rPr>
          <w:rFonts w:ascii="Arial" w:hAnsi="Arial" w:cs="Arial"/>
        </w:rPr>
        <w:t xml:space="preserve"> by a "dual-track" approach of </w:t>
      </w:r>
      <w:r w:rsidR="00616C5F" w:rsidRPr="00DC55F7">
        <w:rPr>
          <w:rFonts w:ascii="Arial" w:hAnsi="Arial" w:cs="Arial"/>
        </w:rPr>
        <w:t>mini lateral</w:t>
      </w:r>
      <w:r w:rsidRPr="00DC55F7">
        <w:rPr>
          <w:rFonts w:ascii="Arial" w:hAnsi="Arial" w:cs="Arial"/>
        </w:rPr>
        <w:t xml:space="preserve"> engagements (Quad, I2U2) and bilateral agreements. It </w:t>
      </w:r>
      <w:r w:rsidR="00F7676A" w:rsidRPr="00DC55F7">
        <w:rPr>
          <w:rFonts w:ascii="Arial" w:hAnsi="Arial" w:cs="Arial"/>
        </w:rPr>
        <w:t>analyses</w:t>
      </w:r>
      <w:r w:rsidRPr="00DC55F7">
        <w:rPr>
          <w:rFonts w:ascii="Arial" w:hAnsi="Arial" w:cs="Arial"/>
        </w:rPr>
        <w:t xml:space="preserve"> the </w:t>
      </w:r>
      <w:r w:rsidR="00616C5F" w:rsidRPr="00DC55F7">
        <w:rPr>
          <w:rFonts w:ascii="Arial" w:hAnsi="Arial" w:cs="Arial"/>
        </w:rPr>
        <w:t>operational</w:t>
      </w:r>
      <w:r w:rsidRPr="00DC55F7">
        <w:rPr>
          <w:rFonts w:ascii="Arial" w:hAnsi="Arial" w:cs="Arial"/>
        </w:rPr>
        <w:t xml:space="preserve"> and functional differences between these approaches, highlighting how India leverages each to achieve distinct objectives, from addressing comprehensive regional</w:t>
      </w:r>
      <w:r w:rsidR="00616C5F" w:rsidRPr="00DC55F7">
        <w:rPr>
          <w:rFonts w:ascii="Arial" w:hAnsi="Arial" w:cs="Arial"/>
        </w:rPr>
        <w:t xml:space="preserve"> security</w:t>
      </w:r>
      <w:r w:rsidRPr="00DC55F7">
        <w:rPr>
          <w:rFonts w:ascii="Arial" w:hAnsi="Arial" w:cs="Arial"/>
        </w:rPr>
        <w:t xml:space="preserve"> issues to promoting trade and investment. The study employs a mixed-methods approach, </w:t>
      </w:r>
      <w:r w:rsidR="0073075F" w:rsidRPr="00DC55F7">
        <w:rPr>
          <w:rFonts w:ascii="Arial" w:hAnsi="Arial" w:cs="Arial"/>
        </w:rPr>
        <w:t>integrating insights from policy documents and trade and investment data from Ministry of Commerce and Industries and the</w:t>
      </w:r>
      <w:r w:rsidR="00F7676A" w:rsidRPr="00DC55F7">
        <w:rPr>
          <w:rFonts w:ascii="Arial" w:hAnsi="Arial" w:cs="Arial"/>
        </w:rPr>
        <w:t xml:space="preserve"> </w:t>
      </w:r>
      <w:r w:rsidR="0073075F" w:rsidRPr="00DC55F7">
        <w:rPr>
          <w:rFonts w:ascii="Arial" w:hAnsi="Arial" w:cs="Arial"/>
        </w:rPr>
        <w:t>W</w:t>
      </w:r>
      <w:r w:rsidR="00F7676A" w:rsidRPr="00DC55F7">
        <w:rPr>
          <w:rFonts w:ascii="Arial" w:hAnsi="Arial" w:cs="Arial"/>
        </w:rPr>
        <w:t>orld Trade Organisation.</w:t>
      </w:r>
      <w:r w:rsidRPr="00DC55F7">
        <w:rPr>
          <w:rFonts w:ascii="Arial" w:hAnsi="Arial" w:cs="Arial"/>
        </w:rPr>
        <w:t xml:space="preserve"> </w:t>
      </w:r>
      <w:r w:rsidR="0073075F" w:rsidRPr="00DC55F7">
        <w:rPr>
          <w:rFonts w:ascii="Arial" w:hAnsi="Arial" w:cs="Arial"/>
        </w:rPr>
        <w:t>The r</w:t>
      </w:r>
      <w:r w:rsidR="00F7676A" w:rsidRPr="00DC55F7">
        <w:rPr>
          <w:rFonts w:ascii="Arial" w:hAnsi="Arial" w:cs="Arial"/>
        </w:rPr>
        <w:t xml:space="preserve">esearch paper also </w:t>
      </w:r>
      <w:r w:rsidRPr="00DC55F7">
        <w:rPr>
          <w:rFonts w:ascii="Arial" w:hAnsi="Arial" w:cs="Arial"/>
        </w:rPr>
        <w:t>asses</w:t>
      </w:r>
      <w:r w:rsidR="0073075F" w:rsidRPr="00DC55F7">
        <w:rPr>
          <w:rFonts w:ascii="Arial" w:hAnsi="Arial" w:cs="Arial"/>
        </w:rPr>
        <w:t>se</w:t>
      </w:r>
      <w:r w:rsidRPr="00DC55F7">
        <w:rPr>
          <w:rFonts w:ascii="Arial" w:hAnsi="Arial" w:cs="Arial"/>
        </w:rPr>
        <w:t>s the impact and implications of India's engagements</w:t>
      </w:r>
      <w:r w:rsidR="00145E9F" w:rsidRPr="00DC55F7">
        <w:rPr>
          <w:rFonts w:ascii="Arial" w:hAnsi="Arial" w:cs="Arial"/>
        </w:rPr>
        <w:t xml:space="preserve"> leveraging the Bilateral talk</w:t>
      </w:r>
      <w:r w:rsidR="0073075F" w:rsidRPr="00DC55F7">
        <w:rPr>
          <w:rFonts w:ascii="Arial" w:hAnsi="Arial" w:cs="Arial"/>
        </w:rPr>
        <w:t>s,</w:t>
      </w:r>
      <w:r w:rsidR="00145E9F" w:rsidRPr="00DC55F7">
        <w:rPr>
          <w:rFonts w:ascii="Arial" w:hAnsi="Arial" w:cs="Arial"/>
        </w:rPr>
        <w:t xml:space="preserve"> relying on trade</w:t>
      </w:r>
      <w:r w:rsidR="0073075F" w:rsidRPr="00DC55F7">
        <w:rPr>
          <w:rFonts w:ascii="Arial" w:hAnsi="Arial" w:cs="Arial"/>
        </w:rPr>
        <w:t>-offs</w:t>
      </w:r>
      <w:r w:rsidR="00145E9F" w:rsidRPr="00DC55F7">
        <w:rPr>
          <w:rFonts w:ascii="Arial" w:hAnsi="Arial" w:cs="Arial"/>
        </w:rPr>
        <w:t xml:space="preserve"> from Mini lateral engagements</w:t>
      </w:r>
      <w:r w:rsidRPr="00DC55F7">
        <w:rPr>
          <w:rFonts w:ascii="Arial" w:hAnsi="Arial" w:cs="Arial"/>
        </w:rPr>
        <w:t xml:space="preserve">. Findings indicate that </w:t>
      </w:r>
      <w:r w:rsidR="00616C5F" w:rsidRPr="00DC55F7">
        <w:rPr>
          <w:rFonts w:ascii="Arial" w:hAnsi="Arial" w:cs="Arial"/>
        </w:rPr>
        <w:t>mini lateral</w:t>
      </w:r>
      <w:r w:rsidRPr="00DC55F7">
        <w:rPr>
          <w:rFonts w:ascii="Arial" w:hAnsi="Arial" w:cs="Arial"/>
        </w:rPr>
        <w:t xml:space="preserve"> platforms amplify India's diplomatic influence and provide leverage in bilateral discussions</w:t>
      </w:r>
      <w:r w:rsidR="0073075F" w:rsidRPr="00DC55F7">
        <w:rPr>
          <w:rFonts w:ascii="Arial" w:hAnsi="Arial" w:cs="Arial"/>
        </w:rPr>
        <w:t xml:space="preserve"> while</w:t>
      </w:r>
      <w:r w:rsidRPr="00DC55F7">
        <w:rPr>
          <w:rFonts w:ascii="Arial" w:hAnsi="Arial" w:cs="Arial"/>
        </w:rPr>
        <w:t xml:space="preserve"> introducing complexities that require careful management. </w:t>
      </w:r>
      <w:r w:rsidR="0073075F" w:rsidRPr="00DC55F7">
        <w:rPr>
          <w:rFonts w:ascii="Arial" w:hAnsi="Arial" w:cs="Arial"/>
        </w:rPr>
        <w:t>Geopolitical alignments and economic complementarities condition India's strategic choic</w:t>
      </w:r>
      <w:r w:rsidRPr="00DC55F7">
        <w:rPr>
          <w:rFonts w:ascii="Arial" w:hAnsi="Arial" w:cs="Arial"/>
        </w:rPr>
        <w:t xml:space="preserve">es. Ultimately, the success of India's economic </w:t>
      </w:r>
      <w:r w:rsidR="00616C5F" w:rsidRPr="00DC55F7">
        <w:rPr>
          <w:rFonts w:ascii="Arial" w:hAnsi="Arial" w:cs="Arial"/>
        </w:rPr>
        <w:t>diplomacy</w:t>
      </w:r>
      <w:r w:rsidRPr="00DC55F7">
        <w:rPr>
          <w:rFonts w:ascii="Arial" w:hAnsi="Arial" w:cs="Arial"/>
        </w:rPr>
        <w:t xml:space="preserve"> </w:t>
      </w:r>
      <w:r w:rsidR="00616C5F" w:rsidRPr="00DC55F7">
        <w:rPr>
          <w:rFonts w:ascii="Arial" w:hAnsi="Arial" w:cs="Arial"/>
        </w:rPr>
        <w:t>depends</w:t>
      </w:r>
      <w:r w:rsidRPr="00DC55F7">
        <w:rPr>
          <w:rFonts w:ascii="Arial" w:hAnsi="Arial" w:cs="Arial"/>
        </w:rPr>
        <w:t xml:space="preserve"> on its ability to effectively manage these trade-offs and leverage its </w:t>
      </w:r>
      <w:r w:rsidR="00616C5F" w:rsidRPr="00DC55F7">
        <w:rPr>
          <w:rFonts w:ascii="Arial" w:hAnsi="Arial" w:cs="Arial"/>
        </w:rPr>
        <w:t>mini lateral</w:t>
      </w:r>
      <w:r w:rsidRPr="00DC55F7">
        <w:rPr>
          <w:rFonts w:ascii="Arial" w:hAnsi="Arial" w:cs="Arial"/>
        </w:rPr>
        <w:t xml:space="preserve"> and bilateral </w:t>
      </w:r>
      <w:r w:rsidRPr="00DC55F7">
        <w:rPr>
          <w:rFonts w:ascii="Arial" w:hAnsi="Arial" w:cs="Arial"/>
        </w:rPr>
        <w:lastRenderedPageBreak/>
        <w:t>engagements in a complementary manner to navigate the complex dynamics of the Indo-Pacific.</w:t>
      </w:r>
    </w:p>
    <w:p w14:paraId="2CFCA23C" w14:textId="0D5A56C8" w:rsidR="004251F6" w:rsidRPr="00DC55F7" w:rsidRDefault="004251F6" w:rsidP="0073075F">
      <w:pPr>
        <w:pStyle w:val="NormalWeb"/>
        <w:spacing w:line="480" w:lineRule="auto"/>
        <w:jc w:val="both"/>
        <w:rPr>
          <w:rFonts w:ascii="Arial" w:hAnsi="Arial" w:cs="Arial"/>
          <w:i/>
          <w:iCs/>
        </w:rPr>
      </w:pPr>
      <w:r w:rsidRPr="00DC55F7">
        <w:rPr>
          <w:rStyle w:val="Strong"/>
          <w:rFonts w:ascii="Arial" w:hAnsi="Arial" w:cs="Arial"/>
          <w:i/>
          <w:iCs/>
        </w:rPr>
        <w:t>Keywords:</w:t>
      </w:r>
      <w:r w:rsidRPr="00DC55F7">
        <w:rPr>
          <w:rFonts w:ascii="Arial" w:hAnsi="Arial" w:cs="Arial"/>
          <w:i/>
          <w:iCs/>
        </w:rPr>
        <w:t xml:space="preserve"> India, Indo-Pacific, </w:t>
      </w:r>
      <w:r w:rsidR="00616C5F" w:rsidRPr="00DC55F7">
        <w:rPr>
          <w:rFonts w:ascii="Arial" w:hAnsi="Arial" w:cs="Arial"/>
          <w:i/>
          <w:iCs/>
        </w:rPr>
        <w:t xml:space="preserve">Mini </w:t>
      </w:r>
      <w:proofErr w:type="spellStart"/>
      <w:r w:rsidR="00616C5F" w:rsidRPr="00DC55F7">
        <w:rPr>
          <w:rFonts w:ascii="Arial" w:hAnsi="Arial" w:cs="Arial"/>
          <w:i/>
          <w:iCs/>
        </w:rPr>
        <w:t>lateral</w:t>
      </w:r>
      <w:r w:rsidRPr="00DC55F7">
        <w:rPr>
          <w:rFonts w:ascii="Arial" w:hAnsi="Arial" w:cs="Arial"/>
          <w:i/>
          <w:iCs/>
        </w:rPr>
        <w:t>ism</w:t>
      </w:r>
      <w:proofErr w:type="spellEnd"/>
      <w:r w:rsidRPr="00DC55F7">
        <w:rPr>
          <w:rFonts w:ascii="Arial" w:hAnsi="Arial" w:cs="Arial"/>
          <w:i/>
          <w:iCs/>
        </w:rPr>
        <w:t xml:space="preserve">, Bilateralism, Economic </w:t>
      </w:r>
      <w:r w:rsidR="00616C5F" w:rsidRPr="00DC55F7">
        <w:rPr>
          <w:rFonts w:ascii="Arial" w:hAnsi="Arial" w:cs="Arial"/>
          <w:i/>
          <w:iCs/>
        </w:rPr>
        <w:t>Diplomacy</w:t>
      </w:r>
    </w:p>
    <w:p w14:paraId="3185235C" w14:textId="77777777" w:rsidR="004251F6" w:rsidRPr="00DC55F7" w:rsidRDefault="004251F6" w:rsidP="0073075F">
      <w:pPr>
        <w:pStyle w:val="Title"/>
        <w:spacing w:line="480" w:lineRule="auto"/>
        <w:jc w:val="both"/>
        <w:rPr>
          <w:rFonts w:ascii="Arial" w:hAnsi="Arial" w:cs="Arial"/>
          <w:b/>
          <w:bCs/>
          <w:sz w:val="24"/>
          <w:szCs w:val="24"/>
        </w:rPr>
      </w:pPr>
    </w:p>
    <w:p w14:paraId="38B567B7" w14:textId="5655B610" w:rsidR="00590173" w:rsidRPr="00DC55F7" w:rsidRDefault="00556E2F" w:rsidP="0073075F">
      <w:pPr>
        <w:pStyle w:val="Heading2"/>
        <w:spacing w:line="480" w:lineRule="auto"/>
        <w:jc w:val="both"/>
        <w:rPr>
          <w:rFonts w:ascii="Arial" w:hAnsi="Arial" w:cs="Arial"/>
          <w:b/>
          <w:bCs/>
          <w:color w:val="auto"/>
          <w:sz w:val="24"/>
          <w:szCs w:val="24"/>
        </w:rPr>
      </w:pPr>
      <w:r w:rsidRPr="00DC55F7">
        <w:rPr>
          <w:rFonts w:ascii="Arial" w:hAnsi="Arial" w:cs="Arial"/>
          <w:b/>
          <w:bCs/>
          <w:color w:val="auto"/>
          <w:sz w:val="24"/>
          <w:szCs w:val="24"/>
        </w:rPr>
        <w:t>1.</w:t>
      </w:r>
      <w:r w:rsidRPr="00DC55F7">
        <w:rPr>
          <w:rFonts w:ascii="Arial" w:hAnsi="Arial" w:cs="Arial"/>
          <w:b/>
          <w:bCs/>
          <w:color w:val="auto"/>
          <w:sz w:val="24"/>
          <w:szCs w:val="24"/>
        </w:rPr>
        <w:tab/>
        <w:t>INTRODUCTION</w:t>
      </w:r>
    </w:p>
    <w:p w14:paraId="0A273AF7" w14:textId="1A2E4BD9" w:rsidR="00192344" w:rsidRPr="00DC55F7" w:rsidRDefault="00AF1997" w:rsidP="0073075F">
      <w:pPr>
        <w:spacing w:line="480" w:lineRule="auto"/>
        <w:jc w:val="both"/>
        <w:rPr>
          <w:rFonts w:ascii="Arial" w:hAnsi="Arial" w:cs="Arial"/>
          <w:sz w:val="24"/>
          <w:szCs w:val="24"/>
        </w:rPr>
      </w:pPr>
      <w:r w:rsidRPr="00DC55F7">
        <w:rPr>
          <w:rFonts w:ascii="Arial" w:hAnsi="Arial" w:cs="Arial"/>
          <w:sz w:val="24"/>
          <w:szCs w:val="24"/>
        </w:rPr>
        <w:t xml:space="preserve">India's foreign economic policy in the Indo-Pacific is </w:t>
      </w:r>
      <w:r w:rsidR="00616C5F" w:rsidRPr="00DC55F7">
        <w:rPr>
          <w:rFonts w:ascii="Arial" w:hAnsi="Arial" w:cs="Arial"/>
          <w:sz w:val="24"/>
          <w:szCs w:val="24"/>
        </w:rPr>
        <w:t>driven</w:t>
      </w:r>
      <w:r w:rsidRPr="00DC55F7">
        <w:rPr>
          <w:rFonts w:ascii="Arial" w:hAnsi="Arial" w:cs="Arial"/>
          <w:sz w:val="24"/>
          <w:szCs w:val="24"/>
        </w:rPr>
        <w:t xml:space="preserve"> by a fascinating duality, strategically employing </w:t>
      </w:r>
      <w:r w:rsidR="00616C5F" w:rsidRPr="00DC55F7">
        <w:rPr>
          <w:rFonts w:ascii="Arial" w:hAnsi="Arial" w:cs="Arial"/>
          <w:sz w:val="24"/>
          <w:szCs w:val="24"/>
        </w:rPr>
        <w:t>mini lateral</w:t>
      </w:r>
      <w:r w:rsidRPr="00DC55F7">
        <w:rPr>
          <w:rFonts w:ascii="Arial" w:hAnsi="Arial" w:cs="Arial"/>
          <w:sz w:val="24"/>
          <w:szCs w:val="24"/>
        </w:rPr>
        <w:t xml:space="preserve"> engagements and bilateral trade agreements to achieve its overarching objective</w:t>
      </w:r>
      <w:r w:rsidR="00616C5F" w:rsidRPr="00DC55F7">
        <w:rPr>
          <w:rFonts w:ascii="Arial" w:hAnsi="Arial" w:cs="Arial"/>
          <w:sz w:val="24"/>
          <w:szCs w:val="24"/>
        </w:rPr>
        <w:t xml:space="preserve">s of </w:t>
      </w:r>
      <w:r w:rsidR="00AD66DA" w:rsidRPr="00DC55F7">
        <w:rPr>
          <w:rFonts w:ascii="Arial" w:hAnsi="Arial" w:cs="Arial"/>
          <w:sz w:val="24"/>
          <w:szCs w:val="24"/>
        </w:rPr>
        <w:t xml:space="preserve">boosting exports, increasing global market share and fostering economic growth through </w:t>
      </w:r>
      <w:r w:rsidR="00145E9F" w:rsidRPr="00DC55F7">
        <w:rPr>
          <w:rFonts w:ascii="Arial" w:hAnsi="Arial" w:cs="Arial"/>
          <w:sz w:val="24"/>
          <w:szCs w:val="24"/>
        </w:rPr>
        <w:t>destination-based</w:t>
      </w:r>
      <w:r w:rsidR="00AD66DA" w:rsidRPr="00DC55F7">
        <w:rPr>
          <w:rFonts w:ascii="Arial" w:hAnsi="Arial" w:cs="Arial"/>
          <w:sz w:val="24"/>
          <w:szCs w:val="24"/>
        </w:rPr>
        <w:t xml:space="preserve"> </w:t>
      </w:r>
      <w:r w:rsidR="0073075F" w:rsidRPr="00DC55F7">
        <w:rPr>
          <w:rFonts w:ascii="Arial" w:hAnsi="Arial" w:cs="Arial"/>
          <w:sz w:val="24"/>
          <w:szCs w:val="24"/>
        </w:rPr>
        <w:t>trade diversification</w:t>
      </w:r>
      <w:r w:rsidRPr="00DC55F7">
        <w:rPr>
          <w:rFonts w:ascii="Arial" w:hAnsi="Arial" w:cs="Arial"/>
          <w:sz w:val="24"/>
          <w:szCs w:val="24"/>
        </w:rPr>
        <w:t xml:space="preserve">. This multifaceted approach reflects a nuanced understanding of the regional geopolitical and economic landscape, allowing India to leverage different </w:t>
      </w:r>
      <w:r w:rsidR="00AD66DA" w:rsidRPr="00DC55F7">
        <w:rPr>
          <w:rFonts w:ascii="Arial" w:hAnsi="Arial" w:cs="Arial"/>
          <w:sz w:val="24"/>
          <w:szCs w:val="24"/>
        </w:rPr>
        <w:t>arena</w:t>
      </w:r>
      <w:r w:rsidR="0073075F" w:rsidRPr="00DC55F7">
        <w:rPr>
          <w:rFonts w:ascii="Arial" w:hAnsi="Arial" w:cs="Arial"/>
          <w:sz w:val="24"/>
          <w:szCs w:val="24"/>
        </w:rPr>
        <w:t>s</w:t>
      </w:r>
      <w:r w:rsidRPr="00DC55F7">
        <w:rPr>
          <w:rFonts w:ascii="Arial" w:hAnsi="Arial" w:cs="Arial"/>
          <w:sz w:val="24"/>
          <w:szCs w:val="24"/>
        </w:rPr>
        <w:t xml:space="preserve"> for specific purposes </w:t>
      </w:r>
      <w:hyperlink w:anchor="f70499968bd1d991e704fafe2d2b6fb9" w:history="1">
        <w:r w:rsidR="00590173" w:rsidRPr="00DC55F7">
          <w:rPr>
            <w:rStyle w:val="Hyperlink"/>
            <w:rFonts w:ascii="Arial" w:hAnsi="Arial" w:cs="Arial"/>
            <w:color w:val="auto"/>
            <w:sz w:val="24"/>
            <w:szCs w:val="24"/>
          </w:rPr>
          <w:t>(Panda 2023)</w:t>
        </w:r>
      </w:hyperlink>
      <w:r w:rsidRPr="00DC55F7">
        <w:rPr>
          <w:rFonts w:ascii="Arial" w:hAnsi="Arial" w:cs="Arial"/>
          <w:sz w:val="24"/>
          <w:szCs w:val="24"/>
        </w:rPr>
        <w:t xml:space="preserve">. The </w:t>
      </w:r>
      <w:r w:rsidR="00AD66DA" w:rsidRPr="00DC55F7">
        <w:rPr>
          <w:rFonts w:ascii="Arial" w:hAnsi="Arial" w:cs="Arial"/>
          <w:sz w:val="24"/>
          <w:szCs w:val="24"/>
        </w:rPr>
        <w:t xml:space="preserve">phenomenal </w:t>
      </w:r>
      <w:r w:rsidRPr="00DC55F7">
        <w:rPr>
          <w:rFonts w:ascii="Arial" w:hAnsi="Arial" w:cs="Arial"/>
          <w:sz w:val="24"/>
          <w:szCs w:val="24"/>
        </w:rPr>
        <w:t>rise of</w:t>
      </w:r>
      <w:r w:rsidR="00AD66DA" w:rsidRPr="00DC55F7">
        <w:rPr>
          <w:rFonts w:ascii="Arial" w:hAnsi="Arial" w:cs="Arial"/>
          <w:sz w:val="24"/>
          <w:szCs w:val="24"/>
        </w:rPr>
        <w:t xml:space="preserve"> </w:t>
      </w:r>
      <w:r w:rsidRPr="00DC55F7">
        <w:rPr>
          <w:rFonts w:ascii="Arial" w:hAnsi="Arial" w:cs="Arial"/>
          <w:sz w:val="24"/>
          <w:szCs w:val="24"/>
        </w:rPr>
        <w:t xml:space="preserve">China as a significant economic and military power has </w:t>
      </w:r>
      <w:r w:rsidR="00AD66DA" w:rsidRPr="00DC55F7">
        <w:rPr>
          <w:rFonts w:ascii="Arial" w:hAnsi="Arial" w:cs="Arial"/>
          <w:sz w:val="24"/>
          <w:szCs w:val="24"/>
        </w:rPr>
        <w:t>stimulated</w:t>
      </w:r>
      <w:r w:rsidRPr="00DC55F7">
        <w:rPr>
          <w:rFonts w:ascii="Arial" w:hAnsi="Arial" w:cs="Arial"/>
          <w:sz w:val="24"/>
          <w:szCs w:val="24"/>
        </w:rPr>
        <w:t xml:space="preserve"> India to re-evaluate its foreign policy and seek partnerships to address its strategic limitations </w:t>
      </w:r>
      <w:hyperlink w:anchor="d6daf619cfda8f4d1e613fc65eb41074" w:history="1">
        <w:r w:rsidR="00590173" w:rsidRPr="00DC55F7">
          <w:rPr>
            <w:rStyle w:val="Hyperlink"/>
            <w:rFonts w:ascii="Arial" w:hAnsi="Arial" w:cs="Arial"/>
            <w:color w:val="auto"/>
            <w:sz w:val="24"/>
            <w:szCs w:val="24"/>
          </w:rPr>
          <w:t>(Baruah 2020)</w:t>
        </w:r>
      </w:hyperlink>
      <w:r w:rsidRPr="00DC55F7">
        <w:rPr>
          <w:rFonts w:ascii="Arial" w:hAnsi="Arial" w:cs="Arial"/>
          <w:sz w:val="24"/>
          <w:szCs w:val="24"/>
        </w:rPr>
        <w:t xml:space="preserve">. India's Indo-Pacific strategy has emerged as an avenue to broaden its presence and harness partnerships to safeguard its strategic interests </w:t>
      </w:r>
      <w:hyperlink w:anchor="d6daf619cfda8f4d1e613fc65eb41074" w:history="1">
        <w:r w:rsidR="00590173" w:rsidRPr="00DC55F7">
          <w:rPr>
            <w:rStyle w:val="Hyperlink"/>
            <w:rFonts w:ascii="Arial" w:hAnsi="Arial" w:cs="Arial"/>
            <w:color w:val="auto"/>
            <w:sz w:val="24"/>
            <w:szCs w:val="24"/>
          </w:rPr>
          <w:t>(Baruah 2020)</w:t>
        </w:r>
      </w:hyperlink>
      <w:r w:rsidRPr="00DC55F7">
        <w:rPr>
          <w:rFonts w:ascii="Arial" w:hAnsi="Arial" w:cs="Arial"/>
          <w:sz w:val="24"/>
          <w:szCs w:val="24"/>
        </w:rPr>
        <w:t xml:space="preserve">. This dual-track system allows India to navigate the complexities of the Indo-Pacific, balancing its relationships with major powers while pursuing its economic and security goals </w:t>
      </w:r>
      <w:hyperlink w:anchor="3faf69d23e96226afcf4032122634907" w:history="1">
        <w:r w:rsidR="00590173" w:rsidRPr="00DC55F7">
          <w:rPr>
            <w:rStyle w:val="Hyperlink"/>
            <w:rFonts w:ascii="Arial" w:hAnsi="Arial" w:cs="Arial"/>
            <w:color w:val="auto"/>
            <w:sz w:val="24"/>
            <w:szCs w:val="24"/>
          </w:rPr>
          <w:t>(Liu and Jamali 2021)</w:t>
        </w:r>
      </w:hyperlink>
      <w:r w:rsidRPr="00DC55F7">
        <w:rPr>
          <w:rFonts w:ascii="Arial" w:hAnsi="Arial" w:cs="Arial"/>
          <w:sz w:val="24"/>
          <w:szCs w:val="24"/>
        </w:rPr>
        <w:t xml:space="preserve">. India's proactive multi-alignment strategy marks a departure from its historical non-alignment stance, as it actively engages with major powers like the United States, Japan, and Australia, alongside other significant global players such as the United Kingdom and France </w:t>
      </w:r>
      <w:hyperlink w:anchor="6430d02c6fb52b4655e6df42828c541a" w:history="1">
        <w:r w:rsidR="00590173" w:rsidRPr="00DC55F7">
          <w:rPr>
            <w:rStyle w:val="Hyperlink"/>
            <w:rFonts w:ascii="Arial" w:hAnsi="Arial" w:cs="Arial"/>
            <w:color w:val="auto"/>
            <w:sz w:val="24"/>
            <w:szCs w:val="24"/>
          </w:rPr>
          <w:t>(Hall 2016)</w:t>
        </w:r>
      </w:hyperlink>
    </w:p>
    <w:p w14:paraId="3E66B62B" w14:textId="09E2A3FD" w:rsidR="00590173" w:rsidRPr="00DC55F7" w:rsidRDefault="001317FE" w:rsidP="0073075F">
      <w:pPr>
        <w:pStyle w:val="Heading2"/>
        <w:spacing w:line="480" w:lineRule="auto"/>
        <w:jc w:val="both"/>
        <w:rPr>
          <w:rFonts w:ascii="Arial" w:hAnsi="Arial" w:cs="Arial"/>
          <w:b/>
          <w:bCs/>
          <w:color w:val="auto"/>
          <w:sz w:val="24"/>
          <w:szCs w:val="24"/>
        </w:rPr>
      </w:pPr>
      <w:r w:rsidRPr="00DC55F7">
        <w:rPr>
          <w:rFonts w:ascii="Arial" w:hAnsi="Arial" w:cs="Arial"/>
          <w:b/>
          <w:bCs/>
          <w:color w:val="auto"/>
          <w:sz w:val="24"/>
          <w:szCs w:val="24"/>
        </w:rPr>
        <w:t>2.</w:t>
      </w:r>
      <w:r w:rsidRPr="00DC55F7">
        <w:rPr>
          <w:rFonts w:ascii="Arial" w:hAnsi="Arial" w:cs="Arial"/>
          <w:b/>
          <w:bCs/>
          <w:color w:val="auto"/>
          <w:sz w:val="24"/>
          <w:szCs w:val="24"/>
        </w:rPr>
        <w:tab/>
      </w:r>
      <w:r w:rsidR="00616C5F" w:rsidRPr="00DC55F7">
        <w:rPr>
          <w:rFonts w:ascii="Arial" w:hAnsi="Arial" w:cs="Arial"/>
          <w:b/>
          <w:bCs/>
          <w:color w:val="auto"/>
          <w:sz w:val="24"/>
          <w:szCs w:val="24"/>
        </w:rPr>
        <w:t xml:space="preserve">Mini </w:t>
      </w:r>
      <w:proofErr w:type="spellStart"/>
      <w:r w:rsidR="00616C5F" w:rsidRPr="00DC55F7">
        <w:rPr>
          <w:rFonts w:ascii="Arial" w:hAnsi="Arial" w:cs="Arial"/>
          <w:b/>
          <w:bCs/>
          <w:color w:val="auto"/>
          <w:sz w:val="24"/>
          <w:szCs w:val="24"/>
        </w:rPr>
        <w:t>lateralism</w:t>
      </w:r>
      <w:proofErr w:type="spellEnd"/>
      <w:r w:rsidR="00616C5F" w:rsidRPr="00DC55F7">
        <w:rPr>
          <w:rFonts w:ascii="Arial" w:hAnsi="Arial" w:cs="Arial"/>
          <w:b/>
          <w:bCs/>
          <w:color w:val="auto"/>
          <w:sz w:val="24"/>
          <w:szCs w:val="24"/>
        </w:rPr>
        <w:t xml:space="preserve"> and </w:t>
      </w:r>
      <w:r w:rsidR="0073075F" w:rsidRPr="00DC55F7">
        <w:rPr>
          <w:rFonts w:ascii="Arial" w:hAnsi="Arial" w:cs="Arial"/>
          <w:b/>
          <w:bCs/>
          <w:color w:val="auto"/>
          <w:sz w:val="24"/>
          <w:szCs w:val="24"/>
        </w:rPr>
        <w:t>b</w:t>
      </w:r>
      <w:r w:rsidR="00616C5F" w:rsidRPr="00DC55F7">
        <w:rPr>
          <w:rFonts w:ascii="Arial" w:hAnsi="Arial" w:cs="Arial"/>
          <w:b/>
          <w:bCs/>
          <w:color w:val="auto"/>
          <w:sz w:val="24"/>
          <w:szCs w:val="24"/>
        </w:rPr>
        <w:t>ilateralism</w:t>
      </w:r>
    </w:p>
    <w:p w14:paraId="056777DA" w14:textId="62C80CD8" w:rsidR="00590173" w:rsidRPr="00DC55F7" w:rsidRDefault="00616C5F" w:rsidP="0073075F">
      <w:pPr>
        <w:spacing w:line="480" w:lineRule="auto"/>
        <w:jc w:val="both"/>
        <w:rPr>
          <w:rFonts w:ascii="Arial" w:hAnsi="Arial" w:cs="Arial"/>
          <w:sz w:val="24"/>
          <w:szCs w:val="24"/>
        </w:rPr>
      </w:pPr>
      <w:r w:rsidRPr="00DC55F7">
        <w:rPr>
          <w:rFonts w:ascii="Arial" w:hAnsi="Arial" w:cs="Arial"/>
          <w:sz w:val="24"/>
          <w:szCs w:val="24"/>
        </w:rPr>
        <w:lastRenderedPageBreak/>
        <w:t xml:space="preserve">Mini </w:t>
      </w:r>
      <w:proofErr w:type="spellStart"/>
      <w:r w:rsidRPr="00DC55F7">
        <w:rPr>
          <w:rFonts w:ascii="Arial" w:hAnsi="Arial" w:cs="Arial"/>
          <w:sz w:val="24"/>
          <w:szCs w:val="24"/>
        </w:rPr>
        <w:t>lateralism</w:t>
      </w:r>
      <w:proofErr w:type="spellEnd"/>
      <w:r w:rsidRPr="00DC55F7">
        <w:rPr>
          <w:rFonts w:ascii="Arial" w:hAnsi="Arial" w:cs="Arial"/>
          <w:sz w:val="24"/>
          <w:szCs w:val="24"/>
        </w:rPr>
        <w:t>, exemplified by groupings like the</w:t>
      </w:r>
      <w:r w:rsidR="00AD66DA" w:rsidRPr="00DC55F7">
        <w:rPr>
          <w:rFonts w:ascii="Arial" w:hAnsi="Arial" w:cs="Arial"/>
          <w:sz w:val="24"/>
          <w:szCs w:val="24"/>
        </w:rPr>
        <w:t xml:space="preserve"> Quadrilateral Security </w:t>
      </w:r>
      <w:proofErr w:type="gramStart"/>
      <w:r w:rsidR="00AD66DA" w:rsidRPr="00DC55F7">
        <w:rPr>
          <w:rFonts w:ascii="Arial" w:hAnsi="Arial" w:cs="Arial"/>
          <w:sz w:val="24"/>
          <w:szCs w:val="24"/>
        </w:rPr>
        <w:t xml:space="preserve">Dialogue </w:t>
      </w:r>
      <w:r w:rsidRPr="00DC55F7">
        <w:rPr>
          <w:rFonts w:ascii="Arial" w:hAnsi="Arial" w:cs="Arial"/>
          <w:sz w:val="24"/>
          <w:szCs w:val="24"/>
        </w:rPr>
        <w:t xml:space="preserve"> </w:t>
      </w:r>
      <w:r w:rsidR="00EA54F4" w:rsidRPr="00DC55F7">
        <w:rPr>
          <w:rFonts w:ascii="Arial" w:hAnsi="Arial" w:cs="Arial"/>
          <w:sz w:val="24"/>
          <w:szCs w:val="24"/>
        </w:rPr>
        <w:t>(</w:t>
      </w:r>
      <w:proofErr w:type="gramEnd"/>
      <w:r w:rsidRPr="00DC55F7">
        <w:rPr>
          <w:rFonts w:ascii="Arial" w:hAnsi="Arial" w:cs="Arial"/>
          <w:sz w:val="24"/>
          <w:szCs w:val="24"/>
        </w:rPr>
        <w:t>Quad</w:t>
      </w:r>
      <w:r w:rsidR="00EA54F4" w:rsidRPr="00DC55F7">
        <w:rPr>
          <w:rFonts w:ascii="Arial" w:hAnsi="Arial" w:cs="Arial"/>
          <w:sz w:val="24"/>
          <w:szCs w:val="24"/>
        </w:rPr>
        <w:t>)</w:t>
      </w:r>
      <w:r w:rsidRPr="00DC55F7">
        <w:rPr>
          <w:rFonts w:ascii="Arial" w:hAnsi="Arial" w:cs="Arial"/>
          <w:sz w:val="24"/>
          <w:szCs w:val="24"/>
        </w:rPr>
        <w:t xml:space="preserve"> and </w:t>
      </w:r>
      <w:r w:rsidR="00EA54F4" w:rsidRPr="00DC55F7">
        <w:rPr>
          <w:rFonts w:ascii="Arial" w:hAnsi="Arial" w:cs="Arial"/>
          <w:sz w:val="24"/>
          <w:szCs w:val="24"/>
        </w:rPr>
        <w:t>India, Israel</w:t>
      </w:r>
      <w:r w:rsidR="0073075F" w:rsidRPr="00DC55F7">
        <w:rPr>
          <w:rFonts w:ascii="Arial" w:hAnsi="Arial" w:cs="Arial"/>
          <w:sz w:val="24"/>
          <w:szCs w:val="24"/>
        </w:rPr>
        <w:t>,</w:t>
      </w:r>
      <w:r w:rsidR="00EA54F4" w:rsidRPr="00DC55F7">
        <w:rPr>
          <w:rFonts w:ascii="Arial" w:hAnsi="Arial" w:cs="Arial"/>
          <w:sz w:val="24"/>
          <w:szCs w:val="24"/>
        </w:rPr>
        <w:t xml:space="preserve"> USA and UAE (</w:t>
      </w:r>
      <w:r w:rsidRPr="00DC55F7">
        <w:rPr>
          <w:rFonts w:ascii="Arial" w:hAnsi="Arial" w:cs="Arial"/>
          <w:sz w:val="24"/>
          <w:szCs w:val="24"/>
        </w:rPr>
        <w:t>I2U2</w:t>
      </w:r>
      <w:r w:rsidR="00EA54F4" w:rsidRPr="00DC55F7">
        <w:rPr>
          <w:rFonts w:ascii="Arial" w:hAnsi="Arial" w:cs="Arial"/>
          <w:sz w:val="24"/>
          <w:szCs w:val="24"/>
        </w:rPr>
        <w:t>)</w:t>
      </w:r>
      <w:r w:rsidRPr="00DC55F7">
        <w:rPr>
          <w:rFonts w:ascii="Arial" w:hAnsi="Arial" w:cs="Arial"/>
          <w:sz w:val="24"/>
          <w:szCs w:val="24"/>
        </w:rPr>
        <w:t xml:space="preserve">, serves as a platform for addressing shared concerns and promoting collective interests with like-minded nations </w:t>
      </w:r>
      <w:hyperlink w:anchor="95baf1edebe61e7ec2f73d6af31b2f89" w:history="1">
        <w:r w:rsidR="00590173" w:rsidRPr="00DC55F7">
          <w:rPr>
            <w:rStyle w:val="Hyperlink"/>
            <w:rFonts w:ascii="Arial" w:hAnsi="Arial" w:cs="Arial"/>
            <w:color w:val="auto"/>
            <w:sz w:val="24"/>
            <w:szCs w:val="24"/>
          </w:rPr>
          <w:t>(Pant and Saha 2020)</w:t>
        </w:r>
      </w:hyperlink>
      <w:r w:rsidRPr="00DC55F7">
        <w:rPr>
          <w:rFonts w:ascii="Arial" w:hAnsi="Arial" w:cs="Arial"/>
          <w:sz w:val="24"/>
          <w:szCs w:val="24"/>
        </w:rPr>
        <w:t xml:space="preserve">. These groupings facilitate cooperation on specific issues, such as supply chain resilience, technology development, and infrastructure projects, allowing for targeted and efficient action </w:t>
      </w:r>
      <w:hyperlink w:anchor="a6de7af27a338f836cf5c6c6aaca3b4a" w:history="1">
        <w:r w:rsidR="00590173" w:rsidRPr="00DC55F7">
          <w:rPr>
            <w:rStyle w:val="Hyperlink"/>
            <w:rFonts w:ascii="Arial" w:hAnsi="Arial" w:cs="Arial"/>
            <w:color w:val="auto"/>
            <w:sz w:val="24"/>
            <w:szCs w:val="24"/>
          </w:rPr>
          <w:t>(Sullivan 2021)</w:t>
        </w:r>
      </w:hyperlink>
      <w:r w:rsidRPr="00DC55F7">
        <w:rPr>
          <w:rFonts w:ascii="Arial" w:hAnsi="Arial" w:cs="Arial"/>
          <w:sz w:val="24"/>
          <w:szCs w:val="24"/>
        </w:rPr>
        <w:t xml:space="preserve">. The Quad, comprising India, the United States, Japan, and Australia, has evolved from a primarily security-focused dialogue to encompass broader economic cooperation, particularly in response to China's growing influence in the Indo-Pacific </w:t>
      </w:r>
      <w:hyperlink w:anchor="dffd12f661084e3d54d12b15e8d795f6" w:history="1">
        <w:r w:rsidR="00590173" w:rsidRPr="00DC55F7">
          <w:rPr>
            <w:rStyle w:val="Hyperlink"/>
            <w:rFonts w:ascii="Arial" w:hAnsi="Arial" w:cs="Arial"/>
            <w:color w:val="auto"/>
            <w:sz w:val="24"/>
            <w:szCs w:val="24"/>
          </w:rPr>
          <w:t>(Paik and Park 2020)</w:t>
        </w:r>
      </w:hyperlink>
      <w:r w:rsidRPr="00DC55F7">
        <w:rPr>
          <w:rFonts w:ascii="Arial" w:hAnsi="Arial" w:cs="Arial"/>
          <w:sz w:val="24"/>
          <w:szCs w:val="24"/>
        </w:rPr>
        <w:t xml:space="preserve">. The I2U2, which includes India, Israel, the United Arab Emirates, and the United States, </w:t>
      </w:r>
      <w:r w:rsidR="0073075F" w:rsidRPr="00DC55F7">
        <w:rPr>
          <w:rFonts w:ascii="Arial" w:hAnsi="Arial" w:cs="Arial"/>
          <w:sz w:val="24"/>
          <w:szCs w:val="24"/>
        </w:rPr>
        <w:t>promotes</w:t>
      </w:r>
      <w:r w:rsidRPr="00DC55F7">
        <w:rPr>
          <w:rFonts w:ascii="Arial" w:hAnsi="Arial" w:cs="Arial"/>
          <w:sz w:val="24"/>
          <w:szCs w:val="24"/>
        </w:rPr>
        <w:t xml:space="preserve"> economic cooperation in water, energy, transportation, space, health, and food security </w:t>
      </w:r>
      <w:hyperlink w:anchor="d6daf619cfda8f4d1e613fc65eb41074" w:history="1">
        <w:r w:rsidR="00590173" w:rsidRPr="00DC55F7">
          <w:rPr>
            <w:rStyle w:val="Hyperlink"/>
            <w:rFonts w:ascii="Arial" w:hAnsi="Arial" w:cs="Arial"/>
            <w:color w:val="auto"/>
            <w:sz w:val="24"/>
            <w:szCs w:val="24"/>
          </w:rPr>
          <w:t>(Baruah 2020)</w:t>
        </w:r>
      </w:hyperlink>
      <w:r w:rsidRPr="00DC55F7">
        <w:rPr>
          <w:rFonts w:ascii="Arial" w:hAnsi="Arial" w:cs="Arial"/>
          <w:sz w:val="24"/>
          <w:szCs w:val="24"/>
        </w:rPr>
        <w:t>.</w:t>
      </w:r>
      <w:r w:rsidR="00EA54F4" w:rsidRPr="00DC55F7">
        <w:rPr>
          <w:rFonts w:ascii="Arial" w:hAnsi="Arial" w:cs="Arial"/>
          <w:sz w:val="24"/>
          <w:szCs w:val="24"/>
        </w:rPr>
        <w:t xml:space="preserve"> </w:t>
      </w:r>
      <w:r w:rsidR="00EA54F4" w:rsidRPr="00DC55F7">
        <w:rPr>
          <w:rFonts w:ascii="Arial" w:hAnsi="Arial" w:cs="Arial"/>
          <w:spacing w:val="2"/>
          <w:sz w:val="24"/>
          <w:szCs w:val="24"/>
          <w:shd w:val="clear" w:color="auto" w:fill="FFFFFF"/>
        </w:rPr>
        <w:t>The I2U2 was initially formed in October 2021</w:t>
      </w:r>
      <w:r w:rsidR="0073075F" w:rsidRPr="00DC55F7">
        <w:rPr>
          <w:rFonts w:ascii="Arial" w:hAnsi="Arial" w:cs="Arial"/>
          <w:spacing w:val="2"/>
          <w:sz w:val="24"/>
          <w:szCs w:val="24"/>
          <w:shd w:val="clear" w:color="auto" w:fill="FFFFFF"/>
        </w:rPr>
        <w:t>, focusing</w:t>
      </w:r>
      <w:r w:rsidR="00EA54F4" w:rsidRPr="00DC55F7">
        <w:rPr>
          <w:rFonts w:ascii="Arial" w:hAnsi="Arial" w:cs="Arial"/>
          <w:spacing w:val="2"/>
          <w:sz w:val="24"/>
          <w:szCs w:val="24"/>
          <w:shd w:val="clear" w:color="auto" w:fill="FFFFFF"/>
        </w:rPr>
        <w:t xml:space="preserve"> on infrastructure, transportation, and maritime security in the region. The first official summit was held virtually in July 2022.</w:t>
      </w:r>
      <w:r w:rsidR="00EA54F4" w:rsidRPr="00DC55F7">
        <w:rPr>
          <w:rStyle w:val="uv3um"/>
          <w:rFonts w:ascii="Arial" w:hAnsi="Arial" w:cs="Arial"/>
          <w:spacing w:val="2"/>
          <w:sz w:val="24"/>
          <w:szCs w:val="24"/>
          <w:shd w:val="clear" w:color="auto" w:fill="FFFFFF"/>
        </w:rPr>
        <w:t> </w:t>
      </w:r>
      <w:r w:rsidRPr="00DC55F7">
        <w:rPr>
          <w:rFonts w:ascii="Arial" w:hAnsi="Arial" w:cs="Arial"/>
          <w:sz w:val="24"/>
          <w:szCs w:val="24"/>
        </w:rPr>
        <w:t xml:space="preserve"> This mini lateral approach complements India's bilateral engagements, allowing for a more comprehensive and adaptable approach to regional economic diplomacy. These mini lateral arrangements provide India with a flexible framework to address specific challenges and opportunities in the Indo-Pacific, while simultaneously fostering stronger bilateral ties with key partners.</w:t>
      </w:r>
      <w:r w:rsidR="004D7042" w:rsidRPr="00DC55F7">
        <w:rPr>
          <w:rFonts w:ascii="Arial" w:hAnsi="Arial" w:cs="Arial"/>
          <w:sz w:val="24"/>
          <w:szCs w:val="24"/>
        </w:rPr>
        <w:t xml:space="preserve"> India's strategic navigation of the Indo-Pacific involves a "dual-track" approach, leveraging both </w:t>
      </w:r>
      <w:proofErr w:type="spellStart"/>
      <w:r w:rsidR="004D7042" w:rsidRPr="00DC55F7">
        <w:rPr>
          <w:rFonts w:ascii="Arial" w:hAnsi="Arial" w:cs="Arial"/>
          <w:sz w:val="24"/>
          <w:szCs w:val="24"/>
        </w:rPr>
        <w:t>minilateral</w:t>
      </w:r>
      <w:proofErr w:type="spellEnd"/>
      <w:r w:rsidR="004D7042" w:rsidRPr="00DC55F7">
        <w:rPr>
          <w:rFonts w:ascii="Arial" w:hAnsi="Arial" w:cs="Arial"/>
          <w:sz w:val="24"/>
          <w:szCs w:val="24"/>
        </w:rPr>
        <w:t xml:space="preserve"> engagements and bilateral agreements to advance its economic and strategic interests (</w:t>
      </w:r>
      <w:proofErr w:type="spellStart"/>
      <w:proofErr w:type="gramStart"/>
      <w:r w:rsidR="004D7042" w:rsidRPr="00DC55F7">
        <w:rPr>
          <w:rFonts w:ascii="Arial" w:hAnsi="Arial" w:cs="Arial"/>
          <w:sz w:val="24"/>
          <w:szCs w:val="24"/>
        </w:rPr>
        <w:t>Puślecki</w:t>
      </w:r>
      <w:proofErr w:type="spellEnd"/>
      <w:r w:rsidR="004D7042" w:rsidRPr="00DC55F7">
        <w:rPr>
          <w:rFonts w:ascii="Arial" w:hAnsi="Arial" w:cs="Arial"/>
          <w:sz w:val="24"/>
          <w:szCs w:val="24"/>
        </w:rPr>
        <w:t xml:space="preserve">  2022</w:t>
      </w:r>
      <w:proofErr w:type="gramEnd"/>
      <w:r w:rsidR="004D7042" w:rsidRPr="00DC55F7">
        <w:rPr>
          <w:rFonts w:ascii="Arial" w:hAnsi="Arial" w:cs="Arial"/>
          <w:sz w:val="24"/>
          <w:szCs w:val="24"/>
        </w:rPr>
        <w:t xml:space="preserve">). </w:t>
      </w:r>
      <w:proofErr w:type="spellStart"/>
      <w:r w:rsidR="004D7042" w:rsidRPr="00DC55F7">
        <w:rPr>
          <w:rFonts w:ascii="Arial" w:hAnsi="Arial" w:cs="Arial"/>
          <w:sz w:val="24"/>
          <w:szCs w:val="24"/>
        </w:rPr>
        <w:t>Minilateral</w:t>
      </w:r>
      <w:proofErr w:type="spellEnd"/>
      <w:r w:rsidR="004D7042" w:rsidRPr="00DC55F7">
        <w:rPr>
          <w:rFonts w:ascii="Arial" w:hAnsi="Arial" w:cs="Arial"/>
          <w:sz w:val="24"/>
          <w:szCs w:val="24"/>
        </w:rPr>
        <w:t xml:space="preserve"> platforms like the Quad and I2U2 address broader regional issues such as supply chain resilience and technological cooperation, while bilateral FTAs and CEPAs with countries like Australia and the UAE focus on reducing trade barriers and promoting investment flows (</w:t>
      </w:r>
      <w:proofErr w:type="spellStart"/>
      <w:proofErr w:type="gramStart"/>
      <w:r w:rsidR="004D7042" w:rsidRPr="00DC55F7">
        <w:rPr>
          <w:rFonts w:ascii="Arial" w:hAnsi="Arial" w:cs="Arial"/>
          <w:sz w:val="24"/>
          <w:szCs w:val="24"/>
        </w:rPr>
        <w:t>Puślecki</w:t>
      </w:r>
      <w:proofErr w:type="spellEnd"/>
      <w:r w:rsidR="004D7042" w:rsidRPr="00DC55F7">
        <w:rPr>
          <w:rFonts w:ascii="Arial" w:hAnsi="Arial" w:cs="Arial"/>
          <w:sz w:val="24"/>
          <w:szCs w:val="24"/>
        </w:rPr>
        <w:t xml:space="preserve">  2022</w:t>
      </w:r>
      <w:proofErr w:type="gramEnd"/>
      <w:r w:rsidR="004D7042" w:rsidRPr="00DC55F7">
        <w:rPr>
          <w:rFonts w:ascii="Arial" w:hAnsi="Arial" w:cs="Arial"/>
          <w:sz w:val="24"/>
          <w:szCs w:val="24"/>
        </w:rPr>
        <w:t>).</w:t>
      </w:r>
    </w:p>
    <w:p w14:paraId="6D6D8CB5" w14:textId="1C519AD0" w:rsidR="00590173" w:rsidRPr="00DC55F7" w:rsidRDefault="00AF1997" w:rsidP="0073075F">
      <w:pPr>
        <w:spacing w:line="480" w:lineRule="auto"/>
        <w:jc w:val="both"/>
        <w:rPr>
          <w:rFonts w:ascii="Arial" w:hAnsi="Arial" w:cs="Arial"/>
          <w:sz w:val="24"/>
          <w:szCs w:val="24"/>
        </w:rPr>
      </w:pPr>
      <w:r w:rsidRPr="00DC55F7">
        <w:rPr>
          <w:rFonts w:ascii="Arial" w:hAnsi="Arial" w:cs="Arial"/>
          <w:sz w:val="24"/>
          <w:szCs w:val="24"/>
        </w:rPr>
        <w:lastRenderedPageBreak/>
        <w:t xml:space="preserve">Bilateral trade agreements, on the other hand, provide a more traditional avenue for fostering economic cooperation, reducing trade barriers, and promoting investment flows. India has actively pursued bilateral trade agreements with countries like Australia and the UAE, and is currently negotiating agreements with the UK and the EU. These agreements aim to enhance market access, promote trade diversification, and strengthen economic partnerships with key trading partners. India's bilateral trade agreements also serve </w:t>
      </w:r>
      <w:r w:rsidR="0073075F" w:rsidRPr="00DC55F7">
        <w:rPr>
          <w:rFonts w:ascii="Arial" w:hAnsi="Arial" w:cs="Arial"/>
          <w:sz w:val="24"/>
          <w:szCs w:val="24"/>
        </w:rPr>
        <w:t>to promote its economic interests and enhance</w:t>
      </w:r>
      <w:r w:rsidRPr="00DC55F7">
        <w:rPr>
          <w:rFonts w:ascii="Arial" w:hAnsi="Arial" w:cs="Arial"/>
          <w:sz w:val="24"/>
          <w:szCs w:val="24"/>
        </w:rPr>
        <w:t xml:space="preserve"> its influence in specific regions. By strategically utili</w:t>
      </w:r>
      <w:r w:rsidR="0073075F" w:rsidRPr="00DC55F7">
        <w:rPr>
          <w:rFonts w:ascii="Arial" w:hAnsi="Arial" w:cs="Arial"/>
          <w:sz w:val="24"/>
          <w:szCs w:val="24"/>
        </w:rPr>
        <w:t>s</w:t>
      </w:r>
      <w:r w:rsidRPr="00DC55F7">
        <w:rPr>
          <w:rFonts w:ascii="Arial" w:hAnsi="Arial" w:cs="Arial"/>
          <w:sz w:val="24"/>
          <w:szCs w:val="24"/>
        </w:rPr>
        <w:t xml:space="preserve">ing </w:t>
      </w:r>
      <w:r w:rsidR="00616C5F" w:rsidRPr="00DC55F7">
        <w:rPr>
          <w:rFonts w:ascii="Arial" w:hAnsi="Arial" w:cs="Arial"/>
          <w:sz w:val="24"/>
          <w:szCs w:val="24"/>
        </w:rPr>
        <w:t>mini lateral</w:t>
      </w:r>
      <w:r w:rsidRPr="00DC55F7">
        <w:rPr>
          <w:rFonts w:ascii="Arial" w:hAnsi="Arial" w:cs="Arial"/>
          <w:sz w:val="24"/>
          <w:szCs w:val="24"/>
        </w:rPr>
        <w:t xml:space="preserve"> and bilateral approaches, India can optimi</w:t>
      </w:r>
      <w:r w:rsidR="0073075F" w:rsidRPr="00DC55F7">
        <w:rPr>
          <w:rFonts w:ascii="Arial" w:hAnsi="Arial" w:cs="Arial"/>
          <w:sz w:val="24"/>
          <w:szCs w:val="24"/>
        </w:rPr>
        <w:t>s</w:t>
      </w:r>
      <w:r w:rsidRPr="00DC55F7">
        <w:rPr>
          <w:rFonts w:ascii="Arial" w:hAnsi="Arial" w:cs="Arial"/>
          <w:sz w:val="24"/>
          <w:szCs w:val="24"/>
        </w:rPr>
        <w:t>e its engagement with different partners and adapt to the evolving dynamics of the Indo-Pacific region.</w:t>
      </w:r>
    </w:p>
    <w:p w14:paraId="1EBBE388" w14:textId="0600BD80" w:rsidR="00590173" w:rsidRPr="00DC55F7" w:rsidRDefault="00AF1997" w:rsidP="0073075F">
      <w:pPr>
        <w:spacing w:line="480" w:lineRule="auto"/>
        <w:jc w:val="both"/>
        <w:rPr>
          <w:rFonts w:ascii="Arial" w:hAnsi="Arial" w:cs="Arial"/>
          <w:sz w:val="24"/>
          <w:szCs w:val="24"/>
        </w:rPr>
      </w:pPr>
      <w:r w:rsidRPr="00DC55F7">
        <w:rPr>
          <w:rFonts w:ascii="Arial" w:hAnsi="Arial" w:cs="Arial"/>
          <w:sz w:val="24"/>
          <w:szCs w:val="24"/>
        </w:rPr>
        <w:t xml:space="preserve">The functional and strategic differences between </w:t>
      </w:r>
      <w:r w:rsidR="00616C5F" w:rsidRPr="00DC55F7">
        <w:rPr>
          <w:rFonts w:ascii="Arial" w:hAnsi="Arial" w:cs="Arial"/>
          <w:sz w:val="24"/>
          <w:szCs w:val="24"/>
        </w:rPr>
        <w:t>mini lateral</w:t>
      </w:r>
      <w:r w:rsidRPr="00DC55F7">
        <w:rPr>
          <w:rFonts w:ascii="Arial" w:hAnsi="Arial" w:cs="Arial"/>
          <w:sz w:val="24"/>
          <w:szCs w:val="24"/>
        </w:rPr>
        <w:t xml:space="preserve"> initiatives like the Quad and I2U2 and India's bilateral FTAs/CEPs are significant. </w:t>
      </w:r>
      <w:r w:rsidR="00616C5F" w:rsidRPr="00DC55F7">
        <w:rPr>
          <w:rFonts w:ascii="Arial" w:hAnsi="Arial" w:cs="Arial"/>
          <w:sz w:val="24"/>
          <w:szCs w:val="24"/>
        </w:rPr>
        <w:t>Mini lateral</w:t>
      </w:r>
      <w:r w:rsidRPr="00DC55F7">
        <w:rPr>
          <w:rFonts w:ascii="Arial" w:hAnsi="Arial" w:cs="Arial"/>
          <w:sz w:val="24"/>
          <w:szCs w:val="24"/>
        </w:rPr>
        <w:t xml:space="preserve"> arrangements often </w:t>
      </w:r>
      <w:r w:rsidR="0073075F" w:rsidRPr="00DC55F7">
        <w:rPr>
          <w:rFonts w:ascii="Arial" w:hAnsi="Arial" w:cs="Arial"/>
          <w:sz w:val="24"/>
          <w:szCs w:val="24"/>
        </w:rPr>
        <w:t>address specific challenges or promote</w:t>
      </w:r>
      <w:r w:rsidRPr="00DC55F7">
        <w:rPr>
          <w:rFonts w:ascii="Arial" w:hAnsi="Arial" w:cs="Arial"/>
          <w:sz w:val="24"/>
          <w:szCs w:val="24"/>
        </w:rPr>
        <w:t xml:space="preserve"> cooperation in strategic areas, such as supply chain resilience or technology development </w:t>
      </w:r>
      <w:hyperlink w:anchor="d6daf619cfda8f4d1e613fc65eb41074" w:history="1">
        <w:r w:rsidR="00590173" w:rsidRPr="00DC55F7">
          <w:rPr>
            <w:rStyle w:val="Hyperlink"/>
            <w:rFonts w:ascii="Arial" w:hAnsi="Arial" w:cs="Arial"/>
            <w:color w:val="auto"/>
            <w:sz w:val="24"/>
            <w:szCs w:val="24"/>
          </w:rPr>
          <w:t>(Baruah 2020)</w:t>
        </w:r>
      </w:hyperlink>
      <w:r w:rsidRPr="00DC55F7">
        <w:rPr>
          <w:rFonts w:ascii="Arial" w:hAnsi="Arial" w:cs="Arial"/>
          <w:sz w:val="24"/>
          <w:szCs w:val="24"/>
        </w:rPr>
        <w:t>. These initiatives may not always involve binding commitments or legal obligations</w:t>
      </w:r>
      <w:r w:rsidR="0073075F" w:rsidRPr="00DC55F7">
        <w:rPr>
          <w:rFonts w:ascii="Arial" w:hAnsi="Arial" w:cs="Arial"/>
          <w:sz w:val="24"/>
          <w:szCs w:val="24"/>
        </w:rPr>
        <w:t xml:space="preserve"> but</w:t>
      </w:r>
      <w:r w:rsidRPr="00DC55F7">
        <w:rPr>
          <w:rFonts w:ascii="Arial" w:hAnsi="Arial" w:cs="Arial"/>
          <w:sz w:val="24"/>
          <w:szCs w:val="24"/>
        </w:rPr>
        <w:t xml:space="preserve"> rely on voluntary cooperation and shared interests. In contrast, bilateral FTAs/CEPs are legally binding agreements that aim to reduce trade barriers, promote investment, and enhance economic integration between the signatory countries. These agreements typically involve detailed negotiations and specific commitments on tariffs, regulations, and other trade-related issues. </w:t>
      </w:r>
    </w:p>
    <w:p w14:paraId="2D0D79B6" w14:textId="77777777" w:rsidR="00FC0857" w:rsidRPr="00DC55F7" w:rsidRDefault="00FC0857" w:rsidP="0073075F">
      <w:pPr>
        <w:pStyle w:val="NormalWeb"/>
        <w:spacing w:line="480" w:lineRule="auto"/>
        <w:jc w:val="both"/>
        <w:rPr>
          <w:rFonts w:ascii="Arial" w:hAnsi="Arial" w:cs="Arial"/>
          <w:b/>
          <w:bCs/>
        </w:rPr>
      </w:pPr>
      <w:r w:rsidRPr="00DC55F7">
        <w:rPr>
          <w:rFonts w:ascii="Arial" w:hAnsi="Arial" w:cs="Arial"/>
          <w:b/>
          <w:bCs/>
        </w:rPr>
        <w:t>3.</w:t>
      </w:r>
      <w:r w:rsidRPr="00DC55F7">
        <w:rPr>
          <w:rFonts w:ascii="Arial" w:hAnsi="Arial" w:cs="Arial"/>
          <w:b/>
          <w:bCs/>
        </w:rPr>
        <w:tab/>
        <w:t>ASSESSING ENGAGEMENTS: METHODOLOGICAL INSIGHTS</w:t>
      </w:r>
    </w:p>
    <w:p w14:paraId="4681BF76" w14:textId="6037767E" w:rsidR="00FC0857" w:rsidRPr="00DC55F7" w:rsidRDefault="00FC0857" w:rsidP="0073075F">
      <w:pPr>
        <w:pStyle w:val="NormalWeb"/>
        <w:spacing w:line="480" w:lineRule="auto"/>
        <w:jc w:val="both"/>
        <w:rPr>
          <w:rFonts w:ascii="Arial" w:hAnsi="Arial" w:cs="Arial"/>
        </w:rPr>
      </w:pPr>
      <w:r w:rsidRPr="00DC55F7">
        <w:rPr>
          <w:rFonts w:ascii="Arial" w:hAnsi="Arial" w:cs="Arial"/>
        </w:rPr>
        <w:t xml:space="preserve">This research adopts a mixed-methods approach, combining qualitative and quantitative data to comprehensively assess the contemporary challenges and Opportunities </w:t>
      </w:r>
      <w:proofErr w:type="gramStart"/>
      <w:r w:rsidRPr="00DC55F7">
        <w:rPr>
          <w:rFonts w:ascii="Arial" w:hAnsi="Arial" w:cs="Arial"/>
        </w:rPr>
        <w:t>in  India's</w:t>
      </w:r>
      <w:proofErr w:type="gramEnd"/>
      <w:r w:rsidRPr="00DC55F7">
        <w:rPr>
          <w:rFonts w:ascii="Arial" w:hAnsi="Arial" w:cs="Arial"/>
        </w:rPr>
        <w:t xml:space="preserve"> mini lateral and bilateral engagements in the Indo-Pacific. The </w:t>
      </w:r>
      <w:r w:rsidRPr="00DC55F7">
        <w:rPr>
          <w:rFonts w:ascii="Arial" w:hAnsi="Arial" w:cs="Arial"/>
        </w:rPr>
        <w:lastRenderedPageBreak/>
        <w:t xml:space="preserve">qualitative strand evolves from </w:t>
      </w:r>
      <w:r w:rsidR="0073075F" w:rsidRPr="00DC55F7">
        <w:rPr>
          <w:rFonts w:ascii="Arial" w:hAnsi="Arial" w:cs="Arial"/>
        </w:rPr>
        <w:t xml:space="preserve">the </w:t>
      </w:r>
      <w:r w:rsidR="008A1138" w:rsidRPr="00DC55F7">
        <w:rPr>
          <w:rFonts w:ascii="Arial" w:hAnsi="Arial" w:cs="Arial"/>
        </w:rPr>
        <w:t>p</w:t>
      </w:r>
      <w:r w:rsidRPr="00DC55F7">
        <w:rPr>
          <w:rFonts w:ascii="Arial" w:hAnsi="Arial" w:cs="Arial"/>
        </w:rPr>
        <w:t xml:space="preserve">olicy paper of </w:t>
      </w:r>
      <w:r w:rsidR="0073075F" w:rsidRPr="00DC55F7">
        <w:rPr>
          <w:rFonts w:ascii="Arial" w:hAnsi="Arial" w:cs="Arial"/>
        </w:rPr>
        <w:t xml:space="preserve">the </w:t>
      </w:r>
      <w:r w:rsidRPr="00DC55F7">
        <w:rPr>
          <w:rFonts w:ascii="Arial" w:hAnsi="Arial" w:cs="Arial"/>
        </w:rPr>
        <w:t xml:space="preserve">Ministry of External </w:t>
      </w:r>
      <w:r w:rsidR="0073075F" w:rsidRPr="00DC55F7">
        <w:rPr>
          <w:rFonts w:ascii="Arial" w:hAnsi="Arial" w:cs="Arial"/>
        </w:rPr>
        <w:t>A</w:t>
      </w:r>
      <w:r w:rsidRPr="00DC55F7">
        <w:rPr>
          <w:rFonts w:ascii="Arial" w:hAnsi="Arial" w:cs="Arial"/>
        </w:rPr>
        <w:t xml:space="preserve">ffairs, Government of India, </w:t>
      </w:r>
      <w:r w:rsidR="0073075F" w:rsidRPr="00DC55F7">
        <w:rPr>
          <w:rFonts w:ascii="Arial" w:hAnsi="Arial" w:cs="Arial"/>
        </w:rPr>
        <w:t xml:space="preserve">the </w:t>
      </w:r>
      <w:r w:rsidRPr="00DC55F7">
        <w:rPr>
          <w:rFonts w:ascii="Arial" w:hAnsi="Arial" w:cs="Arial"/>
        </w:rPr>
        <w:t>Research Paper of</w:t>
      </w:r>
      <w:r w:rsidR="0073075F" w:rsidRPr="00DC55F7">
        <w:rPr>
          <w:rFonts w:ascii="Arial" w:hAnsi="Arial" w:cs="Arial"/>
        </w:rPr>
        <w:t xml:space="preserve"> </w:t>
      </w:r>
      <w:r w:rsidRPr="00DC55F7">
        <w:rPr>
          <w:rFonts w:ascii="Arial" w:hAnsi="Arial" w:cs="Arial"/>
        </w:rPr>
        <w:t>academic</w:t>
      </w:r>
      <w:r w:rsidR="008A1138" w:rsidRPr="00DC55F7">
        <w:rPr>
          <w:rFonts w:ascii="Arial" w:hAnsi="Arial" w:cs="Arial"/>
        </w:rPr>
        <w:t xml:space="preserve"> maven </w:t>
      </w:r>
      <w:r w:rsidR="0073075F" w:rsidRPr="00DC55F7">
        <w:rPr>
          <w:rFonts w:ascii="Arial" w:hAnsi="Arial" w:cs="Arial"/>
        </w:rPr>
        <w:t xml:space="preserve">of </w:t>
      </w:r>
      <w:r w:rsidR="008A1138" w:rsidRPr="00DC55F7">
        <w:rPr>
          <w:rFonts w:ascii="Arial" w:hAnsi="Arial" w:cs="Arial"/>
        </w:rPr>
        <w:t>this field</w:t>
      </w:r>
      <w:r w:rsidRPr="00DC55F7">
        <w:rPr>
          <w:rFonts w:ascii="Arial" w:hAnsi="Arial" w:cs="Arial"/>
        </w:rPr>
        <w:t xml:space="preserve">, and think-tank experts from India and its partner countries. These provide nuanced insights </w:t>
      </w:r>
      <w:r w:rsidR="008A1138" w:rsidRPr="00DC55F7">
        <w:rPr>
          <w:rFonts w:ascii="Arial" w:hAnsi="Arial" w:cs="Arial"/>
        </w:rPr>
        <w:t xml:space="preserve">to navigate </w:t>
      </w:r>
      <w:r w:rsidRPr="00DC55F7">
        <w:rPr>
          <w:rFonts w:ascii="Arial" w:hAnsi="Arial" w:cs="Arial"/>
        </w:rPr>
        <w:t>challenges</w:t>
      </w:r>
      <w:r w:rsidR="0073075F" w:rsidRPr="00DC55F7">
        <w:rPr>
          <w:rFonts w:ascii="Arial" w:hAnsi="Arial" w:cs="Arial"/>
        </w:rPr>
        <w:t xml:space="preserve"> and</w:t>
      </w:r>
      <w:r w:rsidRPr="00DC55F7">
        <w:rPr>
          <w:rFonts w:ascii="Arial" w:hAnsi="Arial" w:cs="Arial"/>
        </w:rPr>
        <w:t xml:space="preserve"> </w:t>
      </w:r>
      <w:r w:rsidR="0073075F" w:rsidRPr="00DC55F7">
        <w:rPr>
          <w:rFonts w:ascii="Arial" w:hAnsi="Arial" w:cs="Arial"/>
        </w:rPr>
        <w:t>opportunities associated with these engagements, and</w:t>
      </w:r>
      <w:r w:rsidR="008A1138" w:rsidRPr="00DC55F7">
        <w:rPr>
          <w:rFonts w:ascii="Arial" w:hAnsi="Arial" w:cs="Arial"/>
        </w:rPr>
        <w:t xml:space="preserve"> </w:t>
      </w:r>
      <w:r w:rsidR="003046EB" w:rsidRPr="00DC55F7">
        <w:rPr>
          <w:rFonts w:ascii="Arial" w:hAnsi="Arial" w:cs="Arial"/>
        </w:rPr>
        <w:t xml:space="preserve">some </w:t>
      </w:r>
      <w:r w:rsidR="008A1138" w:rsidRPr="00DC55F7">
        <w:rPr>
          <w:rFonts w:ascii="Arial" w:hAnsi="Arial" w:cs="Arial"/>
        </w:rPr>
        <w:t xml:space="preserve">examples </w:t>
      </w:r>
      <w:r w:rsidR="005D22AD" w:rsidRPr="00DC55F7">
        <w:rPr>
          <w:rFonts w:ascii="Arial" w:hAnsi="Arial" w:cs="Arial"/>
        </w:rPr>
        <w:t>of neoteric</w:t>
      </w:r>
      <w:r w:rsidR="008A1138" w:rsidRPr="00DC55F7">
        <w:rPr>
          <w:rFonts w:ascii="Arial" w:hAnsi="Arial" w:cs="Arial"/>
        </w:rPr>
        <w:t xml:space="preserve"> inconsistency in diplomatic manoeuvring</w:t>
      </w:r>
      <w:r w:rsidRPr="00DC55F7">
        <w:rPr>
          <w:rFonts w:ascii="Arial" w:hAnsi="Arial" w:cs="Arial"/>
        </w:rPr>
        <w:t xml:space="preserve">. </w:t>
      </w:r>
    </w:p>
    <w:p w14:paraId="26793799" w14:textId="6FA6024B" w:rsidR="00FC0857" w:rsidRPr="00DC55F7" w:rsidRDefault="00FC0857" w:rsidP="0073075F">
      <w:pPr>
        <w:pStyle w:val="NormalWeb"/>
        <w:spacing w:line="480" w:lineRule="auto"/>
        <w:jc w:val="both"/>
        <w:rPr>
          <w:rFonts w:ascii="Arial" w:hAnsi="Arial" w:cs="Arial"/>
        </w:rPr>
      </w:pPr>
      <w:r w:rsidRPr="00DC55F7">
        <w:rPr>
          <w:rFonts w:ascii="Arial" w:hAnsi="Arial" w:cs="Arial"/>
        </w:rPr>
        <w:t xml:space="preserve">The quantitative strand employs a comparative analysis of economic data, trade statistics, and investment flows to assess the economic impact and patterns of cooperation within the Quad, I2U2, and key bilateral relationships. Data sources include </w:t>
      </w:r>
      <w:r w:rsidR="008A1138" w:rsidRPr="00DC55F7">
        <w:rPr>
          <w:rFonts w:ascii="Arial" w:hAnsi="Arial" w:cs="Arial"/>
        </w:rPr>
        <w:t xml:space="preserve">statistics from </w:t>
      </w:r>
      <w:r w:rsidR="0073075F" w:rsidRPr="00DC55F7">
        <w:rPr>
          <w:rStyle w:val="Strong"/>
          <w:rFonts w:ascii="Arial" w:hAnsi="Arial" w:cs="Arial"/>
          <w:b w:val="0"/>
          <w:bCs w:val="0"/>
          <w:shd w:val="clear" w:color="auto" w:fill="FFFFFF"/>
        </w:rPr>
        <w:t>t</w:t>
      </w:r>
      <w:r w:rsidR="008A1138" w:rsidRPr="00DC55F7">
        <w:rPr>
          <w:rStyle w:val="Strong"/>
          <w:rFonts w:ascii="Arial" w:hAnsi="Arial" w:cs="Arial"/>
          <w:b w:val="0"/>
          <w:bCs w:val="0"/>
          <w:shd w:val="clear" w:color="auto" w:fill="FFFFFF"/>
        </w:rPr>
        <w:t>he Directorate General of Commercial Intelligence and Statistics (DGCI&amp;S), Kolkata, under the Ministry of Commerce, Government of India</w:t>
      </w:r>
      <w:r w:rsidR="008A1138" w:rsidRPr="00DC55F7">
        <w:rPr>
          <w:rFonts w:ascii="Arial" w:hAnsi="Arial" w:cs="Arial"/>
        </w:rPr>
        <w:t xml:space="preserve"> and </w:t>
      </w:r>
      <w:r w:rsidR="0073075F" w:rsidRPr="00DC55F7">
        <w:rPr>
          <w:rFonts w:ascii="Arial" w:hAnsi="Arial" w:cs="Arial"/>
        </w:rPr>
        <w:t>the World T</w:t>
      </w:r>
      <w:r w:rsidR="008A1138" w:rsidRPr="00DC55F7">
        <w:rPr>
          <w:rFonts w:ascii="Arial" w:hAnsi="Arial" w:cs="Arial"/>
        </w:rPr>
        <w:t>rade Organisation.</w:t>
      </w:r>
      <w:r w:rsidR="00C1478D" w:rsidRPr="00DC55F7">
        <w:rPr>
          <w:rFonts w:ascii="Arial" w:hAnsi="Arial" w:cs="Arial"/>
        </w:rPr>
        <w:t xml:space="preserve"> </w:t>
      </w:r>
      <w:r w:rsidRPr="00DC55F7">
        <w:rPr>
          <w:rFonts w:ascii="Arial" w:hAnsi="Arial" w:cs="Arial"/>
        </w:rPr>
        <w:t xml:space="preserve">Quantitative data </w:t>
      </w:r>
      <w:r w:rsidR="005D22AD" w:rsidRPr="00DC55F7">
        <w:rPr>
          <w:rFonts w:ascii="Arial" w:hAnsi="Arial" w:cs="Arial"/>
        </w:rPr>
        <w:t>has been presented</w:t>
      </w:r>
      <w:r w:rsidRPr="00DC55F7">
        <w:rPr>
          <w:rFonts w:ascii="Arial" w:hAnsi="Arial" w:cs="Arial"/>
        </w:rPr>
        <w:t xml:space="preserve"> using statistical techniques to identify significant trends and correlations. This integrated approach ensures a robust and nuanced understanding of the complexities of India's multi-vector economic diplomacy, allowing for informed conclusions regarding its effectiveness and strategic implications </w:t>
      </w:r>
      <w:r w:rsidR="005D22AD" w:rsidRPr="00DC55F7">
        <w:rPr>
          <w:rFonts w:ascii="Arial" w:hAnsi="Arial" w:cs="Arial"/>
        </w:rPr>
        <w:t>in real</w:t>
      </w:r>
      <w:r w:rsidR="0073075F" w:rsidRPr="00DC55F7">
        <w:rPr>
          <w:rFonts w:ascii="Arial" w:hAnsi="Arial" w:cs="Arial"/>
        </w:rPr>
        <w:t>-</w:t>
      </w:r>
      <w:r w:rsidR="005D22AD" w:rsidRPr="00DC55F7">
        <w:rPr>
          <w:rFonts w:ascii="Arial" w:hAnsi="Arial" w:cs="Arial"/>
        </w:rPr>
        <w:t>world economic interplay.</w:t>
      </w:r>
    </w:p>
    <w:p w14:paraId="660D734F" w14:textId="77777777" w:rsidR="00FC0857" w:rsidRPr="00DC55F7" w:rsidRDefault="00FC0857" w:rsidP="0073075F">
      <w:pPr>
        <w:spacing w:line="480" w:lineRule="auto"/>
        <w:jc w:val="both"/>
        <w:rPr>
          <w:rFonts w:ascii="Arial" w:hAnsi="Arial" w:cs="Arial"/>
          <w:sz w:val="24"/>
          <w:szCs w:val="24"/>
        </w:rPr>
      </w:pPr>
    </w:p>
    <w:p w14:paraId="2914A1EA" w14:textId="43410C93" w:rsidR="00590173" w:rsidRPr="00DC55F7" w:rsidRDefault="00500110" w:rsidP="0073075F">
      <w:pPr>
        <w:pStyle w:val="Heading2"/>
        <w:spacing w:line="480" w:lineRule="auto"/>
        <w:jc w:val="both"/>
        <w:rPr>
          <w:rFonts w:ascii="Arial" w:hAnsi="Arial" w:cs="Arial"/>
          <w:b/>
          <w:bCs/>
          <w:color w:val="auto"/>
          <w:sz w:val="24"/>
          <w:szCs w:val="24"/>
        </w:rPr>
      </w:pPr>
      <w:r w:rsidRPr="00DC55F7">
        <w:rPr>
          <w:rFonts w:ascii="Arial" w:hAnsi="Arial" w:cs="Arial"/>
          <w:b/>
          <w:bCs/>
          <w:color w:val="auto"/>
          <w:sz w:val="24"/>
          <w:szCs w:val="24"/>
        </w:rPr>
        <w:t>4</w:t>
      </w:r>
      <w:r w:rsidR="00556E2F" w:rsidRPr="00DC55F7">
        <w:rPr>
          <w:rFonts w:ascii="Arial" w:hAnsi="Arial" w:cs="Arial"/>
          <w:b/>
          <w:bCs/>
          <w:color w:val="auto"/>
          <w:sz w:val="24"/>
          <w:szCs w:val="24"/>
        </w:rPr>
        <w:t>.</w:t>
      </w:r>
      <w:r w:rsidR="00556E2F" w:rsidRPr="00DC55F7">
        <w:rPr>
          <w:rFonts w:ascii="Arial" w:hAnsi="Arial" w:cs="Arial"/>
          <w:b/>
          <w:bCs/>
          <w:color w:val="auto"/>
          <w:sz w:val="24"/>
          <w:szCs w:val="24"/>
        </w:rPr>
        <w:tab/>
        <w:t>GEOPOLITICS AND ECONOMIC COMPLEMENTARITY</w:t>
      </w:r>
    </w:p>
    <w:p w14:paraId="179448C1" w14:textId="19741D3F" w:rsidR="00590173" w:rsidRPr="00DC55F7" w:rsidRDefault="00AF1997" w:rsidP="0073075F">
      <w:pPr>
        <w:spacing w:line="480" w:lineRule="auto"/>
        <w:jc w:val="both"/>
        <w:rPr>
          <w:rFonts w:ascii="Arial" w:hAnsi="Arial" w:cs="Arial"/>
          <w:sz w:val="24"/>
          <w:szCs w:val="24"/>
        </w:rPr>
      </w:pPr>
      <w:r w:rsidRPr="00DC55F7">
        <w:rPr>
          <w:rFonts w:ascii="Arial" w:hAnsi="Arial" w:cs="Arial"/>
          <w:sz w:val="24"/>
          <w:szCs w:val="24"/>
        </w:rPr>
        <w:t xml:space="preserve">Geopolitical alignments and economic complementarity </w:t>
      </w:r>
      <w:r w:rsidR="0073075F" w:rsidRPr="00DC55F7">
        <w:rPr>
          <w:rFonts w:ascii="Arial" w:hAnsi="Arial" w:cs="Arial"/>
          <w:sz w:val="24"/>
          <w:szCs w:val="24"/>
        </w:rPr>
        <w:t>are crucial</w:t>
      </w:r>
      <w:r w:rsidRPr="00DC55F7">
        <w:rPr>
          <w:rFonts w:ascii="Arial" w:hAnsi="Arial" w:cs="Arial"/>
          <w:sz w:val="24"/>
          <w:szCs w:val="24"/>
        </w:rPr>
        <w:t xml:space="preserve"> in shaping India's choice between </w:t>
      </w:r>
      <w:r w:rsidR="00616C5F" w:rsidRPr="00DC55F7">
        <w:rPr>
          <w:rFonts w:ascii="Arial" w:hAnsi="Arial" w:cs="Arial"/>
          <w:sz w:val="24"/>
          <w:szCs w:val="24"/>
        </w:rPr>
        <w:t>mini lateral</w:t>
      </w:r>
      <w:r w:rsidRPr="00DC55F7">
        <w:rPr>
          <w:rFonts w:ascii="Arial" w:hAnsi="Arial" w:cs="Arial"/>
          <w:sz w:val="24"/>
          <w:szCs w:val="24"/>
        </w:rPr>
        <w:t xml:space="preserve"> and bilateral engagement. </w:t>
      </w:r>
      <w:r w:rsidR="00616C5F" w:rsidRPr="00DC55F7">
        <w:rPr>
          <w:rFonts w:ascii="Arial" w:hAnsi="Arial" w:cs="Arial"/>
          <w:sz w:val="24"/>
          <w:szCs w:val="24"/>
        </w:rPr>
        <w:t>Mini lateral</w:t>
      </w:r>
      <w:r w:rsidRPr="00DC55F7">
        <w:rPr>
          <w:rFonts w:ascii="Arial" w:hAnsi="Arial" w:cs="Arial"/>
          <w:sz w:val="24"/>
          <w:szCs w:val="24"/>
        </w:rPr>
        <w:t xml:space="preserve"> groupings like the Quad are often driven by shared geopolitical concerns, such as balancing China's growing influence in the Indo-Pacific </w:t>
      </w:r>
      <w:hyperlink w:anchor="4fcc340c85f489b7c55c7c21a9c9bb7a" w:history="1">
        <w:r w:rsidR="00590173" w:rsidRPr="00DC55F7">
          <w:rPr>
            <w:rStyle w:val="Hyperlink"/>
            <w:rFonts w:ascii="Arial" w:hAnsi="Arial" w:cs="Arial"/>
            <w:color w:val="auto"/>
            <w:sz w:val="24"/>
            <w:szCs w:val="24"/>
          </w:rPr>
          <w:t>(Kamal and Sahni 2022)</w:t>
        </w:r>
      </w:hyperlink>
      <w:r w:rsidRPr="00DC55F7">
        <w:rPr>
          <w:rFonts w:ascii="Arial" w:hAnsi="Arial" w:cs="Arial"/>
          <w:sz w:val="24"/>
          <w:szCs w:val="24"/>
        </w:rPr>
        <w:t xml:space="preserve">. These alignments provide a foundation for cooperation on </w:t>
      </w:r>
      <w:r w:rsidR="0073075F" w:rsidRPr="00DC55F7">
        <w:rPr>
          <w:rFonts w:ascii="Arial" w:hAnsi="Arial" w:cs="Arial"/>
          <w:sz w:val="24"/>
          <w:szCs w:val="24"/>
        </w:rPr>
        <w:t>various</w:t>
      </w:r>
      <w:r w:rsidRPr="00DC55F7">
        <w:rPr>
          <w:rFonts w:ascii="Arial" w:hAnsi="Arial" w:cs="Arial"/>
          <w:sz w:val="24"/>
          <w:szCs w:val="24"/>
        </w:rPr>
        <w:t xml:space="preserve"> issues, including security, trade, and technology. However, pure economic complementarity also plays a significant role in India's decision-making process. Bilateral trade agreements are often pursued with </w:t>
      </w:r>
      <w:r w:rsidRPr="00DC55F7">
        <w:rPr>
          <w:rFonts w:ascii="Arial" w:hAnsi="Arial" w:cs="Arial"/>
          <w:sz w:val="24"/>
          <w:szCs w:val="24"/>
        </w:rPr>
        <w:lastRenderedPageBreak/>
        <w:t xml:space="preserve">countries that offer complementary economic structures, such as access to resources, markets, or technology. For instance, India's FTA with Australia reflects a desire to secure access to critical minerals and diversify its supply chains, while its ongoing negotiations with the UK and the EU aim to enhance market access and promote investment flows. India's ability to leverage both </w:t>
      </w:r>
      <w:r w:rsidR="00616C5F" w:rsidRPr="00DC55F7">
        <w:rPr>
          <w:rFonts w:ascii="Arial" w:hAnsi="Arial" w:cs="Arial"/>
          <w:sz w:val="24"/>
          <w:szCs w:val="24"/>
        </w:rPr>
        <w:t>mini lateral</w:t>
      </w:r>
      <w:r w:rsidRPr="00DC55F7">
        <w:rPr>
          <w:rFonts w:ascii="Arial" w:hAnsi="Arial" w:cs="Arial"/>
          <w:sz w:val="24"/>
          <w:szCs w:val="24"/>
        </w:rPr>
        <w:t xml:space="preserve"> and bilateral approaches allows it to pursue a more comprehensive and adaptable foreign economic policy in the Indo-Pacific.</w:t>
      </w:r>
    </w:p>
    <w:p w14:paraId="2EB7D72D" w14:textId="163981A1" w:rsidR="00590173" w:rsidRPr="00DC55F7" w:rsidRDefault="00AF1997" w:rsidP="0073075F">
      <w:pPr>
        <w:spacing w:line="480" w:lineRule="auto"/>
        <w:jc w:val="both"/>
        <w:rPr>
          <w:rFonts w:ascii="Arial" w:hAnsi="Arial" w:cs="Arial"/>
          <w:sz w:val="24"/>
          <w:szCs w:val="24"/>
        </w:rPr>
      </w:pPr>
      <w:r w:rsidRPr="00DC55F7">
        <w:rPr>
          <w:rFonts w:ascii="Arial" w:hAnsi="Arial" w:cs="Arial"/>
          <w:sz w:val="24"/>
          <w:szCs w:val="24"/>
        </w:rPr>
        <w:t>India's strategic calculus involves carefully weighing the geopolitical and economic factors to determine the most appropriate approach for each situation. This multi-vector approach allows India to optimi</w:t>
      </w:r>
      <w:r w:rsidR="0073075F" w:rsidRPr="00DC55F7">
        <w:rPr>
          <w:rFonts w:ascii="Arial" w:hAnsi="Arial" w:cs="Arial"/>
          <w:sz w:val="24"/>
          <w:szCs w:val="24"/>
        </w:rPr>
        <w:t>s</w:t>
      </w:r>
      <w:r w:rsidRPr="00DC55F7">
        <w:rPr>
          <w:rFonts w:ascii="Arial" w:hAnsi="Arial" w:cs="Arial"/>
          <w:sz w:val="24"/>
          <w:szCs w:val="24"/>
        </w:rPr>
        <w:t xml:space="preserve">e its engagement with different partners and adapt to the evolving dynamics of the region </w:t>
      </w:r>
      <w:hyperlink w:anchor="d6daf619cfda8f4d1e613fc65eb41074" w:history="1">
        <w:r w:rsidR="00590173" w:rsidRPr="00DC55F7">
          <w:rPr>
            <w:rStyle w:val="Hyperlink"/>
            <w:rFonts w:ascii="Arial" w:hAnsi="Arial" w:cs="Arial"/>
            <w:color w:val="auto"/>
            <w:sz w:val="24"/>
            <w:szCs w:val="24"/>
          </w:rPr>
          <w:t>(Baruah 2020)</w:t>
        </w:r>
      </w:hyperlink>
      <w:r w:rsidRPr="00DC55F7">
        <w:rPr>
          <w:rFonts w:ascii="Arial" w:hAnsi="Arial" w:cs="Arial"/>
          <w:sz w:val="24"/>
          <w:szCs w:val="24"/>
        </w:rPr>
        <w:t xml:space="preserve">. </w:t>
      </w:r>
      <w:r w:rsidR="0073075F" w:rsidRPr="00DC55F7">
        <w:rPr>
          <w:rFonts w:ascii="Arial" w:hAnsi="Arial" w:cs="Arial"/>
          <w:sz w:val="24"/>
          <w:szCs w:val="24"/>
        </w:rPr>
        <w:t>For example, India's participation in the Quad</w:t>
      </w:r>
      <w:r w:rsidRPr="00DC55F7">
        <w:rPr>
          <w:rFonts w:ascii="Arial" w:hAnsi="Arial" w:cs="Arial"/>
          <w:sz w:val="24"/>
          <w:szCs w:val="24"/>
        </w:rPr>
        <w:t xml:space="preserve"> reflects its desire to work with like-minded democracies to promote a rules-based order in the Indo-Pacific and counter China's growing assertiveness </w:t>
      </w:r>
      <w:hyperlink w:anchor="4fcc340c85f489b7c55c7c21a9c9bb7a" w:history="1">
        <w:r w:rsidR="00590173" w:rsidRPr="00DC55F7">
          <w:rPr>
            <w:rStyle w:val="Hyperlink"/>
            <w:rFonts w:ascii="Arial" w:hAnsi="Arial" w:cs="Arial"/>
            <w:color w:val="auto"/>
            <w:sz w:val="24"/>
            <w:szCs w:val="24"/>
          </w:rPr>
          <w:t>(Kamal and Sahni 2022)</w:t>
        </w:r>
      </w:hyperlink>
      <w:r w:rsidRPr="00DC55F7">
        <w:rPr>
          <w:rFonts w:ascii="Arial" w:hAnsi="Arial" w:cs="Arial"/>
          <w:sz w:val="24"/>
          <w:szCs w:val="24"/>
        </w:rPr>
        <w:t xml:space="preserve">. At the same time, India's pursuit of bilateral trade agreements demonstrates its commitment to fostering economic partnerships and enhancing its competitiveness in the global market </w:t>
      </w:r>
      <w:hyperlink w:anchor="85f857eb462330f121f4258a2aca2f64" w:history="1">
        <w:r w:rsidR="00590173" w:rsidRPr="00DC55F7">
          <w:rPr>
            <w:rStyle w:val="Hyperlink"/>
            <w:rFonts w:ascii="Arial" w:hAnsi="Arial" w:cs="Arial"/>
            <w:color w:val="auto"/>
            <w:sz w:val="24"/>
            <w:szCs w:val="24"/>
          </w:rPr>
          <w:t>(Malhotra 2022)</w:t>
        </w:r>
      </w:hyperlink>
      <w:r w:rsidRPr="00DC55F7">
        <w:rPr>
          <w:rFonts w:ascii="Arial" w:hAnsi="Arial" w:cs="Arial"/>
          <w:sz w:val="24"/>
          <w:szCs w:val="24"/>
        </w:rPr>
        <w:t xml:space="preserve"> </w:t>
      </w:r>
      <w:hyperlink w:anchor="48a57f11e1e9ad7dff533f921b9ad7c6" w:history="1">
        <w:r w:rsidR="00590173" w:rsidRPr="00DC55F7">
          <w:rPr>
            <w:rStyle w:val="Hyperlink"/>
            <w:rFonts w:ascii="Arial" w:hAnsi="Arial" w:cs="Arial"/>
            <w:color w:val="auto"/>
            <w:sz w:val="24"/>
            <w:szCs w:val="24"/>
          </w:rPr>
          <w:t>(</w:t>
        </w:r>
        <w:proofErr w:type="spellStart"/>
        <w:r w:rsidR="00590173" w:rsidRPr="00DC55F7">
          <w:rPr>
            <w:rStyle w:val="Hyperlink"/>
            <w:rFonts w:ascii="Arial" w:hAnsi="Arial" w:cs="Arial"/>
            <w:color w:val="auto"/>
            <w:sz w:val="24"/>
            <w:szCs w:val="24"/>
          </w:rPr>
          <w:t>Muraviev</w:t>
        </w:r>
        <w:proofErr w:type="spellEnd"/>
        <w:r w:rsidR="00590173" w:rsidRPr="00DC55F7">
          <w:rPr>
            <w:rStyle w:val="Hyperlink"/>
            <w:rFonts w:ascii="Arial" w:hAnsi="Arial" w:cs="Arial"/>
            <w:color w:val="auto"/>
            <w:sz w:val="24"/>
            <w:szCs w:val="24"/>
          </w:rPr>
          <w:t>, Ahlawat, and Hughes 2021)</w:t>
        </w:r>
      </w:hyperlink>
      <w:r w:rsidRPr="00DC55F7">
        <w:rPr>
          <w:rFonts w:ascii="Arial" w:hAnsi="Arial" w:cs="Arial"/>
          <w:sz w:val="24"/>
          <w:szCs w:val="24"/>
        </w:rPr>
        <w:t xml:space="preserve">. It is worth noting that India's approach is not without its challenges. Structural weaknesses, stemming from inadequate inter-agency collaboration, impede the effective implementation of India's strategic vision into tangible policies </w:t>
      </w:r>
      <w:hyperlink w:anchor="85f857eb462330f121f4258a2aca2f64" w:history="1">
        <w:r w:rsidR="00590173" w:rsidRPr="00DC55F7">
          <w:rPr>
            <w:rStyle w:val="Hyperlink"/>
            <w:rFonts w:ascii="Arial" w:hAnsi="Arial" w:cs="Arial"/>
            <w:color w:val="auto"/>
            <w:sz w:val="24"/>
            <w:szCs w:val="24"/>
          </w:rPr>
          <w:t>(Malhotra 2022)</w:t>
        </w:r>
      </w:hyperlink>
      <w:r w:rsidRPr="00DC55F7">
        <w:rPr>
          <w:rFonts w:ascii="Arial" w:hAnsi="Arial" w:cs="Arial"/>
          <w:sz w:val="24"/>
          <w:szCs w:val="24"/>
        </w:rPr>
        <w:t xml:space="preserve">. India's capacity to effectively navigate the complexities of </w:t>
      </w:r>
      <w:r w:rsidR="00616C5F" w:rsidRPr="00DC55F7">
        <w:rPr>
          <w:rFonts w:ascii="Arial" w:hAnsi="Arial" w:cs="Arial"/>
          <w:sz w:val="24"/>
          <w:szCs w:val="24"/>
        </w:rPr>
        <w:t>mini lateral</w:t>
      </w:r>
      <w:r w:rsidRPr="00DC55F7">
        <w:rPr>
          <w:rFonts w:ascii="Arial" w:hAnsi="Arial" w:cs="Arial"/>
          <w:sz w:val="24"/>
          <w:szCs w:val="24"/>
        </w:rPr>
        <w:t xml:space="preserve"> and bilateral engagement will be crucial for shaping its role as a major player in the Indo-Pacific.</w:t>
      </w:r>
    </w:p>
    <w:p w14:paraId="5DC6A2A0" w14:textId="661AEA55" w:rsidR="00590173" w:rsidRPr="00DC55F7" w:rsidRDefault="00AF1997" w:rsidP="0073075F">
      <w:pPr>
        <w:spacing w:line="480" w:lineRule="auto"/>
        <w:jc w:val="both"/>
        <w:rPr>
          <w:rFonts w:ascii="Arial" w:hAnsi="Arial" w:cs="Arial"/>
          <w:sz w:val="24"/>
          <w:szCs w:val="24"/>
        </w:rPr>
      </w:pPr>
      <w:r w:rsidRPr="00DC55F7">
        <w:rPr>
          <w:rFonts w:ascii="Arial" w:hAnsi="Arial" w:cs="Arial"/>
          <w:sz w:val="24"/>
          <w:szCs w:val="24"/>
        </w:rPr>
        <w:t xml:space="preserve">India's growing naval cooperation with countries such as Vietnam, Singapore, and Indonesia further enhances the dynamics of security cooperation in the region </w:t>
      </w:r>
      <w:hyperlink w:anchor="08d67d20dc4a736dd2307ca591ee7cd0" w:history="1">
        <w:r w:rsidR="00590173" w:rsidRPr="00DC55F7">
          <w:rPr>
            <w:rStyle w:val="Hyperlink"/>
            <w:rFonts w:ascii="Arial" w:hAnsi="Arial" w:cs="Arial"/>
            <w:color w:val="auto"/>
            <w:sz w:val="24"/>
            <w:szCs w:val="24"/>
          </w:rPr>
          <w:t>(Ghosh, Sarkar, and Chaudhury 2022)</w:t>
        </w:r>
      </w:hyperlink>
      <w:r w:rsidRPr="00DC55F7">
        <w:rPr>
          <w:rFonts w:ascii="Arial" w:hAnsi="Arial" w:cs="Arial"/>
          <w:sz w:val="24"/>
          <w:szCs w:val="24"/>
        </w:rPr>
        <w:t xml:space="preserve">. The India-Australia security relationship has </w:t>
      </w:r>
      <w:r w:rsidRPr="00DC55F7">
        <w:rPr>
          <w:rFonts w:ascii="Arial" w:hAnsi="Arial" w:cs="Arial"/>
          <w:sz w:val="24"/>
          <w:szCs w:val="24"/>
        </w:rPr>
        <w:lastRenderedPageBreak/>
        <w:t xml:space="preserve">strengthened significantly in recent years, with both countries elevating their ties to a Comprehensive Strategic Partnership in 2020 </w:t>
      </w:r>
      <w:hyperlink w:anchor="85f857eb462330f121f4258a2aca2f64" w:history="1">
        <w:r w:rsidR="00590173" w:rsidRPr="00DC55F7">
          <w:rPr>
            <w:rStyle w:val="Hyperlink"/>
            <w:rFonts w:ascii="Arial" w:hAnsi="Arial" w:cs="Arial"/>
            <w:color w:val="auto"/>
            <w:sz w:val="24"/>
            <w:szCs w:val="24"/>
          </w:rPr>
          <w:t>(Malhotra 2022)</w:t>
        </w:r>
      </w:hyperlink>
      <w:r w:rsidRPr="00DC55F7">
        <w:rPr>
          <w:rFonts w:ascii="Arial" w:hAnsi="Arial" w:cs="Arial"/>
          <w:sz w:val="24"/>
          <w:szCs w:val="24"/>
        </w:rPr>
        <w:t>. This closer cooperation reflects shared concerns about maritime security and regional stability. The strategic use of island territories is one such step, maximi</w:t>
      </w:r>
      <w:r w:rsidR="0073075F" w:rsidRPr="00DC55F7">
        <w:rPr>
          <w:rFonts w:ascii="Arial" w:hAnsi="Arial" w:cs="Arial"/>
          <w:sz w:val="24"/>
          <w:szCs w:val="24"/>
        </w:rPr>
        <w:t>s</w:t>
      </w:r>
      <w:r w:rsidRPr="00DC55F7">
        <w:rPr>
          <w:rFonts w:ascii="Arial" w:hAnsi="Arial" w:cs="Arial"/>
          <w:sz w:val="24"/>
          <w:szCs w:val="24"/>
        </w:rPr>
        <w:t xml:space="preserve">ing its strategic interests while responding to changes in the security environment </w:t>
      </w:r>
      <w:hyperlink w:anchor="d6daf619cfda8f4d1e613fc65eb41074" w:history="1">
        <w:r w:rsidR="00590173" w:rsidRPr="00DC55F7">
          <w:rPr>
            <w:rStyle w:val="Hyperlink"/>
            <w:rFonts w:ascii="Arial" w:hAnsi="Arial" w:cs="Arial"/>
            <w:color w:val="auto"/>
            <w:sz w:val="24"/>
            <w:szCs w:val="24"/>
          </w:rPr>
          <w:t>(Baruah 2020)</w:t>
        </w:r>
      </w:hyperlink>
      <w:r w:rsidRPr="00DC55F7">
        <w:rPr>
          <w:rFonts w:ascii="Arial" w:hAnsi="Arial" w:cs="Arial"/>
          <w:sz w:val="24"/>
          <w:szCs w:val="24"/>
        </w:rPr>
        <w:t xml:space="preserve">. India's strategic location in the Indian Ocean gives it a unique advantage in promoting regional security and economic cooperation </w:t>
      </w:r>
      <w:hyperlink w:anchor="4fcc340c85f489b7c55c7c21a9c9bb7a" w:history="1">
        <w:r w:rsidR="00590173" w:rsidRPr="00DC55F7">
          <w:rPr>
            <w:rStyle w:val="Hyperlink"/>
            <w:rFonts w:ascii="Arial" w:hAnsi="Arial" w:cs="Arial"/>
            <w:color w:val="auto"/>
            <w:sz w:val="24"/>
            <w:szCs w:val="24"/>
          </w:rPr>
          <w:t>(Kamal and Sahni 2022)</w:t>
        </w:r>
      </w:hyperlink>
      <w:r w:rsidRPr="00DC55F7">
        <w:rPr>
          <w:rFonts w:ascii="Arial" w:hAnsi="Arial" w:cs="Arial"/>
          <w:sz w:val="24"/>
          <w:szCs w:val="24"/>
        </w:rPr>
        <w:t xml:space="preserve">. </w:t>
      </w:r>
    </w:p>
    <w:p w14:paraId="2859C6B1" w14:textId="2A166E29" w:rsidR="00590173" w:rsidRPr="00DC55F7" w:rsidRDefault="00AF1997" w:rsidP="0073075F">
      <w:pPr>
        <w:spacing w:line="480" w:lineRule="auto"/>
        <w:jc w:val="both"/>
        <w:rPr>
          <w:rFonts w:ascii="Arial" w:hAnsi="Arial" w:cs="Arial"/>
          <w:sz w:val="24"/>
          <w:szCs w:val="24"/>
        </w:rPr>
      </w:pPr>
      <w:r w:rsidRPr="00DC55F7">
        <w:rPr>
          <w:rFonts w:ascii="Arial" w:hAnsi="Arial" w:cs="Arial"/>
          <w:sz w:val="24"/>
          <w:szCs w:val="24"/>
        </w:rPr>
        <w:t xml:space="preserve">India's approach to </w:t>
      </w:r>
      <w:r w:rsidR="00616C5F" w:rsidRPr="00DC55F7">
        <w:rPr>
          <w:rFonts w:ascii="Arial" w:hAnsi="Arial" w:cs="Arial"/>
          <w:sz w:val="24"/>
          <w:szCs w:val="24"/>
        </w:rPr>
        <w:t xml:space="preserve">mini </w:t>
      </w:r>
      <w:proofErr w:type="spellStart"/>
      <w:r w:rsidR="00616C5F" w:rsidRPr="00DC55F7">
        <w:rPr>
          <w:rFonts w:ascii="Arial" w:hAnsi="Arial" w:cs="Arial"/>
          <w:sz w:val="24"/>
          <w:szCs w:val="24"/>
        </w:rPr>
        <w:t>lateral</w:t>
      </w:r>
      <w:r w:rsidRPr="00DC55F7">
        <w:rPr>
          <w:rFonts w:ascii="Arial" w:hAnsi="Arial" w:cs="Arial"/>
          <w:sz w:val="24"/>
          <w:szCs w:val="24"/>
        </w:rPr>
        <w:t>ism</w:t>
      </w:r>
      <w:proofErr w:type="spellEnd"/>
      <w:r w:rsidRPr="00DC55F7">
        <w:rPr>
          <w:rFonts w:ascii="Arial" w:hAnsi="Arial" w:cs="Arial"/>
          <w:sz w:val="24"/>
          <w:szCs w:val="24"/>
        </w:rPr>
        <w:t xml:space="preserve"> and bilateralism in the Indo-Pacific reflects its ambition to </w:t>
      </w:r>
      <w:r w:rsidR="0073075F" w:rsidRPr="00DC55F7">
        <w:rPr>
          <w:rFonts w:ascii="Arial" w:hAnsi="Arial" w:cs="Arial"/>
          <w:sz w:val="24"/>
          <w:szCs w:val="24"/>
        </w:rPr>
        <w:t>be more prominent</w:t>
      </w:r>
      <w:r w:rsidRPr="00DC55F7">
        <w:rPr>
          <w:rFonts w:ascii="Arial" w:hAnsi="Arial" w:cs="Arial"/>
          <w:sz w:val="24"/>
          <w:szCs w:val="24"/>
        </w:rPr>
        <w:t xml:space="preserve"> in shaping the regional order </w:t>
      </w:r>
      <w:hyperlink w:anchor="016ddefd805750b38da06623ab3826fb" w:history="1">
        <w:r w:rsidR="00590173" w:rsidRPr="00DC55F7">
          <w:rPr>
            <w:rStyle w:val="Hyperlink"/>
            <w:rFonts w:ascii="Arial" w:hAnsi="Arial" w:cs="Arial"/>
            <w:color w:val="auto"/>
            <w:sz w:val="24"/>
            <w:szCs w:val="24"/>
          </w:rPr>
          <w:t>(Palit 2021)</w:t>
        </w:r>
      </w:hyperlink>
      <w:r w:rsidRPr="00DC55F7">
        <w:rPr>
          <w:rFonts w:ascii="Arial" w:hAnsi="Arial" w:cs="Arial"/>
          <w:sz w:val="24"/>
          <w:szCs w:val="24"/>
        </w:rPr>
        <w:t xml:space="preserve">. By actively engaging in both arrangements, India aims to promote its economic interests, enhance its security, and project its </w:t>
      </w:r>
      <w:r w:rsidR="0073075F" w:rsidRPr="00DC55F7">
        <w:rPr>
          <w:rFonts w:ascii="Arial" w:hAnsi="Arial" w:cs="Arial"/>
          <w:sz w:val="24"/>
          <w:szCs w:val="24"/>
        </w:rPr>
        <w:t>regional influence</w:t>
      </w:r>
      <w:r w:rsidRPr="00DC55F7">
        <w:rPr>
          <w:rFonts w:ascii="Arial" w:hAnsi="Arial" w:cs="Arial"/>
          <w:sz w:val="24"/>
          <w:szCs w:val="24"/>
        </w:rPr>
        <w:t xml:space="preserve"> </w:t>
      </w:r>
      <w:hyperlink w:anchor="1b00bc37c72c1a8a148322dda3925f57" w:history="1">
        <w:r w:rsidR="00590173" w:rsidRPr="00DC55F7">
          <w:rPr>
            <w:rStyle w:val="Hyperlink"/>
            <w:rFonts w:ascii="Arial" w:hAnsi="Arial" w:cs="Arial"/>
            <w:color w:val="auto"/>
            <w:sz w:val="24"/>
            <w:szCs w:val="24"/>
          </w:rPr>
          <w:t>(Zhu 2014; Ghosh, Sarkar, and Chaudhury 2022; Mukherjee 2019)</w:t>
        </w:r>
      </w:hyperlink>
      <w:r w:rsidRPr="00DC55F7">
        <w:rPr>
          <w:rFonts w:ascii="Arial" w:hAnsi="Arial" w:cs="Arial"/>
          <w:sz w:val="24"/>
          <w:szCs w:val="24"/>
        </w:rPr>
        <w:t xml:space="preserve">. However, it is </w:t>
      </w:r>
      <w:r w:rsidR="0073075F" w:rsidRPr="00DC55F7">
        <w:rPr>
          <w:rFonts w:ascii="Arial" w:hAnsi="Arial" w:cs="Arial"/>
          <w:sz w:val="24"/>
          <w:szCs w:val="24"/>
        </w:rPr>
        <w:t>essential</w:t>
      </w:r>
      <w:r w:rsidRPr="00DC55F7">
        <w:rPr>
          <w:rFonts w:ascii="Arial" w:hAnsi="Arial" w:cs="Arial"/>
          <w:sz w:val="24"/>
          <w:szCs w:val="24"/>
        </w:rPr>
        <w:t xml:space="preserve"> to acknowledge that India's approach also faces constraints. For example, some Southeast Asian nations have expressed concerns about the potential direction of the Quad </w:t>
      </w:r>
      <w:hyperlink w:anchor="b1acdbe3b29a10bde54a2886ba1eb132" w:history="1">
        <w:r w:rsidR="00590173" w:rsidRPr="00DC55F7">
          <w:rPr>
            <w:rStyle w:val="Hyperlink"/>
            <w:rFonts w:ascii="Arial" w:hAnsi="Arial" w:cs="Arial"/>
            <w:color w:val="auto"/>
            <w:sz w:val="24"/>
            <w:szCs w:val="24"/>
          </w:rPr>
          <w:t>(Lee 2018)</w:t>
        </w:r>
      </w:hyperlink>
      <w:r w:rsidRPr="00DC55F7">
        <w:rPr>
          <w:rFonts w:ascii="Arial" w:hAnsi="Arial" w:cs="Arial"/>
          <w:sz w:val="24"/>
          <w:szCs w:val="24"/>
        </w:rPr>
        <w:t xml:space="preserve">. Despite these challenges, India remains committed to pursuing a multi-vector approach that combines </w:t>
      </w:r>
      <w:r w:rsidR="00616C5F" w:rsidRPr="00DC55F7">
        <w:rPr>
          <w:rFonts w:ascii="Arial" w:hAnsi="Arial" w:cs="Arial"/>
          <w:sz w:val="24"/>
          <w:szCs w:val="24"/>
        </w:rPr>
        <w:t>mini lateral</w:t>
      </w:r>
      <w:r w:rsidRPr="00DC55F7">
        <w:rPr>
          <w:rFonts w:ascii="Arial" w:hAnsi="Arial" w:cs="Arial"/>
          <w:sz w:val="24"/>
          <w:szCs w:val="24"/>
        </w:rPr>
        <w:t xml:space="preserve"> and bilateral engagement, reflecting its belief that this is the most effective way to navigate the complexities of the Indo-Pacific and advance its strategic goals. India's approach to the Indo-Pacific is also shaped by its historical ties and cultural connections with the region </w:t>
      </w:r>
      <w:hyperlink w:anchor="d3feb56f8d7f96d90a23f450e4f84f1c" w:history="1">
        <w:r w:rsidR="00590173" w:rsidRPr="00DC55F7">
          <w:rPr>
            <w:rStyle w:val="Hyperlink"/>
            <w:rFonts w:ascii="Arial" w:hAnsi="Arial" w:cs="Arial"/>
            <w:color w:val="auto"/>
            <w:sz w:val="24"/>
            <w:szCs w:val="24"/>
          </w:rPr>
          <w:t>(Upadhyay 2021)</w:t>
        </w:r>
      </w:hyperlink>
      <w:r w:rsidRPr="00DC55F7">
        <w:rPr>
          <w:rFonts w:ascii="Arial" w:hAnsi="Arial" w:cs="Arial"/>
          <w:sz w:val="24"/>
          <w:szCs w:val="24"/>
        </w:rPr>
        <w:t xml:space="preserve"> </w:t>
      </w:r>
      <w:hyperlink w:anchor="d6daf619cfda8f4d1e613fc65eb41074" w:history="1">
        <w:r w:rsidR="00590173" w:rsidRPr="00DC55F7">
          <w:rPr>
            <w:rStyle w:val="Hyperlink"/>
            <w:rFonts w:ascii="Arial" w:hAnsi="Arial" w:cs="Arial"/>
            <w:color w:val="auto"/>
            <w:sz w:val="24"/>
            <w:szCs w:val="24"/>
          </w:rPr>
          <w:t>(Baruah 2020)</w:t>
        </w:r>
      </w:hyperlink>
      <w:r w:rsidRPr="00DC55F7">
        <w:rPr>
          <w:rFonts w:ascii="Arial" w:hAnsi="Arial" w:cs="Arial"/>
          <w:sz w:val="24"/>
          <w:szCs w:val="24"/>
        </w:rPr>
        <w:t xml:space="preserve">. </w:t>
      </w:r>
    </w:p>
    <w:p w14:paraId="172843BA" w14:textId="6BD7080A" w:rsidR="00590173" w:rsidRPr="00DC55F7" w:rsidRDefault="00500110" w:rsidP="0073075F">
      <w:pPr>
        <w:pStyle w:val="Heading2"/>
        <w:spacing w:line="480" w:lineRule="auto"/>
        <w:jc w:val="both"/>
        <w:rPr>
          <w:rFonts w:ascii="Arial" w:hAnsi="Arial" w:cs="Arial"/>
          <w:color w:val="auto"/>
          <w:sz w:val="24"/>
          <w:szCs w:val="24"/>
        </w:rPr>
      </w:pPr>
      <w:r w:rsidRPr="00DC55F7">
        <w:rPr>
          <w:rFonts w:ascii="Arial" w:hAnsi="Arial" w:cs="Arial"/>
          <w:b/>
          <w:bCs/>
          <w:color w:val="auto"/>
          <w:sz w:val="24"/>
          <w:szCs w:val="24"/>
        </w:rPr>
        <w:t>5</w:t>
      </w:r>
      <w:r w:rsidR="00556E2F" w:rsidRPr="00DC55F7">
        <w:rPr>
          <w:rFonts w:ascii="Arial" w:hAnsi="Arial" w:cs="Arial"/>
          <w:b/>
          <w:bCs/>
          <w:color w:val="auto"/>
          <w:sz w:val="24"/>
          <w:szCs w:val="24"/>
        </w:rPr>
        <w:t>.</w:t>
      </w:r>
      <w:r w:rsidR="00556E2F" w:rsidRPr="00DC55F7">
        <w:rPr>
          <w:rFonts w:ascii="Arial" w:hAnsi="Arial" w:cs="Arial"/>
          <w:b/>
          <w:bCs/>
          <w:color w:val="auto"/>
          <w:sz w:val="24"/>
          <w:szCs w:val="24"/>
        </w:rPr>
        <w:tab/>
        <w:t>CONTEXTUALIZING INDIA'S INDO-PACIFIC STRATEGY: LITERATURE AND THEORY</w:t>
      </w:r>
    </w:p>
    <w:p w14:paraId="66CAFC56" w14:textId="3E906FCC" w:rsidR="00590173" w:rsidRPr="00DC55F7" w:rsidRDefault="00AF1997" w:rsidP="0073075F">
      <w:pPr>
        <w:spacing w:line="480" w:lineRule="auto"/>
        <w:jc w:val="both"/>
        <w:rPr>
          <w:rFonts w:ascii="Arial" w:hAnsi="Arial" w:cs="Arial"/>
          <w:sz w:val="24"/>
          <w:szCs w:val="24"/>
        </w:rPr>
      </w:pPr>
      <w:r w:rsidRPr="00DC55F7">
        <w:rPr>
          <w:rFonts w:ascii="Arial" w:hAnsi="Arial" w:cs="Arial"/>
          <w:sz w:val="24"/>
          <w:szCs w:val="24"/>
        </w:rPr>
        <w:t xml:space="preserve">The existing literature on India's foreign policy has predominantly focused on its bilateral relations with major powers and its role in multilateral institutions. In comparison, India has received relatively limited attention </w:t>
      </w:r>
      <w:hyperlink w:anchor="85f857eb462330f121f4258a2aca2f64" w:history="1">
        <w:r w:rsidR="00590173" w:rsidRPr="00DC55F7">
          <w:rPr>
            <w:rStyle w:val="Hyperlink"/>
            <w:rFonts w:ascii="Arial" w:hAnsi="Arial" w:cs="Arial"/>
            <w:color w:val="auto"/>
            <w:sz w:val="24"/>
            <w:szCs w:val="24"/>
          </w:rPr>
          <w:t>(Malhotra 2022)</w:t>
        </w:r>
      </w:hyperlink>
      <w:r w:rsidRPr="00DC55F7">
        <w:rPr>
          <w:rFonts w:ascii="Arial" w:hAnsi="Arial" w:cs="Arial"/>
          <w:sz w:val="24"/>
          <w:szCs w:val="24"/>
        </w:rPr>
        <w:t xml:space="preserve">. This paper </w:t>
      </w:r>
      <w:r w:rsidR="0073075F" w:rsidRPr="00DC55F7">
        <w:rPr>
          <w:rFonts w:ascii="Arial" w:hAnsi="Arial" w:cs="Arial"/>
          <w:sz w:val="24"/>
          <w:szCs w:val="24"/>
        </w:rPr>
        <w:lastRenderedPageBreak/>
        <w:t>addresse</w:t>
      </w:r>
      <w:r w:rsidRPr="00DC55F7">
        <w:rPr>
          <w:rFonts w:ascii="Arial" w:hAnsi="Arial" w:cs="Arial"/>
          <w:sz w:val="24"/>
          <w:szCs w:val="24"/>
        </w:rPr>
        <w:t xml:space="preserve">s this gap by providing a framework for understanding India's strategic use of </w:t>
      </w:r>
      <w:r w:rsidR="00616C5F" w:rsidRPr="00DC55F7">
        <w:rPr>
          <w:rFonts w:ascii="Arial" w:hAnsi="Arial" w:cs="Arial"/>
          <w:sz w:val="24"/>
          <w:szCs w:val="24"/>
        </w:rPr>
        <w:t xml:space="preserve">mini </w:t>
      </w:r>
      <w:proofErr w:type="spellStart"/>
      <w:r w:rsidR="00616C5F" w:rsidRPr="00DC55F7">
        <w:rPr>
          <w:rFonts w:ascii="Arial" w:hAnsi="Arial" w:cs="Arial"/>
          <w:sz w:val="24"/>
          <w:szCs w:val="24"/>
        </w:rPr>
        <w:t>lateral</w:t>
      </w:r>
      <w:r w:rsidRPr="00DC55F7">
        <w:rPr>
          <w:rFonts w:ascii="Arial" w:hAnsi="Arial" w:cs="Arial"/>
          <w:sz w:val="24"/>
          <w:szCs w:val="24"/>
        </w:rPr>
        <w:t>ism</w:t>
      </w:r>
      <w:proofErr w:type="spellEnd"/>
      <w:r w:rsidRPr="00DC55F7">
        <w:rPr>
          <w:rFonts w:ascii="Arial" w:hAnsi="Arial" w:cs="Arial"/>
          <w:sz w:val="24"/>
          <w:szCs w:val="24"/>
        </w:rPr>
        <w:t xml:space="preserve"> alongside its traditional bilateral engagements.</w:t>
      </w:r>
      <w:r w:rsidR="0073075F" w:rsidRPr="00DC55F7">
        <w:rPr>
          <w:rFonts w:ascii="Arial" w:hAnsi="Arial" w:cs="Arial"/>
          <w:sz w:val="24"/>
          <w:szCs w:val="24"/>
        </w:rPr>
        <w:t xml:space="preserve"> </w:t>
      </w:r>
      <w:hyperlink w:anchor="a75c4deca9614e342ee2f560e6116dab" w:history="1">
        <w:r w:rsidR="00590173" w:rsidRPr="00DC55F7">
          <w:rPr>
            <w:rStyle w:val="Hyperlink"/>
            <w:rFonts w:ascii="Arial" w:hAnsi="Arial" w:cs="Arial"/>
            <w:color w:val="auto"/>
            <w:sz w:val="24"/>
            <w:szCs w:val="24"/>
          </w:rPr>
          <w:t>(</w:t>
        </w:r>
        <w:proofErr w:type="spellStart"/>
        <w:r w:rsidR="00590173" w:rsidRPr="00DC55F7">
          <w:rPr>
            <w:rStyle w:val="Hyperlink"/>
            <w:rFonts w:ascii="Arial" w:hAnsi="Arial" w:cs="Arial"/>
            <w:color w:val="auto"/>
            <w:sz w:val="24"/>
            <w:szCs w:val="24"/>
          </w:rPr>
          <w:t>Pulipaka</w:t>
        </w:r>
        <w:proofErr w:type="spellEnd"/>
        <w:r w:rsidR="00590173" w:rsidRPr="00DC55F7">
          <w:rPr>
            <w:rStyle w:val="Hyperlink"/>
            <w:rFonts w:ascii="Arial" w:hAnsi="Arial" w:cs="Arial"/>
            <w:color w:val="auto"/>
            <w:sz w:val="24"/>
            <w:szCs w:val="24"/>
          </w:rPr>
          <w:t xml:space="preserve"> and Garg 2021)</w:t>
        </w:r>
      </w:hyperlink>
      <w:r w:rsidRPr="00DC55F7">
        <w:rPr>
          <w:rFonts w:ascii="Arial" w:hAnsi="Arial" w:cs="Arial"/>
          <w:sz w:val="24"/>
          <w:szCs w:val="24"/>
        </w:rPr>
        <w:t xml:space="preserve">. </w:t>
      </w:r>
      <w:r w:rsidR="0073075F" w:rsidRPr="00DC55F7">
        <w:rPr>
          <w:rFonts w:ascii="Arial" w:hAnsi="Arial" w:cs="Arial"/>
          <w:sz w:val="24"/>
          <w:szCs w:val="24"/>
        </w:rPr>
        <w:t xml:space="preserve">Mini </w:t>
      </w:r>
      <w:proofErr w:type="spellStart"/>
      <w:r w:rsidR="0073075F" w:rsidRPr="00DC55F7">
        <w:rPr>
          <w:rFonts w:ascii="Arial" w:hAnsi="Arial" w:cs="Arial"/>
          <w:sz w:val="24"/>
          <w:szCs w:val="24"/>
        </w:rPr>
        <w:t>lateralism</w:t>
      </w:r>
      <w:proofErr w:type="spellEnd"/>
      <w:r w:rsidR="0073075F" w:rsidRPr="00DC55F7">
        <w:rPr>
          <w:rFonts w:ascii="Arial" w:hAnsi="Arial" w:cs="Arial"/>
          <w:sz w:val="24"/>
          <w:szCs w:val="24"/>
        </w:rPr>
        <w:t xml:space="preserve"> i</w:t>
      </w:r>
      <w:r w:rsidRPr="00DC55F7">
        <w:rPr>
          <w:rFonts w:ascii="Arial" w:hAnsi="Arial" w:cs="Arial"/>
          <w:sz w:val="24"/>
          <w:szCs w:val="24"/>
        </w:rPr>
        <w:t xml:space="preserve">s a tool for India to expand its reach, leveraging collaborative partnerships to surmount capacity limitations while safeguarding its strategic interests </w:t>
      </w:r>
      <w:hyperlink w:anchor="d6daf619cfda8f4d1e613fc65eb41074" w:history="1">
        <w:r w:rsidR="00590173" w:rsidRPr="00DC55F7">
          <w:rPr>
            <w:rStyle w:val="Hyperlink"/>
            <w:rFonts w:ascii="Arial" w:hAnsi="Arial" w:cs="Arial"/>
            <w:color w:val="auto"/>
            <w:sz w:val="24"/>
            <w:szCs w:val="24"/>
          </w:rPr>
          <w:t>(Baruah 2020)</w:t>
        </w:r>
      </w:hyperlink>
      <w:r w:rsidRPr="00DC55F7">
        <w:rPr>
          <w:rFonts w:ascii="Arial" w:hAnsi="Arial" w:cs="Arial"/>
          <w:sz w:val="24"/>
          <w:szCs w:val="24"/>
        </w:rPr>
        <w:t xml:space="preserve">. This research contributes to the broader academic discourse on middle-power diplomacy, coalition building, and the evolving dynamics of international relations in the Indo-Pacific </w:t>
      </w:r>
      <w:hyperlink w:anchor="d6daf619cfda8f4d1e613fc65eb41074" w:history="1">
        <w:r w:rsidR="00590173" w:rsidRPr="00DC55F7">
          <w:rPr>
            <w:rStyle w:val="Hyperlink"/>
            <w:rFonts w:ascii="Arial" w:hAnsi="Arial" w:cs="Arial"/>
            <w:color w:val="auto"/>
            <w:sz w:val="24"/>
            <w:szCs w:val="24"/>
          </w:rPr>
          <w:t>(Baruah 2020)</w:t>
        </w:r>
      </w:hyperlink>
      <w:r w:rsidRPr="00DC55F7">
        <w:rPr>
          <w:rFonts w:ascii="Arial" w:hAnsi="Arial" w:cs="Arial"/>
          <w:sz w:val="24"/>
          <w:szCs w:val="24"/>
        </w:rPr>
        <w:t xml:space="preserve">. </w:t>
      </w:r>
    </w:p>
    <w:p w14:paraId="0CF58999" w14:textId="774DF96C" w:rsidR="00590173" w:rsidRPr="00DC55F7" w:rsidRDefault="00500110" w:rsidP="0073075F">
      <w:pPr>
        <w:pStyle w:val="Heading1"/>
        <w:spacing w:line="480" w:lineRule="auto"/>
        <w:jc w:val="both"/>
        <w:rPr>
          <w:rFonts w:ascii="Arial" w:hAnsi="Arial" w:cs="Arial"/>
          <w:b/>
          <w:bCs/>
          <w:color w:val="auto"/>
          <w:sz w:val="24"/>
          <w:szCs w:val="24"/>
        </w:rPr>
      </w:pPr>
      <w:r w:rsidRPr="00DC55F7">
        <w:rPr>
          <w:rFonts w:ascii="Arial" w:hAnsi="Arial" w:cs="Arial"/>
          <w:b/>
          <w:bCs/>
          <w:color w:val="auto"/>
          <w:sz w:val="24"/>
          <w:szCs w:val="24"/>
        </w:rPr>
        <w:t>6</w:t>
      </w:r>
      <w:r w:rsidR="001317FE" w:rsidRPr="00DC55F7">
        <w:rPr>
          <w:rFonts w:ascii="Arial" w:hAnsi="Arial" w:cs="Arial"/>
          <w:b/>
          <w:bCs/>
          <w:color w:val="auto"/>
          <w:sz w:val="24"/>
          <w:szCs w:val="24"/>
        </w:rPr>
        <w:t>.</w:t>
      </w:r>
      <w:r w:rsidR="001317FE" w:rsidRPr="00DC55F7">
        <w:rPr>
          <w:rFonts w:ascii="Arial" w:hAnsi="Arial" w:cs="Arial"/>
          <w:b/>
          <w:bCs/>
          <w:color w:val="auto"/>
          <w:sz w:val="24"/>
          <w:szCs w:val="24"/>
        </w:rPr>
        <w:tab/>
      </w:r>
      <w:r w:rsidR="002A093A" w:rsidRPr="00DC55F7">
        <w:rPr>
          <w:rFonts w:ascii="Arial" w:hAnsi="Arial" w:cs="Arial"/>
          <w:b/>
          <w:bCs/>
          <w:color w:val="auto"/>
          <w:sz w:val="24"/>
          <w:szCs w:val="24"/>
        </w:rPr>
        <w:t>LIMITATIONS OF MINI LATERAL AND BILATERAL APPROACHES</w:t>
      </w:r>
    </w:p>
    <w:p w14:paraId="178C20D0" w14:textId="770E99F1" w:rsidR="0067043D" w:rsidRPr="00DC55F7" w:rsidRDefault="00AF1997" w:rsidP="0073075F">
      <w:pPr>
        <w:spacing w:line="480" w:lineRule="auto"/>
        <w:jc w:val="both"/>
        <w:rPr>
          <w:rFonts w:ascii="Arial" w:hAnsi="Arial" w:cs="Arial"/>
          <w:sz w:val="24"/>
          <w:szCs w:val="24"/>
          <w:shd w:val="clear" w:color="auto" w:fill="FFFFFF"/>
        </w:rPr>
      </w:pPr>
      <w:r w:rsidRPr="00DC55F7">
        <w:rPr>
          <w:rFonts w:ascii="Arial" w:hAnsi="Arial" w:cs="Arial"/>
          <w:sz w:val="24"/>
          <w:szCs w:val="24"/>
        </w:rPr>
        <w:t xml:space="preserve">The initiatives undertaken by Quad distinguish themselves through their emphasis on addressing comprehensive regional issues, thereby diverging from the concentrated approach of bilateral agreements that tend to </w:t>
      </w:r>
      <w:r w:rsidR="002A093A" w:rsidRPr="00DC55F7">
        <w:rPr>
          <w:rFonts w:ascii="Arial" w:hAnsi="Arial" w:cs="Arial"/>
          <w:sz w:val="24"/>
          <w:szCs w:val="24"/>
        </w:rPr>
        <w:t>c</w:t>
      </w:r>
      <w:r w:rsidR="0073075F" w:rsidRPr="00DC55F7">
        <w:rPr>
          <w:rFonts w:ascii="Arial" w:hAnsi="Arial" w:cs="Arial"/>
          <w:sz w:val="24"/>
          <w:szCs w:val="24"/>
        </w:rPr>
        <w:t>entre</w:t>
      </w:r>
      <w:r w:rsidRPr="00DC55F7">
        <w:rPr>
          <w:rFonts w:ascii="Arial" w:hAnsi="Arial" w:cs="Arial"/>
          <w:sz w:val="24"/>
          <w:szCs w:val="24"/>
        </w:rPr>
        <w:t xml:space="preserve"> on trade and investment elements. By examining the functional and strategic differences between </w:t>
      </w:r>
      <w:r w:rsidR="00616C5F" w:rsidRPr="00DC55F7">
        <w:rPr>
          <w:rFonts w:ascii="Arial" w:hAnsi="Arial" w:cs="Arial"/>
          <w:sz w:val="24"/>
          <w:szCs w:val="24"/>
        </w:rPr>
        <w:t>mini lateral</w:t>
      </w:r>
      <w:r w:rsidRPr="00DC55F7">
        <w:rPr>
          <w:rFonts w:ascii="Arial" w:hAnsi="Arial" w:cs="Arial"/>
          <w:sz w:val="24"/>
          <w:szCs w:val="24"/>
        </w:rPr>
        <w:t xml:space="preserve"> and bilateral engagements, it becomes clear that India strategically employs each approach to achieve distinct objectives.</w:t>
      </w:r>
      <w:r w:rsidR="001317FE" w:rsidRPr="00DC55F7">
        <w:rPr>
          <w:rFonts w:ascii="Arial" w:hAnsi="Arial" w:cs="Arial"/>
          <w:sz w:val="24"/>
          <w:szCs w:val="24"/>
        </w:rPr>
        <w:t xml:space="preserve"> Quad's focus extends to domains such as supply chain resilience, technological cooperation, and infrastructure development, surpassing the narrower scope of traditional trade pacts </w:t>
      </w:r>
      <w:hyperlink w:anchor="9d284961a76177762c7cec28bd6de824" w:history="1">
        <w:r w:rsidR="001317FE" w:rsidRPr="00DC55F7">
          <w:rPr>
            <w:rStyle w:val="Hyperlink"/>
            <w:rFonts w:ascii="Arial" w:hAnsi="Arial" w:cs="Arial"/>
            <w:color w:val="auto"/>
            <w:sz w:val="24"/>
            <w:szCs w:val="24"/>
          </w:rPr>
          <w:t>(Sharma 2010)</w:t>
        </w:r>
      </w:hyperlink>
      <w:r w:rsidR="001317FE" w:rsidRPr="00DC55F7">
        <w:rPr>
          <w:rFonts w:ascii="Arial" w:hAnsi="Arial" w:cs="Arial"/>
          <w:sz w:val="24"/>
          <w:szCs w:val="24"/>
        </w:rPr>
        <w:t>. The Quad's initiatives aim to counter China's growing assertiveness in the region by providing alternative development and security options.</w:t>
      </w:r>
      <w:r w:rsidR="001317FE" w:rsidRPr="00DC55F7">
        <w:rPr>
          <w:rFonts w:ascii="Arial" w:hAnsi="Arial" w:cs="Arial"/>
          <w:spacing w:val="2"/>
          <w:sz w:val="24"/>
          <w:szCs w:val="24"/>
          <w:shd w:val="clear" w:color="auto" w:fill="FFFFFF"/>
        </w:rPr>
        <w:t xml:space="preserve"> The </w:t>
      </w:r>
      <w:r w:rsidR="0073075F" w:rsidRPr="00DC55F7">
        <w:rPr>
          <w:rFonts w:ascii="Arial" w:hAnsi="Arial" w:cs="Arial"/>
          <w:spacing w:val="2"/>
          <w:sz w:val="24"/>
          <w:szCs w:val="24"/>
          <w:shd w:val="clear" w:color="auto" w:fill="FFFFFF"/>
        </w:rPr>
        <w:t>primary</w:t>
      </w:r>
      <w:r w:rsidR="001317FE" w:rsidRPr="00DC55F7">
        <w:rPr>
          <w:rFonts w:ascii="Arial" w:hAnsi="Arial" w:cs="Arial"/>
          <w:spacing w:val="2"/>
          <w:sz w:val="24"/>
          <w:szCs w:val="24"/>
          <w:shd w:val="clear" w:color="auto" w:fill="FFFFFF"/>
        </w:rPr>
        <w:t xml:space="preserve"> focus of QUAD is on maintaining a free, open, and prosperous Indo-Pacific region, emphasi</w:t>
      </w:r>
      <w:r w:rsidR="0073075F" w:rsidRPr="00DC55F7">
        <w:rPr>
          <w:rFonts w:ascii="Arial" w:hAnsi="Arial" w:cs="Arial"/>
          <w:spacing w:val="2"/>
          <w:sz w:val="24"/>
          <w:szCs w:val="24"/>
          <w:shd w:val="clear" w:color="auto" w:fill="FFFFFF"/>
        </w:rPr>
        <w:t>s</w:t>
      </w:r>
      <w:r w:rsidR="001317FE" w:rsidRPr="00DC55F7">
        <w:rPr>
          <w:rFonts w:ascii="Arial" w:hAnsi="Arial" w:cs="Arial"/>
          <w:spacing w:val="2"/>
          <w:sz w:val="24"/>
          <w:szCs w:val="24"/>
          <w:shd w:val="clear" w:color="auto" w:fill="FFFFFF"/>
        </w:rPr>
        <w:t>ing a rules-based order and respect for international law.</w:t>
      </w:r>
      <w:r w:rsidR="001317FE" w:rsidRPr="00DC55F7">
        <w:rPr>
          <w:rStyle w:val="uv3um"/>
          <w:rFonts w:ascii="Arial" w:hAnsi="Arial" w:cs="Arial"/>
          <w:spacing w:val="2"/>
          <w:sz w:val="24"/>
          <w:szCs w:val="24"/>
          <w:shd w:val="clear" w:color="auto" w:fill="FFFFFF"/>
        </w:rPr>
        <w:t> </w:t>
      </w:r>
      <w:r w:rsidR="001317FE" w:rsidRPr="00DC55F7">
        <w:rPr>
          <w:rFonts w:ascii="Arial" w:hAnsi="Arial" w:cs="Arial"/>
          <w:sz w:val="24"/>
          <w:szCs w:val="24"/>
          <w:shd w:val="clear" w:color="auto" w:fill="FFFFFF"/>
        </w:rPr>
        <w:t>In the Indo-Pacific region,</w:t>
      </w:r>
      <w:r w:rsidR="00346D89" w:rsidRPr="00DC55F7">
        <w:rPr>
          <w:rFonts w:ascii="Arial" w:hAnsi="Arial" w:cs="Arial"/>
          <w:sz w:val="24"/>
          <w:szCs w:val="24"/>
          <w:shd w:val="clear" w:color="auto" w:fill="FFFFFF"/>
        </w:rPr>
        <w:t xml:space="preserve"> a new security arrangement</w:t>
      </w:r>
      <w:r w:rsidR="002B4044" w:rsidRPr="00DC55F7">
        <w:rPr>
          <w:rFonts w:ascii="Arial" w:hAnsi="Arial" w:cs="Arial"/>
          <w:sz w:val="24"/>
          <w:szCs w:val="24"/>
          <w:shd w:val="clear" w:color="auto" w:fill="FFFFFF"/>
        </w:rPr>
        <w:t xml:space="preserve"> </w:t>
      </w:r>
    </w:p>
    <w:p w14:paraId="5519A994" w14:textId="152AEB0A" w:rsidR="00556E2F" w:rsidRPr="00DC55F7" w:rsidRDefault="00556E2F" w:rsidP="0073075F">
      <w:pPr>
        <w:spacing w:line="480" w:lineRule="auto"/>
        <w:jc w:val="both"/>
        <w:rPr>
          <w:rFonts w:ascii="Arial" w:hAnsi="Arial" w:cs="Arial"/>
          <w:b/>
          <w:bCs/>
          <w:sz w:val="24"/>
          <w:szCs w:val="24"/>
        </w:rPr>
      </w:pPr>
      <w:r w:rsidRPr="00DC55F7">
        <w:rPr>
          <w:rFonts w:ascii="Arial" w:hAnsi="Arial" w:cs="Arial"/>
          <w:b/>
          <w:bCs/>
          <w:sz w:val="24"/>
          <w:szCs w:val="24"/>
        </w:rPr>
        <w:t>Table - 01 India</w:t>
      </w:r>
      <w:r w:rsidR="0073075F" w:rsidRPr="00DC55F7">
        <w:rPr>
          <w:rFonts w:ascii="Arial" w:hAnsi="Arial" w:cs="Arial"/>
          <w:b/>
          <w:bCs/>
          <w:sz w:val="24"/>
          <w:szCs w:val="24"/>
        </w:rPr>
        <w:t>'</w:t>
      </w:r>
      <w:r w:rsidRPr="00DC55F7">
        <w:rPr>
          <w:rFonts w:ascii="Arial" w:hAnsi="Arial" w:cs="Arial"/>
          <w:b/>
          <w:bCs/>
          <w:sz w:val="24"/>
          <w:szCs w:val="24"/>
        </w:rPr>
        <w:t>s bilateral and mini lateral trade for FY 2022-23</w:t>
      </w:r>
    </w:p>
    <w:tbl>
      <w:tblPr>
        <w:tblStyle w:val="TableGrid"/>
        <w:tblW w:w="0" w:type="auto"/>
        <w:tblLook w:val="04A0" w:firstRow="1" w:lastRow="0" w:firstColumn="1" w:lastColumn="0" w:noHBand="0" w:noVBand="1"/>
      </w:tblPr>
      <w:tblGrid>
        <w:gridCol w:w="1492"/>
        <w:gridCol w:w="1014"/>
        <w:gridCol w:w="1187"/>
        <w:gridCol w:w="1201"/>
        <w:gridCol w:w="1187"/>
        <w:gridCol w:w="1551"/>
        <w:gridCol w:w="1245"/>
      </w:tblGrid>
      <w:tr w:rsidR="00DC55F7" w:rsidRPr="00DC55F7" w14:paraId="472808C3" w14:textId="77777777" w:rsidTr="00EC136D">
        <w:trPr>
          <w:trHeight w:val="1707"/>
        </w:trPr>
        <w:tc>
          <w:tcPr>
            <w:tcW w:w="1492" w:type="dxa"/>
            <w:vAlign w:val="center"/>
          </w:tcPr>
          <w:p w14:paraId="7E8F5EE4"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b/>
                <w:bCs/>
              </w:rPr>
              <w:lastRenderedPageBreak/>
              <w:t>Entity</w:t>
            </w:r>
          </w:p>
        </w:tc>
        <w:tc>
          <w:tcPr>
            <w:tcW w:w="1014" w:type="dxa"/>
            <w:vAlign w:val="center"/>
          </w:tcPr>
          <w:p w14:paraId="5D385F1E"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b/>
                <w:bCs/>
              </w:rPr>
              <w:t>Total Trade (USD Bn)</w:t>
            </w:r>
          </w:p>
        </w:tc>
        <w:tc>
          <w:tcPr>
            <w:tcW w:w="1187" w:type="dxa"/>
            <w:vAlign w:val="center"/>
          </w:tcPr>
          <w:p w14:paraId="56A5D957"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b/>
                <w:bCs/>
              </w:rPr>
              <w:t>Exports (USD Bn)</w:t>
            </w:r>
          </w:p>
        </w:tc>
        <w:tc>
          <w:tcPr>
            <w:tcW w:w="1201" w:type="dxa"/>
            <w:vAlign w:val="center"/>
          </w:tcPr>
          <w:p w14:paraId="338FB779"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b/>
                <w:bCs/>
              </w:rPr>
              <w:t>Imports (USD Bn)</w:t>
            </w:r>
          </w:p>
        </w:tc>
        <w:tc>
          <w:tcPr>
            <w:tcW w:w="1187" w:type="dxa"/>
            <w:vAlign w:val="center"/>
          </w:tcPr>
          <w:p w14:paraId="2B7E60C5"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b/>
                <w:bCs/>
              </w:rPr>
              <w:t>Trade Balance (USD Bn)</w:t>
            </w:r>
          </w:p>
        </w:tc>
        <w:tc>
          <w:tcPr>
            <w:tcW w:w="1551" w:type="dxa"/>
            <w:vAlign w:val="center"/>
          </w:tcPr>
          <w:p w14:paraId="2A5327CE"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b/>
                <w:bCs/>
              </w:rPr>
              <w:t>Agreement</w:t>
            </w:r>
          </w:p>
        </w:tc>
        <w:tc>
          <w:tcPr>
            <w:tcW w:w="1245" w:type="dxa"/>
            <w:vAlign w:val="center"/>
          </w:tcPr>
          <w:p w14:paraId="532AD331"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b/>
                <w:bCs/>
              </w:rPr>
              <w:t>Type</w:t>
            </w:r>
          </w:p>
        </w:tc>
      </w:tr>
      <w:tr w:rsidR="00DC55F7" w:rsidRPr="00DC55F7" w14:paraId="31AADCFE" w14:textId="77777777" w:rsidTr="00EC136D">
        <w:trPr>
          <w:trHeight w:val="421"/>
        </w:trPr>
        <w:tc>
          <w:tcPr>
            <w:tcW w:w="1492" w:type="dxa"/>
            <w:vAlign w:val="center"/>
          </w:tcPr>
          <w:p w14:paraId="65E4E95E"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Philippines</w:t>
            </w:r>
          </w:p>
        </w:tc>
        <w:tc>
          <w:tcPr>
            <w:tcW w:w="1014" w:type="dxa"/>
            <w:vAlign w:val="center"/>
          </w:tcPr>
          <w:p w14:paraId="19D9B4C2"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4.15</w:t>
            </w:r>
          </w:p>
        </w:tc>
        <w:tc>
          <w:tcPr>
            <w:tcW w:w="1187" w:type="dxa"/>
            <w:vAlign w:val="center"/>
          </w:tcPr>
          <w:p w14:paraId="4FF848BF"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2.1</w:t>
            </w:r>
          </w:p>
        </w:tc>
        <w:tc>
          <w:tcPr>
            <w:tcW w:w="1201" w:type="dxa"/>
            <w:vAlign w:val="center"/>
          </w:tcPr>
          <w:p w14:paraId="030BB22A"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2.05</w:t>
            </w:r>
          </w:p>
        </w:tc>
        <w:tc>
          <w:tcPr>
            <w:tcW w:w="1187" w:type="dxa"/>
            <w:vAlign w:val="center"/>
          </w:tcPr>
          <w:p w14:paraId="72BEA283"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0.05</w:t>
            </w:r>
          </w:p>
        </w:tc>
        <w:tc>
          <w:tcPr>
            <w:tcW w:w="1551" w:type="dxa"/>
            <w:vAlign w:val="center"/>
          </w:tcPr>
          <w:p w14:paraId="166D70B5"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AITIGA</w:t>
            </w:r>
          </w:p>
        </w:tc>
        <w:tc>
          <w:tcPr>
            <w:tcW w:w="1245" w:type="dxa"/>
            <w:vAlign w:val="center"/>
          </w:tcPr>
          <w:p w14:paraId="7F89968F"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Regional</w:t>
            </w:r>
          </w:p>
        </w:tc>
      </w:tr>
      <w:tr w:rsidR="00DC55F7" w:rsidRPr="00DC55F7" w14:paraId="35D92C03" w14:textId="77777777" w:rsidTr="00EC136D">
        <w:trPr>
          <w:trHeight w:val="421"/>
        </w:trPr>
        <w:tc>
          <w:tcPr>
            <w:tcW w:w="1492" w:type="dxa"/>
            <w:vAlign w:val="center"/>
          </w:tcPr>
          <w:p w14:paraId="02ECB812"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Japan</w:t>
            </w:r>
          </w:p>
        </w:tc>
        <w:tc>
          <w:tcPr>
            <w:tcW w:w="1014" w:type="dxa"/>
            <w:vAlign w:val="center"/>
          </w:tcPr>
          <w:p w14:paraId="4E5E3C11"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22.07</w:t>
            </w:r>
          </w:p>
        </w:tc>
        <w:tc>
          <w:tcPr>
            <w:tcW w:w="1187" w:type="dxa"/>
            <w:vAlign w:val="center"/>
          </w:tcPr>
          <w:p w14:paraId="1033347E"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5.58</w:t>
            </w:r>
          </w:p>
        </w:tc>
        <w:tc>
          <w:tcPr>
            <w:tcW w:w="1201" w:type="dxa"/>
            <w:vAlign w:val="center"/>
          </w:tcPr>
          <w:p w14:paraId="177187DD"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16.49</w:t>
            </w:r>
          </w:p>
        </w:tc>
        <w:tc>
          <w:tcPr>
            <w:tcW w:w="1187" w:type="dxa"/>
            <w:vAlign w:val="center"/>
          </w:tcPr>
          <w:p w14:paraId="7975E4B3"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-10.91</w:t>
            </w:r>
          </w:p>
        </w:tc>
        <w:tc>
          <w:tcPr>
            <w:tcW w:w="1551" w:type="dxa"/>
            <w:vAlign w:val="center"/>
          </w:tcPr>
          <w:p w14:paraId="3AD3A8CE"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CEPA</w:t>
            </w:r>
          </w:p>
        </w:tc>
        <w:tc>
          <w:tcPr>
            <w:tcW w:w="1245" w:type="dxa"/>
            <w:vAlign w:val="center"/>
          </w:tcPr>
          <w:p w14:paraId="64FFB163"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Bilateral</w:t>
            </w:r>
          </w:p>
        </w:tc>
      </w:tr>
      <w:tr w:rsidR="00DC55F7" w:rsidRPr="00DC55F7" w14:paraId="7D6DE6A1" w14:textId="77777777" w:rsidTr="00EC136D">
        <w:trPr>
          <w:trHeight w:val="432"/>
        </w:trPr>
        <w:tc>
          <w:tcPr>
            <w:tcW w:w="1492" w:type="dxa"/>
            <w:vAlign w:val="center"/>
          </w:tcPr>
          <w:p w14:paraId="677A3D9D"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Australia</w:t>
            </w:r>
          </w:p>
        </w:tc>
        <w:tc>
          <w:tcPr>
            <w:tcW w:w="1014" w:type="dxa"/>
            <w:vAlign w:val="center"/>
          </w:tcPr>
          <w:p w14:paraId="579A97A9"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26.32</w:t>
            </w:r>
          </w:p>
        </w:tc>
        <w:tc>
          <w:tcPr>
            <w:tcW w:w="1187" w:type="dxa"/>
            <w:vAlign w:val="center"/>
          </w:tcPr>
          <w:p w14:paraId="60B91040"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6.93</w:t>
            </w:r>
          </w:p>
        </w:tc>
        <w:tc>
          <w:tcPr>
            <w:tcW w:w="1201" w:type="dxa"/>
            <w:vAlign w:val="center"/>
          </w:tcPr>
          <w:p w14:paraId="36B149A2"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19.39</w:t>
            </w:r>
          </w:p>
        </w:tc>
        <w:tc>
          <w:tcPr>
            <w:tcW w:w="1187" w:type="dxa"/>
            <w:vAlign w:val="center"/>
          </w:tcPr>
          <w:p w14:paraId="4A629249"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-12.46</w:t>
            </w:r>
          </w:p>
        </w:tc>
        <w:tc>
          <w:tcPr>
            <w:tcW w:w="1551" w:type="dxa"/>
            <w:vAlign w:val="center"/>
          </w:tcPr>
          <w:p w14:paraId="4292CA78"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ECTA</w:t>
            </w:r>
          </w:p>
        </w:tc>
        <w:tc>
          <w:tcPr>
            <w:tcW w:w="1245" w:type="dxa"/>
            <w:vAlign w:val="center"/>
          </w:tcPr>
          <w:p w14:paraId="146E302B"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Bilateral</w:t>
            </w:r>
          </w:p>
        </w:tc>
      </w:tr>
      <w:tr w:rsidR="00DC55F7" w:rsidRPr="00DC55F7" w14:paraId="196D80D9" w14:textId="77777777" w:rsidTr="00EC136D">
        <w:trPr>
          <w:trHeight w:val="421"/>
        </w:trPr>
        <w:tc>
          <w:tcPr>
            <w:tcW w:w="1492" w:type="dxa"/>
            <w:vAlign w:val="center"/>
          </w:tcPr>
          <w:p w14:paraId="7C35A519"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UAE</w:t>
            </w:r>
          </w:p>
        </w:tc>
        <w:tc>
          <w:tcPr>
            <w:tcW w:w="1014" w:type="dxa"/>
            <w:vAlign w:val="center"/>
          </w:tcPr>
          <w:p w14:paraId="310B9E9A"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84.5</w:t>
            </w:r>
          </w:p>
        </w:tc>
        <w:tc>
          <w:tcPr>
            <w:tcW w:w="1187" w:type="dxa"/>
            <w:vAlign w:val="center"/>
          </w:tcPr>
          <w:p w14:paraId="25D050CA"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31.6</w:t>
            </w:r>
          </w:p>
        </w:tc>
        <w:tc>
          <w:tcPr>
            <w:tcW w:w="1201" w:type="dxa"/>
            <w:vAlign w:val="center"/>
          </w:tcPr>
          <w:p w14:paraId="43B81CDD"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52.9</w:t>
            </w:r>
          </w:p>
        </w:tc>
        <w:tc>
          <w:tcPr>
            <w:tcW w:w="1187" w:type="dxa"/>
            <w:vAlign w:val="center"/>
          </w:tcPr>
          <w:p w14:paraId="09382F11"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-21.3</w:t>
            </w:r>
          </w:p>
        </w:tc>
        <w:tc>
          <w:tcPr>
            <w:tcW w:w="1551" w:type="dxa"/>
            <w:vAlign w:val="center"/>
          </w:tcPr>
          <w:p w14:paraId="4B725E6A"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CEPA</w:t>
            </w:r>
          </w:p>
        </w:tc>
        <w:tc>
          <w:tcPr>
            <w:tcW w:w="1245" w:type="dxa"/>
            <w:vAlign w:val="center"/>
          </w:tcPr>
          <w:p w14:paraId="7D9CEE08"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Bilateral</w:t>
            </w:r>
          </w:p>
        </w:tc>
      </w:tr>
      <w:tr w:rsidR="00DC55F7" w:rsidRPr="00DC55F7" w14:paraId="2A9B5225" w14:textId="77777777" w:rsidTr="00EC136D">
        <w:trPr>
          <w:trHeight w:val="432"/>
        </w:trPr>
        <w:tc>
          <w:tcPr>
            <w:tcW w:w="1492" w:type="dxa"/>
            <w:vAlign w:val="center"/>
          </w:tcPr>
          <w:p w14:paraId="18F4CEB7"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China</w:t>
            </w:r>
          </w:p>
        </w:tc>
        <w:tc>
          <w:tcPr>
            <w:tcW w:w="1014" w:type="dxa"/>
            <w:vAlign w:val="center"/>
          </w:tcPr>
          <w:p w14:paraId="02AAF9B5"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113.83</w:t>
            </w:r>
          </w:p>
        </w:tc>
        <w:tc>
          <w:tcPr>
            <w:tcW w:w="1187" w:type="dxa"/>
            <w:vAlign w:val="center"/>
          </w:tcPr>
          <w:p w14:paraId="743A4335"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15.32</w:t>
            </w:r>
          </w:p>
        </w:tc>
        <w:tc>
          <w:tcPr>
            <w:tcW w:w="1201" w:type="dxa"/>
            <w:vAlign w:val="center"/>
          </w:tcPr>
          <w:p w14:paraId="7A3139C5"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98.51</w:t>
            </w:r>
          </w:p>
        </w:tc>
        <w:tc>
          <w:tcPr>
            <w:tcW w:w="1187" w:type="dxa"/>
            <w:vAlign w:val="center"/>
          </w:tcPr>
          <w:p w14:paraId="4D823287"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-83.19</w:t>
            </w:r>
          </w:p>
        </w:tc>
        <w:tc>
          <w:tcPr>
            <w:tcW w:w="1551" w:type="dxa"/>
            <w:vAlign w:val="center"/>
          </w:tcPr>
          <w:p w14:paraId="16D9378B"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None</w:t>
            </w:r>
          </w:p>
        </w:tc>
        <w:tc>
          <w:tcPr>
            <w:tcW w:w="1245" w:type="dxa"/>
            <w:vAlign w:val="center"/>
          </w:tcPr>
          <w:p w14:paraId="26348273"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Bilateral</w:t>
            </w:r>
          </w:p>
        </w:tc>
      </w:tr>
      <w:tr w:rsidR="00DC55F7" w:rsidRPr="00DC55F7" w14:paraId="29CBC23D" w14:textId="77777777" w:rsidTr="00EC136D">
        <w:trPr>
          <w:trHeight w:val="421"/>
        </w:trPr>
        <w:tc>
          <w:tcPr>
            <w:tcW w:w="1492" w:type="dxa"/>
            <w:vAlign w:val="center"/>
          </w:tcPr>
          <w:p w14:paraId="23AB210C"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USA</w:t>
            </w:r>
          </w:p>
        </w:tc>
        <w:tc>
          <w:tcPr>
            <w:tcW w:w="1014" w:type="dxa"/>
            <w:vAlign w:val="center"/>
          </w:tcPr>
          <w:p w14:paraId="771F8766"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128.55</w:t>
            </w:r>
          </w:p>
        </w:tc>
        <w:tc>
          <w:tcPr>
            <w:tcW w:w="1187" w:type="dxa"/>
            <w:vAlign w:val="center"/>
          </w:tcPr>
          <w:p w14:paraId="0F9A3D2F"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78.31</w:t>
            </w:r>
          </w:p>
        </w:tc>
        <w:tc>
          <w:tcPr>
            <w:tcW w:w="1201" w:type="dxa"/>
            <w:vAlign w:val="center"/>
          </w:tcPr>
          <w:p w14:paraId="2B29E18F"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50.24</w:t>
            </w:r>
          </w:p>
        </w:tc>
        <w:tc>
          <w:tcPr>
            <w:tcW w:w="1187" w:type="dxa"/>
            <w:vAlign w:val="center"/>
          </w:tcPr>
          <w:p w14:paraId="00BEE83F"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28.07</w:t>
            </w:r>
          </w:p>
        </w:tc>
        <w:tc>
          <w:tcPr>
            <w:tcW w:w="1551" w:type="dxa"/>
            <w:vAlign w:val="center"/>
          </w:tcPr>
          <w:p w14:paraId="36E05C54"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None</w:t>
            </w:r>
          </w:p>
        </w:tc>
        <w:tc>
          <w:tcPr>
            <w:tcW w:w="1245" w:type="dxa"/>
            <w:vAlign w:val="center"/>
          </w:tcPr>
          <w:p w14:paraId="5842D922"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None</w:t>
            </w:r>
          </w:p>
        </w:tc>
      </w:tr>
      <w:tr w:rsidR="00DC55F7" w:rsidRPr="00DC55F7" w14:paraId="45BEF0B1" w14:textId="77777777" w:rsidTr="00EC136D">
        <w:trPr>
          <w:trHeight w:val="421"/>
        </w:trPr>
        <w:tc>
          <w:tcPr>
            <w:tcW w:w="1492" w:type="dxa"/>
            <w:vAlign w:val="center"/>
          </w:tcPr>
          <w:p w14:paraId="08E771EF"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ASEAN</w:t>
            </w:r>
          </w:p>
        </w:tc>
        <w:tc>
          <w:tcPr>
            <w:tcW w:w="1014" w:type="dxa"/>
            <w:vAlign w:val="center"/>
          </w:tcPr>
          <w:p w14:paraId="320A9426"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131.57</w:t>
            </w:r>
          </w:p>
        </w:tc>
        <w:tc>
          <w:tcPr>
            <w:tcW w:w="1187" w:type="dxa"/>
            <w:vAlign w:val="center"/>
          </w:tcPr>
          <w:p w14:paraId="5AE243BB"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44</w:t>
            </w:r>
          </w:p>
        </w:tc>
        <w:tc>
          <w:tcPr>
            <w:tcW w:w="1201" w:type="dxa"/>
            <w:vAlign w:val="center"/>
          </w:tcPr>
          <w:p w14:paraId="354D332D"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87.57</w:t>
            </w:r>
          </w:p>
        </w:tc>
        <w:tc>
          <w:tcPr>
            <w:tcW w:w="1187" w:type="dxa"/>
            <w:vAlign w:val="center"/>
          </w:tcPr>
          <w:p w14:paraId="6DB121CF"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-43.57</w:t>
            </w:r>
          </w:p>
        </w:tc>
        <w:tc>
          <w:tcPr>
            <w:tcW w:w="1551" w:type="dxa"/>
            <w:vAlign w:val="center"/>
          </w:tcPr>
          <w:p w14:paraId="3F6AE195"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AITIGA</w:t>
            </w:r>
          </w:p>
        </w:tc>
        <w:tc>
          <w:tcPr>
            <w:tcW w:w="1245" w:type="dxa"/>
            <w:vAlign w:val="center"/>
          </w:tcPr>
          <w:p w14:paraId="025CF3D0"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Regional</w:t>
            </w:r>
          </w:p>
        </w:tc>
      </w:tr>
      <w:tr w:rsidR="00DC55F7" w:rsidRPr="00DC55F7" w14:paraId="23A24091" w14:textId="77777777" w:rsidTr="00EC136D">
        <w:trPr>
          <w:trHeight w:val="432"/>
        </w:trPr>
        <w:tc>
          <w:tcPr>
            <w:tcW w:w="1492" w:type="dxa"/>
            <w:vAlign w:val="center"/>
          </w:tcPr>
          <w:p w14:paraId="4924A160"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QUAD</w:t>
            </w:r>
          </w:p>
        </w:tc>
        <w:tc>
          <w:tcPr>
            <w:tcW w:w="1014" w:type="dxa"/>
            <w:vAlign w:val="center"/>
          </w:tcPr>
          <w:p w14:paraId="1D4FA902"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176.94</w:t>
            </w:r>
          </w:p>
        </w:tc>
        <w:tc>
          <w:tcPr>
            <w:tcW w:w="1187" w:type="dxa"/>
            <w:vAlign w:val="center"/>
          </w:tcPr>
          <w:p w14:paraId="14136FFF"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90.82</w:t>
            </w:r>
          </w:p>
        </w:tc>
        <w:tc>
          <w:tcPr>
            <w:tcW w:w="1201" w:type="dxa"/>
            <w:vAlign w:val="center"/>
          </w:tcPr>
          <w:p w14:paraId="48BC3AF0"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86.12</w:t>
            </w:r>
          </w:p>
        </w:tc>
        <w:tc>
          <w:tcPr>
            <w:tcW w:w="1187" w:type="dxa"/>
            <w:vAlign w:val="center"/>
          </w:tcPr>
          <w:p w14:paraId="782DF6F4"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4.7</w:t>
            </w:r>
          </w:p>
        </w:tc>
        <w:tc>
          <w:tcPr>
            <w:tcW w:w="1551" w:type="dxa"/>
            <w:vAlign w:val="center"/>
          </w:tcPr>
          <w:p w14:paraId="1667F2D1"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None</w:t>
            </w:r>
          </w:p>
        </w:tc>
        <w:tc>
          <w:tcPr>
            <w:tcW w:w="1245" w:type="dxa"/>
            <w:vAlign w:val="center"/>
          </w:tcPr>
          <w:p w14:paraId="2CDAFF4A"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Group</w:t>
            </w:r>
          </w:p>
        </w:tc>
      </w:tr>
      <w:tr w:rsidR="00DC55F7" w:rsidRPr="00DC55F7" w14:paraId="79A8D104" w14:textId="77777777" w:rsidTr="00EC136D">
        <w:trPr>
          <w:trHeight w:val="421"/>
        </w:trPr>
        <w:tc>
          <w:tcPr>
            <w:tcW w:w="1492" w:type="dxa"/>
            <w:vAlign w:val="center"/>
          </w:tcPr>
          <w:p w14:paraId="2293CB9A"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I2U2</w:t>
            </w:r>
          </w:p>
        </w:tc>
        <w:tc>
          <w:tcPr>
            <w:tcW w:w="1014" w:type="dxa"/>
            <w:vAlign w:val="center"/>
          </w:tcPr>
          <w:p w14:paraId="1AF68D04"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223.36</w:t>
            </w:r>
          </w:p>
        </w:tc>
        <w:tc>
          <w:tcPr>
            <w:tcW w:w="1187" w:type="dxa"/>
            <w:vAlign w:val="center"/>
          </w:tcPr>
          <w:p w14:paraId="7F8CA386"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117.8</w:t>
            </w:r>
          </w:p>
        </w:tc>
        <w:tc>
          <w:tcPr>
            <w:tcW w:w="1201" w:type="dxa"/>
            <w:vAlign w:val="center"/>
          </w:tcPr>
          <w:p w14:paraId="516A3A0C"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105.56</w:t>
            </w:r>
          </w:p>
        </w:tc>
        <w:tc>
          <w:tcPr>
            <w:tcW w:w="1187" w:type="dxa"/>
            <w:vAlign w:val="center"/>
          </w:tcPr>
          <w:p w14:paraId="7341CDA0"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12.24</w:t>
            </w:r>
          </w:p>
        </w:tc>
        <w:tc>
          <w:tcPr>
            <w:tcW w:w="1551" w:type="dxa"/>
            <w:vAlign w:val="center"/>
          </w:tcPr>
          <w:p w14:paraId="3E7A6936"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None</w:t>
            </w:r>
          </w:p>
        </w:tc>
        <w:tc>
          <w:tcPr>
            <w:tcW w:w="1245" w:type="dxa"/>
            <w:vAlign w:val="center"/>
          </w:tcPr>
          <w:p w14:paraId="792320A5"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Group</w:t>
            </w:r>
          </w:p>
        </w:tc>
      </w:tr>
      <w:tr w:rsidR="00DC55F7" w:rsidRPr="00DC55F7" w14:paraId="59B69735" w14:textId="77777777" w:rsidTr="00EC136D">
        <w:trPr>
          <w:trHeight w:val="432"/>
        </w:trPr>
        <w:tc>
          <w:tcPr>
            <w:tcW w:w="1492" w:type="dxa"/>
            <w:vAlign w:val="center"/>
          </w:tcPr>
          <w:p w14:paraId="5C676F34"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APEC</w:t>
            </w:r>
          </w:p>
        </w:tc>
        <w:tc>
          <w:tcPr>
            <w:tcW w:w="1014" w:type="dxa"/>
            <w:vAlign w:val="center"/>
          </w:tcPr>
          <w:p w14:paraId="0721F556"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609.63</w:t>
            </w:r>
          </w:p>
        </w:tc>
        <w:tc>
          <w:tcPr>
            <w:tcW w:w="1187" w:type="dxa"/>
            <w:vAlign w:val="center"/>
          </w:tcPr>
          <w:p w14:paraId="3CCD96BF"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192.32</w:t>
            </w:r>
          </w:p>
        </w:tc>
        <w:tc>
          <w:tcPr>
            <w:tcW w:w="1201" w:type="dxa"/>
            <w:vAlign w:val="center"/>
          </w:tcPr>
          <w:p w14:paraId="361CE133"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417.31</w:t>
            </w:r>
          </w:p>
        </w:tc>
        <w:tc>
          <w:tcPr>
            <w:tcW w:w="1187" w:type="dxa"/>
            <w:vAlign w:val="center"/>
          </w:tcPr>
          <w:p w14:paraId="0CF823C4"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-225</w:t>
            </w:r>
          </w:p>
        </w:tc>
        <w:tc>
          <w:tcPr>
            <w:tcW w:w="1551" w:type="dxa"/>
            <w:vAlign w:val="center"/>
          </w:tcPr>
          <w:p w14:paraId="2680DF8F"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None</w:t>
            </w:r>
          </w:p>
        </w:tc>
        <w:tc>
          <w:tcPr>
            <w:tcW w:w="1245" w:type="dxa"/>
            <w:vAlign w:val="center"/>
          </w:tcPr>
          <w:p w14:paraId="390D441F" w14:textId="77777777" w:rsidR="00EC136D" w:rsidRPr="00DC55F7" w:rsidRDefault="00EC136D" w:rsidP="0073075F">
            <w:pPr>
              <w:pStyle w:val="NormalWeb"/>
              <w:spacing w:line="480" w:lineRule="auto"/>
              <w:jc w:val="both"/>
              <w:rPr>
                <w:rFonts w:ascii="Arial" w:hAnsi="Arial" w:cs="Arial"/>
              </w:rPr>
            </w:pPr>
            <w:r w:rsidRPr="00DC55F7">
              <w:rPr>
                <w:rFonts w:ascii="Arial" w:hAnsi="Arial" w:cs="Arial"/>
              </w:rPr>
              <w:t>Group</w:t>
            </w:r>
          </w:p>
        </w:tc>
      </w:tr>
    </w:tbl>
    <w:p w14:paraId="0735C51D" w14:textId="06349EE7" w:rsidR="00192344" w:rsidRPr="00DC55F7" w:rsidRDefault="00192344" w:rsidP="0073075F">
      <w:pPr>
        <w:spacing w:line="480" w:lineRule="auto"/>
        <w:jc w:val="both"/>
        <w:rPr>
          <w:rFonts w:ascii="Arial" w:hAnsi="Arial" w:cs="Arial"/>
          <w:b/>
          <w:bCs/>
          <w:sz w:val="24"/>
          <w:szCs w:val="24"/>
          <w:shd w:val="clear" w:color="auto" w:fill="FFFFFF"/>
        </w:rPr>
      </w:pPr>
      <w:r w:rsidRPr="00DC55F7">
        <w:rPr>
          <w:rFonts w:ascii="Arial" w:hAnsi="Arial" w:cs="Arial"/>
          <w:sz w:val="24"/>
          <w:szCs w:val="24"/>
          <w:shd w:val="clear" w:color="auto" w:fill="FFFFFF"/>
        </w:rPr>
        <w:t>Sources</w:t>
      </w:r>
      <w:r w:rsidRPr="00DC55F7">
        <w:rPr>
          <w:rFonts w:ascii="Arial" w:hAnsi="Arial" w:cs="Arial"/>
          <w:b/>
          <w:bCs/>
          <w:sz w:val="24"/>
          <w:szCs w:val="24"/>
          <w:shd w:val="clear" w:color="auto" w:fill="FFFFFF"/>
        </w:rPr>
        <w:t xml:space="preserve">: </w:t>
      </w:r>
      <w:r w:rsidRPr="00DC55F7">
        <w:rPr>
          <w:rStyle w:val="Strong"/>
          <w:rFonts w:ascii="Arial" w:hAnsi="Arial" w:cs="Arial"/>
          <w:b w:val="0"/>
          <w:bCs w:val="0"/>
          <w:sz w:val="24"/>
          <w:szCs w:val="24"/>
          <w:shd w:val="clear" w:color="auto" w:fill="FFFFFF"/>
        </w:rPr>
        <w:t>The Directorate General of Commercial Intelligence and Statistics (DGCI&amp;S), Kolkata, under the Ministry of Commerce, Government of India</w:t>
      </w:r>
      <w:r w:rsidR="0073075F" w:rsidRPr="00DC55F7">
        <w:rPr>
          <w:rStyle w:val="Strong"/>
          <w:rFonts w:ascii="Arial" w:hAnsi="Arial" w:cs="Arial"/>
          <w:b w:val="0"/>
          <w:bCs w:val="0"/>
          <w:sz w:val="24"/>
          <w:szCs w:val="24"/>
          <w:shd w:val="clear" w:color="auto" w:fill="FFFFFF"/>
        </w:rPr>
        <w:t>,</w:t>
      </w:r>
    </w:p>
    <w:p w14:paraId="6C2D0F99" w14:textId="26CA0A2E" w:rsidR="00590173" w:rsidRPr="00DC55F7" w:rsidRDefault="00D72929" w:rsidP="0073075F">
      <w:pPr>
        <w:spacing w:line="480" w:lineRule="auto"/>
        <w:jc w:val="both"/>
        <w:rPr>
          <w:rStyle w:val="uv3um"/>
          <w:rFonts w:ascii="Arial" w:hAnsi="Arial" w:cs="Arial"/>
          <w:sz w:val="24"/>
          <w:szCs w:val="24"/>
          <w:shd w:val="clear" w:color="auto" w:fill="FFFFFF"/>
        </w:rPr>
      </w:pPr>
      <w:r w:rsidRPr="00DC55F7">
        <w:rPr>
          <w:rFonts w:ascii="Arial" w:hAnsi="Arial" w:cs="Arial"/>
          <w:sz w:val="24"/>
          <w:szCs w:val="24"/>
          <w:shd w:val="clear" w:color="auto" w:fill="FFFFFF"/>
        </w:rPr>
        <w:t>called "The Squad" has emerged. It's a mini</w:t>
      </w:r>
      <w:r w:rsidR="00C1478D" w:rsidRPr="00DC55F7">
        <w:rPr>
          <w:rFonts w:ascii="Arial" w:hAnsi="Arial" w:cs="Arial"/>
          <w:sz w:val="24"/>
          <w:szCs w:val="24"/>
          <w:shd w:val="clear" w:color="auto" w:fill="FFFFFF"/>
        </w:rPr>
        <w:t xml:space="preserve"> </w:t>
      </w:r>
      <w:r w:rsidRPr="00DC55F7">
        <w:rPr>
          <w:rFonts w:ascii="Arial" w:hAnsi="Arial" w:cs="Arial"/>
          <w:sz w:val="24"/>
          <w:szCs w:val="24"/>
          <w:shd w:val="clear" w:color="auto" w:fill="FFFFFF"/>
        </w:rPr>
        <w:t>lateral grouping co</w:t>
      </w:r>
      <w:r w:rsidR="0073075F" w:rsidRPr="00DC55F7">
        <w:rPr>
          <w:rFonts w:ascii="Arial" w:hAnsi="Arial" w:cs="Arial"/>
          <w:sz w:val="24"/>
          <w:szCs w:val="24"/>
          <w:shd w:val="clear" w:color="auto" w:fill="FFFFFF"/>
        </w:rPr>
        <w:t>mprising</w:t>
      </w:r>
      <w:r w:rsidRPr="00DC55F7">
        <w:rPr>
          <w:rFonts w:ascii="Arial" w:hAnsi="Arial" w:cs="Arial"/>
          <w:sz w:val="24"/>
          <w:szCs w:val="24"/>
          <w:shd w:val="clear" w:color="auto" w:fill="FFFFFF"/>
        </w:rPr>
        <w:t xml:space="preserve"> the United States, Japan, Australia, and the Philippines. This formation in May 2024 is seen as an effort to address regional security concerns through traditional hard power </w:t>
      </w:r>
      <w:r w:rsidR="00C1478D" w:rsidRPr="00DC55F7">
        <w:rPr>
          <w:rFonts w:ascii="Arial" w:hAnsi="Arial" w:cs="Arial"/>
          <w:sz w:val="24"/>
          <w:szCs w:val="24"/>
          <w:shd w:val="clear" w:color="auto" w:fill="FFFFFF"/>
        </w:rPr>
        <w:t>politics</w:t>
      </w:r>
      <w:r w:rsidR="0073075F" w:rsidRPr="00DC55F7">
        <w:rPr>
          <w:rFonts w:ascii="Arial" w:hAnsi="Arial" w:cs="Arial"/>
          <w:sz w:val="24"/>
          <w:szCs w:val="24"/>
          <w:shd w:val="clear" w:color="auto" w:fill="FFFFFF"/>
        </w:rPr>
        <w:t>,</w:t>
      </w:r>
      <w:r w:rsidR="00C1478D" w:rsidRPr="00DC55F7">
        <w:rPr>
          <w:rFonts w:ascii="Arial" w:hAnsi="Arial" w:cs="Arial"/>
          <w:sz w:val="24"/>
          <w:szCs w:val="24"/>
          <w:shd w:val="clear" w:color="auto" w:fill="FFFFFF"/>
        </w:rPr>
        <w:t xml:space="preserve"> particularly</w:t>
      </w:r>
      <w:r w:rsidRPr="00DC55F7">
        <w:rPr>
          <w:rFonts w:ascii="Arial" w:hAnsi="Arial" w:cs="Arial"/>
          <w:sz w:val="24"/>
          <w:szCs w:val="24"/>
          <w:shd w:val="clear" w:color="auto" w:fill="FFFFFF"/>
        </w:rPr>
        <w:t xml:space="preserve"> those stemming from China's actions in the South China Sea.</w:t>
      </w:r>
      <w:r w:rsidRPr="00DC55F7">
        <w:rPr>
          <w:rStyle w:val="uv3um"/>
          <w:rFonts w:ascii="Arial" w:hAnsi="Arial" w:cs="Arial"/>
          <w:sz w:val="24"/>
          <w:szCs w:val="24"/>
          <w:shd w:val="clear" w:color="auto" w:fill="FFFFFF"/>
        </w:rPr>
        <w:t xml:space="preserve"> However, India is not </w:t>
      </w:r>
      <w:r w:rsidR="0073075F" w:rsidRPr="00DC55F7">
        <w:rPr>
          <w:rStyle w:val="uv3um"/>
          <w:rFonts w:ascii="Arial" w:hAnsi="Arial" w:cs="Arial"/>
          <w:sz w:val="24"/>
          <w:szCs w:val="24"/>
          <w:shd w:val="clear" w:color="auto" w:fill="FFFFFF"/>
        </w:rPr>
        <w:t>a</w:t>
      </w:r>
      <w:r w:rsidRPr="00DC55F7">
        <w:rPr>
          <w:rStyle w:val="uv3um"/>
          <w:rFonts w:ascii="Arial" w:hAnsi="Arial" w:cs="Arial"/>
          <w:sz w:val="24"/>
          <w:szCs w:val="24"/>
          <w:shd w:val="clear" w:color="auto" w:fill="FFFFFF"/>
        </w:rPr>
        <w:t xml:space="preserve"> member of The Squad</w:t>
      </w:r>
      <w:r w:rsidR="0073075F" w:rsidRPr="00DC55F7">
        <w:rPr>
          <w:rStyle w:val="uv3um"/>
          <w:rFonts w:ascii="Arial" w:hAnsi="Arial" w:cs="Arial"/>
          <w:sz w:val="24"/>
          <w:szCs w:val="24"/>
          <w:shd w:val="clear" w:color="auto" w:fill="FFFFFF"/>
        </w:rPr>
        <w:t>,</w:t>
      </w:r>
      <w:r w:rsidRPr="00DC55F7">
        <w:rPr>
          <w:rStyle w:val="uv3um"/>
          <w:rFonts w:ascii="Arial" w:hAnsi="Arial" w:cs="Arial"/>
          <w:sz w:val="24"/>
          <w:szCs w:val="24"/>
          <w:shd w:val="clear" w:color="auto" w:fill="FFFFFF"/>
        </w:rPr>
        <w:t xml:space="preserve"> but overlapping membership with Quad</w:t>
      </w:r>
      <w:r w:rsidR="00A549D9" w:rsidRPr="00DC55F7">
        <w:rPr>
          <w:rStyle w:val="uv3um"/>
          <w:rFonts w:ascii="Arial" w:hAnsi="Arial" w:cs="Arial"/>
          <w:sz w:val="24"/>
          <w:szCs w:val="24"/>
          <w:shd w:val="clear" w:color="auto" w:fill="FFFFFF"/>
        </w:rPr>
        <w:t>,</w:t>
      </w:r>
      <w:r w:rsidR="00EC136D" w:rsidRPr="00DC55F7">
        <w:rPr>
          <w:rStyle w:val="uv3um"/>
          <w:rFonts w:ascii="Arial" w:hAnsi="Arial" w:cs="Arial"/>
          <w:sz w:val="24"/>
          <w:szCs w:val="24"/>
          <w:shd w:val="clear" w:color="auto" w:fill="FFFFFF"/>
        </w:rPr>
        <w:t xml:space="preserve"> </w:t>
      </w:r>
      <w:r w:rsidR="00A549D9" w:rsidRPr="00DC55F7">
        <w:rPr>
          <w:rStyle w:val="uv3um"/>
          <w:rFonts w:ascii="Arial" w:hAnsi="Arial" w:cs="Arial"/>
          <w:sz w:val="24"/>
          <w:szCs w:val="24"/>
          <w:shd w:val="clear" w:color="auto" w:fill="FFFFFF"/>
        </w:rPr>
        <w:t>I2U2</w:t>
      </w:r>
      <w:r w:rsidRPr="00DC55F7">
        <w:rPr>
          <w:rStyle w:val="uv3um"/>
          <w:rFonts w:ascii="Arial" w:hAnsi="Arial" w:cs="Arial"/>
          <w:sz w:val="24"/>
          <w:szCs w:val="24"/>
          <w:shd w:val="clear" w:color="auto" w:fill="FFFFFF"/>
        </w:rPr>
        <w:t xml:space="preserve"> and AUKS</w:t>
      </w:r>
      <w:r w:rsidR="00A549D9" w:rsidRPr="00DC55F7">
        <w:rPr>
          <w:rStyle w:val="uv3um"/>
          <w:rFonts w:ascii="Arial" w:hAnsi="Arial" w:cs="Arial"/>
          <w:sz w:val="24"/>
          <w:szCs w:val="24"/>
          <w:shd w:val="clear" w:color="auto" w:fill="FFFFFF"/>
        </w:rPr>
        <w:t xml:space="preserve"> provides an opportunity to balance </w:t>
      </w:r>
      <w:r w:rsidR="0073075F" w:rsidRPr="00DC55F7">
        <w:rPr>
          <w:rStyle w:val="uv3um"/>
          <w:rFonts w:ascii="Arial" w:hAnsi="Arial" w:cs="Arial"/>
          <w:sz w:val="24"/>
          <w:szCs w:val="24"/>
          <w:shd w:val="clear" w:color="auto" w:fill="FFFFFF"/>
        </w:rPr>
        <w:t>China in South Asia and</w:t>
      </w:r>
      <w:r w:rsidR="00A549D9" w:rsidRPr="00DC55F7">
        <w:rPr>
          <w:rStyle w:val="uv3um"/>
          <w:rFonts w:ascii="Arial" w:hAnsi="Arial" w:cs="Arial"/>
          <w:sz w:val="24"/>
          <w:szCs w:val="24"/>
          <w:shd w:val="clear" w:color="auto" w:fill="FFFFFF"/>
        </w:rPr>
        <w:t xml:space="preserve"> </w:t>
      </w:r>
      <w:r w:rsidR="00EC136D" w:rsidRPr="00DC55F7">
        <w:rPr>
          <w:rStyle w:val="uv3um"/>
          <w:rFonts w:ascii="Arial" w:hAnsi="Arial" w:cs="Arial"/>
          <w:sz w:val="24"/>
          <w:szCs w:val="24"/>
          <w:shd w:val="clear" w:color="auto" w:fill="FFFFFF"/>
        </w:rPr>
        <w:t>I</w:t>
      </w:r>
      <w:r w:rsidR="00A549D9" w:rsidRPr="00DC55F7">
        <w:rPr>
          <w:rStyle w:val="uv3um"/>
          <w:rFonts w:ascii="Arial" w:hAnsi="Arial" w:cs="Arial"/>
          <w:sz w:val="24"/>
          <w:szCs w:val="24"/>
          <w:shd w:val="clear" w:color="auto" w:fill="FFFFFF"/>
        </w:rPr>
        <w:t>ndo-Pacific.</w:t>
      </w:r>
    </w:p>
    <w:p w14:paraId="36A52526" w14:textId="7E3A5CC3" w:rsidR="002A093A" w:rsidRPr="00DC55F7" w:rsidRDefault="002A093A" w:rsidP="0073075F">
      <w:pPr>
        <w:pStyle w:val="ds-markdown-paragraph"/>
        <w:shd w:val="clear" w:color="auto" w:fill="FFFFFF"/>
        <w:spacing w:before="206" w:beforeAutospacing="0" w:after="206" w:afterAutospacing="0" w:line="480" w:lineRule="auto"/>
        <w:jc w:val="both"/>
        <w:rPr>
          <w:rFonts w:ascii="Arial" w:hAnsi="Arial" w:cs="Arial"/>
        </w:rPr>
      </w:pPr>
      <w:r w:rsidRPr="00DC55F7">
        <w:rPr>
          <w:rStyle w:val="Strong"/>
          <w:rFonts w:ascii="Arial" w:hAnsi="Arial" w:cs="Arial"/>
          <w:b w:val="0"/>
          <w:bCs w:val="0"/>
        </w:rPr>
        <w:t>Limitations in Advancing India</w:t>
      </w:r>
      <w:r w:rsidR="0073075F" w:rsidRPr="00DC55F7">
        <w:rPr>
          <w:rStyle w:val="Strong"/>
          <w:rFonts w:ascii="Arial" w:hAnsi="Arial" w:cs="Arial"/>
          <w:b w:val="0"/>
          <w:bCs w:val="0"/>
        </w:rPr>
        <w:t>'</w:t>
      </w:r>
      <w:r w:rsidRPr="00DC55F7">
        <w:rPr>
          <w:rStyle w:val="Strong"/>
          <w:rFonts w:ascii="Arial" w:hAnsi="Arial" w:cs="Arial"/>
          <w:b w:val="0"/>
          <w:bCs w:val="0"/>
        </w:rPr>
        <w:t>s Interests via Dual-Track Diplomacy (Mini</w:t>
      </w:r>
      <w:r w:rsidR="002B4044" w:rsidRPr="00DC55F7">
        <w:rPr>
          <w:rStyle w:val="Strong"/>
          <w:rFonts w:ascii="Arial" w:hAnsi="Arial" w:cs="Arial"/>
          <w:b w:val="0"/>
          <w:bCs w:val="0"/>
        </w:rPr>
        <w:t xml:space="preserve"> </w:t>
      </w:r>
      <w:r w:rsidRPr="00DC55F7">
        <w:rPr>
          <w:rStyle w:val="Strong"/>
          <w:rFonts w:ascii="Arial" w:hAnsi="Arial" w:cs="Arial"/>
          <w:b w:val="0"/>
          <w:bCs w:val="0"/>
        </w:rPr>
        <w:t>lateral &amp; Bilateral Engagement) can be summari</w:t>
      </w:r>
      <w:r w:rsidR="00796FF2" w:rsidRPr="00DC55F7">
        <w:rPr>
          <w:rStyle w:val="Strong"/>
          <w:rFonts w:ascii="Arial" w:hAnsi="Arial" w:cs="Arial"/>
          <w:b w:val="0"/>
          <w:bCs w:val="0"/>
        </w:rPr>
        <w:t>sed as follow</w:t>
      </w:r>
      <w:r w:rsidR="0073075F" w:rsidRPr="00DC55F7">
        <w:rPr>
          <w:rStyle w:val="Strong"/>
          <w:rFonts w:ascii="Arial" w:hAnsi="Arial" w:cs="Arial"/>
          <w:b w:val="0"/>
          <w:bCs w:val="0"/>
        </w:rPr>
        <w:t>s</w:t>
      </w:r>
      <w:r w:rsidRPr="00DC55F7">
        <w:rPr>
          <w:rStyle w:val="Strong"/>
          <w:rFonts w:ascii="Arial" w:hAnsi="Arial" w:cs="Arial"/>
          <w:b w:val="0"/>
          <w:bCs w:val="0"/>
        </w:rPr>
        <w:t xml:space="preserve">. Firstly, </w:t>
      </w:r>
      <w:r w:rsidRPr="00DC55F7">
        <w:rPr>
          <w:rStyle w:val="Strong"/>
          <w:rFonts w:ascii="Arial" w:hAnsi="Arial" w:cs="Arial"/>
          <w:b w:val="0"/>
          <w:bCs w:val="0"/>
          <w:shd w:val="clear" w:color="auto" w:fill="FFFFFF"/>
        </w:rPr>
        <w:t xml:space="preserve">Strategic </w:t>
      </w:r>
      <w:r w:rsidRPr="00DC55F7">
        <w:rPr>
          <w:rStyle w:val="Strong"/>
          <w:rFonts w:ascii="Arial" w:hAnsi="Arial" w:cs="Arial"/>
          <w:b w:val="0"/>
          <w:bCs w:val="0"/>
          <w:shd w:val="clear" w:color="auto" w:fill="FFFFFF"/>
        </w:rPr>
        <w:lastRenderedPageBreak/>
        <w:t>Overextension</w:t>
      </w:r>
      <w:r w:rsidRPr="00DC55F7">
        <w:rPr>
          <w:rFonts w:ascii="Arial" w:hAnsi="Arial" w:cs="Arial"/>
          <w:b/>
          <w:bCs/>
          <w:shd w:val="clear" w:color="auto" w:fill="FFFFFF"/>
        </w:rPr>
        <w:t>:</w:t>
      </w:r>
      <w:r w:rsidRPr="00DC55F7">
        <w:rPr>
          <w:rFonts w:ascii="Arial" w:hAnsi="Arial" w:cs="Arial"/>
          <w:shd w:val="clear" w:color="auto" w:fill="FFFFFF"/>
        </w:rPr>
        <w:t xml:space="preserve"> Simultaneous engagement in mini</w:t>
      </w:r>
      <w:r w:rsidR="002B4044" w:rsidRPr="00DC55F7">
        <w:rPr>
          <w:rFonts w:ascii="Arial" w:hAnsi="Arial" w:cs="Arial"/>
          <w:shd w:val="clear" w:color="auto" w:fill="FFFFFF"/>
        </w:rPr>
        <w:t xml:space="preserve"> </w:t>
      </w:r>
      <w:r w:rsidRPr="00DC55F7">
        <w:rPr>
          <w:rFonts w:ascii="Arial" w:hAnsi="Arial" w:cs="Arial"/>
          <w:shd w:val="clear" w:color="auto" w:fill="FFFFFF"/>
        </w:rPr>
        <w:t>lateral frameworks (e.g., IPEF, Quad) and bilateral deals (e.g., India-UAE CEPA) risks diluting focus, leading to inconsistent policy implementation and resource strain (Baruah, 2023). For example</w:t>
      </w:r>
      <w:r w:rsidR="0073075F" w:rsidRPr="00DC55F7">
        <w:rPr>
          <w:rFonts w:ascii="Arial" w:hAnsi="Arial" w:cs="Arial"/>
          <w:shd w:val="clear" w:color="auto" w:fill="FFFFFF"/>
        </w:rPr>
        <w:t>,</w:t>
      </w:r>
      <w:r w:rsidRPr="00DC55F7">
        <w:rPr>
          <w:rFonts w:ascii="Arial" w:hAnsi="Arial" w:cs="Arial"/>
          <w:shd w:val="clear" w:color="auto" w:fill="FFFFFF"/>
        </w:rPr>
        <w:t xml:space="preserve"> </w:t>
      </w:r>
      <w:r w:rsidRPr="00DC55F7">
        <w:rPr>
          <w:rStyle w:val="Emphasis"/>
          <w:rFonts w:ascii="Arial" w:hAnsi="Arial" w:cs="Arial"/>
          <w:shd w:val="clear" w:color="auto" w:fill="FFFFFF"/>
        </w:rPr>
        <w:t xml:space="preserve">IPEF vs. RCEP Dilemma: </w:t>
      </w:r>
      <w:r w:rsidRPr="00DC55F7">
        <w:rPr>
          <w:rFonts w:ascii="Arial" w:hAnsi="Arial" w:cs="Arial"/>
        </w:rPr>
        <w:t>India joined the </w:t>
      </w:r>
      <w:r w:rsidRPr="00DC55F7">
        <w:rPr>
          <w:rStyle w:val="Strong"/>
          <w:rFonts w:ascii="Arial" w:hAnsi="Arial" w:cs="Arial"/>
          <w:b w:val="0"/>
          <w:bCs w:val="0"/>
        </w:rPr>
        <w:t>Indo-Pacific Economic Framework (IPEF, 2022)</w:t>
      </w:r>
      <w:r w:rsidRPr="00DC55F7">
        <w:rPr>
          <w:rFonts w:ascii="Arial" w:hAnsi="Arial" w:cs="Arial"/>
        </w:rPr>
        <w:t> to counter China but opted out of the </w:t>
      </w:r>
      <w:r w:rsidRPr="00DC55F7">
        <w:rPr>
          <w:rStyle w:val="Strong"/>
          <w:rFonts w:ascii="Arial" w:hAnsi="Arial" w:cs="Arial"/>
          <w:b w:val="0"/>
          <w:bCs w:val="0"/>
        </w:rPr>
        <w:t>Regional Comprehensive Economic Partnership (RCEP, 2020)</w:t>
      </w:r>
      <w:r w:rsidRPr="00DC55F7">
        <w:rPr>
          <w:rFonts w:ascii="Arial" w:hAnsi="Arial" w:cs="Arial"/>
        </w:rPr>
        <w:t> due to concerns over Chinese market dominance. This left Indian exporters at a disadvantage in East Asia</w:t>
      </w:r>
      <w:r w:rsidR="0073075F" w:rsidRPr="00DC55F7">
        <w:rPr>
          <w:rFonts w:ascii="Arial" w:hAnsi="Arial" w:cs="Arial"/>
        </w:rPr>
        <w:t>. At the same time,</w:t>
      </w:r>
      <w:r w:rsidRPr="00DC55F7">
        <w:rPr>
          <w:rFonts w:ascii="Arial" w:hAnsi="Arial" w:cs="Arial"/>
        </w:rPr>
        <w:t xml:space="preserve"> IPEF</w:t>
      </w:r>
      <w:r w:rsidR="0073075F" w:rsidRPr="00DC55F7">
        <w:rPr>
          <w:rFonts w:ascii="Arial" w:hAnsi="Arial" w:cs="Arial"/>
        </w:rPr>
        <w:t>'</w:t>
      </w:r>
      <w:r w:rsidRPr="00DC55F7">
        <w:rPr>
          <w:rFonts w:ascii="Arial" w:hAnsi="Arial" w:cs="Arial"/>
        </w:rPr>
        <w:t>s lack of market access benefits limited gains</w:t>
      </w:r>
      <w:r w:rsidR="0073075F" w:rsidRPr="00DC55F7">
        <w:rPr>
          <w:rFonts w:ascii="Arial" w:hAnsi="Arial" w:cs="Arial"/>
        </w:rPr>
        <w:t>,</w:t>
      </w:r>
      <w:r w:rsidRPr="00DC55F7">
        <w:rPr>
          <w:rFonts w:ascii="Arial" w:hAnsi="Arial" w:cs="Arial"/>
        </w:rPr>
        <w:t xml:space="preserve"> and second example is </w:t>
      </w:r>
      <w:r w:rsidRPr="00DC55F7">
        <w:rPr>
          <w:rStyle w:val="Emphasis"/>
          <w:rFonts w:ascii="Arial" w:hAnsi="Arial" w:cs="Arial"/>
          <w:i w:val="0"/>
          <w:iCs w:val="0"/>
        </w:rPr>
        <w:t>Quad vs. Russia</w:t>
      </w:r>
      <w:r w:rsidR="0073075F" w:rsidRPr="00DC55F7">
        <w:rPr>
          <w:rStyle w:val="Emphasis"/>
          <w:rFonts w:ascii="Arial" w:hAnsi="Arial" w:cs="Arial"/>
          <w:i w:val="0"/>
          <w:iCs w:val="0"/>
        </w:rPr>
        <w:t>'</w:t>
      </w:r>
      <w:r w:rsidRPr="00DC55F7">
        <w:rPr>
          <w:rStyle w:val="Emphasis"/>
          <w:rFonts w:ascii="Arial" w:hAnsi="Arial" w:cs="Arial"/>
          <w:i w:val="0"/>
          <w:iCs w:val="0"/>
        </w:rPr>
        <w:t>s Oil Imports</w:t>
      </w:r>
      <w:r w:rsidR="00E07E0F" w:rsidRPr="00DC55F7">
        <w:rPr>
          <w:rStyle w:val="Emphasis"/>
          <w:rFonts w:ascii="Arial" w:hAnsi="Arial" w:cs="Arial"/>
          <w:i w:val="0"/>
          <w:iCs w:val="0"/>
        </w:rPr>
        <w:t xml:space="preserve">: </w:t>
      </w:r>
      <w:r w:rsidRPr="00DC55F7">
        <w:rPr>
          <w:rFonts w:ascii="Arial" w:hAnsi="Arial" w:cs="Arial"/>
        </w:rPr>
        <w:t>While India deepened mini</w:t>
      </w:r>
      <w:r w:rsidR="002B4044" w:rsidRPr="00DC55F7">
        <w:rPr>
          <w:rFonts w:ascii="Arial" w:hAnsi="Arial" w:cs="Arial"/>
        </w:rPr>
        <w:t xml:space="preserve"> </w:t>
      </w:r>
      <w:r w:rsidRPr="00DC55F7">
        <w:rPr>
          <w:rFonts w:ascii="Arial" w:hAnsi="Arial" w:cs="Arial"/>
        </w:rPr>
        <w:t>lateral ties with the </w:t>
      </w:r>
      <w:r w:rsidRPr="00DC55F7">
        <w:rPr>
          <w:rStyle w:val="Strong"/>
          <w:rFonts w:ascii="Arial" w:hAnsi="Arial" w:cs="Arial"/>
          <w:b w:val="0"/>
          <w:bCs w:val="0"/>
        </w:rPr>
        <w:t>Quad (2020–present)</w:t>
      </w:r>
      <w:r w:rsidRPr="00DC55F7">
        <w:rPr>
          <w:rFonts w:ascii="Arial" w:hAnsi="Arial" w:cs="Arial"/>
          <w:b/>
          <w:bCs/>
        </w:rPr>
        <w:t>,</w:t>
      </w:r>
      <w:r w:rsidRPr="00DC55F7">
        <w:rPr>
          <w:rFonts w:ascii="Arial" w:hAnsi="Arial" w:cs="Arial"/>
        </w:rPr>
        <w:t xml:space="preserve"> it continued </w:t>
      </w:r>
      <w:r w:rsidRPr="00DC55F7">
        <w:rPr>
          <w:rStyle w:val="Strong"/>
          <w:rFonts w:ascii="Arial" w:hAnsi="Arial" w:cs="Arial"/>
          <w:b w:val="0"/>
          <w:bCs w:val="0"/>
        </w:rPr>
        <w:t>bilateral oil deals with Russia</w:t>
      </w:r>
      <w:r w:rsidRPr="00DC55F7">
        <w:rPr>
          <w:rFonts w:ascii="Arial" w:hAnsi="Arial" w:cs="Arial"/>
        </w:rPr>
        <w:t xml:space="preserve"> post-Ukraine war (2022), drawing criticism from Western allies and complicating its strategic positioning. Secondly, </w:t>
      </w:r>
      <w:r w:rsidRPr="00DC55F7">
        <w:rPr>
          <w:rStyle w:val="Strong"/>
          <w:rFonts w:ascii="Arial" w:hAnsi="Arial" w:cs="Arial"/>
          <w:b w:val="0"/>
          <w:bCs w:val="0"/>
        </w:rPr>
        <w:t>Divergent Objectives</w:t>
      </w:r>
      <w:r w:rsidRPr="00DC55F7">
        <w:rPr>
          <w:rFonts w:ascii="Arial" w:hAnsi="Arial" w:cs="Arial"/>
        </w:rPr>
        <w:t>: Mini</w:t>
      </w:r>
      <w:r w:rsidR="00E07E0F" w:rsidRPr="00DC55F7">
        <w:rPr>
          <w:rFonts w:ascii="Arial" w:hAnsi="Arial" w:cs="Arial"/>
        </w:rPr>
        <w:t xml:space="preserve"> </w:t>
      </w:r>
      <w:r w:rsidRPr="00DC55F7">
        <w:rPr>
          <w:rFonts w:ascii="Arial" w:hAnsi="Arial" w:cs="Arial"/>
        </w:rPr>
        <w:t>laterals prioriti</w:t>
      </w:r>
      <w:r w:rsidR="0073075F" w:rsidRPr="00DC55F7">
        <w:rPr>
          <w:rFonts w:ascii="Arial" w:hAnsi="Arial" w:cs="Arial"/>
        </w:rPr>
        <w:t>s</w:t>
      </w:r>
      <w:r w:rsidRPr="00DC55F7">
        <w:rPr>
          <w:rFonts w:ascii="Arial" w:hAnsi="Arial" w:cs="Arial"/>
        </w:rPr>
        <w:t>e geopolitical alignment (e.g., countering China), while bilateral agreements focus on narrow economic gains. Conflicting goals may weaken India</w:t>
      </w:r>
      <w:r w:rsidR="0073075F" w:rsidRPr="00DC55F7">
        <w:rPr>
          <w:rFonts w:ascii="Arial" w:hAnsi="Arial" w:cs="Arial"/>
        </w:rPr>
        <w:t>'</w:t>
      </w:r>
      <w:r w:rsidRPr="00DC55F7">
        <w:rPr>
          <w:rFonts w:ascii="Arial" w:hAnsi="Arial" w:cs="Arial"/>
        </w:rPr>
        <w:t>s negotiating leverage (MEA, 2023)</w:t>
      </w:r>
      <w:r w:rsidR="0073075F" w:rsidRPr="00DC55F7">
        <w:rPr>
          <w:rFonts w:ascii="Arial" w:hAnsi="Arial" w:cs="Arial"/>
        </w:rPr>
        <w:t>. F</w:t>
      </w:r>
      <w:r w:rsidRPr="00DC55F7">
        <w:rPr>
          <w:rFonts w:ascii="Arial" w:hAnsi="Arial" w:cs="Arial"/>
        </w:rPr>
        <w:t xml:space="preserve">or example, </w:t>
      </w:r>
      <w:r w:rsidR="00212CA9" w:rsidRPr="00DC55F7">
        <w:rPr>
          <w:rStyle w:val="Emphasis"/>
          <w:rFonts w:ascii="Arial" w:hAnsi="Arial" w:cs="Arial"/>
          <w:i w:val="0"/>
          <w:iCs w:val="0"/>
          <w:shd w:val="clear" w:color="auto" w:fill="FFFFFF"/>
        </w:rPr>
        <w:t>IPEF</w:t>
      </w:r>
      <w:r w:rsidR="0073075F" w:rsidRPr="00DC55F7">
        <w:rPr>
          <w:rStyle w:val="Emphasis"/>
          <w:rFonts w:ascii="Arial" w:hAnsi="Arial" w:cs="Arial"/>
          <w:i w:val="0"/>
          <w:iCs w:val="0"/>
          <w:shd w:val="clear" w:color="auto" w:fill="FFFFFF"/>
        </w:rPr>
        <w:t>'</w:t>
      </w:r>
      <w:r w:rsidR="00212CA9" w:rsidRPr="00DC55F7">
        <w:rPr>
          <w:rStyle w:val="Emphasis"/>
          <w:rFonts w:ascii="Arial" w:hAnsi="Arial" w:cs="Arial"/>
          <w:i w:val="0"/>
          <w:iCs w:val="0"/>
          <w:shd w:val="clear" w:color="auto" w:fill="FFFFFF"/>
        </w:rPr>
        <w:t>s Climate Goals vs. India-Australia CECA:</w:t>
      </w:r>
      <w:r w:rsidR="00212CA9" w:rsidRPr="00DC55F7">
        <w:rPr>
          <w:rStyle w:val="Emphasis"/>
          <w:rFonts w:ascii="Arial" w:hAnsi="Arial" w:cs="Arial"/>
          <w:shd w:val="clear" w:color="auto" w:fill="FFFFFF"/>
        </w:rPr>
        <w:t xml:space="preserve"> </w:t>
      </w:r>
      <w:r w:rsidR="00212CA9" w:rsidRPr="00DC55F7">
        <w:rPr>
          <w:rFonts w:ascii="Arial" w:hAnsi="Arial" w:cs="Arial"/>
        </w:rPr>
        <w:t>IPEF</w:t>
      </w:r>
      <w:r w:rsidR="0073075F" w:rsidRPr="00DC55F7">
        <w:rPr>
          <w:rFonts w:ascii="Arial" w:hAnsi="Arial" w:cs="Arial"/>
        </w:rPr>
        <w:t>'</w:t>
      </w:r>
      <w:r w:rsidR="00212CA9" w:rsidRPr="00DC55F7">
        <w:rPr>
          <w:rFonts w:ascii="Arial" w:hAnsi="Arial" w:cs="Arial"/>
        </w:rPr>
        <w:t>s strict </w:t>
      </w:r>
      <w:r w:rsidR="00212CA9" w:rsidRPr="00DC55F7">
        <w:rPr>
          <w:rStyle w:val="Strong"/>
          <w:rFonts w:ascii="Arial" w:hAnsi="Arial" w:cs="Arial"/>
          <w:b w:val="0"/>
          <w:bCs w:val="0"/>
        </w:rPr>
        <w:t>clean energy commitments (Pillar III, 2023)</w:t>
      </w:r>
      <w:r w:rsidR="00212CA9" w:rsidRPr="00DC55F7">
        <w:rPr>
          <w:rFonts w:ascii="Arial" w:hAnsi="Arial" w:cs="Arial"/>
        </w:rPr>
        <w:t> clashed with India</w:t>
      </w:r>
      <w:r w:rsidR="0073075F" w:rsidRPr="00DC55F7">
        <w:rPr>
          <w:rFonts w:ascii="Arial" w:hAnsi="Arial" w:cs="Arial"/>
        </w:rPr>
        <w:t>'</w:t>
      </w:r>
      <w:r w:rsidR="00212CA9" w:rsidRPr="00DC55F7">
        <w:rPr>
          <w:rFonts w:ascii="Arial" w:hAnsi="Arial" w:cs="Arial"/>
        </w:rPr>
        <w:t>s </w:t>
      </w:r>
      <w:r w:rsidR="00212CA9" w:rsidRPr="00DC55F7">
        <w:rPr>
          <w:rStyle w:val="Strong"/>
          <w:rFonts w:ascii="Arial" w:hAnsi="Arial" w:cs="Arial"/>
          <w:b w:val="0"/>
          <w:bCs w:val="0"/>
        </w:rPr>
        <w:t>Coal-based energy exports to Australia</w:t>
      </w:r>
      <w:r w:rsidR="00212CA9" w:rsidRPr="00DC55F7">
        <w:rPr>
          <w:rFonts w:ascii="Arial" w:hAnsi="Arial" w:cs="Arial"/>
        </w:rPr>
        <w:t> under the </w:t>
      </w:r>
      <w:r w:rsidR="00212CA9" w:rsidRPr="00DC55F7">
        <w:rPr>
          <w:rStyle w:val="Strong"/>
          <w:rFonts w:ascii="Arial" w:hAnsi="Arial" w:cs="Arial"/>
          <w:b w:val="0"/>
          <w:bCs w:val="0"/>
        </w:rPr>
        <w:t>Economic Cooperation and Trade Agreement (ECTA, 2022)</w:t>
      </w:r>
      <w:r w:rsidR="00212CA9" w:rsidRPr="00DC55F7">
        <w:rPr>
          <w:rFonts w:ascii="Arial" w:hAnsi="Arial" w:cs="Arial"/>
          <w:b/>
          <w:bCs/>
        </w:rPr>
        <w:t>,</w:t>
      </w:r>
      <w:r w:rsidR="00212CA9" w:rsidRPr="00DC55F7">
        <w:rPr>
          <w:rFonts w:ascii="Arial" w:hAnsi="Arial" w:cs="Arial"/>
        </w:rPr>
        <w:t xml:space="preserve"> creating policy contradictions. Thirdly, </w:t>
      </w:r>
      <w:r w:rsidR="00212CA9" w:rsidRPr="00DC55F7">
        <w:rPr>
          <w:rStyle w:val="Strong"/>
          <w:rFonts w:ascii="Arial" w:hAnsi="Arial" w:cs="Arial"/>
          <w:b w:val="0"/>
          <w:bCs w:val="0"/>
          <w:shd w:val="clear" w:color="auto" w:fill="FFFFFF"/>
        </w:rPr>
        <w:t>Institutional Overlap and Dependency Risks</w:t>
      </w:r>
      <w:r w:rsidR="00212CA9" w:rsidRPr="00DC55F7">
        <w:rPr>
          <w:rFonts w:ascii="Arial" w:hAnsi="Arial" w:cs="Arial"/>
          <w:b/>
          <w:bCs/>
          <w:shd w:val="clear" w:color="auto" w:fill="FFFFFF"/>
        </w:rPr>
        <w:t>:</w:t>
      </w:r>
      <w:r w:rsidR="00212CA9" w:rsidRPr="00DC55F7">
        <w:rPr>
          <w:rFonts w:ascii="Arial" w:hAnsi="Arial" w:cs="Arial"/>
          <w:shd w:val="clear" w:color="auto" w:fill="FFFFFF"/>
        </w:rPr>
        <w:t xml:space="preserve"> Competing mandates between mini</w:t>
      </w:r>
      <w:r w:rsidR="00E07E0F" w:rsidRPr="00DC55F7">
        <w:rPr>
          <w:rFonts w:ascii="Arial" w:hAnsi="Arial" w:cs="Arial"/>
          <w:shd w:val="clear" w:color="auto" w:fill="FFFFFF"/>
        </w:rPr>
        <w:t xml:space="preserve"> </w:t>
      </w:r>
      <w:r w:rsidR="00212CA9" w:rsidRPr="00DC55F7">
        <w:rPr>
          <w:rFonts w:ascii="Arial" w:hAnsi="Arial" w:cs="Arial"/>
          <w:shd w:val="clear" w:color="auto" w:fill="FFFFFF"/>
        </w:rPr>
        <w:t>lateral blocs (e.g., IPEF</w:t>
      </w:r>
      <w:r w:rsidR="0073075F" w:rsidRPr="00DC55F7">
        <w:rPr>
          <w:rFonts w:ascii="Arial" w:hAnsi="Arial" w:cs="Arial"/>
          <w:shd w:val="clear" w:color="auto" w:fill="FFFFFF"/>
        </w:rPr>
        <w:t>'</w:t>
      </w:r>
      <w:r w:rsidR="00212CA9" w:rsidRPr="00DC55F7">
        <w:rPr>
          <w:rFonts w:ascii="Arial" w:hAnsi="Arial" w:cs="Arial"/>
          <w:shd w:val="clear" w:color="auto" w:fill="FFFFFF"/>
        </w:rPr>
        <w:t>s digital trade rules) and bilateral pacts (e.g., rules of origin in CEPA) create regulatory friction, complicating compliance for businesses (Panda, 2024). Over-reliance on mini</w:t>
      </w:r>
      <w:r w:rsidR="00E07E0F" w:rsidRPr="00DC55F7">
        <w:rPr>
          <w:rFonts w:ascii="Arial" w:hAnsi="Arial" w:cs="Arial"/>
          <w:shd w:val="clear" w:color="auto" w:fill="FFFFFF"/>
        </w:rPr>
        <w:t xml:space="preserve"> </w:t>
      </w:r>
      <w:r w:rsidR="00212CA9" w:rsidRPr="00DC55F7">
        <w:rPr>
          <w:rFonts w:ascii="Arial" w:hAnsi="Arial" w:cs="Arial"/>
          <w:shd w:val="clear" w:color="auto" w:fill="FFFFFF"/>
        </w:rPr>
        <w:t>lateral coalitions (e.g., Quad</w:t>
      </w:r>
      <w:r w:rsidR="0073075F" w:rsidRPr="00DC55F7">
        <w:rPr>
          <w:rFonts w:ascii="Arial" w:hAnsi="Arial" w:cs="Arial"/>
          <w:shd w:val="clear" w:color="auto" w:fill="FFFFFF"/>
        </w:rPr>
        <w:t>'</w:t>
      </w:r>
      <w:r w:rsidR="00212CA9" w:rsidRPr="00DC55F7">
        <w:rPr>
          <w:rFonts w:ascii="Arial" w:hAnsi="Arial" w:cs="Arial"/>
          <w:shd w:val="clear" w:color="auto" w:fill="FFFFFF"/>
        </w:rPr>
        <w:t>s supply chain resilience) may constrain India</w:t>
      </w:r>
      <w:r w:rsidR="0073075F" w:rsidRPr="00DC55F7">
        <w:rPr>
          <w:rFonts w:ascii="Arial" w:hAnsi="Arial" w:cs="Arial"/>
          <w:shd w:val="clear" w:color="auto" w:fill="FFFFFF"/>
        </w:rPr>
        <w:t>'</w:t>
      </w:r>
      <w:r w:rsidR="00212CA9" w:rsidRPr="00DC55F7">
        <w:rPr>
          <w:rFonts w:ascii="Arial" w:hAnsi="Arial" w:cs="Arial"/>
          <w:shd w:val="clear" w:color="auto" w:fill="FFFFFF"/>
        </w:rPr>
        <w:t xml:space="preserve">s autonomy in bilateral dealings with non-aligned states like Russia (ORF, 2024). For </w:t>
      </w:r>
      <w:r w:rsidR="0073075F" w:rsidRPr="00DC55F7">
        <w:rPr>
          <w:rFonts w:ascii="Arial" w:hAnsi="Arial" w:cs="Arial"/>
          <w:shd w:val="clear" w:color="auto" w:fill="FFFFFF"/>
        </w:rPr>
        <w:t>example</w:t>
      </w:r>
      <w:r w:rsidR="00212CA9" w:rsidRPr="00DC55F7">
        <w:rPr>
          <w:rFonts w:ascii="Arial" w:hAnsi="Arial" w:cs="Arial"/>
          <w:shd w:val="clear" w:color="auto" w:fill="FFFFFF"/>
        </w:rPr>
        <w:t xml:space="preserve">, </w:t>
      </w:r>
      <w:r w:rsidR="0073075F" w:rsidRPr="00DC55F7">
        <w:rPr>
          <w:rFonts w:ascii="Arial" w:hAnsi="Arial" w:cs="Arial"/>
        </w:rPr>
        <w:t>w</w:t>
      </w:r>
      <w:r w:rsidR="00212CA9" w:rsidRPr="00DC55F7">
        <w:rPr>
          <w:rFonts w:ascii="Arial" w:hAnsi="Arial" w:cs="Arial"/>
        </w:rPr>
        <w:t>hile the </w:t>
      </w:r>
      <w:r w:rsidR="00212CA9" w:rsidRPr="00DC55F7">
        <w:rPr>
          <w:rStyle w:val="Strong"/>
          <w:rFonts w:ascii="Arial" w:hAnsi="Arial" w:cs="Arial"/>
          <w:b w:val="0"/>
          <w:bCs w:val="0"/>
        </w:rPr>
        <w:t>Quad</w:t>
      </w:r>
      <w:r w:rsidR="0073075F" w:rsidRPr="00DC55F7">
        <w:rPr>
          <w:rStyle w:val="Strong"/>
          <w:rFonts w:ascii="Arial" w:hAnsi="Arial" w:cs="Arial"/>
          <w:b w:val="0"/>
          <w:bCs w:val="0"/>
        </w:rPr>
        <w:t>'</w:t>
      </w:r>
      <w:r w:rsidR="00212CA9" w:rsidRPr="00DC55F7">
        <w:rPr>
          <w:rStyle w:val="Strong"/>
          <w:rFonts w:ascii="Arial" w:hAnsi="Arial" w:cs="Arial"/>
          <w:b w:val="0"/>
          <w:bCs w:val="0"/>
        </w:rPr>
        <w:t>s infrastructure transparency norms (2021)</w:t>
      </w:r>
      <w:r w:rsidR="00212CA9" w:rsidRPr="00DC55F7">
        <w:rPr>
          <w:rFonts w:ascii="Arial" w:hAnsi="Arial" w:cs="Arial"/>
        </w:rPr>
        <w:t> discouraged BRI-style projects, India</w:t>
      </w:r>
      <w:r w:rsidR="0073075F" w:rsidRPr="00DC55F7">
        <w:rPr>
          <w:rFonts w:ascii="Arial" w:hAnsi="Arial" w:cs="Arial"/>
        </w:rPr>
        <w:t>'</w:t>
      </w:r>
      <w:r w:rsidR="00212CA9" w:rsidRPr="00DC55F7">
        <w:rPr>
          <w:rFonts w:ascii="Arial" w:hAnsi="Arial" w:cs="Arial"/>
        </w:rPr>
        <w:t>s </w:t>
      </w:r>
      <w:r w:rsidR="00212CA9" w:rsidRPr="00DC55F7">
        <w:rPr>
          <w:rStyle w:val="Strong"/>
          <w:rFonts w:ascii="Arial" w:hAnsi="Arial" w:cs="Arial"/>
          <w:b w:val="0"/>
          <w:bCs w:val="0"/>
        </w:rPr>
        <w:t>bilateral Chabahar Port deal with Iran (2023)</w:t>
      </w:r>
      <w:r w:rsidR="00212CA9" w:rsidRPr="00DC55F7">
        <w:rPr>
          <w:rFonts w:ascii="Arial" w:hAnsi="Arial" w:cs="Arial"/>
        </w:rPr>
        <w:t xml:space="preserve"> faced U.S. </w:t>
      </w:r>
      <w:r w:rsidR="00500110" w:rsidRPr="00DC55F7">
        <w:rPr>
          <w:rFonts w:ascii="Arial" w:hAnsi="Arial" w:cs="Arial"/>
        </w:rPr>
        <w:t xml:space="preserve">potential </w:t>
      </w:r>
      <w:r w:rsidR="00212CA9" w:rsidRPr="00DC55F7">
        <w:rPr>
          <w:rFonts w:ascii="Arial" w:hAnsi="Arial" w:cs="Arial"/>
        </w:rPr>
        <w:t>sanctions scrutiny</w:t>
      </w:r>
      <w:r w:rsidR="00E07E0F" w:rsidRPr="00DC55F7">
        <w:rPr>
          <w:rFonts w:ascii="Arial" w:hAnsi="Arial" w:cs="Arial"/>
        </w:rPr>
        <w:t xml:space="preserve"> and </w:t>
      </w:r>
      <w:r w:rsidR="00212CA9" w:rsidRPr="00DC55F7">
        <w:rPr>
          <w:rFonts w:ascii="Arial" w:hAnsi="Arial" w:cs="Arial"/>
        </w:rPr>
        <w:t>delay</w:t>
      </w:r>
      <w:r w:rsidR="0073075F" w:rsidRPr="00DC55F7">
        <w:rPr>
          <w:rFonts w:ascii="Arial" w:hAnsi="Arial" w:cs="Arial"/>
        </w:rPr>
        <w:t>ed</w:t>
      </w:r>
      <w:r w:rsidR="00212CA9" w:rsidRPr="00DC55F7">
        <w:rPr>
          <w:rFonts w:ascii="Arial" w:hAnsi="Arial" w:cs="Arial"/>
        </w:rPr>
        <w:t xml:space="preserve"> </w:t>
      </w:r>
      <w:r w:rsidR="00212CA9" w:rsidRPr="00DC55F7">
        <w:rPr>
          <w:rFonts w:ascii="Arial" w:hAnsi="Arial" w:cs="Arial"/>
        </w:rPr>
        <w:lastRenderedPageBreak/>
        <w:t>implementation.</w:t>
      </w:r>
      <w:r w:rsidR="00500110" w:rsidRPr="00DC55F7">
        <w:rPr>
          <w:rFonts w:ascii="Arial" w:hAnsi="Arial" w:cs="Arial"/>
        </w:rPr>
        <w:t xml:space="preserve"> U.S. State Department Spokesperson Vedant Patel said. </w:t>
      </w:r>
      <w:r w:rsidR="0073075F" w:rsidRPr="00DC55F7">
        <w:rPr>
          <w:rFonts w:ascii="Arial" w:hAnsi="Arial" w:cs="Arial"/>
        </w:rPr>
        <w:t>"</w:t>
      </w:r>
      <w:r w:rsidR="00500110" w:rsidRPr="00DC55F7">
        <w:rPr>
          <w:rFonts w:ascii="Arial" w:hAnsi="Arial" w:cs="Arial"/>
        </w:rPr>
        <w:t>As it relates to the United States, U.S. sanctions on Iran remain in place and we</w:t>
      </w:r>
      <w:r w:rsidR="0073075F" w:rsidRPr="00DC55F7">
        <w:rPr>
          <w:rFonts w:ascii="Arial" w:hAnsi="Arial" w:cs="Arial"/>
        </w:rPr>
        <w:t>'</w:t>
      </w:r>
      <w:r w:rsidR="00500110" w:rsidRPr="00DC55F7">
        <w:rPr>
          <w:rFonts w:ascii="Arial" w:hAnsi="Arial" w:cs="Arial"/>
        </w:rPr>
        <w:t>ll continue to enforce them,</w:t>
      </w:r>
      <w:r w:rsidR="0073075F" w:rsidRPr="00DC55F7">
        <w:rPr>
          <w:rFonts w:ascii="Arial" w:hAnsi="Arial" w:cs="Arial"/>
        </w:rPr>
        <w:t>"</w:t>
      </w:r>
      <w:r w:rsidR="00500110" w:rsidRPr="00DC55F7">
        <w:rPr>
          <w:rFonts w:ascii="Arial" w:hAnsi="Arial" w:cs="Arial"/>
        </w:rPr>
        <w:t xml:space="preserve"> he said, adding that all entities considering business deals with Iran </w:t>
      </w:r>
      <w:r w:rsidR="0073075F" w:rsidRPr="00DC55F7">
        <w:rPr>
          <w:rFonts w:ascii="Arial" w:hAnsi="Arial" w:cs="Arial"/>
        </w:rPr>
        <w:t>"</w:t>
      </w:r>
      <w:r w:rsidR="00500110" w:rsidRPr="00DC55F7">
        <w:rPr>
          <w:rFonts w:ascii="Arial" w:hAnsi="Arial" w:cs="Arial"/>
        </w:rPr>
        <w:t>need to be aware of the potential risk that they are opening themselves up to and the potential risk of sanctions</w:t>
      </w:r>
      <w:r w:rsidR="0073075F" w:rsidRPr="00DC55F7">
        <w:rPr>
          <w:rFonts w:ascii="Arial" w:hAnsi="Arial" w:cs="Arial"/>
        </w:rPr>
        <w:t>"</w:t>
      </w:r>
      <w:r w:rsidR="00500110" w:rsidRPr="00DC55F7">
        <w:rPr>
          <w:rFonts w:ascii="Arial" w:hAnsi="Arial" w:cs="Arial"/>
        </w:rPr>
        <w:t xml:space="preserve"> (The Hindu, 2024) and </w:t>
      </w:r>
      <w:r w:rsidR="00500110" w:rsidRPr="00DC55F7">
        <w:rPr>
          <w:rFonts w:ascii="Arial" w:hAnsi="Arial" w:cs="Arial"/>
          <w:shd w:val="clear" w:color="auto" w:fill="FFFFFF"/>
        </w:rPr>
        <w:t xml:space="preserve">U.S.-Led Chip 4 Alliance vs. India-Russia Tech Ties: </w:t>
      </w:r>
      <w:r w:rsidR="00500110" w:rsidRPr="00DC55F7">
        <w:rPr>
          <w:rFonts w:ascii="Arial" w:hAnsi="Arial" w:cs="Arial"/>
        </w:rPr>
        <w:t>India</w:t>
      </w:r>
      <w:r w:rsidR="0073075F" w:rsidRPr="00DC55F7">
        <w:rPr>
          <w:rFonts w:ascii="Arial" w:hAnsi="Arial" w:cs="Arial"/>
        </w:rPr>
        <w:t>'</w:t>
      </w:r>
      <w:r w:rsidR="00500110" w:rsidRPr="00DC55F7">
        <w:rPr>
          <w:rFonts w:ascii="Arial" w:hAnsi="Arial" w:cs="Arial"/>
        </w:rPr>
        <w:t>s participation in the </w:t>
      </w:r>
      <w:r w:rsidR="00500110" w:rsidRPr="00DC55F7">
        <w:rPr>
          <w:rStyle w:val="Strong"/>
          <w:rFonts w:ascii="Arial" w:hAnsi="Arial" w:cs="Arial"/>
          <w:b w:val="0"/>
          <w:bCs w:val="0"/>
        </w:rPr>
        <w:t xml:space="preserve">Chip 4 </w:t>
      </w:r>
      <w:proofErr w:type="spellStart"/>
      <w:r w:rsidR="00500110" w:rsidRPr="00DC55F7">
        <w:rPr>
          <w:rStyle w:val="Strong"/>
          <w:rFonts w:ascii="Arial" w:hAnsi="Arial" w:cs="Arial"/>
          <w:b w:val="0"/>
          <w:bCs w:val="0"/>
        </w:rPr>
        <w:t>minilateral</w:t>
      </w:r>
      <w:proofErr w:type="spellEnd"/>
      <w:r w:rsidR="00500110" w:rsidRPr="00DC55F7">
        <w:rPr>
          <w:rStyle w:val="Strong"/>
          <w:rFonts w:ascii="Arial" w:hAnsi="Arial" w:cs="Arial"/>
          <w:b w:val="0"/>
          <w:bCs w:val="0"/>
        </w:rPr>
        <w:t xml:space="preserve"> (2023)</w:t>
      </w:r>
      <w:r w:rsidR="00500110" w:rsidRPr="00DC55F7">
        <w:rPr>
          <w:rFonts w:ascii="Arial" w:hAnsi="Arial" w:cs="Arial"/>
        </w:rPr>
        <w:t> </w:t>
      </w:r>
      <w:r w:rsidR="00E07E0F" w:rsidRPr="00DC55F7">
        <w:rPr>
          <w:rFonts w:ascii="Arial" w:hAnsi="Arial" w:cs="Arial"/>
        </w:rPr>
        <w:t>balancing</w:t>
      </w:r>
      <w:r w:rsidR="00500110" w:rsidRPr="00DC55F7">
        <w:rPr>
          <w:rFonts w:ascii="Arial" w:hAnsi="Arial" w:cs="Arial"/>
        </w:rPr>
        <w:t xml:space="preserve"> Russia, a key </w:t>
      </w:r>
      <w:r w:rsidR="00E07E0F" w:rsidRPr="00DC55F7">
        <w:rPr>
          <w:rFonts w:ascii="Arial" w:hAnsi="Arial" w:cs="Arial"/>
        </w:rPr>
        <w:t>defence</w:t>
      </w:r>
      <w:r w:rsidR="00500110" w:rsidRPr="00DC55F7">
        <w:rPr>
          <w:rFonts w:ascii="Arial" w:hAnsi="Arial" w:cs="Arial"/>
        </w:rPr>
        <w:t xml:space="preserve"> tech partner, forcing Delhi to walk a tightrope</w:t>
      </w:r>
      <w:r w:rsidR="002B4044" w:rsidRPr="00DC55F7">
        <w:rPr>
          <w:rFonts w:ascii="Arial" w:hAnsi="Arial" w:cs="Arial"/>
        </w:rPr>
        <w:t>.</w:t>
      </w:r>
    </w:p>
    <w:p w14:paraId="3C62E793" w14:textId="39CD664D" w:rsidR="00B07403" w:rsidRPr="00DC55F7" w:rsidRDefault="00D10A99" w:rsidP="0073075F">
      <w:pPr>
        <w:spacing w:line="480" w:lineRule="auto"/>
        <w:jc w:val="both"/>
        <w:rPr>
          <w:rFonts w:ascii="Arial" w:hAnsi="Arial" w:cs="Arial"/>
          <w:sz w:val="24"/>
          <w:szCs w:val="24"/>
        </w:rPr>
      </w:pPr>
      <w:r w:rsidRPr="00DC55F7">
        <w:rPr>
          <w:rFonts w:ascii="Arial" w:hAnsi="Arial" w:cs="Arial"/>
          <w:noProof/>
          <w:sz w:val="24"/>
          <w:szCs w:val="24"/>
          <w:lang w:val="en-US" w:eastAsia="en-US" w:bidi="ar-SA"/>
        </w:rPr>
        <w:drawing>
          <wp:inline distT="0" distB="0" distL="0" distR="0" wp14:anchorId="05CC5140" wp14:editId="079FC33E">
            <wp:extent cx="5346700" cy="2508250"/>
            <wp:effectExtent l="0" t="0" r="6350" b="6350"/>
            <wp:docPr id="166443526" name="Chart 1">
              <a:extLst xmlns:a="http://schemas.openxmlformats.org/drawingml/2006/main">
                <a:ext uri="{FF2B5EF4-FFF2-40B4-BE49-F238E27FC236}">
                  <a16:creationId xmlns:a16="http://schemas.microsoft.com/office/drawing/2014/main" id="{B53725C7-1A40-A656-CEFE-9241E1216A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1EB549" w14:textId="10BF4998" w:rsidR="008430BC" w:rsidRPr="00DC55F7" w:rsidRDefault="008430BC" w:rsidP="0073075F">
      <w:pPr>
        <w:spacing w:line="480" w:lineRule="auto"/>
        <w:jc w:val="both"/>
        <w:rPr>
          <w:rFonts w:ascii="Arial" w:hAnsi="Arial" w:cs="Arial"/>
          <w:b/>
          <w:bCs/>
          <w:sz w:val="24"/>
          <w:szCs w:val="24"/>
        </w:rPr>
      </w:pPr>
      <w:r w:rsidRPr="00DC55F7">
        <w:rPr>
          <w:rFonts w:ascii="Arial" w:hAnsi="Arial" w:cs="Arial"/>
          <w:b/>
          <w:bCs/>
          <w:sz w:val="24"/>
          <w:szCs w:val="24"/>
        </w:rPr>
        <w:t>Figure</w:t>
      </w:r>
      <w:r w:rsidR="0073075F" w:rsidRPr="00DC55F7">
        <w:rPr>
          <w:rFonts w:ascii="Arial" w:hAnsi="Arial" w:cs="Arial"/>
          <w:b/>
          <w:bCs/>
          <w:sz w:val="24"/>
          <w:szCs w:val="24"/>
        </w:rPr>
        <w:t xml:space="preserve"> </w:t>
      </w:r>
      <w:r w:rsidRPr="00DC55F7">
        <w:rPr>
          <w:rFonts w:ascii="Arial" w:hAnsi="Arial" w:cs="Arial"/>
          <w:b/>
          <w:bCs/>
          <w:sz w:val="24"/>
          <w:szCs w:val="24"/>
        </w:rPr>
        <w:t>1 Composition of India</w:t>
      </w:r>
      <w:r w:rsidR="0073075F" w:rsidRPr="00DC55F7">
        <w:rPr>
          <w:rFonts w:ascii="Arial" w:hAnsi="Arial" w:cs="Arial"/>
          <w:b/>
          <w:bCs/>
          <w:sz w:val="24"/>
          <w:szCs w:val="24"/>
        </w:rPr>
        <w:t>'</w:t>
      </w:r>
      <w:r w:rsidRPr="00DC55F7">
        <w:rPr>
          <w:rFonts w:ascii="Arial" w:hAnsi="Arial" w:cs="Arial"/>
          <w:b/>
          <w:bCs/>
          <w:sz w:val="24"/>
          <w:szCs w:val="24"/>
        </w:rPr>
        <w:t>s Trade and Trade Balance in Indo-Pacific FY 2022-23</w:t>
      </w:r>
    </w:p>
    <w:p w14:paraId="17BC6489" w14:textId="15771128" w:rsidR="00590173" w:rsidRPr="00DC55F7" w:rsidRDefault="00AF1997" w:rsidP="0073075F">
      <w:pPr>
        <w:spacing w:line="480" w:lineRule="auto"/>
        <w:jc w:val="both"/>
        <w:rPr>
          <w:rFonts w:ascii="Arial" w:hAnsi="Arial" w:cs="Arial"/>
          <w:sz w:val="24"/>
          <w:szCs w:val="24"/>
        </w:rPr>
      </w:pPr>
      <w:r w:rsidRPr="00DC55F7">
        <w:rPr>
          <w:rFonts w:ascii="Arial" w:hAnsi="Arial" w:cs="Arial"/>
          <w:sz w:val="24"/>
          <w:szCs w:val="24"/>
        </w:rPr>
        <w:t xml:space="preserve">The I2U2, the other hand, concentrates on promoting economic cooperation and investment in specific sectors, such as clean energy, water, transportation, space, health, and food security </w:t>
      </w:r>
      <w:hyperlink w:anchor="768a22123462ead6f5bab8b8ddbe44cd" w:history="1">
        <w:r w:rsidR="00590173" w:rsidRPr="00DC55F7">
          <w:rPr>
            <w:rStyle w:val="Hyperlink"/>
            <w:rFonts w:ascii="Arial" w:hAnsi="Arial" w:cs="Arial"/>
            <w:color w:val="auto"/>
            <w:sz w:val="24"/>
            <w:szCs w:val="24"/>
          </w:rPr>
          <w:t xml:space="preserve">(Mohan and </w:t>
        </w:r>
        <w:proofErr w:type="spellStart"/>
        <w:r w:rsidR="00590173" w:rsidRPr="00DC55F7">
          <w:rPr>
            <w:rStyle w:val="Hyperlink"/>
            <w:rFonts w:ascii="Arial" w:hAnsi="Arial" w:cs="Arial"/>
            <w:color w:val="auto"/>
            <w:sz w:val="24"/>
            <w:szCs w:val="24"/>
          </w:rPr>
          <w:t>Govella</w:t>
        </w:r>
        <w:proofErr w:type="spellEnd"/>
        <w:r w:rsidR="00590173" w:rsidRPr="00DC55F7">
          <w:rPr>
            <w:rStyle w:val="Hyperlink"/>
            <w:rFonts w:ascii="Arial" w:hAnsi="Arial" w:cs="Arial"/>
            <w:color w:val="auto"/>
            <w:sz w:val="24"/>
            <w:szCs w:val="24"/>
          </w:rPr>
          <w:t xml:space="preserve"> 2022)</w:t>
        </w:r>
      </w:hyperlink>
      <w:r w:rsidRPr="00DC55F7">
        <w:rPr>
          <w:rFonts w:ascii="Arial" w:hAnsi="Arial" w:cs="Arial"/>
          <w:sz w:val="24"/>
          <w:szCs w:val="24"/>
        </w:rPr>
        <w:t>. The I2U2 aims to foster innovative solutions to shared challenges and promote sustainable development through joint projects and initiatives.</w:t>
      </w:r>
    </w:p>
    <w:p w14:paraId="5DB7747B" w14:textId="28EE1A28" w:rsidR="008430BC" w:rsidRPr="00DC55F7" w:rsidRDefault="00D10A99" w:rsidP="0073075F">
      <w:pPr>
        <w:spacing w:line="480" w:lineRule="auto"/>
        <w:jc w:val="both"/>
        <w:rPr>
          <w:rFonts w:ascii="Arial" w:hAnsi="Arial" w:cs="Arial"/>
          <w:b/>
          <w:bCs/>
          <w:sz w:val="24"/>
          <w:szCs w:val="24"/>
        </w:rPr>
      </w:pPr>
      <w:r w:rsidRPr="00DC55F7">
        <w:rPr>
          <w:rFonts w:ascii="Arial" w:hAnsi="Arial" w:cs="Arial"/>
          <w:noProof/>
          <w:sz w:val="24"/>
          <w:szCs w:val="24"/>
          <w:lang w:val="en-US" w:eastAsia="en-US" w:bidi="ar-SA"/>
        </w:rPr>
        <w:lastRenderedPageBreak/>
        <w:drawing>
          <wp:inline distT="0" distB="0" distL="0" distR="0" wp14:anchorId="6BFA348A" wp14:editId="67CB9B05">
            <wp:extent cx="5474970" cy="2444620"/>
            <wp:effectExtent l="0" t="0" r="11430" b="13335"/>
            <wp:docPr id="313351287" name="Chart 1">
              <a:extLst xmlns:a="http://schemas.openxmlformats.org/drawingml/2006/main">
                <a:ext uri="{FF2B5EF4-FFF2-40B4-BE49-F238E27FC236}">
                  <a16:creationId xmlns:a16="http://schemas.microsoft.com/office/drawing/2014/main" id="{D03F63E0-9599-EBDD-0495-654CB6EDF1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3075F" w:rsidRPr="00DC55F7">
        <w:rPr>
          <w:rFonts w:ascii="Arial" w:hAnsi="Arial" w:cs="Arial"/>
          <w:i/>
          <w:iCs/>
          <w:sz w:val="24"/>
          <w:szCs w:val="24"/>
        </w:rPr>
        <w:t xml:space="preserve">Figure </w:t>
      </w:r>
      <w:r w:rsidR="002F5856" w:rsidRPr="00DC55F7">
        <w:rPr>
          <w:rFonts w:ascii="Arial" w:hAnsi="Arial" w:cs="Arial"/>
          <w:b/>
          <w:bCs/>
          <w:sz w:val="24"/>
          <w:szCs w:val="24"/>
        </w:rPr>
        <w:t>2-</w:t>
      </w:r>
      <w:r w:rsidR="008430BC" w:rsidRPr="00DC55F7">
        <w:rPr>
          <w:rFonts w:ascii="Arial" w:hAnsi="Arial" w:cs="Arial"/>
          <w:b/>
          <w:bCs/>
          <w:sz w:val="24"/>
          <w:szCs w:val="24"/>
        </w:rPr>
        <w:t xml:space="preserve"> Composition of India</w:t>
      </w:r>
      <w:r w:rsidR="0073075F" w:rsidRPr="00DC55F7">
        <w:rPr>
          <w:rFonts w:ascii="Arial" w:hAnsi="Arial" w:cs="Arial"/>
          <w:b/>
          <w:bCs/>
          <w:sz w:val="24"/>
          <w:szCs w:val="24"/>
        </w:rPr>
        <w:t>'</w:t>
      </w:r>
      <w:r w:rsidR="008430BC" w:rsidRPr="00DC55F7">
        <w:rPr>
          <w:rFonts w:ascii="Arial" w:hAnsi="Arial" w:cs="Arial"/>
          <w:b/>
          <w:bCs/>
          <w:sz w:val="24"/>
          <w:szCs w:val="24"/>
        </w:rPr>
        <w:t>s Export and Import in Indo-Pacific FY 2022-23</w:t>
      </w:r>
    </w:p>
    <w:p w14:paraId="56B21A83" w14:textId="0EFFB1FF" w:rsidR="00B07403" w:rsidRPr="00DC55F7" w:rsidRDefault="00AF1997" w:rsidP="0073075F">
      <w:pPr>
        <w:spacing w:line="480" w:lineRule="auto"/>
        <w:jc w:val="both"/>
        <w:rPr>
          <w:rFonts w:ascii="Arial" w:hAnsi="Arial" w:cs="Arial"/>
          <w:sz w:val="24"/>
          <w:szCs w:val="24"/>
        </w:rPr>
      </w:pPr>
      <w:r w:rsidRPr="00DC55F7">
        <w:rPr>
          <w:rFonts w:ascii="Arial" w:hAnsi="Arial" w:cs="Arial"/>
          <w:sz w:val="24"/>
          <w:szCs w:val="24"/>
        </w:rPr>
        <w:t>India's bilateral FTAs and CEPAs with countries like Australia and the UAE a</w:t>
      </w:r>
      <w:r w:rsidR="0073075F" w:rsidRPr="00DC55F7">
        <w:rPr>
          <w:rFonts w:ascii="Arial" w:hAnsi="Arial" w:cs="Arial"/>
          <w:sz w:val="24"/>
          <w:szCs w:val="24"/>
        </w:rPr>
        <w:t>im to reduce trade barriers, promote investment flows, and enhance</w:t>
      </w:r>
      <w:r w:rsidRPr="00DC55F7">
        <w:rPr>
          <w:rFonts w:ascii="Arial" w:hAnsi="Arial" w:cs="Arial"/>
          <w:sz w:val="24"/>
          <w:szCs w:val="24"/>
        </w:rPr>
        <w:t xml:space="preserve"> economic partnerships. </w:t>
      </w:r>
    </w:p>
    <w:p w14:paraId="38EB7E18" w14:textId="025C4A00" w:rsidR="00590173" w:rsidRPr="00DC55F7" w:rsidRDefault="00AF1997" w:rsidP="0073075F">
      <w:pPr>
        <w:spacing w:line="480" w:lineRule="auto"/>
        <w:jc w:val="both"/>
        <w:rPr>
          <w:rFonts w:ascii="Arial" w:hAnsi="Arial" w:cs="Arial"/>
          <w:sz w:val="24"/>
          <w:szCs w:val="24"/>
        </w:rPr>
      </w:pPr>
      <w:r w:rsidRPr="00DC55F7">
        <w:rPr>
          <w:rFonts w:ascii="Arial" w:hAnsi="Arial" w:cs="Arial"/>
          <w:sz w:val="24"/>
          <w:szCs w:val="24"/>
        </w:rPr>
        <w:t>In contrast, India's bilateral FTAs and CEPAs with countries like Australia and the UAE primarily focus on reducing tariffs, increasing trade volumes, and promoting investment flows. These agreements aim to create more favo</w:t>
      </w:r>
      <w:r w:rsidR="0073075F" w:rsidRPr="00DC55F7">
        <w:rPr>
          <w:rFonts w:ascii="Arial" w:hAnsi="Arial" w:cs="Arial"/>
          <w:sz w:val="24"/>
          <w:szCs w:val="24"/>
        </w:rPr>
        <w:t>u</w:t>
      </w:r>
      <w:r w:rsidRPr="00DC55F7">
        <w:rPr>
          <w:rFonts w:ascii="Arial" w:hAnsi="Arial" w:cs="Arial"/>
          <w:sz w:val="24"/>
          <w:szCs w:val="24"/>
        </w:rPr>
        <w:t>rable conditions for Indian businesses to access foreign markets and attract foreign investment to India.</w:t>
      </w:r>
    </w:p>
    <w:p w14:paraId="3D513B8E" w14:textId="262FF375" w:rsidR="00590173" w:rsidRPr="00DC55F7" w:rsidRDefault="008E03AA" w:rsidP="0073075F">
      <w:pPr>
        <w:pStyle w:val="Heading2"/>
        <w:spacing w:line="480" w:lineRule="auto"/>
        <w:jc w:val="both"/>
        <w:rPr>
          <w:rFonts w:ascii="Arial" w:hAnsi="Arial" w:cs="Arial"/>
          <w:b/>
          <w:bCs/>
          <w:color w:val="auto"/>
          <w:sz w:val="24"/>
          <w:szCs w:val="24"/>
        </w:rPr>
      </w:pPr>
      <w:r>
        <w:rPr>
          <w:rFonts w:ascii="Arial" w:hAnsi="Arial" w:cs="Arial"/>
          <w:b/>
          <w:bCs/>
          <w:color w:val="auto"/>
          <w:sz w:val="24"/>
          <w:szCs w:val="24"/>
        </w:rPr>
        <w:t>7</w:t>
      </w:r>
      <w:r w:rsidR="001317FE" w:rsidRPr="00DC55F7">
        <w:rPr>
          <w:rFonts w:ascii="Arial" w:hAnsi="Arial" w:cs="Arial"/>
          <w:b/>
          <w:bCs/>
          <w:color w:val="auto"/>
          <w:sz w:val="24"/>
          <w:szCs w:val="24"/>
        </w:rPr>
        <w:t>.</w:t>
      </w:r>
      <w:r w:rsidR="001317FE" w:rsidRPr="00DC55F7">
        <w:rPr>
          <w:rFonts w:ascii="Arial" w:hAnsi="Arial" w:cs="Arial"/>
          <w:b/>
          <w:bCs/>
          <w:color w:val="auto"/>
          <w:sz w:val="24"/>
          <w:szCs w:val="24"/>
        </w:rPr>
        <w:tab/>
        <w:t xml:space="preserve">Implications for India's Economic </w:t>
      </w:r>
      <w:r w:rsidR="00616C5F" w:rsidRPr="00DC55F7">
        <w:rPr>
          <w:rFonts w:ascii="Arial" w:hAnsi="Arial" w:cs="Arial"/>
          <w:b/>
          <w:bCs/>
          <w:color w:val="auto"/>
          <w:sz w:val="24"/>
          <w:szCs w:val="24"/>
        </w:rPr>
        <w:t>Diplomacy</w:t>
      </w:r>
    </w:p>
    <w:p w14:paraId="70669272" w14:textId="55F83202" w:rsidR="00590173" w:rsidRPr="00DC55F7" w:rsidRDefault="00AF1997" w:rsidP="0073075F">
      <w:pPr>
        <w:spacing w:line="480" w:lineRule="auto"/>
        <w:jc w:val="both"/>
        <w:rPr>
          <w:rFonts w:ascii="Arial" w:hAnsi="Arial" w:cs="Arial"/>
          <w:sz w:val="24"/>
          <w:szCs w:val="24"/>
        </w:rPr>
      </w:pPr>
      <w:r w:rsidRPr="00DC55F7">
        <w:rPr>
          <w:rFonts w:ascii="Arial" w:hAnsi="Arial" w:cs="Arial"/>
          <w:sz w:val="24"/>
          <w:szCs w:val="24"/>
        </w:rPr>
        <w:t xml:space="preserve">The use of </w:t>
      </w:r>
      <w:r w:rsidR="00616C5F" w:rsidRPr="00DC55F7">
        <w:rPr>
          <w:rFonts w:ascii="Arial" w:hAnsi="Arial" w:cs="Arial"/>
          <w:sz w:val="24"/>
          <w:szCs w:val="24"/>
        </w:rPr>
        <w:t>mini lateral</w:t>
      </w:r>
      <w:r w:rsidRPr="00DC55F7">
        <w:rPr>
          <w:rFonts w:ascii="Arial" w:hAnsi="Arial" w:cs="Arial"/>
          <w:sz w:val="24"/>
          <w:szCs w:val="24"/>
        </w:rPr>
        <w:t xml:space="preserve"> engagements has the potential to both enhance and constrain India's bargaining power in bilateral negotiations within the Indo-Pacific region. </w:t>
      </w:r>
      <w:r w:rsidR="00616C5F" w:rsidRPr="00DC55F7">
        <w:rPr>
          <w:rFonts w:ascii="Arial" w:hAnsi="Arial" w:cs="Arial"/>
          <w:sz w:val="24"/>
          <w:szCs w:val="24"/>
        </w:rPr>
        <w:t>Mini lateral</w:t>
      </w:r>
      <w:r w:rsidRPr="00DC55F7">
        <w:rPr>
          <w:rFonts w:ascii="Arial" w:hAnsi="Arial" w:cs="Arial"/>
          <w:sz w:val="24"/>
          <w:szCs w:val="24"/>
        </w:rPr>
        <w:t xml:space="preserve"> platforms like the Quad and I2U2 can amplify India's diplomatic influence and provide additional leverage in bilateral discussions. </w:t>
      </w:r>
    </w:p>
    <w:p w14:paraId="19352158" w14:textId="77777777" w:rsidR="00F6666D" w:rsidRPr="00DC55F7" w:rsidRDefault="00F6666D" w:rsidP="0073075F">
      <w:pPr>
        <w:spacing w:line="480" w:lineRule="auto"/>
        <w:jc w:val="both"/>
        <w:rPr>
          <w:rFonts w:ascii="Arial" w:hAnsi="Arial" w:cs="Arial"/>
          <w:sz w:val="24"/>
          <w:szCs w:val="24"/>
        </w:rPr>
      </w:pPr>
    </w:p>
    <w:p w14:paraId="2A0D13C8" w14:textId="3213A76B" w:rsidR="00590173" w:rsidRPr="00DC55F7" w:rsidRDefault="00AF1997" w:rsidP="0073075F">
      <w:pPr>
        <w:spacing w:line="480" w:lineRule="auto"/>
        <w:jc w:val="both"/>
        <w:rPr>
          <w:rFonts w:ascii="Arial" w:hAnsi="Arial" w:cs="Arial"/>
          <w:sz w:val="24"/>
          <w:szCs w:val="24"/>
        </w:rPr>
      </w:pPr>
      <w:r w:rsidRPr="00DC55F7">
        <w:rPr>
          <w:rFonts w:ascii="Arial" w:hAnsi="Arial" w:cs="Arial"/>
          <w:sz w:val="24"/>
          <w:szCs w:val="24"/>
        </w:rPr>
        <w:t xml:space="preserve">However, </w:t>
      </w:r>
      <w:r w:rsidR="00616C5F" w:rsidRPr="00DC55F7">
        <w:rPr>
          <w:rFonts w:ascii="Arial" w:hAnsi="Arial" w:cs="Arial"/>
          <w:sz w:val="24"/>
          <w:szCs w:val="24"/>
        </w:rPr>
        <w:t xml:space="preserve">mini </w:t>
      </w:r>
      <w:proofErr w:type="spellStart"/>
      <w:r w:rsidR="00616C5F" w:rsidRPr="00DC55F7">
        <w:rPr>
          <w:rFonts w:ascii="Arial" w:hAnsi="Arial" w:cs="Arial"/>
          <w:sz w:val="24"/>
          <w:szCs w:val="24"/>
        </w:rPr>
        <w:t>lateral</w:t>
      </w:r>
      <w:r w:rsidRPr="00DC55F7">
        <w:rPr>
          <w:rFonts w:ascii="Arial" w:hAnsi="Arial" w:cs="Arial"/>
          <w:sz w:val="24"/>
          <w:szCs w:val="24"/>
        </w:rPr>
        <w:t>ism</w:t>
      </w:r>
      <w:proofErr w:type="spellEnd"/>
      <w:r w:rsidRPr="00DC55F7">
        <w:rPr>
          <w:rFonts w:ascii="Arial" w:hAnsi="Arial" w:cs="Arial"/>
          <w:sz w:val="24"/>
          <w:szCs w:val="24"/>
        </w:rPr>
        <w:t xml:space="preserve"> may also introduce complexities and constraints to India's bilateral negotiations. The success of India's economic </w:t>
      </w:r>
      <w:r w:rsidR="00616C5F" w:rsidRPr="00DC55F7">
        <w:rPr>
          <w:rFonts w:ascii="Arial" w:hAnsi="Arial" w:cs="Arial"/>
          <w:sz w:val="24"/>
          <w:szCs w:val="24"/>
        </w:rPr>
        <w:t>diplomacy</w:t>
      </w:r>
      <w:r w:rsidRPr="00DC55F7">
        <w:rPr>
          <w:rFonts w:ascii="Arial" w:hAnsi="Arial" w:cs="Arial"/>
          <w:sz w:val="24"/>
          <w:szCs w:val="24"/>
        </w:rPr>
        <w:t xml:space="preserve"> hinges on its ability to effectively manage these trade-offs and leverage its </w:t>
      </w:r>
      <w:r w:rsidR="00616C5F" w:rsidRPr="00DC55F7">
        <w:rPr>
          <w:rFonts w:ascii="Arial" w:hAnsi="Arial" w:cs="Arial"/>
          <w:sz w:val="24"/>
          <w:szCs w:val="24"/>
        </w:rPr>
        <w:t>mini lateral</w:t>
      </w:r>
      <w:r w:rsidRPr="00DC55F7">
        <w:rPr>
          <w:rFonts w:ascii="Arial" w:hAnsi="Arial" w:cs="Arial"/>
          <w:sz w:val="24"/>
          <w:szCs w:val="24"/>
        </w:rPr>
        <w:t xml:space="preserve"> and bilateral </w:t>
      </w:r>
      <w:r w:rsidRPr="00DC55F7">
        <w:rPr>
          <w:rFonts w:ascii="Arial" w:hAnsi="Arial" w:cs="Arial"/>
          <w:sz w:val="24"/>
          <w:szCs w:val="24"/>
        </w:rPr>
        <w:lastRenderedPageBreak/>
        <w:t xml:space="preserve">engagements in a complementary manner </w:t>
      </w:r>
      <w:hyperlink w:anchor="042baf3aaff1c3936fd71cb8d1902282" w:history="1">
        <w:r w:rsidR="00590173" w:rsidRPr="00DC55F7">
          <w:rPr>
            <w:rStyle w:val="Hyperlink"/>
            <w:rFonts w:ascii="Arial" w:hAnsi="Arial" w:cs="Arial"/>
            <w:color w:val="auto"/>
            <w:sz w:val="24"/>
            <w:szCs w:val="24"/>
          </w:rPr>
          <w:t>(Juutinen 2018)</w:t>
        </w:r>
      </w:hyperlink>
      <w:r w:rsidRPr="00DC55F7">
        <w:rPr>
          <w:rFonts w:ascii="Arial" w:hAnsi="Arial" w:cs="Arial"/>
          <w:sz w:val="24"/>
          <w:szCs w:val="24"/>
        </w:rPr>
        <w:t xml:space="preserve">. </w:t>
      </w:r>
      <w:r w:rsidR="0073075F" w:rsidRPr="00DC55F7">
        <w:rPr>
          <w:rFonts w:ascii="Arial" w:hAnsi="Arial" w:cs="Arial"/>
          <w:sz w:val="24"/>
          <w:szCs w:val="24"/>
        </w:rPr>
        <w:t>Combining geopolitical alignments and economic complementarities influences India's strategic choices regarding mini lateral versus bilateral engagement</w:t>
      </w:r>
      <w:r w:rsidRPr="00DC55F7">
        <w:rPr>
          <w:rFonts w:ascii="Arial" w:hAnsi="Arial" w:cs="Arial"/>
          <w:sz w:val="24"/>
          <w:szCs w:val="24"/>
        </w:rPr>
        <w:t xml:space="preserve">. While geopolitical considerations often drive India's participation in </w:t>
      </w:r>
      <w:r w:rsidR="00616C5F" w:rsidRPr="00DC55F7">
        <w:rPr>
          <w:rFonts w:ascii="Arial" w:hAnsi="Arial" w:cs="Arial"/>
          <w:sz w:val="24"/>
          <w:szCs w:val="24"/>
        </w:rPr>
        <w:t>mini lateral</w:t>
      </w:r>
      <w:r w:rsidRPr="00DC55F7">
        <w:rPr>
          <w:rFonts w:ascii="Arial" w:hAnsi="Arial" w:cs="Arial"/>
          <w:sz w:val="24"/>
          <w:szCs w:val="24"/>
        </w:rPr>
        <w:t xml:space="preserve"> groupings like the Quad, pure economic complementarities </w:t>
      </w:r>
      <w:r w:rsidR="0073075F" w:rsidRPr="00DC55F7">
        <w:rPr>
          <w:rFonts w:ascii="Arial" w:hAnsi="Arial" w:cs="Arial"/>
          <w:sz w:val="24"/>
          <w:szCs w:val="24"/>
        </w:rPr>
        <w:t>ar</w:t>
      </w:r>
      <w:r w:rsidRPr="00DC55F7">
        <w:rPr>
          <w:rFonts w:ascii="Arial" w:hAnsi="Arial" w:cs="Arial"/>
          <w:sz w:val="24"/>
          <w:szCs w:val="24"/>
        </w:rPr>
        <w:t>e the primary drivers of its bilateral trade agreements.</w:t>
      </w:r>
    </w:p>
    <w:p w14:paraId="52BC9694" w14:textId="2A83D572" w:rsidR="00590173" w:rsidRPr="00DC55F7" w:rsidRDefault="00AF1997" w:rsidP="0073075F">
      <w:pPr>
        <w:spacing w:line="480" w:lineRule="auto"/>
        <w:jc w:val="both"/>
        <w:rPr>
          <w:rFonts w:ascii="Arial" w:hAnsi="Arial" w:cs="Arial"/>
          <w:sz w:val="24"/>
          <w:szCs w:val="24"/>
        </w:rPr>
      </w:pPr>
      <w:r w:rsidRPr="00DC55F7">
        <w:rPr>
          <w:rFonts w:ascii="Arial" w:hAnsi="Arial" w:cs="Arial"/>
          <w:sz w:val="24"/>
          <w:szCs w:val="24"/>
        </w:rPr>
        <w:t>For instance, India's strategic alignment with the U</w:t>
      </w:r>
      <w:r w:rsidR="0073075F" w:rsidRPr="00DC55F7">
        <w:rPr>
          <w:rFonts w:ascii="Arial" w:hAnsi="Arial" w:cs="Arial"/>
          <w:sz w:val="24"/>
          <w:szCs w:val="24"/>
        </w:rPr>
        <w:t>.S.</w:t>
      </w:r>
      <w:r w:rsidRPr="00DC55F7">
        <w:rPr>
          <w:rFonts w:ascii="Arial" w:hAnsi="Arial" w:cs="Arial"/>
          <w:sz w:val="24"/>
          <w:szCs w:val="24"/>
        </w:rPr>
        <w:t xml:space="preserve">, Japan, and Australia in the Quad is </w:t>
      </w:r>
      <w:r w:rsidR="0073075F" w:rsidRPr="00DC55F7">
        <w:rPr>
          <w:rFonts w:ascii="Arial" w:hAnsi="Arial" w:cs="Arial"/>
          <w:sz w:val="24"/>
          <w:szCs w:val="24"/>
        </w:rPr>
        <w:t>primari</w:t>
      </w:r>
      <w:r w:rsidRPr="00DC55F7">
        <w:rPr>
          <w:rFonts w:ascii="Arial" w:hAnsi="Arial" w:cs="Arial"/>
          <w:sz w:val="24"/>
          <w:szCs w:val="24"/>
        </w:rPr>
        <w:t xml:space="preserve">ly motivated by shared concerns about China's growing assertiveness in the Indo-Pacific region </w:t>
      </w:r>
      <w:hyperlink w:anchor="be49b4c0ab445793b2b0d27184132e25" w:history="1">
        <w:r w:rsidR="00590173" w:rsidRPr="00DC55F7">
          <w:rPr>
            <w:rStyle w:val="Hyperlink"/>
            <w:rFonts w:ascii="Arial" w:hAnsi="Arial" w:cs="Arial"/>
            <w:color w:val="auto"/>
            <w:sz w:val="24"/>
            <w:szCs w:val="24"/>
          </w:rPr>
          <w:t>(Kliem 2020)</w:t>
        </w:r>
      </w:hyperlink>
      <w:r w:rsidRPr="00DC55F7">
        <w:rPr>
          <w:rFonts w:ascii="Arial" w:hAnsi="Arial" w:cs="Arial"/>
          <w:sz w:val="24"/>
          <w:szCs w:val="24"/>
        </w:rPr>
        <w:t xml:space="preserve"> </w:t>
      </w:r>
      <w:hyperlink w:anchor="c69fa33c7f7ec62fc2a0e24920fe53fe" w:history="1">
        <w:r w:rsidR="00590173" w:rsidRPr="00DC55F7">
          <w:rPr>
            <w:rStyle w:val="Hyperlink"/>
            <w:rFonts w:ascii="Arial" w:hAnsi="Arial" w:cs="Arial"/>
            <w:color w:val="auto"/>
            <w:sz w:val="24"/>
            <w:szCs w:val="24"/>
          </w:rPr>
          <w:t>(Paudel 2021)</w:t>
        </w:r>
      </w:hyperlink>
      <w:r w:rsidRPr="00DC55F7">
        <w:rPr>
          <w:rFonts w:ascii="Arial" w:hAnsi="Arial" w:cs="Arial"/>
          <w:sz w:val="24"/>
          <w:szCs w:val="24"/>
        </w:rPr>
        <w:t>.</w:t>
      </w:r>
    </w:p>
    <w:p w14:paraId="27E98B14" w14:textId="24412339" w:rsidR="00590173" w:rsidRPr="00DC55F7" w:rsidRDefault="008E03AA" w:rsidP="0073075F">
      <w:pPr>
        <w:pStyle w:val="Heading2"/>
        <w:spacing w:line="480" w:lineRule="auto"/>
        <w:jc w:val="both"/>
        <w:rPr>
          <w:rFonts w:ascii="Arial" w:hAnsi="Arial" w:cs="Arial"/>
          <w:b/>
          <w:bCs/>
          <w:color w:val="auto"/>
          <w:sz w:val="24"/>
          <w:szCs w:val="24"/>
        </w:rPr>
      </w:pPr>
      <w:r>
        <w:rPr>
          <w:rFonts w:ascii="Arial" w:hAnsi="Arial" w:cs="Arial"/>
          <w:b/>
          <w:bCs/>
          <w:color w:val="auto"/>
          <w:sz w:val="24"/>
          <w:szCs w:val="24"/>
        </w:rPr>
        <w:t>8</w:t>
      </w:r>
      <w:r w:rsidR="001317FE" w:rsidRPr="00DC55F7">
        <w:rPr>
          <w:rFonts w:ascii="Arial" w:hAnsi="Arial" w:cs="Arial"/>
          <w:b/>
          <w:bCs/>
          <w:color w:val="auto"/>
          <w:sz w:val="24"/>
          <w:szCs w:val="24"/>
        </w:rPr>
        <w:t>.</w:t>
      </w:r>
      <w:r w:rsidR="001317FE" w:rsidRPr="00DC55F7">
        <w:rPr>
          <w:rFonts w:ascii="Arial" w:hAnsi="Arial" w:cs="Arial"/>
          <w:b/>
          <w:bCs/>
          <w:color w:val="auto"/>
          <w:sz w:val="24"/>
          <w:szCs w:val="24"/>
        </w:rPr>
        <w:tab/>
        <w:t xml:space="preserve">Conclusion: </w:t>
      </w:r>
      <w:r w:rsidR="003046EB" w:rsidRPr="00DC55F7">
        <w:rPr>
          <w:rFonts w:ascii="Arial" w:hAnsi="Arial" w:cs="Arial"/>
          <w:b/>
          <w:bCs/>
          <w:color w:val="auto"/>
          <w:sz w:val="24"/>
          <w:szCs w:val="24"/>
          <w:shd w:val="clear" w:color="auto" w:fill="FFFFFF"/>
        </w:rPr>
        <w:t xml:space="preserve">Bridging </w:t>
      </w:r>
      <w:r w:rsidR="0073075F" w:rsidRPr="00DC55F7">
        <w:rPr>
          <w:rFonts w:ascii="Arial" w:hAnsi="Arial" w:cs="Arial"/>
          <w:b/>
          <w:bCs/>
          <w:color w:val="auto"/>
          <w:sz w:val="24"/>
          <w:szCs w:val="24"/>
          <w:shd w:val="clear" w:color="auto" w:fill="FFFFFF"/>
        </w:rPr>
        <w:t>strategic</w:t>
      </w:r>
      <w:r w:rsidR="003046EB" w:rsidRPr="00DC55F7">
        <w:rPr>
          <w:rFonts w:ascii="Arial" w:hAnsi="Arial" w:cs="Arial"/>
          <w:b/>
          <w:bCs/>
          <w:color w:val="auto"/>
          <w:sz w:val="24"/>
          <w:szCs w:val="24"/>
          <w:shd w:val="clear" w:color="auto" w:fill="FFFFFF"/>
        </w:rPr>
        <w:t xml:space="preserve"> interplay &amp; economic manoeuvrability.</w:t>
      </w:r>
    </w:p>
    <w:p w14:paraId="4589338A" w14:textId="78C2EBC2" w:rsidR="00590173" w:rsidRPr="00DC55F7" w:rsidRDefault="00AF1997" w:rsidP="0073075F">
      <w:pPr>
        <w:spacing w:line="480" w:lineRule="auto"/>
        <w:jc w:val="both"/>
        <w:rPr>
          <w:rFonts w:ascii="Arial" w:hAnsi="Arial" w:cs="Arial"/>
          <w:sz w:val="24"/>
          <w:szCs w:val="24"/>
        </w:rPr>
      </w:pPr>
      <w:r w:rsidRPr="00DC55F7">
        <w:rPr>
          <w:rFonts w:ascii="Arial" w:hAnsi="Arial" w:cs="Arial"/>
          <w:sz w:val="24"/>
          <w:szCs w:val="24"/>
        </w:rPr>
        <w:t xml:space="preserve">India's "dual-track" economic </w:t>
      </w:r>
      <w:r w:rsidR="00616C5F" w:rsidRPr="00DC55F7">
        <w:rPr>
          <w:rFonts w:ascii="Arial" w:hAnsi="Arial" w:cs="Arial"/>
          <w:sz w:val="24"/>
          <w:szCs w:val="24"/>
        </w:rPr>
        <w:t>diplomacy</w:t>
      </w:r>
      <w:r w:rsidRPr="00DC55F7">
        <w:rPr>
          <w:rFonts w:ascii="Arial" w:hAnsi="Arial" w:cs="Arial"/>
          <w:sz w:val="24"/>
          <w:szCs w:val="24"/>
        </w:rPr>
        <w:t>, characteri</w:t>
      </w:r>
      <w:r w:rsidR="0073075F" w:rsidRPr="00DC55F7">
        <w:rPr>
          <w:rFonts w:ascii="Arial" w:hAnsi="Arial" w:cs="Arial"/>
          <w:sz w:val="24"/>
          <w:szCs w:val="24"/>
        </w:rPr>
        <w:t>s</w:t>
      </w:r>
      <w:r w:rsidRPr="00DC55F7">
        <w:rPr>
          <w:rFonts w:ascii="Arial" w:hAnsi="Arial" w:cs="Arial"/>
          <w:sz w:val="24"/>
          <w:szCs w:val="24"/>
        </w:rPr>
        <w:t xml:space="preserve">ed by the simultaneous pursuit of </w:t>
      </w:r>
      <w:r w:rsidR="00616C5F" w:rsidRPr="00DC55F7">
        <w:rPr>
          <w:rFonts w:ascii="Arial" w:hAnsi="Arial" w:cs="Arial"/>
          <w:sz w:val="24"/>
          <w:szCs w:val="24"/>
        </w:rPr>
        <w:t>mini lateral</w:t>
      </w:r>
      <w:r w:rsidRPr="00DC55F7">
        <w:rPr>
          <w:rFonts w:ascii="Arial" w:hAnsi="Arial" w:cs="Arial"/>
          <w:sz w:val="24"/>
          <w:szCs w:val="24"/>
        </w:rPr>
        <w:t xml:space="preserve"> engagements and bilateral agreements, reflects a strategic approach to navigating the complex and evolving dynamics of the Indo-Pacific region. </w:t>
      </w:r>
    </w:p>
    <w:p w14:paraId="2F4D8010" w14:textId="0C69A824" w:rsidR="003046EB" w:rsidRPr="00DC55F7" w:rsidRDefault="00AF1997" w:rsidP="0073075F">
      <w:pPr>
        <w:spacing w:line="480" w:lineRule="auto"/>
        <w:jc w:val="both"/>
        <w:rPr>
          <w:rFonts w:ascii="Arial" w:hAnsi="Arial" w:cs="Arial"/>
          <w:sz w:val="24"/>
          <w:szCs w:val="24"/>
        </w:rPr>
      </w:pPr>
      <w:r w:rsidRPr="00DC55F7">
        <w:rPr>
          <w:rFonts w:ascii="Arial" w:hAnsi="Arial" w:cs="Arial"/>
          <w:sz w:val="24"/>
          <w:szCs w:val="24"/>
        </w:rPr>
        <w:t>This multi-vector approach allows India to pursue its economic and strategic interests through multiple channels, leveraging the strengths of each approach while mitigating potential risks and limitations.</w:t>
      </w:r>
      <w:r w:rsidR="00DC6B26" w:rsidRPr="00DC55F7">
        <w:rPr>
          <w:rFonts w:ascii="Arial" w:hAnsi="Arial" w:cs="Arial"/>
          <w:sz w:val="24"/>
          <w:szCs w:val="24"/>
        </w:rPr>
        <w:t xml:space="preserve"> It also allows India to pursue its objectives through </w:t>
      </w:r>
      <w:r w:rsidR="0073075F" w:rsidRPr="00DC55F7">
        <w:rPr>
          <w:rFonts w:ascii="Arial" w:hAnsi="Arial" w:cs="Arial"/>
          <w:sz w:val="24"/>
          <w:szCs w:val="24"/>
        </w:rPr>
        <w:t>numerous</w:t>
      </w:r>
      <w:r w:rsidR="00DC6B26" w:rsidRPr="00DC55F7">
        <w:rPr>
          <w:rFonts w:ascii="Arial" w:hAnsi="Arial" w:cs="Arial"/>
          <w:sz w:val="24"/>
          <w:szCs w:val="24"/>
        </w:rPr>
        <w:t xml:space="preserve"> channels, balancing geopolitical considerations with economic complementarities. The success of this approach hinges on India's ability to </w:t>
      </w:r>
      <w:r w:rsidR="0073075F" w:rsidRPr="00DC55F7">
        <w:rPr>
          <w:rFonts w:ascii="Arial" w:hAnsi="Arial" w:cs="Arial"/>
          <w:sz w:val="24"/>
          <w:szCs w:val="24"/>
        </w:rPr>
        <w:t>manage trade-offs and synchronise its engagements effectively</w:t>
      </w:r>
      <w:r w:rsidR="00DC6B26" w:rsidRPr="00DC55F7">
        <w:rPr>
          <w:rFonts w:ascii="Arial" w:hAnsi="Arial" w:cs="Arial"/>
          <w:sz w:val="24"/>
          <w:szCs w:val="24"/>
        </w:rPr>
        <w:t>, shaping a more favo</w:t>
      </w:r>
      <w:r w:rsidR="0073075F" w:rsidRPr="00DC55F7">
        <w:rPr>
          <w:rFonts w:ascii="Arial" w:hAnsi="Arial" w:cs="Arial"/>
          <w:sz w:val="24"/>
          <w:szCs w:val="24"/>
        </w:rPr>
        <w:t>u</w:t>
      </w:r>
      <w:r w:rsidR="00DC6B26" w:rsidRPr="00DC55F7">
        <w:rPr>
          <w:rFonts w:ascii="Arial" w:hAnsi="Arial" w:cs="Arial"/>
          <w:sz w:val="24"/>
          <w:szCs w:val="24"/>
        </w:rPr>
        <w:t>rable regional order and enhancing its global influence (</w:t>
      </w:r>
      <w:proofErr w:type="spellStart"/>
      <w:r w:rsidR="00DC6B26" w:rsidRPr="00DC55F7">
        <w:rPr>
          <w:rFonts w:ascii="Arial" w:hAnsi="Arial" w:cs="Arial"/>
          <w:sz w:val="24"/>
          <w:szCs w:val="24"/>
        </w:rPr>
        <w:t>Puślecki</w:t>
      </w:r>
      <w:proofErr w:type="spellEnd"/>
      <w:r w:rsidR="00DC6B26" w:rsidRPr="00DC55F7">
        <w:rPr>
          <w:rFonts w:ascii="Arial" w:hAnsi="Arial" w:cs="Arial"/>
          <w:sz w:val="24"/>
          <w:szCs w:val="24"/>
        </w:rPr>
        <w:t xml:space="preserve"> 2022).</w:t>
      </w:r>
      <w:r w:rsidRPr="00DC55F7">
        <w:rPr>
          <w:rFonts w:ascii="Arial" w:hAnsi="Arial" w:cs="Arial"/>
          <w:sz w:val="24"/>
          <w:szCs w:val="24"/>
        </w:rPr>
        <w:t xml:space="preserve"> India's ability to effectively manage and synchroni</w:t>
      </w:r>
      <w:r w:rsidR="0073075F" w:rsidRPr="00DC55F7">
        <w:rPr>
          <w:rFonts w:ascii="Arial" w:hAnsi="Arial" w:cs="Arial"/>
          <w:sz w:val="24"/>
          <w:szCs w:val="24"/>
        </w:rPr>
        <w:t>s</w:t>
      </w:r>
      <w:r w:rsidRPr="00DC55F7">
        <w:rPr>
          <w:rFonts w:ascii="Arial" w:hAnsi="Arial" w:cs="Arial"/>
          <w:sz w:val="24"/>
          <w:szCs w:val="24"/>
        </w:rPr>
        <w:t xml:space="preserve">e its </w:t>
      </w:r>
      <w:r w:rsidR="00616C5F" w:rsidRPr="00DC55F7">
        <w:rPr>
          <w:rFonts w:ascii="Arial" w:hAnsi="Arial" w:cs="Arial"/>
          <w:sz w:val="24"/>
          <w:szCs w:val="24"/>
        </w:rPr>
        <w:t>mini lateral</w:t>
      </w:r>
      <w:r w:rsidRPr="00DC55F7">
        <w:rPr>
          <w:rFonts w:ascii="Arial" w:hAnsi="Arial" w:cs="Arial"/>
          <w:sz w:val="24"/>
          <w:szCs w:val="24"/>
        </w:rPr>
        <w:t xml:space="preserve"> and bilateral engagements will be crucial for maximi</w:t>
      </w:r>
      <w:r w:rsidR="0073075F" w:rsidRPr="00DC55F7">
        <w:rPr>
          <w:rFonts w:ascii="Arial" w:hAnsi="Arial" w:cs="Arial"/>
          <w:sz w:val="24"/>
          <w:szCs w:val="24"/>
        </w:rPr>
        <w:t>s</w:t>
      </w:r>
      <w:r w:rsidRPr="00DC55F7">
        <w:rPr>
          <w:rFonts w:ascii="Arial" w:hAnsi="Arial" w:cs="Arial"/>
          <w:sz w:val="24"/>
          <w:szCs w:val="24"/>
        </w:rPr>
        <w:t xml:space="preserve">ing its influence and promoting its interests in the Indo-Pacific </w:t>
      </w:r>
      <w:hyperlink w:anchor="f6ea7d131f9dc136aabbb2864e426477" w:history="1">
        <w:r w:rsidR="00590173" w:rsidRPr="00DC55F7">
          <w:rPr>
            <w:rStyle w:val="Hyperlink"/>
            <w:rFonts w:ascii="Arial" w:hAnsi="Arial" w:cs="Arial"/>
            <w:color w:val="auto"/>
            <w:sz w:val="24"/>
            <w:szCs w:val="24"/>
          </w:rPr>
          <w:t>(Mukherjee 2019)</w:t>
        </w:r>
      </w:hyperlink>
      <w:r w:rsidRPr="00DC55F7">
        <w:rPr>
          <w:rFonts w:ascii="Arial" w:hAnsi="Arial" w:cs="Arial"/>
          <w:sz w:val="24"/>
          <w:szCs w:val="24"/>
        </w:rPr>
        <w:t xml:space="preserve">. India's foreign policy demonstrates its ability to simultaneously engage with different countries while standing up for its principles </w:t>
      </w:r>
      <w:hyperlink w:anchor="6f68dbe2843095194ca3b367f2525038" w:history="1">
        <w:r w:rsidR="00590173" w:rsidRPr="00DC55F7">
          <w:rPr>
            <w:rStyle w:val="Hyperlink"/>
            <w:rFonts w:ascii="Arial" w:hAnsi="Arial" w:cs="Arial"/>
            <w:color w:val="auto"/>
            <w:sz w:val="24"/>
            <w:szCs w:val="24"/>
          </w:rPr>
          <w:t>(</w:t>
        </w:r>
        <w:proofErr w:type="spellStart"/>
        <w:r w:rsidR="00590173" w:rsidRPr="00DC55F7">
          <w:rPr>
            <w:rStyle w:val="Hyperlink"/>
            <w:rFonts w:ascii="Arial" w:hAnsi="Arial" w:cs="Arial"/>
            <w:color w:val="auto"/>
            <w:sz w:val="24"/>
            <w:szCs w:val="24"/>
          </w:rPr>
          <w:t>Silove</w:t>
        </w:r>
        <w:proofErr w:type="spellEnd"/>
        <w:r w:rsidR="00590173" w:rsidRPr="00DC55F7">
          <w:rPr>
            <w:rStyle w:val="Hyperlink"/>
            <w:rFonts w:ascii="Arial" w:hAnsi="Arial" w:cs="Arial"/>
            <w:color w:val="auto"/>
            <w:sz w:val="24"/>
            <w:szCs w:val="24"/>
          </w:rPr>
          <w:t xml:space="preserve"> 2017)</w:t>
        </w:r>
      </w:hyperlink>
      <w:r w:rsidRPr="00DC55F7">
        <w:rPr>
          <w:rFonts w:ascii="Arial" w:hAnsi="Arial" w:cs="Arial"/>
          <w:sz w:val="24"/>
          <w:szCs w:val="24"/>
        </w:rPr>
        <w:t xml:space="preserve">. India's active participation in these </w:t>
      </w:r>
      <w:r w:rsidR="00616C5F" w:rsidRPr="00DC55F7">
        <w:rPr>
          <w:rFonts w:ascii="Arial" w:hAnsi="Arial" w:cs="Arial"/>
          <w:sz w:val="24"/>
          <w:szCs w:val="24"/>
        </w:rPr>
        <w:t>mini lateral</w:t>
      </w:r>
      <w:r w:rsidRPr="00DC55F7">
        <w:rPr>
          <w:rFonts w:ascii="Arial" w:hAnsi="Arial" w:cs="Arial"/>
          <w:sz w:val="24"/>
          <w:szCs w:val="24"/>
        </w:rPr>
        <w:t xml:space="preserve"> groupings </w:t>
      </w:r>
      <w:r w:rsidR="0073075F" w:rsidRPr="00DC55F7">
        <w:rPr>
          <w:rFonts w:ascii="Arial" w:hAnsi="Arial" w:cs="Arial"/>
          <w:sz w:val="24"/>
          <w:szCs w:val="24"/>
        </w:rPr>
        <w:t>reflect</w:t>
      </w:r>
      <w:r w:rsidRPr="00DC55F7">
        <w:rPr>
          <w:rFonts w:ascii="Arial" w:hAnsi="Arial" w:cs="Arial"/>
          <w:sz w:val="24"/>
          <w:szCs w:val="24"/>
        </w:rPr>
        <w:t xml:space="preserve">s its commitment to working </w:t>
      </w:r>
      <w:r w:rsidRPr="00DC55F7">
        <w:rPr>
          <w:rFonts w:ascii="Arial" w:hAnsi="Arial" w:cs="Arial"/>
          <w:sz w:val="24"/>
          <w:szCs w:val="24"/>
        </w:rPr>
        <w:lastRenderedPageBreak/>
        <w:t xml:space="preserve">with like-minded countries to address shared challenges and promote regional stability </w:t>
      </w:r>
      <w:hyperlink w:anchor="c69fa33c7f7ec62fc2a0e24920fe53fe" w:history="1">
        <w:r w:rsidR="00590173" w:rsidRPr="00DC55F7">
          <w:rPr>
            <w:rStyle w:val="Hyperlink"/>
            <w:rFonts w:ascii="Arial" w:hAnsi="Arial" w:cs="Arial"/>
            <w:color w:val="auto"/>
            <w:sz w:val="24"/>
            <w:szCs w:val="24"/>
          </w:rPr>
          <w:t>(Paudel 2021)</w:t>
        </w:r>
      </w:hyperlink>
      <w:r w:rsidRPr="00DC55F7">
        <w:rPr>
          <w:rFonts w:ascii="Arial" w:hAnsi="Arial" w:cs="Arial"/>
          <w:sz w:val="24"/>
          <w:szCs w:val="24"/>
        </w:rPr>
        <w:t xml:space="preserve">. </w:t>
      </w:r>
    </w:p>
    <w:p w14:paraId="6D5E5155" w14:textId="68D2AC11" w:rsidR="003046EB" w:rsidRPr="00DC55F7" w:rsidRDefault="00AF1997" w:rsidP="00F6634C">
      <w:pPr>
        <w:pStyle w:val="ds-markdown-paragraph"/>
        <w:shd w:val="clear" w:color="auto" w:fill="FFFFFF"/>
        <w:spacing w:before="0" w:beforeAutospacing="0" w:after="0" w:afterAutospacing="0" w:line="480" w:lineRule="auto"/>
        <w:jc w:val="both"/>
        <w:rPr>
          <w:rFonts w:ascii="Arial" w:hAnsi="Arial" w:cs="Arial"/>
        </w:rPr>
      </w:pPr>
      <w:r w:rsidRPr="00DC55F7">
        <w:rPr>
          <w:rFonts w:ascii="Arial" w:hAnsi="Arial" w:cs="Arial"/>
        </w:rPr>
        <w:t xml:space="preserve">India's economic diplomacy will play a crucial role in shaping the future of the Indo-Pacific and advancing its vision for a more secure, prosperous, and inclusive region </w:t>
      </w:r>
      <w:hyperlink w:anchor="999d7b359ffe2cb7330d8d584647b2e9" w:history="1">
        <w:r w:rsidR="00590173" w:rsidRPr="00DC55F7">
          <w:rPr>
            <w:rStyle w:val="Hyperlink"/>
            <w:rFonts w:ascii="Arial" w:hAnsi="Arial" w:cs="Arial"/>
            <w:color w:val="auto"/>
          </w:rPr>
          <w:t>(Mansingh 2010)</w:t>
        </w:r>
      </w:hyperlink>
      <w:r w:rsidRPr="00DC55F7">
        <w:rPr>
          <w:rFonts w:ascii="Arial" w:hAnsi="Arial" w:cs="Arial"/>
        </w:rPr>
        <w:t xml:space="preserve"> </w:t>
      </w:r>
      <w:hyperlink w:anchor="530391084380025e9eb480996a0613d3" w:history="1">
        <w:r w:rsidR="00590173" w:rsidRPr="00DC55F7">
          <w:rPr>
            <w:rStyle w:val="Hyperlink"/>
            <w:rFonts w:ascii="Arial" w:hAnsi="Arial" w:cs="Arial"/>
            <w:color w:val="auto"/>
          </w:rPr>
          <w:t>(Kukreja 2020)</w:t>
        </w:r>
      </w:hyperlink>
      <w:r w:rsidRPr="00DC55F7">
        <w:rPr>
          <w:rFonts w:ascii="Arial" w:hAnsi="Arial" w:cs="Arial"/>
        </w:rPr>
        <w:t xml:space="preserve"> </w:t>
      </w:r>
      <w:hyperlink w:anchor="016ddefd805750b38da06623ab3826fb" w:history="1">
        <w:r w:rsidR="00590173" w:rsidRPr="00DC55F7">
          <w:rPr>
            <w:rStyle w:val="Hyperlink"/>
            <w:rFonts w:ascii="Arial" w:hAnsi="Arial" w:cs="Arial"/>
            <w:color w:val="auto"/>
          </w:rPr>
          <w:t>(Palit 2021)</w:t>
        </w:r>
      </w:hyperlink>
      <w:r w:rsidRPr="00DC55F7">
        <w:rPr>
          <w:rFonts w:ascii="Arial" w:hAnsi="Arial" w:cs="Arial"/>
        </w:rPr>
        <w:t xml:space="preserve"> </w:t>
      </w:r>
      <w:hyperlink w:anchor="c69fa33c7f7ec62fc2a0e24920fe53fe" w:history="1">
        <w:r w:rsidR="00590173" w:rsidRPr="00DC55F7">
          <w:rPr>
            <w:rStyle w:val="Hyperlink"/>
            <w:rFonts w:ascii="Arial" w:hAnsi="Arial" w:cs="Arial"/>
            <w:color w:val="auto"/>
          </w:rPr>
          <w:t>(Paudel 2021)</w:t>
        </w:r>
      </w:hyperlink>
      <w:r w:rsidRPr="00DC55F7">
        <w:rPr>
          <w:rFonts w:ascii="Arial" w:hAnsi="Arial" w:cs="Arial"/>
        </w:rPr>
        <w:t>. India has shown the necessary factors to establish a grand strategy: economic resources, defen</w:t>
      </w:r>
      <w:r w:rsidR="0073075F" w:rsidRPr="00DC55F7">
        <w:rPr>
          <w:rFonts w:ascii="Arial" w:hAnsi="Arial" w:cs="Arial"/>
        </w:rPr>
        <w:t>c</w:t>
      </w:r>
      <w:r w:rsidRPr="00DC55F7">
        <w:rPr>
          <w:rFonts w:ascii="Arial" w:hAnsi="Arial" w:cs="Arial"/>
        </w:rPr>
        <w:t xml:space="preserve">e infrastructure, political intent, geopolitical maturity, policy confidence and administrative competence </w:t>
      </w:r>
      <w:hyperlink w:anchor="6f68dbe2843095194ca3b367f2525038" w:history="1">
        <w:r w:rsidR="00590173" w:rsidRPr="00DC55F7">
          <w:rPr>
            <w:rStyle w:val="Hyperlink"/>
            <w:rFonts w:ascii="Arial" w:hAnsi="Arial" w:cs="Arial"/>
            <w:color w:val="auto"/>
          </w:rPr>
          <w:t>(</w:t>
        </w:r>
        <w:proofErr w:type="spellStart"/>
        <w:r w:rsidR="00590173" w:rsidRPr="00DC55F7">
          <w:rPr>
            <w:rStyle w:val="Hyperlink"/>
            <w:rFonts w:ascii="Arial" w:hAnsi="Arial" w:cs="Arial"/>
            <w:color w:val="auto"/>
          </w:rPr>
          <w:t>Silove</w:t>
        </w:r>
        <w:proofErr w:type="spellEnd"/>
        <w:r w:rsidR="00590173" w:rsidRPr="00DC55F7">
          <w:rPr>
            <w:rStyle w:val="Hyperlink"/>
            <w:rFonts w:ascii="Arial" w:hAnsi="Arial" w:cs="Arial"/>
            <w:color w:val="auto"/>
          </w:rPr>
          <w:t xml:space="preserve"> 2017)</w:t>
        </w:r>
      </w:hyperlink>
      <w:r w:rsidRPr="00DC55F7">
        <w:rPr>
          <w:rFonts w:ascii="Arial" w:hAnsi="Arial" w:cs="Arial"/>
        </w:rPr>
        <w:t xml:space="preserve">. By adopting a multi-vector approach that combines </w:t>
      </w:r>
      <w:r w:rsidR="00616C5F" w:rsidRPr="00DC55F7">
        <w:rPr>
          <w:rFonts w:ascii="Arial" w:hAnsi="Arial" w:cs="Arial"/>
        </w:rPr>
        <w:t>mini lateral</w:t>
      </w:r>
      <w:r w:rsidRPr="00DC55F7">
        <w:rPr>
          <w:rFonts w:ascii="Arial" w:hAnsi="Arial" w:cs="Arial"/>
        </w:rPr>
        <w:t xml:space="preserve"> engagements with bilateral agreements, India can effectively leverage its strengths, mitigate potential risks, and advance its strategic interests in the Indo-Pacific </w:t>
      </w:r>
      <w:hyperlink w:anchor="f70499968bd1d991e704fafe2d2b6fb9" w:history="1">
        <w:r w:rsidR="00590173" w:rsidRPr="00DC55F7">
          <w:rPr>
            <w:rStyle w:val="Hyperlink"/>
            <w:rFonts w:ascii="Arial" w:hAnsi="Arial" w:cs="Arial"/>
            <w:color w:val="auto"/>
          </w:rPr>
          <w:t>(Panda 2023)</w:t>
        </w:r>
      </w:hyperlink>
      <w:r w:rsidRPr="00DC55F7">
        <w:rPr>
          <w:rFonts w:ascii="Arial" w:hAnsi="Arial" w:cs="Arial"/>
        </w:rPr>
        <w:t xml:space="preserve">. As India's global influence continues to rise, its ability to leverage </w:t>
      </w:r>
      <w:r w:rsidR="00616C5F" w:rsidRPr="00DC55F7">
        <w:rPr>
          <w:rFonts w:ascii="Arial" w:hAnsi="Arial" w:cs="Arial"/>
        </w:rPr>
        <w:t xml:space="preserve">mini </w:t>
      </w:r>
      <w:proofErr w:type="spellStart"/>
      <w:r w:rsidR="00616C5F" w:rsidRPr="00DC55F7">
        <w:rPr>
          <w:rFonts w:ascii="Arial" w:hAnsi="Arial" w:cs="Arial"/>
        </w:rPr>
        <w:t>lateral</w:t>
      </w:r>
      <w:r w:rsidRPr="00DC55F7">
        <w:rPr>
          <w:rFonts w:ascii="Arial" w:hAnsi="Arial" w:cs="Arial"/>
        </w:rPr>
        <w:t>ism</w:t>
      </w:r>
      <w:proofErr w:type="spellEnd"/>
      <w:r w:rsidRPr="00DC55F7">
        <w:rPr>
          <w:rFonts w:ascii="Arial" w:hAnsi="Arial" w:cs="Arial"/>
        </w:rPr>
        <w:t xml:space="preserve"> and bilateralism </w:t>
      </w:r>
      <w:r w:rsidR="0073075F" w:rsidRPr="00DC55F7">
        <w:rPr>
          <w:rFonts w:ascii="Arial" w:hAnsi="Arial" w:cs="Arial"/>
        </w:rPr>
        <w:t>synergistically</w:t>
      </w:r>
      <w:r w:rsidRPr="00DC55F7">
        <w:rPr>
          <w:rFonts w:ascii="Arial" w:hAnsi="Arial" w:cs="Arial"/>
        </w:rPr>
        <w:t xml:space="preserve"> will be critical for achieving its long-term strategic objectives and contributing to a more stable and prosperous world </w:t>
      </w:r>
      <w:hyperlink w:anchor="6a05c9cbfc1bd53e604b3b7ef0cb5dbe" w:history="1">
        <w:r w:rsidR="00590173" w:rsidRPr="00DC55F7">
          <w:rPr>
            <w:rStyle w:val="Hyperlink"/>
            <w:rFonts w:ascii="Arial" w:hAnsi="Arial" w:cs="Arial"/>
            <w:color w:val="auto"/>
          </w:rPr>
          <w:t>(Sinha and Dorschner 2009)</w:t>
        </w:r>
      </w:hyperlink>
      <w:r w:rsidRPr="00DC55F7">
        <w:rPr>
          <w:rFonts w:ascii="Arial" w:hAnsi="Arial" w:cs="Arial"/>
        </w:rPr>
        <w:t xml:space="preserve"> </w:t>
      </w:r>
      <w:hyperlink w:anchor="5322b29fe53e5decb7260b52d74b07a2" w:history="1">
        <w:r w:rsidR="00590173" w:rsidRPr="00DC55F7">
          <w:rPr>
            <w:rStyle w:val="Hyperlink"/>
            <w:rFonts w:ascii="Arial" w:hAnsi="Arial" w:cs="Arial"/>
            <w:color w:val="auto"/>
          </w:rPr>
          <w:t>(Mohan 2006)</w:t>
        </w:r>
      </w:hyperlink>
      <w:r w:rsidRPr="00DC55F7">
        <w:rPr>
          <w:rFonts w:ascii="Arial" w:hAnsi="Arial" w:cs="Arial"/>
        </w:rPr>
        <w:t xml:space="preserve">. India is using such forums to create avenues to deepen cooperation </w:t>
      </w:r>
      <w:hyperlink w:anchor="f70499968bd1d991e704fafe2d2b6fb9" w:history="1">
        <w:r w:rsidR="00590173" w:rsidRPr="00DC55F7">
          <w:rPr>
            <w:rStyle w:val="Hyperlink"/>
            <w:rFonts w:ascii="Arial" w:hAnsi="Arial" w:cs="Arial"/>
            <w:color w:val="auto"/>
          </w:rPr>
          <w:t>(Panda 2023)</w:t>
        </w:r>
      </w:hyperlink>
      <w:r w:rsidRPr="00DC55F7">
        <w:rPr>
          <w:rFonts w:ascii="Arial" w:hAnsi="Arial" w:cs="Arial"/>
        </w:rPr>
        <w:t>.</w:t>
      </w:r>
      <w:r w:rsidR="005B4F44" w:rsidRPr="00DC55F7">
        <w:rPr>
          <w:rFonts w:ascii="Arial" w:hAnsi="Arial" w:cs="Arial"/>
        </w:rPr>
        <w:t xml:space="preserve"> As India enhances its global engagements, it will dedicate resources to elevate its strategic advantages in the Indian Ocean and South Asia (Baruah 2020). India's vision underlines the broader principles of democracy and the rule of law (Baruah 2020). </w:t>
      </w:r>
      <w:r w:rsidR="003046EB" w:rsidRPr="00DC55F7">
        <w:rPr>
          <w:rFonts w:ascii="Arial" w:hAnsi="Arial" w:cs="Arial"/>
        </w:rPr>
        <w:t>However, in</w:t>
      </w:r>
      <w:r w:rsidR="0073075F" w:rsidRPr="00DC55F7">
        <w:rPr>
          <w:rFonts w:ascii="Arial" w:hAnsi="Arial" w:cs="Arial"/>
        </w:rPr>
        <w:t>-</w:t>
      </w:r>
      <w:r w:rsidR="003046EB" w:rsidRPr="00DC55F7">
        <w:rPr>
          <w:rFonts w:ascii="Arial" w:hAnsi="Arial" w:cs="Arial"/>
        </w:rPr>
        <w:t xml:space="preserve">depth exploration </w:t>
      </w:r>
      <w:r w:rsidR="0073075F" w:rsidRPr="00DC55F7">
        <w:rPr>
          <w:rFonts w:ascii="Arial" w:hAnsi="Arial" w:cs="Arial"/>
        </w:rPr>
        <w:t xml:space="preserve">is </w:t>
      </w:r>
      <w:r w:rsidR="003046EB" w:rsidRPr="00DC55F7">
        <w:rPr>
          <w:rFonts w:ascii="Arial" w:hAnsi="Arial" w:cs="Arial"/>
        </w:rPr>
        <w:t xml:space="preserve">required </w:t>
      </w:r>
      <w:r w:rsidR="003046EB" w:rsidRPr="00DC55F7">
        <w:rPr>
          <w:rFonts w:ascii="Arial" w:hAnsi="Arial" w:cs="Arial"/>
          <w:shd w:val="clear" w:color="auto" w:fill="FFFFFF"/>
        </w:rPr>
        <w:t>on India</w:t>
      </w:r>
      <w:r w:rsidR="0073075F" w:rsidRPr="00DC55F7">
        <w:rPr>
          <w:rFonts w:ascii="Arial" w:hAnsi="Arial" w:cs="Arial"/>
          <w:shd w:val="clear" w:color="auto" w:fill="FFFFFF"/>
        </w:rPr>
        <w:t>'</w:t>
      </w:r>
      <w:r w:rsidR="003046EB" w:rsidRPr="00DC55F7">
        <w:rPr>
          <w:rFonts w:ascii="Arial" w:hAnsi="Arial" w:cs="Arial"/>
          <w:shd w:val="clear" w:color="auto" w:fill="FFFFFF"/>
        </w:rPr>
        <w:t xml:space="preserve">s dual-track economic diplomacy by analysing </w:t>
      </w:r>
      <w:r w:rsidR="003046EB" w:rsidRPr="00DC55F7">
        <w:rPr>
          <w:rStyle w:val="Strong"/>
          <w:rFonts w:ascii="Arial" w:hAnsi="Arial" w:cs="Arial"/>
          <w:b w:val="0"/>
          <w:bCs w:val="0"/>
        </w:rPr>
        <w:t>Strategic Cost-Benefit</w:t>
      </w:r>
      <w:r w:rsidR="003046EB" w:rsidRPr="00DC55F7">
        <w:rPr>
          <w:rStyle w:val="Strong"/>
          <w:rFonts w:ascii="Arial" w:hAnsi="Arial" w:cs="Arial"/>
        </w:rPr>
        <w:t xml:space="preserve"> </w:t>
      </w:r>
      <w:r w:rsidR="003046EB" w:rsidRPr="00DC55F7">
        <w:rPr>
          <w:rStyle w:val="Strong"/>
          <w:rFonts w:ascii="Arial" w:hAnsi="Arial" w:cs="Arial"/>
          <w:b w:val="0"/>
          <w:bCs w:val="0"/>
        </w:rPr>
        <w:t xml:space="preserve">for </w:t>
      </w:r>
      <w:r w:rsidR="003046EB" w:rsidRPr="00DC55F7">
        <w:rPr>
          <w:rFonts w:ascii="Arial" w:hAnsi="Arial" w:cs="Arial"/>
        </w:rPr>
        <w:t>Quantifying trade-offs between mini lateral (e.g., IPEF, Quad) and bilateral (e.g., India-UAE CEPA) engagements to optimi</w:t>
      </w:r>
      <w:r w:rsidR="0073075F" w:rsidRPr="00DC55F7">
        <w:rPr>
          <w:rFonts w:ascii="Arial" w:hAnsi="Arial" w:cs="Arial"/>
        </w:rPr>
        <w:t>s</w:t>
      </w:r>
      <w:r w:rsidR="003046EB" w:rsidRPr="00DC55F7">
        <w:rPr>
          <w:rFonts w:ascii="Arial" w:hAnsi="Arial" w:cs="Arial"/>
        </w:rPr>
        <w:t xml:space="preserve">e policy coherence and also need an </w:t>
      </w:r>
      <w:r w:rsidR="003046EB" w:rsidRPr="00DC55F7">
        <w:rPr>
          <w:rStyle w:val="Strong"/>
          <w:rFonts w:ascii="Arial" w:hAnsi="Arial" w:cs="Arial"/>
          <w:b w:val="0"/>
          <w:bCs w:val="0"/>
        </w:rPr>
        <w:t>Institutional Synergy Model</w:t>
      </w:r>
      <w:r w:rsidR="003046EB" w:rsidRPr="00DC55F7">
        <w:rPr>
          <w:rFonts w:ascii="Arial" w:hAnsi="Arial" w:cs="Arial"/>
        </w:rPr>
        <w:t> for Assessing regulatory harmoni</w:t>
      </w:r>
      <w:r w:rsidR="0073075F" w:rsidRPr="00DC55F7">
        <w:rPr>
          <w:rFonts w:ascii="Arial" w:hAnsi="Arial" w:cs="Arial"/>
        </w:rPr>
        <w:t>s</w:t>
      </w:r>
      <w:r w:rsidR="003046EB" w:rsidRPr="00DC55F7">
        <w:rPr>
          <w:rFonts w:ascii="Arial" w:hAnsi="Arial" w:cs="Arial"/>
        </w:rPr>
        <w:t xml:space="preserve">ation to reduce friction between competing frameworks (e.g., digital trade rules under IPEF vs. bilateral data laws). </w:t>
      </w:r>
    </w:p>
    <w:p w14:paraId="024D4E7A" w14:textId="566328E2" w:rsidR="003046EB" w:rsidRPr="00DC55F7" w:rsidRDefault="003046EB" w:rsidP="0073075F">
      <w:pPr>
        <w:pStyle w:val="ds-markdown-paragraph"/>
        <w:shd w:val="clear" w:color="auto" w:fill="FFFFFF"/>
        <w:spacing w:before="0" w:beforeAutospacing="0" w:after="0" w:afterAutospacing="0" w:line="480" w:lineRule="auto"/>
        <w:ind w:left="720"/>
        <w:jc w:val="both"/>
        <w:rPr>
          <w:rFonts w:ascii="Arial" w:hAnsi="Arial" w:cs="Arial"/>
        </w:rPr>
      </w:pPr>
    </w:p>
    <w:p w14:paraId="08A1FC0F" w14:textId="6AC85158" w:rsidR="005B4F44" w:rsidRPr="00DC55F7" w:rsidRDefault="003046EB" w:rsidP="0073075F">
      <w:pPr>
        <w:pStyle w:val="NormalWeb"/>
        <w:spacing w:line="480" w:lineRule="auto"/>
        <w:jc w:val="both"/>
        <w:rPr>
          <w:rFonts w:ascii="Arial" w:hAnsi="Arial" w:cs="Arial"/>
        </w:rPr>
      </w:pPr>
      <w:r w:rsidRPr="00DC55F7">
        <w:rPr>
          <w:rFonts w:ascii="Arial" w:hAnsi="Arial" w:cs="Arial"/>
        </w:rPr>
        <w:lastRenderedPageBreak/>
        <w:t xml:space="preserve"> </w:t>
      </w:r>
    </w:p>
    <w:p w14:paraId="080359E0" w14:textId="039BAC5D" w:rsidR="006F6AE5" w:rsidRPr="00DC55F7" w:rsidRDefault="006F6AE5" w:rsidP="0073075F">
      <w:pPr>
        <w:pStyle w:val="NormalWeb"/>
        <w:spacing w:line="480" w:lineRule="auto"/>
        <w:jc w:val="both"/>
        <w:rPr>
          <w:rFonts w:ascii="Arial" w:hAnsi="Arial" w:cs="Arial"/>
        </w:rPr>
      </w:pPr>
    </w:p>
    <w:p w14:paraId="6E5DCA6A" w14:textId="77777777" w:rsidR="006F6AE5" w:rsidRPr="00DC55F7" w:rsidRDefault="006F6AE5" w:rsidP="0073075F">
      <w:pPr>
        <w:spacing w:before="0" w:after="200" w:line="480" w:lineRule="auto"/>
        <w:jc w:val="both"/>
        <w:rPr>
          <w:rFonts w:ascii="Arial" w:eastAsia="Calibri" w:hAnsi="Arial" w:cs="Arial"/>
          <w:kern w:val="2"/>
          <w:sz w:val="24"/>
          <w:szCs w:val="24"/>
          <w:highlight w:val="yellow"/>
          <w:lang w:val="en-US" w:eastAsia="en-US" w:bidi="ar-SA"/>
          <w14:ligatures w14:val="standardContextual"/>
        </w:rPr>
      </w:pPr>
      <w:r w:rsidRPr="00DC55F7">
        <w:rPr>
          <w:rFonts w:ascii="Arial" w:eastAsia="Calibri" w:hAnsi="Arial" w:cs="Arial"/>
          <w:kern w:val="2"/>
          <w:sz w:val="24"/>
          <w:szCs w:val="24"/>
          <w:highlight w:val="yellow"/>
          <w:lang w:val="en-US" w:eastAsia="en-US" w:bidi="ar-SA"/>
          <w14:ligatures w14:val="standardContextual"/>
        </w:rPr>
        <w:t>Disclaimer (Artificial intelligence)</w:t>
      </w:r>
    </w:p>
    <w:p w14:paraId="1F2B252B" w14:textId="77777777" w:rsidR="006F6AE5" w:rsidRPr="00DC55F7" w:rsidRDefault="006F6AE5" w:rsidP="0073075F">
      <w:pPr>
        <w:spacing w:before="0" w:after="200" w:line="480" w:lineRule="auto"/>
        <w:jc w:val="both"/>
        <w:rPr>
          <w:rFonts w:ascii="Arial" w:eastAsia="Calibri" w:hAnsi="Arial" w:cs="Arial"/>
          <w:kern w:val="2"/>
          <w:sz w:val="24"/>
          <w:szCs w:val="24"/>
          <w:highlight w:val="yellow"/>
          <w:lang w:val="en-US" w:eastAsia="en-US" w:bidi="ar-SA"/>
          <w14:ligatures w14:val="standardContextual"/>
        </w:rPr>
      </w:pPr>
      <w:r w:rsidRPr="00DC55F7">
        <w:rPr>
          <w:rFonts w:ascii="Arial" w:eastAsia="Calibri" w:hAnsi="Arial" w:cs="Arial"/>
          <w:kern w:val="2"/>
          <w:sz w:val="24"/>
          <w:szCs w:val="24"/>
          <w:highlight w:val="yellow"/>
          <w:lang w:val="en-US" w:eastAsia="en-US" w:bidi="ar-SA"/>
          <w14:ligatures w14:val="standardContextual"/>
        </w:rPr>
        <w:t xml:space="preserve">Option 1: </w:t>
      </w:r>
    </w:p>
    <w:p w14:paraId="553DA262" w14:textId="77777777" w:rsidR="006F6AE5" w:rsidRPr="00DC55F7" w:rsidRDefault="006F6AE5" w:rsidP="0073075F">
      <w:pPr>
        <w:spacing w:before="0" w:after="200" w:line="480" w:lineRule="auto"/>
        <w:jc w:val="both"/>
        <w:rPr>
          <w:rFonts w:ascii="Arial" w:eastAsia="Calibri" w:hAnsi="Arial" w:cs="Arial"/>
          <w:kern w:val="2"/>
          <w:sz w:val="24"/>
          <w:szCs w:val="24"/>
          <w:highlight w:val="yellow"/>
          <w:lang w:val="en-US" w:eastAsia="en-US" w:bidi="ar-SA"/>
          <w14:ligatures w14:val="standardContextual"/>
        </w:rPr>
      </w:pPr>
      <w:r w:rsidRPr="00DC55F7">
        <w:rPr>
          <w:rFonts w:ascii="Arial" w:eastAsia="Calibri" w:hAnsi="Arial" w:cs="Arial"/>
          <w:kern w:val="2"/>
          <w:sz w:val="24"/>
          <w:szCs w:val="24"/>
          <w:highlight w:val="yellow"/>
          <w:lang w:val="en-US" w:eastAsia="en-US" w:bidi="ar-SA"/>
          <w14:ligatures w14:val="standardContextual"/>
        </w:rPr>
        <w:t xml:space="preserve">Author(s) hereby </w:t>
      </w:r>
      <w:proofErr w:type="gramStart"/>
      <w:r w:rsidRPr="00DC55F7">
        <w:rPr>
          <w:rFonts w:ascii="Arial" w:eastAsia="Calibri" w:hAnsi="Arial" w:cs="Arial"/>
          <w:kern w:val="2"/>
          <w:sz w:val="24"/>
          <w:szCs w:val="24"/>
          <w:highlight w:val="yellow"/>
          <w:lang w:val="en-US" w:eastAsia="en-US" w:bidi="ar-SA"/>
          <w14:ligatures w14:val="standardContextual"/>
        </w:rPr>
        <w:t>declare</w:t>
      </w:r>
      <w:proofErr w:type="gramEnd"/>
      <w:r w:rsidRPr="00DC55F7">
        <w:rPr>
          <w:rFonts w:ascii="Arial" w:eastAsia="Calibri" w:hAnsi="Arial" w:cs="Arial"/>
          <w:kern w:val="2"/>
          <w:sz w:val="24"/>
          <w:szCs w:val="24"/>
          <w:highlight w:val="yellow"/>
          <w:lang w:val="en-US" w:eastAsia="en-US" w:bidi="ar-SA"/>
          <w14:ligatures w14:val="standardContextual"/>
        </w:rPr>
        <w:t xml:space="preserve"> that NO generative AI technologies such as Large Language Models (ChatGPT, COPILOT, etc.) and text-to-image generators have been used during the writing or editing of this manuscript. </w:t>
      </w:r>
    </w:p>
    <w:p w14:paraId="388B798C" w14:textId="77777777" w:rsidR="006F6AE5" w:rsidRPr="00DC55F7" w:rsidRDefault="006F6AE5" w:rsidP="0073075F">
      <w:pPr>
        <w:spacing w:before="0" w:after="200" w:line="480" w:lineRule="auto"/>
        <w:jc w:val="both"/>
        <w:rPr>
          <w:rFonts w:ascii="Arial" w:eastAsia="Calibri" w:hAnsi="Arial" w:cs="Arial"/>
          <w:kern w:val="2"/>
          <w:sz w:val="24"/>
          <w:szCs w:val="24"/>
          <w:highlight w:val="yellow"/>
          <w:lang w:val="en-US" w:eastAsia="en-US" w:bidi="ar-SA"/>
          <w14:ligatures w14:val="standardContextual"/>
        </w:rPr>
      </w:pPr>
      <w:r w:rsidRPr="00DC55F7">
        <w:rPr>
          <w:rFonts w:ascii="Arial" w:eastAsia="Calibri" w:hAnsi="Arial" w:cs="Arial"/>
          <w:kern w:val="2"/>
          <w:sz w:val="24"/>
          <w:szCs w:val="24"/>
          <w:highlight w:val="yellow"/>
          <w:lang w:val="en-US" w:eastAsia="en-US" w:bidi="ar-SA"/>
          <w14:ligatures w14:val="standardContextual"/>
        </w:rPr>
        <w:t xml:space="preserve">Option 2: </w:t>
      </w:r>
    </w:p>
    <w:p w14:paraId="59C2B192" w14:textId="77777777" w:rsidR="006F6AE5" w:rsidRPr="00DC55F7" w:rsidRDefault="006F6AE5" w:rsidP="0073075F">
      <w:pPr>
        <w:spacing w:before="0" w:after="200" w:line="480" w:lineRule="auto"/>
        <w:jc w:val="both"/>
        <w:rPr>
          <w:rFonts w:ascii="Arial" w:eastAsia="Calibri" w:hAnsi="Arial" w:cs="Arial"/>
          <w:kern w:val="2"/>
          <w:sz w:val="24"/>
          <w:szCs w:val="24"/>
          <w:highlight w:val="yellow"/>
          <w:lang w:val="en-US" w:eastAsia="en-US" w:bidi="ar-SA"/>
          <w14:ligatures w14:val="standardContextual"/>
        </w:rPr>
      </w:pPr>
      <w:r w:rsidRPr="00DC55F7">
        <w:rPr>
          <w:rFonts w:ascii="Arial" w:eastAsia="Calibri" w:hAnsi="Arial" w:cs="Arial"/>
          <w:kern w:val="2"/>
          <w:sz w:val="24"/>
          <w:szCs w:val="24"/>
          <w:highlight w:val="yellow"/>
          <w:lang w:val="en-US" w:eastAsia="en-US" w:bidi="ar-SA"/>
          <w14:ligatures w14:val="standardContextual"/>
        </w:rPr>
        <w:t xml:space="preserve">Author(s) hereby </w:t>
      </w:r>
      <w:proofErr w:type="gramStart"/>
      <w:r w:rsidRPr="00DC55F7">
        <w:rPr>
          <w:rFonts w:ascii="Arial" w:eastAsia="Calibri" w:hAnsi="Arial" w:cs="Arial"/>
          <w:kern w:val="2"/>
          <w:sz w:val="24"/>
          <w:szCs w:val="24"/>
          <w:highlight w:val="yellow"/>
          <w:lang w:val="en-US" w:eastAsia="en-US" w:bidi="ar-SA"/>
          <w14:ligatures w14:val="standardContextual"/>
        </w:rPr>
        <w:t>declare</w:t>
      </w:r>
      <w:proofErr w:type="gramEnd"/>
      <w:r w:rsidRPr="00DC55F7">
        <w:rPr>
          <w:rFonts w:ascii="Arial" w:eastAsia="Calibri" w:hAnsi="Arial" w:cs="Arial"/>
          <w:kern w:val="2"/>
          <w:sz w:val="24"/>
          <w:szCs w:val="24"/>
          <w:highlight w:val="yellow"/>
          <w:lang w:val="en-US" w:eastAsia="en-US" w:bidi="ar-SA"/>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D231358" w14:textId="77777777" w:rsidR="006F6AE5" w:rsidRPr="00DC55F7" w:rsidRDefault="006F6AE5" w:rsidP="0073075F">
      <w:pPr>
        <w:spacing w:before="0" w:after="200" w:line="480" w:lineRule="auto"/>
        <w:jc w:val="both"/>
        <w:rPr>
          <w:rFonts w:ascii="Arial" w:eastAsia="Calibri" w:hAnsi="Arial" w:cs="Arial"/>
          <w:kern w:val="2"/>
          <w:sz w:val="24"/>
          <w:szCs w:val="24"/>
          <w:highlight w:val="yellow"/>
          <w:lang w:val="en-US" w:eastAsia="en-US" w:bidi="ar-SA"/>
          <w14:ligatures w14:val="standardContextual"/>
        </w:rPr>
      </w:pPr>
      <w:r w:rsidRPr="00DC55F7">
        <w:rPr>
          <w:rFonts w:ascii="Arial" w:eastAsia="Calibri" w:hAnsi="Arial" w:cs="Arial"/>
          <w:kern w:val="2"/>
          <w:sz w:val="24"/>
          <w:szCs w:val="24"/>
          <w:highlight w:val="yellow"/>
          <w:lang w:val="en-US" w:eastAsia="en-US" w:bidi="ar-SA"/>
          <w14:ligatures w14:val="standardContextual"/>
        </w:rPr>
        <w:t>Details of the AI usage are given below:</w:t>
      </w:r>
    </w:p>
    <w:p w14:paraId="65A9E09F" w14:textId="77777777" w:rsidR="006F6AE5" w:rsidRPr="00DC55F7" w:rsidRDefault="006F6AE5" w:rsidP="0073075F">
      <w:pPr>
        <w:spacing w:before="0" w:after="200" w:line="480" w:lineRule="auto"/>
        <w:jc w:val="both"/>
        <w:rPr>
          <w:rFonts w:ascii="Arial" w:eastAsia="Calibri" w:hAnsi="Arial" w:cs="Arial"/>
          <w:kern w:val="2"/>
          <w:sz w:val="24"/>
          <w:szCs w:val="24"/>
          <w:highlight w:val="yellow"/>
          <w:lang w:val="en-US" w:eastAsia="en-US" w:bidi="ar-SA"/>
          <w14:ligatures w14:val="standardContextual"/>
        </w:rPr>
      </w:pPr>
      <w:r w:rsidRPr="00DC55F7">
        <w:rPr>
          <w:rFonts w:ascii="Arial" w:eastAsia="Calibri" w:hAnsi="Arial" w:cs="Arial"/>
          <w:kern w:val="2"/>
          <w:sz w:val="24"/>
          <w:szCs w:val="24"/>
          <w:highlight w:val="yellow"/>
          <w:lang w:val="en-US" w:eastAsia="en-US" w:bidi="ar-SA"/>
          <w14:ligatures w14:val="standardContextual"/>
        </w:rPr>
        <w:t>1.</w:t>
      </w:r>
    </w:p>
    <w:p w14:paraId="411B22CE" w14:textId="77777777" w:rsidR="006F6AE5" w:rsidRPr="00DC55F7" w:rsidRDefault="006F6AE5" w:rsidP="0073075F">
      <w:pPr>
        <w:spacing w:before="0" w:after="200" w:line="480" w:lineRule="auto"/>
        <w:jc w:val="both"/>
        <w:rPr>
          <w:rFonts w:ascii="Arial" w:eastAsia="Calibri" w:hAnsi="Arial" w:cs="Arial"/>
          <w:kern w:val="2"/>
          <w:sz w:val="24"/>
          <w:szCs w:val="24"/>
          <w:highlight w:val="yellow"/>
          <w:lang w:val="en-US" w:eastAsia="en-US" w:bidi="ar-SA"/>
          <w14:ligatures w14:val="standardContextual"/>
        </w:rPr>
      </w:pPr>
      <w:r w:rsidRPr="00DC55F7">
        <w:rPr>
          <w:rFonts w:ascii="Arial" w:eastAsia="Calibri" w:hAnsi="Arial" w:cs="Arial"/>
          <w:kern w:val="2"/>
          <w:sz w:val="24"/>
          <w:szCs w:val="24"/>
          <w:highlight w:val="yellow"/>
          <w:lang w:val="en-US" w:eastAsia="en-US" w:bidi="ar-SA"/>
          <w14:ligatures w14:val="standardContextual"/>
        </w:rPr>
        <w:t>2.</w:t>
      </w:r>
    </w:p>
    <w:p w14:paraId="49131A05" w14:textId="77777777" w:rsidR="006F6AE5" w:rsidRPr="00DC55F7" w:rsidRDefault="006F6AE5" w:rsidP="0073075F">
      <w:pPr>
        <w:spacing w:before="0" w:after="200" w:line="480" w:lineRule="auto"/>
        <w:jc w:val="both"/>
        <w:rPr>
          <w:rFonts w:ascii="Arial" w:eastAsia="Calibri" w:hAnsi="Arial" w:cs="Arial"/>
          <w:kern w:val="2"/>
          <w:sz w:val="24"/>
          <w:szCs w:val="24"/>
          <w:lang w:val="en-US" w:eastAsia="en-US" w:bidi="ar-SA"/>
          <w14:ligatures w14:val="standardContextual"/>
        </w:rPr>
      </w:pPr>
      <w:r w:rsidRPr="00DC55F7">
        <w:rPr>
          <w:rFonts w:ascii="Arial" w:eastAsia="Calibri" w:hAnsi="Arial" w:cs="Arial"/>
          <w:kern w:val="2"/>
          <w:sz w:val="24"/>
          <w:szCs w:val="24"/>
          <w:highlight w:val="yellow"/>
          <w:lang w:val="en-US" w:eastAsia="en-US" w:bidi="ar-SA"/>
          <w14:ligatures w14:val="standardContextual"/>
        </w:rPr>
        <w:t>3.</w:t>
      </w:r>
      <w:r w:rsidRPr="00DC55F7">
        <w:rPr>
          <w:rFonts w:ascii="Arial" w:eastAsia="Calibri" w:hAnsi="Arial" w:cs="Arial"/>
          <w:kern w:val="2"/>
          <w:sz w:val="24"/>
          <w:szCs w:val="24"/>
          <w:lang w:val="en-US" w:eastAsia="en-US" w:bidi="ar-SA"/>
          <w14:ligatures w14:val="standardContextual"/>
        </w:rPr>
        <w:t xml:space="preserve"> </w:t>
      </w:r>
    </w:p>
    <w:p w14:paraId="7CD9FBD8" w14:textId="77777777" w:rsidR="006F6AE5" w:rsidRPr="00DC55F7" w:rsidRDefault="006F6AE5" w:rsidP="0073075F">
      <w:pPr>
        <w:spacing w:before="0" w:after="200" w:line="480" w:lineRule="auto"/>
        <w:jc w:val="both"/>
        <w:rPr>
          <w:rFonts w:ascii="Arial" w:eastAsia="Calibri" w:hAnsi="Arial" w:cs="Arial"/>
          <w:kern w:val="2"/>
          <w:sz w:val="24"/>
          <w:szCs w:val="24"/>
          <w:lang w:val="en-US" w:eastAsia="en-US" w:bidi="ar-SA"/>
          <w14:ligatures w14:val="standardContextual"/>
        </w:rPr>
      </w:pPr>
    </w:p>
    <w:p w14:paraId="063011ED" w14:textId="77777777" w:rsidR="006F6AE5" w:rsidRPr="00DC55F7" w:rsidRDefault="006F6AE5" w:rsidP="0073075F">
      <w:pPr>
        <w:pStyle w:val="NormalWeb"/>
        <w:spacing w:line="480" w:lineRule="auto"/>
        <w:jc w:val="both"/>
        <w:rPr>
          <w:rFonts w:ascii="Arial" w:hAnsi="Arial" w:cs="Arial"/>
        </w:rPr>
      </w:pPr>
    </w:p>
    <w:p w14:paraId="23C063EB" w14:textId="77777777" w:rsidR="00590173" w:rsidRPr="00DC55F7" w:rsidRDefault="00AF1997" w:rsidP="0073075F">
      <w:pPr>
        <w:pStyle w:val="Heading2"/>
        <w:spacing w:line="480" w:lineRule="auto"/>
        <w:jc w:val="both"/>
        <w:rPr>
          <w:rFonts w:ascii="Arial" w:hAnsi="Arial" w:cs="Arial"/>
          <w:b/>
          <w:bCs/>
          <w:color w:val="auto"/>
          <w:sz w:val="24"/>
          <w:szCs w:val="24"/>
        </w:rPr>
      </w:pPr>
      <w:r w:rsidRPr="00DC55F7">
        <w:rPr>
          <w:rFonts w:ascii="Arial" w:hAnsi="Arial" w:cs="Arial"/>
          <w:b/>
          <w:bCs/>
          <w:color w:val="auto"/>
          <w:sz w:val="24"/>
          <w:szCs w:val="24"/>
        </w:rPr>
        <w:t>References</w:t>
      </w:r>
    </w:p>
    <w:p w14:paraId="26C5E8EE" w14:textId="66D4BB18" w:rsidR="00590173" w:rsidRPr="00DC55F7" w:rsidRDefault="00AF1997" w:rsidP="0073075F">
      <w:pPr>
        <w:spacing w:line="480" w:lineRule="auto"/>
        <w:ind w:left="720" w:hanging="720"/>
        <w:jc w:val="both"/>
        <w:rPr>
          <w:rFonts w:ascii="Arial" w:hAnsi="Arial" w:cs="Arial"/>
          <w:sz w:val="24"/>
          <w:szCs w:val="24"/>
        </w:rPr>
      </w:pPr>
      <w:bookmarkStart w:id="0" w:name="d6daf619cfda8f4d1e613fc65eb41074"/>
      <w:r w:rsidRPr="00DC55F7">
        <w:rPr>
          <w:rFonts w:ascii="Arial" w:hAnsi="Arial" w:cs="Arial"/>
          <w:sz w:val="24"/>
          <w:szCs w:val="24"/>
        </w:rPr>
        <w:lastRenderedPageBreak/>
        <w:t>B</w:t>
      </w:r>
      <w:r w:rsidR="00074FDC" w:rsidRPr="00DC55F7">
        <w:rPr>
          <w:rFonts w:ascii="Arial" w:hAnsi="Arial" w:cs="Arial"/>
          <w:sz w:val="24"/>
          <w:szCs w:val="24"/>
        </w:rPr>
        <w:t>ar</w:t>
      </w:r>
      <w:r w:rsidRPr="00DC55F7">
        <w:rPr>
          <w:rFonts w:ascii="Arial" w:hAnsi="Arial" w:cs="Arial"/>
          <w:sz w:val="24"/>
          <w:szCs w:val="24"/>
        </w:rPr>
        <w:t xml:space="preserve">uah, Darshana M. 2020. </w:t>
      </w:r>
      <w:r w:rsidR="0073075F" w:rsidRPr="00DC55F7">
        <w:rPr>
          <w:rFonts w:ascii="Arial" w:hAnsi="Arial" w:cs="Arial"/>
          <w:sz w:val="24"/>
          <w:szCs w:val="24"/>
        </w:rPr>
        <w:t>"</w:t>
      </w:r>
      <w:r w:rsidRPr="00DC55F7">
        <w:rPr>
          <w:rFonts w:ascii="Arial" w:hAnsi="Arial" w:cs="Arial"/>
          <w:sz w:val="24"/>
          <w:szCs w:val="24"/>
        </w:rPr>
        <w:t>India in the Indo-Pacific: New Delhi</w:t>
      </w:r>
      <w:r w:rsidR="0073075F" w:rsidRPr="00DC55F7">
        <w:rPr>
          <w:rFonts w:ascii="Arial" w:hAnsi="Arial" w:cs="Arial"/>
          <w:sz w:val="24"/>
          <w:szCs w:val="24"/>
        </w:rPr>
        <w:t>'</w:t>
      </w:r>
      <w:r w:rsidRPr="00DC55F7">
        <w:rPr>
          <w:rFonts w:ascii="Arial" w:hAnsi="Arial" w:cs="Arial"/>
          <w:sz w:val="24"/>
          <w:szCs w:val="24"/>
        </w:rPr>
        <w:t>s Theat</w:t>
      </w:r>
      <w:r w:rsidR="0073075F" w:rsidRPr="00DC55F7">
        <w:rPr>
          <w:rFonts w:ascii="Arial" w:hAnsi="Arial" w:cs="Arial"/>
          <w:sz w:val="24"/>
          <w:szCs w:val="24"/>
        </w:rPr>
        <w:t>re</w:t>
      </w:r>
      <w:r w:rsidRPr="00DC55F7">
        <w:rPr>
          <w:rFonts w:ascii="Arial" w:hAnsi="Arial" w:cs="Arial"/>
          <w:sz w:val="24"/>
          <w:szCs w:val="24"/>
        </w:rPr>
        <w:t xml:space="preserve"> of Opportunity.</w:t>
      </w:r>
      <w:r w:rsidR="0073075F" w:rsidRPr="00DC55F7">
        <w:rPr>
          <w:rFonts w:ascii="Arial" w:hAnsi="Arial" w:cs="Arial"/>
          <w:sz w:val="24"/>
          <w:szCs w:val="24"/>
        </w:rPr>
        <w:t>"</w:t>
      </w:r>
      <w:r w:rsidRPr="00DC55F7">
        <w:rPr>
          <w:rFonts w:ascii="Arial" w:hAnsi="Arial" w:cs="Arial"/>
          <w:sz w:val="24"/>
          <w:szCs w:val="24"/>
        </w:rPr>
        <w:t xml:space="preserve"> </w:t>
      </w:r>
      <w:bookmarkEnd w:id="0"/>
    </w:p>
    <w:p w14:paraId="1185B749" w14:textId="3F8B4106" w:rsidR="00590173" w:rsidRPr="00DC55F7" w:rsidRDefault="00AF1997" w:rsidP="0073075F">
      <w:pPr>
        <w:spacing w:line="480" w:lineRule="auto"/>
        <w:ind w:left="720" w:hanging="720"/>
        <w:jc w:val="both"/>
        <w:rPr>
          <w:rFonts w:ascii="Arial" w:hAnsi="Arial" w:cs="Arial"/>
          <w:sz w:val="24"/>
          <w:szCs w:val="24"/>
        </w:rPr>
      </w:pPr>
      <w:bookmarkStart w:id="1" w:name="08d67d20dc4a736dd2307ca591ee7cd0"/>
      <w:r w:rsidRPr="00DC55F7">
        <w:rPr>
          <w:rFonts w:ascii="Arial" w:hAnsi="Arial" w:cs="Arial"/>
          <w:sz w:val="24"/>
          <w:szCs w:val="24"/>
        </w:rPr>
        <w:t xml:space="preserve">Ghosh, Ambar Kumar, Debosmita Sarkar, and Anasua Basu Ray Chaudhury. 2022. </w:t>
      </w:r>
      <w:r w:rsidR="0073075F" w:rsidRPr="00DC55F7">
        <w:rPr>
          <w:rFonts w:ascii="Arial" w:hAnsi="Arial" w:cs="Arial"/>
          <w:sz w:val="24"/>
          <w:szCs w:val="24"/>
        </w:rPr>
        <w:t>"</w:t>
      </w:r>
      <w:r w:rsidRPr="00DC55F7">
        <w:rPr>
          <w:rFonts w:ascii="Arial" w:hAnsi="Arial" w:cs="Arial"/>
          <w:sz w:val="24"/>
          <w:szCs w:val="24"/>
        </w:rPr>
        <w:t>Security, Economy, and Ecology: Setting Priorities for Cooperation in the Indo-Pacific.</w:t>
      </w:r>
      <w:r w:rsidR="0073075F" w:rsidRPr="00DC55F7">
        <w:rPr>
          <w:rFonts w:ascii="Arial" w:hAnsi="Arial" w:cs="Arial"/>
          <w:sz w:val="24"/>
          <w:szCs w:val="24"/>
        </w:rPr>
        <w:t>"</w:t>
      </w:r>
      <w:r w:rsidRPr="00DC55F7">
        <w:rPr>
          <w:rFonts w:ascii="Arial" w:hAnsi="Arial" w:cs="Arial"/>
          <w:sz w:val="24"/>
          <w:szCs w:val="24"/>
        </w:rPr>
        <w:t xml:space="preserve"> </w:t>
      </w:r>
      <w:bookmarkEnd w:id="1"/>
    </w:p>
    <w:p w14:paraId="51D52BEB" w14:textId="366A6558" w:rsidR="00590173" w:rsidRPr="00DC55F7" w:rsidRDefault="00AF1997" w:rsidP="0073075F">
      <w:pPr>
        <w:spacing w:line="480" w:lineRule="auto"/>
        <w:ind w:left="720" w:hanging="720"/>
        <w:jc w:val="both"/>
        <w:rPr>
          <w:rFonts w:ascii="Arial" w:hAnsi="Arial" w:cs="Arial"/>
          <w:sz w:val="24"/>
          <w:szCs w:val="24"/>
        </w:rPr>
      </w:pPr>
      <w:bookmarkStart w:id="2" w:name="6430d02c6fb52b4655e6df42828c541a"/>
      <w:r w:rsidRPr="00DC55F7">
        <w:rPr>
          <w:rFonts w:ascii="Arial" w:hAnsi="Arial" w:cs="Arial"/>
          <w:sz w:val="24"/>
          <w:szCs w:val="24"/>
        </w:rPr>
        <w:t xml:space="preserve">Hall, Ian. 2016. </w:t>
      </w:r>
      <w:r w:rsidR="0073075F" w:rsidRPr="00DC55F7">
        <w:rPr>
          <w:rFonts w:ascii="Arial" w:hAnsi="Arial" w:cs="Arial"/>
          <w:sz w:val="24"/>
          <w:szCs w:val="24"/>
        </w:rPr>
        <w:t>"</w:t>
      </w:r>
      <w:proofErr w:type="spellStart"/>
      <w:r w:rsidRPr="00DC55F7">
        <w:rPr>
          <w:rFonts w:ascii="Arial" w:hAnsi="Arial" w:cs="Arial"/>
          <w:sz w:val="24"/>
          <w:szCs w:val="24"/>
        </w:rPr>
        <w:t>Multialignment</w:t>
      </w:r>
      <w:proofErr w:type="spellEnd"/>
      <w:r w:rsidRPr="00DC55F7">
        <w:rPr>
          <w:rFonts w:ascii="Arial" w:hAnsi="Arial" w:cs="Arial"/>
          <w:sz w:val="24"/>
          <w:szCs w:val="24"/>
        </w:rPr>
        <w:t xml:space="preserve"> and Indian Foreign Policy under Narendra Modi.</w:t>
      </w:r>
      <w:r w:rsidR="0073075F" w:rsidRPr="00DC55F7">
        <w:rPr>
          <w:rFonts w:ascii="Arial" w:hAnsi="Arial" w:cs="Arial"/>
          <w:sz w:val="24"/>
          <w:szCs w:val="24"/>
        </w:rPr>
        <w:t>"</w:t>
      </w:r>
      <w:r w:rsidRPr="00DC55F7">
        <w:rPr>
          <w:rFonts w:ascii="Arial" w:hAnsi="Arial" w:cs="Arial"/>
          <w:sz w:val="24"/>
          <w:szCs w:val="24"/>
        </w:rPr>
        <w:t xml:space="preserve"> The Round Table 105 (3): 271. https://doi.org/10.1080/00358533.2016.1180760. </w:t>
      </w:r>
      <w:bookmarkEnd w:id="2"/>
    </w:p>
    <w:p w14:paraId="7A02C7FF" w14:textId="31907773" w:rsidR="00590173" w:rsidRPr="00DC55F7" w:rsidRDefault="00AF1997" w:rsidP="0073075F">
      <w:pPr>
        <w:spacing w:line="480" w:lineRule="auto"/>
        <w:ind w:left="720" w:hanging="720"/>
        <w:jc w:val="both"/>
        <w:rPr>
          <w:rFonts w:ascii="Arial" w:hAnsi="Arial" w:cs="Arial"/>
          <w:sz w:val="24"/>
          <w:szCs w:val="24"/>
        </w:rPr>
      </w:pPr>
      <w:bookmarkStart w:id="3" w:name="a8258509b9505714ea5f5bf2df30ebc0"/>
      <w:r w:rsidRPr="00DC55F7">
        <w:rPr>
          <w:rFonts w:ascii="Arial" w:hAnsi="Arial" w:cs="Arial"/>
          <w:sz w:val="24"/>
          <w:szCs w:val="24"/>
        </w:rPr>
        <w:t xml:space="preserve">He, Kai. 2018. </w:t>
      </w:r>
      <w:r w:rsidR="0073075F" w:rsidRPr="00DC55F7">
        <w:rPr>
          <w:rFonts w:ascii="Arial" w:hAnsi="Arial" w:cs="Arial"/>
          <w:sz w:val="24"/>
          <w:szCs w:val="24"/>
        </w:rPr>
        <w:t>"</w:t>
      </w:r>
      <w:r w:rsidRPr="00DC55F7">
        <w:rPr>
          <w:rFonts w:ascii="Arial" w:hAnsi="Arial" w:cs="Arial"/>
          <w:sz w:val="24"/>
          <w:szCs w:val="24"/>
        </w:rPr>
        <w:t xml:space="preserve">Three Faces of the Indo-Pacific: Understanding the </w:t>
      </w:r>
      <w:r w:rsidR="0073075F" w:rsidRPr="00DC55F7">
        <w:rPr>
          <w:rFonts w:ascii="Arial" w:hAnsi="Arial" w:cs="Arial"/>
          <w:sz w:val="24"/>
          <w:szCs w:val="24"/>
        </w:rPr>
        <w:t>Indo-Pacific</w:t>
      </w:r>
      <w:r w:rsidRPr="00DC55F7">
        <w:rPr>
          <w:rFonts w:ascii="Arial" w:hAnsi="Arial" w:cs="Arial"/>
          <w:sz w:val="24"/>
          <w:szCs w:val="24"/>
        </w:rPr>
        <w:t xml:space="preserve"> from an IR Theory Perspective.</w:t>
      </w:r>
      <w:r w:rsidR="0073075F" w:rsidRPr="00DC55F7">
        <w:rPr>
          <w:rFonts w:ascii="Arial" w:hAnsi="Arial" w:cs="Arial"/>
          <w:sz w:val="24"/>
          <w:szCs w:val="24"/>
        </w:rPr>
        <w:t>"</w:t>
      </w:r>
      <w:r w:rsidRPr="00DC55F7">
        <w:rPr>
          <w:rFonts w:ascii="Arial" w:hAnsi="Arial" w:cs="Arial"/>
          <w:sz w:val="24"/>
          <w:szCs w:val="24"/>
        </w:rPr>
        <w:t xml:space="preserve"> </w:t>
      </w:r>
      <w:bookmarkEnd w:id="3"/>
    </w:p>
    <w:p w14:paraId="57BF8044" w14:textId="556846C3" w:rsidR="00590173" w:rsidRPr="00DC55F7" w:rsidRDefault="00AF1997" w:rsidP="0073075F">
      <w:pPr>
        <w:spacing w:line="480" w:lineRule="auto"/>
        <w:ind w:left="720" w:hanging="720"/>
        <w:jc w:val="both"/>
        <w:rPr>
          <w:rFonts w:ascii="Arial" w:hAnsi="Arial" w:cs="Arial"/>
          <w:sz w:val="24"/>
          <w:szCs w:val="24"/>
        </w:rPr>
      </w:pPr>
      <w:bookmarkStart w:id="4" w:name="042baf3aaff1c3936fd71cb8d1902282"/>
      <w:r w:rsidRPr="00DC55F7">
        <w:rPr>
          <w:rFonts w:ascii="Arial" w:hAnsi="Arial" w:cs="Arial"/>
          <w:sz w:val="24"/>
          <w:szCs w:val="24"/>
        </w:rPr>
        <w:t xml:space="preserve">Juutinen, Marko. 2018. </w:t>
      </w:r>
      <w:r w:rsidR="0073075F" w:rsidRPr="00DC55F7">
        <w:rPr>
          <w:rFonts w:ascii="Arial" w:hAnsi="Arial" w:cs="Arial"/>
          <w:sz w:val="24"/>
          <w:szCs w:val="24"/>
        </w:rPr>
        <w:t>"</w:t>
      </w:r>
      <w:proofErr w:type="spellStart"/>
      <w:r w:rsidRPr="00DC55F7">
        <w:rPr>
          <w:rFonts w:ascii="Arial" w:hAnsi="Arial" w:cs="Arial"/>
          <w:sz w:val="24"/>
          <w:szCs w:val="24"/>
        </w:rPr>
        <w:t>Kautilyan</w:t>
      </w:r>
      <w:proofErr w:type="spellEnd"/>
      <w:r w:rsidRPr="00DC55F7">
        <w:rPr>
          <w:rFonts w:ascii="Arial" w:hAnsi="Arial" w:cs="Arial"/>
          <w:sz w:val="24"/>
          <w:szCs w:val="24"/>
        </w:rPr>
        <w:t xml:space="preserve"> Foreign Policy Analysis: Sino-Indian Dynamics in South Asia and the Indian Ocean Region.</w:t>
      </w:r>
      <w:r w:rsidR="0073075F" w:rsidRPr="00DC55F7">
        <w:rPr>
          <w:rFonts w:ascii="Arial" w:hAnsi="Arial" w:cs="Arial"/>
          <w:sz w:val="24"/>
          <w:szCs w:val="24"/>
        </w:rPr>
        <w:t>"</w:t>
      </w:r>
      <w:r w:rsidRPr="00DC55F7">
        <w:rPr>
          <w:rFonts w:ascii="Arial" w:hAnsi="Arial" w:cs="Arial"/>
          <w:sz w:val="24"/>
          <w:szCs w:val="24"/>
        </w:rPr>
        <w:t xml:space="preserve"> Journal of the Indian Ocean Region 14 (2): 206. https://doi.org/10.1080/19480881.2018.1472859. </w:t>
      </w:r>
      <w:bookmarkEnd w:id="4"/>
    </w:p>
    <w:p w14:paraId="68A889A4" w14:textId="0B60BC0E" w:rsidR="00590173" w:rsidRPr="00DC55F7" w:rsidRDefault="00AF1997" w:rsidP="0073075F">
      <w:pPr>
        <w:spacing w:line="480" w:lineRule="auto"/>
        <w:ind w:left="720" w:hanging="720"/>
        <w:jc w:val="both"/>
        <w:rPr>
          <w:rFonts w:ascii="Arial" w:hAnsi="Arial" w:cs="Arial"/>
          <w:sz w:val="24"/>
          <w:szCs w:val="24"/>
        </w:rPr>
      </w:pPr>
      <w:bookmarkStart w:id="5" w:name="4fcc340c85f489b7c55c7c21a9c9bb7a"/>
      <w:r w:rsidRPr="00DC55F7">
        <w:rPr>
          <w:rFonts w:ascii="Arial" w:hAnsi="Arial" w:cs="Arial"/>
          <w:sz w:val="24"/>
          <w:szCs w:val="24"/>
        </w:rPr>
        <w:t xml:space="preserve">Kamal, Kajari, and Gokul Sahni. 2022. </w:t>
      </w:r>
      <w:r w:rsidR="0073075F" w:rsidRPr="00DC55F7">
        <w:rPr>
          <w:rFonts w:ascii="Arial" w:hAnsi="Arial" w:cs="Arial"/>
          <w:sz w:val="24"/>
          <w:szCs w:val="24"/>
        </w:rPr>
        <w:t>"</w:t>
      </w:r>
      <w:r w:rsidRPr="00DC55F7">
        <w:rPr>
          <w:rFonts w:ascii="Arial" w:hAnsi="Arial" w:cs="Arial"/>
          <w:sz w:val="24"/>
          <w:szCs w:val="24"/>
        </w:rPr>
        <w:t xml:space="preserve">India in the Indo-Pacific: A </w:t>
      </w:r>
      <w:proofErr w:type="spellStart"/>
      <w:r w:rsidRPr="00DC55F7">
        <w:rPr>
          <w:rFonts w:ascii="Arial" w:hAnsi="Arial" w:cs="Arial"/>
          <w:sz w:val="24"/>
          <w:szCs w:val="24"/>
        </w:rPr>
        <w:t>Kautilyan</w:t>
      </w:r>
      <w:proofErr w:type="spellEnd"/>
      <w:r w:rsidRPr="00DC55F7">
        <w:rPr>
          <w:rFonts w:ascii="Arial" w:hAnsi="Arial" w:cs="Arial"/>
          <w:sz w:val="24"/>
          <w:szCs w:val="24"/>
        </w:rPr>
        <w:t xml:space="preserve"> Strategy for the Maritime Mandala.</w:t>
      </w:r>
      <w:r w:rsidR="0073075F" w:rsidRPr="00DC55F7">
        <w:rPr>
          <w:rFonts w:ascii="Arial" w:hAnsi="Arial" w:cs="Arial"/>
          <w:sz w:val="24"/>
          <w:szCs w:val="24"/>
        </w:rPr>
        <w:t>"</w:t>
      </w:r>
      <w:r w:rsidRPr="00DC55F7">
        <w:rPr>
          <w:rFonts w:ascii="Arial" w:hAnsi="Arial" w:cs="Arial"/>
          <w:sz w:val="24"/>
          <w:szCs w:val="24"/>
        </w:rPr>
        <w:t xml:space="preserve"> </w:t>
      </w:r>
      <w:bookmarkEnd w:id="5"/>
    </w:p>
    <w:p w14:paraId="24B549B9" w14:textId="1AA3D055" w:rsidR="00590173" w:rsidRPr="00DC55F7" w:rsidRDefault="00AF1997" w:rsidP="0073075F">
      <w:pPr>
        <w:spacing w:line="480" w:lineRule="auto"/>
        <w:ind w:left="720" w:hanging="720"/>
        <w:jc w:val="both"/>
        <w:rPr>
          <w:rFonts w:ascii="Arial" w:hAnsi="Arial" w:cs="Arial"/>
          <w:sz w:val="24"/>
          <w:szCs w:val="24"/>
        </w:rPr>
      </w:pPr>
      <w:bookmarkStart w:id="6" w:name="be49b4c0ab445793b2b0d27184132e25"/>
      <w:r w:rsidRPr="00DC55F7">
        <w:rPr>
          <w:rFonts w:ascii="Arial" w:hAnsi="Arial" w:cs="Arial"/>
          <w:sz w:val="24"/>
          <w:szCs w:val="24"/>
        </w:rPr>
        <w:t xml:space="preserve">Kliem, Frederick. 2020. </w:t>
      </w:r>
      <w:r w:rsidR="0073075F" w:rsidRPr="00DC55F7">
        <w:rPr>
          <w:rFonts w:ascii="Arial" w:hAnsi="Arial" w:cs="Arial"/>
          <w:sz w:val="24"/>
          <w:szCs w:val="24"/>
        </w:rPr>
        <w:t>"</w:t>
      </w:r>
      <w:r w:rsidRPr="00DC55F7">
        <w:rPr>
          <w:rFonts w:ascii="Arial" w:hAnsi="Arial" w:cs="Arial"/>
          <w:sz w:val="24"/>
          <w:szCs w:val="24"/>
        </w:rPr>
        <w:t>Why Quasi-Alliances Will Persist in the Indo-Pacific? The Fall and Rise of the Quad.</w:t>
      </w:r>
      <w:r w:rsidR="0073075F" w:rsidRPr="00DC55F7">
        <w:rPr>
          <w:rFonts w:ascii="Arial" w:hAnsi="Arial" w:cs="Arial"/>
          <w:sz w:val="24"/>
          <w:szCs w:val="24"/>
        </w:rPr>
        <w:t>"</w:t>
      </w:r>
      <w:r w:rsidRPr="00DC55F7">
        <w:rPr>
          <w:rFonts w:ascii="Arial" w:hAnsi="Arial" w:cs="Arial"/>
          <w:sz w:val="24"/>
          <w:szCs w:val="24"/>
        </w:rPr>
        <w:t xml:space="preserve"> Journal of Asian Security and International Affairs 7 (3): 271. https://doi.org/10.1177/2347797020962620. </w:t>
      </w:r>
      <w:bookmarkEnd w:id="6"/>
    </w:p>
    <w:p w14:paraId="59D9FC52" w14:textId="51E75D86" w:rsidR="00590173" w:rsidRPr="00DC55F7" w:rsidRDefault="00AF1997" w:rsidP="0073075F">
      <w:pPr>
        <w:spacing w:line="480" w:lineRule="auto"/>
        <w:ind w:left="720" w:hanging="720"/>
        <w:jc w:val="both"/>
        <w:rPr>
          <w:rFonts w:ascii="Arial" w:hAnsi="Arial" w:cs="Arial"/>
          <w:sz w:val="24"/>
          <w:szCs w:val="24"/>
        </w:rPr>
      </w:pPr>
      <w:bookmarkStart w:id="7" w:name="530391084380025e9eb480996a0613d3"/>
      <w:r w:rsidRPr="00DC55F7">
        <w:rPr>
          <w:rFonts w:ascii="Arial" w:hAnsi="Arial" w:cs="Arial"/>
          <w:sz w:val="24"/>
          <w:szCs w:val="24"/>
        </w:rPr>
        <w:t xml:space="preserve">Kukreja, Veena. 2020. </w:t>
      </w:r>
      <w:r w:rsidR="0073075F" w:rsidRPr="00DC55F7">
        <w:rPr>
          <w:rFonts w:ascii="Arial" w:hAnsi="Arial" w:cs="Arial"/>
          <w:sz w:val="24"/>
          <w:szCs w:val="24"/>
        </w:rPr>
        <w:t>"</w:t>
      </w:r>
      <w:r w:rsidRPr="00DC55F7">
        <w:rPr>
          <w:rFonts w:ascii="Arial" w:hAnsi="Arial" w:cs="Arial"/>
          <w:sz w:val="24"/>
          <w:szCs w:val="24"/>
        </w:rPr>
        <w:t>India in the Emergent Multipolar World Order: Dynamics and Strategic Challenges.</w:t>
      </w:r>
      <w:r w:rsidR="0073075F" w:rsidRPr="00DC55F7">
        <w:rPr>
          <w:rFonts w:ascii="Arial" w:hAnsi="Arial" w:cs="Arial"/>
          <w:sz w:val="24"/>
          <w:szCs w:val="24"/>
        </w:rPr>
        <w:t>"</w:t>
      </w:r>
      <w:r w:rsidRPr="00DC55F7">
        <w:rPr>
          <w:rFonts w:ascii="Arial" w:hAnsi="Arial" w:cs="Arial"/>
          <w:sz w:val="24"/>
          <w:szCs w:val="24"/>
        </w:rPr>
        <w:t xml:space="preserve"> India Quarterly </w:t>
      </w:r>
      <w:proofErr w:type="gramStart"/>
      <w:r w:rsidRPr="00DC55F7">
        <w:rPr>
          <w:rFonts w:ascii="Arial" w:hAnsi="Arial" w:cs="Arial"/>
          <w:sz w:val="24"/>
          <w:szCs w:val="24"/>
        </w:rPr>
        <w:t>A</w:t>
      </w:r>
      <w:proofErr w:type="gramEnd"/>
      <w:r w:rsidRPr="00DC55F7">
        <w:rPr>
          <w:rFonts w:ascii="Arial" w:hAnsi="Arial" w:cs="Arial"/>
          <w:sz w:val="24"/>
          <w:szCs w:val="24"/>
        </w:rPr>
        <w:t xml:space="preserve"> Journal of International Affairs 76 (1): 8. https://doi.org/10.1177/0974928419901187. </w:t>
      </w:r>
      <w:bookmarkEnd w:id="7"/>
    </w:p>
    <w:p w14:paraId="1AB1C5E2" w14:textId="03D808A6" w:rsidR="00590173" w:rsidRPr="00DC55F7" w:rsidRDefault="00AF1997" w:rsidP="0073075F">
      <w:pPr>
        <w:spacing w:line="480" w:lineRule="auto"/>
        <w:ind w:left="720" w:hanging="720"/>
        <w:jc w:val="both"/>
        <w:rPr>
          <w:rFonts w:ascii="Arial" w:hAnsi="Arial" w:cs="Arial"/>
          <w:sz w:val="24"/>
          <w:szCs w:val="24"/>
        </w:rPr>
      </w:pPr>
      <w:bookmarkStart w:id="8" w:name="b1acdbe3b29a10bde54a2886ba1eb132"/>
      <w:r w:rsidRPr="00DC55F7">
        <w:rPr>
          <w:rFonts w:ascii="Arial" w:hAnsi="Arial" w:cs="Arial"/>
          <w:sz w:val="24"/>
          <w:szCs w:val="24"/>
        </w:rPr>
        <w:t xml:space="preserve">Lee, J. Jack. 2018. The </w:t>
      </w:r>
      <w:r w:rsidR="0073075F" w:rsidRPr="00DC55F7">
        <w:rPr>
          <w:rFonts w:ascii="Arial" w:hAnsi="Arial" w:cs="Arial"/>
          <w:sz w:val="24"/>
          <w:szCs w:val="24"/>
        </w:rPr>
        <w:t>"</w:t>
      </w:r>
      <w:r w:rsidRPr="00DC55F7">
        <w:rPr>
          <w:rFonts w:ascii="Arial" w:hAnsi="Arial" w:cs="Arial"/>
          <w:sz w:val="24"/>
          <w:szCs w:val="24"/>
        </w:rPr>
        <w:t>Free and Open Indo-Pacific</w:t>
      </w:r>
      <w:r w:rsidR="0073075F" w:rsidRPr="00DC55F7">
        <w:rPr>
          <w:rFonts w:ascii="Arial" w:hAnsi="Arial" w:cs="Arial"/>
          <w:sz w:val="24"/>
          <w:szCs w:val="24"/>
        </w:rPr>
        <w:t>"</w:t>
      </w:r>
      <w:r w:rsidRPr="00DC55F7">
        <w:rPr>
          <w:rFonts w:ascii="Arial" w:hAnsi="Arial" w:cs="Arial"/>
          <w:sz w:val="24"/>
          <w:szCs w:val="24"/>
        </w:rPr>
        <w:t xml:space="preserve"> and Implications for ASEAN. https://doi.org/10.1355/9789814818643. </w:t>
      </w:r>
      <w:bookmarkEnd w:id="8"/>
    </w:p>
    <w:p w14:paraId="31013EC0" w14:textId="3ABBB1B7" w:rsidR="00590173" w:rsidRPr="00DC55F7" w:rsidRDefault="00AF1997" w:rsidP="0073075F">
      <w:pPr>
        <w:spacing w:line="480" w:lineRule="auto"/>
        <w:ind w:left="720" w:hanging="720"/>
        <w:jc w:val="both"/>
        <w:rPr>
          <w:rFonts w:ascii="Arial" w:hAnsi="Arial" w:cs="Arial"/>
          <w:sz w:val="24"/>
          <w:szCs w:val="24"/>
        </w:rPr>
      </w:pPr>
      <w:bookmarkStart w:id="9" w:name="3faf69d23e96226afcf4032122634907"/>
      <w:r w:rsidRPr="00DC55F7">
        <w:rPr>
          <w:rFonts w:ascii="Arial" w:hAnsi="Arial" w:cs="Arial"/>
          <w:sz w:val="24"/>
          <w:szCs w:val="24"/>
        </w:rPr>
        <w:lastRenderedPageBreak/>
        <w:t xml:space="preserve">Liu, </w:t>
      </w:r>
      <w:proofErr w:type="spellStart"/>
      <w:r w:rsidRPr="00DC55F7">
        <w:rPr>
          <w:rFonts w:ascii="Arial" w:hAnsi="Arial" w:cs="Arial"/>
          <w:sz w:val="24"/>
          <w:szCs w:val="24"/>
        </w:rPr>
        <w:t>Hongsong</w:t>
      </w:r>
      <w:proofErr w:type="spellEnd"/>
      <w:r w:rsidRPr="00DC55F7">
        <w:rPr>
          <w:rFonts w:ascii="Arial" w:hAnsi="Arial" w:cs="Arial"/>
          <w:sz w:val="24"/>
          <w:szCs w:val="24"/>
        </w:rPr>
        <w:t xml:space="preserve">, and Ahmed Bux Jamali. 2021. </w:t>
      </w:r>
      <w:r w:rsidR="0073075F" w:rsidRPr="00DC55F7">
        <w:rPr>
          <w:rFonts w:ascii="Arial" w:hAnsi="Arial" w:cs="Arial"/>
          <w:sz w:val="24"/>
          <w:szCs w:val="24"/>
        </w:rPr>
        <w:t>"</w:t>
      </w:r>
      <w:r w:rsidRPr="00DC55F7">
        <w:rPr>
          <w:rFonts w:ascii="Arial" w:hAnsi="Arial" w:cs="Arial"/>
          <w:sz w:val="24"/>
          <w:szCs w:val="24"/>
        </w:rPr>
        <w:t>India</w:t>
      </w:r>
      <w:r w:rsidR="0073075F" w:rsidRPr="00DC55F7">
        <w:rPr>
          <w:rFonts w:ascii="Arial" w:hAnsi="Arial" w:cs="Arial"/>
          <w:sz w:val="24"/>
          <w:szCs w:val="24"/>
        </w:rPr>
        <w:t>'</w:t>
      </w:r>
      <w:r w:rsidRPr="00DC55F7">
        <w:rPr>
          <w:rFonts w:ascii="Arial" w:hAnsi="Arial" w:cs="Arial"/>
          <w:sz w:val="24"/>
          <w:szCs w:val="24"/>
        </w:rPr>
        <w:t>s Indo</w:t>
      </w:r>
      <w:r w:rsidRPr="00DC55F7">
        <w:rPr>
          <w:rFonts w:ascii="Cambria Math" w:hAnsi="Cambria Math" w:cs="Cambria Math"/>
          <w:sz w:val="24"/>
          <w:szCs w:val="24"/>
        </w:rPr>
        <w:t>‐</w:t>
      </w:r>
      <w:r w:rsidRPr="00DC55F7">
        <w:rPr>
          <w:rFonts w:ascii="Arial" w:hAnsi="Arial" w:cs="Arial"/>
          <w:sz w:val="24"/>
          <w:szCs w:val="24"/>
        </w:rPr>
        <w:t>Pacific Strategy: A Pragmatic Balancing between the United States and China.</w:t>
      </w:r>
      <w:r w:rsidR="0073075F" w:rsidRPr="00DC55F7">
        <w:rPr>
          <w:rFonts w:ascii="Arial" w:hAnsi="Arial" w:cs="Arial"/>
          <w:sz w:val="24"/>
          <w:szCs w:val="24"/>
        </w:rPr>
        <w:t>"</w:t>
      </w:r>
      <w:r w:rsidRPr="00DC55F7">
        <w:rPr>
          <w:rFonts w:ascii="Arial" w:hAnsi="Arial" w:cs="Arial"/>
          <w:sz w:val="24"/>
          <w:szCs w:val="24"/>
        </w:rPr>
        <w:t xml:space="preserve"> Pacific Focus 36 (1): 5. https://doi.org/10.1111/pafo.12178. </w:t>
      </w:r>
      <w:bookmarkEnd w:id="9"/>
    </w:p>
    <w:p w14:paraId="17D128D0" w14:textId="107AC20C" w:rsidR="00590173" w:rsidRPr="00DC55F7" w:rsidRDefault="00AF1997" w:rsidP="0073075F">
      <w:pPr>
        <w:spacing w:line="480" w:lineRule="auto"/>
        <w:ind w:left="720" w:hanging="720"/>
        <w:jc w:val="both"/>
        <w:rPr>
          <w:rFonts w:ascii="Arial" w:hAnsi="Arial" w:cs="Arial"/>
          <w:sz w:val="24"/>
          <w:szCs w:val="24"/>
        </w:rPr>
      </w:pPr>
      <w:bookmarkStart w:id="10" w:name="85f857eb462330f121f4258a2aca2f64"/>
      <w:r w:rsidRPr="00DC55F7">
        <w:rPr>
          <w:rFonts w:ascii="Arial" w:hAnsi="Arial" w:cs="Arial"/>
          <w:sz w:val="24"/>
          <w:szCs w:val="24"/>
        </w:rPr>
        <w:t xml:space="preserve">Malhotra, Aditi. 2022. </w:t>
      </w:r>
      <w:r w:rsidR="0073075F" w:rsidRPr="00DC55F7">
        <w:rPr>
          <w:rFonts w:ascii="Arial" w:hAnsi="Arial" w:cs="Arial"/>
          <w:sz w:val="24"/>
          <w:szCs w:val="24"/>
        </w:rPr>
        <w:t>"</w:t>
      </w:r>
      <w:r w:rsidRPr="00DC55F7">
        <w:rPr>
          <w:rFonts w:ascii="Arial" w:hAnsi="Arial" w:cs="Arial"/>
          <w:sz w:val="24"/>
          <w:szCs w:val="24"/>
        </w:rPr>
        <w:t>India in the Indo-Pacific.</w:t>
      </w:r>
      <w:r w:rsidR="0073075F" w:rsidRPr="00DC55F7">
        <w:rPr>
          <w:rFonts w:ascii="Arial" w:hAnsi="Arial" w:cs="Arial"/>
          <w:sz w:val="24"/>
          <w:szCs w:val="24"/>
        </w:rPr>
        <w:t>"</w:t>
      </w:r>
      <w:r w:rsidRPr="00DC55F7">
        <w:rPr>
          <w:rFonts w:ascii="Arial" w:hAnsi="Arial" w:cs="Arial"/>
          <w:sz w:val="24"/>
          <w:szCs w:val="24"/>
        </w:rPr>
        <w:t xml:space="preserve"> </w:t>
      </w:r>
      <w:bookmarkEnd w:id="10"/>
    </w:p>
    <w:p w14:paraId="4E177DF7" w14:textId="45B26381" w:rsidR="00590173" w:rsidRPr="00DC55F7" w:rsidRDefault="00AF1997" w:rsidP="0073075F">
      <w:pPr>
        <w:spacing w:line="480" w:lineRule="auto"/>
        <w:ind w:left="720" w:hanging="720"/>
        <w:jc w:val="both"/>
        <w:rPr>
          <w:rFonts w:ascii="Arial" w:hAnsi="Arial" w:cs="Arial"/>
          <w:sz w:val="24"/>
          <w:szCs w:val="24"/>
        </w:rPr>
      </w:pPr>
      <w:bookmarkStart w:id="11" w:name="999d7b359ffe2cb7330d8d584647b2e9"/>
      <w:r w:rsidRPr="00DC55F7">
        <w:rPr>
          <w:rFonts w:ascii="Arial" w:hAnsi="Arial" w:cs="Arial"/>
          <w:sz w:val="24"/>
          <w:szCs w:val="24"/>
        </w:rPr>
        <w:t xml:space="preserve">Mansingh, Surjit. 2010. </w:t>
      </w:r>
      <w:r w:rsidR="0073075F" w:rsidRPr="00DC55F7">
        <w:rPr>
          <w:rFonts w:ascii="Arial" w:hAnsi="Arial" w:cs="Arial"/>
          <w:sz w:val="24"/>
          <w:szCs w:val="24"/>
        </w:rPr>
        <w:t>"</w:t>
      </w:r>
      <w:r w:rsidRPr="00DC55F7">
        <w:rPr>
          <w:rFonts w:ascii="Arial" w:hAnsi="Arial" w:cs="Arial"/>
          <w:sz w:val="24"/>
          <w:szCs w:val="24"/>
        </w:rPr>
        <w:t>Assessing Reorientation of India</w:t>
      </w:r>
      <w:r w:rsidR="0073075F" w:rsidRPr="00DC55F7">
        <w:rPr>
          <w:rFonts w:ascii="Arial" w:hAnsi="Arial" w:cs="Arial"/>
          <w:sz w:val="24"/>
          <w:szCs w:val="24"/>
        </w:rPr>
        <w:t>'</w:t>
      </w:r>
      <w:r w:rsidRPr="00DC55F7">
        <w:rPr>
          <w:rFonts w:ascii="Arial" w:hAnsi="Arial" w:cs="Arial"/>
          <w:sz w:val="24"/>
          <w:szCs w:val="24"/>
        </w:rPr>
        <w:t>s Foreign Policy in a Globali</w:t>
      </w:r>
      <w:r w:rsidR="0073075F" w:rsidRPr="00DC55F7">
        <w:rPr>
          <w:rFonts w:ascii="Arial" w:hAnsi="Arial" w:cs="Arial"/>
          <w:sz w:val="24"/>
          <w:szCs w:val="24"/>
        </w:rPr>
        <w:t>s</w:t>
      </w:r>
      <w:r w:rsidRPr="00DC55F7">
        <w:rPr>
          <w:rFonts w:ascii="Arial" w:hAnsi="Arial" w:cs="Arial"/>
          <w:sz w:val="24"/>
          <w:szCs w:val="24"/>
        </w:rPr>
        <w:t>ed World.</w:t>
      </w:r>
      <w:r w:rsidR="0073075F" w:rsidRPr="00DC55F7">
        <w:rPr>
          <w:rFonts w:ascii="Arial" w:hAnsi="Arial" w:cs="Arial"/>
          <w:sz w:val="24"/>
          <w:szCs w:val="24"/>
        </w:rPr>
        <w:t>"</w:t>
      </w:r>
      <w:r w:rsidRPr="00DC55F7">
        <w:rPr>
          <w:rFonts w:ascii="Arial" w:hAnsi="Arial" w:cs="Arial"/>
          <w:sz w:val="24"/>
          <w:szCs w:val="24"/>
        </w:rPr>
        <w:t xml:space="preserve"> International Studies 47 (April):143. https://doi.org/10.1177/002088171104700406. </w:t>
      </w:r>
      <w:bookmarkEnd w:id="11"/>
    </w:p>
    <w:p w14:paraId="764854BA" w14:textId="06EE79B2" w:rsidR="00590173" w:rsidRPr="00DC55F7" w:rsidRDefault="00AF1997" w:rsidP="0073075F">
      <w:pPr>
        <w:spacing w:line="480" w:lineRule="auto"/>
        <w:ind w:left="720" w:hanging="720"/>
        <w:jc w:val="both"/>
        <w:rPr>
          <w:rFonts w:ascii="Arial" w:hAnsi="Arial" w:cs="Arial"/>
          <w:sz w:val="24"/>
          <w:szCs w:val="24"/>
        </w:rPr>
      </w:pPr>
      <w:bookmarkStart w:id="12" w:name="5322b29fe53e5decb7260b52d74b07a2"/>
      <w:r w:rsidRPr="00DC55F7">
        <w:rPr>
          <w:rFonts w:ascii="Arial" w:hAnsi="Arial" w:cs="Arial"/>
          <w:sz w:val="24"/>
          <w:szCs w:val="24"/>
        </w:rPr>
        <w:t xml:space="preserve">Mohan, C. Raja. 2006. </w:t>
      </w:r>
      <w:r w:rsidR="0073075F" w:rsidRPr="00DC55F7">
        <w:rPr>
          <w:rFonts w:ascii="Arial" w:hAnsi="Arial" w:cs="Arial"/>
          <w:sz w:val="24"/>
          <w:szCs w:val="24"/>
        </w:rPr>
        <w:t>"</w:t>
      </w:r>
      <w:r w:rsidRPr="00DC55F7">
        <w:rPr>
          <w:rFonts w:ascii="Arial" w:hAnsi="Arial" w:cs="Arial"/>
          <w:sz w:val="24"/>
          <w:szCs w:val="24"/>
        </w:rPr>
        <w:t>India and the Balance of Power.</w:t>
      </w:r>
      <w:r w:rsidR="0073075F" w:rsidRPr="00DC55F7">
        <w:rPr>
          <w:rFonts w:ascii="Arial" w:hAnsi="Arial" w:cs="Arial"/>
          <w:sz w:val="24"/>
          <w:szCs w:val="24"/>
        </w:rPr>
        <w:t>"</w:t>
      </w:r>
      <w:r w:rsidRPr="00DC55F7">
        <w:rPr>
          <w:rFonts w:ascii="Arial" w:hAnsi="Arial" w:cs="Arial"/>
          <w:sz w:val="24"/>
          <w:szCs w:val="24"/>
        </w:rPr>
        <w:t xml:space="preserve"> Foreign Affairs 85 (4): 17. https://doi.org/10.2307/20032038. </w:t>
      </w:r>
      <w:bookmarkEnd w:id="12"/>
    </w:p>
    <w:p w14:paraId="4FE76845" w14:textId="07F88897" w:rsidR="00590173" w:rsidRPr="00DC55F7" w:rsidRDefault="00AF1997" w:rsidP="0073075F">
      <w:pPr>
        <w:spacing w:line="480" w:lineRule="auto"/>
        <w:ind w:left="720" w:hanging="720"/>
        <w:jc w:val="both"/>
        <w:rPr>
          <w:rFonts w:ascii="Arial" w:hAnsi="Arial" w:cs="Arial"/>
          <w:sz w:val="24"/>
          <w:szCs w:val="24"/>
        </w:rPr>
      </w:pPr>
      <w:bookmarkStart w:id="13" w:name="768a22123462ead6f5bab8b8ddbe44cd"/>
      <w:r w:rsidRPr="00DC55F7">
        <w:rPr>
          <w:rFonts w:ascii="Arial" w:hAnsi="Arial" w:cs="Arial"/>
          <w:sz w:val="24"/>
          <w:szCs w:val="24"/>
        </w:rPr>
        <w:t xml:space="preserve">Mohan, Garima, and Kristi </w:t>
      </w:r>
      <w:proofErr w:type="spellStart"/>
      <w:r w:rsidRPr="00DC55F7">
        <w:rPr>
          <w:rFonts w:ascii="Arial" w:hAnsi="Arial" w:cs="Arial"/>
          <w:sz w:val="24"/>
          <w:szCs w:val="24"/>
        </w:rPr>
        <w:t>Govella</w:t>
      </w:r>
      <w:proofErr w:type="spellEnd"/>
      <w:r w:rsidRPr="00DC55F7">
        <w:rPr>
          <w:rFonts w:ascii="Arial" w:hAnsi="Arial" w:cs="Arial"/>
          <w:sz w:val="24"/>
          <w:szCs w:val="24"/>
        </w:rPr>
        <w:t xml:space="preserve">. 2022. </w:t>
      </w:r>
      <w:r w:rsidR="0073075F" w:rsidRPr="00DC55F7">
        <w:rPr>
          <w:rFonts w:ascii="Arial" w:hAnsi="Arial" w:cs="Arial"/>
          <w:sz w:val="24"/>
          <w:szCs w:val="24"/>
        </w:rPr>
        <w:t>"</w:t>
      </w:r>
      <w:r w:rsidRPr="00DC55F7">
        <w:rPr>
          <w:rFonts w:ascii="Arial" w:hAnsi="Arial" w:cs="Arial"/>
          <w:sz w:val="24"/>
          <w:szCs w:val="24"/>
        </w:rPr>
        <w:t>The Future of the Quad and the Emerging Architecture in the Indo-Pacific.</w:t>
      </w:r>
      <w:r w:rsidR="0073075F" w:rsidRPr="00DC55F7">
        <w:rPr>
          <w:rFonts w:ascii="Arial" w:hAnsi="Arial" w:cs="Arial"/>
          <w:sz w:val="24"/>
          <w:szCs w:val="24"/>
        </w:rPr>
        <w:t>"</w:t>
      </w:r>
      <w:r w:rsidRPr="00DC55F7">
        <w:rPr>
          <w:rFonts w:ascii="Arial" w:hAnsi="Arial" w:cs="Arial"/>
          <w:sz w:val="24"/>
          <w:szCs w:val="24"/>
        </w:rPr>
        <w:t xml:space="preserve"> SSRN Electronic Journal, January. https://doi.org/10.2139/ssrn.4311301. </w:t>
      </w:r>
      <w:bookmarkEnd w:id="13"/>
    </w:p>
    <w:p w14:paraId="7B97ECEA" w14:textId="7E0941F9" w:rsidR="00590173" w:rsidRPr="00DC55F7" w:rsidRDefault="00AF1997" w:rsidP="0073075F">
      <w:pPr>
        <w:spacing w:line="480" w:lineRule="auto"/>
        <w:ind w:left="720" w:hanging="720"/>
        <w:jc w:val="both"/>
        <w:rPr>
          <w:rFonts w:ascii="Arial" w:hAnsi="Arial" w:cs="Arial"/>
          <w:sz w:val="24"/>
          <w:szCs w:val="24"/>
        </w:rPr>
      </w:pPr>
      <w:bookmarkStart w:id="14" w:name="f6ea7d131f9dc136aabbb2864e426477"/>
      <w:r w:rsidRPr="00DC55F7">
        <w:rPr>
          <w:rFonts w:ascii="Arial" w:hAnsi="Arial" w:cs="Arial"/>
          <w:sz w:val="24"/>
          <w:szCs w:val="24"/>
        </w:rPr>
        <w:t xml:space="preserve">Mukherjee, Rohan. 2019. </w:t>
      </w:r>
      <w:r w:rsidR="0073075F" w:rsidRPr="00DC55F7">
        <w:rPr>
          <w:rFonts w:ascii="Arial" w:hAnsi="Arial" w:cs="Arial"/>
          <w:sz w:val="24"/>
          <w:szCs w:val="24"/>
        </w:rPr>
        <w:t>"</w:t>
      </w:r>
      <w:r w:rsidRPr="00DC55F7">
        <w:rPr>
          <w:rFonts w:ascii="Arial" w:hAnsi="Arial" w:cs="Arial"/>
          <w:sz w:val="24"/>
          <w:szCs w:val="24"/>
        </w:rPr>
        <w:t>Looking West, Acting East: India</w:t>
      </w:r>
      <w:r w:rsidR="0073075F" w:rsidRPr="00DC55F7">
        <w:rPr>
          <w:rFonts w:ascii="Arial" w:hAnsi="Arial" w:cs="Arial"/>
          <w:sz w:val="24"/>
          <w:szCs w:val="24"/>
        </w:rPr>
        <w:t>'</w:t>
      </w:r>
      <w:r w:rsidRPr="00DC55F7">
        <w:rPr>
          <w:rFonts w:ascii="Arial" w:hAnsi="Arial" w:cs="Arial"/>
          <w:sz w:val="24"/>
          <w:szCs w:val="24"/>
        </w:rPr>
        <w:t>s Indo-Pacific Strategy.</w:t>
      </w:r>
      <w:r w:rsidR="0073075F" w:rsidRPr="00DC55F7">
        <w:rPr>
          <w:rFonts w:ascii="Arial" w:hAnsi="Arial" w:cs="Arial"/>
          <w:sz w:val="24"/>
          <w:szCs w:val="24"/>
        </w:rPr>
        <w:t>"</w:t>
      </w:r>
      <w:r w:rsidRPr="00DC55F7">
        <w:rPr>
          <w:rFonts w:ascii="Arial" w:hAnsi="Arial" w:cs="Arial"/>
          <w:sz w:val="24"/>
          <w:szCs w:val="24"/>
        </w:rPr>
        <w:t xml:space="preserve"> In ISEAS Publishing eBooks, 43. https://doi.org/10.1355/9789814843164-004. </w:t>
      </w:r>
      <w:bookmarkEnd w:id="14"/>
    </w:p>
    <w:p w14:paraId="0E68C2A6" w14:textId="19791CCE" w:rsidR="00590173" w:rsidRPr="00DC55F7" w:rsidRDefault="00AF1997" w:rsidP="0073075F">
      <w:pPr>
        <w:spacing w:line="480" w:lineRule="auto"/>
        <w:ind w:left="720" w:hanging="720"/>
        <w:jc w:val="both"/>
        <w:rPr>
          <w:rFonts w:ascii="Arial" w:hAnsi="Arial" w:cs="Arial"/>
          <w:sz w:val="24"/>
          <w:szCs w:val="24"/>
        </w:rPr>
      </w:pPr>
      <w:bookmarkStart w:id="15" w:name="48a57f11e1e9ad7dff533f921b9ad7c6"/>
      <w:proofErr w:type="spellStart"/>
      <w:r w:rsidRPr="00DC55F7">
        <w:rPr>
          <w:rFonts w:ascii="Arial" w:hAnsi="Arial" w:cs="Arial"/>
          <w:sz w:val="24"/>
          <w:szCs w:val="24"/>
        </w:rPr>
        <w:t>Muraviev</w:t>
      </w:r>
      <w:proofErr w:type="spellEnd"/>
      <w:r w:rsidRPr="00DC55F7">
        <w:rPr>
          <w:rFonts w:ascii="Arial" w:hAnsi="Arial" w:cs="Arial"/>
          <w:sz w:val="24"/>
          <w:szCs w:val="24"/>
        </w:rPr>
        <w:t xml:space="preserve">, Alexey, Dalbir Ahlawat, and Lindsay Hughes. 2021. </w:t>
      </w:r>
      <w:r w:rsidR="0073075F" w:rsidRPr="00DC55F7">
        <w:rPr>
          <w:rFonts w:ascii="Arial" w:hAnsi="Arial" w:cs="Arial"/>
          <w:sz w:val="24"/>
          <w:szCs w:val="24"/>
        </w:rPr>
        <w:t>"</w:t>
      </w:r>
      <w:r w:rsidRPr="00DC55F7">
        <w:rPr>
          <w:rFonts w:ascii="Arial" w:hAnsi="Arial" w:cs="Arial"/>
          <w:sz w:val="24"/>
          <w:szCs w:val="24"/>
        </w:rPr>
        <w:t>India</w:t>
      </w:r>
      <w:r w:rsidR="0073075F" w:rsidRPr="00DC55F7">
        <w:rPr>
          <w:rFonts w:ascii="Arial" w:hAnsi="Arial" w:cs="Arial"/>
          <w:sz w:val="24"/>
          <w:szCs w:val="24"/>
        </w:rPr>
        <w:t>'</w:t>
      </w:r>
      <w:r w:rsidRPr="00DC55F7">
        <w:rPr>
          <w:rFonts w:ascii="Arial" w:hAnsi="Arial" w:cs="Arial"/>
          <w:sz w:val="24"/>
          <w:szCs w:val="24"/>
        </w:rPr>
        <w:t>s Security Dilemma: Engaging Big Powers While Retaining Strategic Autonomy.</w:t>
      </w:r>
      <w:r w:rsidR="0073075F" w:rsidRPr="00DC55F7">
        <w:rPr>
          <w:rFonts w:ascii="Arial" w:hAnsi="Arial" w:cs="Arial"/>
          <w:sz w:val="24"/>
          <w:szCs w:val="24"/>
        </w:rPr>
        <w:t>"</w:t>
      </w:r>
      <w:r w:rsidRPr="00DC55F7">
        <w:rPr>
          <w:rFonts w:ascii="Arial" w:hAnsi="Arial" w:cs="Arial"/>
          <w:sz w:val="24"/>
          <w:szCs w:val="24"/>
        </w:rPr>
        <w:t xml:space="preserve"> International Politics 59 (6): 1119. https://doi.org/10.1057/s41311-021-00350-z. </w:t>
      </w:r>
      <w:bookmarkEnd w:id="15"/>
    </w:p>
    <w:p w14:paraId="640014AC" w14:textId="03400F82" w:rsidR="00590173" w:rsidRPr="00DC55F7" w:rsidRDefault="00AF1997" w:rsidP="0073075F">
      <w:pPr>
        <w:spacing w:line="480" w:lineRule="auto"/>
        <w:ind w:left="720" w:hanging="720"/>
        <w:jc w:val="both"/>
        <w:rPr>
          <w:rFonts w:ascii="Arial" w:hAnsi="Arial" w:cs="Arial"/>
          <w:sz w:val="24"/>
          <w:szCs w:val="24"/>
        </w:rPr>
      </w:pPr>
      <w:bookmarkStart w:id="16" w:name="dffd12f661084e3d54d12b15e8d795f6"/>
      <w:r w:rsidRPr="00DC55F7">
        <w:rPr>
          <w:rFonts w:ascii="Arial" w:hAnsi="Arial" w:cs="Arial"/>
          <w:sz w:val="24"/>
          <w:szCs w:val="24"/>
        </w:rPr>
        <w:t xml:space="preserve">Paik, </w:t>
      </w:r>
      <w:proofErr w:type="spellStart"/>
      <w:r w:rsidRPr="00DC55F7">
        <w:rPr>
          <w:rFonts w:ascii="Arial" w:hAnsi="Arial" w:cs="Arial"/>
          <w:sz w:val="24"/>
          <w:szCs w:val="24"/>
        </w:rPr>
        <w:t>Wooyeal</w:t>
      </w:r>
      <w:proofErr w:type="spellEnd"/>
      <w:r w:rsidRPr="00DC55F7">
        <w:rPr>
          <w:rFonts w:ascii="Arial" w:hAnsi="Arial" w:cs="Arial"/>
          <w:sz w:val="24"/>
          <w:szCs w:val="24"/>
        </w:rPr>
        <w:t xml:space="preserve">, and Jae Jeok Park. 2020. </w:t>
      </w:r>
      <w:r w:rsidR="0073075F" w:rsidRPr="00DC55F7">
        <w:rPr>
          <w:rFonts w:ascii="Arial" w:hAnsi="Arial" w:cs="Arial"/>
          <w:sz w:val="24"/>
          <w:szCs w:val="24"/>
        </w:rPr>
        <w:t>"</w:t>
      </w:r>
      <w:r w:rsidRPr="00DC55F7">
        <w:rPr>
          <w:rFonts w:ascii="Arial" w:hAnsi="Arial" w:cs="Arial"/>
          <w:sz w:val="24"/>
          <w:szCs w:val="24"/>
        </w:rPr>
        <w:t>The Quad</w:t>
      </w:r>
      <w:r w:rsidR="0073075F" w:rsidRPr="00DC55F7">
        <w:rPr>
          <w:rFonts w:ascii="Arial" w:hAnsi="Arial" w:cs="Arial"/>
          <w:sz w:val="24"/>
          <w:szCs w:val="24"/>
        </w:rPr>
        <w:t>'</w:t>
      </w:r>
      <w:r w:rsidRPr="00DC55F7">
        <w:rPr>
          <w:rFonts w:ascii="Arial" w:hAnsi="Arial" w:cs="Arial"/>
          <w:sz w:val="24"/>
          <w:szCs w:val="24"/>
        </w:rPr>
        <w:t>s Search for Non-Military Roles and China</w:t>
      </w:r>
      <w:r w:rsidR="0073075F" w:rsidRPr="00DC55F7">
        <w:rPr>
          <w:rFonts w:ascii="Arial" w:hAnsi="Arial" w:cs="Arial"/>
          <w:sz w:val="24"/>
          <w:szCs w:val="24"/>
        </w:rPr>
        <w:t>'</w:t>
      </w:r>
      <w:r w:rsidRPr="00DC55F7">
        <w:rPr>
          <w:rFonts w:ascii="Arial" w:hAnsi="Arial" w:cs="Arial"/>
          <w:sz w:val="24"/>
          <w:szCs w:val="24"/>
        </w:rPr>
        <w:t xml:space="preserve">s Strategic Response: </w:t>
      </w:r>
      <w:r w:rsidR="00616C5F" w:rsidRPr="00DC55F7">
        <w:rPr>
          <w:rFonts w:ascii="Arial" w:hAnsi="Arial" w:cs="Arial"/>
          <w:sz w:val="24"/>
          <w:szCs w:val="24"/>
        </w:rPr>
        <w:t xml:space="preserve">Mini </w:t>
      </w:r>
      <w:proofErr w:type="spellStart"/>
      <w:r w:rsidR="00616C5F" w:rsidRPr="00DC55F7">
        <w:rPr>
          <w:rFonts w:ascii="Arial" w:hAnsi="Arial" w:cs="Arial"/>
          <w:sz w:val="24"/>
          <w:szCs w:val="24"/>
        </w:rPr>
        <w:t>lateral</w:t>
      </w:r>
      <w:r w:rsidRPr="00DC55F7">
        <w:rPr>
          <w:rFonts w:ascii="Arial" w:hAnsi="Arial" w:cs="Arial"/>
          <w:sz w:val="24"/>
          <w:szCs w:val="24"/>
        </w:rPr>
        <w:t>ism</w:t>
      </w:r>
      <w:proofErr w:type="spellEnd"/>
      <w:r w:rsidRPr="00DC55F7">
        <w:rPr>
          <w:rFonts w:ascii="Arial" w:hAnsi="Arial" w:cs="Arial"/>
          <w:sz w:val="24"/>
          <w:szCs w:val="24"/>
        </w:rPr>
        <w:t>, Infrastructure Investment, and Regional Balancing.</w:t>
      </w:r>
      <w:r w:rsidR="0073075F" w:rsidRPr="00DC55F7">
        <w:rPr>
          <w:rFonts w:ascii="Arial" w:hAnsi="Arial" w:cs="Arial"/>
          <w:sz w:val="24"/>
          <w:szCs w:val="24"/>
        </w:rPr>
        <w:t>"</w:t>
      </w:r>
      <w:r w:rsidRPr="00DC55F7">
        <w:rPr>
          <w:rFonts w:ascii="Arial" w:hAnsi="Arial" w:cs="Arial"/>
          <w:sz w:val="24"/>
          <w:szCs w:val="24"/>
        </w:rPr>
        <w:t xml:space="preserve"> Journal of Contemporary China 30 (127): 36. https://doi.org/10.1080/10670564.2020.1766908. </w:t>
      </w:r>
      <w:bookmarkEnd w:id="16"/>
    </w:p>
    <w:p w14:paraId="7225F76D" w14:textId="24EE77DF" w:rsidR="00590173" w:rsidRPr="00DC55F7" w:rsidRDefault="00AF1997" w:rsidP="0073075F">
      <w:pPr>
        <w:spacing w:line="480" w:lineRule="auto"/>
        <w:ind w:left="720" w:hanging="720"/>
        <w:jc w:val="both"/>
        <w:rPr>
          <w:rFonts w:ascii="Arial" w:hAnsi="Arial" w:cs="Arial"/>
          <w:sz w:val="24"/>
          <w:szCs w:val="24"/>
        </w:rPr>
      </w:pPr>
      <w:bookmarkStart w:id="17" w:name="016ddefd805750b38da06623ab3826fb"/>
      <w:r w:rsidRPr="00DC55F7">
        <w:rPr>
          <w:rFonts w:ascii="Arial" w:hAnsi="Arial" w:cs="Arial"/>
          <w:sz w:val="24"/>
          <w:szCs w:val="24"/>
        </w:rPr>
        <w:lastRenderedPageBreak/>
        <w:t xml:space="preserve">Palit, </w:t>
      </w:r>
      <w:proofErr w:type="spellStart"/>
      <w:r w:rsidRPr="00DC55F7">
        <w:rPr>
          <w:rFonts w:ascii="Arial" w:hAnsi="Arial" w:cs="Arial"/>
          <w:sz w:val="24"/>
          <w:szCs w:val="24"/>
        </w:rPr>
        <w:t>Amitendu</w:t>
      </w:r>
      <w:proofErr w:type="spellEnd"/>
      <w:r w:rsidRPr="00DC55F7">
        <w:rPr>
          <w:rFonts w:ascii="Arial" w:hAnsi="Arial" w:cs="Arial"/>
          <w:sz w:val="24"/>
          <w:szCs w:val="24"/>
        </w:rPr>
        <w:t xml:space="preserve">. 2021. </w:t>
      </w:r>
      <w:r w:rsidR="0073075F" w:rsidRPr="00DC55F7">
        <w:rPr>
          <w:rFonts w:ascii="Arial" w:hAnsi="Arial" w:cs="Arial"/>
          <w:sz w:val="24"/>
          <w:szCs w:val="24"/>
        </w:rPr>
        <w:t>"</w:t>
      </w:r>
      <w:r w:rsidRPr="00DC55F7">
        <w:rPr>
          <w:rFonts w:ascii="Arial" w:hAnsi="Arial" w:cs="Arial"/>
          <w:sz w:val="24"/>
          <w:szCs w:val="24"/>
        </w:rPr>
        <w:t>Will India</w:t>
      </w:r>
      <w:r w:rsidR="0073075F" w:rsidRPr="00DC55F7">
        <w:rPr>
          <w:rFonts w:ascii="Arial" w:hAnsi="Arial" w:cs="Arial"/>
          <w:sz w:val="24"/>
          <w:szCs w:val="24"/>
        </w:rPr>
        <w:t>'</w:t>
      </w:r>
      <w:r w:rsidRPr="00DC55F7">
        <w:rPr>
          <w:rFonts w:ascii="Arial" w:hAnsi="Arial" w:cs="Arial"/>
          <w:sz w:val="24"/>
          <w:szCs w:val="24"/>
        </w:rPr>
        <w:t>s Disengaging Trade Policy Restrict It from Playing a Greater Global Role?</w:t>
      </w:r>
      <w:r w:rsidR="0073075F" w:rsidRPr="00DC55F7">
        <w:rPr>
          <w:rFonts w:ascii="Arial" w:hAnsi="Arial" w:cs="Arial"/>
          <w:sz w:val="24"/>
          <w:szCs w:val="24"/>
        </w:rPr>
        <w:t>"</w:t>
      </w:r>
      <w:r w:rsidRPr="00DC55F7">
        <w:rPr>
          <w:rFonts w:ascii="Arial" w:hAnsi="Arial" w:cs="Arial"/>
          <w:sz w:val="24"/>
          <w:szCs w:val="24"/>
        </w:rPr>
        <w:t xml:space="preserve"> World Trade Review 20 (2): 203. https://doi.org/10.1017/s1474745620000518. </w:t>
      </w:r>
      <w:bookmarkEnd w:id="17"/>
    </w:p>
    <w:p w14:paraId="359214D9" w14:textId="67A02434" w:rsidR="00590173" w:rsidRPr="00DC55F7" w:rsidRDefault="00AF1997" w:rsidP="0073075F">
      <w:pPr>
        <w:spacing w:line="480" w:lineRule="auto"/>
        <w:ind w:left="720" w:hanging="720"/>
        <w:jc w:val="both"/>
        <w:rPr>
          <w:rFonts w:ascii="Arial" w:hAnsi="Arial" w:cs="Arial"/>
          <w:sz w:val="24"/>
          <w:szCs w:val="24"/>
        </w:rPr>
      </w:pPr>
      <w:bookmarkStart w:id="18" w:name="f70499968bd1d991e704fafe2d2b6fb9"/>
      <w:r w:rsidRPr="00DC55F7">
        <w:rPr>
          <w:rFonts w:ascii="Arial" w:hAnsi="Arial" w:cs="Arial"/>
          <w:sz w:val="24"/>
          <w:szCs w:val="24"/>
        </w:rPr>
        <w:t xml:space="preserve">Panda, Jagannath. 2023. </w:t>
      </w:r>
      <w:r w:rsidR="0073075F" w:rsidRPr="00DC55F7">
        <w:rPr>
          <w:rFonts w:ascii="Arial" w:hAnsi="Arial" w:cs="Arial"/>
          <w:sz w:val="24"/>
          <w:szCs w:val="24"/>
        </w:rPr>
        <w:t>"</w:t>
      </w:r>
      <w:r w:rsidRPr="00DC55F7">
        <w:rPr>
          <w:rFonts w:ascii="Arial" w:hAnsi="Arial" w:cs="Arial"/>
          <w:sz w:val="24"/>
          <w:szCs w:val="24"/>
        </w:rPr>
        <w:t>India and the Indo-Pacif</w:t>
      </w:r>
      <w:r w:rsidR="0073075F" w:rsidRPr="00DC55F7">
        <w:rPr>
          <w:rFonts w:ascii="Arial" w:hAnsi="Arial" w:cs="Arial"/>
          <w:sz w:val="24"/>
          <w:szCs w:val="24"/>
        </w:rPr>
        <w:t>i</w:t>
      </w:r>
      <w:r w:rsidRPr="00DC55F7">
        <w:rPr>
          <w:rFonts w:ascii="Arial" w:hAnsi="Arial" w:cs="Arial"/>
          <w:sz w:val="24"/>
          <w:szCs w:val="24"/>
        </w:rPr>
        <w:t>c Traps.</w:t>
      </w:r>
      <w:r w:rsidR="0073075F" w:rsidRPr="00DC55F7">
        <w:rPr>
          <w:rFonts w:ascii="Arial" w:hAnsi="Arial" w:cs="Arial"/>
          <w:sz w:val="24"/>
          <w:szCs w:val="24"/>
        </w:rPr>
        <w:t>"</w:t>
      </w:r>
      <w:r w:rsidRPr="00DC55F7">
        <w:rPr>
          <w:rFonts w:ascii="Arial" w:hAnsi="Arial" w:cs="Arial"/>
          <w:sz w:val="24"/>
          <w:szCs w:val="24"/>
        </w:rPr>
        <w:t xml:space="preserve"> </w:t>
      </w:r>
      <w:bookmarkEnd w:id="18"/>
    </w:p>
    <w:p w14:paraId="4036933C" w14:textId="20497D4E" w:rsidR="00590173" w:rsidRPr="00DC55F7" w:rsidRDefault="00AF1997" w:rsidP="0073075F">
      <w:pPr>
        <w:spacing w:line="480" w:lineRule="auto"/>
        <w:ind w:left="720" w:hanging="720"/>
        <w:jc w:val="both"/>
        <w:rPr>
          <w:rFonts w:ascii="Arial" w:hAnsi="Arial" w:cs="Arial"/>
          <w:sz w:val="24"/>
          <w:szCs w:val="24"/>
        </w:rPr>
      </w:pPr>
      <w:bookmarkStart w:id="19" w:name="95baf1edebe61e7ec2f73d6af31b2f89"/>
      <w:r w:rsidRPr="00DC55F7">
        <w:rPr>
          <w:rFonts w:ascii="Arial" w:hAnsi="Arial" w:cs="Arial"/>
          <w:sz w:val="24"/>
          <w:szCs w:val="24"/>
        </w:rPr>
        <w:t xml:space="preserve">Pant, Harsh V., and </w:t>
      </w:r>
      <w:proofErr w:type="spellStart"/>
      <w:r w:rsidRPr="00DC55F7">
        <w:rPr>
          <w:rFonts w:ascii="Arial" w:hAnsi="Arial" w:cs="Arial"/>
          <w:sz w:val="24"/>
          <w:szCs w:val="24"/>
        </w:rPr>
        <w:t>Premesha</w:t>
      </w:r>
      <w:proofErr w:type="spellEnd"/>
      <w:r w:rsidRPr="00DC55F7">
        <w:rPr>
          <w:rFonts w:ascii="Arial" w:hAnsi="Arial" w:cs="Arial"/>
          <w:sz w:val="24"/>
          <w:szCs w:val="24"/>
        </w:rPr>
        <w:t xml:space="preserve"> Saha. 2020. </w:t>
      </w:r>
      <w:r w:rsidR="0073075F" w:rsidRPr="00DC55F7">
        <w:rPr>
          <w:rFonts w:ascii="Arial" w:hAnsi="Arial" w:cs="Arial"/>
          <w:sz w:val="24"/>
          <w:szCs w:val="24"/>
        </w:rPr>
        <w:t>"</w:t>
      </w:r>
      <w:r w:rsidRPr="00DC55F7">
        <w:rPr>
          <w:rFonts w:ascii="Arial" w:hAnsi="Arial" w:cs="Arial"/>
          <w:sz w:val="24"/>
          <w:szCs w:val="24"/>
        </w:rPr>
        <w:t>India, China, and the Indo-Pacific: New Delhi</w:t>
      </w:r>
      <w:r w:rsidR="0073075F" w:rsidRPr="00DC55F7">
        <w:rPr>
          <w:rFonts w:ascii="Arial" w:hAnsi="Arial" w:cs="Arial"/>
          <w:sz w:val="24"/>
          <w:szCs w:val="24"/>
        </w:rPr>
        <w:t>'</w:t>
      </w:r>
      <w:r w:rsidRPr="00DC55F7">
        <w:rPr>
          <w:rFonts w:ascii="Arial" w:hAnsi="Arial" w:cs="Arial"/>
          <w:sz w:val="24"/>
          <w:szCs w:val="24"/>
        </w:rPr>
        <w:t>s Recalibration Is Underway.</w:t>
      </w:r>
      <w:r w:rsidR="0073075F" w:rsidRPr="00DC55F7">
        <w:rPr>
          <w:rFonts w:ascii="Arial" w:hAnsi="Arial" w:cs="Arial"/>
          <w:sz w:val="24"/>
          <w:szCs w:val="24"/>
        </w:rPr>
        <w:t>"</w:t>
      </w:r>
      <w:r w:rsidRPr="00DC55F7">
        <w:rPr>
          <w:rFonts w:ascii="Arial" w:hAnsi="Arial" w:cs="Arial"/>
          <w:sz w:val="24"/>
          <w:szCs w:val="24"/>
        </w:rPr>
        <w:t xml:space="preserve"> The Washington Quarterly 43 (4): 187. https://doi.org/10.1080/0163660x.2020.1850593. </w:t>
      </w:r>
      <w:bookmarkEnd w:id="19"/>
    </w:p>
    <w:p w14:paraId="08BB4CCD" w14:textId="09965365" w:rsidR="00590173" w:rsidRPr="00DC55F7" w:rsidRDefault="00AF1997" w:rsidP="0073075F">
      <w:pPr>
        <w:spacing w:line="480" w:lineRule="auto"/>
        <w:ind w:left="720" w:hanging="720"/>
        <w:jc w:val="both"/>
        <w:rPr>
          <w:rFonts w:ascii="Arial" w:hAnsi="Arial" w:cs="Arial"/>
          <w:sz w:val="24"/>
          <w:szCs w:val="24"/>
        </w:rPr>
      </w:pPr>
      <w:bookmarkStart w:id="20" w:name="c69fa33c7f7ec62fc2a0e24920fe53fe"/>
      <w:r w:rsidRPr="00DC55F7">
        <w:rPr>
          <w:rFonts w:ascii="Arial" w:hAnsi="Arial" w:cs="Arial"/>
          <w:sz w:val="24"/>
          <w:szCs w:val="24"/>
        </w:rPr>
        <w:t xml:space="preserve">Paudel, Prakash. 2021. </w:t>
      </w:r>
      <w:r w:rsidR="0073075F" w:rsidRPr="00DC55F7">
        <w:rPr>
          <w:rFonts w:ascii="Arial" w:hAnsi="Arial" w:cs="Arial"/>
          <w:sz w:val="24"/>
          <w:szCs w:val="24"/>
        </w:rPr>
        <w:t>"</w:t>
      </w:r>
      <w:r w:rsidRPr="00DC55F7">
        <w:rPr>
          <w:rFonts w:ascii="Arial" w:hAnsi="Arial" w:cs="Arial"/>
          <w:sz w:val="24"/>
          <w:szCs w:val="24"/>
        </w:rPr>
        <w:t>Conflict and Cooperation in the Indo-Pacific: New Geopolitical Realities.</w:t>
      </w:r>
      <w:r w:rsidR="0073075F" w:rsidRPr="00DC55F7">
        <w:rPr>
          <w:rFonts w:ascii="Arial" w:hAnsi="Arial" w:cs="Arial"/>
          <w:sz w:val="24"/>
          <w:szCs w:val="24"/>
        </w:rPr>
        <w:t>"</w:t>
      </w:r>
      <w:r w:rsidRPr="00DC55F7">
        <w:rPr>
          <w:rFonts w:ascii="Arial" w:hAnsi="Arial" w:cs="Arial"/>
          <w:sz w:val="24"/>
          <w:szCs w:val="24"/>
        </w:rPr>
        <w:t xml:space="preserve"> Global Change Peace &amp; Security 33 (2): 215. https://doi.org/10.1080/14781158.2021.1874900. </w:t>
      </w:r>
      <w:bookmarkEnd w:id="20"/>
    </w:p>
    <w:p w14:paraId="147E0C72" w14:textId="244C4B11" w:rsidR="00590173" w:rsidRPr="00DC55F7" w:rsidRDefault="00AF1997" w:rsidP="0073075F">
      <w:pPr>
        <w:spacing w:line="480" w:lineRule="auto"/>
        <w:ind w:left="720" w:hanging="720"/>
        <w:jc w:val="both"/>
        <w:rPr>
          <w:rFonts w:ascii="Arial" w:hAnsi="Arial" w:cs="Arial"/>
          <w:sz w:val="24"/>
          <w:szCs w:val="24"/>
        </w:rPr>
      </w:pPr>
      <w:bookmarkStart w:id="21" w:name="a75c4deca9614e342ee2f560e6116dab"/>
      <w:proofErr w:type="spellStart"/>
      <w:r w:rsidRPr="00DC55F7">
        <w:rPr>
          <w:rFonts w:ascii="Arial" w:hAnsi="Arial" w:cs="Arial"/>
          <w:sz w:val="24"/>
          <w:szCs w:val="24"/>
        </w:rPr>
        <w:t>Pulipaka</w:t>
      </w:r>
      <w:proofErr w:type="spellEnd"/>
      <w:r w:rsidRPr="00DC55F7">
        <w:rPr>
          <w:rFonts w:ascii="Arial" w:hAnsi="Arial" w:cs="Arial"/>
          <w:sz w:val="24"/>
          <w:szCs w:val="24"/>
        </w:rPr>
        <w:t xml:space="preserve">, Sanjay, and Libni Garg. 2021. </w:t>
      </w:r>
      <w:r w:rsidR="0073075F" w:rsidRPr="00DC55F7">
        <w:rPr>
          <w:rFonts w:ascii="Arial" w:hAnsi="Arial" w:cs="Arial"/>
          <w:sz w:val="24"/>
          <w:szCs w:val="24"/>
        </w:rPr>
        <w:t>"</w:t>
      </w:r>
      <w:r w:rsidRPr="00DC55F7">
        <w:rPr>
          <w:rFonts w:ascii="Arial" w:hAnsi="Arial" w:cs="Arial"/>
          <w:sz w:val="24"/>
          <w:szCs w:val="24"/>
        </w:rPr>
        <w:t>India and Vietnam in the Indo-Pacific.</w:t>
      </w:r>
      <w:r w:rsidR="0073075F" w:rsidRPr="00DC55F7">
        <w:rPr>
          <w:rFonts w:ascii="Arial" w:hAnsi="Arial" w:cs="Arial"/>
          <w:sz w:val="24"/>
          <w:szCs w:val="24"/>
        </w:rPr>
        <w:t>"</w:t>
      </w:r>
      <w:r w:rsidRPr="00DC55F7">
        <w:rPr>
          <w:rFonts w:ascii="Arial" w:hAnsi="Arial" w:cs="Arial"/>
          <w:sz w:val="24"/>
          <w:szCs w:val="24"/>
        </w:rPr>
        <w:t xml:space="preserve"> India Quarterly </w:t>
      </w:r>
      <w:proofErr w:type="gramStart"/>
      <w:r w:rsidRPr="00DC55F7">
        <w:rPr>
          <w:rFonts w:ascii="Arial" w:hAnsi="Arial" w:cs="Arial"/>
          <w:sz w:val="24"/>
          <w:szCs w:val="24"/>
        </w:rPr>
        <w:t>A</w:t>
      </w:r>
      <w:proofErr w:type="gramEnd"/>
      <w:r w:rsidRPr="00DC55F7">
        <w:rPr>
          <w:rFonts w:ascii="Arial" w:hAnsi="Arial" w:cs="Arial"/>
          <w:sz w:val="24"/>
          <w:szCs w:val="24"/>
        </w:rPr>
        <w:t xml:space="preserve"> Journal of International Affairs 77 (2): 143. https://doi.org/10.1177/09749284211004984. </w:t>
      </w:r>
      <w:bookmarkEnd w:id="21"/>
    </w:p>
    <w:p w14:paraId="42B03F31" w14:textId="081A3855" w:rsidR="00590173" w:rsidRPr="00DC55F7" w:rsidRDefault="00AF1997" w:rsidP="0073075F">
      <w:pPr>
        <w:spacing w:line="480" w:lineRule="auto"/>
        <w:ind w:left="720" w:hanging="720"/>
        <w:jc w:val="both"/>
        <w:rPr>
          <w:rFonts w:ascii="Arial" w:hAnsi="Arial" w:cs="Arial"/>
          <w:sz w:val="24"/>
          <w:szCs w:val="24"/>
        </w:rPr>
      </w:pPr>
      <w:bookmarkStart w:id="22" w:name="9d284961a76177762c7cec28bd6de824"/>
      <w:r w:rsidRPr="00DC55F7">
        <w:rPr>
          <w:rFonts w:ascii="Arial" w:hAnsi="Arial" w:cs="Arial"/>
          <w:sz w:val="24"/>
          <w:szCs w:val="24"/>
        </w:rPr>
        <w:t xml:space="preserve">Sharma, Ashok. 2010. </w:t>
      </w:r>
      <w:r w:rsidR="0073075F" w:rsidRPr="00DC55F7">
        <w:rPr>
          <w:rFonts w:ascii="Arial" w:hAnsi="Arial" w:cs="Arial"/>
          <w:sz w:val="24"/>
          <w:szCs w:val="24"/>
        </w:rPr>
        <w:t>"</w:t>
      </w:r>
      <w:r w:rsidRPr="00DC55F7">
        <w:rPr>
          <w:rFonts w:ascii="Arial" w:hAnsi="Arial" w:cs="Arial"/>
          <w:sz w:val="24"/>
          <w:szCs w:val="24"/>
        </w:rPr>
        <w:t>The Quadrilateral Initiative: An Evaluation.</w:t>
      </w:r>
      <w:r w:rsidR="0073075F" w:rsidRPr="00DC55F7">
        <w:rPr>
          <w:rFonts w:ascii="Arial" w:hAnsi="Arial" w:cs="Arial"/>
          <w:sz w:val="24"/>
          <w:szCs w:val="24"/>
        </w:rPr>
        <w:t>"</w:t>
      </w:r>
      <w:r w:rsidRPr="00DC55F7">
        <w:rPr>
          <w:rFonts w:ascii="Arial" w:hAnsi="Arial" w:cs="Arial"/>
          <w:sz w:val="24"/>
          <w:szCs w:val="24"/>
        </w:rPr>
        <w:t xml:space="preserve"> South Asian Survey 17 (2): 237. https://doi.org/10.1177/097152311201700204. </w:t>
      </w:r>
      <w:bookmarkEnd w:id="22"/>
    </w:p>
    <w:p w14:paraId="7E75031A" w14:textId="27A9B917" w:rsidR="00590173" w:rsidRPr="00DC55F7" w:rsidRDefault="00AF1997" w:rsidP="0073075F">
      <w:pPr>
        <w:spacing w:line="480" w:lineRule="auto"/>
        <w:ind w:left="720" w:hanging="720"/>
        <w:jc w:val="both"/>
        <w:rPr>
          <w:rFonts w:ascii="Arial" w:hAnsi="Arial" w:cs="Arial"/>
          <w:sz w:val="24"/>
          <w:szCs w:val="24"/>
        </w:rPr>
      </w:pPr>
      <w:bookmarkStart w:id="23" w:name="6f68dbe2843095194ca3b367f2525038"/>
      <w:proofErr w:type="spellStart"/>
      <w:r w:rsidRPr="00DC55F7">
        <w:rPr>
          <w:rFonts w:ascii="Arial" w:hAnsi="Arial" w:cs="Arial"/>
          <w:sz w:val="24"/>
          <w:szCs w:val="24"/>
        </w:rPr>
        <w:t>Silove</w:t>
      </w:r>
      <w:proofErr w:type="spellEnd"/>
      <w:r w:rsidRPr="00DC55F7">
        <w:rPr>
          <w:rFonts w:ascii="Arial" w:hAnsi="Arial" w:cs="Arial"/>
          <w:sz w:val="24"/>
          <w:szCs w:val="24"/>
        </w:rPr>
        <w:t xml:space="preserve">, Nina. 2017. </w:t>
      </w:r>
      <w:r w:rsidR="0073075F" w:rsidRPr="00DC55F7">
        <w:rPr>
          <w:rFonts w:ascii="Arial" w:hAnsi="Arial" w:cs="Arial"/>
          <w:sz w:val="24"/>
          <w:szCs w:val="24"/>
        </w:rPr>
        <w:t>"</w:t>
      </w:r>
      <w:r w:rsidRPr="00DC55F7">
        <w:rPr>
          <w:rFonts w:ascii="Arial" w:hAnsi="Arial" w:cs="Arial"/>
          <w:sz w:val="24"/>
          <w:szCs w:val="24"/>
        </w:rPr>
        <w:t xml:space="preserve">Beyond the Buzzword: The Three Meanings of </w:t>
      </w:r>
      <w:r w:rsidR="0073075F" w:rsidRPr="00DC55F7">
        <w:rPr>
          <w:rFonts w:ascii="Arial" w:hAnsi="Arial" w:cs="Arial"/>
          <w:sz w:val="24"/>
          <w:szCs w:val="24"/>
        </w:rPr>
        <w:t>'</w:t>
      </w:r>
      <w:r w:rsidRPr="00DC55F7">
        <w:rPr>
          <w:rFonts w:ascii="Arial" w:hAnsi="Arial" w:cs="Arial"/>
          <w:sz w:val="24"/>
          <w:szCs w:val="24"/>
        </w:rPr>
        <w:t>Grand Strategy.</w:t>
      </w:r>
      <w:r w:rsidR="0073075F" w:rsidRPr="00DC55F7">
        <w:rPr>
          <w:rFonts w:ascii="Arial" w:hAnsi="Arial" w:cs="Arial"/>
          <w:sz w:val="24"/>
          <w:szCs w:val="24"/>
        </w:rPr>
        <w:t>'"</w:t>
      </w:r>
      <w:r w:rsidRPr="00DC55F7">
        <w:rPr>
          <w:rFonts w:ascii="Arial" w:hAnsi="Arial" w:cs="Arial"/>
          <w:sz w:val="24"/>
          <w:szCs w:val="24"/>
        </w:rPr>
        <w:t xml:space="preserve"> Security Studies 27 (1): 27. https://doi.org/10.1080/09636412.2017.1360073. </w:t>
      </w:r>
      <w:bookmarkEnd w:id="23"/>
    </w:p>
    <w:p w14:paraId="6A050783" w14:textId="65EA0894" w:rsidR="00590173" w:rsidRPr="00DC55F7" w:rsidRDefault="00AF1997" w:rsidP="0073075F">
      <w:pPr>
        <w:spacing w:line="480" w:lineRule="auto"/>
        <w:ind w:left="720" w:hanging="720"/>
        <w:jc w:val="both"/>
        <w:rPr>
          <w:rFonts w:ascii="Arial" w:hAnsi="Arial" w:cs="Arial"/>
          <w:sz w:val="24"/>
          <w:szCs w:val="24"/>
        </w:rPr>
      </w:pPr>
      <w:bookmarkStart w:id="24" w:name="6a05c9cbfc1bd53e604b3b7ef0cb5dbe"/>
      <w:r w:rsidRPr="00DC55F7">
        <w:rPr>
          <w:rFonts w:ascii="Arial" w:hAnsi="Arial" w:cs="Arial"/>
          <w:sz w:val="24"/>
          <w:szCs w:val="24"/>
        </w:rPr>
        <w:t xml:space="preserve">Sinha, Aseema, and Jon P. Dorschner. 2009. </w:t>
      </w:r>
      <w:r w:rsidR="0073075F" w:rsidRPr="00DC55F7">
        <w:rPr>
          <w:rFonts w:ascii="Arial" w:hAnsi="Arial" w:cs="Arial"/>
          <w:sz w:val="24"/>
          <w:szCs w:val="24"/>
        </w:rPr>
        <w:t>"</w:t>
      </w:r>
      <w:r w:rsidRPr="00DC55F7">
        <w:rPr>
          <w:rFonts w:ascii="Arial" w:hAnsi="Arial" w:cs="Arial"/>
          <w:sz w:val="24"/>
          <w:szCs w:val="24"/>
        </w:rPr>
        <w:t>India: Rising Power or a Mere Revolution of Rising Expectations?</w:t>
      </w:r>
      <w:r w:rsidR="0073075F" w:rsidRPr="00DC55F7">
        <w:rPr>
          <w:rFonts w:ascii="Arial" w:hAnsi="Arial" w:cs="Arial"/>
          <w:sz w:val="24"/>
          <w:szCs w:val="24"/>
        </w:rPr>
        <w:t>"</w:t>
      </w:r>
      <w:r w:rsidRPr="00DC55F7">
        <w:rPr>
          <w:rFonts w:ascii="Arial" w:hAnsi="Arial" w:cs="Arial"/>
          <w:sz w:val="24"/>
          <w:szCs w:val="24"/>
        </w:rPr>
        <w:t xml:space="preserve"> Polity 42 (1): 74. https://doi.org/10.1057/pol.2009.19. </w:t>
      </w:r>
      <w:bookmarkEnd w:id="24"/>
    </w:p>
    <w:p w14:paraId="5DFE0B39" w14:textId="7633C563" w:rsidR="00590173" w:rsidRPr="00DC55F7" w:rsidRDefault="00AF1997" w:rsidP="0073075F">
      <w:pPr>
        <w:spacing w:line="480" w:lineRule="auto"/>
        <w:ind w:left="720" w:hanging="720"/>
        <w:jc w:val="both"/>
        <w:rPr>
          <w:rFonts w:ascii="Arial" w:hAnsi="Arial" w:cs="Arial"/>
          <w:sz w:val="24"/>
          <w:szCs w:val="24"/>
        </w:rPr>
      </w:pPr>
      <w:bookmarkStart w:id="25" w:name="a6de7af27a338f836cf5c6c6aaca3b4a"/>
      <w:r w:rsidRPr="00DC55F7">
        <w:rPr>
          <w:rFonts w:ascii="Arial" w:hAnsi="Arial" w:cs="Arial"/>
          <w:sz w:val="24"/>
          <w:szCs w:val="24"/>
        </w:rPr>
        <w:t xml:space="preserve">Sullivan, Kate. 2021. </w:t>
      </w:r>
      <w:r w:rsidR="0073075F" w:rsidRPr="00DC55F7">
        <w:rPr>
          <w:rFonts w:ascii="Arial" w:hAnsi="Arial" w:cs="Arial"/>
          <w:sz w:val="24"/>
          <w:szCs w:val="24"/>
        </w:rPr>
        <w:t>"</w:t>
      </w:r>
      <w:r w:rsidRPr="00DC55F7">
        <w:rPr>
          <w:rFonts w:ascii="Arial" w:hAnsi="Arial" w:cs="Arial"/>
          <w:sz w:val="24"/>
          <w:szCs w:val="24"/>
        </w:rPr>
        <w:t xml:space="preserve">Can </w:t>
      </w:r>
      <w:r w:rsidR="00616C5F" w:rsidRPr="00DC55F7">
        <w:rPr>
          <w:rFonts w:ascii="Arial" w:hAnsi="Arial" w:cs="Arial"/>
          <w:sz w:val="24"/>
          <w:szCs w:val="24"/>
        </w:rPr>
        <w:t>Mini lateral</w:t>
      </w:r>
      <w:r w:rsidRPr="00DC55F7">
        <w:rPr>
          <w:rFonts w:ascii="Arial" w:hAnsi="Arial" w:cs="Arial"/>
          <w:sz w:val="24"/>
          <w:szCs w:val="24"/>
        </w:rPr>
        <w:t xml:space="preserve">s </w:t>
      </w:r>
      <w:r w:rsidR="0073075F" w:rsidRPr="00DC55F7">
        <w:rPr>
          <w:rFonts w:ascii="Arial" w:hAnsi="Arial" w:cs="Arial"/>
          <w:sz w:val="24"/>
          <w:szCs w:val="24"/>
        </w:rPr>
        <w:t>d</w:t>
      </w:r>
      <w:r w:rsidRPr="00DC55F7">
        <w:rPr>
          <w:rFonts w:ascii="Arial" w:hAnsi="Arial" w:cs="Arial"/>
          <w:sz w:val="24"/>
          <w:szCs w:val="24"/>
        </w:rPr>
        <w:t>eliver a Security Architecture in the Indian Ocean?</w:t>
      </w:r>
      <w:r w:rsidR="0073075F" w:rsidRPr="00DC55F7">
        <w:rPr>
          <w:rFonts w:ascii="Arial" w:hAnsi="Arial" w:cs="Arial"/>
          <w:sz w:val="24"/>
          <w:szCs w:val="24"/>
        </w:rPr>
        <w:t>"</w:t>
      </w:r>
      <w:r w:rsidRPr="00DC55F7">
        <w:rPr>
          <w:rFonts w:ascii="Arial" w:hAnsi="Arial" w:cs="Arial"/>
          <w:sz w:val="24"/>
          <w:szCs w:val="24"/>
        </w:rPr>
        <w:t xml:space="preserve"> Asia Policy 16 (3): 40. https://doi.org/10.1353/asp.2021.0032. </w:t>
      </w:r>
      <w:bookmarkEnd w:id="25"/>
    </w:p>
    <w:p w14:paraId="7601735A" w14:textId="3EBE0EFB" w:rsidR="00590173" w:rsidRPr="00DC55F7" w:rsidRDefault="00AF1997" w:rsidP="0073075F">
      <w:pPr>
        <w:spacing w:line="480" w:lineRule="auto"/>
        <w:ind w:left="720" w:hanging="720"/>
        <w:jc w:val="both"/>
        <w:rPr>
          <w:rFonts w:ascii="Arial" w:hAnsi="Arial" w:cs="Arial"/>
          <w:sz w:val="24"/>
          <w:szCs w:val="24"/>
        </w:rPr>
      </w:pPr>
      <w:bookmarkStart w:id="26" w:name="d3feb56f8d7f96d90a23f450e4f84f1c"/>
      <w:r w:rsidRPr="00DC55F7">
        <w:rPr>
          <w:rFonts w:ascii="Arial" w:hAnsi="Arial" w:cs="Arial"/>
          <w:sz w:val="24"/>
          <w:szCs w:val="24"/>
        </w:rPr>
        <w:lastRenderedPageBreak/>
        <w:t xml:space="preserve">Upadhyay, Shreya. 2021. </w:t>
      </w:r>
      <w:r w:rsidR="0073075F" w:rsidRPr="00DC55F7">
        <w:rPr>
          <w:rFonts w:ascii="Arial" w:hAnsi="Arial" w:cs="Arial"/>
          <w:sz w:val="24"/>
          <w:szCs w:val="24"/>
        </w:rPr>
        <w:t>"</w:t>
      </w:r>
      <w:r w:rsidRPr="00DC55F7">
        <w:rPr>
          <w:rFonts w:ascii="Arial" w:hAnsi="Arial" w:cs="Arial"/>
          <w:sz w:val="24"/>
          <w:szCs w:val="24"/>
        </w:rPr>
        <w:t>Covid-19 and Quad</w:t>
      </w:r>
      <w:r w:rsidR="0073075F" w:rsidRPr="00DC55F7">
        <w:rPr>
          <w:rFonts w:ascii="Arial" w:hAnsi="Arial" w:cs="Arial"/>
          <w:sz w:val="24"/>
          <w:szCs w:val="24"/>
        </w:rPr>
        <w:t>'</w:t>
      </w:r>
      <w:r w:rsidRPr="00DC55F7">
        <w:rPr>
          <w:rFonts w:ascii="Arial" w:hAnsi="Arial" w:cs="Arial"/>
          <w:sz w:val="24"/>
          <w:szCs w:val="24"/>
        </w:rPr>
        <w:t xml:space="preserve">s </w:t>
      </w:r>
      <w:r w:rsidR="0073075F" w:rsidRPr="00DC55F7">
        <w:rPr>
          <w:rFonts w:ascii="Arial" w:hAnsi="Arial" w:cs="Arial"/>
          <w:sz w:val="24"/>
          <w:szCs w:val="24"/>
        </w:rPr>
        <w:t>'</w:t>
      </w:r>
      <w:r w:rsidRPr="00DC55F7">
        <w:rPr>
          <w:rFonts w:ascii="Arial" w:hAnsi="Arial" w:cs="Arial"/>
          <w:sz w:val="24"/>
          <w:szCs w:val="24"/>
        </w:rPr>
        <w:t>Soft</w:t>
      </w:r>
      <w:r w:rsidR="0073075F" w:rsidRPr="00DC55F7">
        <w:rPr>
          <w:rFonts w:ascii="Arial" w:hAnsi="Arial" w:cs="Arial"/>
          <w:sz w:val="24"/>
          <w:szCs w:val="24"/>
        </w:rPr>
        <w:t>'</w:t>
      </w:r>
      <w:r w:rsidRPr="00DC55F7">
        <w:rPr>
          <w:rFonts w:ascii="Arial" w:hAnsi="Arial" w:cs="Arial"/>
          <w:sz w:val="24"/>
          <w:szCs w:val="24"/>
        </w:rPr>
        <w:t xml:space="preserve"> Reorientation.</w:t>
      </w:r>
      <w:r w:rsidR="0073075F" w:rsidRPr="00DC55F7">
        <w:rPr>
          <w:rFonts w:ascii="Arial" w:hAnsi="Arial" w:cs="Arial"/>
          <w:sz w:val="24"/>
          <w:szCs w:val="24"/>
        </w:rPr>
        <w:t>"</w:t>
      </w:r>
      <w:r w:rsidRPr="00DC55F7">
        <w:rPr>
          <w:rFonts w:ascii="Arial" w:hAnsi="Arial" w:cs="Arial"/>
          <w:sz w:val="24"/>
          <w:szCs w:val="24"/>
        </w:rPr>
        <w:t xml:space="preserve"> Research in Globali</w:t>
      </w:r>
      <w:r w:rsidR="0073075F" w:rsidRPr="00DC55F7">
        <w:rPr>
          <w:rFonts w:ascii="Arial" w:hAnsi="Arial" w:cs="Arial"/>
          <w:sz w:val="24"/>
          <w:szCs w:val="24"/>
        </w:rPr>
        <w:t>s</w:t>
      </w:r>
      <w:r w:rsidRPr="00DC55F7">
        <w:rPr>
          <w:rFonts w:ascii="Arial" w:hAnsi="Arial" w:cs="Arial"/>
          <w:sz w:val="24"/>
          <w:szCs w:val="24"/>
        </w:rPr>
        <w:t xml:space="preserve">ation 3 (November):100069. https://doi.org/10.1016/j.resglo.2021.100069. </w:t>
      </w:r>
      <w:bookmarkEnd w:id="26"/>
    </w:p>
    <w:p w14:paraId="30B3483F" w14:textId="7C2C7865" w:rsidR="00590173" w:rsidRPr="00DC55F7" w:rsidRDefault="00AF1997" w:rsidP="0073075F">
      <w:pPr>
        <w:spacing w:line="480" w:lineRule="auto"/>
        <w:ind w:left="720" w:hanging="720"/>
        <w:jc w:val="both"/>
        <w:rPr>
          <w:rFonts w:ascii="Arial" w:hAnsi="Arial" w:cs="Arial"/>
          <w:sz w:val="24"/>
          <w:szCs w:val="24"/>
        </w:rPr>
      </w:pPr>
      <w:bookmarkStart w:id="27" w:name="1b00bc37c72c1a8a148322dda3925f57"/>
      <w:r w:rsidRPr="00DC55F7">
        <w:rPr>
          <w:rFonts w:ascii="Arial" w:hAnsi="Arial" w:cs="Arial"/>
          <w:sz w:val="24"/>
          <w:szCs w:val="24"/>
        </w:rPr>
        <w:t xml:space="preserve">Zhu, </w:t>
      </w:r>
      <w:proofErr w:type="spellStart"/>
      <w:r w:rsidRPr="00DC55F7">
        <w:rPr>
          <w:rFonts w:ascii="Arial" w:hAnsi="Arial" w:cs="Arial"/>
          <w:sz w:val="24"/>
          <w:szCs w:val="24"/>
        </w:rPr>
        <w:t>Cuiping</w:t>
      </w:r>
      <w:proofErr w:type="spellEnd"/>
      <w:r w:rsidRPr="00DC55F7">
        <w:rPr>
          <w:rFonts w:ascii="Arial" w:hAnsi="Arial" w:cs="Arial"/>
          <w:sz w:val="24"/>
          <w:szCs w:val="24"/>
        </w:rPr>
        <w:t xml:space="preserve">. 2014. </w:t>
      </w:r>
      <w:r w:rsidR="0073075F" w:rsidRPr="00DC55F7">
        <w:rPr>
          <w:rFonts w:ascii="Arial" w:hAnsi="Arial" w:cs="Arial"/>
          <w:sz w:val="24"/>
          <w:szCs w:val="24"/>
        </w:rPr>
        <w:t>"</w:t>
      </w:r>
      <w:r w:rsidRPr="00DC55F7">
        <w:rPr>
          <w:rFonts w:ascii="Arial" w:hAnsi="Arial" w:cs="Arial"/>
          <w:sz w:val="24"/>
          <w:szCs w:val="24"/>
        </w:rPr>
        <w:t>Strategic Competition and Multilateral Relations in Indo-Pacific Region.</w:t>
      </w:r>
      <w:r w:rsidR="0073075F" w:rsidRPr="00DC55F7">
        <w:rPr>
          <w:rFonts w:ascii="Arial" w:hAnsi="Arial" w:cs="Arial"/>
          <w:sz w:val="24"/>
          <w:szCs w:val="24"/>
        </w:rPr>
        <w:t>"</w:t>
      </w:r>
      <w:r w:rsidRPr="00DC55F7">
        <w:rPr>
          <w:rFonts w:ascii="Arial" w:hAnsi="Arial" w:cs="Arial"/>
          <w:sz w:val="24"/>
          <w:szCs w:val="24"/>
        </w:rPr>
        <w:t xml:space="preserve"> In Current Chinese Economic Report Series, 43. Springer Nature. </w:t>
      </w:r>
      <w:hyperlink r:id="rId10" w:history="1">
        <w:r w:rsidR="004C464A" w:rsidRPr="00DC55F7">
          <w:rPr>
            <w:rStyle w:val="Hyperlink"/>
            <w:rFonts w:ascii="Arial" w:hAnsi="Arial" w:cs="Arial"/>
            <w:color w:val="auto"/>
            <w:sz w:val="24"/>
            <w:szCs w:val="24"/>
          </w:rPr>
          <w:t>https://doi.org/10.1007/978-3-662-45940-9_3</w:t>
        </w:r>
      </w:hyperlink>
      <w:r w:rsidRPr="00DC55F7">
        <w:rPr>
          <w:rFonts w:ascii="Arial" w:hAnsi="Arial" w:cs="Arial"/>
          <w:sz w:val="24"/>
          <w:szCs w:val="24"/>
        </w:rPr>
        <w:t xml:space="preserve">. </w:t>
      </w:r>
      <w:bookmarkEnd w:id="27"/>
    </w:p>
    <w:p w14:paraId="04867364" w14:textId="77777777" w:rsidR="0073075F" w:rsidRPr="00DC55F7" w:rsidRDefault="0073075F" w:rsidP="0073075F">
      <w:pPr>
        <w:pStyle w:val="NormalWeb"/>
        <w:jc w:val="both"/>
        <w:rPr>
          <w:rFonts w:ascii="Arial" w:hAnsi="Arial" w:cs="Arial"/>
          <w:bCs/>
        </w:rPr>
      </w:pPr>
      <w:proofErr w:type="spellStart"/>
      <w:r w:rsidRPr="00DC55F7">
        <w:rPr>
          <w:rFonts w:ascii="Arial" w:hAnsi="Arial" w:cs="Arial"/>
          <w:bCs/>
        </w:rPr>
        <w:t>Puślecki</w:t>
      </w:r>
      <w:proofErr w:type="spellEnd"/>
      <w:r w:rsidRPr="00DC55F7">
        <w:rPr>
          <w:rFonts w:ascii="Arial" w:hAnsi="Arial" w:cs="Arial"/>
          <w:bCs/>
        </w:rPr>
        <w:t xml:space="preserve"> Z.W. (2022), Bilateral Trade Agreements and the Rise of Global Supply Chains in the </w:t>
      </w:r>
    </w:p>
    <w:p w14:paraId="2D5B1221" w14:textId="54B9FD6C" w:rsidR="0073075F" w:rsidRPr="00DC55F7" w:rsidRDefault="0073075F" w:rsidP="0073075F">
      <w:pPr>
        <w:pStyle w:val="NormalWeb"/>
        <w:jc w:val="both"/>
        <w:rPr>
          <w:rFonts w:ascii="Arial" w:hAnsi="Arial" w:cs="Arial"/>
          <w:bCs/>
        </w:rPr>
      </w:pPr>
      <w:r w:rsidRPr="00DC55F7">
        <w:rPr>
          <w:rFonts w:ascii="Arial" w:hAnsi="Arial" w:cs="Arial"/>
          <w:bCs/>
        </w:rPr>
        <w:t xml:space="preserve">             Modern International Business, Chapter 5 of the book, Current Aspects in Business,</w:t>
      </w:r>
    </w:p>
    <w:p w14:paraId="0D23A858" w14:textId="350574B5" w:rsidR="0073075F" w:rsidRPr="00DC55F7" w:rsidRDefault="0073075F" w:rsidP="0073075F">
      <w:pPr>
        <w:pStyle w:val="NormalWeb"/>
        <w:ind w:left="709"/>
        <w:jc w:val="both"/>
        <w:rPr>
          <w:rFonts w:ascii="Arial" w:hAnsi="Arial" w:cs="Arial"/>
          <w:bCs/>
        </w:rPr>
      </w:pPr>
      <w:r w:rsidRPr="00DC55F7">
        <w:rPr>
          <w:rFonts w:ascii="Arial" w:hAnsi="Arial" w:cs="Arial"/>
          <w:bCs/>
        </w:rPr>
        <w:t xml:space="preserve"> Economics and Finance Vol. 2, DOI:10.9734/bpi/</w:t>
      </w:r>
      <w:proofErr w:type="spellStart"/>
      <w:r w:rsidRPr="00DC55F7">
        <w:rPr>
          <w:rFonts w:ascii="Arial" w:hAnsi="Arial" w:cs="Arial"/>
          <w:bCs/>
        </w:rPr>
        <w:t>cabef</w:t>
      </w:r>
      <w:proofErr w:type="spellEnd"/>
      <w:r w:rsidRPr="00DC55F7">
        <w:rPr>
          <w:rFonts w:ascii="Arial" w:hAnsi="Arial" w:cs="Arial"/>
          <w:bCs/>
        </w:rPr>
        <w:t>/v2/16886D</w:t>
      </w:r>
    </w:p>
    <w:p w14:paraId="04FF84AE" w14:textId="77777777" w:rsidR="0073075F" w:rsidRPr="00DC55F7" w:rsidRDefault="0073075F" w:rsidP="0073075F">
      <w:pPr>
        <w:spacing w:line="480" w:lineRule="auto"/>
        <w:ind w:left="720" w:hanging="720"/>
        <w:jc w:val="both"/>
        <w:rPr>
          <w:rFonts w:ascii="Arial" w:hAnsi="Arial" w:cs="Arial"/>
          <w:bCs/>
          <w:sz w:val="24"/>
          <w:szCs w:val="24"/>
        </w:rPr>
      </w:pPr>
    </w:p>
    <w:p w14:paraId="4CA90A9F" w14:textId="58969245" w:rsidR="004C464A" w:rsidRPr="00DC55F7" w:rsidRDefault="004C464A" w:rsidP="0073075F">
      <w:pPr>
        <w:spacing w:line="480" w:lineRule="auto"/>
        <w:ind w:left="720" w:hanging="720"/>
        <w:jc w:val="both"/>
        <w:rPr>
          <w:rFonts w:ascii="Arial" w:hAnsi="Arial" w:cs="Arial"/>
          <w:sz w:val="24"/>
          <w:szCs w:val="24"/>
        </w:rPr>
      </w:pPr>
      <w:r w:rsidRPr="00DC55F7">
        <w:rPr>
          <w:rFonts w:ascii="Arial" w:hAnsi="Arial" w:cs="Arial"/>
          <w:sz w:val="24"/>
          <w:szCs w:val="24"/>
        </w:rPr>
        <w:t xml:space="preserve">Panda, Ankit. 2024. "The Costs of Competing Trade Mandates." </w:t>
      </w:r>
      <w:r w:rsidRPr="00DC55F7">
        <w:rPr>
          <w:rStyle w:val="Emphasis"/>
          <w:rFonts w:ascii="Arial" w:hAnsi="Arial" w:cs="Arial"/>
          <w:sz w:val="24"/>
          <w:szCs w:val="24"/>
        </w:rPr>
        <w:t>The Diplomat</w:t>
      </w:r>
      <w:r w:rsidRPr="00DC55F7">
        <w:rPr>
          <w:rFonts w:ascii="Arial" w:hAnsi="Arial" w:cs="Arial"/>
          <w:sz w:val="24"/>
          <w:szCs w:val="24"/>
        </w:rPr>
        <w:t xml:space="preserve">, January </w:t>
      </w:r>
      <w:proofErr w:type="gramStart"/>
      <w:r w:rsidRPr="00DC55F7">
        <w:rPr>
          <w:rFonts w:ascii="Arial" w:hAnsi="Arial" w:cs="Arial"/>
          <w:sz w:val="24"/>
          <w:szCs w:val="24"/>
        </w:rPr>
        <w:t xml:space="preserve">15,   </w:t>
      </w:r>
      <w:proofErr w:type="gramEnd"/>
      <w:r w:rsidRPr="00DC55F7">
        <w:rPr>
          <w:rFonts w:ascii="Arial" w:hAnsi="Arial" w:cs="Arial"/>
          <w:sz w:val="24"/>
          <w:szCs w:val="24"/>
        </w:rPr>
        <w:t xml:space="preserve">  2024. </w:t>
      </w:r>
      <w:hyperlink r:id="rId11" w:history="1">
        <w:r w:rsidRPr="00DC55F7">
          <w:rPr>
            <w:rStyle w:val="Hyperlink"/>
            <w:rFonts w:ascii="Arial" w:hAnsi="Arial" w:cs="Arial"/>
            <w:color w:val="auto"/>
            <w:sz w:val="24"/>
            <w:szCs w:val="24"/>
          </w:rPr>
          <w:t>https://thediplomat.com/2024/01/the-costs-of-competing-trade-mandates/</w:t>
        </w:r>
      </w:hyperlink>
      <w:r w:rsidRPr="00DC55F7">
        <w:rPr>
          <w:rFonts w:ascii="Arial" w:hAnsi="Arial" w:cs="Arial"/>
          <w:sz w:val="24"/>
          <w:szCs w:val="24"/>
        </w:rPr>
        <w:t>.</w:t>
      </w:r>
    </w:p>
    <w:p w14:paraId="1C803BDC" w14:textId="7D57708A" w:rsidR="004C464A" w:rsidRPr="00DC55F7" w:rsidRDefault="004C464A" w:rsidP="0073075F">
      <w:pPr>
        <w:pStyle w:val="NormalWeb"/>
        <w:spacing w:line="480" w:lineRule="auto"/>
        <w:jc w:val="both"/>
        <w:rPr>
          <w:rFonts w:ascii="Arial" w:hAnsi="Arial" w:cs="Arial"/>
        </w:rPr>
      </w:pPr>
      <w:r w:rsidRPr="00DC55F7">
        <w:rPr>
          <w:rStyle w:val="Strong"/>
          <w:rFonts w:ascii="Arial" w:hAnsi="Arial" w:cs="Arial"/>
          <w:b w:val="0"/>
          <w:bCs w:val="0"/>
        </w:rPr>
        <w:t>Ministry of External Affairs, Government of India</w:t>
      </w:r>
      <w:r w:rsidRPr="00DC55F7">
        <w:rPr>
          <w:rFonts w:ascii="Arial" w:hAnsi="Arial" w:cs="Arial"/>
          <w:b/>
          <w:bCs/>
        </w:rPr>
        <w:t>.</w:t>
      </w:r>
      <w:r w:rsidRPr="00DC55F7">
        <w:rPr>
          <w:rFonts w:ascii="Arial" w:hAnsi="Arial" w:cs="Arial"/>
        </w:rPr>
        <w:t xml:space="preserve"> 2023. </w:t>
      </w:r>
      <w:r w:rsidRPr="00DC55F7">
        <w:rPr>
          <w:rStyle w:val="Emphasis"/>
          <w:rFonts w:ascii="Arial" w:hAnsi="Arial" w:cs="Arial"/>
        </w:rPr>
        <w:t>India</w:t>
      </w:r>
      <w:r w:rsidR="0073075F" w:rsidRPr="00DC55F7">
        <w:rPr>
          <w:rStyle w:val="Emphasis"/>
          <w:rFonts w:ascii="Arial" w:hAnsi="Arial" w:cs="Arial"/>
        </w:rPr>
        <w:t>'</w:t>
      </w:r>
      <w:r w:rsidRPr="00DC55F7">
        <w:rPr>
          <w:rStyle w:val="Emphasis"/>
          <w:rFonts w:ascii="Arial" w:hAnsi="Arial" w:cs="Arial"/>
        </w:rPr>
        <w:t>s Indo-Pacific Strategy</w:t>
      </w:r>
      <w:r w:rsidRPr="00DC55F7">
        <w:rPr>
          <w:rFonts w:ascii="Arial" w:hAnsi="Arial" w:cs="Arial"/>
        </w:rPr>
        <w:t>.</w:t>
      </w:r>
    </w:p>
    <w:p w14:paraId="259C1F96" w14:textId="28E74EBA" w:rsidR="004C464A" w:rsidRPr="00DC55F7" w:rsidRDefault="004C464A" w:rsidP="0073075F">
      <w:pPr>
        <w:pStyle w:val="NormalWeb"/>
        <w:spacing w:line="480" w:lineRule="auto"/>
        <w:jc w:val="both"/>
        <w:rPr>
          <w:rFonts w:ascii="Arial" w:hAnsi="Arial" w:cs="Arial"/>
        </w:rPr>
      </w:pPr>
      <w:r w:rsidRPr="00DC55F7">
        <w:rPr>
          <w:rFonts w:ascii="Arial" w:hAnsi="Arial" w:cs="Arial"/>
        </w:rPr>
        <w:t xml:space="preserve"> </w:t>
      </w:r>
      <w:r w:rsidRPr="00DC55F7">
        <w:rPr>
          <w:rFonts w:ascii="Arial" w:hAnsi="Arial" w:cs="Arial"/>
        </w:rPr>
        <w:tab/>
        <w:t xml:space="preserve"> </w:t>
      </w:r>
      <w:hyperlink r:id="rId12" w:history="1">
        <w:r w:rsidRPr="00DC55F7">
          <w:rPr>
            <w:rStyle w:val="Hyperlink"/>
            <w:rFonts w:ascii="Arial" w:hAnsi="Arial" w:cs="Arial"/>
            <w:color w:val="auto"/>
          </w:rPr>
          <w:t>https://www.mea.gov.in/in-focus-article.htm?36196/IndoPacific+Division</w:t>
        </w:r>
      </w:hyperlink>
      <w:r w:rsidRPr="00DC55F7">
        <w:rPr>
          <w:rFonts w:ascii="Arial" w:hAnsi="Arial" w:cs="Arial"/>
        </w:rPr>
        <w:t>.</w:t>
      </w:r>
    </w:p>
    <w:p w14:paraId="4FB53B87" w14:textId="7ABADADB" w:rsidR="004C464A" w:rsidRPr="00DC55F7" w:rsidRDefault="004C464A" w:rsidP="0073075F">
      <w:pPr>
        <w:pStyle w:val="NormalWeb"/>
        <w:spacing w:line="480" w:lineRule="auto"/>
        <w:ind w:left="709" w:hanging="709"/>
        <w:jc w:val="both"/>
        <w:rPr>
          <w:rFonts w:ascii="Arial" w:hAnsi="Arial" w:cs="Arial"/>
        </w:rPr>
      </w:pPr>
      <w:r w:rsidRPr="00DC55F7">
        <w:rPr>
          <w:rStyle w:val="Strong"/>
          <w:rFonts w:ascii="Arial" w:hAnsi="Arial" w:cs="Arial"/>
          <w:b w:val="0"/>
          <w:bCs w:val="0"/>
        </w:rPr>
        <w:t>Ministry of Finance, Government of India</w:t>
      </w:r>
      <w:r w:rsidRPr="00DC55F7">
        <w:rPr>
          <w:rFonts w:ascii="Arial" w:hAnsi="Arial" w:cs="Arial"/>
        </w:rPr>
        <w:t xml:space="preserve">. 2024. </w:t>
      </w:r>
      <w:r w:rsidRPr="00DC55F7">
        <w:rPr>
          <w:rStyle w:val="Emphasis"/>
          <w:rFonts w:ascii="Arial" w:hAnsi="Arial" w:cs="Arial"/>
        </w:rPr>
        <w:t>Review of India</w:t>
      </w:r>
      <w:r w:rsidR="0073075F" w:rsidRPr="00DC55F7">
        <w:rPr>
          <w:rStyle w:val="Emphasis"/>
          <w:rFonts w:ascii="Arial" w:hAnsi="Arial" w:cs="Arial"/>
        </w:rPr>
        <w:t>'</w:t>
      </w:r>
      <w:r w:rsidRPr="00DC55F7">
        <w:rPr>
          <w:rStyle w:val="Emphasis"/>
          <w:rFonts w:ascii="Arial" w:hAnsi="Arial" w:cs="Arial"/>
        </w:rPr>
        <w:t>s Trade Agreements</w:t>
      </w:r>
      <w:r w:rsidRPr="00DC55F7">
        <w:rPr>
          <w:rFonts w:ascii="Arial" w:hAnsi="Arial" w:cs="Arial"/>
        </w:rPr>
        <w:t xml:space="preserve">. Economic Division. </w:t>
      </w:r>
      <w:hyperlink r:id="rId13" w:history="1">
        <w:r w:rsidRPr="00DC55F7">
          <w:rPr>
            <w:rStyle w:val="Hyperlink"/>
            <w:rFonts w:ascii="Arial" w:hAnsi="Arial" w:cs="Arial"/>
            <w:color w:val="auto"/>
          </w:rPr>
          <w:t>https://finmin.nic.in/reports/India_Trade_Agreements_Review_2024.pdf</w:t>
        </w:r>
      </w:hyperlink>
      <w:r w:rsidRPr="00DC55F7">
        <w:rPr>
          <w:rFonts w:ascii="Arial" w:hAnsi="Arial" w:cs="Arial"/>
        </w:rPr>
        <w:t>.</w:t>
      </w:r>
    </w:p>
    <w:p w14:paraId="45ACAA2C" w14:textId="7401120A" w:rsidR="004C464A" w:rsidRPr="00DC55F7" w:rsidRDefault="004C464A" w:rsidP="0073075F">
      <w:pPr>
        <w:pStyle w:val="NormalWeb"/>
        <w:spacing w:line="480" w:lineRule="auto"/>
        <w:ind w:left="851" w:hanging="851"/>
        <w:jc w:val="both"/>
        <w:rPr>
          <w:rFonts w:ascii="Arial" w:hAnsi="Arial" w:cs="Arial"/>
        </w:rPr>
      </w:pPr>
      <w:r w:rsidRPr="00DC55F7">
        <w:rPr>
          <w:rStyle w:val="Strong"/>
          <w:rFonts w:ascii="Arial" w:hAnsi="Arial" w:cs="Arial"/>
          <w:b w:val="0"/>
          <w:bCs w:val="0"/>
        </w:rPr>
        <w:t>Observer Research Foundation</w:t>
      </w:r>
      <w:r w:rsidRPr="00DC55F7">
        <w:rPr>
          <w:rFonts w:ascii="Arial" w:hAnsi="Arial" w:cs="Arial"/>
          <w:b/>
          <w:bCs/>
        </w:rPr>
        <w:t>.</w:t>
      </w:r>
      <w:r w:rsidRPr="00DC55F7">
        <w:rPr>
          <w:rFonts w:ascii="Arial" w:hAnsi="Arial" w:cs="Arial"/>
        </w:rPr>
        <w:t xml:space="preserve"> 2024. </w:t>
      </w:r>
      <w:proofErr w:type="spellStart"/>
      <w:r w:rsidRPr="00DC55F7">
        <w:rPr>
          <w:rStyle w:val="Emphasis"/>
          <w:rFonts w:ascii="Arial" w:hAnsi="Arial" w:cs="Arial"/>
        </w:rPr>
        <w:t>Minilateralism</w:t>
      </w:r>
      <w:proofErr w:type="spellEnd"/>
      <w:r w:rsidRPr="00DC55F7">
        <w:rPr>
          <w:rStyle w:val="Emphasis"/>
          <w:rFonts w:ascii="Arial" w:hAnsi="Arial" w:cs="Arial"/>
        </w:rPr>
        <w:t xml:space="preserve"> in the Indo-Pacific: Challenges for India</w:t>
      </w:r>
      <w:r w:rsidRPr="00DC55F7">
        <w:rPr>
          <w:rFonts w:ascii="Arial" w:hAnsi="Arial" w:cs="Arial"/>
        </w:rPr>
        <w:t xml:space="preserve">. </w:t>
      </w:r>
      <w:hyperlink r:id="rId14" w:history="1">
        <w:r w:rsidR="00074FDC" w:rsidRPr="00DC55F7">
          <w:rPr>
            <w:rStyle w:val="Hyperlink"/>
            <w:rFonts w:ascii="Arial" w:hAnsi="Arial" w:cs="Arial"/>
            <w:color w:val="auto"/>
          </w:rPr>
          <w:t>https://www.orfonline.org/research/minilateralism-indo-pacific-challenges-india-2024/</w:t>
        </w:r>
      </w:hyperlink>
      <w:r w:rsidRPr="00DC55F7">
        <w:rPr>
          <w:rFonts w:ascii="Arial" w:hAnsi="Arial" w:cs="Arial"/>
        </w:rPr>
        <w:t>.</w:t>
      </w:r>
    </w:p>
    <w:p w14:paraId="2CCF0CDC" w14:textId="627AC3B1" w:rsidR="00074FDC" w:rsidRPr="00DC55F7" w:rsidRDefault="00074FDC" w:rsidP="0073075F">
      <w:pPr>
        <w:pStyle w:val="NormalWeb"/>
        <w:spacing w:line="480" w:lineRule="auto"/>
        <w:ind w:left="851" w:hanging="851"/>
        <w:jc w:val="both"/>
        <w:rPr>
          <w:rFonts w:ascii="Arial" w:hAnsi="Arial" w:cs="Arial"/>
        </w:rPr>
      </w:pPr>
      <w:r w:rsidRPr="00DC55F7">
        <w:rPr>
          <w:rStyle w:val="Strong"/>
          <w:rFonts w:ascii="Arial" w:hAnsi="Arial" w:cs="Arial"/>
          <w:b w:val="0"/>
          <w:bCs w:val="0"/>
        </w:rPr>
        <w:lastRenderedPageBreak/>
        <w:t>Indo-Pacific Economic Framework</w:t>
      </w:r>
      <w:r w:rsidRPr="00DC55F7">
        <w:rPr>
          <w:rFonts w:ascii="Arial" w:hAnsi="Arial" w:cs="Arial"/>
          <w:b/>
          <w:bCs/>
        </w:rPr>
        <w:t>.</w:t>
      </w:r>
      <w:r w:rsidRPr="00DC55F7">
        <w:rPr>
          <w:rFonts w:ascii="Arial" w:hAnsi="Arial" w:cs="Arial"/>
        </w:rPr>
        <w:t xml:space="preserve"> 2023. </w:t>
      </w:r>
      <w:r w:rsidRPr="00DC55F7">
        <w:rPr>
          <w:rStyle w:val="Emphasis"/>
          <w:rFonts w:ascii="Arial" w:hAnsi="Arial" w:cs="Arial"/>
        </w:rPr>
        <w:t>Pillar-wise Progress Report</w:t>
      </w:r>
      <w:r w:rsidRPr="00DC55F7">
        <w:rPr>
          <w:rFonts w:ascii="Arial" w:hAnsi="Arial" w:cs="Arial"/>
        </w:rPr>
        <w:t xml:space="preserve">. </w:t>
      </w:r>
      <w:hyperlink r:id="rId15" w:history="1">
        <w:r w:rsidRPr="00DC55F7">
          <w:rPr>
            <w:rStyle w:val="Hyperlink"/>
            <w:rFonts w:ascii="Arial" w:hAnsi="Arial" w:cs="Arial"/>
            <w:color w:val="auto"/>
          </w:rPr>
          <w:t>https://iperf.org/official-documents</w:t>
        </w:r>
      </w:hyperlink>
      <w:r w:rsidRPr="00DC55F7">
        <w:rPr>
          <w:rFonts w:ascii="Arial" w:hAnsi="Arial" w:cs="Arial"/>
        </w:rPr>
        <w:t>.</w:t>
      </w:r>
    </w:p>
    <w:p w14:paraId="201D7444" w14:textId="06749863" w:rsidR="00074FDC" w:rsidRPr="00DC55F7" w:rsidRDefault="00074FDC" w:rsidP="0073075F">
      <w:pPr>
        <w:pStyle w:val="NormalWeb"/>
        <w:spacing w:line="480" w:lineRule="auto"/>
        <w:ind w:left="993" w:hanging="993"/>
        <w:jc w:val="both"/>
        <w:rPr>
          <w:rFonts w:ascii="Arial" w:hAnsi="Arial" w:cs="Arial"/>
        </w:rPr>
      </w:pPr>
      <w:r w:rsidRPr="00DC55F7">
        <w:rPr>
          <w:rStyle w:val="Strong"/>
          <w:rFonts w:ascii="Arial" w:hAnsi="Arial" w:cs="Arial"/>
        </w:rPr>
        <w:t>The Hindu</w:t>
      </w:r>
      <w:r w:rsidRPr="00DC55F7">
        <w:rPr>
          <w:rFonts w:ascii="Arial" w:hAnsi="Arial" w:cs="Arial"/>
        </w:rPr>
        <w:t>. 2024. "India-Iran 10-Year Pact on Chabahar Faces</w:t>
      </w:r>
      <w:r w:rsidR="0073075F" w:rsidRPr="00DC55F7">
        <w:rPr>
          <w:rFonts w:ascii="Arial" w:hAnsi="Arial" w:cs="Arial"/>
        </w:rPr>
        <w:t xml:space="preserve">' </w:t>
      </w:r>
      <w:r w:rsidRPr="00DC55F7">
        <w:rPr>
          <w:rFonts w:ascii="Arial" w:hAnsi="Arial" w:cs="Arial"/>
        </w:rPr>
        <w:t>Potential Risk</w:t>
      </w:r>
      <w:r w:rsidR="0073075F" w:rsidRPr="00DC55F7">
        <w:rPr>
          <w:rFonts w:ascii="Arial" w:hAnsi="Arial" w:cs="Arial"/>
        </w:rPr>
        <w:t>'</w:t>
      </w:r>
      <w:r w:rsidRPr="00DC55F7">
        <w:rPr>
          <w:rFonts w:ascii="Arial" w:hAnsi="Arial" w:cs="Arial"/>
        </w:rPr>
        <w:t xml:space="preserve"> of Sanctions: U.S." </w:t>
      </w:r>
      <w:r w:rsidRPr="00DC55F7">
        <w:rPr>
          <w:rStyle w:val="Emphasis"/>
          <w:rFonts w:ascii="Arial" w:hAnsi="Arial" w:cs="Arial"/>
        </w:rPr>
        <w:t>The Hindu</w:t>
      </w:r>
      <w:r w:rsidRPr="00DC55F7">
        <w:rPr>
          <w:rFonts w:ascii="Arial" w:hAnsi="Arial" w:cs="Arial"/>
        </w:rPr>
        <w:t>, May 15, 2024.</w:t>
      </w:r>
    </w:p>
    <w:p w14:paraId="60B03277" w14:textId="5974E13C" w:rsidR="0073075F" w:rsidRPr="00DC55F7" w:rsidRDefault="0073075F" w:rsidP="0073075F">
      <w:pPr>
        <w:pStyle w:val="NormalWeb"/>
        <w:spacing w:line="480" w:lineRule="auto"/>
        <w:ind w:left="993" w:hanging="993"/>
        <w:jc w:val="both"/>
        <w:rPr>
          <w:rFonts w:ascii="Arial" w:hAnsi="Arial" w:cs="Arial"/>
          <w:bCs/>
        </w:rPr>
      </w:pPr>
      <w:proofErr w:type="spellStart"/>
      <w:r w:rsidRPr="00DC55F7">
        <w:rPr>
          <w:rFonts w:ascii="Arial" w:hAnsi="Arial" w:cs="Arial"/>
          <w:bCs/>
        </w:rPr>
        <w:t>Puślecki</w:t>
      </w:r>
      <w:proofErr w:type="spellEnd"/>
      <w:r w:rsidRPr="00DC55F7">
        <w:rPr>
          <w:rFonts w:ascii="Arial" w:hAnsi="Arial" w:cs="Arial"/>
          <w:bCs/>
        </w:rPr>
        <w:t xml:space="preserve"> ZW (2022). On The New Trends in the Theory and Politics of International Affairs. Sun Text Rev Econ Bus 3(4): 170. USA</w:t>
      </w:r>
    </w:p>
    <w:p w14:paraId="6DA64E79" w14:textId="77777777" w:rsidR="00074FDC" w:rsidRPr="00DC55F7" w:rsidRDefault="00074FDC" w:rsidP="0073075F">
      <w:pPr>
        <w:pStyle w:val="NormalWeb"/>
        <w:spacing w:line="480" w:lineRule="auto"/>
        <w:ind w:left="851" w:hanging="851"/>
        <w:jc w:val="both"/>
        <w:rPr>
          <w:rFonts w:ascii="Arial" w:hAnsi="Arial" w:cs="Arial"/>
        </w:rPr>
      </w:pPr>
    </w:p>
    <w:p w14:paraId="5418AEC8" w14:textId="77777777" w:rsidR="00074FDC" w:rsidRPr="00DC55F7" w:rsidRDefault="00074FDC" w:rsidP="0073075F">
      <w:pPr>
        <w:pStyle w:val="NormalWeb"/>
        <w:spacing w:line="480" w:lineRule="auto"/>
        <w:ind w:left="851" w:hanging="851"/>
        <w:jc w:val="both"/>
        <w:rPr>
          <w:rFonts w:ascii="Arial" w:hAnsi="Arial" w:cs="Arial"/>
        </w:rPr>
      </w:pPr>
    </w:p>
    <w:p w14:paraId="79D99FA9" w14:textId="77777777" w:rsidR="00074FDC" w:rsidRPr="00DC55F7" w:rsidRDefault="00074FDC" w:rsidP="0073075F">
      <w:pPr>
        <w:pStyle w:val="NormalWeb"/>
        <w:spacing w:line="480" w:lineRule="auto"/>
        <w:ind w:left="851" w:hanging="851"/>
        <w:jc w:val="both"/>
        <w:rPr>
          <w:rFonts w:ascii="Arial" w:hAnsi="Arial" w:cs="Arial"/>
        </w:rPr>
      </w:pPr>
    </w:p>
    <w:p w14:paraId="43104194" w14:textId="77777777" w:rsidR="00074FDC" w:rsidRPr="00DC55F7" w:rsidRDefault="00074FDC" w:rsidP="0073075F">
      <w:pPr>
        <w:pStyle w:val="NormalWeb"/>
        <w:spacing w:line="480" w:lineRule="auto"/>
        <w:ind w:left="851" w:hanging="851"/>
        <w:jc w:val="both"/>
        <w:rPr>
          <w:rFonts w:ascii="Arial" w:hAnsi="Arial" w:cs="Arial"/>
        </w:rPr>
      </w:pPr>
    </w:p>
    <w:p w14:paraId="6EB40E15" w14:textId="77777777" w:rsidR="004C464A" w:rsidRPr="00DC55F7" w:rsidRDefault="004C464A" w:rsidP="0073075F">
      <w:pPr>
        <w:pStyle w:val="NormalWeb"/>
        <w:spacing w:line="480" w:lineRule="auto"/>
        <w:ind w:left="709" w:hanging="709"/>
        <w:jc w:val="both"/>
        <w:rPr>
          <w:rFonts w:ascii="Arial" w:hAnsi="Arial" w:cs="Arial"/>
        </w:rPr>
      </w:pPr>
    </w:p>
    <w:p w14:paraId="4B6BC3AA" w14:textId="77777777" w:rsidR="004C464A" w:rsidRPr="00DC55F7" w:rsidRDefault="004C464A" w:rsidP="0073075F">
      <w:pPr>
        <w:pStyle w:val="NormalWeb"/>
        <w:spacing w:line="480" w:lineRule="auto"/>
        <w:ind w:left="709" w:hanging="709"/>
        <w:jc w:val="both"/>
        <w:rPr>
          <w:rFonts w:ascii="Arial" w:hAnsi="Arial" w:cs="Arial"/>
        </w:rPr>
      </w:pPr>
    </w:p>
    <w:p w14:paraId="2909FEAD" w14:textId="77777777" w:rsidR="004C464A" w:rsidRPr="00DC55F7" w:rsidRDefault="004C464A" w:rsidP="0073075F">
      <w:pPr>
        <w:pStyle w:val="NormalWeb"/>
        <w:spacing w:line="480" w:lineRule="auto"/>
        <w:jc w:val="both"/>
        <w:rPr>
          <w:rFonts w:ascii="Arial" w:hAnsi="Arial" w:cs="Arial"/>
        </w:rPr>
      </w:pPr>
    </w:p>
    <w:p w14:paraId="761D204A" w14:textId="77777777" w:rsidR="004C464A" w:rsidRPr="00DC55F7" w:rsidRDefault="004C464A" w:rsidP="0073075F">
      <w:pPr>
        <w:pStyle w:val="NormalWeb"/>
        <w:spacing w:line="480" w:lineRule="auto"/>
        <w:jc w:val="both"/>
        <w:rPr>
          <w:rFonts w:ascii="Arial" w:hAnsi="Arial" w:cs="Arial"/>
        </w:rPr>
      </w:pPr>
    </w:p>
    <w:p w14:paraId="0E531D6A" w14:textId="77777777" w:rsidR="004C464A" w:rsidRPr="00DC55F7" w:rsidRDefault="004C464A" w:rsidP="0073075F">
      <w:pPr>
        <w:spacing w:line="480" w:lineRule="auto"/>
        <w:ind w:left="720" w:hanging="720"/>
        <w:jc w:val="both"/>
        <w:rPr>
          <w:rFonts w:ascii="Arial" w:hAnsi="Arial" w:cs="Arial"/>
          <w:sz w:val="24"/>
          <w:szCs w:val="24"/>
        </w:rPr>
      </w:pPr>
    </w:p>
    <w:p w14:paraId="7C124965" w14:textId="77777777" w:rsidR="004C464A" w:rsidRPr="00DC55F7" w:rsidRDefault="004C464A" w:rsidP="0073075F">
      <w:pPr>
        <w:spacing w:line="480" w:lineRule="auto"/>
        <w:ind w:left="720" w:hanging="720"/>
        <w:jc w:val="both"/>
        <w:rPr>
          <w:rFonts w:ascii="Arial" w:hAnsi="Arial" w:cs="Arial"/>
          <w:sz w:val="24"/>
          <w:szCs w:val="24"/>
        </w:rPr>
      </w:pPr>
    </w:p>
    <w:p w14:paraId="4064365A" w14:textId="77777777" w:rsidR="004C464A" w:rsidRPr="00DC55F7" w:rsidRDefault="004C464A" w:rsidP="0073075F">
      <w:pPr>
        <w:spacing w:line="480" w:lineRule="auto"/>
        <w:ind w:left="720" w:hanging="720"/>
        <w:jc w:val="both"/>
        <w:rPr>
          <w:rFonts w:ascii="Arial" w:hAnsi="Arial" w:cs="Arial"/>
          <w:sz w:val="24"/>
          <w:szCs w:val="24"/>
        </w:rPr>
      </w:pPr>
    </w:p>
    <w:p w14:paraId="0A4A953B" w14:textId="77777777" w:rsidR="00B07403" w:rsidRPr="00DC55F7" w:rsidRDefault="00B07403" w:rsidP="0073075F">
      <w:pPr>
        <w:spacing w:line="480" w:lineRule="auto"/>
        <w:ind w:left="720" w:hanging="720"/>
        <w:jc w:val="both"/>
        <w:rPr>
          <w:rFonts w:ascii="Arial" w:hAnsi="Arial" w:cs="Arial"/>
          <w:sz w:val="24"/>
          <w:szCs w:val="24"/>
        </w:rPr>
      </w:pPr>
    </w:p>
    <w:p w14:paraId="75005073" w14:textId="77777777" w:rsidR="00B07403" w:rsidRPr="00DC55F7" w:rsidRDefault="00B07403" w:rsidP="0073075F">
      <w:pPr>
        <w:spacing w:line="480" w:lineRule="auto"/>
        <w:ind w:left="720" w:hanging="720"/>
        <w:jc w:val="both"/>
        <w:rPr>
          <w:rFonts w:ascii="Arial" w:hAnsi="Arial" w:cs="Arial"/>
          <w:sz w:val="24"/>
          <w:szCs w:val="24"/>
        </w:rPr>
      </w:pPr>
    </w:p>
    <w:p w14:paraId="3A0AF042" w14:textId="765756EA" w:rsidR="00B07403" w:rsidRPr="00DC55F7" w:rsidRDefault="00B07403" w:rsidP="0073075F">
      <w:pPr>
        <w:spacing w:line="480" w:lineRule="auto"/>
        <w:ind w:left="720" w:hanging="720"/>
        <w:jc w:val="both"/>
        <w:rPr>
          <w:rFonts w:ascii="Arial" w:hAnsi="Arial" w:cs="Arial"/>
          <w:sz w:val="24"/>
          <w:szCs w:val="24"/>
        </w:rPr>
      </w:pPr>
    </w:p>
    <w:sectPr w:rsidR="00B07403" w:rsidRPr="00DC55F7" w:rsidSect="00254BB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FD961" w14:textId="77777777" w:rsidR="00B3619C" w:rsidRDefault="00B3619C" w:rsidP="00556E2F">
      <w:pPr>
        <w:spacing w:before="0" w:after="0"/>
      </w:pPr>
      <w:r>
        <w:separator/>
      </w:r>
    </w:p>
  </w:endnote>
  <w:endnote w:type="continuationSeparator" w:id="0">
    <w:p w14:paraId="0D21B1AE" w14:textId="77777777" w:rsidR="00B3619C" w:rsidRDefault="00B3619C" w:rsidP="00556E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5235B" w14:textId="77777777" w:rsidR="00254BBE" w:rsidRDefault="00254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6678F" w14:textId="77777777" w:rsidR="00254BBE" w:rsidRDefault="00254B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6BAA" w14:textId="77777777" w:rsidR="00254BBE" w:rsidRDefault="00254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0A0CE" w14:textId="77777777" w:rsidR="00B3619C" w:rsidRDefault="00B3619C" w:rsidP="00556E2F">
      <w:pPr>
        <w:spacing w:before="0" w:after="0"/>
      </w:pPr>
      <w:r>
        <w:separator/>
      </w:r>
    </w:p>
  </w:footnote>
  <w:footnote w:type="continuationSeparator" w:id="0">
    <w:p w14:paraId="7F95BA23" w14:textId="77777777" w:rsidR="00B3619C" w:rsidRDefault="00B3619C" w:rsidP="00556E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44250" w14:textId="29F6A59E" w:rsidR="00254BBE" w:rsidRDefault="00000000">
    <w:pPr>
      <w:pStyle w:val="Header"/>
    </w:pPr>
    <w:r>
      <w:rPr>
        <w:noProof/>
      </w:rPr>
      <w:pict w14:anchorId="71FA4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392860"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93FBC" w14:textId="46DF2A9A" w:rsidR="00254BBE" w:rsidRDefault="00000000">
    <w:pPr>
      <w:pStyle w:val="Header"/>
    </w:pPr>
    <w:r>
      <w:rPr>
        <w:noProof/>
      </w:rPr>
      <w:pict w14:anchorId="51F1D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392861"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6ECAE" w14:textId="1EB49CC8" w:rsidR="00254BBE" w:rsidRDefault="00000000">
    <w:pPr>
      <w:pStyle w:val="Header"/>
    </w:pPr>
    <w:r>
      <w:rPr>
        <w:noProof/>
      </w:rPr>
      <w:pict w14:anchorId="58ADC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392859"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33E"/>
    <w:multiLevelType w:val="multilevel"/>
    <w:tmpl w:val="DC58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07359"/>
    <w:multiLevelType w:val="hybridMultilevel"/>
    <w:tmpl w:val="D728BBA2"/>
    <w:lvl w:ilvl="0" w:tplc="B21695AA">
      <w:start w:val="1"/>
      <w:numFmt w:val="decimalEnclosedFullstop"/>
      <w:lvlText w:val="%1"/>
      <w:lvlJc w:val="left"/>
      <w:pPr>
        <w:ind w:left="720" w:hanging="360"/>
      </w:pPr>
    </w:lvl>
    <w:lvl w:ilvl="1" w:tplc="1BE43D60">
      <w:start w:val="1"/>
      <w:numFmt w:val="decimalEnclosedFullstop"/>
      <w:lvlText w:val="%2"/>
      <w:lvlJc w:val="left"/>
      <w:pPr>
        <w:ind w:left="1440" w:hanging="360"/>
      </w:pPr>
    </w:lvl>
    <w:lvl w:ilvl="2" w:tplc="F01ABF8E">
      <w:start w:val="1"/>
      <w:numFmt w:val="decimalEnclosedFullstop"/>
      <w:lvlText w:val="%3"/>
      <w:lvlJc w:val="left"/>
      <w:pPr>
        <w:ind w:left="2160" w:hanging="360"/>
      </w:pPr>
    </w:lvl>
    <w:lvl w:ilvl="3" w:tplc="3ECEB33C">
      <w:start w:val="1"/>
      <w:numFmt w:val="decimalEnclosedFullstop"/>
      <w:lvlText w:val="%4"/>
      <w:lvlJc w:val="left"/>
      <w:pPr>
        <w:ind w:left="2880" w:hanging="360"/>
      </w:pPr>
    </w:lvl>
    <w:lvl w:ilvl="4" w:tplc="87AAEDE8">
      <w:start w:val="1"/>
      <w:numFmt w:val="decimalEnclosedFullstop"/>
      <w:lvlText w:val="%5"/>
      <w:lvlJc w:val="left"/>
      <w:pPr>
        <w:ind w:left="3600" w:hanging="360"/>
      </w:pPr>
    </w:lvl>
    <w:lvl w:ilvl="5" w:tplc="8CF03752">
      <w:start w:val="1"/>
      <w:numFmt w:val="decimalEnclosedFullstop"/>
      <w:lvlText w:val="%6"/>
      <w:lvlJc w:val="left"/>
      <w:pPr>
        <w:ind w:left="4320" w:hanging="360"/>
      </w:pPr>
    </w:lvl>
    <w:lvl w:ilvl="6" w:tplc="932A5B9C">
      <w:start w:val="1"/>
      <w:numFmt w:val="decimalEnclosedFullstop"/>
      <w:lvlText w:val="%7"/>
      <w:lvlJc w:val="left"/>
      <w:pPr>
        <w:ind w:left="5040" w:hanging="360"/>
      </w:pPr>
    </w:lvl>
    <w:lvl w:ilvl="7" w:tplc="F0C69B8E">
      <w:start w:val="1"/>
      <w:numFmt w:val="decimalEnclosedFullstop"/>
      <w:lvlText w:val="%8"/>
      <w:lvlJc w:val="left"/>
      <w:pPr>
        <w:ind w:left="5760" w:hanging="360"/>
      </w:pPr>
    </w:lvl>
    <w:lvl w:ilvl="8" w:tplc="336AF480">
      <w:start w:val="1"/>
      <w:numFmt w:val="decimalEnclosedFullstop"/>
      <w:lvlText w:val="%9"/>
      <w:lvlJc w:val="left"/>
      <w:pPr>
        <w:ind w:left="6480" w:hanging="360"/>
      </w:pPr>
    </w:lvl>
  </w:abstractNum>
  <w:abstractNum w:abstractNumId="2" w15:restartNumberingAfterBreak="0">
    <w:nsid w:val="0C89248C"/>
    <w:multiLevelType w:val="multilevel"/>
    <w:tmpl w:val="7E2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67CEF"/>
    <w:multiLevelType w:val="multilevel"/>
    <w:tmpl w:val="44DC0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3414F2"/>
    <w:multiLevelType w:val="multilevel"/>
    <w:tmpl w:val="7CBCD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CC1E0F"/>
    <w:multiLevelType w:val="multilevel"/>
    <w:tmpl w:val="95D45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63780E"/>
    <w:multiLevelType w:val="multilevel"/>
    <w:tmpl w:val="076A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6A313D"/>
    <w:multiLevelType w:val="multilevel"/>
    <w:tmpl w:val="5308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767C23"/>
    <w:multiLevelType w:val="hybridMultilevel"/>
    <w:tmpl w:val="41E8F5CE"/>
    <w:lvl w:ilvl="0" w:tplc="A2926990">
      <w:start w:val="1"/>
      <w:numFmt w:val="bullet"/>
      <w:lvlText w:val=""/>
      <w:lvlJc w:val="left"/>
      <w:pPr>
        <w:ind w:left="720" w:hanging="360"/>
      </w:pPr>
    </w:lvl>
    <w:lvl w:ilvl="1" w:tplc="59E0542E">
      <w:start w:val="1"/>
      <w:numFmt w:val="bullet"/>
      <w:lvlText w:val=""/>
      <w:lvlJc w:val="left"/>
      <w:pPr>
        <w:ind w:left="1440" w:hanging="360"/>
      </w:pPr>
    </w:lvl>
    <w:lvl w:ilvl="2" w:tplc="DFC0762C">
      <w:start w:val="1"/>
      <w:numFmt w:val="bullet"/>
      <w:lvlText w:val=""/>
      <w:lvlJc w:val="left"/>
      <w:pPr>
        <w:ind w:left="2160" w:hanging="360"/>
      </w:pPr>
    </w:lvl>
    <w:lvl w:ilvl="3" w:tplc="EBCC9E60">
      <w:start w:val="1"/>
      <w:numFmt w:val="bullet"/>
      <w:lvlText w:val=""/>
      <w:lvlJc w:val="left"/>
      <w:pPr>
        <w:ind w:left="2880" w:hanging="360"/>
      </w:pPr>
    </w:lvl>
    <w:lvl w:ilvl="4" w:tplc="6D7822A2">
      <w:start w:val="1"/>
      <w:numFmt w:val="bullet"/>
      <w:lvlText w:val=""/>
      <w:lvlJc w:val="left"/>
      <w:pPr>
        <w:ind w:left="3600" w:hanging="360"/>
      </w:pPr>
    </w:lvl>
    <w:lvl w:ilvl="5" w:tplc="F452859E">
      <w:start w:val="1"/>
      <w:numFmt w:val="bullet"/>
      <w:lvlText w:val=""/>
      <w:lvlJc w:val="left"/>
      <w:pPr>
        <w:ind w:left="4320" w:hanging="360"/>
      </w:pPr>
    </w:lvl>
    <w:lvl w:ilvl="6" w:tplc="6636A04E">
      <w:start w:val="1"/>
      <w:numFmt w:val="bullet"/>
      <w:lvlText w:val=""/>
      <w:lvlJc w:val="left"/>
      <w:pPr>
        <w:ind w:left="5040" w:hanging="360"/>
      </w:pPr>
    </w:lvl>
    <w:lvl w:ilvl="7" w:tplc="7E3E95A0">
      <w:start w:val="1"/>
      <w:numFmt w:val="bullet"/>
      <w:lvlText w:val=""/>
      <w:lvlJc w:val="left"/>
      <w:pPr>
        <w:ind w:left="5760" w:hanging="360"/>
      </w:pPr>
    </w:lvl>
    <w:lvl w:ilvl="8" w:tplc="C04484CC">
      <w:start w:val="1"/>
      <w:numFmt w:val="bullet"/>
      <w:lvlText w:val=""/>
      <w:lvlJc w:val="left"/>
      <w:pPr>
        <w:ind w:left="6480" w:hanging="360"/>
      </w:pPr>
    </w:lvl>
  </w:abstractNum>
  <w:abstractNum w:abstractNumId="9" w15:restartNumberingAfterBreak="0">
    <w:nsid w:val="5D833876"/>
    <w:multiLevelType w:val="multilevel"/>
    <w:tmpl w:val="79FAE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2F3232"/>
    <w:multiLevelType w:val="hybridMultilevel"/>
    <w:tmpl w:val="40FA01F6"/>
    <w:lvl w:ilvl="0" w:tplc="72360200">
      <w:start w:val="1"/>
      <w:numFmt w:val="bullet"/>
      <w:lvlText w:val="●"/>
      <w:lvlJc w:val="left"/>
      <w:pPr>
        <w:ind w:left="720" w:hanging="360"/>
      </w:pPr>
    </w:lvl>
    <w:lvl w:ilvl="1" w:tplc="FD2078BC">
      <w:start w:val="1"/>
      <w:numFmt w:val="bullet"/>
      <w:lvlText w:val="○"/>
      <w:lvlJc w:val="left"/>
      <w:pPr>
        <w:ind w:left="1440" w:hanging="360"/>
      </w:pPr>
    </w:lvl>
    <w:lvl w:ilvl="2" w:tplc="420E9636">
      <w:start w:val="1"/>
      <w:numFmt w:val="bullet"/>
      <w:lvlText w:val="■"/>
      <w:lvlJc w:val="left"/>
      <w:pPr>
        <w:ind w:left="2160" w:hanging="360"/>
      </w:pPr>
    </w:lvl>
    <w:lvl w:ilvl="3" w:tplc="2F88DCBA">
      <w:start w:val="1"/>
      <w:numFmt w:val="bullet"/>
      <w:lvlText w:val="●"/>
      <w:lvlJc w:val="left"/>
      <w:pPr>
        <w:ind w:left="2880" w:hanging="360"/>
      </w:pPr>
    </w:lvl>
    <w:lvl w:ilvl="4" w:tplc="5B32EB9E">
      <w:start w:val="1"/>
      <w:numFmt w:val="bullet"/>
      <w:lvlText w:val="○"/>
      <w:lvlJc w:val="left"/>
      <w:pPr>
        <w:ind w:left="3600" w:hanging="360"/>
      </w:pPr>
    </w:lvl>
    <w:lvl w:ilvl="5" w:tplc="A4500BF4">
      <w:start w:val="1"/>
      <w:numFmt w:val="bullet"/>
      <w:lvlText w:val="■"/>
      <w:lvlJc w:val="left"/>
      <w:pPr>
        <w:ind w:left="4320" w:hanging="360"/>
      </w:pPr>
    </w:lvl>
    <w:lvl w:ilvl="6" w:tplc="EA7C385C">
      <w:start w:val="1"/>
      <w:numFmt w:val="bullet"/>
      <w:lvlText w:val="●"/>
      <w:lvlJc w:val="left"/>
      <w:pPr>
        <w:ind w:left="5040" w:hanging="360"/>
      </w:pPr>
    </w:lvl>
    <w:lvl w:ilvl="7" w:tplc="7B9696AE">
      <w:start w:val="1"/>
      <w:numFmt w:val="bullet"/>
      <w:lvlText w:val="●"/>
      <w:lvlJc w:val="left"/>
      <w:pPr>
        <w:ind w:left="5760" w:hanging="360"/>
      </w:pPr>
    </w:lvl>
    <w:lvl w:ilvl="8" w:tplc="34F4F9A2">
      <w:start w:val="1"/>
      <w:numFmt w:val="bullet"/>
      <w:lvlText w:val="●"/>
      <w:lvlJc w:val="left"/>
      <w:pPr>
        <w:ind w:left="6480" w:hanging="360"/>
      </w:pPr>
    </w:lvl>
  </w:abstractNum>
  <w:abstractNum w:abstractNumId="11" w15:restartNumberingAfterBreak="0">
    <w:nsid w:val="6A300D88"/>
    <w:multiLevelType w:val="multilevel"/>
    <w:tmpl w:val="AB9E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1724114">
    <w:abstractNumId w:val="10"/>
    <w:lvlOverride w:ilvl="0">
      <w:startOverride w:val="1"/>
    </w:lvlOverride>
  </w:num>
  <w:num w:numId="2" w16cid:durableId="1005939666">
    <w:abstractNumId w:val="0"/>
  </w:num>
  <w:num w:numId="3" w16cid:durableId="1840801939">
    <w:abstractNumId w:val="2"/>
  </w:num>
  <w:num w:numId="4" w16cid:durableId="721096195">
    <w:abstractNumId w:val="4"/>
  </w:num>
  <w:num w:numId="5" w16cid:durableId="807742375">
    <w:abstractNumId w:val="6"/>
  </w:num>
  <w:num w:numId="6" w16cid:durableId="1996109407">
    <w:abstractNumId w:val="7"/>
  </w:num>
  <w:num w:numId="7" w16cid:durableId="1685326858">
    <w:abstractNumId w:val="11"/>
  </w:num>
  <w:num w:numId="8" w16cid:durableId="1186092933">
    <w:abstractNumId w:val="3"/>
  </w:num>
  <w:num w:numId="9" w16cid:durableId="2132430130">
    <w:abstractNumId w:val="9"/>
  </w:num>
  <w:num w:numId="10" w16cid:durableId="1839466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0tTA0NbQ0MDExNzVU0lEKTi0uzszPAymwqAUAiRuUaywAAAA="/>
  </w:docVars>
  <w:rsids>
    <w:rsidRoot w:val="00590173"/>
    <w:rsid w:val="000065F1"/>
    <w:rsid w:val="00026B95"/>
    <w:rsid w:val="00074FDC"/>
    <w:rsid w:val="001317FE"/>
    <w:rsid w:val="00145E9F"/>
    <w:rsid w:val="00192344"/>
    <w:rsid w:val="002020A3"/>
    <w:rsid w:val="00212CA9"/>
    <w:rsid w:val="0023099B"/>
    <w:rsid w:val="00254BBE"/>
    <w:rsid w:val="002A093A"/>
    <w:rsid w:val="002B4044"/>
    <w:rsid w:val="002F5856"/>
    <w:rsid w:val="003046EB"/>
    <w:rsid w:val="00346D89"/>
    <w:rsid w:val="003472BB"/>
    <w:rsid w:val="00354285"/>
    <w:rsid w:val="003C2321"/>
    <w:rsid w:val="004251F6"/>
    <w:rsid w:val="0044206E"/>
    <w:rsid w:val="004C09BB"/>
    <w:rsid w:val="004C464A"/>
    <w:rsid w:val="004D7042"/>
    <w:rsid w:val="00500110"/>
    <w:rsid w:val="00551A91"/>
    <w:rsid w:val="00556E2F"/>
    <w:rsid w:val="00590173"/>
    <w:rsid w:val="005B4F44"/>
    <w:rsid w:val="005D22AD"/>
    <w:rsid w:val="00616C5F"/>
    <w:rsid w:val="0064340C"/>
    <w:rsid w:val="0066566A"/>
    <w:rsid w:val="0067043D"/>
    <w:rsid w:val="006F6AE5"/>
    <w:rsid w:val="00700E8F"/>
    <w:rsid w:val="007128C5"/>
    <w:rsid w:val="0073075F"/>
    <w:rsid w:val="007474B1"/>
    <w:rsid w:val="0076165A"/>
    <w:rsid w:val="00775023"/>
    <w:rsid w:val="00796FF2"/>
    <w:rsid w:val="007B1B01"/>
    <w:rsid w:val="007B6B55"/>
    <w:rsid w:val="0081737F"/>
    <w:rsid w:val="00841C0D"/>
    <w:rsid w:val="008430BC"/>
    <w:rsid w:val="0085442E"/>
    <w:rsid w:val="00861EBE"/>
    <w:rsid w:val="008A1138"/>
    <w:rsid w:val="008C1CE0"/>
    <w:rsid w:val="008E03AA"/>
    <w:rsid w:val="008F1373"/>
    <w:rsid w:val="00921310"/>
    <w:rsid w:val="00A549D9"/>
    <w:rsid w:val="00AB157A"/>
    <w:rsid w:val="00AC0A9E"/>
    <w:rsid w:val="00AD4152"/>
    <w:rsid w:val="00AD66DA"/>
    <w:rsid w:val="00AF1997"/>
    <w:rsid w:val="00B07403"/>
    <w:rsid w:val="00B3619C"/>
    <w:rsid w:val="00BD55B4"/>
    <w:rsid w:val="00C1478D"/>
    <w:rsid w:val="00D10A99"/>
    <w:rsid w:val="00D72929"/>
    <w:rsid w:val="00DC55F7"/>
    <w:rsid w:val="00DC6B26"/>
    <w:rsid w:val="00E07E0F"/>
    <w:rsid w:val="00E74A43"/>
    <w:rsid w:val="00EA54F4"/>
    <w:rsid w:val="00EC136D"/>
    <w:rsid w:val="00F6634C"/>
    <w:rsid w:val="00F6666D"/>
    <w:rsid w:val="00F7676A"/>
    <w:rsid w:val="00FA6C1A"/>
    <w:rsid w:val="00FC085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D6314"/>
  <w15:docId w15:val="{39780B8B-A324-4DAC-B063-F431788E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hi-IN"/>
      </w:rPr>
    </w:rPrDefault>
    <w:pPrDefault>
      <w:pPr>
        <w:spacing w:before="144" w:after="7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A99"/>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after="0"/>
    </w:pPr>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unhideWhenUsed/>
    <w:rsid w:val="004251F6"/>
    <w:pPr>
      <w:spacing w:before="100" w:beforeAutospacing="1" w:after="100" w:afterAutospacing="1"/>
    </w:pPr>
    <w:rPr>
      <w:sz w:val="24"/>
      <w:szCs w:val="24"/>
    </w:rPr>
  </w:style>
  <w:style w:type="character" w:styleId="Strong">
    <w:name w:val="Strong"/>
    <w:basedOn w:val="DefaultParagraphFont"/>
    <w:uiPriority w:val="22"/>
    <w:qFormat/>
    <w:rsid w:val="004251F6"/>
    <w:rPr>
      <w:b/>
      <w:bCs/>
    </w:rPr>
  </w:style>
  <w:style w:type="character" w:customStyle="1" w:styleId="uv3um">
    <w:name w:val="uv3um"/>
    <w:basedOn w:val="DefaultParagraphFont"/>
    <w:rsid w:val="00EA54F4"/>
  </w:style>
  <w:style w:type="table" w:styleId="TableGrid">
    <w:name w:val="Table Grid"/>
    <w:basedOn w:val="TableNormal"/>
    <w:uiPriority w:val="39"/>
    <w:rsid w:val="00EA54F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430BC"/>
    <w:rPr>
      <w:color w:val="605E5C"/>
      <w:shd w:val="clear" w:color="auto" w:fill="E1DFDD"/>
    </w:rPr>
  </w:style>
  <w:style w:type="character" w:styleId="LineNumber">
    <w:name w:val="line number"/>
    <w:basedOn w:val="DefaultParagraphFont"/>
    <w:uiPriority w:val="99"/>
    <w:semiHidden/>
    <w:unhideWhenUsed/>
    <w:rsid w:val="001317FE"/>
  </w:style>
  <w:style w:type="paragraph" w:styleId="Header">
    <w:name w:val="header"/>
    <w:basedOn w:val="Normal"/>
    <w:link w:val="HeaderChar"/>
    <w:uiPriority w:val="99"/>
    <w:unhideWhenUsed/>
    <w:rsid w:val="00556E2F"/>
    <w:pPr>
      <w:tabs>
        <w:tab w:val="center" w:pos="4513"/>
        <w:tab w:val="right" w:pos="9026"/>
      </w:tabs>
      <w:spacing w:before="0" w:after="0"/>
    </w:pPr>
    <w:rPr>
      <w:rFonts w:cs="Mangal"/>
      <w:szCs w:val="18"/>
    </w:rPr>
  </w:style>
  <w:style w:type="character" w:customStyle="1" w:styleId="HeaderChar">
    <w:name w:val="Header Char"/>
    <w:basedOn w:val="DefaultParagraphFont"/>
    <w:link w:val="Header"/>
    <w:uiPriority w:val="99"/>
    <w:rsid w:val="00556E2F"/>
    <w:rPr>
      <w:rFonts w:cs="Mangal"/>
      <w:szCs w:val="18"/>
    </w:rPr>
  </w:style>
  <w:style w:type="paragraph" w:styleId="Footer">
    <w:name w:val="footer"/>
    <w:basedOn w:val="Normal"/>
    <w:link w:val="FooterChar"/>
    <w:uiPriority w:val="99"/>
    <w:unhideWhenUsed/>
    <w:rsid w:val="00556E2F"/>
    <w:pPr>
      <w:tabs>
        <w:tab w:val="center" w:pos="4513"/>
        <w:tab w:val="right" w:pos="9026"/>
      </w:tabs>
      <w:spacing w:before="0" w:after="0"/>
    </w:pPr>
    <w:rPr>
      <w:rFonts w:cs="Mangal"/>
      <w:szCs w:val="18"/>
    </w:rPr>
  </w:style>
  <w:style w:type="character" w:customStyle="1" w:styleId="FooterChar">
    <w:name w:val="Footer Char"/>
    <w:basedOn w:val="DefaultParagraphFont"/>
    <w:link w:val="Footer"/>
    <w:uiPriority w:val="99"/>
    <w:rsid w:val="00556E2F"/>
    <w:rPr>
      <w:rFonts w:cs="Mangal"/>
      <w:szCs w:val="18"/>
    </w:rPr>
  </w:style>
  <w:style w:type="character" w:styleId="Emphasis">
    <w:name w:val="Emphasis"/>
    <w:basedOn w:val="DefaultParagraphFont"/>
    <w:uiPriority w:val="20"/>
    <w:qFormat/>
    <w:rsid w:val="002A093A"/>
    <w:rPr>
      <w:i/>
      <w:iCs/>
    </w:rPr>
  </w:style>
  <w:style w:type="paragraph" w:customStyle="1" w:styleId="ds-markdown-paragraph">
    <w:name w:val="ds-markdown-paragraph"/>
    <w:basedOn w:val="Normal"/>
    <w:rsid w:val="002A093A"/>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4C464A"/>
    <w:rPr>
      <w:color w:val="605E5C"/>
      <w:shd w:val="clear" w:color="auto" w:fill="E1DFDD"/>
    </w:rPr>
  </w:style>
  <w:style w:type="character" w:styleId="FollowedHyperlink">
    <w:name w:val="FollowedHyperlink"/>
    <w:basedOn w:val="DefaultParagraphFont"/>
    <w:uiPriority w:val="99"/>
    <w:semiHidden/>
    <w:unhideWhenUsed/>
    <w:rsid w:val="00074F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8884">
      <w:bodyDiv w:val="1"/>
      <w:marLeft w:val="0"/>
      <w:marRight w:val="0"/>
      <w:marTop w:val="0"/>
      <w:marBottom w:val="0"/>
      <w:divBdr>
        <w:top w:val="none" w:sz="0" w:space="0" w:color="auto"/>
        <w:left w:val="none" w:sz="0" w:space="0" w:color="auto"/>
        <w:bottom w:val="none" w:sz="0" w:space="0" w:color="auto"/>
        <w:right w:val="none" w:sz="0" w:space="0" w:color="auto"/>
      </w:divBdr>
    </w:div>
    <w:div w:id="196092437">
      <w:bodyDiv w:val="1"/>
      <w:marLeft w:val="0"/>
      <w:marRight w:val="0"/>
      <w:marTop w:val="0"/>
      <w:marBottom w:val="0"/>
      <w:divBdr>
        <w:top w:val="none" w:sz="0" w:space="0" w:color="auto"/>
        <w:left w:val="none" w:sz="0" w:space="0" w:color="auto"/>
        <w:bottom w:val="none" w:sz="0" w:space="0" w:color="auto"/>
        <w:right w:val="none" w:sz="0" w:space="0" w:color="auto"/>
      </w:divBdr>
    </w:div>
    <w:div w:id="240456085">
      <w:bodyDiv w:val="1"/>
      <w:marLeft w:val="0"/>
      <w:marRight w:val="0"/>
      <w:marTop w:val="0"/>
      <w:marBottom w:val="0"/>
      <w:divBdr>
        <w:top w:val="none" w:sz="0" w:space="0" w:color="auto"/>
        <w:left w:val="none" w:sz="0" w:space="0" w:color="auto"/>
        <w:bottom w:val="none" w:sz="0" w:space="0" w:color="auto"/>
        <w:right w:val="none" w:sz="0" w:space="0" w:color="auto"/>
      </w:divBdr>
    </w:div>
    <w:div w:id="411972007">
      <w:bodyDiv w:val="1"/>
      <w:marLeft w:val="0"/>
      <w:marRight w:val="0"/>
      <w:marTop w:val="0"/>
      <w:marBottom w:val="0"/>
      <w:divBdr>
        <w:top w:val="none" w:sz="0" w:space="0" w:color="auto"/>
        <w:left w:val="none" w:sz="0" w:space="0" w:color="auto"/>
        <w:bottom w:val="none" w:sz="0" w:space="0" w:color="auto"/>
        <w:right w:val="none" w:sz="0" w:space="0" w:color="auto"/>
      </w:divBdr>
    </w:div>
    <w:div w:id="671227849">
      <w:bodyDiv w:val="1"/>
      <w:marLeft w:val="0"/>
      <w:marRight w:val="0"/>
      <w:marTop w:val="0"/>
      <w:marBottom w:val="0"/>
      <w:divBdr>
        <w:top w:val="none" w:sz="0" w:space="0" w:color="auto"/>
        <w:left w:val="none" w:sz="0" w:space="0" w:color="auto"/>
        <w:bottom w:val="none" w:sz="0" w:space="0" w:color="auto"/>
        <w:right w:val="none" w:sz="0" w:space="0" w:color="auto"/>
      </w:divBdr>
    </w:div>
    <w:div w:id="690491946">
      <w:bodyDiv w:val="1"/>
      <w:marLeft w:val="0"/>
      <w:marRight w:val="0"/>
      <w:marTop w:val="0"/>
      <w:marBottom w:val="0"/>
      <w:divBdr>
        <w:top w:val="none" w:sz="0" w:space="0" w:color="auto"/>
        <w:left w:val="none" w:sz="0" w:space="0" w:color="auto"/>
        <w:bottom w:val="none" w:sz="0" w:space="0" w:color="auto"/>
        <w:right w:val="none" w:sz="0" w:space="0" w:color="auto"/>
      </w:divBdr>
    </w:div>
    <w:div w:id="873887689">
      <w:bodyDiv w:val="1"/>
      <w:marLeft w:val="0"/>
      <w:marRight w:val="0"/>
      <w:marTop w:val="0"/>
      <w:marBottom w:val="0"/>
      <w:divBdr>
        <w:top w:val="none" w:sz="0" w:space="0" w:color="auto"/>
        <w:left w:val="none" w:sz="0" w:space="0" w:color="auto"/>
        <w:bottom w:val="none" w:sz="0" w:space="0" w:color="auto"/>
        <w:right w:val="none" w:sz="0" w:space="0" w:color="auto"/>
      </w:divBdr>
    </w:div>
    <w:div w:id="1113675203">
      <w:bodyDiv w:val="1"/>
      <w:marLeft w:val="0"/>
      <w:marRight w:val="0"/>
      <w:marTop w:val="0"/>
      <w:marBottom w:val="0"/>
      <w:divBdr>
        <w:top w:val="none" w:sz="0" w:space="0" w:color="auto"/>
        <w:left w:val="none" w:sz="0" w:space="0" w:color="auto"/>
        <w:bottom w:val="none" w:sz="0" w:space="0" w:color="auto"/>
        <w:right w:val="none" w:sz="0" w:space="0" w:color="auto"/>
      </w:divBdr>
    </w:div>
    <w:div w:id="1130397650">
      <w:bodyDiv w:val="1"/>
      <w:marLeft w:val="0"/>
      <w:marRight w:val="0"/>
      <w:marTop w:val="0"/>
      <w:marBottom w:val="0"/>
      <w:divBdr>
        <w:top w:val="none" w:sz="0" w:space="0" w:color="auto"/>
        <w:left w:val="none" w:sz="0" w:space="0" w:color="auto"/>
        <w:bottom w:val="none" w:sz="0" w:space="0" w:color="auto"/>
        <w:right w:val="none" w:sz="0" w:space="0" w:color="auto"/>
      </w:divBdr>
    </w:div>
    <w:div w:id="1187208280">
      <w:bodyDiv w:val="1"/>
      <w:marLeft w:val="0"/>
      <w:marRight w:val="0"/>
      <w:marTop w:val="0"/>
      <w:marBottom w:val="0"/>
      <w:divBdr>
        <w:top w:val="none" w:sz="0" w:space="0" w:color="auto"/>
        <w:left w:val="none" w:sz="0" w:space="0" w:color="auto"/>
        <w:bottom w:val="none" w:sz="0" w:space="0" w:color="auto"/>
        <w:right w:val="none" w:sz="0" w:space="0" w:color="auto"/>
      </w:divBdr>
    </w:div>
    <w:div w:id="1339774928">
      <w:bodyDiv w:val="1"/>
      <w:marLeft w:val="0"/>
      <w:marRight w:val="0"/>
      <w:marTop w:val="0"/>
      <w:marBottom w:val="0"/>
      <w:divBdr>
        <w:top w:val="none" w:sz="0" w:space="0" w:color="auto"/>
        <w:left w:val="none" w:sz="0" w:space="0" w:color="auto"/>
        <w:bottom w:val="none" w:sz="0" w:space="0" w:color="auto"/>
        <w:right w:val="none" w:sz="0" w:space="0" w:color="auto"/>
      </w:divBdr>
    </w:div>
    <w:div w:id="1351224809">
      <w:bodyDiv w:val="1"/>
      <w:marLeft w:val="0"/>
      <w:marRight w:val="0"/>
      <w:marTop w:val="0"/>
      <w:marBottom w:val="0"/>
      <w:divBdr>
        <w:top w:val="none" w:sz="0" w:space="0" w:color="auto"/>
        <w:left w:val="none" w:sz="0" w:space="0" w:color="auto"/>
        <w:bottom w:val="none" w:sz="0" w:space="0" w:color="auto"/>
        <w:right w:val="none" w:sz="0" w:space="0" w:color="auto"/>
      </w:divBdr>
    </w:div>
    <w:div w:id="1458252628">
      <w:bodyDiv w:val="1"/>
      <w:marLeft w:val="0"/>
      <w:marRight w:val="0"/>
      <w:marTop w:val="0"/>
      <w:marBottom w:val="0"/>
      <w:divBdr>
        <w:top w:val="none" w:sz="0" w:space="0" w:color="auto"/>
        <w:left w:val="none" w:sz="0" w:space="0" w:color="auto"/>
        <w:bottom w:val="none" w:sz="0" w:space="0" w:color="auto"/>
        <w:right w:val="none" w:sz="0" w:space="0" w:color="auto"/>
      </w:divBdr>
    </w:div>
    <w:div w:id="1478916731">
      <w:bodyDiv w:val="1"/>
      <w:marLeft w:val="0"/>
      <w:marRight w:val="0"/>
      <w:marTop w:val="0"/>
      <w:marBottom w:val="0"/>
      <w:divBdr>
        <w:top w:val="none" w:sz="0" w:space="0" w:color="auto"/>
        <w:left w:val="none" w:sz="0" w:space="0" w:color="auto"/>
        <w:bottom w:val="none" w:sz="0" w:space="0" w:color="auto"/>
        <w:right w:val="none" w:sz="0" w:space="0" w:color="auto"/>
      </w:divBdr>
    </w:div>
    <w:div w:id="1681816515">
      <w:bodyDiv w:val="1"/>
      <w:marLeft w:val="0"/>
      <w:marRight w:val="0"/>
      <w:marTop w:val="0"/>
      <w:marBottom w:val="0"/>
      <w:divBdr>
        <w:top w:val="none" w:sz="0" w:space="0" w:color="auto"/>
        <w:left w:val="none" w:sz="0" w:space="0" w:color="auto"/>
        <w:bottom w:val="none" w:sz="0" w:space="0" w:color="auto"/>
        <w:right w:val="none" w:sz="0" w:space="0" w:color="auto"/>
      </w:divBdr>
    </w:div>
    <w:div w:id="1778909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finmin.nic.in/reports/India_Trade_Agreements_Review_2024.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ea.gov.in/in-focus-article.htm?36196/IndoPacific+Divisi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diplomat.com/2024/01/the-costs-of-competing-trade-mandates/" TargetMode="External"/><Relationship Id="rId5" Type="http://schemas.openxmlformats.org/officeDocument/2006/relationships/webSettings" Target="webSettings.xml"/><Relationship Id="rId15" Type="http://schemas.openxmlformats.org/officeDocument/2006/relationships/hyperlink" Target="https://iperf.org/official-documents" TargetMode="External"/><Relationship Id="rId23" Type="http://schemas.openxmlformats.org/officeDocument/2006/relationships/theme" Target="theme/theme1.xml"/><Relationship Id="rId10" Type="http://schemas.openxmlformats.org/officeDocument/2006/relationships/hyperlink" Target="https://doi.org/10.1007/978-3-662-45940-9_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orfonline.org/research/minilateralism-indo-pacific-challenges-india-2024/"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91995\Desktop\phd%20thesis%20navnit\research%20pape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91995\Desktop\phd%20thesis%20navnit\research%20pape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a:t>Composition of India</a:t>
            </a:r>
            <a:r>
              <a:rPr lang="en-IN" sz="1000" baseline="0"/>
              <a:t>'s Trade and Trade Balance in Indo-Pacific Region FY 2022-23</a:t>
            </a:r>
            <a:endParaRPr lang="en-IN"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bar"/>
        <c:grouping val="clustered"/>
        <c:varyColors val="0"/>
        <c:ser>
          <c:idx val="0"/>
          <c:order val="0"/>
          <c:tx>
            <c:strRef>
              <c:f>Sheet1!$B$15</c:f>
              <c:strCache>
                <c:ptCount val="1"/>
                <c:pt idx="0">
                  <c:v>Total Trade (USD Bn)</c:v>
                </c:pt>
              </c:strCache>
            </c:strRef>
          </c:tx>
          <c:spPr>
            <a:solidFill>
              <a:schemeClr val="accent1"/>
            </a:solidFill>
            <a:ln>
              <a:noFill/>
            </a:ln>
            <a:effectLst/>
          </c:spPr>
          <c:invertIfNegative val="0"/>
          <c:cat>
            <c:strRef>
              <c:f>Sheet1!$A$16:$A$25</c:f>
              <c:strCache>
                <c:ptCount val="10"/>
                <c:pt idx="0">
                  <c:v>Philippines</c:v>
                </c:pt>
                <c:pt idx="1">
                  <c:v>Japan</c:v>
                </c:pt>
                <c:pt idx="2">
                  <c:v>Australia</c:v>
                </c:pt>
                <c:pt idx="3">
                  <c:v>UAE</c:v>
                </c:pt>
                <c:pt idx="4">
                  <c:v>China</c:v>
                </c:pt>
                <c:pt idx="5">
                  <c:v>USA</c:v>
                </c:pt>
                <c:pt idx="6">
                  <c:v>ASEAN</c:v>
                </c:pt>
                <c:pt idx="7">
                  <c:v>QUAD</c:v>
                </c:pt>
                <c:pt idx="8">
                  <c:v>I2U2</c:v>
                </c:pt>
                <c:pt idx="9">
                  <c:v>APEC</c:v>
                </c:pt>
              </c:strCache>
            </c:strRef>
          </c:cat>
          <c:val>
            <c:numRef>
              <c:f>Sheet1!$B$16:$B$25</c:f>
              <c:numCache>
                <c:formatCode>General</c:formatCode>
                <c:ptCount val="10"/>
                <c:pt idx="0">
                  <c:v>4.1500000000000004</c:v>
                </c:pt>
                <c:pt idx="1">
                  <c:v>22.07</c:v>
                </c:pt>
                <c:pt idx="2">
                  <c:v>26.32</c:v>
                </c:pt>
                <c:pt idx="3">
                  <c:v>84.5</c:v>
                </c:pt>
                <c:pt idx="4">
                  <c:v>113.83</c:v>
                </c:pt>
                <c:pt idx="5">
                  <c:v>128.55000000000001</c:v>
                </c:pt>
                <c:pt idx="6">
                  <c:v>131.57</c:v>
                </c:pt>
                <c:pt idx="7">
                  <c:v>176.94</c:v>
                </c:pt>
                <c:pt idx="8">
                  <c:v>223.36</c:v>
                </c:pt>
                <c:pt idx="9">
                  <c:v>609.63</c:v>
                </c:pt>
              </c:numCache>
            </c:numRef>
          </c:val>
          <c:extLst>
            <c:ext xmlns:c16="http://schemas.microsoft.com/office/drawing/2014/chart" uri="{C3380CC4-5D6E-409C-BE32-E72D297353CC}">
              <c16:uniqueId val="{00000000-8986-4CF2-BC53-47959AC3DC5A}"/>
            </c:ext>
          </c:extLst>
        </c:ser>
        <c:ser>
          <c:idx val="1"/>
          <c:order val="1"/>
          <c:tx>
            <c:strRef>
              <c:f>Sheet1!$C$15</c:f>
              <c:strCache>
                <c:ptCount val="1"/>
                <c:pt idx="0">
                  <c:v>Trade Balance (USD Bn)</c:v>
                </c:pt>
              </c:strCache>
            </c:strRef>
          </c:tx>
          <c:spPr>
            <a:solidFill>
              <a:schemeClr val="accent2"/>
            </a:solidFill>
            <a:ln>
              <a:noFill/>
            </a:ln>
            <a:effectLst/>
          </c:spPr>
          <c:invertIfNegative val="0"/>
          <c:cat>
            <c:strRef>
              <c:f>Sheet1!$A$16:$A$25</c:f>
              <c:strCache>
                <c:ptCount val="10"/>
                <c:pt idx="0">
                  <c:v>Philippines</c:v>
                </c:pt>
                <c:pt idx="1">
                  <c:v>Japan</c:v>
                </c:pt>
                <c:pt idx="2">
                  <c:v>Australia</c:v>
                </c:pt>
                <c:pt idx="3">
                  <c:v>UAE</c:v>
                </c:pt>
                <c:pt idx="4">
                  <c:v>China</c:v>
                </c:pt>
                <c:pt idx="5">
                  <c:v>USA</c:v>
                </c:pt>
                <c:pt idx="6">
                  <c:v>ASEAN</c:v>
                </c:pt>
                <c:pt idx="7">
                  <c:v>QUAD</c:v>
                </c:pt>
                <c:pt idx="8">
                  <c:v>I2U2</c:v>
                </c:pt>
                <c:pt idx="9">
                  <c:v>APEC</c:v>
                </c:pt>
              </c:strCache>
            </c:strRef>
          </c:cat>
          <c:val>
            <c:numRef>
              <c:f>Sheet1!$C$16:$C$25</c:f>
              <c:numCache>
                <c:formatCode>General</c:formatCode>
                <c:ptCount val="10"/>
                <c:pt idx="0">
                  <c:v>0.05</c:v>
                </c:pt>
                <c:pt idx="1">
                  <c:v>-10.91</c:v>
                </c:pt>
                <c:pt idx="2">
                  <c:v>-12.46</c:v>
                </c:pt>
                <c:pt idx="3">
                  <c:v>-21.3</c:v>
                </c:pt>
                <c:pt idx="4">
                  <c:v>-83.19</c:v>
                </c:pt>
                <c:pt idx="5">
                  <c:v>28.07</c:v>
                </c:pt>
                <c:pt idx="6">
                  <c:v>-43.57</c:v>
                </c:pt>
                <c:pt idx="7">
                  <c:v>4.7</c:v>
                </c:pt>
                <c:pt idx="8">
                  <c:v>12.24</c:v>
                </c:pt>
                <c:pt idx="9">
                  <c:v>-225</c:v>
                </c:pt>
              </c:numCache>
            </c:numRef>
          </c:val>
          <c:extLst>
            <c:ext xmlns:c16="http://schemas.microsoft.com/office/drawing/2014/chart" uri="{C3380CC4-5D6E-409C-BE32-E72D297353CC}">
              <c16:uniqueId val="{00000001-8986-4CF2-BC53-47959AC3DC5A}"/>
            </c:ext>
          </c:extLst>
        </c:ser>
        <c:dLbls>
          <c:showLegendKey val="0"/>
          <c:showVal val="0"/>
          <c:showCatName val="0"/>
          <c:showSerName val="0"/>
          <c:showPercent val="0"/>
          <c:showBubbleSize val="0"/>
        </c:dLbls>
        <c:gapWidth val="150"/>
        <c:axId val="353905088"/>
        <c:axId val="353907968"/>
      </c:barChart>
      <c:catAx>
        <c:axId val="353905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907968"/>
        <c:crosses val="autoZero"/>
        <c:auto val="1"/>
        <c:lblAlgn val="ctr"/>
        <c:lblOffset val="100"/>
        <c:noMultiLvlLbl val="0"/>
      </c:catAx>
      <c:valAx>
        <c:axId val="353907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905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kern="1200" spc="0" baseline="0">
                <a:solidFill>
                  <a:sysClr val="windowText" lastClr="000000">
                    <a:lumMod val="65000"/>
                    <a:lumOff val="35000"/>
                  </a:sysClr>
                </a:solidFill>
              </a:rPr>
              <a:t>Composition of India's Export and import in Indo-Pacific Region FY 2022-23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588511842505694"/>
          <c:y val="0.20843661950379994"/>
          <c:w val="0.81352847553318386"/>
          <c:h val="0.37560987168270632"/>
        </c:manualLayout>
      </c:layout>
      <c:barChart>
        <c:barDir val="bar"/>
        <c:grouping val="stacked"/>
        <c:varyColors val="0"/>
        <c:ser>
          <c:idx val="0"/>
          <c:order val="0"/>
          <c:tx>
            <c:strRef>
              <c:f>Sheet1!$B$31</c:f>
              <c:strCache>
                <c:ptCount val="1"/>
                <c:pt idx="0">
                  <c:v>Exports (USD Bn)</c:v>
                </c:pt>
              </c:strCache>
            </c:strRef>
          </c:tx>
          <c:spPr>
            <a:solidFill>
              <a:schemeClr val="accent1"/>
            </a:solidFill>
            <a:ln>
              <a:noFill/>
            </a:ln>
            <a:effectLst/>
          </c:spPr>
          <c:invertIfNegative val="0"/>
          <c:cat>
            <c:strRef>
              <c:f>Sheet1!$A$32:$A$41</c:f>
              <c:strCache>
                <c:ptCount val="10"/>
                <c:pt idx="0">
                  <c:v>Philippines</c:v>
                </c:pt>
                <c:pt idx="1">
                  <c:v>Japan</c:v>
                </c:pt>
                <c:pt idx="2">
                  <c:v>Australia</c:v>
                </c:pt>
                <c:pt idx="3">
                  <c:v>UAE</c:v>
                </c:pt>
                <c:pt idx="4">
                  <c:v>China</c:v>
                </c:pt>
                <c:pt idx="5">
                  <c:v>USA</c:v>
                </c:pt>
                <c:pt idx="6">
                  <c:v>ASEAN</c:v>
                </c:pt>
                <c:pt idx="7">
                  <c:v>QUAD</c:v>
                </c:pt>
                <c:pt idx="8">
                  <c:v>I2U2</c:v>
                </c:pt>
                <c:pt idx="9">
                  <c:v>APEC</c:v>
                </c:pt>
              </c:strCache>
            </c:strRef>
          </c:cat>
          <c:val>
            <c:numRef>
              <c:f>Sheet1!$B$32:$B$41</c:f>
              <c:numCache>
                <c:formatCode>General</c:formatCode>
                <c:ptCount val="10"/>
                <c:pt idx="0">
                  <c:v>2.1</c:v>
                </c:pt>
                <c:pt idx="1">
                  <c:v>5.58</c:v>
                </c:pt>
                <c:pt idx="2">
                  <c:v>6.93</c:v>
                </c:pt>
                <c:pt idx="3">
                  <c:v>31.6</c:v>
                </c:pt>
                <c:pt idx="4">
                  <c:v>15.32</c:v>
                </c:pt>
                <c:pt idx="5">
                  <c:v>78.31</c:v>
                </c:pt>
                <c:pt idx="6">
                  <c:v>44</c:v>
                </c:pt>
                <c:pt idx="7">
                  <c:v>90.82</c:v>
                </c:pt>
                <c:pt idx="8">
                  <c:v>117.8</c:v>
                </c:pt>
                <c:pt idx="9">
                  <c:v>192.32</c:v>
                </c:pt>
              </c:numCache>
            </c:numRef>
          </c:val>
          <c:extLst>
            <c:ext xmlns:c16="http://schemas.microsoft.com/office/drawing/2014/chart" uri="{C3380CC4-5D6E-409C-BE32-E72D297353CC}">
              <c16:uniqueId val="{00000000-554E-4CC7-9342-035F7B89E2D2}"/>
            </c:ext>
          </c:extLst>
        </c:ser>
        <c:ser>
          <c:idx val="1"/>
          <c:order val="1"/>
          <c:tx>
            <c:strRef>
              <c:f>Sheet1!$C$31</c:f>
              <c:strCache>
                <c:ptCount val="1"/>
                <c:pt idx="0">
                  <c:v>Imports (USD Bn)</c:v>
                </c:pt>
              </c:strCache>
            </c:strRef>
          </c:tx>
          <c:spPr>
            <a:solidFill>
              <a:schemeClr val="accent2"/>
            </a:solidFill>
            <a:ln>
              <a:noFill/>
            </a:ln>
            <a:effectLst/>
          </c:spPr>
          <c:invertIfNegative val="0"/>
          <c:cat>
            <c:strRef>
              <c:f>Sheet1!$A$32:$A$41</c:f>
              <c:strCache>
                <c:ptCount val="10"/>
                <c:pt idx="0">
                  <c:v>Philippines</c:v>
                </c:pt>
                <c:pt idx="1">
                  <c:v>Japan</c:v>
                </c:pt>
                <c:pt idx="2">
                  <c:v>Australia</c:v>
                </c:pt>
                <c:pt idx="3">
                  <c:v>UAE</c:v>
                </c:pt>
                <c:pt idx="4">
                  <c:v>China</c:v>
                </c:pt>
                <c:pt idx="5">
                  <c:v>USA</c:v>
                </c:pt>
                <c:pt idx="6">
                  <c:v>ASEAN</c:v>
                </c:pt>
                <c:pt idx="7">
                  <c:v>QUAD</c:v>
                </c:pt>
                <c:pt idx="8">
                  <c:v>I2U2</c:v>
                </c:pt>
                <c:pt idx="9">
                  <c:v>APEC</c:v>
                </c:pt>
              </c:strCache>
            </c:strRef>
          </c:cat>
          <c:val>
            <c:numRef>
              <c:f>Sheet1!$C$32:$C$41</c:f>
              <c:numCache>
                <c:formatCode>General</c:formatCode>
                <c:ptCount val="10"/>
                <c:pt idx="0">
                  <c:v>2.0499999999999998</c:v>
                </c:pt>
                <c:pt idx="1">
                  <c:v>16.489999999999998</c:v>
                </c:pt>
                <c:pt idx="2">
                  <c:v>19.39</c:v>
                </c:pt>
                <c:pt idx="3">
                  <c:v>52.9</c:v>
                </c:pt>
                <c:pt idx="4">
                  <c:v>98.51</c:v>
                </c:pt>
                <c:pt idx="5">
                  <c:v>50.24</c:v>
                </c:pt>
                <c:pt idx="6">
                  <c:v>87.57</c:v>
                </c:pt>
                <c:pt idx="7">
                  <c:v>86.12</c:v>
                </c:pt>
                <c:pt idx="8">
                  <c:v>105.56</c:v>
                </c:pt>
                <c:pt idx="9">
                  <c:v>417.31</c:v>
                </c:pt>
              </c:numCache>
            </c:numRef>
          </c:val>
          <c:extLst>
            <c:ext xmlns:c16="http://schemas.microsoft.com/office/drawing/2014/chart" uri="{C3380CC4-5D6E-409C-BE32-E72D297353CC}">
              <c16:uniqueId val="{00000001-554E-4CC7-9342-035F7B89E2D2}"/>
            </c:ext>
          </c:extLst>
        </c:ser>
        <c:dLbls>
          <c:showLegendKey val="0"/>
          <c:showVal val="0"/>
          <c:showCatName val="0"/>
          <c:showSerName val="0"/>
          <c:showPercent val="0"/>
          <c:showBubbleSize val="0"/>
        </c:dLbls>
        <c:gapWidth val="150"/>
        <c:overlap val="100"/>
        <c:axId val="353817728"/>
        <c:axId val="353822528"/>
      </c:barChart>
      <c:catAx>
        <c:axId val="353817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822528"/>
        <c:crosses val="autoZero"/>
        <c:auto val="1"/>
        <c:lblAlgn val="ctr"/>
        <c:lblOffset val="100"/>
        <c:noMultiLvlLbl val="0"/>
      </c:catAx>
      <c:valAx>
        <c:axId val="3538225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817728"/>
        <c:crosses val="autoZero"/>
        <c:crossBetween val="between"/>
      </c:valAx>
      <c:spPr>
        <a:noFill/>
        <a:ln>
          <a:noFill/>
        </a:ln>
        <a:effectLst/>
      </c:spPr>
    </c:plotArea>
    <c:legend>
      <c:legendPos val="b"/>
      <c:layout>
        <c:manualLayout>
          <c:xMode val="edge"/>
          <c:yMode val="edge"/>
          <c:x val="0.28887208514384555"/>
          <c:y val="0.75899764354273236"/>
          <c:w val="0.40369865040356384"/>
          <c:h val="8.494899627604440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D5732F1-65C9-4753-B558-F9F22075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Pages>
  <Words>4942</Words>
  <Characters>28170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India's Dual-Track Economic Statecraft: Minilateral Engagement vs. Bilateral Trade Pacts in the Indo-Pacific</vt:lpstr>
    </vt:vector>
  </TitlesOfParts>
  <Company/>
  <LinksUpToDate>false</LinksUpToDate>
  <CharactersWithSpaces>33046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India's Dual-Track Economic Statecraft: Minilateral Engagement vs. Bilateral Trade Pacts in the Indo-Pacific</dc:title>
  <dc:creator>meenu gupta</dc:creator>
  <cp:lastModifiedBy>Navnit Kumar</cp:lastModifiedBy>
  <cp:revision>29</cp:revision>
  <dcterms:created xsi:type="dcterms:W3CDTF">2025-07-05T03:02:00Z</dcterms:created>
  <dcterms:modified xsi:type="dcterms:W3CDTF">2025-07-27T10:15:00Z</dcterms:modified>
</cp:coreProperties>
</file>