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A980A" w14:textId="39D48507" w:rsidR="00E66267" w:rsidRPr="002E73FD" w:rsidRDefault="00746DC8" w:rsidP="002E73FD">
      <w:pPr>
        <w:autoSpaceDE w:val="0"/>
        <w:autoSpaceDN w:val="0"/>
        <w:adjustRightInd w:val="0"/>
        <w:spacing w:after="0" w:line="276" w:lineRule="auto"/>
        <w:jc w:val="right"/>
        <w:rPr>
          <w:rFonts w:ascii="Arial" w:eastAsia="LiberationSerif" w:hAnsi="Arial" w:cs="Arial"/>
          <w:b/>
          <w:sz w:val="36"/>
          <w:szCs w:val="36"/>
        </w:rPr>
      </w:pPr>
      <w:r w:rsidRPr="00D504F2">
        <w:rPr>
          <w:rFonts w:ascii="Arial" w:eastAsia="LiberationSerif" w:hAnsi="Arial" w:cs="Arial"/>
          <w:b/>
          <w:sz w:val="36"/>
          <w:szCs w:val="36"/>
        </w:rPr>
        <w:t xml:space="preserve">Morphological </w:t>
      </w:r>
      <w:r w:rsidR="00A70339" w:rsidRPr="00D504F2">
        <w:rPr>
          <w:rFonts w:ascii="Arial" w:eastAsia="LiberationSerif" w:hAnsi="Arial" w:cs="Arial"/>
          <w:b/>
          <w:sz w:val="36"/>
          <w:szCs w:val="36"/>
        </w:rPr>
        <w:t xml:space="preserve">and molecular Identification </w:t>
      </w:r>
      <w:r w:rsidR="00BF51CC" w:rsidRPr="00D504F2">
        <w:rPr>
          <w:rFonts w:ascii="Arial" w:eastAsia="LiberationSerif" w:hAnsi="Arial" w:cs="Arial"/>
          <w:b/>
          <w:sz w:val="36"/>
          <w:szCs w:val="36"/>
        </w:rPr>
        <w:t xml:space="preserve">of </w:t>
      </w:r>
      <w:r w:rsidR="00CB65B8" w:rsidRPr="00D504F2">
        <w:rPr>
          <w:rFonts w:ascii="Arial" w:eastAsia="LiberationSerif" w:hAnsi="Arial" w:cs="Arial"/>
          <w:b/>
          <w:sz w:val="36"/>
          <w:szCs w:val="36"/>
        </w:rPr>
        <w:t>natur</w:t>
      </w:r>
      <w:r w:rsidR="006F5707">
        <w:rPr>
          <w:rFonts w:ascii="Arial" w:eastAsia="LiberationSerif" w:hAnsi="Arial" w:cs="Arial"/>
          <w:b/>
          <w:sz w:val="36"/>
          <w:szCs w:val="36"/>
        </w:rPr>
        <w:t>al</w:t>
      </w:r>
      <w:r w:rsidR="00135EBF" w:rsidRPr="00D504F2">
        <w:rPr>
          <w:rFonts w:ascii="Arial" w:eastAsia="LiberationSerif" w:hAnsi="Arial" w:cs="Arial"/>
          <w:b/>
          <w:sz w:val="36"/>
          <w:szCs w:val="36"/>
        </w:rPr>
        <w:t xml:space="preserve"> </w:t>
      </w:r>
      <w:r w:rsidR="00CB65B8" w:rsidRPr="00D504F2">
        <w:rPr>
          <w:rFonts w:ascii="Arial" w:eastAsia="LiberationSerif" w:hAnsi="Arial" w:cs="Arial"/>
          <w:b/>
          <w:sz w:val="36"/>
          <w:szCs w:val="36"/>
        </w:rPr>
        <w:t>fung</w:t>
      </w:r>
      <w:r w:rsidR="000045AA">
        <w:rPr>
          <w:rFonts w:ascii="Arial" w:eastAsia="LiberationSerif" w:hAnsi="Arial" w:cs="Arial"/>
          <w:b/>
          <w:sz w:val="36"/>
          <w:szCs w:val="36"/>
        </w:rPr>
        <w:t>i associated with the bean fly</w:t>
      </w:r>
      <w:r w:rsidR="00CB65B8" w:rsidRPr="00D504F2">
        <w:rPr>
          <w:rFonts w:ascii="Arial" w:eastAsia="LiberationSerif" w:hAnsi="Arial" w:cs="Arial"/>
          <w:b/>
          <w:sz w:val="36"/>
          <w:szCs w:val="36"/>
        </w:rPr>
        <w:t xml:space="preserve">, </w:t>
      </w:r>
      <w:r w:rsidR="00D504F2" w:rsidRPr="00D504F2">
        <w:rPr>
          <w:rFonts w:ascii="Arial" w:eastAsia="LiberationSerif" w:hAnsi="Arial" w:cs="Arial"/>
          <w:b/>
          <w:i/>
          <w:sz w:val="36"/>
          <w:szCs w:val="36"/>
        </w:rPr>
        <w:t xml:space="preserve">Aphis </w:t>
      </w:r>
      <w:proofErr w:type="spellStart"/>
      <w:r w:rsidR="00D504F2" w:rsidRPr="00D504F2">
        <w:rPr>
          <w:rFonts w:ascii="Arial" w:eastAsia="LiberationSerif" w:hAnsi="Arial" w:cs="Arial"/>
          <w:b/>
          <w:i/>
          <w:sz w:val="36"/>
          <w:szCs w:val="36"/>
        </w:rPr>
        <w:t>fabae</w:t>
      </w:r>
      <w:proofErr w:type="spellEnd"/>
      <w:r w:rsidR="00CB65B8" w:rsidRPr="00D504F2">
        <w:rPr>
          <w:rFonts w:ascii="Arial" w:eastAsia="LiberationSerif" w:hAnsi="Arial" w:cs="Arial"/>
          <w:b/>
          <w:sz w:val="36"/>
          <w:szCs w:val="36"/>
        </w:rPr>
        <w:t xml:space="preserve"> (</w:t>
      </w:r>
      <w:proofErr w:type="spellStart"/>
      <w:r w:rsidR="00CB65B8" w:rsidRPr="00D504F2">
        <w:rPr>
          <w:rFonts w:ascii="Arial" w:eastAsia="LiberationSerif" w:hAnsi="Arial" w:cs="Arial"/>
          <w:b/>
          <w:sz w:val="36"/>
          <w:szCs w:val="36"/>
        </w:rPr>
        <w:t>Scopoli</w:t>
      </w:r>
      <w:proofErr w:type="spellEnd"/>
      <w:r w:rsidR="00CB65B8" w:rsidRPr="00D504F2">
        <w:rPr>
          <w:rFonts w:ascii="Arial" w:eastAsia="LiberationSerif" w:hAnsi="Arial" w:cs="Arial"/>
          <w:b/>
          <w:sz w:val="36"/>
          <w:szCs w:val="36"/>
        </w:rPr>
        <w:t>) (</w:t>
      </w:r>
      <w:proofErr w:type="spellStart"/>
      <w:r w:rsidR="00CB65B8" w:rsidRPr="00D504F2">
        <w:rPr>
          <w:rFonts w:ascii="Arial" w:eastAsia="LiberationSerif" w:hAnsi="Arial" w:cs="Arial"/>
          <w:b/>
          <w:sz w:val="36"/>
          <w:szCs w:val="36"/>
        </w:rPr>
        <w:t>Hemiptera</w:t>
      </w:r>
      <w:proofErr w:type="spellEnd"/>
      <w:r w:rsidR="00CB65B8" w:rsidRPr="00D504F2">
        <w:rPr>
          <w:rFonts w:ascii="Arial" w:eastAsia="LiberationSerif" w:hAnsi="Arial" w:cs="Arial"/>
          <w:b/>
          <w:sz w:val="36"/>
          <w:szCs w:val="36"/>
        </w:rPr>
        <w:t xml:space="preserve">: </w:t>
      </w:r>
      <w:proofErr w:type="spellStart"/>
      <w:r w:rsidR="00CB65B8" w:rsidRPr="00D504F2">
        <w:rPr>
          <w:rFonts w:ascii="Arial" w:eastAsia="LiberationSerif" w:hAnsi="Arial" w:cs="Arial"/>
          <w:b/>
          <w:sz w:val="36"/>
          <w:szCs w:val="36"/>
        </w:rPr>
        <w:t>Aphididae</w:t>
      </w:r>
      <w:proofErr w:type="spellEnd"/>
      <w:r w:rsidR="00CB65B8" w:rsidRPr="00D504F2">
        <w:rPr>
          <w:rFonts w:ascii="Arial" w:eastAsia="LiberationSerif" w:hAnsi="Arial" w:cs="Arial"/>
          <w:b/>
          <w:sz w:val="36"/>
          <w:szCs w:val="36"/>
        </w:rPr>
        <w:t>)</w:t>
      </w:r>
      <w:r w:rsidR="00A75B45" w:rsidRPr="00D504F2">
        <w:rPr>
          <w:rFonts w:ascii="Arial" w:eastAsia="LiberationSerif" w:hAnsi="Arial" w:cs="Arial"/>
          <w:b/>
          <w:sz w:val="36"/>
          <w:szCs w:val="36"/>
        </w:rPr>
        <w:t xml:space="preserve">, in </w:t>
      </w:r>
      <w:proofErr w:type="spellStart"/>
      <w:r w:rsidR="00A75B45" w:rsidRPr="00D504F2">
        <w:rPr>
          <w:rFonts w:ascii="Arial" w:eastAsia="LiberationSerif" w:hAnsi="Arial" w:cs="Arial"/>
          <w:b/>
          <w:sz w:val="36"/>
          <w:szCs w:val="36"/>
        </w:rPr>
        <w:t>Morogoro</w:t>
      </w:r>
      <w:proofErr w:type="spellEnd"/>
      <w:r w:rsidR="00A75B45" w:rsidRPr="00D504F2">
        <w:rPr>
          <w:rFonts w:ascii="Arial" w:eastAsia="LiberationSerif" w:hAnsi="Arial" w:cs="Arial"/>
          <w:b/>
          <w:sz w:val="36"/>
          <w:szCs w:val="36"/>
        </w:rPr>
        <w:t>, Tanzania</w:t>
      </w:r>
      <w:r w:rsidR="005B4EA6" w:rsidRPr="00D504F2">
        <w:rPr>
          <w:rFonts w:ascii="Arial" w:eastAsia="LiberationSerif" w:hAnsi="Arial" w:cs="Arial"/>
          <w:b/>
          <w:sz w:val="36"/>
          <w:szCs w:val="36"/>
        </w:rPr>
        <w:t xml:space="preserve">. </w:t>
      </w:r>
      <w:bookmarkStart w:id="0" w:name="_GoBack"/>
      <w:bookmarkEnd w:id="0"/>
    </w:p>
    <w:p w14:paraId="35A57E7D" w14:textId="77777777" w:rsidR="00BE766B" w:rsidRDefault="00BE766B" w:rsidP="008143EE">
      <w:pPr>
        <w:tabs>
          <w:tab w:val="left" w:pos="2268"/>
        </w:tabs>
        <w:spacing w:after="0" w:line="276" w:lineRule="auto"/>
        <w:jc w:val="right"/>
        <w:rPr>
          <w:rFonts w:ascii="Arial" w:eastAsia="Times New Roman" w:hAnsi="Arial" w:cs="Arial"/>
          <w:i/>
          <w:color w:val="000000" w:themeColor="text1"/>
        </w:rPr>
      </w:pPr>
    </w:p>
    <w:p w14:paraId="2782246D" w14:textId="0E21F624" w:rsidR="008143EE" w:rsidRPr="008143EE" w:rsidRDefault="008143EE" w:rsidP="008143EE">
      <w:pPr>
        <w:tabs>
          <w:tab w:val="left" w:pos="2268"/>
        </w:tabs>
        <w:spacing w:after="0" w:line="276" w:lineRule="auto"/>
        <w:jc w:val="right"/>
        <w:rPr>
          <w:rFonts w:ascii="Arial" w:eastAsia="Times New Roman" w:hAnsi="Arial" w:cs="Arial"/>
          <w:i/>
          <w:color w:val="000000" w:themeColor="text1"/>
        </w:rPr>
      </w:pPr>
      <w:r>
        <w:rPr>
          <w:rFonts w:ascii="Arial" w:hAnsi="Arial" w:cs="Arial"/>
          <w:noProof/>
        </w:rPr>
        <mc:AlternateContent>
          <mc:Choice Requires="wps">
            <w:drawing>
              <wp:inline distT="0" distB="0" distL="0" distR="0" wp14:anchorId="47EC6C97" wp14:editId="4B35C19D">
                <wp:extent cx="5926913" cy="45719"/>
                <wp:effectExtent l="0" t="0" r="36195" b="3111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26913"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D5551C2" id="_x0000_t32" coordsize="21600,21600" o:spt="32" o:oned="t" path="m,l21600,21600e" filled="f">
                <v:path arrowok="t" fillok="f" o:connecttype="none"/>
                <o:lock v:ext="edit" shapetype="t"/>
              </v:shapetype>
              <v:shape id="AutoShape 2" o:spid="_x0000_s1026" type="#_x0000_t32" style="width:466.7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Lw5KQIAAEoEAAAOAAAAZHJzL2Uyb0RvYy54bWysVMGOmzAQvVfqP1jcEyBLsgkKWa0g6WXb&#10;Rtpt745twKqxLdsbElX9944NSTftparKwYzxzJs3M8+sH06dQEdmLFeyiNJpEiEmiaJcNkX05WU3&#10;WUbIOiwpFkqyIjozGz1s3r9b9zpnM9UqQZlBACJt3usiap3TeRxb0rIO26nSTMJhrUyHHWxNE1OD&#10;e0DvRDxLkkXcK0O1UYRZC1+r4TDaBPy6ZsR9rmvLHBJFBNxcWE1YD36NN2ucNwbrlpORBv4HFh3m&#10;EpJeoSrsMHo1/A+ojhOjrKrdlKguVnXNCQs1QDVp8ls1zy3WLNQCzbH62ib7/2DJp+PeIE5hdhGS&#10;uIMRPb46FTKjmW9Pr20OXqXcG18gOcln/aTIN4ukKlssGxacX84aYlMfEd+E+I3VkOTQf1QUfDDg&#10;h16datOhWnD91Qd6cOgHOoXhnK/DYSeHCHycr2aLVXoXIQJn2fw+XYVcOPcwPlgb6z4w1SFvFJF1&#10;BvOmdaWSEmSgzJACH5+s8yR/BfhgqXZciKAGIVEPhFbJPAmkrBKc+lPvZ01zKIVBR+wFFZ6Rxo2b&#10;Ua+SBrSWYbodbYe5GGzILqTHg+qAz2gNivm+Slbb5XaZTbLZYjvJkqqaPO7KbLLYpffz6q4qyyr9&#10;4amlWd5ySpn07C7qTbO/U8d4jwbdXfV77UN8ix4aBmQv70A6DNrPdlDJQdHz3lwEAIINzuPl8jfi&#10;7R7st7+AzU8AAAD//wMAUEsDBBQABgAIAAAAIQBECgax2wAAAAMBAAAPAAAAZHJzL2Rvd25yZXYu&#10;eG1sTI4xT8MwEIV3JP6DdUjdqNMGtRDiVIiqQ6UOtDAwuvGRRLXPqe22gV/PwQLLSU/v6buvXAzO&#10;ijOG2HlSMBlnIJBqbzpqFLy9rm7vQcSkyWjrCRV8YoRFdX1V6sL4C23xvEuNYAjFQitoU+oLKWPd&#10;otNx7Hsk7j58cDpxDI00QV8Y7qycZtlMOt0Rf2h1j88t1ofdySnI4nG72fj58X2Wr+2L65arZfhS&#10;anQzPD2CSDikvzH86LM6VOy09ycyUVhm8O73cveQ53cg9grmU5BVKf+7V98AAAD//wMAUEsBAi0A&#10;FAAGAAgAAAAhALaDOJL+AAAA4QEAABMAAAAAAAAAAAAAAAAAAAAAAFtDb250ZW50X1R5cGVzXS54&#10;bWxQSwECLQAUAAYACAAAACEAOP0h/9YAAACUAQAACwAAAAAAAAAAAAAAAAAvAQAAX3JlbHMvLnJl&#10;bHNQSwECLQAUAAYACAAAACEAUIi8OSkCAABKBAAADgAAAAAAAAAAAAAAAAAuAgAAZHJzL2Uyb0Rv&#10;Yy54bWxQSwECLQAUAAYACAAAACEARAoGsdsAAAADAQAADwAAAAAAAAAAAAAAAACDBAAAZHJzL2Rv&#10;d25yZXYueG1sUEsFBgAAAAAEAAQA8wAAAIsFAAAAAA==&#10;" strokeweight="1.5pt">
                <w10:anchorlock/>
              </v:shape>
            </w:pict>
          </mc:Fallback>
        </mc:AlternateContent>
      </w:r>
    </w:p>
    <w:p w14:paraId="1847B656" w14:textId="2CB88BCC" w:rsidR="00132804" w:rsidRPr="008143EE" w:rsidRDefault="005B4EA6" w:rsidP="00DD63F0">
      <w:pPr>
        <w:tabs>
          <w:tab w:val="left" w:pos="2268"/>
        </w:tabs>
        <w:spacing w:after="0" w:line="240" w:lineRule="auto"/>
        <w:jc w:val="both"/>
        <w:rPr>
          <w:rFonts w:ascii="Arial" w:hAnsi="Arial" w:cs="Arial"/>
          <w:b/>
        </w:rPr>
      </w:pPr>
      <w:r w:rsidRPr="008143EE">
        <w:rPr>
          <w:rFonts w:ascii="Arial" w:hAnsi="Arial" w:cs="Arial"/>
          <w:b/>
        </w:rPr>
        <w:t>ABSTRACT</w:t>
      </w:r>
    </w:p>
    <w:tbl>
      <w:tblPr>
        <w:tblStyle w:val="TableGrid"/>
        <w:tblW w:w="0" w:type="auto"/>
        <w:tblLook w:val="04A0" w:firstRow="1" w:lastRow="0" w:firstColumn="1" w:lastColumn="0" w:noHBand="0" w:noVBand="1"/>
      </w:tblPr>
      <w:tblGrid>
        <w:gridCol w:w="9350"/>
      </w:tblGrid>
      <w:tr w:rsidR="00C51EAA" w:rsidRPr="00DD63F0" w14:paraId="7EAFEDD9" w14:textId="77777777" w:rsidTr="004D0894">
        <w:tc>
          <w:tcPr>
            <w:tcW w:w="9350" w:type="dxa"/>
            <w:tcBorders>
              <w:top w:val="nil"/>
              <w:left w:val="nil"/>
              <w:bottom w:val="nil"/>
              <w:right w:val="nil"/>
            </w:tcBorders>
          </w:tcPr>
          <w:tbl>
            <w:tblPr>
              <w:tblStyle w:val="TableGrid"/>
              <w:tblW w:w="0" w:type="auto"/>
              <w:tblLook w:val="04A0" w:firstRow="1" w:lastRow="0" w:firstColumn="1" w:lastColumn="0" w:noHBand="0" w:noVBand="1"/>
            </w:tblPr>
            <w:tblGrid>
              <w:gridCol w:w="9124"/>
            </w:tblGrid>
            <w:tr w:rsidR="00D504F2" w:rsidRPr="00DD63F0" w14:paraId="2FB2FDBB" w14:textId="77777777" w:rsidTr="00D504F2">
              <w:tc>
                <w:tcPr>
                  <w:tcW w:w="9124" w:type="dxa"/>
                </w:tcPr>
                <w:p w14:paraId="3180A7D2" w14:textId="00BCABA1" w:rsidR="00D504F2" w:rsidRPr="00DD63F0" w:rsidRDefault="00D504F2" w:rsidP="00DD63F0">
                  <w:pPr>
                    <w:tabs>
                      <w:tab w:val="left" w:pos="2268"/>
                    </w:tabs>
                    <w:jc w:val="both"/>
                    <w:rPr>
                      <w:rFonts w:ascii="Arial" w:hAnsi="Arial" w:cs="Arial"/>
                      <w:sz w:val="20"/>
                      <w:szCs w:val="20"/>
                    </w:rPr>
                  </w:pPr>
                  <w:r w:rsidRPr="00DD63F0">
                    <w:rPr>
                      <w:rFonts w:ascii="Arial" w:hAnsi="Arial" w:cs="Arial"/>
                      <w:sz w:val="20"/>
                      <w:szCs w:val="20"/>
                    </w:rPr>
                    <w:t xml:space="preserve">Common beans </w:t>
                  </w:r>
                  <w:r w:rsidRPr="00DD63F0">
                    <w:rPr>
                      <w:rFonts w:ascii="Arial" w:hAnsi="Arial" w:cs="Arial"/>
                      <w:i/>
                      <w:sz w:val="20"/>
                      <w:szCs w:val="20"/>
                    </w:rPr>
                    <w:t>(Phaseolus vulgaris)</w:t>
                  </w:r>
                  <w:r w:rsidRPr="00DD63F0">
                    <w:rPr>
                      <w:rFonts w:ascii="Arial" w:hAnsi="Arial" w:cs="Arial"/>
                      <w:sz w:val="20"/>
                      <w:szCs w:val="20"/>
                    </w:rPr>
                    <w:t xml:space="preserve"> play an essential role in the livelihoods of smallholder farmers in Tanzania, serving as a food security crop and a source of income. Despite their importance, production has been hindered by various factors, including insect pests such as </w:t>
                  </w:r>
                  <w:r w:rsidRPr="00DD63F0">
                    <w:rPr>
                      <w:rFonts w:ascii="Arial" w:hAnsi="Arial" w:cs="Arial"/>
                      <w:i/>
                      <w:sz w:val="20"/>
                      <w:szCs w:val="20"/>
                    </w:rPr>
                    <w:t xml:space="preserve">Aphis fabae. </w:t>
                  </w:r>
                  <w:r w:rsidRPr="00DD63F0">
                    <w:rPr>
                      <w:rFonts w:ascii="Arial" w:hAnsi="Arial" w:cs="Arial"/>
                      <w:sz w:val="20"/>
                      <w:szCs w:val="20"/>
                    </w:rPr>
                    <w:t>Globally</w:t>
                  </w:r>
                  <w:r w:rsidRPr="00DD63F0">
                    <w:rPr>
                      <w:rFonts w:ascii="Arial" w:hAnsi="Arial" w:cs="Arial"/>
                      <w:i/>
                      <w:sz w:val="20"/>
                      <w:szCs w:val="20"/>
                    </w:rPr>
                    <w:t xml:space="preserve">, </w:t>
                  </w:r>
                  <w:r w:rsidRPr="00DD63F0">
                    <w:rPr>
                      <w:rFonts w:ascii="Arial" w:hAnsi="Arial" w:cs="Arial"/>
                      <w:sz w:val="20"/>
                      <w:szCs w:val="20"/>
                    </w:rPr>
                    <w:t>different</w:t>
                  </w:r>
                  <w:r w:rsidRPr="00DD63F0">
                    <w:rPr>
                      <w:rFonts w:ascii="Arial" w:hAnsi="Arial" w:cs="Arial"/>
                      <w:i/>
                      <w:sz w:val="20"/>
                      <w:szCs w:val="20"/>
                    </w:rPr>
                    <w:t xml:space="preserve"> </w:t>
                  </w:r>
                  <w:r w:rsidRPr="00DD63F0">
                    <w:rPr>
                      <w:rFonts w:ascii="Arial" w:hAnsi="Arial" w:cs="Arial"/>
                      <w:sz w:val="20"/>
                      <w:szCs w:val="20"/>
                    </w:rPr>
                    <w:t xml:space="preserve">management practices have been employed to control the aphids, including the use of naturally occurring fungi species. However, in the least developed countries, such methods face challenges due to import restrictions and unsuitability for the local climate; therefore, there is a need to identify locally available fungi, which is the objective of this study. One hundred and twenty samples of bean aphid cadavers were collected monthly from December 2024 to March 2025 in Morogoro region in Tanzania. The samples were transported to the laboratory and cultured on potato dextrose agar (PDA). After 7 days, they were </w:t>
                  </w:r>
                  <w:proofErr w:type="spellStart"/>
                  <w:r w:rsidRPr="00DD63F0">
                    <w:rPr>
                      <w:rFonts w:ascii="Arial" w:hAnsi="Arial" w:cs="Arial"/>
                      <w:sz w:val="20"/>
                      <w:szCs w:val="20"/>
                    </w:rPr>
                    <w:t>subcultured</w:t>
                  </w:r>
                  <w:proofErr w:type="spellEnd"/>
                  <w:r w:rsidRPr="00DD63F0">
                    <w:rPr>
                      <w:rFonts w:ascii="Arial" w:hAnsi="Arial" w:cs="Arial"/>
                      <w:sz w:val="20"/>
                      <w:szCs w:val="20"/>
                    </w:rPr>
                    <w:t xml:space="preserve"> to obtain pure cultures. The pure cultures were morphologically and molecularly identified. The results from morphological identification revealed fungi belonging to the genera Fusarium, </w:t>
                  </w:r>
                  <w:proofErr w:type="spellStart"/>
                  <w:r w:rsidRPr="00DD63F0">
                    <w:rPr>
                      <w:rFonts w:ascii="Arial" w:hAnsi="Arial" w:cs="Arial"/>
                      <w:sz w:val="20"/>
                      <w:szCs w:val="20"/>
                    </w:rPr>
                    <w:t>Cladosporium</w:t>
                  </w:r>
                  <w:proofErr w:type="spellEnd"/>
                  <w:r w:rsidRPr="00DD63F0">
                    <w:rPr>
                      <w:rFonts w:ascii="Arial" w:hAnsi="Arial" w:cs="Arial"/>
                      <w:sz w:val="20"/>
                      <w:szCs w:val="20"/>
                    </w:rPr>
                    <w:t xml:space="preserve">, </w:t>
                  </w:r>
                  <w:proofErr w:type="spellStart"/>
                  <w:r w:rsidRPr="00DD63F0">
                    <w:rPr>
                      <w:rFonts w:ascii="Arial" w:hAnsi="Arial" w:cs="Arial"/>
                      <w:sz w:val="20"/>
                      <w:szCs w:val="20"/>
                    </w:rPr>
                    <w:t>Alternaria</w:t>
                  </w:r>
                  <w:proofErr w:type="spellEnd"/>
                  <w:r w:rsidRPr="00DD63F0">
                    <w:rPr>
                      <w:rFonts w:ascii="Arial" w:hAnsi="Arial" w:cs="Arial"/>
                      <w:sz w:val="20"/>
                      <w:szCs w:val="20"/>
                    </w:rPr>
                    <w:t xml:space="preserve">, and </w:t>
                  </w:r>
                  <w:proofErr w:type="spellStart"/>
                  <w:r w:rsidRPr="00DD63F0">
                    <w:rPr>
                      <w:rFonts w:ascii="Arial" w:hAnsi="Arial" w:cs="Arial"/>
                      <w:sz w:val="20"/>
                      <w:szCs w:val="20"/>
                    </w:rPr>
                    <w:t>Paecilomyces</w:t>
                  </w:r>
                  <w:proofErr w:type="spellEnd"/>
                  <w:r w:rsidRPr="00DD63F0">
                    <w:rPr>
                      <w:rFonts w:ascii="Arial" w:hAnsi="Arial" w:cs="Arial"/>
                      <w:sz w:val="20"/>
                      <w:szCs w:val="20"/>
                    </w:rPr>
                    <w:t xml:space="preserve">, with various strains within these genera. However, molecular results identified 9 fungal strains of the Fusarium genus, 6 isolates of the Cladosporium genus, and 1 isolate each from the </w:t>
                  </w:r>
                  <w:proofErr w:type="spellStart"/>
                  <w:r w:rsidRPr="00DD63F0">
                    <w:rPr>
                      <w:rFonts w:ascii="Arial" w:hAnsi="Arial" w:cs="Arial"/>
                      <w:sz w:val="20"/>
                      <w:szCs w:val="20"/>
                    </w:rPr>
                    <w:t>Alternaria</w:t>
                  </w:r>
                  <w:proofErr w:type="spellEnd"/>
                  <w:r w:rsidRPr="00DD63F0">
                    <w:rPr>
                      <w:rFonts w:ascii="Arial" w:hAnsi="Arial" w:cs="Arial"/>
                      <w:sz w:val="20"/>
                      <w:szCs w:val="20"/>
                    </w:rPr>
                    <w:t xml:space="preserve"> and </w:t>
                  </w:r>
                  <w:proofErr w:type="spellStart"/>
                  <w:r w:rsidRPr="00DD63F0">
                    <w:rPr>
                      <w:rFonts w:ascii="Arial" w:hAnsi="Arial" w:cs="Arial"/>
                      <w:sz w:val="20"/>
                      <w:szCs w:val="20"/>
                    </w:rPr>
                    <w:t>Paecilomyces</w:t>
                  </w:r>
                  <w:proofErr w:type="spellEnd"/>
                  <w:r w:rsidRPr="00DD63F0">
                    <w:rPr>
                      <w:rFonts w:ascii="Arial" w:hAnsi="Arial" w:cs="Arial"/>
                      <w:sz w:val="20"/>
                      <w:szCs w:val="20"/>
                    </w:rPr>
                    <w:t xml:space="preserve"> genera. The results indicate that Fusarium spp. and Cladosporium spp. are dominant under natural conditions compared to </w:t>
                  </w:r>
                  <w:proofErr w:type="spellStart"/>
                  <w:r w:rsidRPr="00DD63F0">
                    <w:rPr>
                      <w:rFonts w:ascii="Arial" w:hAnsi="Arial" w:cs="Arial"/>
                      <w:sz w:val="20"/>
                      <w:szCs w:val="20"/>
                    </w:rPr>
                    <w:t>Paecilomyces</w:t>
                  </w:r>
                  <w:proofErr w:type="spellEnd"/>
                  <w:r w:rsidRPr="00DD63F0">
                    <w:rPr>
                      <w:rFonts w:ascii="Arial" w:hAnsi="Arial" w:cs="Arial"/>
                      <w:sz w:val="20"/>
                      <w:szCs w:val="20"/>
                    </w:rPr>
                    <w:t xml:space="preserve"> and </w:t>
                  </w:r>
                  <w:proofErr w:type="spellStart"/>
                  <w:r w:rsidRPr="00DD63F0">
                    <w:rPr>
                      <w:rFonts w:ascii="Arial" w:hAnsi="Arial" w:cs="Arial"/>
                      <w:sz w:val="20"/>
                      <w:szCs w:val="20"/>
                    </w:rPr>
                    <w:t>Alternaria</w:t>
                  </w:r>
                  <w:proofErr w:type="spellEnd"/>
                  <w:r w:rsidRPr="00DD63F0">
                    <w:rPr>
                      <w:rFonts w:ascii="Arial" w:hAnsi="Arial" w:cs="Arial"/>
                      <w:sz w:val="20"/>
                      <w:szCs w:val="20"/>
                    </w:rPr>
                    <w:t xml:space="preserve"> spp. This suggests that Fusarium and Cladosporium spp. can offer promising control measures against </w:t>
                  </w:r>
                  <w:r w:rsidRPr="00DD63F0">
                    <w:rPr>
                      <w:rFonts w:ascii="Arial" w:hAnsi="Arial" w:cs="Arial"/>
                      <w:i/>
                      <w:sz w:val="20"/>
                      <w:szCs w:val="20"/>
                    </w:rPr>
                    <w:t>Aphis fabae</w:t>
                  </w:r>
                  <w:r w:rsidRPr="00DD63F0">
                    <w:rPr>
                      <w:rFonts w:ascii="Arial" w:hAnsi="Arial" w:cs="Arial"/>
                      <w:sz w:val="20"/>
                      <w:szCs w:val="20"/>
                    </w:rPr>
                    <w:t>; however, further research is necessary to confirm their effectiveness against bean aphids</w:t>
                  </w:r>
                </w:p>
              </w:tc>
            </w:tr>
          </w:tbl>
          <w:p w14:paraId="3767793F" w14:textId="77777777" w:rsidR="00C51EAA" w:rsidRDefault="00C51EAA" w:rsidP="00DD63F0">
            <w:pPr>
              <w:tabs>
                <w:tab w:val="left" w:pos="2268"/>
              </w:tabs>
              <w:jc w:val="both"/>
              <w:rPr>
                <w:rFonts w:ascii="Arial" w:hAnsi="Arial" w:cs="Arial"/>
                <w:sz w:val="20"/>
                <w:szCs w:val="20"/>
              </w:rPr>
            </w:pPr>
          </w:p>
          <w:p w14:paraId="7D77F99D" w14:textId="4FA99289" w:rsidR="008143EE" w:rsidRPr="00DD63F0" w:rsidRDefault="008143EE" w:rsidP="00DD63F0">
            <w:pPr>
              <w:tabs>
                <w:tab w:val="left" w:pos="2268"/>
              </w:tabs>
              <w:jc w:val="both"/>
              <w:rPr>
                <w:rFonts w:ascii="Arial" w:hAnsi="Arial" w:cs="Arial"/>
                <w:sz w:val="20"/>
                <w:szCs w:val="20"/>
              </w:rPr>
            </w:pPr>
          </w:p>
        </w:tc>
      </w:tr>
    </w:tbl>
    <w:p w14:paraId="2805AE4F" w14:textId="77777777" w:rsidR="008143EE" w:rsidRPr="008143EE" w:rsidRDefault="008143EE" w:rsidP="008143EE">
      <w:pPr>
        <w:tabs>
          <w:tab w:val="left" w:pos="2268"/>
        </w:tabs>
        <w:spacing w:after="0" w:line="276" w:lineRule="auto"/>
        <w:rPr>
          <w:rFonts w:ascii="Arial" w:eastAsia="Times New Roman" w:hAnsi="Arial" w:cs="Arial"/>
          <w:color w:val="000000" w:themeColor="text1"/>
        </w:rPr>
      </w:pPr>
    </w:p>
    <w:p w14:paraId="70F57DBA" w14:textId="29D47AF0" w:rsidR="00977EE3" w:rsidRPr="008143EE" w:rsidRDefault="00BB37A5" w:rsidP="00DD63F0">
      <w:pPr>
        <w:spacing w:before="240" w:line="240" w:lineRule="auto"/>
        <w:jc w:val="both"/>
        <w:rPr>
          <w:rFonts w:ascii="Arial" w:hAnsi="Arial" w:cs="Arial"/>
          <w:i/>
          <w:sz w:val="20"/>
          <w:szCs w:val="20"/>
        </w:rPr>
      </w:pPr>
      <w:r w:rsidRPr="00DD63F0">
        <w:rPr>
          <w:rFonts w:ascii="Arial" w:hAnsi="Arial" w:cs="Arial"/>
          <w:b/>
          <w:sz w:val="20"/>
          <w:szCs w:val="20"/>
        </w:rPr>
        <w:t>Keyword</w:t>
      </w:r>
      <w:r w:rsidRPr="00DD63F0">
        <w:rPr>
          <w:rFonts w:ascii="Arial" w:hAnsi="Arial" w:cs="Arial"/>
          <w:sz w:val="20"/>
          <w:szCs w:val="20"/>
        </w:rPr>
        <w:t xml:space="preserve">: </w:t>
      </w:r>
      <w:r w:rsidRPr="008143EE">
        <w:rPr>
          <w:rFonts w:ascii="Arial" w:hAnsi="Arial" w:cs="Arial"/>
          <w:i/>
          <w:sz w:val="20"/>
          <w:szCs w:val="20"/>
        </w:rPr>
        <w:t xml:space="preserve">Biological </w:t>
      </w:r>
      <w:proofErr w:type="gramStart"/>
      <w:r w:rsidRPr="008143EE">
        <w:rPr>
          <w:rFonts w:ascii="Arial" w:hAnsi="Arial" w:cs="Arial"/>
          <w:i/>
          <w:sz w:val="20"/>
          <w:szCs w:val="20"/>
        </w:rPr>
        <w:t xml:space="preserve">control, </w:t>
      </w:r>
      <w:r w:rsidR="00977EE3" w:rsidRPr="008143EE">
        <w:rPr>
          <w:rFonts w:ascii="Arial" w:hAnsi="Arial" w:cs="Arial"/>
          <w:i/>
          <w:sz w:val="20"/>
          <w:szCs w:val="20"/>
        </w:rPr>
        <w:t xml:space="preserve"> </w:t>
      </w:r>
      <w:r w:rsidRPr="008143EE">
        <w:rPr>
          <w:rFonts w:ascii="Arial" w:hAnsi="Arial" w:cs="Arial"/>
          <w:i/>
          <w:sz w:val="20"/>
          <w:szCs w:val="20"/>
        </w:rPr>
        <w:t>fungi</w:t>
      </w:r>
      <w:proofErr w:type="gramEnd"/>
      <w:r w:rsidR="00977EE3" w:rsidRPr="008143EE">
        <w:rPr>
          <w:rFonts w:ascii="Arial" w:hAnsi="Arial" w:cs="Arial"/>
          <w:i/>
          <w:sz w:val="20"/>
          <w:szCs w:val="20"/>
        </w:rPr>
        <w:t xml:space="preserve"> species</w:t>
      </w:r>
      <w:r w:rsidRPr="008143EE">
        <w:rPr>
          <w:rFonts w:ascii="Arial" w:hAnsi="Arial" w:cs="Arial"/>
          <w:i/>
          <w:sz w:val="20"/>
          <w:szCs w:val="20"/>
        </w:rPr>
        <w:t xml:space="preserve">, </w:t>
      </w:r>
      <w:r w:rsidR="00D504F2" w:rsidRPr="008143EE">
        <w:rPr>
          <w:rFonts w:ascii="Arial" w:hAnsi="Arial" w:cs="Arial"/>
          <w:i/>
          <w:sz w:val="20"/>
          <w:szCs w:val="20"/>
        </w:rPr>
        <w:t>Aphis fabae</w:t>
      </w:r>
      <w:r w:rsidRPr="008143EE">
        <w:rPr>
          <w:rFonts w:ascii="Arial" w:hAnsi="Arial" w:cs="Arial"/>
          <w:i/>
          <w:sz w:val="20"/>
          <w:szCs w:val="20"/>
        </w:rPr>
        <w:t xml:space="preserve">, </w:t>
      </w:r>
      <w:r w:rsidR="00D504F2" w:rsidRPr="008143EE">
        <w:rPr>
          <w:rFonts w:ascii="Arial" w:hAnsi="Arial" w:cs="Arial"/>
          <w:i/>
          <w:sz w:val="20"/>
          <w:szCs w:val="20"/>
        </w:rPr>
        <w:t>Phaseolus vulgaris</w:t>
      </w:r>
      <w:r w:rsidRPr="008143EE">
        <w:rPr>
          <w:rFonts w:ascii="Arial" w:hAnsi="Arial" w:cs="Arial"/>
          <w:i/>
          <w:sz w:val="20"/>
          <w:szCs w:val="20"/>
        </w:rPr>
        <w:t xml:space="preserve"> L, </w:t>
      </w:r>
      <w:proofErr w:type="spellStart"/>
      <w:r w:rsidR="00D504F2" w:rsidRPr="008143EE">
        <w:rPr>
          <w:rFonts w:ascii="Arial" w:hAnsi="Arial" w:cs="Arial"/>
          <w:i/>
          <w:sz w:val="20"/>
          <w:szCs w:val="20"/>
        </w:rPr>
        <w:t>Fusarium</w:t>
      </w:r>
      <w:proofErr w:type="spellEnd"/>
      <w:r w:rsidR="00D504F2" w:rsidRPr="008143EE">
        <w:rPr>
          <w:rFonts w:ascii="Arial" w:hAnsi="Arial" w:cs="Arial"/>
          <w:i/>
          <w:sz w:val="20"/>
          <w:szCs w:val="20"/>
        </w:rPr>
        <w:t xml:space="preserve"> </w:t>
      </w:r>
      <w:proofErr w:type="spellStart"/>
      <w:r w:rsidR="00D504F2" w:rsidRPr="008143EE">
        <w:rPr>
          <w:rFonts w:ascii="Arial" w:hAnsi="Arial" w:cs="Arial"/>
          <w:i/>
          <w:sz w:val="20"/>
          <w:szCs w:val="20"/>
        </w:rPr>
        <w:t>equiseti</w:t>
      </w:r>
      <w:proofErr w:type="spellEnd"/>
    </w:p>
    <w:p w14:paraId="5111421D" w14:textId="008B096E" w:rsidR="00967F22" w:rsidRPr="00DD63F0" w:rsidRDefault="007046A8" w:rsidP="00DD63F0">
      <w:pPr>
        <w:spacing w:before="240" w:line="240" w:lineRule="auto"/>
        <w:jc w:val="both"/>
        <w:rPr>
          <w:rFonts w:ascii="Arial" w:hAnsi="Arial" w:cs="Arial"/>
          <w:b/>
          <w:sz w:val="20"/>
          <w:szCs w:val="20"/>
        </w:rPr>
      </w:pPr>
      <w:r w:rsidRPr="00DD63F0">
        <w:rPr>
          <w:rFonts w:ascii="Arial" w:hAnsi="Arial" w:cs="Arial"/>
          <w:b/>
          <w:sz w:val="20"/>
          <w:szCs w:val="20"/>
        </w:rPr>
        <w:t xml:space="preserve">1.0 </w:t>
      </w:r>
      <w:r w:rsidR="005B4EA6" w:rsidRPr="00DD63F0">
        <w:rPr>
          <w:rFonts w:ascii="Arial" w:hAnsi="Arial" w:cs="Arial"/>
          <w:b/>
          <w:sz w:val="20"/>
          <w:szCs w:val="20"/>
        </w:rPr>
        <w:t>INTRODUCTION</w:t>
      </w:r>
    </w:p>
    <w:p w14:paraId="1B4BECAA" w14:textId="63F50D1E" w:rsidR="00E82115" w:rsidRPr="00DD63F0" w:rsidRDefault="00BC6410" w:rsidP="00DD63F0">
      <w:pPr>
        <w:spacing w:after="0" w:line="240" w:lineRule="auto"/>
        <w:jc w:val="both"/>
        <w:rPr>
          <w:rFonts w:ascii="Arial" w:hAnsi="Arial" w:cs="Arial"/>
          <w:sz w:val="20"/>
          <w:szCs w:val="20"/>
        </w:rPr>
      </w:pPr>
      <w:r w:rsidRPr="00DD63F0">
        <w:rPr>
          <w:rFonts w:ascii="Arial" w:hAnsi="Arial" w:cs="Arial"/>
          <w:sz w:val="20"/>
          <w:szCs w:val="20"/>
        </w:rPr>
        <w:t>Common bean</w:t>
      </w:r>
      <w:r w:rsidR="005B7399" w:rsidRPr="00DD63F0">
        <w:rPr>
          <w:rFonts w:ascii="Arial" w:hAnsi="Arial" w:cs="Arial"/>
          <w:sz w:val="20"/>
          <w:szCs w:val="20"/>
        </w:rPr>
        <w:t>,</w:t>
      </w:r>
      <w:r w:rsidR="005B4EA6" w:rsidRPr="00DD63F0">
        <w:rPr>
          <w:rFonts w:ascii="Arial" w:hAnsi="Arial" w:cs="Arial"/>
          <w:sz w:val="20"/>
          <w:szCs w:val="20"/>
        </w:rPr>
        <w:t xml:space="preserve"> </w:t>
      </w:r>
      <w:r w:rsidR="00D504F2" w:rsidRPr="00DD63F0">
        <w:rPr>
          <w:rFonts w:ascii="Arial" w:hAnsi="Arial" w:cs="Arial"/>
          <w:i/>
          <w:sz w:val="20"/>
          <w:szCs w:val="20"/>
        </w:rPr>
        <w:t>Phaseolus vulgaris</w:t>
      </w:r>
      <w:r w:rsidR="007F4575" w:rsidRPr="00DD63F0">
        <w:rPr>
          <w:rFonts w:ascii="Arial" w:hAnsi="Arial" w:cs="Arial"/>
          <w:sz w:val="20"/>
          <w:szCs w:val="20"/>
        </w:rPr>
        <w:t xml:space="preserve"> L., i</w:t>
      </w:r>
      <w:r w:rsidR="005B7399" w:rsidRPr="00DD63F0">
        <w:rPr>
          <w:rFonts w:ascii="Arial" w:hAnsi="Arial" w:cs="Arial"/>
          <w:sz w:val="20"/>
          <w:szCs w:val="20"/>
        </w:rPr>
        <w:t>s</w:t>
      </w:r>
      <w:r w:rsidR="005B4EA6" w:rsidRPr="00DD63F0">
        <w:rPr>
          <w:rFonts w:ascii="Arial" w:hAnsi="Arial" w:cs="Arial"/>
          <w:sz w:val="20"/>
          <w:szCs w:val="20"/>
        </w:rPr>
        <w:t xml:space="preserve"> the most important food grain legume crop in Tanzania</w:t>
      </w:r>
      <w:r w:rsidR="00241213" w:rsidRPr="00DD63F0">
        <w:rPr>
          <w:rFonts w:ascii="Arial" w:hAnsi="Arial" w:cs="Arial"/>
          <w:sz w:val="20"/>
          <w:szCs w:val="20"/>
        </w:rPr>
        <w:t>,</w:t>
      </w:r>
      <w:r w:rsidR="004E397E" w:rsidRPr="00DD63F0">
        <w:rPr>
          <w:rFonts w:ascii="Arial" w:hAnsi="Arial" w:cs="Arial"/>
          <w:sz w:val="20"/>
          <w:szCs w:val="20"/>
        </w:rPr>
        <w:t xml:space="preserve"> where they are often intercropped with maize</w:t>
      </w:r>
      <w:r w:rsidR="00A75B45" w:rsidRPr="00DD63F0">
        <w:rPr>
          <w:rFonts w:ascii="Arial" w:hAnsi="Arial" w:cs="Arial"/>
          <w:sz w:val="20"/>
          <w:szCs w:val="20"/>
        </w:rPr>
        <w:t>.</w:t>
      </w:r>
      <w:r w:rsidR="00370C19" w:rsidRPr="00DD63F0">
        <w:rPr>
          <w:rFonts w:ascii="Arial" w:hAnsi="Arial" w:cs="Arial"/>
          <w:sz w:val="20"/>
          <w:szCs w:val="20"/>
        </w:rPr>
        <w:t xml:space="preserve"> It is an essential major</w:t>
      </w:r>
      <w:r w:rsidR="00281B7F" w:rsidRPr="00DD63F0">
        <w:rPr>
          <w:rFonts w:ascii="Arial" w:hAnsi="Arial" w:cs="Arial"/>
          <w:sz w:val="20"/>
          <w:szCs w:val="20"/>
        </w:rPr>
        <w:t xml:space="preserve"> source</w:t>
      </w:r>
      <w:r w:rsidR="00370C19" w:rsidRPr="00DD63F0">
        <w:rPr>
          <w:rFonts w:ascii="Arial" w:hAnsi="Arial" w:cs="Arial"/>
          <w:sz w:val="20"/>
          <w:szCs w:val="20"/>
        </w:rPr>
        <w:t xml:space="preserve"> of food and income for </w:t>
      </w:r>
      <w:r w:rsidR="00281B7F" w:rsidRPr="00DD63F0">
        <w:rPr>
          <w:rFonts w:ascii="Arial" w:hAnsi="Arial" w:cs="Arial"/>
          <w:sz w:val="20"/>
          <w:szCs w:val="20"/>
        </w:rPr>
        <w:t>most</w:t>
      </w:r>
      <w:r w:rsidR="00241213" w:rsidRPr="00DD63F0">
        <w:rPr>
          <w:rFonts w:ascii="Arial" w:hAnsi="Arial" w:cs="Arial"/>
          <w:sz w:val="20"/>
          <w:szCs w:val="20"/>
        </w:rPr>
        <w:t xml:space="preserve"> </w:t>
      </w:r>
      <w:r w:rsidR="00370C19" w:rsidRPr="00DD63F0">
        <w:rPr>
          <w:rFonts w:ascii="Arial" w:hAnsi="Arial" w:cs="Arial"/>
          <w:sz w:val="20"/>
          <w:szCs w:val="20"/>
        </w:rPr>
        <w:t xml:space="preserve">farmers </w:t>
      </w:r>
      <w:r w:rsidR="00370C19" w:rsidRPr="00DD63F0">
        <w:rPr>
          <w:rFonts w:ascii="Arial" w:hAnsi="Arial" w:cs="Arial"/>
          <w:sz w:val="20"/>
          <w:szCs w:val="20"/>
        </w:rPr>
        <w:fldChar w:fldCharType="begin" w:fldLock="1"/>
      </w:r>
      <w:r w:rsidR="00316AE7" w:rsidRPr="00DD63F0">
        <w:rPr>
          <w:rFonts w:ascii="Arial" w:hAnsi="Arial" w:cs="Arial"/>
          <w:sz w:val="20"/>
          <w:szCs w:val="20"/>
        </w:rPr>
        <w:instrText>ADDIN CSL_CITATION {"citationItems":[{"id":"ITEM-1","itemData":{"author":[{"dropping-particle":"","family":"Ndimbo","given":"M.","non-dropping-particle":"","parse-names":false,"suffix":""},{"dropping-particle":"","family":"Shida","given":"N.","non-dropping-particle":"","parse-names":false,"suffix":""},{"dropping-particle":"","family":"Mbiu","given":"J.","non-dropping-particle":"","parse-names":false,"suffix":""},{"dropping-particle":"","family":"Kilango","given":"M.","non-dropping-particle":"","parse-names":false,"suffix":""},{"dropping-particle":"","family":"Madata","given":"C.","non-dropping-particle":"","parse-names":false,"suffix":""},{"dropping-particle":"","family":"Binagwa","given":"P.","non-dropping-particle":"","parse-names":false,"suffix":""},{"dropping-particle":"","family":"Kasuga","given":"R.","non-dropping-particle":"","parse-names":false,"suffix":""}],"id":"ITEM-1","issued":{"date-parts":[["2022"]]},"title":"VARIETY CATALOGUE OF COMMON BEANS (Phaseolus Vulgaris) IN TANZANIA","type":"article-journal"},"uris":["http://www.mendeley.com/documents/?uuid=cd769421-4196-4838-820a-69b694631625"]}],"mendeley":{"formattedCitation":"(Ndimbo et al., 2022)","plainTextFormattedCitation":"(Ndimbo et al., 2022)","previouslyFormattedCitation":"(Ndimbo et al., 2022)"},"properties":{"noteIndex":0},"schema":"https://github.com/citation-style-language/schema/raw/master/csl-citation.json"}</w:instrText>
      </w:r>
      <w:r w:rsidR="00370C19" w:rsidRPr="00DD63F0">
        <w:rPr>
          <w:rFonts w:ascii="Arial" w:hAnsi="Arial" w:cs="Arial"/>
          <w:sz w:val="20"/>
          <w:szCs w:val="20"/>
        </w:rPr>
        <w:fldChar w:fldCharType="separate"/>
      </w:r>
      <w:r w:rsidR="00370C19" w:rsidRPr="00DD63F0">
        <w:rPr>
          <w:rFonts w:ascii="Arial" w:hAnsi="Arial" w:cs="Arial"/>
          <w:noProof/>
          <w:sz w:val="20"/>
          <w:szCs w:val="20"/>
        </w:rPr>
        <w:t xml:space="preserve">(Ndimbo </w:t>
      </w:r>
      <w:r w:rsidR="00D504F2" w:rsidRPr="00DD63F0">
        <w:rPr>
          <w:rFonts w:ascii="Arial" w:hAnsi="Arial" w:cs="Arial"/>
          <w:i/>
          <w:noProof/>
          <w:sz w:val="20"/>
          <w:szCs w:val="20"/>
        </w:rPr>
        <w:t>et al</w:t>
      </w:r>
      <w:r w:rsidR="00370C19" w:rsidRPr="00DD63F0">
        <w:rPr>
          <w:rFonts w:ascii="Arial" w:hAnsi="Arial" w:cs="Arial"/>
          <w:noProof/>
          <w:sz w:val="20"/>
          <w:szCs w:val="20"/>
        </w:rPr>
        <w:t>., 2022)</w:t>
      </w:r>
      <w:r w:rsidR="00370C19" w:rsidRPr="00DD63F0">
        <w:rPr>
          <w:rFonts w:ascii="Arial" w:hAnsi="Arial" w:cs="Arial"/>
          <w:sz w:val="20"/>
          <w:szCs w:val="20"/>
        </w:rPr>
        <w:fldChar w:fldCharType="end"/>
      </w:r>
      <w:r w:rsidR="00241213" w:rsidRPr="00DD63F0">
        <w:rPr>
          <w:rFonts w:ascii="Arial" w:hAnsi="Arial" w:cs="Arial"/>
          <w:sz w:val="20"/>
          <w:szCs w:val="20"/>
        </w:rPr>
        <w:t>.</w:t>
      </w:r>
      <w:r w:rsidR="004E397E" w:rsidRPr="00DD63F0">
        <w:rPr>
          <w:rFonts w:ascii="Arial" w:hAnsi="Arial" w:cs="Arial"/>
          <w:sz w:val="20"/>
          <w:szCs w:val="20"/>
        </w:rPr>
        <w:t xml:space="preserve"> Despite the relatively high importance a</w:t>
      </w:r>
      <w:r w:rsidR="00B7754E" w:rsidRPr="00DD63F0">
        <w:rPr>
          <w:rFonts w:ascii="Arial" w:hAnsi="Arial" w:cs="Arial"/>
          <w:sz w:val="20"/>
          <w:szCs w:val="20"/>
        </w:rPr>
        <w:t>nd demand for grain legumes,</w:t>
      </w:r>
      <w:r w:rsidR="004E397E" w:rsidRPr="00DD63F0">
        <w:rPr>
          <w:rFonts w:ascii="Arial" w:hAnsi="Arial" w:cs="Arial"/>
          <w:sz w:val="20"/>
          <w:szCs w:val="20"/>
        </w:rPr>
        <w:t xml:space="preserve"> yields of common bean</w:t>
      </w:r>
      <w:r w:rsidR="00B7754E" w:rsidRPr="00DD63F0">
        <w:rPr>
          <w:rFonts w:ascii="Arial" w:hAnsi="Arial" w:cs="Arial"/>
          <w:sz w:val="20"/>
          <w:szCs w:val="20"/>
        </w:rPr>
        <w:t>s</w:t>
      </w:r>
      <w:r w:rsidR="004E397E" w:rsidRPr="00DD63F0">
        <w:rPr>
          <w:rFonts w:ascii="Arial" w:hAnsi="Arial" w:cs="Arial"/>
          <w:sz w:val="20"/>
          <w:szCs w:val="20"/>
        </w:rPr>
        <w:t xml:space="preserve"> have remained low, especially under resource-poor farmer conditions, on average ranging from </w:t>
      </w:r>
      <w:r w:rsidR="004B78B2" w:rsidRPr="00DD63F0">
        <w:rPr>
          <w:rFonts w:ascii="Arial" w:hAnsi="Arial" w:cs="Arial"/>
          <w:sz w:val="20"/>
          <w:szCs w:val="20"/>
        </w:rPr>
        <w:t>0.7</w:t>
      </w:r>
      <w:r w:rsidR="004E397E" w:rsidRPr="00DD63F0">
        <w:rPr>
          <w:rFonts w:ascii="Arial" w:hAnsi="Arial" w:cs="Arial"/>
          <w:sz w:val="20"/>
          <w:szCs w:val="20"/>
        </w:rPr>
        <w:t>-</w:t>
      </w:r>
      <w:r w:rsidR="004B78B2" w:rsidRPr="00DD63F0">
        <w:rPr>
          <w:rFonts w:ascii="Arial" w:hAnsi="Arial" w:cs="Arial"/>
          <w:sz w:val="20"/>
          <w:szCs w:val="20"/>
        </w:rPr>
        <w:t>0.9 t</w:t>
      </w:r>
      <w:r w:rsidR="00531459" w:rsidRPr="00DD63F0">
        <w:rPr>
          <w:rFonts w:ascii="Arial" w:hAnsi="Arial" w:cs="Arial"/>
          <w:sz w:val="20"/>
          <w:szCs w:val="20"/>
        </w:rPr>
        <w:t>/ ha (</w:t>
      </w:r>
      <w:r w:rsidR="00531459" w:rsidRPr="00DD63F0">
        <w:rPr>
          <w:rFonts w:ascii="Arial" w:hAnsi="Arial" w:cs="Arial"/>
          <w:color w:val="000000"/>
          <w:sz w:val="20"/>
          <w:szCs w:val="20"/>
          <w:shd w:val="clear" w:color="auto" w:fill="FFFFFF"/>
        </w:rPr>
        <w:t>Faostat,2013)</w:t>
      </w:r>
      <w:r w:rsidR="004E397E" w:rsidRPr="00DD63F0">
        <w:rPr>
          <w:rFonts w:ascii="Arial" w:hAnsi="Arial" w:cs="Arial"/>
          <w:sz w:val="20"/>
          <w:szCs w:val="20"/>
        </w:rPr>
        <w:t xml:space="preserve">, compared with a potential yield </w:t>
      </w:r>
      <w:r w:rsidR="004B78B2" w:rsidRPr="00DD63F0">
        <w:rPr>
          <w:rFonts w:ascii="Arial" w:hAnsi="Arial" w:cs="Arial"/>
          <w:sz w:val="20"/>
          <w:szCs w:val="20"/>
        </w:rPr>
        <w:t>recommended by agricultural research (1.5t/ha to 3.0</w:t>
      </w:r>
      <w:r w:rsidR="007F4575" w:rsidRPr="00DD63F0">
        <w:rPr>
          <w:rFonts w:ascii="Arial" w:hAnsi="Arial" w:cs="Arial"/>
          <w:sz w:val="20"/>
          <w:szCs w:val="20"/>
        </w:rPr>
        <w:t xml:space="preserve"> </w:t>
      </w:r>
      <w:r w:rsidR="00B7754E" w:rsidRPr="00DD63F0">
        <w:rPr>
          <w:rFonts w:ascii="Arial" w:hAnsi="Arial" w:cs="Arial"/>
          <w:sz w:val="20"/>
          <w:szCs w:val="20"/>
        </w:rPr>
        <w:t>t/ha) using improved varieties</w:t>
      </w:r>
      <w:r w:rsidR="00316AE7" w:rsidRPr="00DD63F0">
        <w:rPr>
          <w:rFonts w:ascii="Arial" w:hAnsi="Arial" w:cs="Arial"/>
          <w:sz w:val="20"/>
          <w:szCs w:val="20"/>
        </w:rPr>
        <w:t xml:space="preserve"> </w:t>
      </w:r>
      <w:r w:rsidR="00316AE7" w:rsidRPr="00DD63F0">
        <w:rPr>
          <w:rFonts w:ascii="Arial" w:hAnsi="Arial" w:cs="Arial"/>
          <w:sz w:val="20"/>
          <w:szCs w:val="20"/>
        </w:rPr>
        <w:fldChar w:fldCharType="begin" w:fldLock="1"/>
      </w:r>
      <w:r w:rsidR="00B90842" w:rsidRPr="00DD63F0">
        <w:rPr>
          <w:rFonts w:ascii="Arial" w:hAnsi="Arial" w:cs="Arial"/>
          <w:sz w:val="20"/>
          <w:szCs w:val="20"/>
        </w:rPr>
        <w:instrText>ADDIN CSL_CITATION {"citationItems":[{"id":"ITEM-1","itemData":{"author":[{"dropping-particle":"","family":"Ronner","given":"Esther","non-dropping-particle":"","parse-names":false,"suffix":""},{"dropping-particle":"","family":"Giller","given":"Ken E","non-dropping-particle":"","parse-names":false,"suffix":""}],"id":"ITEM-1","issue":"July","issued":{"date-parts":[["2013"]]},"page":"1-33","title":"N2Africa Putting nitrogen fixation to work for smallholder farmers in Africa Background information on agronomy, farming systems and ongoing projects on grain legumes in Tanzania Milestone reference number: S 1.2.2","type":"article-journal"},"uris":["http://www.mendeley.com/documents/?uuid=61c8f5f1-4f2a-431e-90e5-e2a309697ae6"]}],"mendeley":{"formattedCitation":"(Ronner &amp; Giller, 2013)","plainTextFormattedCitation":"(Ronner &amp; Giller, 2013)","previouslyFormattedCitation":"(Ronner &amp; Giller, 2013)"},"properties":{"noteIndex":0},"schema":"https://github.com/citation-style-language/schema/raw/master/csl-citation.json"}</w:instrText>
      </w:r>
      <w:r w:rsidR="00316AE7" w:rsidRPr="00DD63F0">
        <w:rPr>
          <w:rFonts w:ascii="Arial" w:hAnsi="Arial" w:cs="Arial"/>
          <w:sz w:val="20"/>
          <w:szCs w:val="20"/>
        </w:rPr>
        <w:fldChar w:fldCharType="separate"/>
      </w:r>
      <w:r w:rsidR="00316AE7" w:rsidRPr="00DD63F0">
        <w:rPr>
          <w:rFonts w:ascii="Arial" w:hAnsi="Arial" w:cs="Arial"/>
          <w:noProof/>
          <w:sz w:val="20"/>
          <w:szCs w:val="20"/>
        </w:rPr>
        <w:t>(Ronner &amp; Giller, 2013)</w:t>
      </w:r>
      <w:r w:rsidR="00316AE7" w:rsidRPr="00DD63F0">
        <w:rPr>
          <w:rFonts w:ascii="Arial" w:hAnsi="Arial" w:cs="Arial"/>
          <w:sz w:val="20"/>
          <w:szCs w:val="20"/>
        </w:rPr>
        <w:fldChar w:fldCharType="end"/>
      </w:r>
      <w:r w:rsidR="00316AE7" w:rsidRPr="00DD63F0">
        <w:rPr>
          <w:rFonts w:ascii="Arial" w:hAnsi="Arial" w:cs="Arial"/>
          <w:sz w:val="20"/>
          <w:szCs w:val="20"/>
        </w:rPr>
        <w:t xml:space="preserve">. </w:t>
      </w:r>
      <w:r w:rsidR="004E397E" w:rsidRPr="00DD63F0">
        <w:rPr>
          <w:rFonts w:ascii="Arial" w:hAnsi="Arial" w:cs="Arial"/>
          <w:sz w:val="20"/>
          <w:szCs w:val="20"/>
        </w:rPr>
        <w:t xml:space="preserve">The downside of this production is due to </w:t>
      </w:r>
      <w:r w:rsidR="00316AE7" w:rsidRPr="00DD63F0">
        <w:rPr>
          <w:rFonts w:ascii="Arial" w:hAnsi="Arial" w:cs="Arial"/>
          <w:sz w:val="20"/>
          <w:szCs w:val="20"/>
        </w:rPr>
        <w:t xml:space="preserve">a combination of biotic and abiotic factors; however, biotic factors, especially insect pests and diseases, have been found to cause substantial reductions in bean yield </w:t>
      </w:r>
      <w:r w:rsidR="007F4575" w:rsidRPr="00DD63F0">
        <w:rPr>
          <w:rFonts w:ascii="Arial" w:hAnsi="Arial" w:cs="Arial"/>
          <w:sz w:val="20"/>
          <w:szCs w:val="20"/>
        </w:rPr>
        <w:t>(</w:t>
      </w:r>
      <w:r w:rsidR="00DA5806" w:rsidRPr="00DD63F0">
        <w:rPr>
          <w:rFonts w:ascii="Arial" w:hAnsi="Arial" w:cs="Arial"/>
          <w:sz w:val="20"/>
          <w:szCs w:val="20"/>
        </w:rPr>
        <w:fldChar w:fldCharType="begin" w:fldLock="1"/>
      </w:r>
      <w:r w:rsidR="00316AE7" w:rsidRPr="00DD63F0">
        <w:rPr>
          <w:rFonts w:ascii="Arial" w:hAnsi="Arial" w:cs="Arial"/>
          <w:sz w:val="20"/>
          <w:szCs w:val="20"/>
        </w:rPr>
        <w:instrText>ADDIN CSL_CITATION {"citationItems":[{"id":"ITEM-1","itemData":{"DOI":"10.1007/s10681-006-9112-9","ISSN":"00142336","abstract":"Common bean is an important source of dietry protein and starch in Africa and a primary staple in parts of the Great Lakes Region. Tanzania remains one of the worlds' major bean producing countries although according to official statistics, production per capita has almost halved in the last 20 years. The main international bean improvement programmes are run by the Centro Internacional de Agricultura Tropical [CIAT] from Colombia and by the Collaborative Research Support Programme [CRSP] co-ordinated by the Land Grant Universities in the USA. CIAT also maintains the world's largest collection of Phaseolus germplasm. The National Bean Programme in Tanzania is supported by both CIAT and CRSP. Collaboration between these international programmes and the National Programme has resulted in the release of more than 20 improved bean varieties. The paper reviews the development of bean improvement programmes in Tanzania since 1959, the contribution made by the international programmes and the strategies used to develop high-yielding bean varieties with resistance to pests and diseases and tolerance to some edaphic stress factors. © Springer 2006.","author":[{"dropping-particle":"","family":"Hillocks","given":"R. J.","non-dropping-particle":"","parse-names":false,"suffix":""},{"dropping-particle":"","family":"Madata","given":"C. S.","non-dropping-particle":"","parse-names":false,"suffix":""},{"dropping-particle":"","family":"Chirwa","given":"R.","non-dropping-particle":"","parse-names":false,"suffix":""},{"dropping-particle":"","family":"Minja","given":"E. M.","non-dropping-particle":"","parse-names":false,"suffix":""},{"dropping-particle":"","family":"Msolla","given":"S.","non-dropping-particle":"","parse-names":false,"suffix":""}],"container-title":"Euphytica","id":"ITEM-1","issue":"1-2","issued":{"date-parts":[["2006"]]},"page":"215-231","title":"Phaseolus bean improvement in Tanzania, 1959-2005","type":"article-journal","volume":"150"},"uris":["http://www.mendeley.com/documents/?uuid=e7bea995-8b76-43a6-aadc-a5f47c4b43c4"]},{"id":"ITEM-2","itemData":{"author":[{"dropping-particle":"","family":"Ndakidemi","given":"Patrick","non-dropping-particle":"","parse-names":false,"suffix":""},{"dropping-particle":"","family":"Mtei","given":"Kelvin","non-dropping-particle":"","parse-names":false,"suffix":""}],"id":"ITEM-2","issue":"September","issued":{"date-parts":[["2014"]]},"title":"Economic benefit of rhizobial inoculation and fertilisation with phosphorus and potassium on selected bush bean varieties [ Phaseolus vulgaris L .] in northern Yield and economic benefits of common bean ( Phaseolus vulgaris ) and soybean ( Glycine max ) i","type":"article-journal"},"uris":["http://www.mendeley.com/documents/?uuid=da004b0f-9d22-4007-a7c0-140f4a19bec9"]}],"mendeley":{"formattedCitation":"(Hillocks et al., 2006; Ndakidemi &amp; Mtei, 2014)","manualFormatting":"Ndakidemi &amp; Mtei, 2014)","plainTextFormattedCitation":"(Hillocks et al., 2006; Ndakidemi &amp; Mtei, 2014)","previouslyFormattedCitation":"(Hillocks et al., 2006; Ndakidemi &amp; Mtei, 2014)"},"properties":{"noteIndex":0},"schema":"https://github.com/citation-style-language/schema/raw/master/csl-citation.json"}</w:instrText>
      </w:r>
      <w:r w:rsidR="00DA5806" w:rsidRPr="00DD63F0">
        <w:rPr>
          <w:rFonts w:ascii="Arial" w:hAnsi="Arial" w:cs="Arial"/>
          <w:sz w:val="20"/>
          <w:szCs w:val="20"/>
        </w:rPr>
        <w:fldChar w:fldCharType="separate"/>
      </w:r>
      <w:r w:rsidR="00316AE7" w:rsidRPr="00DD63F0">
        <w:rPr>
          <w:rFonts w:ascii="Arial" w:hAnsi="Arial" w:cs="Arial"/>
          <w:noProof/>
          <w:sz w:val="20"/>
          <w:szCs w:val="20"/>
        </w:rPr>
        <w:t xml:space="preserve">Ndakidemi &amp; </w:t>
      </w:r>
      <w:r w:rsidR="00370C19" w:rsidRPr="00DD63F0">
        <w:rPr>
          <w:rFonts w:ascii="Arial" w:hAnsi="Arial" w:cs="Arial"/>
          <w:noProof/>
          <w:sz w:val="20"/>
          <w:szCs w:val="20"/>
        </w:rPr>
        <w:t>Mtei, 2014)</w:t>
      </w:r>
      <w:r w:rsidR="00DA5806" w:rsidRPr="00DD63F0">
        <w:rPr>
          <w:rFonts w:ascii="Arial" w:hAnsi="Arial" w:cs="Arial"/>
          <w:sz w:val="20"/>
          <w:szCs w:val="20"/>
        </w:rPr>
        <w:fldChar w:fldCharType="end"/>
      </w:r>
      <w:r w:rsidR="00DA5806" w:rsidRPr="00DD63F0">
        <w:rPr>
          <w:rFonts w:ascii="Arial" w:hAnsi="Arial" w:cs="Arial"/>
          <w:sz w:val="20"/>
          <w:szCs w:val="20"/>
        </w:rPr>
        <w:t>.</w:t>
      </w:r>
    </w:p>
    <w:p w14:paraId="3F29C01F" w14:textId="2B15DDBA" w:rsidR="00006850" w:rsidRPr="00DD63F0" w:rsidRDefault="00006850" w:rsidP="00DD63F0">
      <w:pPr>
        <w:spacing w:after="0" w:line="240" w:lineRule="auto"/>
        <w:jc w:val="both"/>
        <w:rPr>
          <w:rFonts w:ascii="Arial" w:hAnsi="Arial" w:cs="Arial"/>
          <w:sz w:val="20"/>
          <w:szCs w:val="20"/>
        </w:rPr>
      </w:pPr>
    </w:p>
    <w:p w14:paraId="431180A0" w14:textId="7377D18D" w:rsidR="00E82115" w:rsidRPr="00DD63F0" w:rsidRDefault="00D31C45" w:rsidP="00DD63F0">
      <w:pPr>
        <w:spacing w:after="0" w:line="240" w:lineRule="auto"/>
        <w:jc w:val="both"/>
        <w:rPr>
          <w:rFonts w:ascii="Arial" w:hAnsi="Arial" w:cs="Arial"/>
          <w:sz w:val="20"/>
          <w:szCs w:val="20"/>
        </w:rPr>
      </w:pPr>
      <w:r w:rsidRPr="00DD63F0">
        <w:rPr>
          <w:rFonts w:ascii="Arial" w:hAnsi="Arial" w:cs="Arial"/>
          <w:sz w:val="20"/>
          <w:szCs w:val="20"/>
        </w:rPr>
        <w:t>Inse</w:t>
      </w:r>
      <w:r w:rsidR="00B7754E" w:rsidRPr="00DD63F0">
        <w:rPr>
          <w:rFonts w:ascii="Arial" w:hAnsi="Arial" w:cs="Arial"/>
          <w:sz w:val="20"/>
          <w:szCs w:val="20"/>
        </w:rPr>
        <w:t>ct pest infestation ranks high</w:t>
      </w:r>
      <w:r w:rsidRPr="00DD63F0">
        <w:rPr>
          <w:rFonts w:ascii="Arial" w:hAnsi="Arial" w:cs="Arial"/>
          <w:sz w:val="20"/>
          <w:szCs w:val="20"/>
        </w:rPr>
        <w:t xml:space="preserve"> in causing significant yield reduction in </w:t>
      </w:r>
      <w:r w:rsidR="00205918" w:rsidRPr="00DD63F0">
        <w:rPr>
          <w:rFonts w:ascii="Arial" w:hAnsi="Arial" w:cs="Arial"/>
          <w:sz w:val="20"/>
          <w:szCs w:val="20"/>
        </w:rPr>
        <w:t>beans</w:t>
      </w:r>
      <w:r w:rsidRPr="00DD63F0">
        <w:rPr>
          <w:rFonts w:ascii="Arial" w:hAnsi="Arial" w:cs="Arial"/>
          <w:sz w:val="20"/>
          <w:szCs w:val="20"/>
        </w:rPr>
        <w:t xml:space="preserve">. The major insect pests </w:t>
      </w:r>
      <w:r w:rsidR="00B90842" w:rsidRPr="00DD63F0">
        <w:rPr>
          <w:rFonts w:ascii="Arial" w:hAnsi="Arial" w:cs="Arial"/>
          <w:sz w:val="20"/>
          <w:szCs w:val="20"/>
        </w:rPr>
        <w:t>of</w:t>
      </w:r>
      <w:r w:rsidRPr="00DD63F0">
        <w:rPr>
          <w:rFonts w:ascii="Arial" w:hAnsi="Arial" w:cs="Arial"/>
          <w:sz w:val="20"/>
          <w:szCs w:val="20"/>
        </w:rPr>
        <w:t xml:space="preserve"> </w:t>
      </w:r>
      <w:r w:rsidR="00B90842" w:rsidRPr="00DD63F0">
        <w:rPr>
          <w:rFonts w:ascii="Arial" w:hAnsi="Arial" w:cs="Arial"/>
          <w:sz w:val="20"/>
          <w:szCs w:val="20"/>
        </w:rPr>
        <w:t>common bean are</w:t>
      </w:r>
      <w:r w:rsidR="00B7754E" w:rsidRPr="00DD63F0">
        <w:rPr>
          <w:rFonts w:ascii="Arial" w:hAnsi="Arial" w:cs="Arial"/>
          <w:sz w:val="20"/>
          <w:szCs w:val="20"/>
        </w:rPr>
        <w:t xml:space="preserve"> the</w:t>
      </w:r>
      <w:r w:rsidR="00B90842" w:rsidRPr="00DD63F0">
        <w:rPr>
          <w:rFonts w:ascii="Arial" w:hAnsi="Arial" w:cs="Arial"/>
          <w:sz w:val="20"/>
          <w:szCs w:val="20"/>
        </w:rPr>
        <w:t xml:space="preserve"> bean fly</w:t>
      </w:r>
      <w:r w:rsidR="002E6B75" w:rsidRPr="00DD63F0">
        <w:rPr>
          <w:rFonts w:ascii="Arial" w:hAnsi="Arial" w:cs="Arial"/>
          <w:sz w:val="20"/>
          <w:szCs w:val="20"/>
        </w:rPr>
        <w:t xml:space="preserve"> maggot</w:t>
      </w:r>
      <w:r w:rsidR="00B90842" w:rsidRPr="00DD63F0">
        <w:rPr>
          <w:rFonts w:ascii="Arial" w:hAnsi="Arial" w:cs="Arial"/>
          <w:sz w:val="20"/>
          <w:szCs w:val="20"/>
        </w:rPr>
        <w:t xml:space="preserve"> </w:t>
      </w:r>
      <w:r w:rsidRPr="00DD63F0">
        <w:rPr>
          <w:rFonts w:ascii="Arial" w:hAnsi="Arial" w:cs="Arial"/>
          <w:sz w:val="20"/>
          <w:szCs w:val="20"/>
        </w:rPr>
        <w:t>(</w:t>
      </w:r>
      <w:proofErr w:type="spellStart"/>
      <w:r w:rsidRPr="00DD63F0">
        <w:rPr>
          <w:rFonts w:ascii="Arial" w:hAnsi="Arial" w:cs="Arial"/>
          <w:i/>
          <w:sz w:val="20"/>
          <w:szCs w:val="20"/>
        </w:rPr>
        <w:t>Ophiomyia</w:t>
      </w:r>
      <w:proofErr w:type="spellEnd"/>
      <w:r w:rsidRPr="00DD63F0">
        <w:rPr>
          <w:rFonts w:ascii="Arial" w:hAnsi="Arial" w:cs="Arial"/>
          <w:i/>
          <w:sz w:val="20"/>
          <w:szCs w:val="20"/>
        </w:rPr>
        <w:t xml:space="preserve"> </w:t>
      </w:r>
      <w:proofErr w:type="spellStart"/>
      <w:r w:rsidRPr="00DD63F0">
        <w:rPr>
          <w:rFonts w:ascii="Arial" w:hAnsi="Arial" w:cs="Arial"/>
          <w:i/>
          <w:sz w:val="20"/>
          <w:szCs w:val="20"/>
        </w:rPr>
        <w:t>phaseoli</w:t>
      </w:r>
      <w:proofErr w:type="spellEnd"/>
      <w:r w:rsidR="00B90842" w:rsidRPr="00DD63F0">
        <w:rPr>
          <w:rFonts w:ascii="Arial" w:hAnsi="Arial" w:cs="Arial"/>
          <w:sz w:val="20"/>
          <w:szCs w:val="20"/>
        </w:rPr>
        <w:t>)</w:t>
      </w:r>
      <w:r w:rsidR="00205918" w:rsidRPr="00DD63F0">
        <w:rPr>
          <w:rFonts w:ascii="Arial" w:hAnsi="Arial" w:cs="Arial"/>
          <w:sz w:val="20"/>
          <w:szCs w:val="20"/>
        </w:rPr>
        <w:t>,</w:t>
      </w:r>
      <w:r w:rsidR="00B90842" w:rsidRPr="00DD63F0">
        <w:rPr>
          <w:rFonts w:ascii="Arial" w:hAnsi="Arial" w:cs="Arial"/>
          <w:sz w:val="20"/>
          <w:szCs w:val="20"/>
        </w:rPr>
        <w:t xml:space="preserve"> bean leaf beetle</w:t>
      </w:r>
      <w:r w:rsidRPr="00DD63F0">
        <w:rPr>
          <w:rFonts w:ascii="Arial" w:hAnsi="Arial" w:cs="Arial"/>
          <w:sz w:val="20"/>
          <w:szCs w:val="20"/>
        </w:rPr>
        <w:t xml:space="preserve"> (</w:t>
      </w:r>
      <w:proofErr w:type="spellStart"/>
      <w:r w:rsidRPr="00DD63F0">
        <w:rPr>
          <w:rFonts w:ascii="Arial" w:hAnsi="Arial" w:cs="Arial"/>
          <w:i/>
          <w:sz w:val="20"/>
          <w:szCs w:val="20"/>
        </w:rPr>
        <w:t>Ootheca</w:t>
      </w:r>
      <w:proofErr w:type="spellEnd"/>
      <w:r w:rsidRPr="00DD63F0">
        <w:rPr>
          <w:rFonts w:ascii="Arial" w:hAnsi="Arial" w:cs="Arial"/>
          <w:i/>
          <w:sz w:val="20"/>
          <w:szCs w:val="20"/>
        </w:rPr>
        <w:t xml:space="preserve"> </w:t>
      </w:r>
      <w:proofErr w:type="spellStart"/>
      <w:r w:rsidRPr="00DD63F0">
        <w:rPr>
          <w:rFonts w:ascii="Arial" w:hAnsi="Arial" w:cs="Arial"/>
          <w:i/>
          <w:sz w:val="20"/>
          <w:szCs w:val="20"/>
        </w:rPr>
        <w:t>bennigseni</w:t>
      </w:r>
      <w:proofErr w:type="spellEnd"/>
      <w:r w:rsidRPr="00DD63F0">
        <w:rPr>
          <w:rFonts w:ascii="Arial" w:hAnsi="Arial" w:cs="Arial"/>
          <w:sz w:val="20"/>
          <w:szCs w:val="20"/>
        </w:rPr>
        <w:t>)</w:t>
      </w:r>
      <w:r w:rsidR="00B90842" w:rsidRPr="00DD63F0">
        <w:rPr>
          <w:rFonts w:ascii="Arial" w:hAnsi="Arial" w:cs="Arial"/>
          <w:sz w:val="20"/>
          <w:szCs w:val="20"/>
        </w:rPr>
        <w:t>,</w:t>
      </w:r>
      <w:r w:rsidRPr="00DD63F0">
        <w:rPr>
          <w:rFonts w:ascii="Arial" w:hAnsi="Arial" w:cs="Arial"/>
          <w:sz w:val="20"/>
          <w:szCs w:val="20"/>
        </w:rPr>
        <w:t xml:space="preserve"> and </w:t>
      </w:r>
      <w:r w:rsidR="00B90842" w:rsidRPr="00DD63F0">
        <w:rPr>
          <w:rFonts w:ascii="Arial" w:hAnsi="Arial" w:cs="Arial"/>
          <w:sz w:val="20"/>
          <w:szCs w:val="20"/>
        </w:rPr>
        <w:t xml:space="preserve">bean </w:t>
      </w:r>
      <w:r w:rsidRPr="00DD63F0">
        <w:rPr>
          <w:rFonts w:ascii="Arial" w:hAnsi="Arial" w:cs="Arial"/>
          <w:sz w:val="20"/>
          <w:szCs w:val="20"/>
        </w:rPr>
        <w:t>aphids (</w:t>
      </w:r>
      <w:r w:rsidR="00D504F2" w:rsidRPr="00DD63F0">
        <w:rPr>
          <w:rFonts w:ascii="Arial" w:hAnsi="Arial" w:cs="Arial"/>
          <w:i/>
          <w:sz w:val="20"/>
          <w:szCs w:val="20"/>
        </w:rPr>
        <w:t>Aphis fabae</w:t>
      </w:r>
      <w:r w:rsidRPr="00DD63F0">
        <w:rPr>
          <w:rFonts w:ascii="Arial" w:hAnsi="Arial" w:cs="Arial"/>
          <w:sz w:val="20"/>
          <w:szCs w:val="20"/>
        </w:rPr>
        <w:t>), which ca</w:t>
      </w:r>
      <w:r w:rsidR="00B7754E" w:rsidRPr="00DD63F0">
        <w:rPr>
          <w:rFonts w:ascii="Arial" w:hAnsi="Arial" w:cs="Arial"/>
          <w:sz w:val="20"/>
          <w:szCs w:val="20"/>
        </w:rPr>
        <w:t xml:space="preserve">use </w:t>
      </w:r>
      <w:r w:rsidR="00B90842" w:rsidRPr="00DD63F0">
        <w:rPr>
          <w:rFonts w:ascii="Arial" w:hAnsi="Arial" w:cs="Arial"/>
          <w:sz w:val="20"/>
          <w:szCs w:val="20"/>
        </w:rPr>
        <w:t>yield loss</w:t>
      </w:r>
      <w:r w:rsidR="00CE2536" w:rsidRPr="00DD63F0">
        <w:rPr>
          <w:rFonts w:ascii="Arial" w:hAnsi="Arial" w:cs="Arial"/>
          <w:sz w:val="20"/>
          <w:szCs w:val="20"/>
        </w:rPr>
        <w:t>es</w:t>
      </w:r>
      <w:r w:rsidR="00B90842" w:rsidRPr="00DD63F0">
        <w:rPr>
          <w:rFonts w:ascii="Arial" w:hAnsi="Arial" w:cs="Arial"/>
          <w:sz w:val="20"/>
          <w:szCs w:val="20"/>
        </w:rPr>
        <w:t xml:space="preserve"> of about 35%, 18% - 31%  and 37%, </w:t>
      </w:r>
      <w:r w:rsidRPr="00DD63F0">
        <w:rPr>
          <w:rFonts w:ascii="Arial" w:hAnsi="Arial" w:cs="Arial"/>
          <w:sz w:val="20"/>
          <w:szCs w:val="20"/>
        </w:rPr>
        <w:t>respectively</w:t>
      </w:r>
      <w:r w:rsidR="00B90842" w:rsidRPr="00DD63F0">
        <w:rPr>
          <w:rFonts w:ascii="Arial" w:hAnsi="Arial" w:cs="Arial"/>
          <w:sz w:val="20"/>
          <w:szCs w:val="20"/>
        </w:rPr>
        <w:t xml:space="preserve"> </w:t>
      </w:r>
      <w:r w:rsidR="00B90842" w:rsidRPr="00DD63F0">
        <w:rPr>
          <w:rFonts w:ascii="Arial" w:hAnsi="Arial" w:cs="Arial"/>
          <w:sz w:val="20"/>
          <w:szCs w:val="20"/>
        </w:rPr>
        <w:fldChar w:fldCharType="begin" w:fldLock="1"/>
      </w:r>
      <w:r w:rsidR="006300B5" w:rsidRPr="00DD63F0">
        <w:rPr>
          <w:rFonts w:ascii="Arial" w:hAnsi="Arial" w:cs="Arial"/>
          <w:sz w:val="20"/>
          <w:szCs w:val="20"/>
        </w:rPr>
        <w:instrText>ADDIN CSL_CITATION {"citationItems":[{"id":"ITEM-1","itemData":{"DOI":"10.4236/as.2015.65048","ISSN":"2156-8553","abstract":"How to cite this paper: Mwanauta, R.W., et al. (2015) Potential of Controlling Common Bean Insect Pests (Bean Stem Maggot (Ophiomyia phaseoli), Ootheca (Ootheca bennigseni) and Aphids (Aphis fabae)) Using Agronomic, Biological and Botanical Practices in Field. Agricultural Sciences, 6, 489-497. Abstract Common bean production in Africa suffers from different constrains. The main damage is caused by insect pest infestations in the field. The most common insects pests which attack common bean in the field are the bean stem maggot (Ophiomyia phaseoli), ootheca (Ootheca bennigseni) and aphids (Aphis fabae). Currently, few farmers in Africa are using commercial pesticides for the con-trol of these insect pests. Due to the negative side effects of commercial pesticides to human health and the environment, there is a need for developing and recommending alternative methods such as those involving agronomic and botanical/biological measures in controlling common bean in-sect pests. This review aim to report the most common insects pests which attack common bean (Phaseolus vulgaris L.) in the field and explore the potential of agronomic, biological and botanical methods as a low-cost, safe and environmentally friendly means of controlling insect pests in le-gumes.","author":[{"dropping-particle":"","family":"Mwanauta","given":"Regina W.","non-dropping-particle":"","parse-names":false,"suffix":""},{"dropping-particle":"","family":"Mtei","given":"Kelvin M.","non-dropping-particle":"","parse-names":false,"suffix":""},{"dropping-particle":"","family":"Ndakidemi","given":"Patrick A.","non-dropping-particle":"","parse-names":false,"suffix":""}],"container-title":"Agricultural Sciences","id":"ITEM-1","issue":"05","issued":{"date-parts":[["2015"]]},"page":"489-497","title":"Potential of Controlling Common Bean Insect Pests (Bean Stem Maggot (&amp;lt;i&amp;gt;Ophiomyia phaseoli&amp;lt;/i&amp;gt;), Ootheca (&amp;lt;i&amp;gt;Ootheca bennigseni&amp;lt;/i&amp;gt;) and Aphids (&amp;lt;i&amp;gt;Aphis fabae&amp;lt;/i&amp;gt;)) Using Agronomic, Biological and Botanical Practices i","type":"article-journal","volume":"06"},"uris":["http://www.mendeley.com/documents/?uuid=d8431712-4278-435f-9a10-898f10741ee9"]}],"mendeley":{"formattedCitation":"(Mwanauta et al., 2015)","plainTextFormattedCitation":"(Mwanauta et al., 2015)","previouslyFormattedCitation":"(Mwanauta et al., 2015)"},"properties":{"noteIndex":0},"schema":"https://github.com/citation-style-language/schema/raw/master/csl-citation.json"}</w:instrText>
      </w:r>
      <w:r w:rsidR="00B90842" w:rsidRPr="00DD63F0">
        <w:rPr>
          <w:rFonts w:ascii="Arial" w:hAnsi="Arial" w:cs="Arial"/>
          <w:sz w:val="20"/>
          <w:szCs w:val="20"/>
        </w:rPr>
        <w:fldChar w:fldCharType="separate"/>
      </w:r>
      <w:r w:rsidR="00B90842" w:rsidRPr="00DD63F0">
        <w:rPr>
          <w:rFonts w:ascii="Arial" w:hAnsi="Arial" w:cs="Arial"/>
          <w:noProof/>
          <w:sz w:val="20"/>
          <w:szCs w:val="20"/>
        </w:rPr>
        <w:t xml:space="preserve">(Mwanauta </w:t>
      </w:r>
      <w:r w:rsidR="00D504F2" w:rsidRPr="00DD63F0">
        <w:rPr>
          <w:rFonts w:ascii="Arial" w:hAnsi="Arial" w:cs="Arial"/>
          <w:i/>
          <w:noProof/>
          <w:sz w:val="20"/>
          <w:szCs w:val="20"/>
        </w:rPr>
        <w:t>et al</w:t>
      </w:r>
      <w:r w:rsidR="00B90842" w:rsidRPr="00DD63F0">
        <w:rPr>
          <w:rFonts w:ascii="Arial" w:hAnsi="Arial" w:cs="Arial"/>
          <w:noProof/>
          <w:sz w:val="20"/>
          <w:szCs w:val="20"/>
        </w:rPr>
        <w:t>., 2015)</w:t>
      </w:r>
      <w:r w:rsidR="00B90842" w:rsidRPr="00DD63F0">
        <w:rPr>
          <w:rFonts w:ascii="Arial" w:hAnsi="Arial" w:cs="Arial"/>
          <w:sz w:val="20"/>
          <w:szCs w:val="20"/>
        </w:rPr>
        <w:fldChar w:fldCharType="end"/>
      </w:r>
      <w:r w:rsidR="00CE2536" w:rsidRPr="00DD63F0">
        <w:rPr>
          <w:rFonts w:ascii="Arial" w:hAnsi="Arial" w:cs="Arial"/>
          <w:iCs/>
          <w:sz w:val="20"/>
          <w:szCs w:val="20"/>
        </w:rPr>
        <w:t>. Bean</w:t>
      </w:r>
      <w:r w:rsidR="005B4EA6" w:rsidRPr="00DD63F0">
        <w:rPr>
          <w:rFonts w:ascii="Arial" w:hAnsi="Arial" w:cs="Arial"/>
          <w:sz w:val="20"/>
          <w:szCs w:val="20"/>
        </w:rPr>
        <w:t xml:space="preserve"> aphids</w:t>
      </w:r>
      <w:r w:rsidR="00990BEA" w:rsidRPr="00DD63F0">
        <w:rPr>
          <w:rFonts w:ascii="Arial" w:hAnsi="Arial" w:cs="Arial"/>
          <w:sz w:val="20"/>
          <w:szCs w:val="20"/>
        </w:rPr>
        <w:t xml:space="preserve"> </w:t>
      </w:r>
      <w:r w:rsidR="00990BEA" w:rsidRPr="00DD63F0">
        <w:rPr>
          <w:rFonts w:ascii="Arial" w:hAnsi="Arial" w:cs="Arial"/>
          <w:i/>
          <w:sz w:val="20"/>
          <w:szCs w:val="20"/>
        </w:rPr>
        <w:t>(</w:t>
      </w:r>
      <w:r w:rsidR="00D504F2" w:rsidRPr="00DD63F0">
        <w:rPr>
          <w:rFonts w:ascii="Arial" w:hAnsi="Arial" w:cs="Arial"/>
          <w:i/>
          <w:sz w:val="20"/>
          <w:szCs w:val="20"/>
        </w:rPr>
        <w:t>Aphis fabae</w:t>
      </w:r>
      <w:r w:rsidR="00990BEA" w:rsidRPr="00DD63F0">
        <w:rPr>
          <w:rFonts w:ascii="Arial" w:hAnsi="Arial" w:cs="Arial"/>
          <w:i/>
          <w:sz w:val="20"/>
          <w:szCs w:val="20"/>
        </w:rPr>
        <w:t>)</w:t>
      </w:r>
      <w:r w:rsidR="00205918" w:rsidRPr="00DD63F0">
        <w:rPr>
          <w:rFonts w:ascii="Arial" w:hAnsi="Arial" w:cs="Arial"/>
          <w:sz w:val="20"/>
          <w:szCs w:val="20"/>
        </w:rPr>
        <w:t xml:space="preserve"> cause</w:t>
      </w:r>
      <w:r w:rsidR="005B4EA6" w:rsidRPr="00DD63F0">
        <w:rPr>
          <w:rFonts w:ascii="Arial" w:hAnsi="Arial" w:cs="Arial"/>
          <w:sz w:val="20"/>
          <w:szCs w:val="20"/>
        </w:rPr>
        <w:t xml:space="preserve"> direct damage to plants by sucking plant </w:t>
      </w:r>
      <w:r w:rsidR="00886F2D" w:rsidRPr="00DD63F0">
        <w:rPr>
          <w:rFonts w:ascii="Arial" w:hAnsi="Arial" w:cs="Arial"/>
          <w:sz w:val="20"/>
          <w:szCs w:val="20"/>
        </w:rPr>
        <w:t>sap</w:t>
      </w:r>
      <w:r w:rsidR="00CE2536" w:rsidRPr="00DD63F0">
        <w:rPr>
          <w:rFonts w:ascii="Arial" w:hAnsi="Arial" w:cs="Arial"/>
          <w:sz w:val="20"/>
          <w:szCs w:val="20"/>
        </w:rPr>
        <w:t>,</w:t>
      </w:r>
      <w:r w:rsidR="00886F2D" w:rsidRPr="00DD63F0">
        <w:rPr>
          <w:rFonts w:ascii="Arial" w:hAnsi="Arial" w:cs="Arial"/>
          <w:sz w:val="20"/>
          <w:szCs w:val="20"/>
        </w:rPr>
        <w:t xml:space="preserve"> </w:t>
      </w:r>
      <w:r w:rsidR="005B4EA6" w:rsidRPr="00DD63F0">
        <w:rPr>
          <w:rFonts w:ascii="Arial" w:hAnsi="Arial" w:cs="Arial"/>
          <w:sz w:val="20"/>
          <w:szCs w:val="20"/>
        </w:rPr>
        <w:t>which results in stunted growt</w:t>
      </w:r>
      <w:r w:rsidR="00990BEA" w:rsidRPr="00DD63F0">
        <w:rPr>
          <w:rFonts w:ascii="Arial" w:hAnsi="Arial" w:cs="Arial"/>
          <w:sz w:val="20"/>
          <w:szCs w:val="20"/>
        </w:rPr>
        <w:t>h and lea</w:t>
      </w:r>
      <w:r w:rsidR="002E6B75" w:rsidRPr="00DD63F0">
        <w:rPr>
          <w:rFonts w:ascii="Arial" w:hAnsi="Arial" w:cs="Arial"/>
          <w:sz w:val="20"/>
          <w:szCs w:val="20"/>
        </w:rPr>
        <w:t>ves curling</w:t>
      </w:r>
      <w:r w:rsidR="00CE2536" w:rsidRPr="00DD63F0">
        <w:rPr>
          <w:rFonts w:ascii="Arial" w:hAnsi="Arial" w:cs="Arial"/>
          <w:sz w:val="20"/>
          <w:szCs w:val="20"/>
        </w:rPr>
        <w:t>. They</w:t>
      </w:r>
      <w:r w:rsidR="002E04D5" w:rsidRPr="00DD63F0">
        <w:rPr>
          <w:rFonts w:ascii="Arial" w:hAnsi="Arial" w:cs="Arial"/>
          <w:sz w:val="20"/>
          <w:szCs w:val="20"/>
        </w:rPr>
        <w:t xml:space="preserve"> </w:t>
      </w:r>
      <w:r w:rsidR="005B4EA6" w:rsidRPr="00DD63F0">
        <w:rPr>
          <w:rFonts w:ascii="Arial" w:hAnsi="Arial" w:cs="Arial"/>
          <w:sz w:val="20"/>
          <w:szCs w:val="20"/>
        </w:rPr>
        <w:t xml:space="preserve">also </w:t>
      </w:r>
      <w:r w:rsidR="002E6B75" w:rsidRPr="00DD63F0">
        <w:rPr>
          <w:rFonts w:ascii="Arial" w:hAnsi="Arial" w:cs="Arial"/>
          <w:sz w:val="20"/>
          <w:szCs w:val="20"/>
        </w:rPr>
        <w:t xml:space="preserve">transmit </w:t>
      </w:r>
      <w:r w:rsidR="005B4EA6" w:rsidRPr="00DD63F0">
        <w:rPr>
          <w:rFonts w:ascii="Arial" w:hAnsi="Arial" w:cs="Arial"/>
          <w:sz w:val="20"/>
          <w:szCs w:val="20"/>
        </w:rPr>
        <w:t>many plant pathoge</w:t>
      </w:r>
      <w:r w:rsidR="006D3508" w:rsidRPr="00DD63F0">
        <w:rPr>
          <w:rFonts w:ascii="Arial" w:hAnsi="Arial" w:cs="Arial"/>
          <w:sz w:val="20"/>
          <w:szCs w:val="20"/>
        </w:rPr>
        <w:t xml:space="preserve">nic viruses; </w:t>
      </w:r>
      <w:r w:rsidR="002E6B75" w:rsidRPr="00DD63F0">
        <w:rPr>
          <w:rFonts w:ascii="Arial" w:hAnsi="Arial" w:cs="Arial"/>
          <w:sz w:val="20"/>
          <w:szCs w:val="20"/>
        </w:rPr>
        <w:t>and</w:t>
      </w:r>
      <w:r w:rsidR="006D3508" w:rsidRPr="00DD63F0">
        <w:rPr>
          <w:rFonts w:ascii="Arial" w:hAnsi="Arial" w:cs="Arial"/>
          <w:sz w:val="20"/>
          <w:szCs w:val="20"/>
        </w:rPr>
        <w:t xml:space="preserve"> they</w:t>
      </w:r>
      <w:r w:rsidR="002E6B75" w:rsidRPr="00DD63F0">
        <w:rPr>
          <w:rFonts w:ascii="Arial" w:hAnsi="Arial" w:cs="Arial"/>
          <w:sz w:val="20"/>
          <w:szCs w:val="20"/>
        </w:rPr>
        <w:t xml:space="preserve"> </w:t>
      </w:r>
      <w:r w:rsidR="002E04D5" w:rsidRPr="00DD63F0">
        <w:rPr>
          <w:rFonts w:ascii="Arial" w:hAnsi="Arial" w:cs="Arial"/>
          <w:sz w:val="20"/>
          <w:szCs w:val="20"/>
        </w:rPr>
        <w:t>secrete</w:t>
      </w:r>
      <w:r w:rsidR="005B4EA6" w:rsidRPr="00DD63F0">
        <w:rPr>
          <w:rFonts w:ascii="Arial" w:hAnsi="Arial" w:cs="Arial"/>
          <w:sz w:val="20"/>
          <w:szCs w:val="20"/>
        </w:rPr>
        <w:t xml:space="preserve"> honeydew that deposits </w:t>
      </w:r>
      <w:r w:rsidR="00006850" w:rsidRPr="00DD63F0">
        <w:rPr>
          <w:rFonts w:ascii="Arial" w:hAnsi="Arial" w:cs="Arial"/>
          <w:sz w:val="20"/>
          <w:szCs w:val="20"/>
        </w:rPr>
        <w:t>on</w:t>
      </w:r>
      <w:r w:rsidR="005B4EA6" w:rsidRPr="00DD63F0">
        <w:rPr>
          <w:rFonts w:ascii="Arial" w:hAnsi="Arial" w:cs="Arial"/>
          <w:sz w:val="20"/>
          <w:szCs w:val="20"/>
        </w:rPr>
        <w:t xml:space="preserve"> the surface of leaves</w:t>
      </w:r>
      <w:r w:rsidR="00A75B45" w:rsidRPr="00DD63F0">
        <w:rPr>
          <w:rFonts w:ascii="Arial" w:hAnsi="Arial" w:cs="Arial"/>
          <w:sz w:val="20"/>
          <w:szCs w:val="20"/>
        </w:rPr>
        <w:t>,</w:t>
      </w:r>
      <w:r w:rsidR="005B4EA6" w:rsidRPr="00DD63F0">
        <w:rPr>
          <w:rFonts w:ascii="Arial" w:hAnsi="Arial" w:cs="Arial"/>
          <w:sz w:val="20"/>
          <w:szCs w:val="20"/>
        </w:rPr>
        <w:t xml:space="preserve"> </w:t>
      </w:r>
      <w:proofErr w:type="spellStart"/>
      <w:r w:rsidR="005B4EA6" w:rsidRPr="00DD63F0">
        <w:rPr>
          <w:rFonts w:ascii="Arial" w:hAnsi="Arial" w:cs="Arial"/>
          <w:sz w:val="20"/>
          <w:szCs w:val="20"/>
        </w:rPr>
        <w:t>favouring</w:t>
      </w:r>
      <w:proofErr w:type="spellEnd"/>
      <w:r w:rsidR="005B4EA6" w:rsidRPr="00DD63F0">
        <w:rPr>
          <w:rFonts w:ascii="Arial" w:hAnsi="Arial" w:cs="Arial"/>
          <w:sz w:val="20"/>
          <w:szCs w:val="20"/>
        </w:rPr>
        <w:t xml:space="preserve"> the growth of the sooty </w:t>
      </w:r>
      <w:proofErr w:type="spellStart"/>
      <w:r w:rsidR="00281B7F" w:rsidRPr="00DD63F0">
        <w:rPr>
          <w:rFonts w:ascii="Arial" w:hAnsi="Arial" w:cs="Arial"/>
          <w:sz w:val="20"/>
          <w:szCs w:val="20"/>
        </w:rPr>
        <w:t>moulds</w:t>
      </w:r>
      <w:proofErr w:type="spellEnd"/>
      <w:r w:rsidR="00A75B45" w:rsidRPr="00DD63F0">
        <w:rPr>
          <w:rFonts w:ascii="Arial" w:hAnsi="Arial" w:cs="Arial"/>
          <w:sz w:val="20"/>
          <w:szCs w:val="20"/>
        </w:rPr>
        <w:t>,</w:t>
      </w:r>
      <w:r w:rsidR="002E6B75" w:rsidRPr="00DD63F0">
        <w:rPr>
          <w:rFonts w:ascii="Arial" w:hAnsi="Arial" w:cs="Arial"/>
          <w:sz w:val="20"/>
          <w:szCs w:val="20"/>
        </w:rPr>
        <w:t xml:space="preserve"> thus </w:t>
      </w:r>
      <w:r w:rsidR="005B4EA6" w:rsidRPr="00DD63F0">
        <w:rPr>
          <w:rFonts w:ascii="Arial" w:hAnsi="Arial" w:cs="Arial"/>
          <w:sz w:val="20"/>
          <w:szCs w:val="20"/>
        </w:rPr>
        <w:t>reduc</w:t>
      </w:r>
      <w:r w:rsidR="002E6B75" w:rsidRPr="00DD63F0">
        <w:rPr>
          <w:rFonts w:ascii="Arial" w:hAnsi="Arial" w:cs="Arial"/>
          <w:sz w:val="20"/>
          <w:szCs w:val="20"/>
        </w:rPr>
        <w:t xml:space="preserve">ing </w:t>
      </w:r>
      <w:r w:rsidR="005B4EA6" w:rsidRPr="00DD63F0">
        <w:rPr>
          <w:rFonts w:ascii="Arial" w:hAnsi="Arial" w:cs="Arial"/>
          <w:sz w:val="20"/>
          <w:szCs w:val="20"/>
        </w:rPr>
        <w:t xml:space="preserve">the photosynthetic efficiency of the plant </w:t>
      </w:r>
      <w:r w:rsidR="005B4EA6" w:rsidRPr="00DD63F0">
        <w:rPr>
          <w:rFonts w:ascii="Arial" w:hAnsi="Arial" w:cs="Arial"/>
          <w:sz w:val="20"/>
          <w:szCs w:val="20"/>
        </w:rPr>
        <w:fldChar w:fldCharType="begin" w:fldLock="1"/>
      </w:r>
      <w:r w:rsidR="005B4EA6" w:rsidRPr="00DD63F0">
        <w:rPr>
          <w:rFonts w:ascii="Arial" w:hAnsi="Arial" w:cs="Arial"/>
          <w:sz w:val="20"/>
          <w:szCs w:val="20"/>
        </w:rPr>
        <w:instrText>ADDIN CSL_CITATION {"citationItems":[{"id":"ITEM-1","itemData":{"DOI":"10.1146/annurev.phyto.022508.092135","ISSN":"00664286","PMID":"18680428","abstract":"The majority of described plant viruses are transmitted by insects of the Hemipteroid assemblage that includes aphids, whiteflies, leafhoppers, planthoppers, and thrips. In this review we highlight progress made in research on vector interactions of the more than 200 plant viruses that are transmitted by hemipteroid insects beginning a few hours or days after acquisition and for up to the life of the insect, i.e., in a persistent-circulative or persistent-propagative mode. These plant viruses move through the insect vector, from the gut lumen into the hemolymph or other tissues and finally into the salivary glands, from which these viruses are introduced back into the plant host during insect feeding. The movement and/or replication of the viruses in the insect vectors require specific interactions between virus and vector components. Recent investigations have resulted in a better understanding of the replication sites and tissue tropism of several plant viruses that propagate in insect vectors. Furthermore, virus and insect proteins involved in overcoming transmission barriers in the vector have been identified for some virus-vector combinations. Copyright © 2008 by Annual Reviews. All rights reserved.","author":[{"dropping-particle":"","family":"Hogenhout","given":"Saskia A.","non-dropping-particle":"","parse-names":false,"suffix":""},{"dropping-particle":"","family":"Ammar","given":"El Desouky","non-dropping-particle":"","parse-names":false,"suffix":""},{"dropping-particle":"","family":"Whitfield","given":"Anna E.","non-dropping-particle":"","parse-names":false,"suffix":""},{"dropping-particle":"","family":"Redinbaugh","given":"Margaret G.","non-dropping-particle":"","parse-names":false,"suffix":""}],"container-title":"Annual Review of Phytopathology","id":"ITEM-1","issue":"October","issued":{"date-parts":[["2008"]]},"page":"327-359","title":"Insect vector interactions with persistently transmitted viruses","type":"article-journal","volume":"46"},"uris":["http://www.mendeley.com/documents/?uuid=6054ccae-b470-4ad7-97b8-0470c17b6acf"]}],"mendeley":{"formattedCitation":"(Hogenhout et al., 2008)","plainTextFormattedCitation":"(Hogenhout et al., 2008)","previouslyFormattedCitation":"(Hogenhout et al., 2008)"},"properties":{"noteIndex":0},"schema":"https://github.com/citation-style-language/schema/raw/master/csl-citation.json"}</w:instrText>
      </w:r>
      <w:r w:rsidR="005B4EA6" w:rsidRPr="00DD63F0">
        <w:rPr>
          <w:rFonts w:ascii="Arial" w:hAnsi="Arial" w:cs="Arial"/>
          <w:sz w:val="20"/>
          <w:szCs w:val="20"/>
        </w:rPr>
        <w:fldChar w:fldCharType="separate"/>
      </w:r>
      <w:r w:rsidR="005B4EA6" w:rsidRPr="00DD63F0">
        <w:rPr>
          <w:rFonts w:ascii="Arial" w:hAnsi="Arial" w:cs="Arial"/>
          <w:noProof/>
          <w:sz w:val="20"/>
          <w:szCs w:val="20"/>
        </w:rPr>
        <w:t xml:space="preserve">(Hogenhout </w:t>
      </w:r>
      <w:r w:rsidR="00D504F2" w:rsidRPr="00DD63F0">
        <w:rPr>
          <w:rFonts w:ascii="Arial" w:hAnsi="Arial" w:cs="Arial"/>
          <w:i/>
          <w:noProof/>
          <w:sz w:val="20"/>
          <w:szCs w:val="20"/>
        </w:rPr>
        <w:t>et al</w:t>
      </w:r>
      <w:r w:rsidR="005B4EA6" w:rsidRPr="00DD63F0">
        <w:rPr>
          <w:rFonts w:ascii="Arial" w:hAnsi="Arial" w:cs="Arial"/>
          <w:noProof/>
          <w:sz w:val="20"/>
          <w:szCs w:val="20"/>
        </w:rPr>
        <w:t>., 2008)</w:t>
      </w:r>
      <w:r w:rsidR="005B4EA6" w:rsidRPr="00DD63F0">
        <w:rPr>
          <w:rFonts w:ascii="Arial" w:hAnsi="Arial" w:cs="Arial"/>
          <w:sz w:val="20"/>
          <w:szCs w:val="20"/>
        </w:rPr>
        <w:fldChar w:fldCharType="end"/>
      </w:r>
      <w:r w:rsidR="005B4EA6" w:rsidRPr="00DD63F0">
        <w:rPr>
          <w:rFonts w:ascii="Arial" w:hAnsi="Arial" w:cs="Arial"/>
          <w:sz w:val="20"/>
          <w:szCs w:val="20"/>
        </w:rPr>
        <w:t>.</w:t>
      </w:r>
      <w:r w:rsidR="00F26953" w:rsidRPr="00DD63F0">
        <w:rPr>
          <w:rFonts w:ascii="Arial" w:hAnsi="Arial" w:cs="Arial"/>
          <w:sz w:val="20"/>
          <w:szCs w:val="20"/>
        </w:rPr>
        <w:t xml:space="preserve"> </w:t>
      </w:r>
      <w:r w:rsidR="001409D1" w:rsidRPr="00DD63F0">
        <w:rPr>
          <w:rFonts w:ascii="Arial" w:hAnsi="Arial" w:cs="Arial"/>
          <w:sz w:val="20"/>
          <w:szCs w:val="20"/>
        </w:rPr>
        <w:t xml:space="preserve">Many control measures have been in place to reduce the </w:t>
      </w:r>
      <w:r w:rsidR="00281B7F" w:rsidRPr="00DD63F0">
        <w:rPr>
          <w:rFonts w:ascii="Arial" w:hAnsi="Arial" w:cs="Arial"/>
          <w:sz w:val="20"/>
          <w:szCs w:val="20"/>
        </w:rPr>
        <w:t>bean aphid population, but</w:t>
      </w:r>
      <w:r w:rsidR="001409D1" w:rsidRPr="00DD63F0">
        <w:rPr>
          <w:rFonts w:ascii="Arial" w:hAnsi="Arial" w:cs="Arial"/>
          <w:sz w:val="20"/>
          <w:szCs w:val="20"/>
        </w:rPr>
        <w:t xml:space="preserve"> </w:t>
      </w:r>
      <w:r w:rsidR="00281B7F" w:rsidRPr="00DD63F0">
        <w:rPr>
          <w:rFonts w:ascii="Arial" w:hAnsi="Arial" w:cs="Arial"/>
          <w:sz w:val="20"/>
          <w:szCs w:val="20"/>
        </w:rPr>
        <w:t xml:space="preserve">the use of </w:t>
      </w:r>
      <w:r w:rsidR="001409D1" w:rsidRPr="00DD63F0">
        <w:rPr>
          <w:rFonts w:ascii="Arial" w:hAnsi="Arial" w:cs="Arial"/>
          <w:sz w:val="20"/>
          <w:szCs w:val="20"/>
        </w:rPr>
        <w:t xml:space="preserve">synthetic insecticides </w:t>
      </w:r>
      <w:r w:rsidR="00281B7F" w:rsidRPr="00DD63F0">
        <w:rPr>
          <w:rFonts w:ascii="Arial" w:hAnsi="Arial" w:cs="Arial"/>
          <w:sz w:val="20"/>
          <w:szCs w:val="20"/>
        </w:rPr>
        <w:t>overwhelms</w:t>
      </w:r>
      <w:r w:rsidR="001409D1" w:rsidRPr="00DD63F0">
        <w:rPr>
          <w:rFonts w:ascii="Arial" w:hAnsi="Arial" w:cs="Arial"/>
          <w:sz w:val="20"/>
          <w:szCs w:val="20"/>
        </w:rPr>
        <w:t xml:space="preserve"> other control measures</w:t>
      </w:r>
      <w:r w:rsidR="00F26953" w:rsidRPr="00DD63F0">
        <w:rPr>
          <w:rFonts w:ascii="Arial" w:hAnsi="Arial" w:cs="Arial"/>
          <w:sz w:val="20"/>
          <w:szCs w:val="20"/>
        </w:rPr>
        <w:t>.</w:t>
      </w:r>
      <w:r w:rsidR="001409D1" w:rsidRPr="00DD63F0">
        <w:rPr>
          <w:rFonts w:ascii="Arial" w:hAnsi="Arial" w:cs="Arial"/>
          <w:sz w:val="20"/>
          <w:szCs w:val="20"/>
        </w:rPr>
        <w:t xml:space="preserve"> </w:t>
      </w:r>
      <w:r w:rsidR="00F26953" w:rsidRPr="00DD63F0">
        <w:rPr>
          <w:rFonts w:ascii="Arial" w:hAnsi="Arial" w:cs="Arial"/>
          <w:sz w:val="20"/>
          <w:szCs w:val="20"/>
        </w:rPr>
        <w:t>This</w:t>
      </w:r>
      <w:r w:rsidR="001409D1" w:rsidRPr="00DD63F0">
        <w:rPr>
          <w:rFonts w:ascii="Arial" w:hAnsi="Arial" w:cs="Arial"/>
          <w:sz w:val="20"/>
          <w:szCs w:val="20"/>
        </w:rPr>
        <w:t xml:space="preserve"> is due to </w:t>
      </w:r>
      <w:r w:rsidR="00973E92" w:rsidRPr="00DD63F0">
        <w:rPr>
          <w:rFonts w:ascii="Arial" w:hAnsi="Arial" w:cs="Arial"/>
          <w:sz w:val="20"/>
          <w:szCs w:val="20"/>
        </w:rPr>
        <w:t xml:space="preserve">the </w:t>
      </w:r>
      <w:r w:rsidR="0077145F" w:rsidRPr="00DD63F0">
        <w:rPr>
          <w:rFonts w:ascii="Arial" w:hAnsi="Arial" w:cs="Arial"/>
          <w:sz w:val="20"/>
          <w:szCs w:val="20"/>
        </w:rPr>
        <w:t xml:space="preserve">easy-to-apply and </w:t>
      </w:r>
      <w:r w:rsidR="00281B7F" w:rsidRPr="00DD63F0">
        <w:rPr>
          <w:rFonts w:ascii="Arial" w:hAnsi="Arial" w:cs="Arial"/>
          <w:sz w:val="20"/>
          <w:szCs w:val="20"/>
        </w:rPr>
        <w:t>high killing ability with</w:t>
      </w:r>
      <w:r w:rsidR="00973E92" w:rsidRPr="00DD63F0">
        <w:rPr>
          <w:rFonts w:ascii="Arial" w:hAnsi="Arial" w:cs="Arial"/>
          <w:sz w:val="20"/>
          <w:szCs w:val="20"/>
        </w:rPr>
        <w:t xml:space="preserve">in a short time. </w:t>
      </w:r>
    </w:p>
    <w:p w14:paraId="777E3D95" w14:textId="77777777" w:rsidR="0077145F" w:rsidRPr="00DD63F0" w:rsidRDefault="0077145F" w:rsidP="00DD63F0">
      <w:pPr>
        <w:spacing w:after="0" w:line="240" w:lineRule="auto"/>
        <w:jc w:val="both"/>
        <w:rPr>
          <w:rFonts w:ascii="Arial" w:hAnsi="Arial" w:cs="Arial"/>
          <w:sz w:val="20"/>
          <w:szCs w:val="20"/>
        </w:rPr>
      </w:pPr>
    </w:p>
    <w:p w14:paraId="51D9C92A" w14:textId="1516D9EE" w:rsidR="00F200C4" w:rsidRPr="00DD63F0" w:rsidRDefault="00C04C34" w:rsidP="00DD63F0">
      <w:pPr>
        <w:spacing w:line="240" w:lineRule="auto"/>
        <w:jc w:val="both"/>
        <w:rPr>
          <w:rFonts w:ascii="Arial" w:hAnsi="Arial" w:cs="Arial"/>
          <w:sz w:val="20"/>
          <w:szCs w:val="20"/>
        </w:rPr>
      </w:pPr>
      <w:r w:rsidRPr="00DD63F0">
        <w:rPr>
          <w:rFonts w:ascii="Arial" w:hAnsi="Arial" w:cs="Arial"/>
          <w:sz w:val="20"/>
          <w:szCs w:val="20"/>
        </w:rPr>
        <w:t xml:space="preserve">Many farmers have adopted synthetic insecticides to control </w:t>
      </w:r>
      <w:r w:rsidR="00D504F2" w:rsidRPr="00DD63F0">
        <w:rPr>
          <w:rFonts w:ascii="Arial" w:hAnsi="Arial" w:cs="Arial"/>
          <w:i/>
          <w:sz w:val="20"/>
          <w:szCs w:val="20"/>
        </w:rPr>
        <w:t>Aphis fabae</w:t>
      </w:r>
      <w:r w:rsidRPr="00DD63F0">
        <w:rPr>
          <w:rFonts w:ascii="Arial" w:hAnsi="Arial" w:cs="Arial"/>
          <w:sz w:val="20"/>
          <w:szCs w:val="20"/>
        </w:rPr>
        <w:t xml:space="preserve">; however, </w:t>
      </w:r>
      <w:r w:rsidR="006D3508" w:rsidRPr="00DD63F0">
        <w:rPr>
          <w:rFonts w:ascii="Arial" w:hAnsi="Arial" w:cs="Arial"/>
          <w:sz w:val="20"/>
          <w:szCs w:val="20"/>
        </w:rPr>
        <w:t xml:space="preserve">such use raises concerns, including </w:t>
      </w:r>
      <w:r w:rsidRPr="00DD63F0">
        <w:rPr>
          <w:rFonts w:ascii="Arial" w:hAnsi="Arial" w:cs="Arial"/>
          <w:sz w:val="20"/>
          <w:szCs w:val="20"/>
        </w:rPr>
        <w:t>failure in pest control, loss of biodiversity of beneficial organisms, development of insect resistance, hazards to human health, and negative</w:t>
      </w:r>
      <w:r w:rsidR="006D3508" w:rsidRPr="00DD63F0">
        <w:rPr>
          <w:rFonts w:ascii="Arial" w:hAnsi="Arial" w:cs="Arial"/>
          <w:sz w:val="20"/>
          <w:szCs w:val="20"/>
        </w:rPr>
        <w:t xml:space="preserve"> other </w:t>
      </w:r>
      <w:r w:rsidRPr="00DD63F0">
        <w:rPr>
          <w:rFonts w:ascii="Arial" w:hAnsi="Arial" w:cs="Arial"/>
          <w:sz w:val="20"/>
          <w:szCs w:val="20"/>
        </w:rPr>
        <w:t xml:space="preserve">environmental impacts </w:t>
      </w:r>
      <w:r w:rsidR="003E59BA" w:rsidRPr="00DD63F0">
        <w:rPr>
          <w:rFonts w:ascii="Arial" w:hAnsi="Arial" w:cs="Arial"/>
          <w:sz w:val="20"/>
          <w:szCs w:val="20"/>
        </w:rPr>
        <w:fldChar w:fldCharType="begin" w:fldLock="1"/>
      </w:r>
      <w:r w:rsidR="003E59BA" w:rsidRPr="00DD63F0">
        <w:rPr>
          <w:rFonts w:ascii="Arial" w:hAnsi="Arial" w:cs="Arial"/>
          <w:sz w:val="20"/>
          <w:szCs w:val="20"/>
        </w:rPr>
        <w:instrText>ADDIN CSL_CITATION {"citationItems":[{"id":"ITEM-1","itemData":{"author":[{"dropping-particle":"","family":"Mweke","given":"Allan","non-dropping-particle":"","parse-names":false,"suffix":""},{"dropping-particle":"","family":"Akutse","given":"Komivi Senyo","non-dropping-particle":"","parse-names":false,"suffix":""},{"dropping-particle":"","family":"Ulrichs","given":"Christian","non-dropping-particle":"","parse-names":false,"suffix":""},{"dropping-particle":"","family":"Kouma","given":"Komi","non-dropping-particle":"","parse-names":false,"suffix":""},{"dropping-particle":"","family":"Fiaboe","given":"Mokpokpo","non-dropping-particle":"","parse-names":false,"suffix":""},{"dropping-particle":"","family":"Maniania","given":"Nguya Kalemba","non-dropping-particle":"","parse-names":false,"suffix":""},{"dropping-particle":"","family":"Ekesi","given":"Sunday","non-dropping-particle":"","parse-names":false,"suffix":""}],"id":"ITEM-1","issued":{"date-parts":[["2020"]]},"title":"Integrated Management of Aphis craccivora in Cowpea Using Intercropping and Entomopathogenic Fungi under Field Conditions","type":"article-journal"},"uris":["http://www.mendeley.com/documents/?uuid=9ab790ec-091f-4770-a0e1-2dba8c5f3212"]},{"id":"ITEM-2","itemData":{"DOI":"10.1371/journal.pone.0036366","ISSN":"19326203","abstract":"Background: Insecticide resistance is one of the best examples of rapid micro-evolution found in nature. Since the development of the first synthetic insecticide in 1939, humans have invested considerable effort to stay ahead of resistance phenotypes that repeatedly develop in insects. Aphids are a group of insects that have become global pests in agriculture and frequently exhibit insecticide resistance. The green peach aphid, Myzus persicae, has developed resistance to at least seventy different synthetic compounds, and different insecticide resistance mechanisms have been reported worldwide. Methodology/Principal Findings: To further characterize this resistance, we analyzed genome-wide transcriptional responses in three genotypes of M. persicae, each exhibiting different resistance mechanisms, in response to an anti-cholinesterase insecticide. The sensitive genotype (exhibiting no resistance mechanism) responded to the insecticide by up-regulating 183 genes primarily ones related to energy metabolism, detoxifying enzymes, proteins of extracellular transport, peptidases and cuticular proteins. The second genotype (resistant through a kdr sodium channel mutation), up-regulated 17 genes coding for detoxifying enzymes, peptidase and cuticular proteins. Finally, a multiply resistant genotype (carrying kdr and a modified acetylcholinesterase), up-regulated only 7 genes, appears not to require induced insecticide detoxification, and instead down-regulated many genes. Conclusions/Significance: This study suggests strongly that insecticide resistance in M. persicae is more complex that has been described, with the participation of a broad array of resistance mechanisms. The sensitive genotype exhibited the highest transcriptional plasticity, accounting for the wide range of potential adaptations to insecticides that this species can evolve. In contrast, the multiply resistant genotype exhibited a low transcriptional plasticity, even for the expression of genes encoding enzymes involved in insecticide detoxification. Our results emphasize the value of microarray studies to search for regulated genes in insects, but also highlights the many ways those different genotypes can assemble resistant phenotypes depending on the environmental pressure.","author":[{"dropping-particle":"","family":"Silva","given":"Andrea X.","non-dropping-particle":"","parse-names":false,"suffix":""},{"dropping-particle":"","family":"Jander","given":"Georg","non-dropping-particle":"","parse-names":false,"suffix":""},{"dropping-particle":"","family":"Samaniego","given":"Horacio","non-dropping-particle":"","parse-names":false,"suffix":""},{"dropping-particle":"","family":"Ramsey","given":"John S.","non-dropping-particle":"","parse-names":false,"suffix":""},{"dropping-particle":"","family":"Figueroa","given":"Christian C.","non-dropping-particle":"","parse-names":false,"suffix":""}],"container-title":"PLoS ONE","id":"ITEM-2","issue":"6","issued":{"date-parts":[["2012"]]},"page":"9-11","title":"Insecticide resistance mechanisms in the green peach aphid Myzus persicae (Hemiptera: Aphididae) I: A transcriptomic survey","type":"article-journal","volume":"7"},"uris":["http://www.mendeley.com/documents/?uuid=e9f9530e-6e7c-4709-829b-d1af47ba8185"]}],"mendeley":{"formattedCitation":"(Mweke et al., 2020; Silva et al., 2012)","plainTextFormattedCitation":"(Mweke et al., 2020; Silva et al., 2012)","previouslyFormattedCitation":"(Mweke et al., 2020; Silva et al., 2012)"},"properties":{"noteIndex":0},"schema":"https://github.com/citation-style-language/schema/raw/master/csl-citation.json"}</w:instrText>
      </w:r>
      <w:r w:rsidR="003E59BA" w:rsidRPr="00DD63F0">
        <w:rPr>
          <w:rFonts w:ascii="Arial" w:hAnsi="Arial" w:cs="Arial"/>
          <w:sz w:val="20"/>
          <w:szCs w:val="20"/>
        </w:rPr>
        <w:fldChar w:fldCharType="separate"/>
      </w:r>
      <w:r w:rsidR="003E59BA" w:rsidRPr="00DD63F0">
        <w:rPr>
          <w:rFonts w:ascii="Arial" w:hAnsi="Arial" w:cs="Arial"/>
          <w:noProof/>
          <w:sz w:val="20"/>
          <w:szCs w:val="20"/>
        </w:rPr>
        <w:t xml:space="preserve">(Mweke </w:t>
      </w:r>
      <w:r w:rsidR="00D504F2" w:rsidRPr="00DD63F0">
        <w:rPr>
          <w:rFonts w:ascii="Arial" w:hAnsi="Arial" w:cs="Arial"/>
          <w:i/>
          <w:noProof/>
          <w:sz w:val="20"/>
          <w:szCs w:val="20"/>
        </w:rPr>
        <w:t>et al</w:t>
      </w:r>
      <w:r w:rsidR="003E59BA" w:rsidRPr="00DD63F0">
        <w:rPr>
          <w:rFonts w:ascii="Arial" w:hAnsi="Arial" w:cs="Arial"/>
          <w:noProof/>
          <w:sz w:val="20"/>
          <w:szCs w:val="20"/>
        </w:rPr>
        <w:t xml:space="preserve">., 2020; Silva </w:t>
      </w:r>
      <w:r w:rsidR="00D504F2" w:rsidRPr="00DD63F0">
        <w:rPr>
          <w:rFonts w:ascii="Arial" w:hAnsi="Arial" w:cs="Arial"/>
          <w:i/>
          <w:noProof/>
          <w:sz w:val="20"/>
          <w:szCs w:val="20"/>
        </w:rPr>
        <w:t>et al</w:t>
      </w:r>
      <w:r w:rsidR="003E59BA" w:rsidRPr="00DD63F0">
        <w:rPr>
          <w:rFonts w:ascii="Arial" w:hAnsi="Arial" w:cs="Arial"/>
          <w:noProof/>
          <w:sz w:val="20"/>
          <w:szCs w:val="20"/>
        </w:rPr>
        <w:t>., 2012)</w:t>
      </w:r>
      <w:r w:rsidR="003E59BA" w:rsidRPr="00DD63F0">
        <w:rPr>
          <w:rFonts w:ascii="Arial" w:hAnsi="Arial" w:cs="Arial"/>
          <w:sz w:val="20"/>
          <w:szCs w:val="20"/>
        </w:rPr>
        <w:fldChar w:fldCharType="end"/>
      </w:r>
      <w:r w:rsidRPr="00DD63F0">
        <w:rPr>
          <w:rFonts w:ascii="Arial" w:hAnsi="Arial" w:cs="Arial"/>
          <w:sz w:val="20"/>
          <w:szCs w:val="20"/>
        </w:rPr>
        <w:t>. Additionally, chemical residues in crops have led many countries to reduce the export of crops to the European market</w:t>
      </w:r>
      <w:r w:rsidR="00A604E9" w:rsidRPr="00DD63F0">
        <w:rPr>
          <w:rFonts w:ascii="Arial" w:hAnsi="Arial" w:cs="Arial"/>
          <w:sz w:val="20"/>
          <w:szCs w:val="20"/>
        </w:rPr>
        <w:t xml:space="preserve"> </w:t>
      </w:r>
      <w:r w:rsidR="003E59BA" w:rsidRPr="00DD63F0">
        <w:rPr>
          <w:rFonts w:ascii="Arial" w:hAnsi="Arial" w:cs="Arial"/>
          <w:sz w:val="20"/>
          <w:szCs w:val="20"/>
        </w:rPr>
        <w:fldChar w:fldCharType="begin" w:fldLock="1"/>
      </w:r>
      <w:r w:rsidR="003E59BA" w:rsidRPr="00DD63F0">
        <w:rPr>
          <w:rFonts w:ascii="Arial" w:hAnsi="Arial" w:cs="Arial"/>
          <w:sz w:val="20"/>
          <w:szCs w:val="20"/>
        </w:rPr>
        <w:instrText>ADDIN CSL_CITATION {"citationItems":[{"id":"ITEM-1","itemData":{"DOI":"10.4236/as.2015.65048","ISSN":"2156-8553","abstract":"How to cite this paper: Mwanauta, R.W., et al. (2015) Potential of Controlling Common Bean Insect Pests (Bean Stem Maggot (Ophiomyia phaseoli), Ootheca (Ootheca bennigseni) and Aphids (Aphis fabae)) Using Agronomic, Biological and Botanical Practices in Field. Agricultural Sciences, 6, 489-497. Abstract Common bean production in Africa suffers from different constrains. The main damage is caused by insect pest infestations in the field. The most common insects pests which attack common bean in the field are the bean stem maggot (Ophiomyia phaseoli), ootheca (Ootheca bennigseni) and aphids (Aphis fabae). Currently, few farmers in Africa are using commercial pesticides for the con-trol of these insect pests. Due to the negative side effects of commercial pesticides to human health and the environment, there is a need for developing and recommending alternative methods such as those involving agronomic and botanical/biological measures in controlling common bean in-sect pests. This review aim to report the most common insects pests which attack common bean (Phaseolus vulgaris L.) in the field and explore the potential of agronomic, biological and botanical methods as a low-cost, safe and environmentally friendly means of controlling insect pests in le-gumes.","author":[{"dropping-particle":"","family":"Mwanauta","given":"Regina W.","non-dropping-particle":"","parse-names":false,"suffix":""},{"dropping-particle":"","family":"Mtei","given":"Kelvin M.","non-dropping-particle":"","parse-names":false,"suffix":""},{"dropping-particle":"","family":"Ndakidemi","given":"Patrick A.","non-dropping-particle":"","parse-names":false,"suffix":""}],"container-title":"Agricultural Sciences","id":"ITEM-1","issue":"05","issued":{"date-parts":[["2015"]]},"page":"489-497","title":"Potential of Controlling Common Bean Insect Pests (Bean Stem Maggot (&amp;lt;i&amp;gt;Ophiomyia phaseoli&amp;lt;/i&amp;gt;), Ootheca (&amp;lt;i&amp;gt;Ootheca bennigseni&amp;lt;/i&amp;gt;) and Aphids (&amp;lt;i&amp;gt;Aphis fabae&amp;lt;/i&amp;gt;)) Using Agronomic, Biological and Botanical Practices i","type":"article-journal","volume":"06"},"uris":["http://www.mendeley.com/documents/?uuid=d8431712-4278-435f-9a10-898f10741ee9"]}],"mendeley":{"formattedCitation":"(Mwanauta et al., 2015)","plainTextFormattedCitation":"(Mwanauta et al., 2015)","previouslyFormattedCitation":"(Mwanauta et al., 2015)"},"properties":{"noteIndex":0},"schema":"https://github.com/citation-style-language/schema/raw/master/csl-citation.json"}</w:instrText>
      </w:r>
      <w:r w:rsidR="003E59BA" w:rsidRPr="00DD63F0">
        <w:rPr>
          <w:rFonts w:ascii="Arial" w:hAnsi="Arial" w:cs="Arial"/>
          <w:sz w:val="20"/>
          <w:szCs w:val="20"/>
        </w:rPr>
        <w:fldChar w:fldCharType="separate"/>
      </w:r>
      <w:r w:rsidR="003E59BA" w:rsidRPr="00DD63F0">
        <w:rPr>
          <w:rFonts w:ascii="Arial" w:hAnsi="Arial" w:cs="Arial"/>
          <w:noProof/>
          <w:sz w:val="20"/>
          <w:szCs w:val="20"/>
        </w:rPr>
        <w:t xml:space="preserve">(Mwanauta </w:t>
      </w:r>
      <w:r w:rsidR="00D504F2" w:rsidRPr="00DD63F0">
        <w:rPr>
          <w:rFonts w:ascii="Arial" w:hAnsi="Arial" w:cs="Arial"/>
          <w:i/>
          <w:noProof/>
          <w:sz w:val="20"/>
          <w:szCs w:val="20"/>
        </w:rPr>
        <w:t>et al</w:t>
      </w:r>
      <w:r w:rsidR="003E59BA" w:rsidRPr="00DD63F0">
        <w:rPr>
          <w:rFonts w:ascii="Arial" w:hAnsi="Arial" w:cs="Arial"/>
          <w:noProof/>
          <w:sz w:val="20"/>
          <w:szCs w:val="20"/>
        </w:rPr>
        <w:t>., 2015)</w:t>
      </w:r>
      <w:r w:rsidR="003E59BA" w:rsidRPr="00DD63F0">
        <w:rPr>
          <w:rFonts w:ascii="Arial" w:hAnsi="Arial" w:cs="Arial"/>
          <w:sz w:val="20"/>
          <w:szCs w:val="20"/>
        </w:rPr>
        <w:fldChar w:fldCharType="end"/>
      </w:r>
      <w:r w:rsidR="006D3508" w:rsidRPr="00DD63F0">
        <w:rPr>
          <w:rFonts w:ascii="Arial" w:hAnsi="Arial" w:cs="Arial"/>
          <w:sz w:val="20"/>
          <w:szCs w:val="20"/>
        </w:rPr>
        <w:t>. These</w:t>
      </w:r>
      <w:r w:rsidRPr="00DD63F0">
        <w:rPr>
          <w:rFonts w:ascii="Arial" w:hAnsi="Arial" w:cs="Arial"/>
          <w:sz w:val="20"/>
          <w:szCs w:val="20"/>
        </w:rPr>
        <w:t xml:space="preserve"> issues have pr</w:t>
      </w:r>
      <w:r w:rsidR="006D3508" w:rsidRPr="00DD63F0">
        <w:rPr>
          <w:rFonts w:ascii="Arial" w:hAnsi="Arial" w:cs="Arial"/>
          <w:sz w:val="20"/>
          <w:szCs w:val="20"/>
        </w:rPr>
        <w:t xml:space="preserve">ompted many scientists to search for </w:t>
      </w:r>
      <w:r w:rsidRPr="00DD63F0">
        <w:rPr>
          <w:rFonts w:ascii="Arial" w:hAnsi="Arial" w:cs="Arial"/>
          <w:sz w:val="20"/>
          <w:szCs w:val="20"/>
        </w:rPr>
        <w:t>alternative methods, including the use of biological control, which is safer</w:t>
      </w:r>
      <w:r w:rsidR="006D3508" w:rsidRPr="00DD63F0">
        <w:rPr>
          <w:rFonts w:ascii="Arial" w:hAnsi="Arial" w:cs="Arial"/>
          <w:sz w:val="20"/>
          <w:szCs w:val="20"/>
        </w:rPr>
        <w:t>,</w:t>
      </w:r>
      <w:r w:rsidRPr="00DD63F0">
        <w:rPr>
          <w:rFonts w:ascii="Arial" w:hAnsi="Arial" w:cs="Arial"/>
          <w:sz w:val="20"/>
          <w:szCs w:val="20"/>
        </w:rPr>
        <w:t xml:space="preserve"> and many consumers prefer pesticide-free food</w:t>
      </w:r>
      <w:r w:rsidR="00A604E9" w:rsidRPr="00DD63F0">
        <w:rPr>
          <w:rFonts w:ascii="Arial" w:hAnsi="Arial" w:cs="Arial"/>
          <w:sz w:val="20"/>
          <w:szCs w:val="20"/>
        </w:rPr>
        <w:t xml:space="preserve"> </w:t>
      </w:r>
      <w:r w:rsidR="003E59BA" w:rsidRPr="00DD63F0">
        <w:rPr>
          <w:rFonts w:ascii="Arial" w:hAnsi="Arial" w:cs="Arial"/>
          <w:sz w:val="20"/>
          <w:szCs w:val="20"/>
        </w:rPr>
        <w:fldChar w:fldCharType="begin" w:fldLock="1"/>
      </w:r>
      <w:r w:rsidR="00AE56B2" w:rsidRPr="00DD63F0">
        <w:rPr>
          <w:rFonts w:ascii="Arial" w:hAnsi="Arial" w:cs="Arial"/>
          <w:sz w:val="20"/>
          <w:szCs w:val="20"/>
        </w:rPr>
        <w:instrText>ADDIN CSL_CITATION {"citationItems":[{"id":"ITEM-1","itemData":{"author":[{"dropping-particle":"","family":"Ahmad","given":"Shahbaz","non-dropping-particle":"","parse-names":false,"suffix":""},{"dropping-particle":"","family":"Iqbal","given":"Mubashar","non-dropping-particle":"","parse-names":false,"suffix":""},{"dropping-particle":"","family":"Javaid","given":"Arshad","non-dropping-particle":"","parse-names":false,"suffix":""},{"dropping-particle":"","family":"Khan","given":"Iqra Haider","non-dropping-particle":"","parse-names":false,"suffix":""}],"id":"ITEM-1","issue":"June","issued":{"date-parts":[["2023"]]},"title":"Influence of foliar application of micronutrients on population dynamics of aphids on wheat INFLUENCE OF FOLIAR APPLICATION OF MICRONUTRIENTS ON","type":"article-journal"},"uris":["http://www.mendeley.com/documents/?uuid=d449307f-4451-478f-87a3-fb9abc729ea8"]},{"id":"ITEM-2","itemData":{"DOI":"10.14719/pst.2547","ISSN":"23481900","abstract":"Biological pesticides are pesticides derived from natural materials such as bacteria, plants, and minerals that are applied to crops to kill pests. Biopesticides are targeted, inexpensive, eco-friendly, sustainable, leave no trace, and are not associated with the production of greenhouse gases. It contributes significantly to the agricultural bio-economy's sustainability. The advantages to the ecosystem provided by many significant biological resources justify the incorporation of biopesticides in Integrated Pest Management (IPM) programs. Through advancements in research and development, the use of biopesticides has significantly reduced environmental contamination. The development of biopesticides promotes agricultural modernization and will surely result in a gradual phase-out of chemical pesticides. Although synthetic pesticides have positive effects on crop yield and productivity, they also have some negative impacts on soil biodiversity, animals, aquatic life, and humans. In general, synthetic pesticides make the soil brittle, decrease soil respiration, and reduce the activity of some soil microorganisms, such as earthworms. Pesticide buildup in bodies of water can spread from aquatic life to animals including people, as their biomagnification can cause fatal diseases like cancer, kidney disease, rashes on the skin, diabetes, etc. Biopesticides, on the other hand, have surfaced and have proven to be quite beneficial in the management of pests and are safe for the environment and hence have emerged as very useful in the control of pests with a lot of merits. The present review provides a broad perspective on the different kinds of pesticides. We analyzed suitable and environmentally friendly ways to improve the acceptance and industrial application of microbial herbicides, phytopesticides, and nano biopesticides for plant nutrition, crop protection/ yield, animal/human health promotion, as well as their potential integration into the integrated pest management system.","author":[{"dropping-particle":"","family":"Chowdhury","given":"Swapan Kumar","non-dropping-particle":"","parse-names":false,"suffix":""},{"dropping-particle":"","family":"Banerjee","given":"Mainak","non-dropping-particle":"","parse-names":false,"suffix":""},{"dropping-particle":"","family":"Basnett","given":"Deewa","non-dropping-particle":"","parse-names":false,"suffix":""},{"dropping-particle":"","family":"Mazumdar","given":"Tanmoy","non-dropping-particle":"","parse-names":false,"suffix":""}],"container-title":"Plant Science Today","id":"ITEM-2","issue":"1","issued":{"date-parts":[["2024"]]},"page":"433-450","title":"Natural pesticides for pest control in agricultural crops: an alternative and eco-friendly method","type":"article-journal","volume":"11"},"uris":["http://www.mendeley.com/documents/?uuid=7455c170-eae9-486f-8104-963940886d60"]}],"mendeley":{"formattedCitation":"(Ahmad et al., 2023; Chowdhury et al., 2024)","plainTextFormattedCitation":"(Ahmad et al., 2023; Chowdhury et al., 2024)","previouslyFormattedCitation":"(Ahmad et al., 2023; Chowdhury et al., 2024)"},"properties":{"noteIndex":0},"schema":"https://github.com/citation-style-language/schema/raw/master/csl-citation.json"}</w:instrText>
      </w:r>
      <w:r w:rsidR="003E59BA" w:rsidRPr="00DD63F0">
        <w:rPr>
          <w:rFonts w:ascii="Arial" w:hAnsi="Arial" w:cs="Arial"/>
          <w:sz w:val="20"/>
          <w:szCs w:val="20"/>
        </w:rPr>
        <w:fldChar w:fldCharType="separate"/>
      </w:r>
      <w:r w:rsidR="003E59BA" w:rsidRPr="00DD63F0">
        <w:rPr>
          <w:rFonts w:ascii="Arial" w:hAnsi="Arial" w:cs="Arial"/>
          <w:noProof/>
          <w:sz w:val="20"/>
          <w:szCs w:val="20"/>
        </w:rPr>
        <w:t xml:space="preserve">(Ahmad </w:t>
      </w:r>
      <w:r w:rsidR="00D504F2" w:rsidRPr="00DD63F0">
        <w:rPr>
          <w:rFonts w:ascii="Arial" w:hAnsi="Arial" w:cs="Arial"/>
          <w:i/>
          <w:noProof/>
          <w:sz w:val="20"/>
          <w:szCs w:val="20"/>
        </w:rPr>
        <w:t>et al</w:t>
      </w:r>
      <w:r w:rsidR="003E59BA" w:rsidRPr="00DD63F0">
        <w:rPr>
          <w:rFonts w:ascii="Arial" w:hAnsi="Arial" w:cs="Arial"/>
          <w:noProof/>
          <w:sz w:val="20"/>
          <w:szCs w:val="20"/>
        </w:rPr>
        <w:t xml:space="preserve">., 2023; Chowdhury </w:t>
      </w:r>
      <w:r w:rsidR="00D504F2" w:rsidRPr="00DD63F0">
        <w:rPr>
          <w:rFonts w:ascii="Arial" w:hAnsi="Arial" w:cs="Arial"/>
          <w:i/>
          <w:noProof/>
          <w:sz w:val="20"/>
          <w:szCs w:val="20"/>
        </w:rPr>
        <w:t>et al</w:t>
      </w:r>
      <w:r w:rsidR="003E59BA" w:rsidRPr="00DD63F0">
        <w:rPr>
          <w:rFonts w:ascii="Arial" w:hAnsi="Arial" w:cs="Arial"/>
          <w:noProof/>
          <w:sz w:val="20"/>
          <w:szCs w:val="20"/>
        </w:rPr>
        <w:t>., 2024)</w:t>
      </w:r>
      <w:r w:rsidR="003E59BA" w:rsidRPr="00DD63F0">
        <w:rPr>
          <w:rFonts w:ascii="Arial" w:hAnsi="Arial" w:cs="Arial"/>
          <w:sz w:val="20"/>
          <w:szCs w:val="20"/>
        </w:rPr>
        <w:fldChar w:fldCharType="end"/>
      </w:r>
      <w:r w:rsidRPr="00DD63F0">
        <w:rPr>
          <w:rFonts w:ascii="Arial" w:hAnsi="Arial" w:cs="Arial"/>
          <w:sz w:val="20"/>
          <w:szCs w:val="20"/>
        </w:rPr>
        <w:t>.</w:t>
      </w:r>
    </w:p>
    <w:p w14:paraId="5702895F" w14:textId="4AB03009" w:rsidR="00AF7BBA" w:rsidRPr="00DD63F0" w:rsidRDefault="00420414" w:rsidP="00DD63F0">
      <w:pPr>
        <w:spacing w:line="240" w:lineRule="auto"/>
        <w:jc w:val="both"/>
        <w:rPr>
          <w:rFonts w:ascii="Arial" w:hAnsi="Arial" w:cs="Arial"/>
          <w:sz w:val="20"/>
          <w:szCs w:val="20"/>
        </w:rPr>
      </w:pPr>
      <w:r w:rsidRPr="00DD63F0">
        <w:rPr>
          <w:rFonts w:ascii="Arial" w:hAnsi="Arial" w:cs="Arial"/>
          <w:sz w:val="20"/>
          <w:szCs w:val="20"/>
        </w:rPr>
        <w:t>Recently, the use of biological control agents against insect pests has gained mo</w:t>
      </w:r>
      <w:r w:rsidR="00977EE3" w:rsidRPr="00DD63F0">
        <w:rPr>
          <w:rFonts w:ascii="Arial" w:hAnsi="Arial" w:cs="Arial"/>
          <w:sz w:val="20"/>
          <w:szCs w:val="20"/>
        </w:rPr>
        <w:t>mentum, particularly the use of</w:t>
      </w:r>
      <w:r w:rsidRPr="00DD63F0">
        <w:rPr>
          <w:rFonts w:ascii="Arial" w:hAnsi="Arial" w:cs="Arial"/>
          <w:sz w:val="20"/>
          <w:szCs w:val="20"/>
        </w:rPr>
        <w:t xml:space="preserve"> fungi</w:t>
      </w:r>
      <w:r w:rsidR="00977EE3" w:rsidRPr="00DD63F0">
        <w:rPr>
          <w:rFonts w:ascii="Arial" w:hAnsi="Arial" w:cs="Arial"/>
          <w:sz w:val="20"/>
          <w:szCs w:val="20"/>
        </w:rPr>
        <w:t xml:space="preserve"> as entomopathogens against insect pests</w:t>
      </w:r>
      <w:r w:rsidRPr="00DD63F0">
        <w:rPr>
          <w:rFonts w:ascii="Arial" w:hAnsi="Arial" w:cs="Arial"/>
          <w:sz w:val="20"/>
          <w:szCs w:val="20"/>
        </w:rPr>
        <w:t xml:space="preserve"> </w:t>
      </w:r>
      <w:r w:rsidR="00AE56B2" w:rsidRPr="00DD63F0">
        <w:rPr>
          <w:rFonts w:ascii="Arial" w:hAnsi="Arial" w:cs="Arial"/>
          <w:sz w:val="20"/>
          <w:szCs w:val="20"/>
        </w:rPr>
        <w:fldChar w:fldCharType="begin" w:fldLock="1"/>
      </w:r>
      <w:r w:rsidR="00AE56B2" w:rsidRPr="00DD63F0">
        <w:rPr>
          <w:rFonts w:ascii="Arial" w:hAnsi="Arial" w:cs="Arial"/>
          <w:sz w:val="20"/>
          <w:szCs w:val="20"/>
        </w:rPr>
        <w:instrText>ADDIN CSL_CITATION {"citationItems":[{"id":"ITEM-1","itemData":{"author":[{"dropping-particle":"","family":"Elsawy","given":"Alyaa M","non-dropping-particle":"","parse-names":false,"suffix":""},{"dropping-particle":"","family":"El-zemaity","given":"Mohamed S","non-dropping-particle":"","parse-names":false,"suffix":""},{"dropping-particle":"","family":"Ahmed","given":"Yosra","non-dropping-particle":"","parse-names":false,"suffix":""},{"dropping-particle":"","family":"El-sayed","given":"Walaa","non-dropping-particle":"","parse-names":false,"suffix":""}],"id":"ITEM-1","issued":{"date-parts":[["2024"]]},"page":"151-160","title":"Isolation and Characterization of Native Entomopathogenic Fungi and Their Pathogenicity Against Cowpea aphid","type":"article-journal","volume":"32"},"uris":["http://www.mendeley.com/documents/?uuid=ee864d1d-ef46-46ee-88c1-170e8cd01a27"]}],"mendeley":{"formattedCitation":"(Elsawy et al., 2024)","plainTextFormattedCitation":"(Elsawy et al., 2024)","previouslyFormattedCitation":"(Elsawy et al., 2024)"},"properties":{"noteIndex":0},"schema":"https://github.com/citation-style-language/schema/raw/master/csl-citation.json"}</w:instrText>
      </w:r>
      <w:r w:rsidR="00AE56B2" w:rsidRPr="00DD63F0">
        <w:rPr>
          <w:rFonts w:ascii="Arial" w:hAnsi="Arial" w:cs="Arial"/>
          <w:sz w:val="20"/>
          <w:szCs w:val="20"/>
        </w:rPr>
        <w:fldChar w:fldCharType="separate"/>
      </w:r>
      <w:r w:rsidR="00AE56B2" w:rsidRPr="00DD63F0">
        <w:rPr>
          <w:rFonts w:ascii="Arial" w:hAnsi="Arial" w:cs="Arial"/>
          <w:noProof/>
          <w:sz w:val="20"/>
          <w:szCs w:val="20"/>
        </w:rPr>
        <w:t xml:space="preserve">(Elsawy </w:t>
      </w:r>
      <w:r w:rsidR="00D504F2" w:rsidRPr="00DD63F0">
        <w:rPr>
          <w:rFonts w:ascii="Arial" w:hAnsi="Arial" w:cs="Arial"/>
          <w:i/>
          <w:noProof/>
          <w:sz w:val="20"/>
          <w:szCs w:val="20"/>
        </w:rPr>
        <w:t>et al</w:t>
      </w:r>
      <w:r w:rsidR="00AE56B2" w:rsidRPr="00DD63F0">
        <w:rPr>
          <w:rFonts w:ascii="Arial" w:hAnsi="Arial" w:cs="Arial"/>
          <w:noProof/>
          <w:sz w:val="20"/>
          <w:szCs w:val="20"/>
        </w:rPr>
        <w:t>., 2024)</w:t>
      </w:r>
      <w:r w:rsidR="00AE56B2" w:rsidRPr="00DD63F0">
        <w:rPr>
          <w:rFonts w:ascii="Arial" w:hAnsi="Arial" w:cs="Arial"/>
          <w:sz w:val="20"/>
          <w:szCs w:val="20"/>
        </w:rPr>
        <w:fldChar w:fldCharType="end"/>
      </w:r>
      <w:r w:rsidR="00AE56B2" w:rsidRPr="00DD63F0">
        <w:rPr>
          <w:rFonts w:ascii="Arial" w:hAnsi="Arial" w:cs="Arial"/>
          <w:sz w:val="20"/>
          <w:szCs w:val="20"/>
        </w:rPr>
        <w:t xml:space="preserve">. </w:t>
      </w:r>
      <w:r w:rsidR="00977EE3" w:rsidRPr="00DD63F0">
        <w:rPr>
          <w:rFonts w:ascii="Arial" w:hAnsi="Arial" w:cs="Arial"/>
          <w:sz w:val="20"/>
          <w:szCs w:val="20"/>
        </w:rPr>
        <w:t>Numerous</w:t>
      </w:r>
      <w:r w:rsidRPr="00DD63F0">
        <w:rPr>
          <w:rFonts w:ascii="Arial" w:hAnsi="Arial" w:cs="Arial"/>
          <w:sz w:val="20"/>
          <w:szCs w:val="20"/>
        </w:rPr>
        <w:t xml:space="preserve"> fungi and their metabolites have been reported to exhibit pathogenicity against insect pests, yielding promising results as eco-friendly and agroecological methods against bean aphids</w:t>
      </w:r>
      <w:r w:rsidR="00A604E9" w:rsidRPr="00DD63F0">
        <w:rPr>
          <w:rFonts w:ascii="Arial" w:hAnsi="Arial" w:cs="Arial"/>
          <w:sz w:val="20"/>
          <w:szCs w:val="20"/>
        </w:rPr>
        <w:t xml:space="preserve"> </w:t>
      </w:r>
      <w:r w:rsidR="00AE56B2" w:rsidRPr="00DD63F0">
        <w:rPr>
          <w:rFonts w:ascii="Arial" w:hAnsi="Arial" w:cs="Arial"/>
          <w:sz w:val="20"/>
          <w:szCs w:val="20"/>
        </w:rPr>
        <w:fldChar w:fldCharType="begin" w:fldLock="1"/>
      </w:r>
      <w:r w:rsidR="00AE56B2" w:rsidRPr="00DD63F0">
        <w:rPr>
          <w:rFonts w:ascii="Arial" w:hAnsi="Arial" w:cs="Arial"/>
          <w:sz w:val="20"/>
          <w:szCs w:val="20"/>
        </w:rPr>
        <w:instrText>ADDIN CSL_CITATION {"citationItems":[{"id":"ITEM-1","itemData":{"author":[{"dropping-particle":"","family":"Erasmus","given":"Reynardt","non-dropping-particle":"","parse-names":false,"suffix":""},{"dropping-particle":"Van Den","family":"Berg","given":"Johnnie","non-dropping-particle":"","parse-names":false,"suffix":""}],"id":"ITEM-1","issued":{"date-parts":[["2021"]]},"page":"1-12","title":"Susceptibility of Tuta absoluta (Lepidoptera: Gelechiidae) Pupae to Soil Applied Entomopathogenic Fungal Biopesticides","type":"article-journal"},"uris":["http://www.mendeley.com/documents/?uuid=071a4797-02ff-4b9a-a319-533836e5492e"]}],"mendeley":{"formattedCitation":"(Erasmus &amp; Berg, 2021)","plainTextFormattedCitation":"(Erasmus &amp; Berg, 2021)","previouslyFormattedCitation":"(Erasmus &amp; Berg, 2021)"},"properties":{"noteIndex":0},"schema":"https://github.com/citation-style-language/schema/raw/master/csl-citation.json"}</w:instrText>
      </w:r>
      <w:r w:rsidR="00AE56B2" w:rsidRPr="00DD63F0">
        <w:rPr>
          <w:rFonts w:ascii="Arial" w:hAnsi="Arial" w:cs="Arial"/>
          <w:sz w:val="20"/>
          <w:szCs w:val="20"/>
        </w:rPr>
        <w:fldChar w:fldCharType="separate"/>
      </w:r>
      <w:r w:rsidR="00AE56B2" w:rsidRPr="00DD63F0">
        <w:rPr>
          <w:rFonts w:ascii="Arial" w:hAnsi="Arial" w:cs="Arial"/>
          <w:noProof/>
          <w:sz w:val="20"/>
          <w:szCs w:val="20"/>
        </w:rPr>
        <w:t>(Erasmus &amp; Berg, 2021)</w:t>
      </w:r>
      <w:r w:rsidR="00AE56B2" w:rsidRPr="00DD63F0">
        <w:rPr>
          <w:rFonts w:ascii="Arial" w:hAnsi="Arial" w:cs="Arial"/>
          <w:sz w:val="20"/>
          <w:szCs w:val="20"/>
        </w:rPr>
        <w:fldChar w:fldCharType="end"/>
      </w:r>
      <w:r w:rsidR="00AE56B2" w:rsidRPr="00DD63F0">
        <w:rPr>
          <w:rFonts w:ascii="Arial" w:hAnsi="Arial" w:cs="Arial"/>
          <w:sz w:val="20"/>
          <w:szCs w:val="20"/>
        </w:rPr>
        <w:t xml:space="preserve">. </w:t>
      </w:r>
      <w:r w:rsidR="00D638CE" w:rsidRPr="00DD63F0">
        <w:rPr>
          <w:rFonts w:ascii="Arial" w:hAnsi="Arial" w:cs="Arial"/>
          <w:sz w:val="20"/>
          <w:szCs w:val="20"/>
        </w:rPr>
        <w:t>The use of commercial biopesticid</w:t>
      </w:r>
      <w:r w:rsidR="00977EE3" w:rsidRPr="00DD63F0">
        <w:rPr>
          <w:rFonts w:ascii="Arial" w:hAnsi="Arial" w:cs="Arial"/>
          <w:sz w:val="20"/>
          <w:szCs w:val="20"/>
        </w:rPr>
        <w:t xml:space="preserve">es derived from </w:t>
      </w:r>
      <w:r w:rsidR="00D638CE" w:rsidRPr="00DD63F0">
        <w:rPr>
          <w:rFonts w:ascii="Arial" w:hAnsi="Arial" w:cs="Arial"/>
          <w:sz w:val="20"/>
          <w:szCs w:val="20"/>
        </w:rPr>
        <w:t>fungi</w:t>
      </w:r>
      <w:r w:rsidR="00977EE3" w:rsidRPr="00DD63F0">
        <w:rPr>
          <w:rFonts w:ascii="Arial" w:hAnsi="Arial" w:cs="Arial"/>
          <w:sz w:val="20"/>
          <w:szCs w:val="20"/>
        </w:rPr>
        <w:t xml:space="preserve"> species </w:t>
      </w:r>
      <w:r w:rsidR="00D638CE" w:rsidRPr="00DD63F0">
        <w:rPr>
          <w:rFonts w:ascii="Arial" w:hAnsi="Arial" w:cs="Arial"/>
          <w:sz w:val="20"/>
          <w:szCs w:val="20"/>
        </w:rPr>
        <w:t xml:space="preserve"> has proven effective in controlling aphids, thereby reducing reliance on insecticides</w:t>
      </w:r>
      <w:r w:rsidR="00A604E9" w:rsidRPr="00DD63F0">
        <w:rPr>
          <w:rFonts w:ascii="Arial" w:hAnsi="Arial" w:cs="Arial"/>
          <w:sz w:val="20"/>
          <w:szCs w:val="20"/>
        </w:rPr>
        <w:t xml:space="preserve"> </w:t>
      </w:r>
      <w:r w:rsidR="00AE56B2" w:rsidRPr="00DD63F0">
        <w:rPr>
          <w:rFonts w:ascii="Arial" w:hAnsi="Arial" w:cs="Arial"/>
          <w:sz w:val="20"/>
          <w:szCs w:val="20"/>
        </w:rPr>
        <w:fldChar w:fldCharType="begin" w:fldLock="1"/>
      </w:r>
      <w:r w:rsidR="000D3498" w:rsidRPr="00DD63F0">
        <w:rPr>
          <w:rFonts w:ascii="Arial" w:hAnsi="Arial" w:cs="Arial"/>
          <w:sz w:val="20"/>
          <w:szCs w:val="20"/>
        </w:rPr>
        <w:instrText>ADDIN CSL_CITATION {"citationItems":[{"id":"ITEM-1","itemData":{"DOI":"10.1007/s42690-019-00082-x","ISSN":"17427592","abstract":"Cowpea aphid, Aphis craccivora Koch is a serious insect pest of cowpea distributed in almost all states of India and its management is essential to increase the quality and quantity of cowpea yield. This study sought to characterize the indigenous isolates of fungal entomopathogens, Beauveria bassiana, Metarhizium pingshaense, M. guizhouense, and Lecanicillium muscarium, using molecular phylogeny and evaluate their pathogenicity against A. craccivora under greenhouse conditions and compare their extracellular chitinase activity. Thirty isolates of fungal entomopathogens were collected from semi-natural and agricultural habitats. Molecular phylogeny of these isolates using partial nuclear sequences, Bloc and MzIGS3, and mitochondrial sequence, nad1, resolved four species. Screening of the isolates against A. craccivora using a single concentration of 1 × 106 conidia/ml revealed that all isolates were pathogenic, with mortality of aphids ranging from 16.67 to 100%. Bioassays of the highly pathogenic isolates of B. bassiana, M. pingshaense, and L. muscarium against A. craccivora revealed low LC50 value of L. muscarium isolate GKVK 03_11 (1.4 × 105 conidia/ml) under greenhouse conditions. Comparison of the extracellular chitinase activity of these isolates detected high chitinase activity of GKVK 03_11 isolate (0.621 U/ml). Study results suggest the biocontrol potential of indigenous L. muscarium isolate for the management of A. craccivora and the possible role of chitinase enzyme in the virulence of fungal entomopathogens.","author":[{"dropping-particle":"","family":"Juliya","given":"R. F.","non-dropping-particle":"","parse-names":false,"suffix":""}],"container-title":"International Journal of Tropical Insect Science","id":"ITEM-1","issue":"2","issued":{"date-parts":[["2020"]]},"page":"309-314","publisher":"International Journal of Tropical Insect Science","title":"Phylogeny, chitinase activity, and pathogenicity of Beauveria, Metarhizium and Lecanicillium species against cowpea aphid, Aphis craccivora Koch","type":"article-journal","volume":"40"},"uris":["http://www.mendeley.com/documents/?uuid=76c00ed7-433c-421c-89bd-cb2119792add"]},{"id":"ITEM-2","itemData":{"DOI":"10.1186/s41938-018-0079-3","ISSN":"25369342","abstract":"Aphids are one of the major insect pests of greenhouses and field crops worldwide. Several species of entomopathogenic fungi (EPF), including Lecanicillium spp. Beauveria bassiana, Isaria fumosorosea and Metarhizium anisopliae, have been developed commercially to control aphid species. However, there are no commercial products based on EPF that have been registered in Iraq. This study, therefore, was conducted to evaluate the virulence of four isolates of EPF, including, B. bassiana, Lecanicillium lecanii, M. anisopliae and Chaetomium globosum to select the highly virulent ones against the greenhouse aphids. Although the isolate of L. lecanii had the highest virulence against all tested aphid species in the laboratory bioassay, Myzus persicae Sulz and Aphis gossypii Gloy were more susceptible than Aphis fabae and Macrosiphum euphorbiae to infection with L. lecanii. Mortality caused by L. lecanii 7 days post-treatment with 108 conidia ml−1 was 100%. Further experiments in the greenhouses showed that L. lecanii significantly reduced the density of both M. persicae and A. gossypii 5 days after fungal applications. This isolate shows a promise for development of an alternative control agent against M. persicae and A. gossypii in Iraq.","author":[{"dropping-particle":"","family":"Mohammed","given":"Akram A.","non-dropping-particle":"","parse-names":false,"suffix":""},{"dropping-particle":"","family":"Kadhim","given":"Jamal H.","non-dropping-particle":"","parse-names":false,"suffix":""},{"dropping-particle":"","family":"Kamaluddin","given":"Zahid N.A.","non-dropping-particle":"","parse-names":false,"suffix":""}],"container-title":"Egyptian Journal of Biological Pest Control","id":"ITEM-2","issue":"1","issued":{"date-parts":[["2018"]]},"publisher":"Egyptian Journal of Biological Pest Control","title":"Selection of highly virulent entomopathogenic fungal isolates to control the greenhouse aphid species in Iraq","type":"article-journal","volume":"28"},"uris":["http://www.mendeley.com/documents/?uuid=a73d4870-ea1f-4152-86ea-b584f8b64052"]}],"mendeley":{"formattedCitation":"(Juliya, 2020; Mohammed et al., 2018)","plainTextFormattedCitation":"(Juliya, 2020; Mohammed et al., 2018)","previouslyFormattedCitation":"(Juliya, 2020; Mohammed et al., 2018)"},"properties":{"noteIndex":0},"schema":"https://github.com/citation-style-language/schema/raw/master/csl-citation.json"}</w:instrText>
      </w:r>
      <w:r w:rsidR="00AE56B2" w:rsidRPr="00DD63F0">
        <w:rPr>
          <w:rFonts w:ascii="Arial" w:hAnsi="Arial" w:cs="Arial"/>
          <w:sz w:val="20"/>
          <w:szCs w:val="20"/>
        </w:rPr>
        <w:fldChar w:fldCharType="separate"/>
      </w:r>
      <w:r w:rsidR="00AE56B2" w:rsidRPr="00DD63F0">
        <w:rPr>
          <w:rFonts w:ascii="Arial" w:hAnsi="Arial" w:cs="Arial"/>
          <w:noProof/>
          <w:sz w:val="20"/>
          <w:szCs w:val="20"/>
        </w:rPr>
        <w:t xml:space="preserve">(Juliya, 2020; Mohammed </w:t>
      </w:r>
      <w:r w:rsidR="00D504F2" w:rsidRPr="00DD63F0">
        <w:rPr>
          <w:rFonts w:ascii="Arial" w:hAnsi="Arial" w:cs="Arial"/>
          <w:i/>
          <w:noProof/>
          <w:sz w:val="20"/>
          <w:szCs w:val="20"/>
        </w:rPr>
        <w:t>et al</w:t>
      </w:r>
      <w:r w:rsidR="00AE56B2" w:rsidRPr="00DD63F0">
        <w:rPr>
          <w:rFonts w:ascii="Arial" w:hAnsi="Arial" w:cs="Arial"/>
          <w:noProof/>
          <w:sz w:val="20"/>
          <w:szCs w:val="20"/>
        </w:rPr>
        <w:t>., 2018)</w:t>
      </w:r>
      <w:r w:rsidR="00AE56B2" w:rsidRPr="00DD63F0">
        <w:rPr>
          <w:rFonts w:ascii="Arial" w:hAnsi="Arial" w:cs="Arial"/>
          <w:sz w:val="20"/>
          <w:szCs w:val="20"/>
        </w:rPr>
        <w:fldChar w:fldCharType="end"/>
      </w:r>
      <w:r w:rsidR="00D638CE" w:rsidRPr="00DD63F0">
        <w:rPr>
          <w:rFonts w:ascii="Arial" w:hAnsi="Arial" w:cs="Arial"/>
          <w:sz w:val="20"/>
          <w:szCs w:val="20"/>
        </w:rPr>
        <w:t xml:space="preserve">. </w:t>
      </w:r>
    </w:p>
    <w:p w14:paraId="585A4BC4" w14:textId="49612437" w:rsidR="00B60D3E" w:rsidRPr="00DD63F0" w:rsidRDefault="00932530" w:rsidP="00DD63F0">
      <w:pPr>
        <w:spacing w:line="240" w:lineRule="auto"/>
        <w:jc w:val="both"/>
        <w:rPr>
          <w:rFonts w:ascii="Arial" w:hAnsi="Arial" w:cs="Arial"/>
          <w:sz w:val="20"/>
          <w:szCs w:val="20"/>
        </w:rPr>
      </w:pPr>
      <w:r w:rsidRPr="00DD63F0">
        <w:rPr>
          <w:rFonts w:ascii="Arial" w:hAnsi="Arial" w:cs="Arial"/>
          <w:sz w:val="20"/>
          <w:szCs w:val="20"/>
        </w:rPr>
        <w:t xml:space="preserve">Among pathogens, the most widely used species of pathogenic fungi as entomopathogens for insect pests are </w:t>
      </w:r>
      <w:r w:rsidRPr="00DD63F0">
        <w:rPr>
          <w:rFonts w:ascii="Arial" w:hAnsi="Arial" w:cs="Arial"/>
          <w:i/>
          <w:sz w:val="20"/>
          <w:szCs w:val="20"/>
        </w:rPr>
        <w:t>Beauveria bassiana</w:t>
      </w:r>
      <w:r w:rsidRPr="00DD63F0">
        <w:rPr>
          <w:rFonts w:ascii="Arial" w:hAnsi="Arial" w:cs="Arial"/>
          <w:sz w:val="20"/>
          <w:szCs w:val="20"/>
        </w:rPr>
        <w:t xml:space="preserve"> and </w:t>
      </w:r>
      <w:r w:rsidRPr="00DD63F0">
        <w:rPr>
          <w:rFonts w:ascii="Arial" w:hAnsi="Arial" w:cs="Arial"/>
          <w:i/>
          <w:sz w:val="20"/>
          <w:szCs w:val="20"/>
        </w:rPr>
        <w:t>Metarhizium anisopliae</w:t>
      </w:r>
      <w:r w:rsidRPr="00DD63F0">
        <w:rPr>
          <w:rFonts w:ascii="Arial" w:hAnsi="Arial" w:cs="Arial"/>
          <w:sz w:val="20"/>
          <w:szCs w:val="20"/>
        </w:rPr>
        <w:t xml:space="preserve">, and their products are commercially available as bioinsecticides, particularly in Asia, Europe, and North America (Batta, 2018; Boni </w:t>
      </w:r>
      <w:r w:rsidR="00D504F2" w:rsidRPr="00DD63F0">
        <w:rPr>
          <w:rFonts w:ascii="Arial" w:hAnsi="Arial" w:cs="Arial"/>
          <w:i/>
          <w:sz w:val="20"/>
          <w:szCs w:val="20"/>
        </w:rPr>
        <w:t>et al</w:t>
      </w:r>
      <w:r w:rsidRPr="00DD63F0">
        <w:rPr>
          <w:rFonts w:ascii="Arial" w:hAnsi="Arial" w:cs="Arial"/>
          <w:sz w:val="20"/>
          <w:szCs w:val="20"/>
        </w:rPr>
        <w:t xml:space="preserve">., 2021). However, their availability in the African continent, especially in Tanzania, is limited due to import restrictions and their unproven adaptability to the local climate (Boni </w:t>
      </w:r>
      <w:r w:rsidR="00D504F2" w:rsidRPr="00DD63F0">
        <w:rPr>
          <w:rFonts w:ascii="Arial" w:hAnsi="Arial" w:cs="Arial"/>
          <w:i/>
          <w:sz w:val="20"/>
          <w:szCs w:val="20"/>
        </w:rPr>
        <w:t>et al</w:t>
      </w:r>
      <w:r w:rsidRPr="00DD63F0">
        <w:rPr>
          <w:rFonts w:ascii="Arial" w:hAnsi="Arial" w:cs="Arial"/>
          <w:sz w:val="20"/>
          <w:szCs w:val="20"/>
        </w:rPr>
        <w:t xml:space="preserve">., 2021; Moshi &amp; </w:t>
      </w:r>
      <w:proofErr w:type="spellStart"/>
      <w:r w:rsidRPr="00DD63F0">
        <w:rPr>
          <w:rFonts w:ascii="Arial" w:hAnsi="Arial" w:cs="Arial"/>
          <w:sz w:val="20"/>
          <w:szCs w:val="20"/>
        </w:rPr>
        <w:t>Matoju</w:t>
      </w:r>
      <w:proofErr w:type="spellEnd"/>
      <w:r w:rsidRPr="00DD63F0">
        <w:rPr>
          <w:rFonts w:ascii="Arial" w:hAnsi="Arial" w:cs="Arial"/>
          <w:sz w:val="20"/>
          <w:szCs w:val="20"/>
        </w:rPr>
        <w:t xml:space="preserve">, 2017). </w:t>
      </w:r>
    </w:p>
    <w:p w14:paraId="26033B7F" w14:textId="459457E4" w:rsidR="00403441" w:rsidRPr="00DD63F0" w:rsidRDefault="00C96780" w:rsidP="00DD63F0">
      <w:pPr>
        <w:spacing w:line="240" w:lineRule="auto"/>
        <w:jc w:val="both"/>
        <w:rPr>
          <w:rFonts w:ascii="Arial" w:hAnsi="Arial" w:cs="Arial"/>
          <w:sz w:val="20"/>
          <w:szCs w:val="20"/>
        </w:rPr>
      </w:pPr>
      <w:r w:rsidRPr="00DD63F0">
        <w:rPr>
          <w:rFonts w:ascii="Arial" w:hAnsi="Arial" w:cs="Arial"/>
          <w:sz w:val="20"/>
          <w:szCs w:val="20"/>
        </w:rPr>
        <w:t>In an effort to identify loc</w:t>
      </w:r>
      <w:r w:rsidR="006D1668" w:rsidRPr="00DD63F0">
        <w:rPr>
          <w:rFonts w:ascii="Arial" w:hAnsi="Arial" w:cs="Arial"/>
          <w:sz w:val="20"/>
          <w:szCs w:val="20"/>
        </w:rPr>
        <w:t xml:space="preserve">ally available </w:t>
      </w:r>
      <w:r w:rsidRPr="00DD63F0">
        <w:rPr>
          <w:rFonts w:ascii="Arial" w:hAnsi="Arial" w:cs="Arial"/>
          <w:sz w:val="20"/>
          <w:szCs w:val="20"/>
        </w:rPr>
        <w:t xml:space="preserve">fungi species suitable for managing bean aphids, </w:t>
      </w:r>
      <w:r w:rsidR="000D3498" w:rsidRPr="00DD63F0">
        <w:rPr>
          <w:rFonts w:ascii="Arial" w:hAnsi="Arial" w:cs="Arial"/>
          <w:sz w:val="20"/>
          <w:szCs w:val="20"/>
        </w:rPr>
        <w:fldChar w:fldCharType="begin" w:fldLock="1"/>
      </w:r>
      <w:r w:rsidR="00111403" w:rsidRPr="00DD63F0">
        <w:rPr>
          <w:rFonts w:ascii="Arial" w:hAnsi="Arial" w:cs="Arial"/>
          <w:sz w:val="20"/>
          <w:szCs w:val="20"/>
        </w:rPr>
        <w:instrText>ADDIN CSL_CITATION {"citationItems":[{"id":"ITEM-1","itemData":{"DOI":"10.1007/s42690-020-00365-8","ISSN":"17427592","abstract":"Worldwide application of synthetic insecticides as a main way of controlling aphids on various crops has resulted in diverse problems such as failures in pest control, negative public health and environmental impacts, and a build-up of resistance against insecticides by insect pests. Entomopathogenic fungi can be used as an alternative to insecticides since they offer the benefit of being environmentally friendly, without the risk of insect pests developing resistance. This study assessed 19 different indigenous fungi in the laboratory for their ability to control Aphis fabae Scopoli at various conidial concentrations (104, 105, 106 and 107 spores/ml) using the detached leaf method. A. fabae adults were reared on potted cowpea in cages. Both the 19 fungus types and their respective conidial concentrations used to treat A. fabae differed significantly (P &lt; 0.001) in their ability to kill the pest. The A. fabae mortality rate increased in line with the increase in the conidial concentration of the fungus type, and Aspergillus flavus Link S18 and S19 performed better than the other fungus types evaluated. Aspergillus flavus S18 and S19 are recommended for further tests in the greenhouse to validate the laboratory results. The fact that the Aspergillus strains isolated and tested were all aflatoxin-producing strains calls for caution regarding their potential impacts on human and animal health. Further studies are recommended to conduct similar experiments using non-aflatoxin-producing strains of A. flavus, in order to determine whether they have similar effects on A. fabae.","author":[{"dropping-particle":"","family":"Boni","given":"Simon Boniface","non-dropping-particle":"","parse-names":false,"suffix":""},{"dropping-particle":"","family":"Mwashimaha","given":"Robert Abraham","non-dropping-particle":"","parse-names":false,"suffix":""},{"dropping-particle":"","family":"Mlowe","given":"Nickson","non-dropping-particle":"","parse-names":false,"suffix":""},{"dropping-particle":"","family":"Sotelo-Cardona","given":"Paola","non-dropping-particle":"","parse-names":false,"suffix":""},{"dropping-particle":"","family":"Nordey","given":"Thibault","non-dropping-particle":"","parse-names":false,"suffix":""}],"container-title":"International Journal of Tropical Insect Science","id":"ITEM-1","issue":"2","issued":{"date-parts":[["2021"]]},"page":"1643-1651","publisher":"International Journal of Tropical Insect Science","title":"Efficacy of indigenous entomopathogenic fungi against the black aphid, Aphis fabae Scopoli under controlled conditions in Tanzania","type":"article-journal","volume":"41"},"uris":["http://www.mendeley.com/documents/?uuid=54092369-9f0e-46cc-8ccd-550c42c402d1"]}],"mendeley":{"formattedCitation":"(Boni et al., 2021)","manualFormatting":"Boni et al. (2021)","plainTextFormattedCitation":"(Boni et al., 2021)","previouslyFormattedCitation":"(Boni et al., 2021)"},"properties":{"noteIndex":0},"schema":"https://github.com/citation-style-language/schema/raw/master/csl-citation.json"}</w:instrText>
      </w:r>
      <w:r w:rsidR="000D3498" w:rsidRPr="00DD63F0">
        <w:rPr>
          <w:rFonts w:ascii="Arial" w:hAnsi="Arial" w:cs="Arial"/>
          <w:sz w:val="20"/>
          <w:szCs w:val="20"/>
        </w:rPr>
        <w:fldChar w:fldCharType="separate"/>
      </w:r>
      <w:r w:rsidR="000D3498" w:rsidRPr="00DD63F0">
        <w:rPr>
          <w:rFonts w:ascii="Arial" w:hAnsi="Arial" w:cs="Arial"/>
          <w:noProof/>
          <w:sz w:val="20"/>
          <w:szCs w:val="20"/>
        </w:rPr>
        <w:t xml:space="preserve">Boni </w:t>
      </w:r>
      <w:r w:rsidR="00D504F2" w:rsidRPr="00DD63F0">
        <w:rPr>
          <w:rFonts w:ascii="Arial" w:hAnsi="Arial" w:cs="Arial"/>
          <w:i/>
          <w:noProof/>
          <w:sz w:val="20"/>
          <w:szCs w:val="20"/>
        </w:rPr>
        <w:t>et al</w:t>
      </w:r>
      <w:r w:rsidR="000D3498" w:rsidRPr="00DD63F0">
        <w:rPr>
          <w:rFonts w:ascii="Arial" w:hAnsi="Arial" w:cs="Arial"/>
          <w:noProof/>
          <w:sz w:val="20"/>
          <w:szCs w:val="20"/>
        </w:rPr>
        <w:t>. (2021)</w:t>
      </w:r>
      <w:r w:rsidR="000D3498" w:rsidRPr="00DD63F0">
        <w:rPr>
          <w:rFonts w:ascii="Arial" w:hAnsi="Arial" w:cs="Arial"/>
          <w:sz w:val="20"/>
          <w:szCs w:val="20"/>
        </w:rPr>
        <w:fldChar w:fldCharType="end"/>
      </w:r>
      <w:r w:rsidR="000D3498" w:rsidRPr="00DD63F0">
        <w:rPr>
          <w:rFonts w:ascii="Arial" w:hAnsi="Arial" w:cs="Arial"/>
          <w:sz w:val="20"/>
          <w:szCs w:val="20"/>
        </w:rPr>
        <w:t xml:space="preserve"> </w:t>
      </w:r>
      <w:r w:rsidRPr="00DD63F0">
        <w:rPr>
          <w:rFonts w:ascii="Arial" w:hAnsi="Arial" w:cs="Arial"/>
          <w:sz w:val="20"/>
          <w:szCs w:val="20"/>
        </w:rPr>
        <w:t>identified only Aspergillus-based fungi</w:t>
      </w:r>
      <w:r w:rsidR="00A1759F" w:rsidRPr="00DD63F0">
        <w:rPr>
          <w:rFonts w:ascii="Arial" w:hAnsi="Arial" w:cs="Arial"/>
          <w:sz w:val="20"/>
          <w:szCs w:val="20"/>
        </w:rPr>
        <w:t>,</w:t>
      </w:r>
      <w:r w:rsidRPr="00DD63F0">
        <w:rPr>
          <w:rFonts w:ascii="Arial" w:hAnsi="Arial" w:cs="Arial"/>
          <w:sz w:val="20"/>
          <w:szCs w:val="20"/>
        </w:rPr>
        <w:t xml:space="preserve"> especially </w:t>
      </w:r>
      <w:r w:rsidRPr="00DD63F0">
        <w:rPr>
          <w:rFonts w:ascii="Arial" w:hAnsi="Arial" w:cs="Arial"/>
          <w:i/>
          <w:sz w:val="20"/>
          <w:szCs w:val="20"/>
        </w:rPr>
        <w:t xml:space="preserve">Aspergillus </w:t>
      </w:r>
      <w:proofErr w:type="spellStart"/>
      <w:r w:rsidRPr="00DD63F0">
        <w:rPr>
          <w:rFonts w:ascii="Arial" w:hAnsi="Arial" w:cs="Arial"/>
          <w:i/>
          <w:sz w:val="20"/>
          <w:szCs w:val="20"/>
        </w:rPr>
        <w:t>flavus</w:t>
      </w:r>
      <w:proofErr w:type="spellEnd"/>
      <w:r w:rsidRPr="00DD63F0">
        <w:rPr>
          <w:rFonts w:ascii="Arial" w:hAnsi="Arial" w:cs="Arial"/>
          <w:i/>
          <w:sz w:val="20"/>
          <w:szCs w:val="20"/>
        </w:rPr>
        <w:t xml:space="preserve"> and Aspergillus </w:t>
      </w:r>
      <w:proofErr w:type="spellStart"/>
      <w:r w:rsidRPr="00DD63F0">
        <w:rPr>
          <w:rFonts w:ascii="Arial" w:hAnsi="Arial" w:cs="Arial"/>
          <w:i/>
          <w:sz w:val="20"/>
          <w:szCs w:val="20"/>
        </w:rPr>
        <w:t>tamarii</w:t>
      </w:r>
      <w:proofErr w:type="spellEnd"/>
      <w:r w:rsidR="006D1668" w:rsidRPr="00DD63F0">
        <w:rPr>
          <w:rFonts w:ascii="Arial" w:hAnsi="Arial" w:cs="Arial"/>
          <w:sz w:val="20"/>
          <w:szCs w:val="20"/>
        </w:rPr>
        <w:t xml:space="preserve">. Aspergillus </w:t>
      </w:r>
      <w:r w:rsidRPr="00DD63F0">
        <w:rPr>
          <w:rFonts w:ascii="Arial" w:hAnsi="Arial" w:cs="Arial"/>
          <w:sz w:val="20"/>
          <w:szCs w:val="20"/>
        </w:rPr>
        <w:t xml:space="preserve">was later confirmed to </w:t>
      </w:r>
      <w:r w:rsidR="00E47C3A" w:rsidRPr="00DD63F0">
        <w:rPr>
          <w:rFonts w:ascii="Arial" w:hAnsi="Arial" w:cs="Arial"/>
          <w:sz w:val="20"/>
          <w:szCs w:val="20"/>
        </w:rPr>
        <w:t xml:space="preserve">elevate aflatoxin contamination, </w:t>
      </w:r>
      <w:r w:rsidRPr="00DD63F0">
        <w:rPr>
          <w:rFonts w:ascii="Arial" w:hAnsi="Arial" w:cs="Arial"/>
          <w:sz w:val="20"/>
          <w:szCs w:val="20"/>
        </w:rPr>
        <w:t xml:space="preserve">so it was not recommended for use in insect pest management </w:t>
      </w:r>
      <w:proofErr w:type="spellStart"/>
      <w:r w:rsidRPr="00DD63F0">
        <w:rPr>
          <w:rFonts w:ascii="Arial" w:hAnsi="Arial" w:cs="Arial"/>
          <w:sz w:val="20"/>
          <w:szCs w:val="20"/>
        </w:rPr>
        <w:t>programmes</w:t>
      </w:r>
      <w:proofErr w:type="spellEnd"/>
      <w:r w:rsidRPr="00DD63F0">
        <w:rPr>
          <w:rFonts w:ascii="Arial" w:hAnsi="Arial" w:cs="Arial"/>
          <w:sz w:val="20"/>
          <w:szCs w:val="20"/>
        </w:rPr>
        <w:t>. This situation highlights the need to identify other lo</w:t>
      </w:r>
      <w:r w:rsidR="006D1668" w:rsidRPr="00DD63F0">
        <w:rPr>
          <w:rFonts w:ascii="Arial" w:hAnsi="Arial" w:cs="Arial"/>
          <w:sz w:val="20"/>
          <w:szCs w:val="20"/>
        </w:rPr>
        <w:t xml:space="preserve">cally available </w:t>
      </w:r>
      <w:r w:rsidRPr="00DD63F0">
        <w:rPr>
          <w:rFonts w:ascii="Arial" w:hAnsi="Arial" w:cs="Arial"/>
          <w:sz w:val="20"/>
          <w:szCs w:val="20"/>
        </w:rPr>
        <w:t>fungi species that ar</w:t>
      </w:r>
      <w:r w:rsidR="00E47C3A" w:rsidRPr="00DD63F0">
        <w:rPr>
          <w:rFonts w:ascii="Arial" w:hAnsi="Arial" w:cs="Arial"/>
          <w:sz w:val="20"/>
          <w:szCs w:val="20"/>
        </w:rPr>
        <w:t>e suitable for the local environment</w:t>
      </w:r>
      <w:r w:rsidRPr="00DD63F0">
        <w:rPr>
          <w:rFonts w:ascii="Arial" w:hAnsi="Arial" w:cs="Arial"/>
          <w:sz w:val="20"/>
          <w:szCs w:val="20"/>
        </w:rPr>
        <w:t>.</w:t>
      </w:r>
      <w:r w:rsidR="00E47C3A" w:rsidRPr="00DD63F0">
        <w:rPr>
          <w:rFonts w:ascii="Arial" w:hAnsi="Arial" w:cs="Arial"/>
          <w:sz w:val="20"/>
          <w:szCs w:val="20"/>
        </w:rPr>
        <w:t xml:space="preserve"> </w:t>
      </w:r>
      <w:r w:rsidRPr="00DD63F0">
        <w:rPr>
          <w:rFonts w:ascii="Arial" w:hAnsi="Arial" w:cs="Arial"/>
          <w:sz w:val="20"/>
          <w:szCs w:val="20"/>
        </w:rPr>
        <w:t>Therefore, this study aimed to identify</w:t>
      </w:r>
      <w:r w:rsidR="00E47C3A" w:rsidRPr="00DD63F0">
        <w:rPr>
          <w:rFonts w:ascii="Arial" w:hAnsi="Arial" w:cs="Arial"/>
          <w:sz w:val="20"/>
          <w:szCs w:val="20"/>
        </w:rPr>
        <w:t xml:space="preserve"> naturally occurring </w:t>
      </w:r>
      <w:r w:rsidRPr="00DD63F0">
        <w:rPr>
          <w:rFonts w:ascii="Arial" w:hAnsi="Arial" w:cs="Arial"/>
          <w:sz w:val="20"/>
          <w:szCs w:val="20"/>
        </w:rPr>
        <w:t>fungi</w:t>
      </w:r>
      <w:r w:rsidR="00E47C3A" w:rsidRPr="00DD63F0">
        <w:rPr>
          <w:rFonts w:ascii="Arial" w:hAnsi="Arial" w:cs="Arial"/>
          <w:sz w:val="20"/>
          <w:szCs w:val="20"/>
        </w:rPr>
        <w:t xml:space="preserve"> species</w:t>
      </w:r>
      <w:r w:rsidRPr="00DD63F0">
        <w:rPr>
          <w:rFonts w:ascii="Arial" w:hAnsi="Arial" w:cs="Arial"/>
          <w:sz w:val="20"/>
          <w:szCs w:val="20"/>
        </w:rPr>
        <w:t xml:space="preserve"> from bean aphids through morphological and molecular analysis. This approach can help to identify </w:t>
      </w:r>
      <w:r w:rsidR="006D1668" w:rsidRPr="00DD63F0">
        <w:rPr>
          <w:rFonts w:ascii="Arial" w:hAnsi="Arial" w:cs="Arial"/>
          <w:sz w:val="20"/>
          <w:szCs w:val="20"/>
        </w:rPr>
        <w:t xml:space="preserve">other virulent fungi that may be utilized as entomopathogenic fungi </w:t>
      </w:r>
      <w:r w:rsidRPr="00DD63F0">
        <w:rPr>
          <w:rFonts w:ascii="Arial" w:hAnsi="Arial" w:cs="Arial"/>
          <w:sz w:val="20"/>
          <w:szCs w:val="20"/>
        </w:rPr>
        <w:t xml:space="preserve">in an integrated pest management (IPM) </w:t>
      </w:r>
      <w:proofErr w:type="spellStart"/>
      <w:r w:rsidRPr="00DD63F0">
        <w:rPr>
          <w:rFonts w:ascii="Arial" w:hAnsi="Arial" w:cs="Arial"/>
          <w:sz w:val="20"/>
          <w:szCs w:val="20"/>
        </w:rPr>
        <w:t>programme</w:t>
      </w:r>
      <w:proofErr w:type="spellEnd"/>
      <w:r w:rsidRPr="00DD63F0">
        <w:rPr>
          <w:rFonts w:ascii="Arial" w:hAnsi="Arial" w:cs="Arial"/>
          <w:sz w:val="20"/>
          <w:szCs w:val="20"/>
        </w:rPr>
        <w:t xml:space="preserve"> against bean aphids in Tanzania.</w:t>
      </w:r>
    </w:p>
    <w:p w14:paraId="6B8CAF6D" w14:textId="056EE4EA" w:rsidR="00967F22" w:rsidRPr="00DD63F0" w:rsidRDefault="007046A8" w:rsidP="00DD63F0">
      <w:pPr>
        <w:spacing w:before="240" w:line="240" w:lineRule="auto"/>
        <w:jc w:val="both"/>
        <w:rPr>
          <w:rFonts w:ascii="Arial" w:hAnsi="Arial" w:cs="Arial"/>
          <w:b/>
          <w:sz w:val="20"/>
          <w:szCs w:val="20"/>
        </w:rPr>
      </w:pPr>
      <w:r w:rsidRPr="00DD63F0">
        <w:rPr>
          <w:rFonts w:ascii="Arial" w:hAnsi="Arial" w:cs="Arial"/>
          <w:b/>
          <w:sz w:val="20"/>
          <w:szCs w:val="20"/>
        </w:rPr>
        <w:t xml:space="preserve">2.0 </w:t>
      </w:r>
      <w:r w:rsidR="005B4EA6" w:rsidRPr="00DD63F0">
        <w:rPr>
          <w:rFonts w:ascii="Arial" w:hAnsi="Arial" w:cs="Arial"/>
          <w:b/>
          <w:sz w:val="20"/>
          <w:szCs w:val="20"/>
        </w:rPr>
        <w:t>MATERIAL AND METHODS</w:t>
      </w:r>
    </w:p>
    <w:p w14:paraId="7B43FFDC" w14:textId="644652F8" w:rsidR="006F486F" w:rsidRPr="00DD63F0" w:rsidRDefault="007046A8" w:rsidP="00DD63F0">
      <w:pPr>
        <w:spacing w:before="240" w:line="240" w:lineRule="auto"/>
        <w:jc w:val="both"/>
        <w:rPr>
          <w:rFonts w:ascii="Arial" w:hAnsi="Arial" w:cs="Arial"/>
          <w:b/>
          <w:sz w:val="20"/>
          <w:szCs w:val="20"/>
        </w:rPr>
      </w:pPr>
      <w:r w:rsidRPr="00DD63F0">
        <w:rPr>
          <w:rFonts w:ascii="Arial" w:hAnsi="Arial" w:cs="Arial"/>
          <w:b/>
          <w:sz w:val="20"/>
          <w:szCs w:val="20"/>
        </w:rPr>
        <w:t xml:space="preserve">2.1 </w:t>
      </w:r>
      <w:r w:rsidR="00D5486D" w:rsidRPr="00DD63F0">
        <w:rPr>
          <w:rFonts w:ascii="Arial" w:hAnsi="Arial" w:cs="Arial"/>
          <w:b/>
          <w:sz w:val="20"/>
          <w:szCs w:val="20"/>
        </w:rPr>
        <w:t xml:space="preserve">Study area </w:t>
      </w:r>
    </w:p>
    <w:p w14:paraId="64F37737" w14:textId="45DB79B6" w:rsidR="002F38EA" w:rsidRPr="00DD63F0" w:rsidRDefault="005B4EA6" w:rsidP="00DD63F0">
      <w:pPr>
        <w:spacing w:before="240" w:line="240" w:lineRule="auto"/>
        <w:jc w:val="both"/>
        <w:rPr>
          <w:rFonts w:ascii="Arial" w:hAnsi="Arial" w:cs="Arial"/>
          <w:sz w:val="20"/>
          <w:szCs w:val="20"/>
        </w:rPr>
      </w:pPr>
      <w:r w:rsidRPr="00DD63F0">
        <w:rPr>
          <w:rFonts w:ascii="Arial" w:hAnsi="Arial" w:cs="Arial"/>
          <w:sz w:val="20"/>
          <w:szCs w:val="20"/>
        </w:rPr>
        <w:t>Bean aphid cadavers were collected during surveys cond</w:t>
      </w:r>
      <w:r w:rsidR="001C39D8" w:rsidRPr="00DD63F0">
        <w:rPr>
          <w:rFonts w:ascii="Arial" w:hAnsi="Arial" w:cs="Arial"/>
          <w:sz w:val="20"/>
          <w:szCs w:val="20"/>
        </w:rPr>
        <w:t xml:space="preserve">ucted from December 2024 to March </w:t>
      </w:r>
      <w:r w:rsidR="00AF2E9C" w:rsidRPr="00DD63F0">
        <w:rPr>
          <w:rFonts w:ascii="Arial" w:hAnsi="Arial" w:cs="Arial"/>
          <w:sz w:val="20"/>
          <w:szCs w:val="20"/>
        </w:rPr>
        <w:t xml:space="preserve">2025 in </w:t>
      </w:r>
      <w:proofErr w:type="spellStart"/>
      <w:r w:rsidR="00F50513" w:rsidRPr="00DD63F0">
        <w:rPr>
          <w:rFonts w:ascii="Arial" w:hAnsi="Arial" w:cs="Arial"/>
          <w:sz w:val="20"/>
          <w:szCs w:val="20"/>
        </w:rPr>
        <w:t>Morogoro</w:t>
      </w:r>
      <w:proofErr w:type="spellEnd"/>
      <w:r w:rsidR="00F50513" w:rsidRPr="00DD63F0">
        <w:rPr>
          <w:rFonts w:ascii="Arial" w:hAnsi="Arial" w:cs="Arial"/>
          <w:sz w:val="20"/>
          <w:szCs w:val="20"/>
        </w:rPr>
        <w:t xml:space="preserve"> </w:t>
      </w:r>
      <w:r w:rsidR="009A50DD" w:rsidRPr="00DD63F0">
        <w:rPr>
          <w:rFonts w:ascii="Arial" w:hAnsi="Arial" w:cs="Arial"/>
          <w:sz w:val="20"/>
          <w:szCs w:val="20"/>
        </w:rPr>
        <w:t>M</w:t>
      </w:r>
      <w:r w:rsidR="00850907" w:rsidRPr="00DD63F0">
        <w:rPr>
          <w:rFonts w:ascii="Arial" w:hAnsi="Arial" w:cs="Arial"/>
          <w:sz w:val="20"/>
          <w:szCs w:val="20"/>
        </w:rPr>
        <w:t>unicipal</w:t>
      </w:r>
      <w:r w:rsidR="009229A1" w:rsidRPr="00DD63F0">
        <w:rPr>
          <w:rFonts w:ascii="Arial" w:hAnsi="Arial" w:cs="Arial"/>
          <w:sz w:val="20"/>
          <w:szCs w:val="20"/>
        </w:rPr>
        <w:t xml:space="preserve">, </w:t>
      </w:r>
      <w:proofErr w:type="spellStart"/>
      <w:r w:rsidR="009229A1" w:rsidRPr="00DD63F0">
        <w:rPr>
          <w:rFonts w:ascii="Arial" w:hAnsi="Arial" w:cs="Arial"/>
          <w:sz w:val="20"/>
          <w:szCs w:val="20"/>
        </w:rPr>
        <w:t>Mvomero</w:t>
      </w:r>
      <w:proofErr w:type="spellEnd"/>
      <w:r w:rsidR="009229A1" w:rsidRPr="00DD63F0">
        <w:rPr>
          <w:rFonts w:ascii="Arial" w:hAnsi="Arial" w:cs="Arial"/>
          <w:sz w:val="20"/>
          <w:szCs w:val="20"/>
        </w:rPr>
        <w:t xml:space="preserve">, and </w:t>
      </w:r>
      <w:proofErr w:type="spellStart"/>
      <w:r w:rsidR="00850907" w:rsidRPr="00DD63F0">
        <w:rPr>
          <w:rFonts w:ascii="Arial" w:hAnsi="Arial" w:cs="Arial"/>
          <w:sz w:val="20"/>
          <w:szCs w:val="20"/>
        </w:rPr>
        <w:t>Kilosa</w:t>
      </w:r>
      <w:proofErr w:type="spellEnd"/>
      <w:r w:rsidR="00B60D3E" w:rsidRPr="00DD63F0">
        <w:rPr>
          <w:rFonts w:ascii="Arial" w:hAnsi="Arial" w:cs="Arial"/>
          <w:sz w:val="20"/>
          <w:szCs w:val="20"/>
        </w:rPr>
        <w:t xml:space="preserve"> districts</w:t>
      </w:r>
      <w:r w:rsidR="00850907" w:rsidRPr="00DD63F0">
        <w:rPr>
          <w:rFonts w:ascii="Arial" w:hAnsi="Arial" w:cs="Arial"/>
          <w:sz w:val="20"/>
          <w:szCs w:val="20"/>
        </w:rPr>
        <w:t xml:space="preserve">. Morogoro </w:t>
      </w:r>
      <w:r w:rsidR="009A50DD" w:rsidRPr="00DD63F0">
        <w:rPr>
          <w:rFonts w:ascii="Arial" w:hAnsi="Arial" w:cs="Arial"/>
          <w:sz w:val="20"/>
          <w:szCs w:val="20"/>
        </w:rPr>
        <w:t>M</w:t>
      </w:r>
      <w:r w:rsidR="00850907" w:rsidRPr="00DD63F0">
        <w:rPr>
          <w:rFonts w:ascii="Arial" w:hAnsi="Arial" w:cs="Arial"/>
          <w:sz w:val="20"/>
          <w:szCs w:val="20"/>
        </w:rPr>
        <w:t xml:space="preserve">unicipal </w:t>
      </w:r>
      <w:r w:rsidR="009229A1" w:rsidRPr="00DD63F0">
        <w:rPr>
          <w:rFonts w:ascii="Arial" w:hAnsi="Arial" w:cs="Arial"/>
          <w:sz w:val="20"/>
          <w:szCs w:val="20"/>
        </w:rPr>
        <w:t>is between 6.8278°S and 37.6591°E at 511 m above sea level</w:t>
      </w:r>
      <w:r w:rsidR="00B60D3E" w:rsidRPr="00DD63F0">
        <w:rPr>
          <w:rFonts w:ascii="Arial" w:hAnsi="Arial" w:cs="Arial"/>
          <w:sz w:val="20"/>
          <w:szCs w:val="20"/>
        </w:rPr>
        <w:t>.</w:t>
      </w:r>
      <w:r w:rsidR="009229A1" w:rsidRPr="00DD63F0">
        <w:rPr>
          <w:rFonts w:ascii="Arial" w:hAnsi="Arial" w:cs="Arial"/>
          <w:sz w:val="20"/>
          <w:szCs w:val="20"/>
        </w:rPr>
        <w:t xml:space="preserve"> </w:t>
      </w:r>
      <w:proofErr w:type="spellStart"/>
      <w:r w:rsidR="009229A1" w:rsidRPr="00DD63F0">
        <w:rPr>
          <w:rFonts w:ascii="Arial" w:hAnsi="Arial" w:cs="Arial"/>
          <w:sz w:val="20"/>
          <w:szCs w:val="20"/>
        </w:rPr>
        <w:t>Mvomero</w:t>
      </w:r>
      <w:proofErr w:type="spellEnd"/>
      <w:r w:rsidR="009229A1" w:rsidRPr="00DD63F0">
        <w:rPr>
          <w:rFonts w:ascii="Arial" w:hAnsi="Arial" w:cs="Arial"/>
          <w:sz w:val="20"/>
          <w:szCs w:val="20"/>
        </w:rPr>
        <w:t xml:space="preserve"> is 7.0858°S and 37.58145</w:t>
      </w:r>
      <w:r w:rsidR="006F486F" w:rsidRPr="00DD63F0">
        <w:rPr>
          <w:rFonts w:ascii="Arial" w:hAnsi="Arial" w:cs="Arial"/>
          <w:sz w:val="20"/>
          <w:szCs w:val="20"/>
        </w:rPr>
        <w:t xml:space="preserve">°E </w:t>
      </w:r>
      <w:r w:rsidR="00AF2E9C" w:rsidRPr="00DD63F0">
        <w:rPr>
          <w:rFonts w:ascii="Arial" w:hAnsi="Arial" w:cs="Arial"/>
          <w:sz w:val="20"/>
          <w:szCs w:val="20"/>
        </w:rPr>
        <w:t xml:space="preserve">at </w:t>
      </w:r>
      <w:r w:rsidR="009229A1" w:rsidRPr="00DD63F0">
        <w:rPr>
          <w:rFonts w:ascii="Arial" w:hAnsi="Arial" w:cs="Arial"/>
          <w:sz w:val="20"/>
          <w:szCs w:val="20"/>
        </w:rPr>
        <w:t>1728</w:t>
      </w:r>
      <w:r w:rsidR="00A0208A" w:rsidRPr="00DD63F0">
        <w:rPr>
          <w:rFonts w:ascii="Arial" w:hAnsi="Arial" w:cs="Arial"/>
          <w:sz w:val="20"/>
          <w:szCs w:val="20"/>
        </w:rPr>
        <w:t xml:space="preserve"> </w:t>
      </w:r>
      <w:r w:rsidR="009229A1" w:rsidRPr="00DD63F0">
        <w:rPr>
          <w:rFonts w:ascii="Arial" w:hAnsi="Arial" w:cs="Arial"/>
          <w:sz w:val="20"/>
          <w:szCs w:val="20"/>
        </w:rPr>
        <w:t>m</w:t>
      </w:r>
      <w:r w:rsidR="006F486F" w:rsidRPr="00DD63F0">
        <w:rPr>
          <w:rFonts w:ascii="Arial" w:hAnsi="Arial" w:cs="Arial"/>
          <w:sz w:val="20"/>
          <w:szCs w:val="20"/>
        </w:rPr>
        <w:t>,</w:t>
      </w:r>
      <w:r w:rsidR="009229A1" w:rsidRPr="00DD63F0">
        <w:rPr>
          <w:rFonts w:ascii="Arial" w:hAnsi="Arial" w:cs="Arial"/>
          <w:sz w:val="20"/>
          <w:szCs w:val="20"/>
        </w:rPr>
        <w:t xml:space="preserve"> while </w:t>
      </w:r>
      <w:proofErr w:type="spellStart"/>
      <w:r w:rsidR="006F486F" w:rsidRPr="00DD63F0">
        <w:rPr>
          <w:rFonts w:ascii="Arial" w:hAnsi="Arial" w:cs="Arial"/>
          <w:sz w:val="20"/>
          <w:szCs w:val="20"/>
        </w:rPr>
        <w:t>Kilosa</w:t>
      </w:r>
      <w:proofErr w:type="spellEnd"/>
      <w:r w:rsidR="009229A1" w:rsidRPr="00DD63F0">
        <w:rPr>
          <w:rFonts w:ascii="Arial" w:hAnsi="Arial" w:cs="Arial"/>
          <w:sz w:val="20"/>
          <w:szCs w:val="20"/>
        </w:rPr>
        <w:t xml:space="preserve"> is 6.</w:t>
      </w:r>
      <w:r w:rsidR="006F486F" w:rsidRPr="00DD63F0">
        <w:rPr>
          <w:rFonts w:ascii="Arial" w:hAnsi="Arial" w:cs="Arial"/>
          <w:sz w:val="20"/>
          <w:szCs w:val="20"/>
        </w:rPr>
        <w:t>5958.12°S and 36.6591°E at 566</w:t>
      </w:r>
      <w:r w:rsidR="009229A1" w:rsidRPr="00DD63F0">
        <w:rPr>
          <w:rFonts w:ascii="Arial" w:hAnsi="Arial" w:cs="Arial"/>
          <w:sz w:val="20"/>
          <w:szCs w:val="20"/>
        </w:rPr>
        <w:t xml:space="preserve"> m above sea level</w:t>
      </w:r>
      <w:r w:rsidR="006F486F" w:rsidRPr="00DD63F0">
        <w:rPr>
          <w:rFonts w:ascii="Arial" w:hAnsi="Arial" w:cs="Arial"/>
          <w:sz w:val="20"/>
          <w:szCs w:val="20"/>
        </w:rPr>
        <w:t xml:space="preserve"> </w:t>
      </w:r>
      <w:r w:rsidR="009229A1" w:rsidRPr="00DD63F0">
        <w:rPr>
          <w:rFonts w:ascii="Arial" w:hAnsi="Arial" w:cs="Arial"/>
          <w:sz w:val="20"/>
          <w:szCs w:val="20"/>
        </w:rPr>
        <w:t xml:space="preserve">in </w:t>
      </w:r>
      <w:r w:rsidRPr="00DD63F0">
        <w:rPr>
          <w:rFonts w:ascii="Arial" w:hAnsi="Arial" w:cs="Arial"/>
          <w:sz w:val="20"/>
          <w:szCs w:val="20"/>
        </w:rPr>
        <w:t xml:space="preserve">eastern central Tanzania. Morogoro </w:t>
      </w:r>
      <w:r w:rsidR="006F486F" w:rsidRPr="00DD63F0">
        <w:rPr>
          <w:rFonts w:ascii="Arial" w:hAnsi="Arial" w:cs="Arial"/>
          <w:sz w:val="20"/>
          <w:szCs w:val="20"/>
        </w:rPr>
        <w:t xml:space="preserve">region </w:t>
      </w:r>
      <w:r w:rsidRPr="00DD63F0">
        <w:rPr>
          <w:rFonts w:ascii="Arial" w:hAnsi="Arial" w:cs="Arial"/>
          <w:sz w:val="20"/>
          <w:szCs w:val="20"/>
        </w:rPr>
        <w:t xml:space="preserve">is a tropical sub-humid </w:t>
      </w:r>
      <w:r w:rsidR="00B60D3E" w:rsidRPr="00DD63F0">
        <w:rPr>
          <w:rFonts w:ascii="Arial" w:hAnsi="Arial" w:cs="Arial"/>
          <w:sz w:val="20"/>
          <w:szCs w:val="20"/>
        </w:rPr>
        <w:t xml:space="preserve">and semi-arid </w:t>
      </w:r>
      <w:r w:rsidRPr="00DD63F0">
        <w:rPr>
          <w:rFonts w:ascii="Arial" w:hAnsi="Arial" w:cs="Arial"/>
          <w:sz w:val="20"/>
          <w:szCs w:val="20"/>
        </w:rPr>
        <w:t xml:space="preserve">with a bimodal rainfall system and annual </w:t>
      </w:r>
      <w:r w:rsidR="00B60D3E" w:rsidRPr="00DD63F0">
        <w:rPr>
          <w:rFonts w:ascii="Arial" w:hAnsi="Arial" w:cs="Arial"/>
          <w:sz w:val="20"/>
          <w:szCs w:val="20"/>
        </w:rPr>
        <w:t>average rainfall and temperature of 800-1200</w:t>
      </w:r>
      <w:r w:rsidRPr="00DD63F0">
        <w:rPr>
          <w:rFonts w:ascii="Arial" w:hAnsi="Arial" w:cs="Arial"/>
          <w:sz w:val="20"/>
          <w:szCs w:val="20"/>
        </w:rPr>
        <w:t xml:space="preserve"> mm and 24.1°</w:t>
      </w:r>
      <w:r w:rsidR="001C39D8" w:rsidRPr="00DD63F0">
        <w:rPr>
          <w:rFonts w:ascii="Arial" w:hAnsi="Arial" w:cs="Arial"/>
          <w:sz w:val="20"/>
          <w:szCs w:val="20"/>
        </w:rPr>
        <w:t>C</w:t>
      </w:r>
      <w:r w:rsidR="0027401E" w:rsidRPr="00DD63F0">
        <w:rPr>
          <w:rFonts w:ascii="Arial" w:hAnsi="Arial" w:cs="Arial"/>
          <w:sz w:val="20"/>
          <w:szCs w:val="20"/>
        </w:rPr>
        <w:t>,</w:t>
      </w:r>
      <w:r w:rsidR="001C39D8" w:rsidRPr="00DD63F0">
        <w:rPr>
          <w:rFonts w:ascii="Arial" w:hAnsi="Arial" w:cs="Arial"/>
          <w:sz w:val="20"/>
          <w:szCs w:val="20"/>
        </w:rPr>
        <w:t xml:space="preserve"> respectively</w:t>
      </w:r>
      <w:r w:rsidR="00C02AAE" w:rsidRPr="00DD63F0">
        <w:rPr>
          <w:rFonts w:ascii="Arial" w:hAnsi="Arial" w:cs="Arial"/>
          <w:sz w:val="20"/>
          <w:szCs w:val="20"/>
        </w:rPr>
        <w:t xml:space="preserve"> </w:t>
      </w:r>
      <w:r w:rsidR="00C02AAE" w:rsidRPr="00DD63F0">
        <w:rPr>
          <w:rFonts w:ascii="Arial" w:hAnsi="Arial" w:cs="Arial"/>
          <w:sz w:val="20"/>
          <w:szCs w:val="20"/>
        </w:rPr>
        <w:fldChar w:fldCharType="begin" w:fldLock="1"/>
      </w:r>
      <w:r w:rsidR="0007597D" w:rsidRPr="00DD63F0">
        <w:rPr>
          <w:rFonts w:ascii="Arial" w:hAnsi="Arial" w:cs="Arial"/>
          <w:sz w:val="20"/>
          <w:szCs w:val="20"/>
        </w:rPr>
        <w:instrText>ADDIN CSL_CITATION {"citationItems":[{"id":"ITEM-1","itemData":{"DOI":"10.22271/2582-3744.2020.sep.94","abstract":"Kimboza forest reserve is recognized as an IUCN category IV-habitat and species management area, but the information on population structure, harvesting rate and regeneration status of four commercial woody species, namely; Khaya anthotheca, Milicia excelsa, Pterocarpus angolensis and Dalbergia melanoxylon in the forest are lacking. This study, therefore, aims to fill this gap. A total of five transects were established in the forest whereby within each transect, five nested quadrats of 20 m × 20 m were placed at 200 m distance for sampling stems with diameter at breast height (DBH) ≥ 10 cm and stumps of the target species. Stems with DBH &lt;10 cm were counted in a quadrat of 5 m × 5 m placed within the big quadrat. The findings show that density of stems &amp; harvesting rate for Khaya anthotheca, Milicia excelsa, Pterocarpus angolensis and Dalbergia melanoxylon were 4.8 stems ha-1 &amp; 6.6 stumps ha-1, 12.6 stems ha-1 &amp; 3.4 stumps ha-1, 16.0 stems ha-1 &amp; 2.8 stumps ha-1, and 5.6 stems ha-1 &amp; 1.2 stumps ha-1, respectively. The DBH class distribution for Khaya anthotheca, Milicia excelsa and Pterocarpus angolensis displayed a good regeneration pattern, however, the last two were interrupted in high size classes. The Dalbergia melanoxylon revealed a poor regeneration pattern. The study recommends that illegal harvest of the species should be controlled, environmental education be provided to locals, and stringent measures be institutionalized against illegal loggers.","author":[{"dropping-particle":"","family":"Kacholi","given":"David Sylvester","non-dropping-particle":"","parse-names":false,"suffix":""}],"container-title":"Plants and Environment","id":"ITEM-1","issue":"3","issued":{"date-parts":[["2020"]]},"page":"94-100","title":"Population structure, harvesting rate and regeneration status of four woody species in Kimboza forest reserve, Morogoro region - Tanzania","type":"article-journal","volume":"2"},"uris":["http://www.mendeley.com/documents/?uuid=948472ad-1467-4986-ace9-c2b144e99655"]}],"mendeley":{"formattedCitation":"(Kacholi, 2020)","plainTextFormattedCitation":"(Kacholi, 2020)","previouslyFormattedCitation":"(Kacholi, 2020)"},"properties":{"noteIndex":0},"schema":"https://github.com/citation-style-language/schema/raw/master/csl-citation.json"}</w:instrText>
      </w:r>
      <w:r w:rsidR="00C02AAE" w:rsidRPr="00DD63F0">
        <w:rPr>
          <w:rFonts w:ascii="Arial" w:hAnsi="Arial" w:cs="Arial"/>
          <w:sz w:val="20"/>
          <w:szCs w:val="20"/>
        </w:rPr>
        <w:fldChar w:fldCharType="separate"/>
      </w:r>
      <w:r w:rsidR="00C02AAE" w:rsidRPr="00DD63F0">
        <w:rPr>
          <w:rFonts w:ascii="Arial" w:hAnsi="Arial" w:cs="Arial"/>
          <w:noProof/>
          <w:sz w:val="20"/>
          <w:szCs w:val="20"/>
        </w:rPr>
        <w:t>(Kacholi, 2020)</w:t>
      </w:r>
      <w:r w:rsidR="00C02AAE" w:rsidRPr="00DD63F0">
        <w:rPr>
          <w:rFonts w:ascii="Arial" w:hAnsi="Arial" w:cs="Arial"/>
          <w:sz w:val="20"/>
          <w:szCs w:val="20"/>
        </w:rPr>
        <w:fldChar w:fldCharType="end"/>
      </w:r>
      <w:r w:rsidR="00C02AAE" w:rsidRPr="00DD63F0">
        <w:rPr>
          <w:rFonts w:ascii="Arial" w:hAnsi="Arial" w:cs="Arial"/>
          <w:sz w:val="20"/>
          <w:szCs w:val="20"/>
        </w:rPr>
        <w:t>.</w:t>
      </w:r>
    </w:p>
    <w:p w14:paraId="1218EADC" w14:textId="6BEEA386" w:rsidR="00D14FB0" w:rsidRPr="00DD63F0" w:rsidRDefault="00D14FB0" w:rsidP="00DD63F0">
      <w:pPr>
        <w:spacing w:before="240" w:line="240" w:lineRule="auto"/>
        <w:jc w:val="both"/>
        <w:rPr>
          <w:rFonts w:ascii="Arial" w:hAnsi="Arial" w:cs="Arial"/>
          <w:sz w:val="20"/>
          <w:szCs w:val="20"/>
        </w:rPr>
      </w:pPr>
      <w:r w:rsidRPr="00DD63F0">
        <w:rPr>
          <w:rFonts w:ascii="Arial" w:hAnsi="Arial" w:cs="Arial"/>
          <w:noProof/>
          <w:sz w:val="20"/>
          <w:szCs w:val="20"/>
        </w:rPr>
        <w:lastRenderedPageBreak/>
        <w:drawing>
          <wp:inline distT="0" distB="0" distL="0" distR="0" wp14:anchorId="349D015D" wp14:editId="21A6EFFB">
            <wp:extent cx="5941695" cy="2841049"/>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04-19 at 16.26.31.jpeg"/>
                    <pic:cNvPicPr/>
                  </pic:nvPicPr>
                  <pic:blipFill>
                    <a:blip r:embed="rId8">
                      <a:extLst>
                        <a:ext uri="{28A0092B-C50C-407E-A947-70E740481C1C}">
                          <a14:useLocalDpi xmlns:a14="http://schemas.microsoft.com/office/drawing/2010/main" val="0"/>
                        </a:ext>
                      </a:extLst>
                    </a:blip>
                    <a:stretch>
                      <a:fillRect/>
                    </a:stretch>
                  </pic:blipFill>
                  <pic:spPr>
                    <a:xfrm>
                      <a:off x="0" y="0"/>
                      <a:ext cx="5986491" cy="2862468"/>
                    </a:xfrm>
                    <a:prstGeom prst="rect">
                      <a:avLst/>
                    </a:prstGeom>
                  </pic:spPr>
                </pic:pic>
              </a:graphicData>
            </a:graphic>
          </wp:inline>
        </w:drawing>
      </w:r>
    </w:p>
    <w:p w14:paraId="2656D436" w14:textId="19CFFB79" w:rsidR="00D14FB0" w:rsidRPr="00DD63F0" w:rsidRDefault="00D14FB0" w:rsidP="00DD63F0">
      <w:pPr>
        <w:pStyle w:val="Caption"/>
        <w:rPr>
          <w:rFonts w:cs="Arial"/>
          <w:sz w:val="20"/>
          <w:szCs w:val="20"/>
        </w:rPr>
      </w:pPr>
      <w:r w:rsidRPr="00DD63F0">
        <w:rPr>
          <w:rFonts w:cs="Arial"/>
          <w:sz w:val="20"/>
          <w:szCs w:val="20"/>
        </w:rPr>
        <w:t xml:space="preserve">Figure </w:t>
      </w:r>
      <w:r w:rsidRPr="00DD63F0">
        <w:rPr>
          <w:rFonts w:cs="Arial"/>
          <w:sz w:val="20"/>
          <w:szCs w:val="20"/>
        </w:rPr>
        <w:fldChar w:fldCharType="begin"/>
      </w:r>
      <w:r w:rsidRPr="00DD63F0">
        <w:rPr>
          <w:rFonts w:cs="Arial"/>
          <w:sz w:val="20"/>
          <w:szCs w:val="20"/>
        </w:rPr>
        <w:instrText xml:space="preserve"> SEQ Figure \* ARABIC </w:instrText>
      </w:r>
      <w:r w:rsidRPr="00DD63F0">
        <w:rPr>
          <w:rFonts w:cs="Arial"/>
          <w:sz w:val="20"/>
          <w:szCs w:val="20"/>
        </w:rPr>
        <w:fldChar w:fldCharType="separate"/>
      </w:r>
      <w:r w:rsidRPr="00DD63F0">
        <w:rPr>
          <w:rFonts w:cs="Arial"/>
          <w:noProof/>
          <w:sz w:val="20"/>
          <w:szCs w:val="20"/>
        </w:rPr>
        <w:t>1</w:t>
      </w:r>
      <w:r w:rsidRPr="00DD63F0">
        <w:rPr>
          <w:rFonts w:cs="Arial"/>
          <w:noProof/>
          <w:sz w:val="20"/>
          <w:szCs w:val="20"/>
        </w:rPr>
        <w:fldChar w:fldCharType="end"/>
      </w:r>
      <w:r w:rsidRPr="00DD63F0">
        <w:rPr>
          <w:rFonts w:cs="Arial"/>
          <w:sz w:val="20"/>
          <w:szCs w:val="20"/>
        </w:rPr>
        <w:t>:A map showing bean aphid collection points in a selected area of Morogoro.</w:t>
      </w:r>
    </w:p>
    <w:p w14:paraId="5AEF1CEF" w14:textId="77777777" w:rsidR="00D14FB0" w:rsidRPr="00DD63F0" w:rsidRDefault="00D14FB0" w:rsidP="00DD63F0">
      <w:pPr>
        <w:spacing w:line="240" w:lineRule="auto"/>
        <w:rPr>
          <w:rFonts w:ascii="Arial" w:hAnsi="Arial" w:cs="Arial"/>
          <w:sz w:val="20"/>
          <w:szCs w:val="20"/>
        </w:rPr>
      </w:pPr>
    </w:p>
    <w:p w14:paraId="0C4CEB76" w14:textId="35CD401C" w:rsidR="00967F22" w:rsidRPr="00DD63F0" w:rsidRDefault="007046A8" w:rsidP="00DD63F0">
      <w:pPr>
        <w:spacing w:before="240" w:line="240" w:lineRule="auto"/>
        <w:jc w:val="both"/>
        <w:rPr>
          <w:rFonts w:ascii="Arial" w:hAnsi="Arial" w:cs="Arial"/>
          <w:b/>
          <w:sz w:val="20"/>
          <w:szCs w:val="20"/>
        </w:rPr>
      </w:pPr>
      <w:r w:rsidRPr="00DD63F0">
        <w:rPr>
          <w:rFonts w:ascii="Arial" w:hAnsi="Arial" w:cs="Arial"/>
          <w:b/>
          <w:sz w:val="20"/>
          <w:szCs w:val="20"/>
        </w:rPr>
        <w:t xml:space="preserve">2.2 </w:t>
      </w:r>
      <w:r w:rsidR="005B4EA6" w:rsidRPr="00DD63F0">
        <w:rPr>
          <w:rFonts w:ascii="Arial" w:hAnsi="Arial" w:cs="Arial"/>
          <w:b/>
          <w:sz w:val="20"/>
          <w:szCs w:val="20"/>
        </w:rPr>
        <w:t>Bean Aphids’ collection</w:t>
      </w:r>
    </w:p>
    <w:p w14:paraId="0931ABF8" w14:textId="77777777" w:rsidR="00E3737B" w:rsidRPr="00DD63F0" w:rsidRDefault="006C4360" w:rsidP="00DD63F0">
      <w:pPr>
        <w:spacing w:before="240" w:line="240" w:lineRule="auto"/>
        <w:jc w:val="both"/>
        <w:rPr>
          <w:rFonts w:ascii="Arial" w:hAnsi="Arial" w:cs="Arial"/>
          <w:sz w:val="20"/>
          <w:szCs w:val="20"/>
        </w:rPr>
      </w:pPr>
      <w:r w:rsidRPr="00DD63F0">
        <w:rPr>
          <w:rFonts w:ascii="Arial" w:hAnsi="Arial" w:cs="Arial"/>
          <w:sz w:val="20"/>
          <w:szCs w:val="20"/>
        </w:rPr>
        <w:t>A total of 12</w:t>
      </w:r>
      <w:r w:rsidR="005B4EA6" w:rsidRPr="00DD63F0">
        <w:rPr>
          <w:rFonts w:ascii="Arial" w:hAnsi="Arial" w:cs="Arial"/>
          <w:sz w:val="20"/>
          <w:szCs w:val="20"/>
        </w:rPr>
        <w:t>0 samples of</w:t>
      </w:r>
      <w:r w:rsidR="00C96780" w:rsidRPr="00DD63F0">
        <w:rPr>
          <w:rFonts w:ascii="Arial" w:hAnsi="Arial" w:cs="Arial"/>
          <w:sz w:val="20"/>
          <w:szCs w:val="20"/>
        </w:rPr>
        <w:t xml:space="preserve"> bean </w:t>
      </w:r>
      <w:r w:rsidR="00886F2D" w:rsidRPr="00DD63F0">
        <w:rPr>
          <w:rFonts w:ascii="Arial" w:hAnsi="Arial" w:cs="Arial"/>
          <w:sz w:val="20"/>
          <w:szCs w:val="20"/>
        </w:rPr>
        <w:t xml:space="preserve">aphid </w:t>
      </w:r>
      <w:r w:rsidR="005B4EA6" w:rsidRPr="00DD63F0">
        <w:rPr>
          <w:rFonts w:ascii="Arial" w:hAnsi="Arial" w:cs="Arial"/>
          <w:sz w:val="20"/>
          <w:szCs w:val="20"/>
        </w:rPr>
        <w:t xml:space="preserve">cadavers suspected </w:t>
      </w:r>
      <w:r w:rsidR="00886F2D" w:rsidRPr="00DD63F0">
        <w:rPr>
          <w:rFonts w:ascii="Arial" w:hAnsi="Arial" w:cs="Arial"/>
          <w:sz w:val="20"/>
          <w:szCs w:val="20"/>
        </w:rPr>
        <w:t>of having</w:t>
      </w:r>
      <w:r w:rsidR="005B4EA6" w:rsidRPr="00DD63F0">
        <w:rPr>
          <w:rFonts w:ascii="Arial" w:hAnsi="Arial" w:cs="Arial"/>
          <w:sz w:val="20"/>
          <w:szCs w:val="20"/>
        </w:rPr>
        <w:t xml:space="preserve"> funga</w:t>
      </w:r>
      <w:r w:rsidRPr="00DD63F0">
        <w:rPr>
          <w:rFonts w:ascii="Arial" w:hAnsi="Arial" w:cs="Arial"/>
          <w:sz w:val="20"/>
          <w:szCs w:val="20"/>
        </w:rPr>
        <w:t xml:space="preserve">l infection </w:t>
      </w:r>
      <w:r w:rsidR="00B60D3E" w:rsidRPr="00DD63F0">
        <w:rPr>
          <w:rFonts w:ascii="Arial" w:hAnsi="Arial" w:cs="Arial"/>
          <w:sz w:val="20"/>
          <w:szCs w:val="20"/>
        </w:rPr>
        <w:t>found</w:t>
      </w:r>
      <w:r w:rsidR="00967F86" w:rsidRPr="00DD63F0">
        <w:rPr>
          <w:rFonts w:ascii="Arial" w:hAnsi="Arial" w:cs="Arial"/>
          <w:sz w:val="20"/>
          <w:szCs w:val="20"/>
        </w:rPr>
        <w:t xml:space="preserve"> in </w:t>
      </w:r>
      <w:r w:rsidR="00C96780" w:rsidRPr="00DD63F0">
        <w:rPr>
          <w:rFonts w:ascii="Arial" w:hAnsi="Arial" w:cs="Arial"/>
          <w:sz w:val="20"/>
          <w:szCs w:val="20"/>
        </w:rPr>
        <w:t>bean leaves and stems</w:t>
      </w:r>
      <w:r w:rsidR="00087BA6" w:rsidRPr="00DD63F0">
        <w:rPr>
          <w:rFonts w:ascii="Arial" w:hAnsi="Arial" w:cs="Arial"/>
          <w:sz w:val="20"/>
          <w:szCs w:val="20"/>
        </w:rPr>
        <w:t xml:space="preserve"> were collected </w:t>
      </w:r>
      <w:r w:rsidR="00C96780" w:rsidRPr="00DD63F0">
        <w:rPr>
          <w:rFonts w:ascii="Arial" w:hAnsi="Arial" w:cs="Arial"/>
          <w:sz w:val="20"/>
          <w:szCs w:val="20"/>
        </w:rPr>
        <w:t xml:space="preserve">from </w:t>
      </w:r>
      <w:proofErr w:type="spellStart"/>
      <w:r w:rsidR="00C96780" w:rsidRPr="00DD63F0">
        <w:rPr>
          <w:rFonts w:ascii="Arial" w:hAnsi="Arial" w:cs="Arial"/>
          <w:sz w:val="20"/>
          <w:szCs w:val="20"/>
        </w:rPr>
        <w:t>Morogoro</w:t>
      </w:r>
      <w:proofErr w:type="spellEnd"/>
      <w:r w:rsidR="00C96780" w:rsidRPr="00DD63F0">
        <w:rPr>
          <w:rFonts w:ascii="Arial" w:hAnsi="Arial" w:cs="Arial"/>
          <w:sz w:val="20"/>
          <w:szCs w:val="20"/>
        </w:rPr>
        <w:t xml:space="preserve"> municipal, </w:t>
      </w:r>
      <w:proofErr w:type="spellStart"/>
      <w:r w:rsidR="00C96780" w:rsidRPr="00DD63F0">
        <w:rPr>
          <w:rFonts w:ascii="Arial" w:hAnsi="Arial" w:cs="Arial"/>
          <w:sz w:val="20"/>
          <w:szCs w:val="20"/>
        </w:rPr>
        <w:t>Mvomero</w:t>
      </w:r>
      <w:proofErr w:type="spellEnd"/>
      <w:r w:rsidR="00C96780" w:rsidRPr="00DD63F0">
        <w:rPr>
          <w:rFonts w:ascii="Arial" w:hAnsi="Arial" w:cs="Arial"/>
          <w:sz w:val="20"/>
          <w:szCs w:val="20"/>
        </w:rPr>
        <w:t xml:space="preserve">, and </w:t>
      </w:r>
      <w:proofErr w:type="spellStart"/>
      <w:r w:rsidR="00C96780" w:rsidRPr="00DD63F0">
        <w:rPr>
          <w:rFonts w:ascii="Arial" w:hAnsi="Arial" w:cs="Arial"/>
          <w:sz w:val="20"/>
          <w:szCs w:val="20"/>
        </w:rPr>
        <w:t>Kilosa</w:t>
      </w:r>
      <w:proofErr w:type="spellEnd"/>
      <w:r w:rsidR="00C96780" w:rsidRPr="00DD63F0">
        <w:rPr>
          <w:rFonts w:ascii="Arial" w:hAnsi="Arial" w:cs="Arial"/>
          <w:sz w:val="20"/>
          <w:szCs w:val="20"/>
        </w:rPr>
        <w:t xml:space="preserve"> </w:t>
      </w:r>
      <w:proofErr w:type="gramStart"/>
      <w:r w:rsidR="00C96780" w:rsidRPr="00DD63F0">
        <w:rPr>
          <w:rFonts w:ascii="Arial" w:hAnsi="Arial" w:cs="Arial"/>
          <w:sz w:val="20"/>
          <w:szCs w:val="20"/>
        </w:rPr>
        <w:t xml:space="preserve">between </w:t>
      </w:r>
      <w:r w:rsidR="00BD2AE0" w:rsidRPr="00DD63F0">
        <w:rPr>
          <w:rFonts w:ascii="Arial" w:hAnsi="Arial" w:cs="Arial"/>
          <w:sz w:val="20"/>
          <w:szCs w:val="20"/>
        </w:rPr>
        <w:t xml:space="preserve"> </w:t>
      </w:r>
      <w:r w:rsidR="003B61A9" w:rsidRPr="00DD63F0">
        <w:rPr>
          <w:rFonts w:ascii="Arial" w:hAnsi="Arial" w:cs="Arial"/>
          <w:sz w:val="20"/>
          <w:szCs w:val="20"/>
        </w:rPr>
        <w:t>December</w:t>
      </w:r>
      <w:proofErr w:type="gramEnd"/>
      <w:r w:rsidR="003B61A9" w:rsidRPr="00DD63F0">
        <w:rPr>
          <w:rFonts w:ascii="Arial" w:hAnsi="Arial" w:cs="Arial"/>
          <w:sz w:val="20"/>
          <w:szCs w:val="20"/>
        </w:rPr>
        <w:t xml:space="preserve"> 2024 to March 2025</w:t>
      </w:r>
      <w:r w:rsidR="00087BA6" w:rsidRPr="00DD63F0">
        <w:rPr>
          <w:rFonts w:ascii="Arial" w:hAnsi="Arial" w:cs="Arial"/>
          <w:sz w:val="20"/>
          <w:szCs w:val="20"/>
        </w:rPr>
        <w:t xml:space="preserve">. Entomological </w:t>
      </w:r>
      <w:r w:rsidRPr="00DD63F0">
        <w:rPr>
          <w:rFonts w:ascii="Arial" w:hAnsi="Arial" w:cs="Arial"/>
          <w:sz w:val="20"/>
          <w:szCs w:val="20"/>
        </w:rPr>
        <w:t xml:space="preserve">forceps </w:t>
      </w:r>
      <w:r w:rsidR="00087BA6" w:rsidRPr="00DD63F0">
        <w:rPr>
          <w:rFonts w:ascii="Arial" w:hAnsi="Arial" w:cs="Arial"/>
          <w:sz w:val="20"/>
          <w:szCs w:val="20"/>
        </w:rPr>
        <w:t xml:space="preserve">were used to get hold of the insects and place them </w:t>
      </w:r>
      <w:r w:rsidR="005B4EA6" w:rsidRPr="00DD63F0">
        <w:rPr>
          <w:rFonts w:ascii="Arial" w:hAnsi="Arial" w:cs="Arial"/>
          <w:sz w:val="20"/>
          <w:szCs w:val="20"/>
        </w:rPr>
        <w:t xml:space="preserve">in </w:t>
      </w:r>
      <w:r w:rsidR="000B5494" w:rsidRPr="00DD63F0">
        <w:rPr>
          <w:rFonts w:ascii="Arial" w:hAnsi="Arial" w:cs="Arial"/>
          <w:sz w:val="20"/>
          <w:szCs w:val="20"/>
        </w:rPr>
        <w:t>well-labelled</w:t>
      </w:r>
      <w:r w:rsidR="005B4EA6" w:rsidRPr="00DD63F0">
        <w:rPr>
          <w:rFonts w:ascii="Arial" w:hAnsi="Arial" w:cs="Arial"/>
          <w:sz w:val="20"/>
          <w:szCs w:val="20"/>
        </w:rPr>
        <w:t xml:space="preserve"> Eppendo</w:t>
      </w:r>
      <w:r w:rsidR="00BC6629" w:rsidRPr="00DD63F0">
        <w:rPr>
          <w:rFonts w:ascii="Arial" w:hAnsi="Arial" w:cs="Arial"/>
          <w:sz w:val="20"/>
          <w:szCs w:val="20"/>
        </w:rPr>
        <w:t>rf tubes. These samples were placed</w:t>
      </w:r>
      <w:r w:rsidR="00E900DF" w:rsidRPr="00DD63F0">
        <w:rPr>
          <w:rFonts w:ascii="Arial" w:hAnsi="Arial" w:cs="Arial"/>
          <w:sz w:val="20"/>
          <w:szCs w:val="20"/>
        </w:rPr>
        <w:t xml:space="preserve"> in a cooler</w:t>
      </w:r>
      <w:r w:rsidR="005B4EA6" w:rsidRPr="00DD63F0">
        <w:rPr>
          <w:rFonts w:ascii="Arial" w:hAnsi="Arial" w:cs="Arial"/>
          <w:sz w:val="20"/>
          <w:szCs w:val="20"/>
        </w:rPr>
        <w:t xml:space="preserve"> and transported to the mycol</w:t>
      </w:r>
      <w:r w:rsidRPr="00DD63F0">
        <w:rPr>
          <w:rFonts w:ascii="Arial" w:hAnsi="Arial" w:cs="Arial"/>
          <w:sz w:val="20"/>
          <w:szCs w:val="20"/>
        </w:rPr>
        <w:t>ogy lab</w:t>
      </w:r>
      <w:r w:rsidR="005B4EA6" w:rsidRPr="00DD63F0">
        <w:rPr>
          <w:rFonts w:ascii="Arial" w:hAnsi="Arial" w:cs="Arial"/>
          <w:sz w:val="20"/>
          <w:szCs w:val="20"/>
        </w:rPr>
        <w:t xml:space="preserve"> of the Department of Crop Science and Horticulture at the Sokoine University of Agriculture (SUA) in </w:t>
      </w:r>
      <w:r w:rsidR="00A75B45" w:rsidRPr="00DD63F0">
        <w:rPr>
          <w:rFonts w:ascii="Arial" w:hAnsi="Arial" w:cs="Arial"/>
          <w:sz w:val="20"/>
          <w:szCs w:val="20"/>
        </w:rPr>
        <w:t>Morogoro, Tanzania,</w:t>
      </w:r>
      <w:r w:rsidR="005B4EA6" w:rsidRPr="00DD63F0">
        <w:rPr>
          <w:rFonts w:ascii="Arial" w:hAnsi="Arial" w:cs="Arial"/>
          <w:sz w:val="20"/>
          <w:szCs w:val="20"/>
        </w:rPr>
        <w:t xml:space="preserve"> for isolation </w:t>
      </w:r>
      <w:r w:rsidR="00E900DF" w:rsidRPr="00DD63F0">
        <w:rPr>
          <w:rFonts w:ascii="Arial" w:hAnsi="Arial" w:cs="Arial"/>
          <w:sz w:val="20"/>
          <w:szCs w:val="20"/>
        </w:rPr>
        <w:t>and identification of</w:t>
      </w:r>
      <w:r w:rsidR="005B4EA6" w:rsidRPr="00DD63F0">
        <w:rPr>
          <w:rFonts w:ascii="Arial" w:hAnsi="Arial" w:cs="Arial"/>
          <w:sz w:val="20"/>
          <w:szCs w:val="20"/>
        </w:rPr>
        <w:t xml:space="preserve"> fungi.</w:t>
      </w:r>
    </w:p>
    <w:p w14:paraId="3D03909E" w14:textId="70370116" w:rsidR="00967F22" w:rsidRPr="00DD63F0" w:rsidRDefault="007046A8" w:rsidP="00DD63F0">
      <w:pPr>
        <w:spacing w:before="240" w:line="240" w:lineRule="auto"/>
        <w:jc w:val="both"/>
        <w:rPr>
          <w:rFonts w:ascii="Arial" w:hAnsi="Arial" w:cs="Arial"/>
          <w:sz w:val="20"/>
          <w:szCs w:val="20"/>
        </w:rPr>
      </w:pPr>
      <w:r w:rsidRPr="00DD63F0">
        <w:rPr>
          <w:rFonts w:ascii="Arial" w:hAnsi="Arial" w:cs="Arial"/>
          <w:b/>
          <w:sz w:val="20"/>
          <w:szCs w:val="20"/>
        </w:rPr>
        <w:t xml:space="preserve">2.3 </w:t>
      </w:r>
      <w:r w:rsidR="005B4EA6" w:rsidRPr="00DD63F0">
        <w:rPr>
          <w:rFonts w:ascii="Arial" w:hAnsi="Arial" w:cs="Arial"/>
          <w:b/>
          <w:sz w:val="20"/>
          <w:szCs w:val="20"/>
        </w:rPr>
        <w:t>Media preparation</w:t>
      </w:r>
    </w:p>
    <w:p w14:paraId="372EFECB" w14:textId="7E9061FE" w:rsidR="00977EE3" w:rsidRPr="00DD63F0" w:rsidRDefault="00087BA6" w:rsidP="00DD63F0">
      <w:pPr>
        <w:spacing w:before="240" w:line="240" w:lineRule="auto"/>
        <w:jc w:val="both"/>
        <w:rPr>
          <w:rFonts w:ascii="Arial" w:hAnsi="Arial" w:cs="Arial"/>
          <w:sz w:val="20"/>
          <w:szCs w:val="20"/>
        </w:rPr>
      </w:pPr>
      <w:r w:rsidRPr="00DD63F0">
        <w:rPr>
          <w:rFonts w:ascii="Arial" w:hAnsi="Arial" w:cs="Arial"/>
          <w:sz w:val="20"/>
          <w:szCs w:val="20"/>
        </w:rPr>
        <w:t>Potato dextrose agar (PDA) medium</w:t>
      </w:r>
      <w:r w:rsidR="006C5F81" w:rsidRPr="00DD63F0">
        <w:rPr>
          <w:rFonts w:ascii="Arial" w:hAnsi="Arial" w:cs="Arial"/>
          <w:sz w:val="20"/>
          <w:szCs w:val="20"/>
        </w:rPr>
        <w:t xml:space="preserve"> was prepared by dissolving 39g of dehydrated PDA powder in 1 </w:t>
      </w:r>
      <w:proofErr w:type="spellStart"/>
      <w:r w:rsidR="006C5F81" w:rsidRPr="00DD63F0">
        <w:rPr>
          <w:rFonts w:ascii="Arial" w:hAnsi="Arial" w:cs="Arial"/>
          <w:sz w:val="20"/>
          <w:szCs w:val="20"/>
        </w:rPr>
        <w:t>litre</w:t>
      </w:r>
      <w:proofErr w:type="spellEnd"/>
      <w:r w:rsidR="006C5F81" w:rsidRPr="00DD63F0">
        <w:rPr>
          <w:rFonts w:ascii="Arial" w:hAnsi="Arial" w:cs="Arial"/>
          <w:sz w:val="20"/>
          <w:szCs w:val="20"/>
        </w:rPr>
        <w:t xml:space="preserve"> of distilled water according to the manufacturer's instructions. The solution was </w:t>
      </w:r>
      <w:proofErr w:type="spellStart"/>
      <w:r w:rsidR="006C5F81" w:rsidRPr="00DD63F0">
        <w:rPr>
          <w:rFonts w:ascii="Arial" w:hAnsi="Arial" w:cs="Arial"/>
          <w:sz w:val="20"/>
          <w:szCs w:val="20"/>
        </w:rPr>
        <w:t>homogenised</w:t>
      </w:r>
      <w:proofErr w:type="spellEnd"/>
      <w:r w:rsidR="006C5F81" w:rsidRPr="00DD63F0">
        <w:rPr>
          <w:rFonts w:ascii="Arial" w:hAnsi="Arial" w:cs="Arial"/>
          <w:sz w:val="20"/>
          <w:szCs w:val="20"/>
        </w:rPr>
        <w:t xml:space="preserve">, tightly corked, and autoclaved for one hour at 121°C under a pressure of approximately 20 </w:t>
      </w:r>
      <w:r w:rsidR="00BC6410" w:rsidRPr="00DD63F0">
        <w:rPr>
          <w:rFonts w:ascii="Arial" w:hAnsi="Arial" w:cs="Arial"/>
          <w:sz w:val="20"/>
          <w:szCs w:val="20"/>
        </w:rPr>
        <w:t>kPa</w:t>
      </w:r>
      <w:r w:rsidRPr="00DD63F0">
        <w:rPr>
          <w:rFonts w:ascii="Arial" w:hAnsi="Arial" w:cs="Arial"/>
          <w:sz w:val="20"/>
          <w:szCs w:val="20"/>
        </w:rPr>
        <w:t xml:space="preserve">. The </w:t>
      </w:r>
      <w:r w:rsidR="000D3498" w:rsidRPr="00DD63F0">
        <w:rPr>
          <w:rFonts w:ascii="Arial" w:hAnsi="Arial" w:cs="Arial"/>
          <w:sz w:val="20"/>
          <w:szCs w:val="20"/>
        </w:rPr>
        <w:t>medium</w:t>
      </w:r>
      <w:r w:rsidR="006C5F81" w:rsidRPr="00DD63F0">
        <w:rPr>
          <w:rFonts w:ascii="Arial" w:hAnsi="Arial" w:cs="Arial"/>
          <w:sz w:val="20"/>
          <w:szCs w:val="20"/>
        </w:rPr>
        <w:t xml:space="preserve"> was allowed to cool to about 30°C, </w:t>
      </w:r>
      <w:proofErr w:type="gramStart"/>
      <w:r w:rsidR="006C5F81" w:rsidRPr="00DD63F0">
        <w:rPr>
          <w:rFonts w:ascii="Arial" w:hAnsi="Arial" w:cs="Arial"/>
          <w:sz w:val="20"/>
          <w:szCs w:val="20"/>
        </w:rPr>
        <w:t>then  500</w:t>
      </w:r>
      <w:proofErr w:type="gramEnd"/>
      <w:r w:rsidR="006C5F81" w:rsidRPr="00DD63F0">
        <w:rPr>
          <w:rFonts w:ascii="Arial" w:hAnsi="Arial" w:cs="Arial"/>
          <w:sz w:val="20"/>
          <w:szCs w:val="20"/>
        </w:rPr>
        <w:t xml:space="preserve"> µl of pen</w:t>
      </w:r>
      <w:r w:rsidRPr="00DD63F0">
        <w:rPr>
          <w:rFonts w:ascii="Arial" w:hAnsi="Arial" w:cs="Arial"/>
          <w:sz w:val="20"/>
          <w:szCs w:val="20"/>
        </w:rPr>
        <w:t>icillin was added to inhibit</w:t>
      </w:r>
      <w:r w:rsidR="006C5F81" w:rsidRPr="00DD63F0">
        <w:rPr>
          <w:rFonts w:ascii="Arial" w:hAnsi="Arial" w:cs="Arial"/>
          <w:sz w:val="20"/>
          <w:szCs w:val="20"/>
        </w:rPr>
        <w:t xml:space="preserve"> gro</w:t>
      </w:r>
      <w:r w:rsidRPr="00DD63F0">
        <w:rPr>
          <w:rFonts w:ascii="Arial" w:hAnsi="Arial" w:cs="Arial"/>
          <w:sz w:val="20"/>
          <w:szCs w:val="20"/>
        </w:rPr>
        <w:t xml:space="preserve">wth of other microbes. The </w:t>
      </w:r>
      <w:r w:rsidR="000D3498" w:rsidRPr="00DD63F0">
        <w:rPr>
          <w:rFonts w:ascii="Arial" w:hAnsi="Arial" w:cs="Arial"/>
          <w:sz w:val="20"/>
          <w:szCs w:val="20"/>
        </w:rPr>
        <w:t>medium</w:t>
      </w:r>
      <w:r w:rsidR="006C5F81" w:rsidRPr="00DD63F0">
        <w:rPr>
          <w:rFonts w:ascii="Arial" w:hAnsi="Arial" w:cs="Arial"/>
          <w:sz w:val="20"/>
          <w:szCs w:val="20"/>
        </w:rPr>
        <w:t xml:space="preserve"> was gently stirred by swirling the flask and then poured into sterile Petri dishes. The medium was permitted to solidify overnight before the inoculation of the insect cadavers.</w:t>
      </w:r>
    </w:p>
    <w:p w14:paraId="236F0925" w14:textId="2C830BE2" w:rsidR="00967F22" w:rsidRPr="00DD63F0" w:rsidRDefault="007046A8" w:rsidP="00DD63F0">
      <w:pPr>
        <w:spacing w:before="240" w:line="240" w:lineRule="auto"/>
        <w:jc w:val="both"/>
        <w:rPr>
          <w:rFonts w:ascii="Arial" w:hAnsi="Arial" w:cs="Arial"/>
          <w:b/>
          <w:sz w:val="20"/>
          <w:szCs w:val="20"/>
        </w:rPr>
      </w:pPr>
      <w:r w:rsidRPr="00DD63F0">
        <w:rPr>
          <w:rFonts w:ascii="Arial" w:hAnsi="Arial" w:cs="Arial"/>
          <w:b/>
          <w:sz w:val="20"/>
          <w:szCs w:val="20"/>
        </w:rPr>
        <w:t xml:space="preserve">2.4 </w:t>
      </w:r>
      <w:r w:rsidR="005B4EA6" w:rsidRPr="00DD63F0">
        <w:rPr>
          <w:rFonts w:ascii="Arial" w:hAnsi="Arial" w:cs="Arial"/>
          <w:b/>
          <w:sz w:val="20"/>
          <w:szCs w:val="20"/>
        </w:rPr>
        <w:t xml:space="preserve">Isolation of entomopathogenic fungi from </w:t>
      </w:r>
      <w:r w:rsidR="0019695C" w:rsidRPr="00DD63F0">
        <w:rPr>
          <w:rFonts w:ascii="Arial" w:hAnsi="Arial" w:cs="Arial"/>
          <w:b/>
          <w:sz w:val="20"/>
          <w:szCs w:val="20"/>
        </w:rPr>
        <w:t xml:space="preserve">Bean </w:t>
      </w:r>
      <w:r w:rsidR="00BC0375" w:rsidRPr="00DD63F0">
        <w:rPr>
          <w:rFonts w:ascii="Arial" w:hAnsi="Arial" w:cs="Arial"/>
          <w:b/>
          <w:sz w:val="20"/>
          <w:szCs w:val="20"/>
        </w:rPr>
        <w:t xml:space="preserve">aphid </w:t>
      </w:r>
      <w:r w:rsidR="005B4EA6" w:rsidRPr="00DD63F0">
        <w:rPr>
          <w:rFonts w:ascii="Arial" w:hAnsi="Arial" w:cs="Arial"/>
          <w:b/>
          <w:sz w:val="20"/>
          <w:szCs w:val="20"/>
        </w:rPr>
        <w:t xml:space="preserve">cadavers  </w:t>
      </w:r>
    </w:p>
    <w:p w14:paraId="14C84A04" w14:textId="036C8179" w:rsidR="00FB2F2D" w:rsidRPr="00DD63F0" w:rsidRDefault="00BC0375" w:rsidP="00DD63F0">
      <w:pPr>
        <w:spacing w:before="240" w:line="240" w:lineRule="auto"/>
        <w:jc w:val="both"/>
        <w:rPr>
          <w:rFonts w:ascii="Arial" w:hAnsi="Arial" w:cs="Arial"/>
          <w:sz w:val="20"/>
          <w:szCs w:val="20"/>
        </w:rPr>
      </w:pPr>
      <w:r w:rsidRPr="00DD63F0">
        <w:rPr>
          <w:rFonts w:ascii="Arial" w:hAnsi="Arial" w:cs="Arial"/>
          <w:sz w:val="20"/>
          <w:szCs w:val="20"/>
        </w:rPr>
        <w:t>B</w:t>
      </w:r>
      <w:r w:rsidR="00922CAC" w:rsidRPr="00DD63F0">
        <w:rPr>
          <w:rFonts w:ascii="Arial" w:hAnsi="Arial" w:cs="Arial"/>
          <w:sz w:val="20"/>
          <w:szCs w:val="20"/>
        </w:rPr>
        <w:t xml:space="preserve">ean </w:t>
      </w:r>
      <w:r w:rsidRPr="00DD63F0">
        <w:rPr>
          <w:rFonts w:ascii="Arial" w:hAnsi="Arial" w:cs="Arial"/>
          <w:sz w:val="20"/>
          <w:szCs w:val="20"/>
        </w:rPr>
        <w:t xml:space="preserve">aphid </w:t>
      </w:r>
      <w:r w:rsidR="00D8368E" w:rsidRPr="00DD63F0">
        <w:rPr>
          <w:rFonts w:ascii="Arial" w:hAnsi="Arial" w:cs="Arial"/>
          <w:sz w:val="20"/>
          <w:szCs w:val="20"/>
        </w:rPr>
        <w:t>cadavers</w:t>
      </w:r>
      <w:r w:rsidR="00BC6629" w:rsidRPr="00DD63F0">
        <w:rPr>
          <w:rFonts w:ascii="Arial" w:hAnsi="Arial" w:cs="Arial"/>
          <w:sz w:val="20"/>
          <w:szCs w:val="20"/>
        </w:rPr>
        <w:t xml:space="preserve"> were placed </w:t>
      </w:r>
      <w:r w:rsidR="005B4EA6" w:rsidRPr="00DD63F0">
        <w:rPr>
          <w:rFonts w:ascii="Arial" w:hAnsi="Arial" w:cs="Arial"/>
          <w:sz w:val="20"/>
          <w:szCs w:val="20"/>
        </w:rPr>
        <w:t xml:space="preserve">in </w:t>
      </w:r>
      <w:proofErr w:type="spellStart"/>
      <w:r w:rsidR="000B5494" w:rsidRPr="00DD63F0">
        <w:rPr>
          <w:rFonts w:ascii="Arial" w:hAnsi="Arial" w:cs="Arial"/>
          <w:sz w:val="20"/>
          <w:szCs w:val="20"/>
        </w:rPr>
        <w:t>sterilised</w:t>
      </w:r>
      <w:proofErr w:type="spellEnd"/>
      <w:r w:rsidR="005B4EA6" w:rsidRPr="00DD63F0">
        <w:rPr>
          <w:rFonts w:ascii="Arial" w:hAnsi="Arial" w:cs="Arial"/>
          <w:sz w:val="20"/>
          <w:szCs w:val="20"/>
        </w:rPr>
        <w:t xml:space="preserve"> Petri dishes and then washed with 1% sodium hypochlorite solution for 1 minute, followed by rinsing with 70 % alcohol for 1 minute. They were finally rinsed 3 times with sterile distilled water and then plated upon the solidified PDA medium in labelled Petri dishes </w:t>
      </w:r>
      <w:r w:rsidR="005B4EA6" w:rsidRPr="00DD63F0">
        <w:rPr>
          <w:rFonts w:ascii="Arial" w:hAnsi="Arial" w:cs="Arial"/>
          <w:sz w:val="20"/>
          <w:szCs w:val="20"/>
        </w:rPr>
        <w:fldChar w:fldCharType="begin" w:fldLock="1"/>
      </w:r>
      <w:r w:rsidR="005B4EA6" w:rsidRPr="00DD63F0">
        <w:rPr>
          <w:rFonts w:ascii="Arial" w:hAnsi="Arial" w:cs="Arial"/>
          <w:sz w:val="20"/>
          <w:szCs w:val="20"/>
        </w:rPr>
        <w:instrText>ADDIN CSL_CITATION {"citationItems":[{"id":"ITEM-1","itemData":{"DOI":"10.1093/jee/toy135","author":[{"dropping-particle":"","family":"Mweke","given":"Allan","non-dropping-particle":"","parse-names":false,"suffix":""},{"dropping-particle":"","family":"Ulrichs","given":"Christian","non-dropping-particle":"","parse-names":false,"suffix":""},{"dropping-particle":"","family":"Nana","given":"Paulin","non-dropping-particle":"","parse-names":false,"suffix":""},{"dropping-particle":"","family":"Akutse","given":"Komivi Senyo","non-dropping-particle":"","parse-names":false,"suffix":""},{"dropping-particle":"","family":"Kouma","given":"Komi","non-dropping-particle":"","parse-names":false,"suffix":""},{"dropping-particle":"","family":"Fiaboe","given":"Mokpokpo","non-dropping-particle":"","parse-names":false,"suffix":""},{"dropping-particle":"","family":"Maniania","given":"Nguya Kalemba","non-dropping-particle":"","parse-names":false,"suffix":""},{"dropping-particle":"","family":"Ekesi","given":"Sunday","non-dropping-particle":"","parse-names":false,"suffix":""}],"id":"ITEM-1","issue":"May","issued":{"date-parts":[["2018"]]},"page":"1587-1594","title":"Biological and Microbial Control Evaluation of the Entomopathogenic Fungi Metarhizium anisopliae , Beauveria bassiana and Isaria sp . for the Management of Aphis craccivora ( Hemiptera : Aphididdae )","type":"article-journal","volume":"111"},"uris":["http://www.mendeley.com/documents/?uuid=7b947b18-8c05-43c9-9922-2a81d8adb312"]}],"mendeley":{"formattedCitation":"(Mweke et al., 2018)","plainTextFormattedCitation":"(Mweke et al., 2018)","previouslyFormattedCitation":"(Mweke et al., 2018)"},"properties":{"noteIndex":0},"schema":"https://github.com/citation-style-language/schema/raw/master/csl-citation.json"}</w:instrText>
      </w:r>
      <w:r w:rsidR="005B4EA6" w:rsidRPr="00DD63F0">
        <w:rPr>
          <w:rFonts w:ascii="Arial" w:hAnsi="Arial" w:cs="Arial"/>
          <w:sz w:val="20"/>
          <w:szCs w:val="20"/>
        </w:rPr>
        <w:fldChar w:fldCharType="separate"/>
      </w:r>
      <w:r w:rsidR="005B4EA6" w:rsidRPr="00DD63F0">
        <w:rPr>
          <w:rFonts w:ascii="Arial" w:hAnsi="Arial" w:cs="Arial"/>
          <w:noProof/>
          <w:sz w:val="20"/>
          <w:szCs w:val="20"/>
        </w:rPr>
        <w:t xml:space="preserve">(Mweke </w:t>
      </w:r>
      <w:r w:rsidR="00D504F2" w:rsidRPr="00DD63F0">
        <w:rPr>
          <w:rFonts w:ascii="Arial" w:hAnsi="Arial" w:cs="Arial"/>
          <w:i/>
          <w:noProof/>
          <w:sz w:val="20"/>
          <w:szCs w:val="20"/>
        </w:rPr>
        <w:t>et al</w:t>
      </w:r>
      <w:r w:rsidR="005B4EA6" w:rsidRPr="00DD63F0">
        <w:rPr>
          <w:rFonts w:ascii="Arial" w:hAnsi="Arial" w:cs="Arial"/>
          <w:noProof/>
          <w:sz w:val="20"/>
          <w:szCs w:val="20"/>
        </w:rPr>
        <w:t>., 2018)</w:t>
      </w:r>
      <w:r w:rsidR="005B4EA6" w:rsidRPr="00DD63F0">
        <w:rPr>
          <w:rFonts w:ascii="Arial" w:hAnsi="Arial" w:cs="Arial"/>
          <w:sz w:val="20"/>
          <w:szCs w:val="20"/>
        </w:rPr>
        <w:fldChar w:fldCharType="end"/>
      </w:r>
      <w:r w:rsidR="005B4EA6" w:rsidRPr="00DD63F0">
        <w:rPr>
          <w:rFonts w:ascii="Arial" w:hAnsi="Arial" w:cs="Arial"/>
          <w:sz w:val="20"/>
          <w:szCs w:val="20"/>
        </w:rPr>
        <w:t xml:space="preserve">. The Plates were sealed with parafilm and incubated at room temperature (25 °C) in the dark for 7 days. After 7 days, fungi </w:t>
      </w:r>
      <w:r w:rsidR="001B00DE" w:rsidRPr="00DD63F0">
        <w:rPr>
          <w:rFonts w:ascii="Arial" w:hAnsi="Arial" w:cs="Arial"/>
          <w:sz w:val="20"/>
          <w:szCs w:val="20"/>
        </w:rPr>
        <w:t>from</w:t>
      </w:r>
      <w:r w:rsidR="005B4EA6" w:rsidRPr="00DD63F0">
        <w:rPr>
          <w:rFonts w:ascii="Arial" w:hAnsi="Arial" w:cs="Arial"/>
          <w:sz w:val="20"/>
          <w:szCs w:val="20"/>
        </w:rPr>
        <w:t xml:space="preserve"> the inoculants were sub-cultured on fresh PDA plates at room temperature. The distinct fungi colonies from primary cultures were cut out using a sterile Inoculating needle and then transferred to the fresh PDA plates to obtain pure cultures. Inoculated plates were sealed with parafilm and incubated at room temperature (25 °C), in the dark for 7 days and pure cultures were obtained </w:t>
      </w:r>
      <w:r w:rsidR="005B4EA6" w:rsidRPr="00DD63F0">
        <w:rPr>
          <w:rFonts w:ascii="Arial" w:hAnsi="Arial" w:cs="Arial"/>
          <w:sz w:val="20"/>
          <w:szCs w:val="20"/>
        </w:rPr>
        <w:fldChar w:fldCharType="begin" w:fldLock="1"/>
      </w:r>
      <w:r w:rsidR="005B4EA6" w:rsidRPr="00DD63F0">
        <w:rPr>
          <w:rFonts w:ascii="Arial" w:hAnsi="Arial" w:cs="Arial"/>
          <w:sz w:val="20"/>
          <w:szCs w:val="20"/>
        </w:rPr>
        <w:instrText>ADDIN CSL_CITATION {"citationItems":[{"id":"ITEM-1","itemData":{"DOI":"10.1002/9780470278376","ISBN":"0813819199","abstract":"For the first time in over 20 years, a comprehensive collection of photographs and descriptions of species in the fungal genus Fusarium is available. This laboratory manual provides an overview of the biology of Fusarium and the techniques involved in the isolation, identification and characterization of individual species and the populations in which they occur. It is the first time that genetic, morphological and molecular approaches have been incorporated into a volume devoted to Fusarium identification. The authors include descriptions of species, both new and old, and provide protocols for genetic, morphological and molecular identification techniques. The Fusarium Laboratory Manual also includes some of the evolutionary biology and population genetics thinking that has begun to inform the understanding of agriculturally important fungal pathogens. In addition to practical how-to protocols it also provides guidance in formulating questions and obtaining answers about this very important group of fungi. The need for as many different techniques as possible to be used in the identification and characterization process has never been greater. These approaches have applications to fungi other than those in the genus Fusarium. This volume presents an introduction to the genus Fusarium, the toxins these fungi produce and the diseases they can cause. The Fusarium Laboratory Manual is a milestone in the study of the genus Fusarium and will help bridge the gap between morphological and phylogenetic taxonomy. It will be used by everybody dealing with Fusarium in the Third Millenium. -W.F.O. Marasas, Medical Research Council, South Africa. © 2006 by Blackwell Publishing.","author":[{"dropping-particle":"","family":"Leslie","given":"John F.","non-dropping-particle":"","parse-names":false,"suffix":""},{"dropping-particle":"","family":"Summerell","given":"Brett A.","non-dropping-particle":"","parse-names":false,"suffix":""}],"container-title":"The Fusarium Laboratory Manual","id":"ITEM-1","issued":{"date-parts":[["2007"]]},"page":"1-388","title":"The Fusarium Laboratory Manual","type":"article-journal"},"uris":["http://www.mendeley.com/documents/?uuid=aec72c21-e35b-457c-84cb-b79fc2901a9f"]}],"mendeley":{"formattedCitation":"(Leslie &amp; Summerell, 2007)","plainTextFormattedCitation":"(Leslie &amp; Summerell, 2007)","previouslyFormattedCitation":"(Leslie &amp; Summerell, 2007)"},"properties":{"noteIndex":0},"schema":"https://github.com/citation-style-language/schema/raw/master/csl-citation.json"}</w:instrText>
      </w:r>
      <w:r w:rsidR="005B4EA6" w:rsidRPr="00DD63F0">
        <w:rPr>
          <w:rFonts w:ascii="Arial" w:hAnsi="Arial" w:cs="Arial"/>
          <w:sz w:val="20"/>
          <w:szCs w:val="20"/>
        </w:rPr>
        <w:fldChar w:fldCharType="separate"/>
      </w:r>
      <w:r w:rsidR="005B4EA6" w:rsidRPr="00DD63F0">
        <w:rPr>
          <w:rFonts w:ascii="Arial" w:hAnsi="Arial" w:cs="Arial"/>
          <w:noProof/>
          <w:sz w:val="20"/>
          <w:szCs w:val="20"/>
        </w:rPr>
        <w:t>(Leslie &amp; Summerell, 2007)</w:t>
      </w:r>
      <w:r w:rsidR="005B4EA6" w:rsidRPr="00DD63F0">
        <w:rPr>
          <w:rFonts w:ascii="Arial" w:hAnsi="Arial" w:cs="Arial"/>
          <w:sz w:val="20"/>
          <w:szCs w:val="20"/>
        </w:rPr>
        <w:fldChar w:fldCharType="end"/>
      </w:r>
      <w:r w:rsidR="005D1B94" w:rsidRPr="00DD63F0">
        <w:rPr>
          <w:rFonts w:ascii="Arial" w:hAnsi="Arial" w:cs="Arial"/>
          <w:sz w:val="20"/>
          <w:szCs w:val="20"/>
        </w:rPr>
        <w:t xml:space="preserve">. </w:t>
      </w:r>
    </w:p>
    <w:p w14:paraId="11C5B848" w14:textId="77777777" w:rsidR="00174383" w:rsidRDefault="00174383" w:rsidP="00DD63F0">
      <w:pPr>
        <w:spacing w:before="240" w:line="240" w:lineRule="auto"/>
        <w:jc w:val="both"/>
        <w:rPr>
          <w:rFonts w:ascii="Arial" w:hAnsi="Arial" w:cs="Arial"/>
          <w:b/>
          <w:sz w:val="20"/>
          <w:szCs w:val="20"/>
        </w:rPr>
      </w:pPr>
    </w:p>
    <w:p w14:paraId="4E713C85" w14:textId="49606313" w:rsidR="00FC3F4A" w:rsidRPr="00DD63F0" w:rsidRDefault="007046A8" w:rsidP="00DD63F0">
      <w:pPr>
        <w:spacing w:before="240" w:line="240" w:lineRule="auto"/>
        <w:jc w:val="both"/>
        <w:rPr>
          <w:rFonts w:ascii="Arial" w:hAnsi="Arial" w:cs="Arial"/>
          <w:b/>
          <w:sz w:val="20"/>
          <w:szCs w:val="20"/>
        </w:rPr>
      </w:pPr>
      <w:r w:rsidRPr="00DD63F0">
        <w:rPr>
          <w:rFonts w:ascii="Arial" w:hAnsi="Arial" w:cs="Arial"/>
          <w:b/>
          <w:sz w:val="20"/>
          <w:szCs w:val="20"/>
        </w:rPr>
        <w:lastRenderedPageBreak/>
        <w:t xml:space="preserve">2.5 </w:t>
      </w:r>
      <w:r w:rsidR="009D3FAB" w:rsidRPr="00DD63F0">
        <w:rPr>
          <w:rFonts w:ascii="Arial" w:hAnsi="Arial" w:cs="Arial"/>
          <w:b/>
          <w:sz w:val="20"/>
          <w:szCs w:val="20"/>
        </w:rPr>
        <w:t xml:space="preserve">Morphological </w:t>
      </w:r>
      <w:r w:rsidR="00410B5F" w:rsidRPr="00DD63F0">
        <w:rPr>
          <w:rFonts w:ascii="Arial" w:hAnsi="Arial" w:cs="Arial"/>
          <w:b/>
          <w:sz w:val="20"/>
          <w:szCs w:val="20"/>
        </w:rPr>
        <w:t>characterization</w:t>
      </w:r>
    </w:p>
    <w:p w14:paraId="799E5547" w14:textId="46D50D6E" w:rsidR="00D14FB0" w:rsidRPr="00DD63F0" w:rsidRDefault="005B4EA6" w:rsidP="00DD63F0">
      <w:pPr>
        <w:spacing w:before="240" w:line="240" w:lineRule="auto"/>
        <w:jc w:val="both"/>
        <w:rPr>
          <w:rFonts w:ascii="Arial" w:hAnsi="Arial" w:cs="Arial"/>
          <w:sz w:val="20"/>
          <w:szCs w:val="20"/>
        </w:rPr>
      </w:pPr>
      <w:r w:rsidRPr="00DD63F0">
        <w:rPr>
          <w:rFonts w:ascii="Arial" w:hAnsi="Arial" w:cs="Arial"/>
          <w:sz w:val="20"/>
          <w:szCs w:val="20"/>
        </w:rPr>
        <w:t xml:space="preserve">Macroscopic features such as colony </w:t>
      </w:r>
      <w:r w:rsidR="005D1B94" w:rsidRPr="00DD63F0">
        <w:rPr>
          <w:rFonts w:ascii="Arial" w:hAnsi="Arial" w:cs="Arial"/>
          <w:sz w:val="20"/>
          <w:szCs w:val="20"/>
        </w:rPr>
        <w:t xml:space="preserve">form, colony </w:t>
      </w:r>
      <w:proofErr w:type="spellStart"/>
      <w:r w:rsidR="005D1B94" w:rsidRPr="00DD63F0">
        <w:rPr>
          <w:rFonts w:ascii="Arial" w:hAnsi="Arial" w:cs="Arial"/>
          <w:sz w:val="20"/>
          <w:szCs w:val="20"/>
        </w:rPr>
        <w:t>colour</w:t>
      </w:r>
      <w:proofErr w:type="spellEnd"/>
      <w:r w:rsidR="003A2FC1" w:rsidRPr="00DD63F0">
        <w:rPr>
          <w:rFonts w:ascii="Arial" w:hAnsi="Arial" w:cs="Arial"/>
          <w:sz w:val="20"/>
          <w:szCs w:val="20"/>
        </w:rPr>
        <w:t>, colony margin</w:t>
      </w:r>
      <w:r w:rsidR="005D1B94" w:rsidRPr="00DD63F0">
        <w:rPr>
          <w:rFonts w:ascii="Arial" w:hAnsi="Arial" w:cs="Arial"/>
          <w:sz w:val="20"/>
          <w:szCs w:val="20"/>
        </w:rPr>
        <w:t xml:space="preserve"> and colony appearance </w:t>
      </w:r>
      <w:r w:rsidRPr="00DD63F0">
        <w:rPr>
          <w:rFonts w:ascii="Arial" w:hAnsi="Arial" w:cs="Arial"/>
          <w:sz w:val="20"/>
          <w:szCs w:val="20"/>
        </w:rPr>
        <w:t>were recorded by observing the</w:t>
      </w:r>
      <w:r w:rsidR="06CDCF50" w:rsidRPr="00DD63F0">
        <w:rPr>
          <w:rFonts w:ascii="Arial" w:hAnsi="Arial" w:cs="Arial"/>
          <w:sz w:val="20"/>
          <w:szCs w:val="20"/>
        </w:rPr>
        <w:t xml:space="preserve"> growth form from the PDA</w:t>
      </w:r>
      <w:r w:rsidR="6E9DAE1C" w:rsidRPr="00DD63F0">
        <w:rPr>
          <w:rFonts w:ascii="Arial" w:hAnsi="Arial" w:cs="Arial"/>
          <w:sz w:val="20"/>
          <w:szCs w:val="20"/>
        </w:rPr>
        <w:t xml:space="preserve">. The mycelium was observed under the light microscope and compared with </w:t>
      </w:r>
      <w:r w:rsidR="003B1C5C" w:rsidRPr="00DD63F0">
        <w:rPr>
          <w:rFonts w:ascii="Arial" w:hAnsi="Arial" w:cs="Arial"/>
          <w:sz w:val="20"/>
          <w:szCs w:val="20"/>
        </w:rPr>
        <w:t>that</w:t>
      </w:r>
      <w:r w:rsidR="6E9DAE1C" w:rsidRPr="00DD63F0">
        <w:rPr>
          <w:rFonts w:ascii="Arial" w:hAnsi="Arial" w:cs="Arial"/>
          <w:sz w:val="20"/>
          <w:szCs w:val="20"/>
        </w:rPr>
        <w:t xml:space="preserve"> in the literature</w:t>
      </w:r>
      <w:r w:rsidR="003B1C5C" w:rsidRPr="00DD63F0">
        <w:rPr>
          <w:rFonts w:ascii="Arial" w:hAnsi="Arial" w:cs="Arial"/>
          <w:sz w:val="20"/>
          <w:szCs w:val="20"/>
        </w:rPr>
        <w:fldChar w:fldCharType="begin" w:fldLock="1"/>
      </w:r>
      <w:r w:rsidR="00DA4114" w:rsidRPr="00DD63F0">
        <w:rPr>
          <w:rFonts w:ascii="Arial" w:hAnsi="Arial" w:cs="Arial"/>
          <w:sz w:val="20"/>
          <w:szCs w:val="20"/>
        </w:rPr>
        <w:instrText>ADDIN CSL_CITATION {"citationItems":[{"id":"ITEM-1","itemData":{"DOI":"10.4236/aim.2015.54020","ISSN":"2165-3402","abstract":"The aim of this study was to identify Aspergillus species isolated from maize kernels and soils of maize fields of Nandi County using macro and micro morphological characteristics. A cross sectional research design was used in the study and purposive sampling was employed to determine districts of Nandi County and sub locations where sampling was done. This study was part of a larger project whose aim was to survey aflatoxin exposure in the maize value chain. Aspergillus species were isolated from maize and soil samples using quarter strength potato dextrose agar and modified Rose Bengal agar respectively. Pure cultures of the isolates were sub cultured and transferred onto differential media; malt extract agar, czapek yeast extract agar and czapek dox agar for species identification using macro morphological characteristics. Fungal slides were prepared from pure cultures on potato dextrose agar media after three days to identify micro morphological characteristics. Based on morphological characteristics, seven sections of Aspergillus namely: Flavi, Fumigati, Nigri, Circumdati, Clavati, Nidulantes and Candidi were identified. Aspergillus section Flavi was the most predominant with 57% followed by section Nigri with 27% from maize and 58% of section Flavi followed by 26% of section Nigri from the soil across the three locations. Aspergillus sections Nidulantes and Candidi were rare and only recovered from the soil samples of Kaptumo location. All the Aspergillius flavus that formed sclerotia both from the soils or maize kernels were of the L strains. In conclusion Aspergillus section Flavi was most frequent during the isolation process and dominated with Aspergillus flavus from both the maize and soil. Morphological characteristics remain the primary tool for detection and identification of Aspergillus species.","author":[{"dropping-particle":"","family":"Nyongesa","given":"Beatrice Wabusya","non-dropping-particle":"","parse-names":false,"suffix":""},{"dropping-particle":"","family":"Okoth","given":"Sheila","non-dropping-particle":"","parse-names":false,"suffix":""},{"dropping-particle":"","family":"Ayugi","given":"Vincent","non-dropping-particle":"","parse-names":false,"suffix":""}],"container-title":"Advances in Microbiology","id":"ITEM-1","issue":"04","issued":{"date-parts":[["2015"]]},"page":"205-229","title":"Identification Key for &amp;lt;i&amp;gt;Aspergillus&amp;lt;/i&amp;gt; Species Isolated from Maize and Soil of Nandi County, Kenya","type":"article-journal","volume":"05"},"uris":["http://www.mendeley.com/documents/?uuid=4284c101-f548-4221-8b45-59f2d503357c"]}],"mendeley":{"formattedCitation":"(Nyongesa et al., 2015)","plainTextFormattedCitation":"(Nyongesa et al., 2015)","previouslyFormattedCitation":"(Nyongesa et al., 2015)"},"properties":{"noteIndex":0},"schema":"https://github.com/citation-style-language/schema/raw/master/csl-citation.json"}</w:instrText>
      </w:r>
      <w:r w:rsidR="003B1C5C" w:rsidRPr="00DD63F0">
        <w:rPr>
          <w:rFonts w:ascii="Arial" w:hAnsi="Arial" w:cs="Arial"/>
          <w:sz w:val="20"/>
          <w:szCs w:val="20"/>
        </w:rPr>
        <w:fldChar w:fldCharType="separate"/>
      </w:r>
      <w:r w:rsidR="003B1C5C" w:rsidRPr="00DD63F0">
        <w:rPr>
          <w:rFonts w:ascii="Arial" w:hAnsi="Arial" w:cs="Arial"/>
          <w:noProof/>
          <w:sz w:val="20"/>
          <w:szCs w:val="20"/>
        </w:rPr>
        <w:t xml:space="preserve">(Nyongesa </w:t>
      </w:r>
      <w:r w:rsidR="00D504F2" w:rsidRPr="00DD63F0">
        <w:rPr>
          <w:rFonts w:ascii="Arial" w:hAnsi="Arial" w:cs="Arial"/>
          <w:i/>
          <w:noProof/>
          <w:sz w:val="20"/>
          <w:szCs w:val="20"/>
        </w:rPr>
        <w:t>et al</w:t>
      </w:r>
      <w:r w:rsidR="003B1C5C" w:rsidRPr="00DD63F0">
        <w:rPr>
          <w:rFonts w:ascii="Arial" w:hAnsi="Arial" w:cs="Arial"/>
          <w:noProof/>
          <w:sz w:val="20"/>
          <w:szCs w:val="20"/>
        </w:rPr>
        <w:t>., 2015)</w:t>
      </w:r>
      <w:r w:rsidR="003B1C5C" w:rsidRPr="00DD63F0">
        <w:rPr>
          <w:rFonts w:ascii="Arial" w:hAnsi="Arial" w:cs="Arial"/>
          <w:sz w:val="20"/>
          <w:szCs w:val="20"/>
        </w:rPr>
        <w:fldChar w:fldCharType="end"/>
      </w:r>
      <w:r w:rsidR="003B1C5C" w:rsidRPr="00DD63F0">
        <w:rPr>
          <w:rFonts w:ascii="Arial" w:hAnsi="Arial" w:cs="Arial"/>
          <w:sz w:val="20"/>
          <w:szCs w:val="20"/>
        </w:rPr>
        <w:t xml:space="preserve">. </w:t>
      </w:r>
      <w:r w:rsidRPr="00DD63F0">
        <w:rPr>
          <w:rFonts w:ascii="Arial" w:hAnsi="Arial" w:cs="Arial"/>
          <w:sz w:val="20"/>
          <w:szCs w:val="20"/>
        </w:rPr>
        <w:t>However, confirmation of their identities was later achieved by</w:t>
      </w:r>
      <w:r w:rsidR="00CC4DBA" w:rsidRPr="00DD63F0">
        <w:rPr>
          <w:rFonts w:ascii="Arial" w:hAnsi="Arial" w:cs="Arial"/>
          <w:sz w:val="20"/>
          <w:szCs w:val="20"/>
        </w:rPr>
        <w:t xml:space="preserve"> mo</w:t>
      </w:r>
      <w:r w:rsidR="005D1B94" w:rsidRPr="00DD63F0">
        <w:rPr>
          <w:rFonts w:ascii="Arial" w:hAnsi="Arial" w:cs="Arial"/>
          <w:sz w:val="20"/>
          <w:szCs w:val="20"/>
        </w:rPr>
        <w:t>lecular methods. Moreover, 25</w:t>
      </w:r>
      <w:r w:rsidRPr="00DD63F0">
        <w:rPr>
          <w:rFonts w:ascii="Arial" w:hAnsi="Arial" w:cs="Arial"/>
          <w:sz w:val="20"/>
          <w:szCs w:val="20"/>
        </w:rPr>
        <w:t xml:space="preserve"> fungal isolates were recovered and their purified states were transferred to slants (1.5×10 cm) </w:t>
      </w:r>
      <w:r w:rsidR="005D1B94" w:rsidRPr="00DD63F0">
        <w:rPr>
          <w:rFonts w:ascii="Arial" w:hAnsi="Arial" w:cs="Arial"/>
          <w:sz w:val="20"/>
          <w:szCs w:val="20"/>
        </w:rPr>
        <w:t xml:space="preserve">containing a solidified PDA </w:t>
      </w:r>
      <w:r w:rsidRPr="00DD63F0">
        <w:rPr>
          <w:rFonts w:ascii="Arial" w:hAnsi="Arial" w:cs="Arial"/>
          <w:sz w:val="20"/>
          <w:szCs w:val="20"/>
        </w:rPr>
        <w:t xml:space="preserve">and incubated in the dark at 28 ± </w:t>
      </w:r>
      <w:r w:rsidR="001B00DE" w:rsidRPr="00DD63F0">
        <w:rPr>
          <w:rFonts w:ascii="Arial" w:hAnsi="Arial" w:cs="Arial"/>
          <w:sz w:val="20"/>
          <w:szCs w:val="20"/>
        </w:rPr>
        <w:t>2°C, 75% RH until sporulation</w:t>
      </w:r>
      <w:r w:rsidR="005D1B94" w:rsidRPr="00DD63F0">
        <w:rPr>
          <w:rFonts w:ascii="Arial" w:hAnsi="Arial" w:cs="Arial"/>
          <w:sz w:val="20"/>
          <w:szCs w:val="20"/>
        </w:rPr>
        <w:t>.</w:t>
      </w:r>
      <w:r w:rsidR="001B00DE" w:rsidRPr="00DD63F0">
        <w:rPr>
          <w:rFonts w:ascii="Arial" w:hAnsi="Arial" w:cs="Arial"/>
          <w:sz w:val="20"/>
          <w:szCs w:val="20"/>
        </w:rPr>
        <w:t xml:space="preserve"> Be</w:t>
      </w:r>
      <w:r w:rsidRPr="00DD63F0">
        <w:rPr>
          <w:rFonts w:ascii="Arial" w:hAnsi="Arial" w:cs="Arial"/>
          <w:sz w:val="20"/>
          <w:szCs w:val="20"/>
        </w:rPr>
        <w:t>fore being stored at 4°C, procedures</w:t>
      </w:r>
      <w:r w:rsidR="0012521D" w:rsidRPr="00DD63F0">
        <w:rPr>
          <w:rFonts w:ascii="Arial" w:hAnsi="Arial" w:cs="Arial"/>
          <w:sz w:val="20"/>
          <w:szCs w:val="20"/>
        </w:rPr>
        <w:t xml:space="preserve"> </w:t>
      </w:r>
      <w:r w:rsidRPr="00DD63F0">
        <w:rPr>
          <w:rFonts w:ascii="Arial" w:hAnsi="Arial" w:cs="Arial"/>
          <w:sz w:val="20"/>
          <w:szCs w:val="20"/>
        </w:rPr>
        <w:t xml:space="preserve">as per </w:t>
      </w:r>
      <w:r w:rsidR="00CC4DBA" w:rsidRPr="00DD63F0">
        <w:rPr>
          <w:rFonts w:ascii="Arial" w:hAnsi="Arial" w:cs="Arial"/>
          <w:sz w:val="20"/>
          <w:szCs w:val="20"/>
        </w:rPr>
        <w:fldChar w:fldCharType="begin" w:fldLock="1"/>
      </w:r>
      <w:r w:rsidR="003B1C5C" w:rsidRPr="00DD63F0">
        <w:rPr>
          <w:rFonts w:ascii="Arial" w:hAnsi="Arial" w:cs="Arial"/>
          <w:sz w:val="20"/>
          <w:szCs w:val="20"/>
        </w:rPr>
        <w:instrText>ADDIN CSL_CITATION {"citationItems":[{"id":"ITEM-1","itemData":{"DOI":"10.1093/jee/99.6.1955","ISSN":"00220493","PMID":"17195660","abstract":"Laboratory experiments were done to measure the pathogenicity of 10 autochthonous isolates of Beauveria bassiana (Balsamo) Vuill. and of five Metarhizium anisopliae (Metsch.) Sorok. toward puparia and adults of the Mediterranean fruit fly, Ceratitis capitata (Wiedemann) (Diptera: Tephritidae). Although all isolates applied via inoculation of the fungal suspensions on the ventral surface of the abdomen were pathogenic to adults, with mortality rates ranging from 30 to 100% and average survival times (ASTs) from 6.5 to 8.6 d, when C. capitata puparia were immersed in the conidial suspensions, only B. bassiana Bb-1333 and EABb 01/103-Su and M. anisopliae EAMa 01/58-Su isolates caused &gt;50% mortality of puparia. In a second series of bioassays conducted on five selected isolates, adults were sprayed with four 10-fold concentrations ranging from 1.0 × 105 to 1.0 × 108 colony-forming units (cfu)/ml. The median lethal concentrations (LC 50) of the four most virulent isolates ranged from 4.9 × 105 to 2.0 × 106 cfu/ml with estimated time to kill 50% of the insects ranging from 4.6 to 5.3 d. The effect of a sublethal dose (ca. LD50) of either B. bassiana EABb 01/103-Su or M. anisopliae EAMa 01/58-Su isolate was studied by reciprocal crossing. Treatment with B. bassiana reduced fecundity and fertility at 6, 8, and 10 d after treatment, with fecundity and fertility reductions ranging from 20.0 to 71.2% and from 33.6 to 60.0%, respectively. These reductions occurred in pairing combinations of treated females with either treated or nontreated males. M. anisopliae was more effective in reducing fecundity and fertility at 6 d after treatment, with the reduction varying from 58.4 to 72.1% and from 28.6 to 45.9%, respectively. In addition, the first oviposition was significantly delayed for 1 d in females treated by either fungal species. The above-mentioned five selected isolates were assayed against C. capitata puparia treated as late third instars in sterilized soil at 25°C under three moisture conditions (-0.1, -0.01, and -0.0055 MPa). At -0.01 MPa, all isolates were low pathogenic to C. capitata puparia, whereas significant differences in the puparia mortality occurred between isolates at -0.1 and -0.0055 MPa. The highest pupal mortalities ranged from 52.5 to 70.0%, as a function of soil moisture and were caused by EAMa 01/58-Su and Bb-1333 isolates. © 2006 Entomological Society of America.","author":[{"dropping-particle":"","family":"Quesada-Moraga","given":"E.","non-dropping-particle":"","parse-names":false,"suffix":""},{"dropping-particle":"","family":"Ruiz-GarcíA","given":"A.","non-dropping-particle":"","parse-names":false,"suffix":""},{"dropping-particle":"","family":"Santiago-ÁLvarez","given":"C.","non-dropping-particle":"","parse-names":false,"suffix":""}],"container-title":"Journal of Economic Entomology","id":"ITEM-1","issue":"6","issued":{"date-parts":[["2006"]]},"page":"1955-1966","title":"Laboratory evaluation of entomopathogenic fungi Beauveria bassiana and Metarhizium anisopliae against puparia and adults of Ceratitis capitata (Diptera: Tephritidae)","type":"article-journal","volume":"99"},"uris":["http://www.mendeley.com/documents/?uuid=270de32f-0c12-45e1-8d86-a6525901620f"]}],"mendeley":{"formattedCitation":"(Quesada-Moraga et al., 2006)","manualFormatting":"Quesada-Moraga et al. (2006)","plainTextFormattedCitation":"(Quesada-Moraga et al., 2006)","previouslyFormattedCitation":"(Quesada-Moraga et al., 2006)"},"properties":{"noteIndex":0},"schema":"https://github.com/citation-style-language/schema/raw/master/csl-citation.json"}</w:instrText>
      </w:r>
      <w:r w:rsidR="00CC4DBA" w:rsidRPr="00DD63F0">
        <w:rPr>
          <w:rFonts w:ascii="Arial" w:hAnsi="Arial" w:cs="Arial"/>
          <w:sz w:val="20"/>
          <w:szCs w:val="20"/>
        </w:rPr>
        <w:fldChar w:fldCharType="separate"/>
      </w:r>
      <w:r w:rsidR="00CC4DBA" w:rsidRPr="00DD63F0">
        <w:rPr>
          <w:rFonts w:ascii="Arial" w:hAnsi="Arial" w:cs="Arial"/>
          <w:noProof/>
          <w:sz w:val="20"/>
          <w:szCs w:val="20"/>
        </w:rPr>
        <w:t xml:space="preserve">Quesada-Moraga </w:t>
      </w:r>
      <w:r w:rsidR="00D504F2" w:rsidRPr="00DD63F0">
        <w:rPr>
          <w:rFonts w:ascii="Arial" w:hAnsi="Arial" w:cs="Arial"/>
          <w:i/>
          <w:noProof/>
          <w:sz w:val="20"/>
          <w:szCs w:val="20"/>
        </w:rPr>
        <w:t>et al</w:t>
      </w:r>
      <w:r w:rsidR="00CC4DBA" w:rsidRPr="00DD63F0">
        <w:rPr>
          <w:rFonts w:ascii="Arial" w:hAnsi="Arial" w:cs="Arial"/>
          <w:noProof/>
          <w:sz w:val="20"/>
          <w:szCs w:val="20"/>
        </w:rPr>
        <w:t>. (2006)</w:t>
      </w:r>
      <w:r w:rsidR="00CC4DBA" w:rsidRPr="00DD63F0">
        <w:rPr>
          <w:rFonts w:ascii="Arial" w:hAnsi="Arial" w:cs="Arial"/>
          <w:sz w:val="20"/>
          <w:szCs w:val="20"/>
        </w:rPr>
        <w:fldChar w:fldCharType="end"/>
      </w:r>
      <w:r w:rsidR="009A2B6A" w:rsidRPr="00DD63F0">
        <w:rPr>
          <w:rFonts w:ascii="Arial" w:hAnsi="Arial" w:cs="Arial"/>
          <w:sz w:val="20"/>
          <w:szCs w:val="20"/>
        </w:rPr>
        <w:t>.</w:t>
      </w:r>
    </w:p>
    <w:p w14:paraId="3382DF28" w14:textId="5794917D" w:rsidR="00D6685E" w:rsidRPr="00DD63F0" w:rsidRDefault="007046A8" w:rsidP="00DD63F0">
      <w:pPr>
        <w:spacing w:before="240" w:line="240" w:lineRule="auto"/>
        <w:jc w:val="both"/>
        <w:rPr>
          <w:rFonts w:ascii="Arial" w:hAnsi="Arial" w:cs="Arial"/>
          <w:sz w:val="20"/>
          <w:szCs w:val="20"/>
        </w:rPr>
      </w:pPr>
      <w:r w:rsidRPr="00DD63F0">
        <w:rPr>
          <w:rFonts w:ascii="Arial" w:hAnsi="Arial" w:cs="Arial"/>
          <w:b/>
          <w:sz w:val="20"/>
          <w:szCs w:val="20"/>
        </w:rPr>
        <w:t xml:space="preserve">2.6 </w:t>
      </w:r>
      <w:r w:rsidR="005B4EA6" w:rsidRPr="00DD63F0">
        <w:rPr>
          <w:rFonts w:ascii="Arial" w:hAnsi="Arial" w:cs="Arial"/>
          <w:b/>
          <w:sz w:val="20"/>
          <w:szCs w:val="20"/>
        </w:rPr>
        <w:t>DNA extraction</w:t>
      </w:r>
      <w:r w:rsidR="00156512" w:rsidRPr="00DD63F0">
        <w:rPr>
          <w:rFonts w:ascii="Arial" w:hAnsi="Arial" w:cs="Arial"/>
          <w:b/>
          <w:sz w:val="20"/>
          <w:szCs w:val="20"/>
        </w:rPr>
        <w:t>, A</w:t>
      </w:r>
      <w:r w:rsidR="00DF5B4F" w:rsidRPr="00DD63F0">
        <w:rPr>
          <w:rFonts w:ascii="Arial" w:hAnsi="Arial" w:cs="Arial"/>
          <w:b/>
          <w:sz w:val="20"/>
          <w:szCs w:val="20"/>
        </w:rPr>
        <w:t>mplification</w:t>
      </w:r>
      <w:r w:rsidR="00156512" w:rsidRPr="00DD63F0">
        <w:rPr>
          <w:rFonts w:ascii="Arial" w:hAnsi="Arial" w:cs="Arial"/>
          <w:b/>
          <w:sz w:val="20"/>
          <w:szCs w:val="20"/>
        </w:rPr>
        <w:t xml:space="preserve"> and Sequencing</w:t>
      </w:r>
    </w:p>
    <w:p w14:paraId="680774AA" w14:textId="11FDC878" w:rsidR="003B1C5C" w:rsidRPr="00DD63F0" w:rsidRDefault="005B4EA6" w:rsidP="00DD63F0">
      <w:pPr>
        <w:spacing w:before="100" w:beforeAutospacing="1" w:after="100" w:afterAutospacing="1" w:line="240" w:lineRule="auto"/>
        <w:jc w:val="both"/>
        <w:rPr>
          <w:rFonts w:ascii="Arial" w:eastAsia="Times New Roman" w:hAnsi="Arial" w:cs="Arial"/>
          <w:sz w:val="20"/>
          <w:szCs w:val="20"/>
        </w:rPr>
      </w:pPr>
      <w:r w:rsidRPr="00DD63F0">
        <w:rPr>
          <w:rFonts w:ascii="Arial" w:hAnsi="Arial" w:cs="Arial"/>
          <w:sz w:val="20"/>
          <w:szCs w:val="20"/>
        </w:rPr>
        <w:t xml:space="preserve">DNA extraction was done </w:t>
      </w:r>
      <w:r w:rsidR="00F92C48" w:rsidRPr="00DD63F0">
        <w:rPr>
          <w:rFonts w:ascii="Arial" w:hAnsi="Arial" w:cs="Arial"/>
          <w:sz w:val="20"/>
          <w:szCs w:val="20"/>
        </w:rPr>
        <w:t>using a Quick DNA fungal</w:t>
      </w:r>
      <w:r w:rsidR="009C285B" w:rsidRPr="00DD63F0">
        <w:rPr>
          <w:rFonts w:ascii="Arial" w:hAnsi="Arial" w:cs="Arial"/>
          <w:sz w:val="20"/>
          <w:szCs w:val="20"/>
        </w:rPr>
        <w:t xml:space="preserve"> extraction kit following </w:t>
      </w:r>
      <w:r w:rsidR="000501F9" w:rsidRPr="00DD63F0">
        <w:rPr>
          <w:rFonts w:ascii="Arial" w:hAnsi="Arial" w:cs="Arial"/>
          <w:sz w:val="20"/>
          <w:szCs w:val="20"/>
        </w:rPr>
        <w:t>the manufacturer's instructions</w:t>
      </w:r>
      <w:r w:rsidR="00F92C48" w:rsidRPr="00DD63F0">
        <w:rPr>
          <w:rFonts w:ascii="Arial" w:hAnsi="Arial" w:cs="Arial"/>
          <w:sz w:val="20"/>
          <w:szCs w:val="20"/>
        </w:rPr>
        <w:t xml:space="preserve"> </w:t>
      </w:r>
      <w:r w:rsidR="000501F9" w:rsidRPr="00DD63F0">
        <w:rPr>
          <w:rFonts w:ascii="Arial" w:hAnsi="Arial" w:cs="Arial"/>
          <w:sz w:val="20"/>
          <w:szCs w:val="20"/>
        </w:rPr>
        <w:fldChar w:fldCharType="begin" w:fldLock="1"/>
      </w:r>
      <w:r w:rsidR="005562D4" w:rsidRPr="00DD63F0">
        <w:rPr>
          <w:rFonts w:ascii="Arial" w:hAnsi="Arial" w:cs="Arial"/>
          <w:sz w:val="20"/>
          <w:szCs w:val="20"/>
        </w:rPr>
        <w:instrText>ADDIN CSL_CITATION {"citationItems":[{"id":"ITEM-1","itemData":{"ISBN":"1990-9241","ISSN":"1990-9241","abstract":"Abstract: Using only 5 mg of three to four days old fungal mycelium of Fusariian, Verticillium, Bipolaris oryzae, and Rizoetonia solani, tip to 9091ng/ul of genomic DNA was extracted by combined lysis buffer-microwave treatment. The obtained DNA was proved to be enough for PCR assay with translation elongation factor based sequence matching coefficient with NCBI species identification of Fusarium and Verticillium species and efficient to specific gene tag analysis of fumonisin producing PKS domine gne called fumi similarly for p450-4 fragment of GA3 biosynthetic gene cluster in Gibberellafijikuroi sps. We developed a simple method for fungal DNA extraction which is quite rapid and highly cost-effective by means of minimizing the usage of costly chemicals like CTAB, SDS etc., The amount of DNA was competent compared with classical and Kit based DNA extraction methods. Furthermore this exaction is quite suitable for DNA fingerprinting, transform ants analysis and Southern blot hybridization.","author":[{"dropping-particle":"Di","family":"Karihikeyan, S. Paf harajan, P. Palani, D. Spadaro","given":"M.L. Gullinoi and a. Garibald","non-dropping-particle":"V.","parse-names":false,"suffix":""}],"container-title":"Global Journal of Molecular Sciences","id":"ITEM-1","issue":"1","issued":{"date-parts":[["2010"]]},"page":"37-42","title":"Modified Simple Protocol for Efficient Fungal DNA Extraction Highly Suitable forC PR Based Molecular Methods","type":"article"},"uris":["http://www.mendeley.com/documents/?uuid=4c8b3bd5-4b41-4cd7-ab9a-9c809c3a6437"]}],"mendeley":{"formattedCitation":"(V. Karihikeyan, S. Paf harajan, P. Palani, D. Spadaro, 2010)","manualFormatting":"(Karihikeyan et al., 2010)","plainTextFormattedCitation":"(V. Karihikeyan, S. Paf harajan, P. Palani, D. Spadaro, 2010)","previouslyFormattedCitation":"(V. Karihikeyan, S. Paf harajan, P. Palani, D. Spadaro, 2010)"},"properties":{"noteIndex":0},"schema":"https://github.com/citation-style-language/schema/raw/master/csl-citation.json"}</w:instrText>
      </w:r>
      <w:r w:rsidR="000501F9" w:rsidRPr="00DD63F0">
        <w:rPr>
          <w:rFonts w:ascii="Arial" w:hAnsi="Arial" w:cs="Arial"/>
          <w:sz w:val="20"/>
          <w:szCs w:val="20"/>
        </w:rPr>
        <w:fldChar w:fldCharType="separate"/>
      </w:r>
      <w:r w:rsidR="000501F9" w:rsidRPr="00DD63F0">
        <w:rPr>
          <w:rFonts w:ascii="Arial" w:hAnsi="Arial" w:cs="Arial"/>
          <w:noProof/>
          <w:sz w:val="20"/>
          <w:szCs w:val="20"/>
        </w:rPr>
        <w:t xml:space="preserve">(Karihikeyan </w:t>
      </w:r>
      <w:r w:rsidR="00D504F2" w:rsidRPr="00DD63F0">
        <w:rPr>
          <w:rFonts w:ascii="Arial" w:hAnsi="Arial" w:cs="Arial"/>
          <w:i/>
          <w:noProof/>
          <w:sz w:val="20"/>
          <w:szCs w:val="20"/>
        </w:rPr>
        <w:t>et al</w:t>
      </w:r>
      <w:r w:rsidR="000501F9" w:rsidRPr="00DD63F0">
        <w:rPr>
          <w:rFonts w:ascii="Arial" w:hAnsi="Arial" w:cs="Arial"/>
          <w:noProof/>
          <w:sz w:val="20"/>
          <w:szCs w:val="20"/>
        </w:rPr>
        <w:t>., 2010)</w:t>
      </w:r>
      <w:r w:rsidR="000501F9" w:rsidRPr="00DD63F0">
        <w:rPr>
          <w:rFonts w:ascii="Arial" w:hAnsi="Arial" w:cs="Arial"/>
          <w:sz w:val="20"/>
          <w:szCs w:val="20"/>
        </w:rPr>
        <w:fldChar w:fldCharType="end"/>
      </w:r>
      <w:r w:rsidR="000501F9" w:rsidRPr="00DD63F0">
        <w:rPr>
          <w:rFonts w:ascii="Arial" w:hAnsi="Arial" w:cs="Arial"/>
          <w:sz w:val="20"/>
          <w:szCs w:val="20"/>
        </w:rPr>
        <w:t>.</w:t>
      </w:r>
      <w:r w:rsidR="00DF5B4F" w:rsidRPr="00DD63F0">
        <w:rPr>
          <w:rFonts w:ascii="Arial" w:hAnsi="Arial" w:cs="Arial"/>
          <w:sz w:val="20"/>
          <w:szCs w:val="20"/>
        </w:rPr>
        <w:t xml:space="preserve"> The complete internal transcribed spacer (ITS) region was amplified for all </w:t>
      </w:r>
      <w:r w:rsidR="005562D4" w:rsidRPr="00DD63F0">
        <w:rPr>
          <w:rFonts w:ascii="Arial" w:hAnsi="Arial" w:cs="Arial"/>
          <w:sz w:val="20"/>
          <w:szCs w:val="20"/>
        </w:rPr>
        <w:t>isolates using primers I</w:t>
      </w:r>
      <w:r w:rsidR="00DD36F0" w:rsidRPr="00DD63F0">
        <w:rPr>
          <w:rFonts w:ascii="Arial" w:hAnsi="Arial" w:cs="Arial"/>
          <w:sz w:val="20"/>
          <w:szCs w:val="20"/>
        </w:rPr>
        <w:t>TS1(</w:t>
      </w:r>
      <w:r w:rsidR="00B90CD3" w:rsidRPr="00DD63F0">
        <w:rPr>
          <w:rFonts w:ascii="Arial" w:hAnsi="Arial" w:cs="Arial"/>
          <w:sz w:val="20"/>
          <w:szCs w:val="20"/>
        </w:rPr>
        <w:t xml:space="preserve"> </w:t>
      </w:r>
      <w:r w:rsidR="00DD36F0" w:rsidRPr="00DD63F0">
        <w:rPr>
          <w:rFonts w:ascii="Arial" w:hAnsi="Arial" w:cs="Arial"/>
          <w:sz w:val="20"/>
          <w:szCs w:val="20"/>
        </w:rPr>
        <w:t xml:space="preserve">F5'TCCGTAGGTGAACCTGCGG-3 </w:t>
      </w:r>
      <w:r w:rsidR="007C6B17" w:rsidRPr="00DD63F0">
        <w:rPr>
          <w:rFonts w:ascii="Arial" w:hAnsi="Arial" w:cs="Arial"/>
          <w:sz w:val="20"/>
          <w:szCs w:val="20"/>
        </w:rPr>
        <w:t>′) and ITS</w:t>
      </w:r>
      <w:r w:rsidR="005562D4" w:rsidRPr="00DD63F0">
        <w:rPr>
          <w:rFonts w:ascii="Arial" w:hAnsi="Arial" w:cs="Arial"/>
          <w:sz w:val="20"/>
          <w:szCs w:val="20"/>
        </w:rPr>
        <w:t>4</w:t>
      </w:r>
      <w:r w:rsidR="007C6B17" w:rsidRPr="00DD63F0">
        <w:rPr>
          <w:rFonts w:ascii="Arial" w:hAnsi="Arial" w:cs="Arial"/>
          <w:sz w:val="20"/>
          <w:szCs w:val="20"/>
        </w:rPr>
        <w:t xml:space="preserve"> (5′-TCCTCCGCTTATTGATATGC-3′)  </w:t>
      </w:r>
      <w:r w:rsidR="005562D4" w:rsidRPr="00DD63F0">
        <w:rPr>
          <w:rFonts w:ascii="Arial" w:hAnsi="Arial" w:cs="Arial"/>
          <w:sz w:val="20"/>
          <w:szCs w:val="20"/>
        </w:rPr>
        <w:fldChar w:fldCharType="begin" w:fldLock="1"/>
      </w:r>
      <w:r w:rsidR="00B6791A" w:rsidRPr="00DD63F0">
        <w:rPr>
          <w:rFonts w:ascii="Arial" w:hAnsi="Arial" w:cs="Arial"/>
          <w:sz w:val="20"/>
          <w:szCs w:val="20"/>
        </w:rPr>
        <w:instrText>ADDIN CSL_CITATION {"citationItems":[{"id":"ITEM-1","itemData":{"DOI":"10.3389/fmicb.2018.02208","ISSN":"1664302X","abstract":"Interest in the human microbiome has increased dramatically in the last decade. However, much of this research has focused on bacteria, while the composition and roles of their fungal counterparts remain less understood. Furthermore, a variety of methodological approaches have been applied, and the comparability between studies is unclear. This study compared four primer pairs targeting the small subunit (SSU) rRNA (18S), ITS1, ITS2, and large subunit (LSU) rRNA (26S) genomic regions for their ability to accurately characterize fungal communities typical of the human mycobiota. All four target regions of 21 individual fungal mock community taxa were capable of being amplified adequately and sequenced. Mixed mock community analyses revealed marked variability in the ability of each primer pair to accurately characterize a complex community. ITS target regions outperformed LSU and SSU. Of the ITS regions, ITS1 failed to generate sequences for Yarrowia lipolytica and all three Malassezia species when in a mixed community. These findings were further supported in studies of human sinonasal and mouse fecal samples. Based on these analyses, previous studies using ITS1, SSU, or LSU markers may omit key taxa that are identified by the ITS2 marker. Of methods commonly used in human mycobiota studies to date, we recommend selection of the ITS2 marker. Further investigation of more recently developed fungal primer options will be essential to ultimately determine the optimal methodological approach by which future human mycobiota studies ought to be standardized.","author":[{"dropping-particle":"","family":"Hoggard","given":"Michael","non-dropping-particle":"","parse-names":false,"suffix":""},{"dropping-particle":"","family":"Vesty","given":"Anna","non-dropping-particle":"","parse-names":false,"suffix":""},{"dropping-particle":"","family":"Wong","given":"Giselle","non-dropping-particle":"","parse-names":false,"suffix":""},{"dropping-particle":"","family":"Montgomery","given":"Johanna M.","non-dropping-particle":"","parse-names":false,"suffix":""},{"dropping-particle":"","family":"Fourie","given":"Chantelle","non-dropping-particle":"","parse-names":false,"suffix":""},{"dropping-particle":"","family":"Douglas","given":"Richard G.","non-dropping-particle":"","parse-names":false,"suffix":""},{"dropping-particle":"","family":"Biswas","given":"Kristi","non-dropping-particle":"","parse-names":false,"suffix":""},{"dropping-particle":"","family":"Taylor","given":"Michael W.","non-dropping-particle":"","parse-names":false,"suffix":""}],"container-title":"Frontiers in Microbiology","id":"ITEM-1","issue":"SEP","issued":{"date-parts":[["2018"]]},"page":"1-14","title":"Characterizing the human mycobiota: A comparison of small subunit rRNA, ITS1, ITS2, and large subunit rRNA genomic targets","type":"article-journal","volume":"9"},"uris":["http://www.mendeley.com/documents/?uuid=8089144c-910c-4c2f-9be9-415252bab445"]}],"mendeley":{"formattedCitation":"(Hoggard et al., 2018)","plainTextFormattedCitation":"(Hoggard et al., 2018)","previouslyFormattedCitation":"(Hoggard et al., 2018)"},"properties":{"noteIndex":0},"schema":"https://github.com/citation-style-language/schema/raw/master/csl-citation.json"}</w:instrText>
      </w:r>
      <w:r w:rsidR="005562D4" w:rsidRPr="00DD63F0">
        <w:rPr>
          <w:rFonts w:ascii="Arial" w:hAnsi="Arial" w:cs="Arial"/>
          <w:sz w:val="20"/>
          <w:szCs w:val="20"/>
        </w:rPr>
        <w:fldChar w:fldCharType="separate"/>
      </w:r>
      <w:r w:rsidR="005562D4" w:rsidRPr="00DD63F0">
        <w:rPr>
          <w:rFonts w:ascii="Arial" w:hAnsi="Arial" w:cs="Arial"/>
          <w:noProof/>
          <w:sz w:val="20"/>
          <w:szCs w:val="20"/>
        </w:rPr>
        <w:t xml:space="preserve">(Hoggard </w:t>
      </w:r>
      <w:r w:rsidR="00D504F2" w:rsidRPr="00DD63F0">
        <w:rPr>
          <w:rFonts w:ascii="Arial" w:hAnsi="Arial" w:cs="Arial"/>
          <w:i/>
          <w:noProof/>
          <w:sz w:val="20"/>
          <w:szCs w:val="20"/>
        </w:rPr>
        <w:t>et al</w:t>
      </w:r>
      <w:r w:rsidR="005562D4" w:rsidRPr="00DD63F0">
        <w:rPr>
          <w:rFonts w:ascii="Arial" w:hAnsi="Arial" w:cs="Arial"/>
          <w:noProof/>
          <w:sz w:val="20"/>
          <w:szCs w:val="20"/>
        </w:rPr>
        <w:t>., 2018)</w:t>
      </w:r>
      <w:r w:rsidR="005562D4" w:rsidRPr="00DD63F0">
        <w:rPr>
          <w:rFonts w:ascii="Arial" w:hAnsi="Arial" w:cs="Arial"/>
          <w:sz w:val="20"/>
          <w:szCs w:val="20"/>
        </w:rPr>
        <w:fldChar w:fldCharType="end"/>
      </w:r>
      <w:r w:rsidR="007C6B17" w:rsidRPr="00DD63F0">
        <w:rPr>
          <w:rFonts w:ascii="Arial" w:hAnsi="Arial" w:cs="Arial"/>
          <w:sz w:val="20"/>
          <w:szCs w:val="20"/>
        </w:rPr>
        <w:t>. The Polymerase chain reaction (PCR) mix</w:t>
      </w:r>
      <w:r w:rsidR="00087BA6" w:rsidRPr="00DD63F0">
        <w:rPr>
          <w:rFonts w:ascii="Arial" w:hAnsi="Arial" w:cs="Arial"/>
          <w:sz w:val="20"/>
          <w:szCs w:val="20"/>
        </w:rPr>
        <w:t xml:space="preserve">ture was amplified by </w:t>
      </w:r>
      <w:r w:rsidR="003A2FC1" w:rsidRPr="00DD63F0">
        <w:rPr>
          <w:rFonts w:ascii="Arial" w:hAnsi="Arial" w:cs="Arial"/>
          <w:sz w:val="20"/>
          <w:szCs w:val="20"/>
        </w:rPr>
        <w:t>using</w:t>
      </w:r>
      <w:r w:rsidR="007C6B17" w:rsidRPr="00DD63F0">
        <w:rPr>
          <w:rFonts w:ascii="Arial" w:hAnsi="Arial" w:cs="Arial"/>
          <w:sz w:val="20"/>
          <w:szCs w:val="20"/>
        </w:rPr>
        <w:t xml:space="preserve"> </w:t>
      </w:r>
      <w:r w:rsidR="003A2FC1" w:rsidRPr="00DD63F0">
        <w:rPr>
          <w:rFonts w:ascii="Arial" w:hAnsi="Arial" w:cs="Arial"/>
          <w:sz w:val="20"/>
          <w:szCs w:val="20"/>
        </w:rPr>
        <w:t xml:space="preserve">PCR </w:t>
      </w:r>
      <w:r w:rsidR="00BB12A3" w:rsidRPr="00DD63F0">
        <w:rPr>
          <w:rFonts w:ascii="Arial" w:hAnsi="Arial" w:cs="Arial"/>
          <w:sz w:val="20"/>
          <w:szCs w:val="20"/>
        </w:rPr>
        <w:t>machine (MY 12230205</w:t>
      </w:r>
      <w:proofErr w:type="gramStart"/>
      <w:r w:rsidR="00BB12A3" w:rsidRPr="00DD63F0">
        <w:rPr>
          <w:rFonts w:ascii="Arial" w:hAnsi="Arial" w:cs="Arial"/>
          <w:sz w:val="20"/>
          <w:szCs w:val="20"/>
        </w:rPr>
        <w:t xml:space="preserve">) </w:t>
      </w:r>
      <w:r w:rsidR="007C6B17" w:rsidRPr="00DD63F0">
        <w:rPr>
          <w:rFonts w:ascii="Arial" w:hAnsi="Arial" w:cs="Arial"/>
          <w:sz w:val="20"/>
          <w:szCs w:val="20"/>
        </w:rPr>
        <w:t xml:space="preserve"> with</w:t>
      </w:r>
      <w:proofErr w:type="gramEnd"/>
      <w:r w:rsidR="007C6B17" w:rsidRPr="00DD63F0">
        <w:rPr>
          <w:rFonts w:ascii="Arial" w:hAnsi="Arial" w:cs="Arial"/>
          <w:sz w:val="20"/>
          <w:szCs w:val="20"/>
        </w:rPr>
        <w:t xml:space="preserve"> an initial denaturation of 94°C for 1 min followed by 35 cycles of denaturation at 94°C for 30 s, annealing at 54.2°C for 45 s, extension at 68°C for 1 min an</w:t>
      </w:r>
      <w:r w:rsidR="006B43FA" w:rsidRPr="00DD63F0">
        <w:rPr>
          <w:rFonts w:ascii="Arial" w:hAnsi="Arial" w:cs="Arial"/>
          <w:sz w:val="20"/>
          <w:szCs w:val="20"/>
        </w:rPr>
        <w:t>d final elongation at 68°C for 6</w:t>
      </w:r>
      <w:r w:rsidR="007C6B17" w:rsidRPr="00DD63F0">
        <w:rPr>
          <w:rFonts w:ascii="Arial" w:hAnsi="Arial" w:cs="Arial"/>
          <w:sz w:val="20"/>
          <w:szCs w:val="20"/>
        </w:rPr>
        <w:t xml:space="preserve"> min. The amplicon was separated in </w:t>
      </w:r>
      <w:r w:rsidR="00DD36F0" w:rsidRPr="00DD63F0">
        <w:rPr>
          <w:rFonts w:ascii="Arial" w:hAnsi="Arial" w:cs="Arial"/>
          <w:sz w:val="20"/>
          <w:szCs w:val="20"/>
        </w:rPr>
        <w:t xml:space="preserve">a </w:t>
      </w:r>
      <w:r w:rsidR="007C6B17" w:rsidRPr="00DD63F0">
        <w:rPr>
          <w:rFonts w:ascii="Arial" w:hAnsi="Arial" w:cs="Arial"/>
          <w:sz w:val="20"/>
          <w:szCs w:val="20"/>
        </w:rPr>
        <w:t xml:space="preserve">1% agarose </w:t>
      </w:r>
      <w:r w:rsidR="006B43FA" w:rsidRPr="00DD63F0">
        <w:rPr>
          <w:rFonts w:ascii="Arial" w:hAnsi="Arial" w:cs="Arial"/>
          <w:sz w:val="20"/>
          <w:szCs w:val="20"/>
        </w:rPr>
        <w:t>gel using 12</w:t>
      </w:r>
      <w:r w:rsidR="00156512" w:rsidRPr="00DD63F0">
        <w:rPr>
          <w:rFonts w:ascii="Arial" w:hAnsi="Arial" w:cs="Arial"/>
          <w:sz w:val="20"/>
          <w:szCs w:val="20"/>
        </w:rPr>
        <w:t xml:space="preserve">0 volts for 90 min. </w:t>
      </w:r>
      <w:r w:rsidR="007C6B17" w:rsidRPr="00DD63F0">
        <w:rPr>
          <w:rFonts w:ascii="Arial" w:hAnsi="Arial" w:cs="Arial"/>
          <w:sz w:val="20"/>
          <w:szCs w:val="20"/>
        </w:rPr>
        <w:t xml:space="preserve">The positive PCR samples were further amplified in </w:t>
      </w:r>
      <w:r w:rsidR="00DD36F0" w:rsidRPr="00DD63F0">
        <w:rPr>
          <w:rFonts w:ascii="Arial" w:hAnsi="Arial" w:cs="Arial"/>
          <w:sz w:val="20"/>
          <w:szCs w:val="20"/>
        </w:rPr>
        <w:t xml:space="preserve">a </w:t>
      </w:r>
      <w:r w:rsidR="007C6B17" w:rsidRPr="00DD63F0">
        <w:rPr>
          <w:rFonts w:ascii="Arial" w:hAnsi="Arial" w:cs="Arial"/>
          <w:sz w:val="20"/>
          <w:szCs w:val="20"/>
        </w:rPr>
        <w:t xml:space="preserve">50 </w:t>
      </w:r>
      <w:proofErr w:type="spellStart"/>
      <w:r w:rsidR="007C6B17" w:rsidRPr="00DD63F0">
        <w:rPr>
          <w:rFonts w:ascii="Arial" w:hAnsi="Arial" w:cs="Arial"/>
          <w:sz w:val="20"/>
          <w:szCs w:val="20"/>
        </w:rPr>
        <w:t>μl</w:t>
      </w:r>
      <w:proofErr w:type="spellEnd"/>
      <w:r w:rsidR="007C6B17" w:rsidRPr="00DD63F0">
        <w:rPr>
          <w:rFonts w:ascii="Arial" w:hAnsi="Arial" w:cs="Arial"/>
          <w:sz w:val="20"/>
          <w:szCs w:val="20"/>
        </w:rPr>
        <w:t xml:space="preserve"> reaction volume a</w:t>
      </w:r>
      <w:r w:rsidR="00156512" w:rsidRPr="00DD63F0">
        <w:rPr>
          <w:rFonts w:ascii="Arial" w:hAnsi="Arial" w:cs="Arial"/>
          <w:sz w:val="20"/>
          <w:szCs w:val="20"/>
        </w:rPr>
        <w:t xml:space="preserve">nd shipped to </w:t>
      </w:r>
      <w:proofErr w:type="spellStart"/>
      <w:r w:rsidR="00F92C48" w:rsidRPr="00DD63F0">
        <w:rPr>
          <w:rFonts w:ascii="Arial" w:hAnsi="Arial" w:cs="Arial"/>
          <w:color w:val="1F1F1F"/>
          <w:sz w:val="20"/>
          <w:szCs w:val="20"/>
          <w:shd w:val="clear" w:color="auto" w:fill="FFFFFF"/>
        </w:rPr>
        <w:t>Macrogen</w:t>
      </w:r>
      <w:proofErr w:type="spellEnd"/>
      <w:r w:rsidR="00F92C48" w:rsidRPr="00DD63F0">
        <w:rPr>
          <w:rFonts w:ascii="Arial" w:hAnsi="Arial" w:cs="Arial"/>
          <w:color w:val="1F1F1F"/>
          <w:sz w:val="20"/>
          <w:szCs w:val="20"/>
          <w:shd w:val="clear" w:color="auto" w:fill="FFFFFF"/>
        </w:rPr>
        <w:t>, Inc.</w:t>
      </w:r>
      <w:r w:rsidR="00DD36F0" w:rsidRPr="00DD63F0">
        <w:rPr>
          <w:rFonts w:ascii="Arial" w:hAnsi="Arial" w:cs="Arial"/>
          <w:color w:val="1F1F1F"/>
          <w:sz w:val="20"/>
          <w:szCs w:val="20"/>
          <w:shd w:val="clear" w:color="auto" w:fill="FFFFFF"/>
        </w:rPr>
        <w:t>,</w:t>
      </w:r>
      <w:r w:rsidR="00F92C48" w:rsidRPr="00DD63F0">
        <w:rPr>
          <w:rFonts w:ascii="Arial" w:hAnsi="Arial" w:cs="Arial"/>
          <w:color w:val="1F1F1F"/>
          <w:sz w:val="20"/>
          <w:szCs w:val="20"/>
          <w:shd w:val="clear" w:color="auto" w:fill="FFFFFF"/>
        </w:rPr>
        <w:t xml:space="preserve"> a South Korean public biotechnology company</w:t>
      </w:r>
      <w:r w:rsidR="00DD36F0" w:rsidRPr="00DD63F0">
        <w:rPr>
          <w:rFonts w:ascii="Arial" w:hAnsi="Arial" w:cs="Arial"/>
          <w:color w:val="1F1F1F"/>
          <w:sz w:val="20"/>
          <w:szCs w:val="20"/>
          <w:shd w:val="clear" w:color="auto" w:fill="FFFFFF"/>
        </w:rPr>
        <w:t>,</w:t>
      </w:r>
      <w:r w:rsidR="00F92C48" w:rsidRPr="00DD63F0">
        <w:rPr>
          <w:rFonts w:ascii="Arial" w:hAnsi="Arial" w:cs="Arial"/>
          <w:color w:val="1F1F1F"/>
          <w:sz w:val="20"/>
          <w:szCs w:val="20"/>
          <w:shd w:val="clear" w:color="auto" w:fill="FFFFFF"/>
        </w:rPr>
        <w:t xml:space="preserve"> </w:t>
      </w:r>
      <w:r w:rsidR="00156512" w:rsidRPr="00DD63F0">
        <w:rPr>
          <w:rFonts w:ascii="Arial" w:hAnsi="Arial" w:cs="Arial"/>
          <w:sz w:val="20"/>
          <w:szCs w:val="20"/>
        </w:rPr>
        <w:t xml:space="preserve">for </w:t>
      </w:r>
      <w:r w:rsidR="00DD36F0" w:rsidRPr="00DD63F0">
        <w:rPr>
          <w:rFonts w:ascii="Arial" w:hAnsi="Arial" w:cs="Arial"/>
          <w:sz w:val="20"/>
          <w:szCs w:val="20"/>
        </w:rPr>
        <w:t>Sanger</w:t>
      </w:r>
      <w:r w:rsidR="00156512" w:rsidRPr="00DD63F0">
        <w:rPr>
          <w:rFonts w:ascii="Arial" w:hAnsi="Arial" w:cs="Arial"/>
          <w:sz w:val="20"/>
          <w:szCs w:val="20"/>
        </w:rPr>
        <w:t xml:space="preserve"> sequencing. The sequenced products were </w:t>
      </w:r>
      <w:proofErr w:type="spellStart"/>
      <w:r w:rsidR="00DD36F0" w:rsidRPr="00DD63F0">
        <w:rPr>
          <w:rFonts w:ascii="Arial" w:hAnsi="Arial" w:cs="Arial"/>
          <w:sz w:val="20"/>
          <w:szCs w:val="20"/>
        </w:rPr>
        <w:t>analysed</w:t>
      </w:r>
      <w:proofErr w:type="spellEnd"/>
      <w:r w:rsidR="00156512" w:rsidRPr="00DD63F0">
        <w:rPr>
          <w:rFonts w:ascii="Arial" w:hAnsi="Arial" w:cs="Arial"/>
          <w:sz w:val="20"/>
          <w:szCs w:val="20"/>
        </w:rPr>
        <w:t xml:space="preserve"> usin</w:t>
      </w:r>
      <w:r w:rsidR="00F92C48" w:rsidRPr="00DD63F0">
        <w:rPr>
          <w:rFonts w:ascii="Arial" w:hAnsi="Arial" w:cs="Arial"/>
          <w:sz w:val="20"/>
          <w:szCs w:val="20"/>
        </w:rPr>
        <w:t>g bioinformatics software, whereby</w:t>
      </w:r>
      <w:r w:rsidR="00156512" w:rsidRPr="00DD63F0">
        <w:rPr>
          <w:rFonts w:ascii="Arial" w:hAnsi="Arial" w:cs="Arial"/>
          <w:sz w:val="20"/>
          <w:szCs w:val="20"/>
        </w:rPr>
        <w:t xml:space="preserve"> reads were clean</w:t>
      </w:r>
      <w:r w:rsidR="00DD36F0" w:rsidRPr="00DD63F0">
        <w:rPr>
          <w:rFonts w:ascii="Arial" w:hAnsi="Arial" w:cs="Arial"/>
          <w:sz w:val="20"/>
          <w:szCs w:val="20"/>
        </w:rPr>
        <w:t>ed and assembled using Sequence Scanner software version 2</w:t>
      </w:r>
      <w:r w:rsidR="00156512" w:rsidRPr="00DD63F0">
        <w:rPr>
          <w:rFonts w:ascii="Arial" w:hAnsi="Arial" w:cs="Arial"/>
          <w:sz w:val="20"/>
          <w:szCs w:val="20"/>
        </w:rPr>
        <w:t xml:space="preserve">. </w:t>
      </w:r>
      <w:r w:rsidR="00D71D11" w:rsidRPr="00DD63F0">
        <w:rPr>
          <w:rFonts w:ascii="Arial" w:hAnsi="Arial" w:cs="Arial"/>
          <w:sz w:val="20"/>
          <w:szCs w:val="20"/>
        </w:rPr>
        <w:t>C</w:t>
      </w:r>
      <w:r w:rsidR="00156512" w:rsidRPr="00DD63F0">
        <w:rPr>
          <w:rFonts w:ascii="Arial" w:hAnsi="Arial" w:cs="Arial"/>
          <w:sz w:val="20"/>
          <w:szCs w:val="20"/>
        </w:rPr>
        <w:t>onsensus</w:t>
      </w:r>
      <w:r w:rsidR="00D71D11" w:rsidRPr="00DD63F0">
        <w:rPr>
          <w:rFonts w:ascii="Arial" w:hAnsi="Arial" w:cs="Arial"/>
          <w:sz w:val="20"/>
          <w:szCs w:val="20"/>
        </w:rPr>
        <w:t xml:space="preserve"> </w:t>
      </w:r>
      <w:r w:rsidR="002C17BC" w:rsidRPr="00DD63F0">
        <w:rPr>
          <w:rFonts w:ascii="Arial" w:hAnsi="Arial" w:cs="Arial"/>
          <w:sz w:val="20"/>
          <w:szCs w:val="20"/>
        </w:rPr>
        <w:t xml:space="preserve">sequences </w:t>
      </w:r>
      <w:r w:rsidR="00D71D11" w:rsidRPr="00DD63F0">
        <w:rPr>
          <w:rFonts w:ascii="Arial" w:hAnsi="Arial" w:cs="Arial"/>
          <w:sz w:val="20"/>
          <w:szCs w:val="20"/>
        </w:rPr>
        <w:t xml:space="preserve">were </w:t>
      </w:r>
      <w:r w:rsidR="003B1C5C" w:rsidRPr="00DD63F0">
        <w:rPr>
          <w:rFonts w:ascii="Arial" w:hAnsi="Arial" w:cs="Arial"/>
          <w:sz w:val="20"/>
          <w:szCs w:val="20"/>
        </w:rPr>
        <w:t>generated</w:t>
      </w:r>
      <w:r w:rsidR="00D71D11" w:rsidRPr="00DD63F0">
        <w:rPr>
          <w:rFonts w:ascii="Arial" w:hAnsi="Arial" w:cs="Arial"/>
          <w:sz w:val="20"/>
          <w:szCs w:val="20"/>
        </w:rPr>
        <w:t xml:space="preserve"> using </w:t>
      </w:r>
      <w:proofErr w:type="spellStart"/>
      <w:r w:rsidR="00D71D11" w:rsidRPr="00DD63F0">
        <w:rPr>
          <w:rFonts w:ascii="Arial" w:hAnsi="Arial" w:cs="Arial"/>
          <w:sz w:val="20"/>
          <w:szCs w:val="20"/>
        </w:rPr>
        <w:t>BioEdit</w:t>
      </w:r>
      <w:proofErr w:type="spellEnd"/>
      <w:r w:rsidR="00D71D11" w:rsidRPr="00DD63F0">
        <w:rPr>
          <w:rFonts w:ascii="Arial" w:hAnsi="Arial" w:cs="Arial"/>
          <w:sz w:val="20"/>
          <w:szCs w:val="20"/>
        </w:rPr>
        <w:t xml:space="preserve"> software version 7</w:t>
      </w:r>
      <w:r w:rsidR="00FD2E88" w:rsidRPr="00DD63F0">
        <w:rPr>
          <w:rFonts w:ascii="Arial" w:hAnsi="Arial" w:cs="Arial"/>
          <w:sz w:val="20"/>
          <w:szCs w:val="20"/>
        </w:rPr>
        <w:t>.</w:t>
      </w:r>
      <w:r w:rsidR="00FD2E88" w:rsidRPr="00DD63F0">
        <w:rPr>
          <w:rFonts w:ascii="Arial" w:eastAsia="Times New Roman" w:hAnsi="Arial" w:cs="Arial"/>
          <w:sz w:val="20"/>
          <w:szCs w:val="20"/>
        </w:rPr>
        <w:t xml:space="preserve"> Each sequence was subjected to </w:t>
      </w:r>
      <w:r w:rsidR="002C17BC" w:rsidRPr="00DD63F0">
        <w:rPr>
          <w:rFonts w:ascii="Arial" w:eastAsia="Times New Roman" w:hAnsi="Arial" w:cs="Arial"/>
          <w:sz w:val="20"/>
          <w:szCs w:val="20"/>
        </w:rPr>
        <w:t xml:space="preserve">a </w:t>
      </w:r>
      <w:proofErr w:type="spellStart"/>
      <w:r w:rsidR="002C17BC" w:rsidRPr="00DD63F0">
        <w:rPr>
          <w:rFonts w:ascii="Arial" w:eastAsia="Times New Roman" w:hAnsi="Arial" w:cs="Arial"/>
          <w:sz w:val="20"/>
          <w:szCs w:val="20"/>
        </w:rPr>
        <w:t>BLASTn</w:t>
      </w:r>
      <w:proofErr w:type="spellEnd"/>
      <w:r w:rsidR="002C17BC" w:rsidRPr="00DD63F0">
        <w:rPr>
          <w:rFonts w:ascii="Arial" w:eastAsia="Times New Roman" w:hAnsi="Arial" w:cs="Arial"/>
          <w:sz w:val="20"/>
          <w:szCs w:val="20"/>
        </w:rPr>
        <w:t xml:space="preserve"> search to find a homologous sequence against the NCBI nucleotide, per</w:t>
      </w:r>
      <w:r w:rsidR="00156512" w:rsidRPr="00DD63F0">
        <w:rPr>
          <w:rFonts w:ascii="Arial" w:hAnsi="Arial" w:cs="Arial"/>
          <w:sz w:val="20"/>
          <w:szCs w:val="20"/>
        </w:rPr>
        <w:t xml:space="preserve"> </w:t>
      </w:r>
      <w:r w:rsidR="00C02AAE" w:rsidRPr="00DD63F0">
        <w:rPr>
          <w:rFonts w:ascii="Arial" w:hAnsi="Arial" w:cs="Arial"/>
          <w:sz w:val="20"/>
          <w:szCs w:val="20"/>
        </w:rPr>
        <w:fldChar w:fldCharType="begin" w:fldLock="1"/>
      </w:r>
      <w:r w:rsidR="0007597D" w:rsidRPr="00DD63F0">
        <w:rPr>
          <w:rFonts w:ascii="Arial" w:hAnsi="Arial" w:cs="Arial"/>
          <w:sz w:val="20"/>
          <w:szCs w:val="20"/>
        </w:rPr>
        <w:instrText>ADDIN CSL_CITATION {"citationItems":[{"id":"ITEM-1","itemData":{"DOI":"10.1007/s13205-022-03224-0","ISBN":"0123456789","ISSN":"21905738","abstract":"l-Asparaginase (l-ASNase) is a key enzyme used to treat acute lymphoblastic leukemia, a childhood blood cancer. Here, we report on the characterization of a recombinant l-ASNase (Ps44-asn II) from Pseudomonas sp. PCH44. The gene was identified from its genome, cloned, and overexpressed in the host Escherichia coli (E. coli). The recombinant l-ASNase (Ps44-ASNase II) was purified with a monomer size of 37.0 kDa and a homotetrameric size of 148.0 kDa. The purified Ps44-ASNase II exhibited optimum activity of 40.84 U/mg in Tris–HCl buffer (50 mM, pH 8.5) at 45 °C for 15 min. It retained 76.53% of enzyme activity at 45 °C after 120 min of incubation. The half-life and Kd values were 600 min and 1.10 × 10–3 min−1, respectively, at 45 °C. The kinetic constants values Km and Vmax were 0.56, 0.728 mM, and 29.41, 50.12 U/mg for l-asparagine and l-glutamine, respectively. However, kcat for l-glutamine is more (30.91 s−1) than l-asparagine (18.06 s−1), suggesting that enzymes act more efficiently on l-glutamine than l-asparagine. The docking analysis of l-asparagine and l-glutamine with active site residues of the enzyme revealed a molecular basis for high l-glutaminase (L-GLNase) activity and provided insights into the role of key amino acid residues in the preferential enzymatic activities.","author":[{"dropping-particle":"","family":"Kumar","given":"Subhash","non-dropping-particle":"","parse-names":false,"suffix":""},{"dropping-particle":"","family":"Darnal","given":"Sanyukta","non-dropping-particle":"","parse-names":false,"suffix":""},{"dropping-particle":"","family":"Patial","given":"Vijeta","non-dropping-particle":"","parse-names":false,"suffix":""},{"dropping-particle":"","family":"Kumar","given":"Virender","non-dropping-particle":"","parse-names":false,"suffix":""},{"dropping-particle":"","family":"Kumar","given":"Vijay","non-dropping-particle":"","parse-names":false,"suffix":""},{"dropping-particle":"","family":"Kumar","given":"Sanjay","non-dropping-particle":"","parse-names":false,"suffix":""},{"dropping-particle":"","family":"Singh","given":"Dharam","non-dropping-particle":"","parse-names":false,"suffix":""}],"container-title":"3 Biotech","id":"ITEM-1","issue":"8","issued":{"date-parts":[["2022"]]},"page":"1-13","publisher":"Springer International Publishing","title":"Molecular cloning, characterization, and in-silico analysis of l-asparaginase from Himalayan Pseudomonas sp. PCH44","type":"article-journal","volume":"12"},"uris":["http://www.mendeley.com/documents/?uuid=126a7e69-e352-4c29-af41-df16887b447d"]}],"mendeley":{"formattedCitation":"(Kumar et al., 2022)","plainTextFormattedCitation":"(Kumar et al., 2022)","previouslyFormattedCitation":"(Kumar et al., 2022)"},"properties":{"noteIndex":0},"schema":"https://github.com/citation-style-language/schema/raw/master/csl-citation.json"}</w:instrText>
      </w:r>
      <w:r w:rsidR="00C02AAE" w:rsidRPr="00DD63F0">
        <w:rPr>
          <w:rFonts w:ascii="Arial" w:hAnsi="Arial" w:cs="Arial"/>
          <w:sz w:val="20"/>
          <w:szCs w:val="20"/>
        </w:rPr>
        <w:fldChar w:fldCharType="separate"/>
      </w:r>
      <w:r w:rsidR="00C02AAE" w:rsidRPr="00DD63F0">
        <w:rPr>
          <w:rFonts w:ascii="Arial" w:hAnsi="Arial" w:cs="Arial"/>
          <w:noProof/>
          <w:sz w:val="20"/>
          <w:szCs w:val="20"/>
        </w:rPr>
        <w:t xml:space="preserve">(Kumar </w:t>
      </w:r>
      <w:r w:rsidR="00D504F2" w:rsidRPr="00DD63F0">
        <w:rPr>
          <w:rFonts w:ascii="Arial" w:hAnsi="Arial" w:cs="Arial"/>
          <w:i/>
          <w:noProof/>
          <w:sz w:val="20"/>
          <w:szCs w:val="20"/>
        </w:rPr>
        <w:t>et al</w:t>
      </w:r>
      <w:r w:rsidR="00C02AAE" w:rsidRPr="00DD63F0">
        <w:rPr>
          <w:rFonts w:ascii="Arial" w:hAnsi="Arial" w:cs="Arial"/>
          <w:noProof/>
          <w:sz w:val="20"/>
          <w:szCs w:val="20"/>
        </w:rPr>
        <w:t>., 2022)</w:t>
      </w:r>
      <w:r w:rsidR="00C02AAE" w:rsidRPr="00DD63F0">
        <w:rPr>
          <w:rFonts w:ascii="Arial" w:hAnsi="Arial" w:cs="Arial"/>
          <w:sz w:val="20"/>
          <w:szCs w:val="20"/>
        </w:rPr>
        <w:fldChar w:fldCharType="end"/>
      </w:r>
      <w:r w:rsidR="00C02AAE" w:rsidRPr="00DD63F0">
        <w:rPr>
          <w:rFonts w:ascii="Arial" w:hAnsi="Arial" w:cs="Arial"/>
          <w:sz w:val="20"/>
          <w:szCs w:val="20"/>
        </w:rPr>
        <w:t>.</w:t>
      </w:r>
    </w:p>
    <w:p w14:paraId="6F3BB901" w14:textId="116A0E57" w:rsidR="00512E85" w:rsidRPr="00DD63F0" w:rsidRDefault="007046A8" w:rsidP="00DD63F0">
      <w:pPr>
        <w:spacing w:before="240" w:line="240" w:lineRule="auto"/>
        <w:jc w:val="both"/>
        <w:rPr>
          <w:rFonts w:ascii="Arial" w:hAnsi="Arial" w:cs="Arial"/>
          <w:b/>
          <w:sz w:val="20"/>
          <w:szCs w:val="20"/>
        </w:rPr>
      </w:pPr>
      <w:r w:rsidRPr="00DD63F0">
        <w:rPr>
          <w:rFonts w:ascii="Arial" w:hAnsi="Arial" w:cs="Arial"/>
          <w:b/>
          <w:sz w:val="20"/>
          <w:szCs w:val="20"/>
        </w:rPr>
        <w:t xml:space="preserve">2.7 </w:t>
      </w:r>
      <w:r w:rsidR="003A2FC1" w:rsidRPr="00DD63F0">
        <w:rPr>
          <w:rFonts w:ascii="Arial" w:hAnsi="Arial" w:cs="Arial"/>
          <w:b/>
          <w:sz w:val="20"/>
          <w:szCs w:val="20"/>
        </w:rPr>
        <w:t>Phylogenetic Analysis</w:t>
      </w:r>
    </w:p>
    <w:p w14:paraId="097FC1E4" w14:textId="67F75531" w:rsidR="004C1F42" w:rsidRPr="00DD63F0" w:rsidRDefault="00512E85" w:rsidP="00DD63F0">
      <w:pPr>
        <w:spacing w:before="240" w:line="240" w:lineRule="auto"/>
        <w:jc w:val="both"/>
        <w:rPr>
          <w:rFonts w:ascii="Arial" w:hAnsi="Arial" w:cs="Arial"/>
          <w:b/>
          <w:sz w:val="20"/>
          <w:szCs w:val="20"/>
        </w:rPr>
      </w:pPr>
      <w:r w:rsidRPr="00DD63F0">
        <w:rPr>
          <w:rFonts w:ascii="Arial" w:hAnsi="Arial" w:cs="Arial"/>
          <w:sz w:val="20"/>
          <w:szCs w:val="20"/>
        </w:rPr>
        <w:t xml:space="preserve">The </w:t>
      </w:r>
      <w:r w:rsidR="003A2FC1" w:rsidRPr="00DD63F0">
        <w:rPr>
          <w:rFonts w:ascii="Arial" w:hAnsi="Arial" w:cs="Arial"/>
          <w:sz w:val="20"/>
          <w:szCs w:val="20"/>
        </w:rPr>
        <w:t xml:space="preserve">obtained consensus </w:t>
      </w:r>
      <w:r w:rsidR="000B5494" w:rsidRPr="00DD63F0">
        <w:rPr>
          <w:rFonts w:ascii="Arial" w:hAnsi="Arial" w:cs="Arial"/>
          <w:sz w:val="20"/>
          <w:szCs w:val="20"/>
        </w:rPr>
        <w:t>was</w:t>
      </w:r>
      <w:r w:rsidR="00C11F2E" w:rsidRPr="00DD63F0">
        <w:rPr>
          <w:rFonts w:ascii="Arial" w:hAnsi="Arial" w:cs="Arial"/>
          <w:sz w:val="20"/>
          <w:szCs w:val="20"/>
        </w:rPr>
        <w:t xml:space="preserve"> aligned by </w:t>
      </w:r>
      <w:r w:rsidR="000B5494" w:rsidRPr="00DD63F0">
        <w:rPr>
          <w:rFonts w:ascii="Arial" w:hAnsi="Arial" w:cs="Arial"/>
          <w:sz w:val="20"/>
          <w:szCs w:val="20"/>
        </w:rPr>
        <w:t xml:space="preserve">the </w:t>
      </w:r>
      <w:proofErr w:type="spellStart"/>
      <w:r w:rsidR="002C17BC" w:rsidRPr="00DD63F0">
        <w:rPr>
          <w:rFonts w:ascii="Arial" w:hAnsi="Arial" w:cs="Arial"/>
          <w:sz w:val="20"/>
          <w:szCs w:val="20"/>
        </w:rPr>
        <w:t>ClustalW</w:t>
      </w:r>
      <w:proofErr w:type="spellEnd"/>
      <w:r w:rsidR="002C17BC" w:rsidRPr="00DD63F0">
        <w:rPr>
          <w:rFonts w:ascii="Arial" w:hAnsi="Arial" w:cs="Arial"/>
          <w:sz w:val="20"/>
          <w:szCs w:val="20"/>
        </w:rPr>
        <w:t xml:space="preserve"> </w:t>
      </w:r>
      <w:r w:rsidR="00C11F2E" w:rsidRPr="00DD63F0">
        <w:rPr>
          <w:rFonts w:ascii="Arial" w:hAnsi="Arial" w:cs="Arial"/>
          <w:sz w:val="20"/>
          <w:szCs w:val="20"/>
        </w:rPr>
        <w:t xml:space="preserve">program of </w:t>
      </w:r>
      <w:r w:rsidR="009C5416" w:rsidRPr="00DD63F0">
        <w:rPr>
          <w:rFonts w:ascii="Arial" w:hAnsi="Arial" w:cs="Arial"/>
          <w:sz w:val="20"/>
          <w:szCs w:val="20"/>
        </w:rPr>
        <w:t>MEGA (M</w:t>
      </w:r>
      <w:r w:rsidRPr="00DD63F0">
        <w:rPr>
          <w:rFonts w:ascii="Arial" w:hAnsi="Arial" w:cs="Arial"/>
          <w:sz w:val="20"/>
          <w:szCs w:val="20"/>
        </w:rPr>
        <w:t xml:space="preserve">olecular </w:t>
      </w:r>
      <w:r w:rsidR="009C5416" w:rsidRPr="00DD63F0">
        <w:rPr>
          <w:rFonts w:ascii="Arial" w:hAnsi="Arial" w:cs="Arial"/>
          <w:sz w:val="20"/>
          <w:szCs w:val="20"/>
        </w:rPr>
        <w:t>Evolutionary Genetics Analysis</w:t>
      </w:r>
      <w:r w:rsidRPr="00DD63F0">
        <w:rPr>
          <w:rFonts w:ascii="Arial" w:hAnsi="Arial" w:cs="Arial"/>
          <w:sz w:val="20"/>
          <w:szCs w:val="20"/>
        </w:rPr>
        <w:t>)</w:t>
      </w:r>
      <w:r w:rsidR="008E05CA" w:rsidRPr="00DD63F0">
        <w:rPr>
          <w:rFonts w:ascii="Arial" w:hAnsi="Arial" w:cs="Arial"/>
          <w:sz w:val="20"/>
          <w:szCs w:val="20"/>
        </w:rPr>
        <w:t xml:space="preserve"> software</w:t>
      </w:r>
      <w:r w:rsidRPr="00DD63F0">
        <w:rPr>
          <w:rFonts w:ascii="Arial" w:hAnsi="Arial" w:cs="Arial"/>
          <w:sz w:val="20"/>
          <w:szCs w:val="20"/>
        </w:rPr>
        <w:t xml:space="preserve"> Version 12</w:t>
      </w:r>
      <w:r w:rsidR="008E05CA" w:rsidRPr="00DD63F0">
        <w:rPr>
          <w:rFonts w:ascii="Arial" w:hAnsi="Arial" w:cs="Arial"/>
          <w:sz w:val="20"/>
          <w:szCs w:val="20"/>
        </w:rPr>
        <w:t xml:space="preserve"> as per</w:t>
      </w:r>
      <w:r w:rsidR="00095E64" w:rsidRPr="00DD63F0">
        <w:rPr>
          <w:rFonts w:ascii="Arial" w:hAnsi="Arial" w:cs="Arial"/>
          <w:sz w:val="20"/>
          <w:szCs w:val="20"/>
        </w:rPr>
        <w:t xml:space="preserve"> </w:t>
      </w:r>
      <w:r w:rsidR="00095E64" w:rsidRPr="00DD63F0">
        <w:rPr>
          <w:rFonts w:ascii="Arial" w:hAnsi="Arial" w:cs="Arial"/>
          <w:sz w:val="20"/>
          <w:szCs w:val="20"/>
        </w:rPr>
        <w:fldChar w:fldCharType="begin" w:fldLock="1"/>
      </w:r>
      <w:r w:rsidR="00813EDA" w:rsidRPr="00DD63F0">
        <w:rPr>
          <w:rFonts w:ascii="Arial" w:hAnsi="Arial" w:cs="Arial"/>
          <w:sz w:val="20"/>
          <w:szCs w:val="20"/>
        </w:rPr>
        <w:instrText>ADDIN CSL_CITATION {"citationItems":[{"id":"ITEM-1","itemData":{"DOI":"10.1093/molbev/msae263","ISSN":"1537-1719","PMID":"39708372","abstract":"We introduce the 12th version of the Molecular Evolutionary Genetics Analysis (MEGA) software. This latest version brings many significant improvements by reducing the computational time needed for selecting optimal substitution models and conducting bootstrap tests on phylogenies using maximum likelihood (ML) methods. These improvements are achieved by implementing heuristics that minimize likely unnecessary computations. Analyses of empirical and simulated datasets show substantial time savings by using these heuristics without compromising the accuracy of results. MEGA12 also implements an evolutionary sparse learning approach to identify fragile clades and associated sequences in evolutionary trees inferred through phylogenomic analyses. In addition, this version includes fine-grained parallelization for ML analyses, support for high-resolution monitors, and an enhanced Tree Explorer. MEGA12 can be downloaded from https://www.megasoftware.net.","author":[{"dropping-particle":"","family":"Kumar","given":"Sudhir","non-dropping-particle":"","parse-names":false,"suffix":""},{"dropping-particle":"","family":"Stecher","given":"Glen","non-dropping-particle":"","parse-names":false,"suffix":""},{"dropping-particle":"","family":"Suleski","given":"Michael","non-dropping-particle":"","parse-names":false,"suffix":""},{"dropping-particle":"","family":"Sanderford","given":"Maxwell","non-dropping-particle":"","parse-names":false,"suffix":""},{"dropping-particle":"","family":"Sharma","given":"Sudip","non-dropping-particle":"","parse-names":false,"suffix":""},{"dropping-particle":"","family":"Tamura","given":"Koichiro","non-dropping-particle":"","parse-names":false,"suffix":""}],"container-title":"Molecular biology and evolution","id":"ITEM-1","issue":"12","issued":{"date-parts":[["2024"]]},"page":"1-9","publisher":"Oxford University Press","title":"MEGA12: Molecular Evolutionary Genetic Analysis version 12 for adaptive and green computing.","type":"article-journal","volume":"41"},"uris":["http://www.mendeley.com/documents/?uuid=b0d4bc41-c43a-47f4-b47f-ff32c0d9e970"]}],"mendeley":{"formattedCitation":"(Kumar et al., 2024)","manualFormatting":"Kumar et al. (2024)","plainTextFormattedCitation":"(Kumar et al., 2024)","previouslyFormattedCitation":"(Kumar et al., 2024)"},"properties":{"noteIndex":0},"schema":"https://github.com/citation-style-language/schema/raw/master/csl-citation.json"}</w:instrText>
      </w:r>
      <w:r w:rsidR="00095E64" w:rsidRPr="00DD63F0">
        <w:rPr>
          <w:rFonts w:ascii="Arial" w:hAnsi="Arial" w:cs="Arial"/>
          <w:sz w:val="20"/>
          <w:szCs w:val="20"/>
        </w:rPr>
        <w:fldChar w:fldCharType="separate"/>
      </w:r>
      <w:r w:rsidR="00095E64" w:rsidRPr="00DD63F0">
        <w:rPr>
          <w:rFonts w:ascii="Arial" w:hAnsi="Arial" w:cs="Arial"/>
          <w:noProof/>
          <w:sz w:val="20"/>
          <w:szCs w:val="20"/>
        </w:rPr>
        <w:t xml:space="preserve">Kumar </w:t>
      </w:r>
      <w:r w:rsidR="00D504F2" w:rsidRPr="00DD63F0">
        <w:rPr>
          <w:rFonts w:ascii="Arial" w:hAnsi="Arial" w:cs="Arial"/>
          <w:i/>
          <w:noProof/>
          <w:sz w:val="20"/>
          <w:szCs w:val="20"/>
        </w:rPr>
        <w:t>et al</w:t>
      </w:r>
      <w:r w:rsidR="00095E64" w:rsidRPr="00DD63F0">
        <w:rPr>
          <w:rFonts w:ascii="Arial" w:hAnsi="Arial" w:cs="Arial"/>
          <w:noProof/>
          <w:sz w:val="20"/>
          <w:szCs w:val="20"/>
        </w:rPr>
        <w:t>. (2024)</w:t>
      </w:r>
      <w:r w:rsidR="00095E64" w:rsidRPr="00DD63F0">
        <w:rPr>
          <w:rFonts w:ascii="Arial" w:hAnsi="Arial" w:cs="Arial"/>
          <w:sz w:val="20"/>
          <w:szCs w:val="20"/>
        </w:rPr>
        <w:fldChar w:fldCharType="end"/>
      </w:r>
      <w:r w:rsidRPr="00DD63F0">
        <w:rPr>
          <w:rFonts w:ascii="Arial" w:hAnsi="Arial" w:cs="Arial"/>
          <w:sz w:val="20"/>
          <w:szCs w:val="20"/>
        </w:rPr>
        <w:t>. A maximum likelihood Phylogenetic tree was constructed using the Kimura 2 parameter model to show the relationship of the ITS gene region of t</w:t>
      </w:r>
      <w:r w:rsidR="00087BA6" w:rsidRPr="00DD63F0">
        <w:rPr>
          <w:rFonts w:ascii="Arial" w:hAnsi="Arial" w:cs="Arial"/>
          <w:sz w:val="20"/>
          <w:szCs w:val="20"/>
        </w:rPr>
        <w:t>he identified</w:t>
      </w:r>
      <w:r w:rsidR="008E05CA" w:rsidRPr="00DD63F0">
        <w:rPr>
          <w:rFonts w:ascii="Arial" w:hAnsi="Arial" w:cs="Arial"/>
          <w:sz w:val="20"/>
          <w:szCs w:val="20"/>
        </w:rPr>
        <w:t xml:space="preserve"> fungal species</w:t>
      </w:r>
      <w:r w:rsidRPr="00DD63F0">
        <w:rPr>
          <w:rFonts w:ascii="Arial" w:hAnsi="Arial" w:cs="Arial"/>
          <w:sz w:val="20"/>
          <w:szCs w:val="20"/>
        </w:rPr>
        <w:t xml:space="preserve"> </w:t>
      </w:r>
      <w:r w:rsidR="00D504F2" w:rsidRPr="00DD63F0">
        <w:rPr>
          <w:rFonts w:ascii="Arial" w:hAnsi="Arial" w:cs="Arial"/>
          <w:i/>
          <w:sz w:val="20"/>
          <w:szCs w:val="20"/>
        </w:rPr>
        <w:t>Aphis fabae</w:t>
      </w:r>
      <w:r w:rsidRPr="00DD63F0">
        <w:rPr>
          <w:rFonts w:ascii="Arial" w:hAnsi="Arial" w:cs="Arial"/>
          <w:sz w:val="20"/>
          <w:szCs w:val="20"/>
        </w:rPr>
        <w:t xml:space="preserve"> </w:t>
      </w:r>
      <w:r w:rsidR="008E05CA" w:rsidRPr="00DD63F0">
        <w:rPr>
          <w:rFonts w:ascii="Arial" w:hAnsi="Arial" w:cs="Arial"/>
          <w:sz w:val="20"/>
          <w:szCs w:val="20"/>
        </w:rPr>
        <w:t>with reference from GenBank</w:t>
      </w:r>
      <w:r w:rsidRPr="00DD63F0">
        <w:rPr>
          <w:rFonts w:ascii="Arial" w:hAnsi="Arial" w:cs="Arial"/>
          <w:sz w:val="20"/>
          <w:szCs w:val="20"/>
        </w:rPr>
        <w:t xml:space="preserve"> collections</w:t>
      </w:r>
      <w:r w:rsidR="008C60A8" w:rsidRPr="00DD63F0">
        <w:rPr>
          <w:rFonts w:ascii="Arial" w:hAnsi="Arial" w:cs="Arial"/>
          <w:sz w:val="20"/>
          <w:szCs w:val="20"/>
        </w:rPr>
        <w:t xml:space="preserve"> </w:t>
      </w:r>
      <w:r w:rsidR="00095E64" w:rsidRPr="00DD63F0">
        <w:rPr>
          <w:rFonts w:ascii="Arial" w:hAnsi="Arial" w:cs="Arial"/>
          <w:sz w:val="20"/>
          <w:szCs w:val="20"/>
        </w:rPr>
        <w:fldChar w:fldCharType="begin" w:fldLock="1"/>
      </w:r>
      <w:r w:rsidR="008078E9" w:rsidRPr="00DD63F0">
        <w:rPr>
          <w:rFonts w:ascii="Arial" w:hAnsi="Arial" w:cs="Arial"/>
          <w:sz w:val="20"/>
          <w:szCs w:val="20"/>
        </w:rPr>
        <w:instrText>ADDIN CSL_CITATION {"citationItems":[{"id":"ITEM-1","itemData":{"DOI":"10.1093/molbev/msae263","ISSN":"1537-1719","PMID":"39708372","abstract":"We introduce the 12th version of the Molecular Evolutionary Genetics Analysis (MEGA) software. This latest version brings many significant improvements by reducing the computational time needed for selecting optimal substitution models and conducting bootstrap tests on phylogenies using maximum likelihood (ML) methods. These improvements are achieved by implementing heuristics that minimize likely unnecessary computations. Analyses of empirical and simulated datasets show substantial time savings by using these heuristics without compromising the accuracy of results. MEGA12 also implements an evolutionary sparse learning approach to identify fragile clades and associated sequences in evolutionary trees inferred through phylogenomic analyses. In addition, this version includes fine-grained parallelization for ML analyses, support for high-resolution monitors, and an enhanced Tree Explorer. MEGA12 can be downloaded from https://www.megasoftware.net.","author":[{"dropping-particle":"","family":"Kumar","given":"Sudhir","non-dropping-particle":"","parse-names":false,"suffix":""},{"dropping-particle":"","family":"Stecher","given":"Glen","non-dropping-particle":"","parse-names":false,"suffix":""},{"dropping-particle":"","family":"Suleski","given":"Michael","non-dropping-particle":"","parse-names":false,"suffix":""},{"dropping-particle":"","family":"Sanderford","given":"Maxwell","non-dropping-particle":"","parse-names":false,"suffix":""},{"dropping-particle":"","family":"Sharma","given":"Sudip","non-dropping-particle":"","parse-names":false,"suffix":""},{"dropping-particle":"","family":"Tamura","given":"Koichiro","non-dropping-particle":"","parse-names":false,"suffix":""}],"container-title":"Molecular biology and evolution","id":"ITEM-1","issue":"12","issued":{"date-parts":[["2024"]]},"page":"1-9","publisher":"Oxford University Press","title":"MEGA12: Molecular Evolutionary Genetic Analysis version 12 for adaptive and green computing.","type":"article-journal","volume":"41"},"uris":["http://www.mendeley.com/documents/?uuid=b0d4bc41-c43a-47f4-b47f-ff32c0d9e970"]}],"mendeley":{"formattedCitation":"(Kumar et al., 2024)","plainTextFormattedCitation":"(Kumar et al., 2024)","previouslyFormattedCitation":"(Kumar et al., 2024)"},"properties":{"noteIndex":0},"schema":"https://github.com/citation-style-language/schema/raw/master/csl-citation.json"}</w:instrText>
      </w:r>
      <w:r w:rsidR="00095E64" w:rsidRPr="00DD63F0">
        <w:rPr>
          <w:rFonts w:ascii="Arial" w:hAnsi="Arial" w:cs="Arial"/>
          <w:sz w:val="20"/>
          <w:szCs w:val="20"/>
        </w:rPr>
        <w:fldChar w:fldCharType="separate"/>
      </w:r>
      <w:r w:rsidR="00095E64" w:rsidRPr="00DD63F0">
        <w:rPr>
          <w:rFonts w:ascii="Arial" w:hAnsi="Arial" w:cs="Arial"/>
          <w:noProof/>
          <w:sz w:val="20"/>
          <w:szCs w:val="20"/>
        </w:rPr>
        <w:t xml:space="preserve">(Kumar </w:t>
      </w:r>
      <w:r w:rsidR="00D504F2" w:rsidRPr="00DD63F0">
        <w:rPr>
          <w:rFonts w:ascii="Arial" w:hAnsi="Arial" w:cs="Arial"/>
          <w:i/>
          <w:noProof/>
          <w:sz w:val="20"/>
          <w:szCs w:val="20"/>
        </w:rPr>
        <w:t>et al</w:t>
      </w:r>
      <w:r w:rsidR="00095E64" w:rsidRPr="00DD63F0">
        <w:rPr>
          <w:rFonts w:ascii="Arial" w:hAnsi="Arial" w:cs="Arial"/>
          <w:noProof/>
          <w:sz w:val="20"/>
          <w:szCs w:val="20"/>
        </w:rPr>
        <w:t>., 2024)</w:t>
      </w:r>
      <w:r w:rsidR="00095E64" w:rsidRPr="00DD63F0">
        <w:rPr>
          <w:rFonts w:ascii="Arial" w:hAnsi="Arial" w:cs="Arial"/>
          <w:sz w:val="20"/>
          <w:szCs w:val="20"/>
        </w:rPr>
        <w:fldChar w:fldCharType="end"/>
      </w:r>
      <w:r w:rsidRPr="00DD63F0">
        <w:rPr>
          <w:rFonts w:ascii="Arial" w:hAnsi="Arial" w:cs="Arial"/>
          <w:sz w:val="20"/>
          <w:szCs w:val="20"/>
        </w:rPr>
        <w:t>.</w:t>
      </w:r>
    </w:p>
    <w:p w14:paraId="241F602A" w14:textId="55DFE5CD" w:rsidR="00900AD6" w:rsidRPr="00DD63F0" w:rsidRDefault="007046A8" w:rsidP="00DD63F0">
      <w:pPr>
        <w:spacing w:before="240" w:line="240" w:lineRule="auto"/>
        <w:jc w:val="both"/>
        <w:rPr>
          <w:rFonts w:ascii="Arial" w:hAnsi="Arial" w:cs="Arial"/>
          <w:b/>
          <w:sz w:val="20"/>
          <w:szCs w:val="20"/>
        </w:rPr>
      </w:pPr>
      <w:r w:rsidRPr="00DD63F0">
        <w:rPr>
          <w:rFonts w:ascii="Arial" w:hAnsi="Arial" w:cs="Arial"/>
          <w:b/>
          <w:sz w:val="20"/>
          <w:szCs w:val="20"/>
        </w:rPr>
        <w:t xml:space="preserve">3.0 </w:t>
      </w:r>
      <w:r w:rsidR="005B4EA6" w:rsidRPr="00DD63F0">
        <w:rPr>
          <w:rFonts w:ascii="Arial" w:hAnsi="Arial" w:cs="Arial"/>
          <w:b/>
          <w:sz w:val="20"/>
          <w:szCs w:val="20"/>
        </w:rPr>
        <w:t>RESULTS</w:t>
      </w:r>
    </w:p>
    <w:p w14:paraId="57084A58" w14:textId="197566E2" w:rsidR="00120B8F" w:rsidRPr="00DD63F0" w:rsidRDefault="007046A8" w:rsidP="00DD63F0">
      <w:pPr>
        <w:spacing w:before="240" w:line="240" w:lineRule="auto"/>
        <w:jc w:val="both"/>
        <w:rPr>
          <w:rFonts w:ascii="Arial" w:hAnsi="Arial" w:cs="Arial"/>
          <w:b/>
          <w:sz w:val="20"/>
          <w:szCs w:val="20"/>
        </w:rPr>
      </w:pPr>
      <w:r w:rsidRPr="00DD63F0">
        <w:rPr>
          <w:rFonts w:ascii="Arial" w:hAnsi="Arial" w:cs="Arial"/>
          <w:b/>
          <w:sz w:val="20"/>
          <w:szCs w:val="20"/>
        </w:rPr>
        <w:t xml:space="preserve">3.1 </w:t>
      </w:r>
      <w:r w:rsidR="00900AD6" w:rsidRPr="00DD63F0">
        <w:rPr>
          <w:rFonts w:ascii="Arial" w:hAnsi="Arial" w:cs="Arial"/>
          <w:b/>
          <w:sz w:val="20"/>
          <w:szCs w:val="20"/>
        </w:rPr>
        <w:t>Morphological characterization</w:t>
      </w:r>
    </w:p>
    <w:p w14:paraId="0FD9501D" w14:textId="30F20234" w:rsidR="00E91C93" w:rsidRPr="00DD63F0" w:rsidRDefault="00087BA6" w:rsidP="00DD63F0">
      <w:pPr>
        <w:spacing w:before="240" w:line="240" w:lineRule="auto"/>
        <w:jc w:val="both"/>
        <w:rPr>
          <w:rFonts w:ascii="Arial" w:hAnsi="Arial" w:cs="Arial"/>
          <w:sz w:val="20"/>
          <w:szCs w:val="20"/>
        </w:rPr>
      </w:pPr>
      <w:r w:rsidRPr="00DD63F0">
        <w:rPr>
          <w:rFonts w:ascii="Arial" w:hAnsi="Arial" w:cs="Arial"/>
          <w:sz w:val="20"/>
          <w:szCs w:val="20"/>
        </w:rPr>
        <w:t xml:space="preserve">Cultural identification revealed four different genera of fungi: Fusarium, </w:t>
      </w:r>
      <w:proofErr w:type="spellStart"/>
      <w:r w:rsidRPr="00DD63F0">
        <w:rPr>
          <w:rFonts w:ascii="Arial" w:hAnsi="Arial" w:cs="Arial"/>
          <w:sz w:val="20"/>
          <w:szCs w:val="20"/>
        </w:rPr>
        <w:t>Cladosporium</w:t>
      </w:r>
      <w:proofErr w:type="spellEnd"/>
      <w:r w:rsidRPr="00DD63F0">
        <w:rPr>
          <w:rFonts w:ascii="Arial" w:hAnsi="Arial" w:cs="Arial"/>
          <w:sz w:val="20"/>
          <w:szCs w:val="20"/>
        </w:rPr>
        <w:t xml:space="preserve">, </w:t>
      </w:r>
      <w:proofErr w:type="spellStart"/>
      <w:r w:rsidRPr="00DD63F0">
        <w:rPr>
          <w:rFonts w:ascii="Arial" w:hAnsi="Arial" w:cs="Arial"/>
          <w:sz w:val="20"/>
          <w:szCs w:val="20"/>
        </w:rPr>
        <w:t>Alternaria</w:t>
      </w:r>
      <w:proofErr w:type="spellEnd"/>
      <w:r w:rsidRPr="00DD63F0">
        <w:rPr>
          <w:rFonts w:ascii="Arial" w:hAnsi="Arial" w:cs="Arial"/>
          <w:sz w:val="20"/>
          <w:szCs w:val="20"/>
        </w:rPr>
        <w:t xml:space="preserve">, and </w:t>
      </w:r>
      <w:proofErr w:type="spellStart"/>
      <w:r w:rsidRPr="00DD63F0">
        <w:rPr>
          <w:rFonts w:ascii="Arial" w:hAnsi="Arial" w:cs="Arial"/>
          <w:sz w:val="20"/>
          <w:szCs w:val="20"/>
        </w:rPr>
        <w:t>Peacilomyces</w:t>
      </w:r>
      <w:proofErr w:type="spellEnd"/>
      <w:r w:rsidRPr="00DD63F0">
        <w:rPr>
          <w:rFonts w:ascii="Arial" w:hAnsi="Arial" w:cs="Arial"/>
          <w:sz w:val="20"/>
          <w:szCs w:val="20"/>
        </w:rPr>
        <w:t xml:space="preserve"> (Table 1). The colony forms of all four fungi were diverse, ranging from flat and raised to umbonate. The colony shapes varied from circular to irregular, while the surface </w:t>
      </w:r>
      <w:proofErr w:type="spellStart"/>
      <w:r w:rsidRPr="00DD63F0">
        <w:rPr>
          <w:rFonts w:ascii="Arial" w:hAnsi="Arial" w:cs="Arial"/>
          <w:sz w:val="20"/>
          <w:szCs w:val="20"/>
        </w:rPr>
        <w:t>colours</w:t>
      </w:r>
      <w:proofErr w:type="spellEnd"/>
      <w:r w:rsidRPr="00DD63F0">
        <w:rPr>
          <w:rFonts w:ascii="Arial" w:hAnsi="Arial" w:cs="Arial"/>
          <w:sz w:val="20"/>
          <w:szCs w:val="20"/>
        </w:rPr>
        <w:t xml:space="preserve"> of the colonies included pink, white, creamy, grey, dark, and brown</w:t>
      </w:r>
      <w:r w:rsidR="00471ED8" w:rsidRPr="00DD63F0">
        <w:rPr>
          <w:rFonts w:ascii="Arial" w:hAnsi="Arial" w:cs="Arial"/>
          <w:sz w:val="20"/>
          <w:szCs w:val="20"/>
        </w:rPr>
        <w:t>.</w:t>
      </w:r>
      <w:r w:rsidR="00C51EAA" w:rsidRPr="00DD63F0">
        <w:rPr>
          <w:rFonts w:ascii="Arial" w:hAnsi="Arial" w:cs="Arial"/>
          <w:sz w:val="20"/>
          <w:szCs w:val="20"/>
        </w:rPr>
        <w:t xml:space="preserve"> </w:t>
      </w:r>
    </w:p>
    <w:p w14:paraId="434BD2DC" w14:textId="77777777" w:rsidR="00D14FB0" w:rsidRPr="00DD63F0" w:rsidRDefault="00D14FB0" w:rsidP="00DD63F0">
      <w:pPr>
        <w:pStyle w:val="Caption"/>
        <w:rPr>
          <w:rFonts w:cs="Arial"/>
          <w:sz w:val="20"/>
          <w:szCs w:val="20"/>
        </w:rPr>
      </w:pPr>
      <w:r w:rsidRPr="00DD63F0">
        <w:rPr>
          <w:rFonts w:cs="Arial"/>
          <w:sz w:val="20"/>
          <w:szCs w:val="20"/>
        </w:rPr>
        <w:t xml:space="preserve">Table </w:t>
      </w:r>
      <w:r w:rsidRPr="00DD63F0">
        <w:rPr>
          <w:rFonts w:cs="Arial"/>
          <w:sz w:val="20"/>
          <w:szCs w:val="20"/>
        </w:rPr>
        <w:fldChar w:fldCharType="begin"/>
      </w:r>
      <w:r w:rsidRPr="00DD63F0">
        <w:rPr>
          <w:rFonts w:cs="Arial"/>
          <w:sz w:val="20"/>
          <w:szCs w:val="20"/>
        </w:rPr>
        <w:instrText xml:space="preserve"> SEQ Table \* ARABIC </w:instrText>
      </w:r>
      <w:r w:rsidRPr="00DD63F0">
        <w:rPr>
          <w:rFonts w:cs="Arial"/>
          <w:sz w:val="20"/>
          <w:szCs w:val="20"/>
        </w:rPr>
        <w:fldChar w:fldCharType="separate"/>
      </w:r>
      <w:r w:rsidRPr="00DD63F0">
        <w:rPr>
          <w:rFonts w:cs="Arial"/>
          <w:noProof/>
          <w:sz w:val="20"/>
          <w:szCs w:val="20"/>
        </w:rPr>
        <w:t>1</w:t>
      </w:r>
      <w:r w:rsidRPr="00DD63F0">
        <w:rPr>
          <w:rFonts w:cs="Arial"/>
          <w:noProof/>
          <w:sz w:val="20"/>
          <w:szCs w:val="20"/>
        </w:rPr>
        <w:fldChar w:fldCharType="end"/>
      </w:r>
      <w:r w:rsidRPr="00DD63F0">
        <w:rPr>
          <w:rFonts w:cs="Arial"/>
          <w:sz w:val="20"/>
          <w:szCs w:val="20"/>
        </w:rPr>
        <w:t>: Five genera of Fungi species were identified morphologically using cultural characteristics</w:t>
      </w:r>
    </w:p>
    <w:tbl>
      <w:tblPr>
        <w:tblStyle w:val="TableGrid"/>
        <w:tblW w:w="0" w:type="auto"/>
        <w:tblLayout w:type="fixed"/>
        <w:tblLook w:val="04A0" w:firstRow="1" w:lastRow="0" w:firstColumn="1" w:lastColumn="0" w:noHBand="0" w:noVBand="1"/>
      </w:tblPr>
      <w:tblGrid>
        <w:gridCol w:w="1070"/>
        <w:gridCol w:w="1574"/>
        <w:gridCol w:w="1041"/>
        <w:gridCol w:w="1260"/>
        <w:gridCol w:w="1687"/>
        <w:gridCol w:w="999"/>
        <w:gridCol w:w="1719"/>
      </w:tblGrid>
      <w:tr w:rsidR="00D14FB0" w:rsidRPr="00DD63F0" w14:paraId="04C524E8" w14:textId="77777777" w:rsidTr="00853847">
        <w:tc>
          <w:tcPr>
            <w:tcW w:w="1070" w:type="dxa"/>
          </w:tcPr>
          <w:p w14:paraId="4EE52713"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Isolate </w:t>
            </w:r>
          </w:p>
        </w:tc>
        <w:tc>
          <w:tcPr>
            <w:tcW w:w="1574" w:type="dxa"/>
          </w:tcPr>
          <w:p w14:paraId="4818E5FC"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Suspected fungus </w:t>
            </w:r>
          </w:p>
        </w:tc>
        <w:tc>
          <w:tcPr>
            <w:tcW w:w="1041" w:type="dxa"/>
          </w:tcPr>
          <w:p w14:paraId="7E3BC577"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Colony form </w:t>
            </w:r>
          </w:p>
        </w:tc>
        <w:tc>
          <w:tcPr>
            <w:tcW w:w="1260" w:type="dxa"/>
          </w:tcPr>
          <w:p w14:paraId="56136D07"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Macro-conidia</w:t>
            </w:r>
          </w:p>
          <w:p w14:paraId="424A76B1"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Appearance  </w:t>
            </w:r>
          </w:p>
        </w:tc>
        <w:tc>
          <w:tcPr>
            <w:tcW w:w="1687" w:type="dxa"/>
          </w:tcPr>
          <w:p w14:paraId="3DB83347"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Colony </w:t>
            </w:r>
            <w:proofErr w:type="spellStart"/>
            <w:r w:rsidRPr="00DD63F0">
              <w:rPr>
                <w:rFonts w:ascii="Arial" w:hAnsi="Arial" w:cs="Arial"/>
                <w:sz w:val="20"/>
                <w:szCs w:val="20"/>
              </w:rPr>
              <w:t>colour</w:t>
            </w:r>
            <w:proofErr w:type="spellEnd"/>
            <w:r w:rsidRPr="00DD63F0">
              <w:rPr>
                <w:rFonts w:ascii="Arial" w:hAnsi="Arial" w:cs="Arial"/>
                <w:sz w:val="20"/>
                <w:szCs w:val="20"/>
              </w:rPr>
              <w:t xml:space="preserve"> </w:t>
            </w:r>
          </w:p>
        </w:tc>
        <w:tc>
          <w:tcPr>
            <w:tcW w:w="999" w:type="dxa"/>
          </w:tcPr>
          <w:p w14:paraId="5E93EF80"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Colony margin </w:t>
            </w:r>
          </w:p>
        </w:tc>
        <w:tc>
          <w:tcPr>
            <w:tcW w:w="1719" w:type="dxa"/>
          </w:tcPr>
          <w:p w14:paraId="6C57F0FE"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Macro-colony and macro-conidia appearance </w:t>
            </w:r>
          </w:p>
        </w:tc>
      </w:tr>
      <w:tr w:rsidR="00D14FB0" w:rsidRPr="00DD63F0" w14:paraId="526E988C" w14:textId="77777777" w:rsidTr="00853847">
        <w:tc>
          <w:tcPr>
            <w:tcW w:w="1070" w:type="dxa"/>
          </w:tcPr>
          <w:p w14:paraId="1A2589A9"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JD2</w:t>
            </w:r>
          </w:p>
        </w:tc>
        <w:tc>
          <w:tcPr>
            <w:tcW w:w="1574" w:type="dxa"/>
          </w:tcPr>
          <w:p w14:paraId="2D1EE6C5" w14:textId="77777777" w:rsidR="00D14FB0" w:rsidRPr="00DD63F0" w:rsidRDefault="00D14FB0" w:rsidP="00DD63F0">
            <w:pPr>
              <w:jc w:val="both"/>
              <w:rPr>
                <w:rFonts w:ascii="Arial" w:hAnsi="Arial" w:cs="Arial"/>
                <w:sz w:val="20"/>
                <w:szCs w:val="20"/>
              </w:rPr>
            </w:pPr>
            <w:proofErr w:type="spellStart"/>
            <w:r w:rsidRPr="00DD63F0">
              <w:rPr>
                <w:rFonts w:ascii="Arial" w:hAnsi="Arial" w:cs="Arial"/>
                <w:i/>
                <w:sz w:val="20"/>
                <w:szCs w:val="20"/>
              </w:rPr>
              <w:t>Fusarium</w:t>
            </w:r>
            <w:proofErr w:type="spellEnd"/>
            <w:r w:rsidRPr="00DD63F0">
              <w:rPr>
                <w:rFonts w:ascii="Arial" w:hAnsi="Arial" w:cs="Arial"/>
                <w:i/>
                <w:sz w:val="20"/>
                <w:szCs w:val="20"/>
              </w:rPr>
              <w:t xml:space="preserve"> </w:t>
            </w:r>
            <w:proofErr w:type="spellStart"/>
            <w:r w:rsidRPr="00DD63F0">
              <w:rPr>
                <w:rFonts w:ascii="Arial" w:hAnsi="Arial" w:cs="Arial"/>
                <w:i/>
                <w:sz w:val="20"/>
                <w:szCs w:val="20"/>
              </w:rPr>
              <w:t>spp</w:t>
            </w:r>
            <w:proofErr w:type="spellEnd"/>
            <w:r w:rsidRPr="00DD63F0">
              <w:rPr>
                <w:rFonts w:ascii="Arial" w:hAnsi="Arial" w:cs="Arial"/>
                <w:i/>
                <w:sz w:val="20"/>
                <w:szCs w:val="20"/>
              </w:rPr>
              <w:t xml:space="preserve"> </w:t>
            </w:r>
          </w:p>
        </w:tc>
        <w:tc>
          <w:tcPr>
            <w:tcW w:w="1041" w:type="dxa"/>
          </w:tcPr>
          <w:p w14:paraId="1587ED42"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Raised </w:t>
            </w:r>
          </w:p>
        </w:tc>
        <w:tc>
          <w:tcPr>
            <w:tcW w:w="1260" w:type="dxa"/>
          </w:tcPr>
          <w:p w14:paraId="1AA5C0B7"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Curved, sickle-shaped with elongated apical cell</w:t>
            </w:r>
          </w:p>
        </w:tc>
        <w:tc>
          <w:tcPr>
            <w:tcW w:w="1687" w:type="dxa"/>
          </w:tcPr>
          <w:p w14:paraId="63DEE7BF"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At first white, then light to deep brown toward the agar base</w:t>
            </w:r>
          </w:p>
        </w:tc>
        <w:tc>
          <w:tcPr>
            <w:tcW w:w="999" w:type="dxa"/>
          </w:tcPr>
          <w:p w14:paraId="796D7E39"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Circular</w:t>
            </w:r>
          </w:p>
        </w:tc>
        <w:tc>
          <w:tcPr>
            <w:tcW w:w="1719" w:type="dxa"/>
          </w:tcPr>
          <w:p w14:paraId="789049DD" w14:textId="77777777" w:rsidR="00D14FB0" w:rsidRPr="00DD63F0" w:rsidRDefault="00D14FB0" w:rsidP="00DD63F0">
            <w:pPr>
              <w:jc w:val="both"/>
              <w:rPr>
                <w:rFonts w:ascii="Arial" w:hAnsi="Arial" w:cs="Arial"/>
                <w:sz w:val="20"/>
                <w:szCs w:val="20"/>
              </w:rPr>
            </w:pPr>
            <w:r w:rsidRPr="00DD63F0">
              <w:rPr>
                <w:rFonts w:ascii="Arial" w:hAnsi="Arial" w:cs="Arial"/>
                <w:noProof/>
                <w:sz w:val="20"/>
                <w:szCs w:val="20"/>
              </w:rPr>
              <w:drawing>
                <wp:inline distT="0" distB="0" distL="0" distR="0" wp14:anchorId="4CDBAE62" wp14:editId="22BDBCF8">
                  <wp:extent cx="502920" cy="995679"/>
                  <wp:effectExtent l="0" t="0" r="0" b="0"/>
                  <wp:docPr id="21" name="Picture 21" descr="C:\Users\user\Pictures\Camera Roll\3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Camera Roll\3AF.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43828"/>
                          <a:stretch/>
                        </pic:blipFill>
                        <pic:spPr bwMode="auto">
                          <a:xfrm>
                            <a:off x="0" y="0"/>
                            <a:ext cx="583001" cy="1154223"/>
                          </a:xfrm>
                          <a:prstGeom prst="rect">
                            <a:avLst/>
                          </a:prstGeom>
                          <a:noFill/>
                          <a:ln>
                            <a:noFill/>
                          </a:ln>
                          <a:extLst>
                            <a:ext uri="{53640926-AAD7-44D8-BBD7-CCE9431645EC}">
                              <a14:shadowObscured xmlns:a14="http://schemas.microsoft.com/office/drawing/2010/main"/>
                            </a:ext>
                          </a:extLst>
                        </pic:spPr>
                      </pic:pic>
                    </a:graphicData>
                  </a:graphic>
                </wp:inline>
              </w:drawing>
            </w:r>
            <w:r w:rsidRPr="00DD63F0">
              <w:rPr>
                <w:rFonts w:ascii="Arial" w:hAnsi="Arial" w:cs="Arial"/>
                <w:noProof/>
                <w:sz w:val="20"/>
                <w:szCs w:val="20"/>
              </w:rPr>
              <w:drawing>
                <wp:inline distT="0" distB="0" distL="0" distR="0" wp14:anchorId="640747FD" wp14:editId="0661A335">
                  <wp:extent cx="403860" cy="1009015"/>
                  <wp:effectExtent l="0" t="0" r="0" b="635"/>
                  <wp:docPr id="22" name="Picture 22" descr="C:\Users\user\Downloads\WhatsApp Image 2025-05-19 at 14.16.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5-19 at 14.16.07.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1771" cy="1178686"/>
                          </a:xfrm>
                          <a:prstGeom prst="rect">
                            <a:avLst/>
                          </a:prstGeom>
                          <a:noFill/>
                          <a:ln>
                            <a:noFill/>
                          </a:ln>
                        </pic:spPr>
                      </pic:pic>
                    </a:graphicData>
                  </a:graphic>
                </wp:inline>
              </w:drawing>
            </w:r>
          </w:p>
        </w:tc>
      </w:tr>
      <w:tr w:rsidR="00D14FB0" w:rsidRPr="00DD63F0" w14:paraId="612643F9" w14:textId="77777777" w:rsidTr="00853847">
        <w:tc>
          <w:tcPr>
            <w:tcW w:w="1070" w:type="dxa"/>
          </w:tcPr>
          <w:p w14:paraId="77DF1709"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lastRenderedPageBreak/>
              <w:t>JD4</w:t>
            </w:r>
          </w:p>
        </w:tc>
        <w:tc>
          <w:tcPr>
            <w:tcW w:w="1574" w:type="dxa"/>
          </w:tcPr>
          <w:p w14:paraId="4483AEDA" w14:textId="77777777" w:rsidR="00D14FB0" w:rsidRPr="00DD63F0" w:rsidRDefault="00D14FB0" w:rsidP="00DD63F0">
            <w:pPr>
              <w:jc w:val="both"/>
              <w:rPr>
                <w:rFonts w:ascii="Arial" w:hAnsi="Arial" w:cs="Arial"/>
                <w:i/>
                <w:sz w:val="20"/>
                <w:szCs w:val="20"/>
              </w:rPr>
            </w:pPr>
            <w:proofErr w:type="spellStart"/>
            <w:r w:rsidRPr="00DD63F0">
              <w:rPr>
                <w:rFonts w:ascii="Arial" w:hAnsi="Arial" w:cs="Arial"/>
                <w:i/>
                <w:sz w:val="20"/>
                <w:szCs w:val="20"/>
              </w:rPr>
              <w:t>Cladosporium</w:t>
            </w:r>
            <w:proofErr w:type="spellEnd"/>
            <w:r w:rsidRPr="00DD63F0">
              <w:rPr>
                <w:rFonts w:ascii="Arial" w:hAnsi="Arial" w:cs="Arial"/>
                <w:i/>
                <w:sz w:val="20"/>
                <w:szCs w:val="20"/>
              </w:rPr>
              <w:t xml:space="preserve"> </w:t>
            </w:r>
            <w:proofErr w:type="spellStart"/>
            <w:r w:rsidRPr="00DD63F0">
              <w:rPr>
                <w:rFonts w:ascii="Arial" w:hAnsi="Arial" w:cs="Arial"/>
                <w:i/>
                <w:sz w:val="20"/>
                <w:szCs w:val="20"/>
              </w:rPr>
              <w:t>spp</w:t>
            </w:r>
            <w:proofErr w:type="spellEnd"/>
          </w:p>
          <w:p w14:paraId="0AD7C155" w14:textId="77777777" w:rsidR="00D14FB0" w:rsidRPr="00DD63F0" w:rsidRDefault="00D14FB0" w:rsidP="00DD63F0">
            <w:pPr>
              <w:jc w:val="both"/>
              <w:rPr>
                <w:rFonts w:ascii="Arial" w:hAnsi="Arial" w:cs="Arial"/>
                <w:sz w:val="20"/>
                <w:szCs w:val="20"/>
              </w:rPr>
            </w:pPr>
          </w:p>
        </w:tc>
        <w:tc>
          <w:tcPr>
            <w:tcW w:w="1041" w:type="dxa"/>
          </w:tcPr>
          <w:p w14:paraId="12208F15"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Likely to be flat and </w:t>
            </w:r>
          </w:p>
          <w:p w14:paraId="061DCAC3"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Slightly turfed </w:t>
            </w:r>
          </w:p>
        </w:tc>
        <w:tc>
          <w:tcPr>
            <w:tcW w:w="1260" w:type="dxa"/>
          </w:tcPr>
          <w:p w14:paraId="3FF83BCF"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Oval to cylindrical in </w:t>
            </w:r>
            <w:proofErr w:type="spellStart"/>
            <w:r w:rsidRPr="00DD63F0">
              <w:rPr>
                <w:rFonts w:ascii="Arial" w:hAnsi="Arial" w:cs="Arial"/>
                <w:sz w:val="20"/>
                <w:szCs w:val="20"/>
              </w:rPr>
              <w:t>brached</w:t>
            </w:r>
            <w:proofErr w:type="spellEnd"/>
            <w:r w:rsidRPr="00DD63F0">
              <w:rPr>
                <w:rFonts w:ascii="Arial" w:hAnsi="Arial" w:cs="Arial"/>
                <w:sz w:val="20"/>
                <w:szCs w:val="20"/>
              </w:rPr>
              <w:t xml:space="preserve"> chain  </w:t>
            </w:r>
          </w:p>
        </w:tc>
        <w:tc>
          <w:tcPr>
            <w:tcW w:w="1687" w:type="dxa"/>
          </w:tcPr>
          <w:p w14:paraId="311B4B0B"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The surface's </w:t>
            </w:r>
            <w:proofErr w:type="spellStart"/>
            <w:r w:rsidRPr="00DD63F0">
              <w:rPr>
                <w:rFonts w:ascii="Arial" w:hAnsi="Arial" w:cs="Arial"/>
                <w:sz w:val="20"/>
                <w:szCs w:val="20"/>
              </w:rPr>
              <w:t>colour</w:t>
            </w:r>
            <w:proofErr w:type="spellEnd"/>
            <w:r w:rsidRPr="00DD63F0">
              <w:rPr>
                <w:rFonts w:ascii="Arial" w:hAnsi="Arial" w:cs="Arial"/>
                <w:sz w:val="20"/>
                <w:szCs w:val="20"/>
              </w:rPr>
              <w:t xml:space="preserve"> typically appears light brown to deep dark brown </w:t>
            </w:r>
          </w:p>
          <w:p w14:paraId="7F1AAC79" w14:textId="77777777" w:rsidR="00D14FB0" w:rsidRPr="00DD63F0" w:rsidRDefault="00D14FB0" w:rsidP="00DD63F0">
            <w:pPr>
              <w:jc w:val="both"/>
              <w:rPr>
                <w:rFonts w:ascii="Arial" w:hAnsi="Arial" w:cs="Arial"/>
                <w:sz w:val="20"/>
                <w:szCs w:val="20"/>
              </w:rPr>
            </w:pPr>
          </w:p>
        </w:tc>
        <w:tc>
          <w:tcPr>
            <w:tcW w:w="999" w:type="dxa"/>
          </w:tcPr>
          <w:p w14:paraId="3D57A919"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Circular</w:t>
            </w:r>
          </w:p>
        </w:tc>
        <w:tc>
          <w:tcPr>
            <w:tcW w:w="1719" w:type="dxa"/>
          </w:tcPr>
          <w:p w14:paraId="66FF09C2" w14:textId="77777777" w:rsidR="00D14FB0" w:rsidRPr="00DD63F0" w:rsidRDefault="00D14FB0" w:rsidP="00DD63F0">
            <w:pPr>
              <w:jc w:val="both"/>
              <w:rPr>
                <w:rFonts w:ascii="Arial" w:hAnsi="Arial" w:cs="Arial"/>
                <w:sz w:val="20"/>
                <w:szCs w:val="20"/>
              </w:rPr>
            </w:pPr>
            <w:r w:rsidRPr="00DD63F0">
              <w:rPr>
                <w:rFonts w:ascii="Arial" w:hAnsi="Arial" w:cs="Arial"/>
                <w:noProof/>
                <w:sz w:val="20"/>
                <w:szCs w:val="20"/>
              </w:rPr>
              <w:drawing>
                <wp:inline distT="0" distB="0" distL="0" distR="0" wp14:anchorId="6ABEEA1D" wp14:editId="39284DC7">
                  <wp:extent cx="510540" cy="1020445"/>
                  <wp:effectExtent l="0" t="0" r="3810" b="8255"/>
                  <wp:docPr id="30" name="Picture 30" descr="C:\Users\user\Downloads\WhatsApp Image 2025-02-11 at 19.26.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2-11 at 19.26.28.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42989"/>
                          <a:stretch/>
                        </pic:blipFill>
                        <pic:spPr bwMode="auto">
                          <a:xfrm>
                            <a:off x="0" y="0"/>
                            <a:ext cx="548917" cy="1097152"/>
                          </a:xfrm>
                          <a:prstGeom prst="rect">
                            <a:avLst/>
                          </a:prstGeom>
                          <a:noFill/>
                          <a:ln>
                            <a:noFill/>
                          </a:ln>
                          <a:extLst>
                            <a:ext uri="{53640926-AAD7-44D8-BBD7-CCE9431645EC}">
                              <a14:shadowObscured xmlns:a14="http://schemas.microsoft.com/office/drawing/2010/main"/>
                            </a:ext>
                          </a:extLst>
                        </pic:spPr>
                      </pic:pic>
                    </a:graphicData>
                  </a:graphic>
                </wp:inline>
              </w:drawing>
            </w:r>
            <w:r w:rsidRPr="00DD63F0">
              <w:rPr>
                <w:rFonts w:ascii="Arial" w:hAnsi="Arial" w:cs="Arial"/>
                <w:noProof/>
                <w:sz w:val="20"/>
                <w:szCs w:val="20"/>
              </w:rPr>
              <w:drawing>
                <wp:inline distT="0" distB="0" distL="0" distR="0" wp14:anchorId="5A3C8CB4" wp14:editId="5FEEC52F">
                  <wp:extent cx="426085" cy="1026586"/>
                  <wp:effectExtent l="0" t="0" r="0" b="2540"/>
                  <wp:docPr id="31" name="Picture 31" descr="C:\Users\user\Downloads\WhatsApp Image 2025-05-19 at 14.25.5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5-05-19 at 14.25.53 (1).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7811" cy="1223492"/>
                          </a:xfrm>
                          <a:prstGeom prst="rect">
                            <a:avLst/>
                          </a:prstGeom>
                          <a:noFill/>
                          <a:ln>
                            <a:noFill/>
                          </a:ln>
                        </pic:spPr>
                      </pic:pic>
                    </a:graphicData>
                  </a:graphic>
                </wp:inline>
              </w:drawing>
            </w:r>
          </w:p>
        </w:tc>
      </w:tr>
      <w:tr w:rsidR="00D14FB0" w:rsidRPr="00DD63F0" w14:paraId="6DD17B65" w14:textId="77777777" w:rsidTr="00853847">
        <w:tc>
          <w:tcPr>
            <w:tcW w:w="1070" w:type="dxa"/>
          </w:tcPr>
          <w:p w14:paraId="140A81E6"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JD9</w:t>
            </w:r>
          </w:p>
        </w:tc>
        <w:tc>
          <w:tcPr>
            <w:tcW w:w="1574" w:type="dxa"/>
          </w:tcPr>
          <w:p w14:paraId="7226113E" w14:textId="77777777" w:rsidR="00D14FB0" w:rsidRPr="00DD63F0" w:rsidRDefault="00D14FB0" w:rsidP="00DD63F0">
            <w:pPr>
              <w:jc w:val="both"/>
              <w:rPr>
                <w:rFonts w:ascii="Arial" w:hAnsi="Arial" w:cs="Arial"/>
                <w:sz w:val="20"/>
                <w:szCs w:val="20"/>
              </w:rPr>
            </w:pPr>
            <w:proofErr w:type="spellStart"/>
            <w:r w:rsidRPr="00DD63F0">
              <w:rPr>
                <w:rFonts w:ascii="Arial" w:hAnsi="Arial" w:cs="Arial"/>
                <w:i/>
                <w:sz w:val="20"/>
                <w:szCs w:val="20"/>
              </w:rPr>
              <w:t>Alternaria</w:t>
            </w:r>
            <w:proofErr w:type="spellEnd"/>
            <w:r w:rsidRPr="00DD63F0">
              <w:rPr>
                <w:rFonts w:ascii="Arial" w:hAnsi="Arial" w:cs="Arial"/>
                <w:i/>
                <w:sz w:val="20"/>
                <w:szCs w:val="20"/>
              </w:rPr>
              <w:t xml:space="preserve"> </w:t>
            </w:r>
            <w:proofErr w:type="spellStart"/>
            <w:r w:rsidRPr="00DD63F0">
              <w:rPr>
                <w:rFonts w:ascii="Arial" w:hAnsi="Arial" w:cs="Arial"/>
                <w:i/>
                <w:sz w:val="20"/>
                <w:szCs w:val="20"/>
              </w:rPr>
              <w:t>spp</w:t>
            </w:r>
            <w:proofErr w:type="spellEnd"/>
          </w:p>
        </w:tc>
        <w:tc>
          <w:tcPr>
            <w:tcW w:w="1041" w:type="dxa"/>
          </w:tcPr>
          <w:p w14:paraId="39707CAC"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Flat downy with short aerial hyphae </w:t>
            </w:r>
          </w:p>
        </w:tc>
        <w:tc>
          <w:tcPr>
            <w:tcW w:w="1260" w:type="dxa"/>
          </w:tcPr>
          <w:p w14:paraId="2B6BA3C8"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Club shaped with tapered blunt tip</w:t>
            </w:r>
          </w:p>
        </w:tc>
        <w:tc>
          <w:tcPr>
            <w:tcW w:w="1687" w:type="dxa"/>
          </w:tcPr>
          <w:p w14:paraId="5B770C91"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Initially, it appears as a greyish-white, but continues to be grey-brownish </w:t>
            </w:r>
          </w:p>
        </w:tc>
        <w:tc>
          <w:tcPr>
            <w:tcW w:w="999" w:type="dxa"/>
          </w:tcPr>
          <w:p w14:paraId="0129F983"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Circular </w:t>
            </w:r>
          </w:p>
        </w:tc>
        <w:tc>
          <w:tcPr>
            <w:tcW w:w="1719" w:type="dxa"/>
          </w:tcPr>
          <w:p w14:paraId="4255BA1B" w14:textId="77777777" w:rsidR="00D14FB0" w:rsidRPr="00DD63F0" w:rsidRDefault="00D14FB0" w:rsidP="00DD63F0">
            <w:pPr>
              <w:jc w:val="both"/>
              <w:rPr>
                <w:rFonts w:ascii="Arial" w:hAnsi="Arial" w:cs="Arial"/>
                <w:sz w:val="20"/>
                <w:szCs w:val="20"/>
              </w:rPr>
            </w:pPr>
            <w:r w:rsidRPr="00DD63F0">
              <w:rPr>
                <w:rFonts w:ascii="Arial" w:hAnsi="Arial" w:cs="Arial"/>
                <w:noProof/>
                <w:sz w:val="20"/>
                <w:szCs w:val="20"/>
              </w:rPr>
              <w:drawing>
                <wp:inline distT="0" distB="0" distL="0" distR="0" wp14:anchorId="660F7636" wp14:editId="7A36E329">
                  <wp:extent cx="457200" cy="1028700"/>
                  <wp:effectExtent l="0" t="0" r="0" b="0"/>
                  <wp:docPr id="32" name="Picture 32" descr="C:\Users\user\Pictures\Camera Roll\ML10A 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user\Pictures\Camera Roll\ML10A FO.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46400"/>
                          <a:stretch/>
                        </pic:blipFill>
                        <pic:spPr bwMode="auto">
                          <a:xfrm>
                            <a:off x="0" y="0"/>
                            <a:ext cx="510899" cy="1149523"/>
                          </a:xfrm>
                          <a:prstGeom prst="rect">
                            <a:avLst/>
                          </a:prstGeom>
                          <a:noFill/>
                          <a:ln>
                            <a:noFill/>
                          </a:ln>
                          <a:extLst>
                            <a:ext uri="{53640926-AAD7-44D8-BBD7-CCE9431645EC}">
                              <a14:shadowObscured xmlns:a14="http://schemas.microsoft.com/office/drawing/2010/main"/>
                            </a:ext>
                          </a:extLst>
                        </pic:spPr>
                      </pic:pic>
                    </a:graphicData>
                  </a:graphic>
                </wp:inline>
              </w:drawing>
            </w:r>
            <w:r w:rsidRPr="00DD63F0">
              <w:rPr>
                <w:rFonts w:ascii="Arial" w:hAnsi="Arial" w:cs="Arial"/>
                <w:noProof/>
                <w:sz w:val="20"/>
                <w:szCs w:val="20"/>
              </w:rPr>
              <w:drawing>
                <wp:inline distT="0" distB="0" distL="0" distR="0" wp14:anchorId="26B58B2A" wp14:editId="1DA89A0F">
                  <wp:extent cx="479938" cy="103441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5-05-30 at 10.50.12.jpeg"/>
                          <pic:cNvPicPr/>
                        </pic:nvPicPr>
                        <pic:blipFill rotWithShape="1">
                          <a:blip r:embed="rId14" cstate="print">
                            <a:extLst>
                              <a:ext uri="{28A0092B-C50C-407E-A947-70E740481C1C}">
                                <a14:useLocalDpi xmlns:a14="http://schemas.microsoft.com/office/drawing/2010/main" val="0"/>
                              </a:ext>
                            </a:extLst>
                          </a:blip>
                          <a:srcRect l="15949" t="18788" r="45981" b="30747"/>
                          <a:stretch/>
                        </pic:blipFill>
                        <pic:spPr bwMode="auto">
                          <a:xfrm flipH="1">
                            <a:off x="0" y="0"/>
                            <a:ext cx="532896" cy="1148555"/>
                          </a:xfrm>
                          <a:prstGeom prst="rect">
                            <a:avLst/>
                          </a:prstGeom>
                          <a:ln>
                            <a:noFill/>
                          </a:ln>
                          <a:extLst>
                            <a:ext uri="{53640926-AAD7-44D8-BBD7-CCE9431645EC}">
                              <a14:shadowObscured xmlns:a14="http://schemas.microsoft.com/office/drawing/2010/main"/>
                            </a:ext>
                          </a:extLst>
                        </pic:spPr>
                      </pic:pic>
                    </a:graphicData>
                  </a:graphic>
                </wp:inline>
              </w:drawing>
            </w:r>
          </w:p>
        </w:tc>
      </w:tr>
      <w:tr w:rsidR="00D14FB0" w:rsidRPr="00DD63F0" w14:paraId="080BEEFA" w14:textId="77777777" w:rsidTr="00853847">
        <w:tc>
          <w:tcPr>
            <w:tcW w:w="1070" w:type="dxa"/>
          </w:tcPr>
          <w:p w14:paraId="1877B1FA"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JD10</w:t>
            </w:r>
          </w:p>
        </w:tc>
        <w:tc>
          <w:tcPr>
            <w:tcW w:w="1574" w:type="dxa"/>
          </w:tcPr>
          <w:p w14:paraId="42F38708" w14:textId="77777777" w:rsidR="00D14FB0" w:rsidRPr="00DD63F0" w:rsidRDefault="00D14FB0" w:rsidP="00DD63F0">
            <w:pPr>
              <w:jc w:val="both"/>
              <w:rPr>
                <w:rFonts w:ascii="Arial" w:hAnsi="Arial" w:cs="Arial"/>
                <w:sz w:val="20"/>
                <w:szCs w:val="20"/>
              </w:rPr>
            </w:pPr>
            <w:proofErr w:type="spellStart"/>
            <w:r w:rsidRPr="00DD63F0">
              <w:rPr>
                <w:rFonts w:ascii="Arial" w:hAnsi="Arial" w:cs="Arial"/>
                <w:i/>
                <w:sz w:val="20"/>
                <w:szCs w:val="20"/>
              </w:rPr>
              <w:t>Paecilomyces</w:t>
            </w:r>
            <w:proofErr w:type="spellEnd"/>
            <w:r w:rsidRPr="00DD63F0">
              <w:rPr>
                <w:rFonts w:ascii="Arial" w:hAnsi="Arial" w:cs="Arial"/>
                <w:i/>
                <w:sz w:val="20"/>
                <w:szCs w:val="20"/>
              </w:rPr>
              <w:t xml:space="preserve"> </w:t>
            </w:r>
            <w:proofErr w:type="spellStart"/>
            <w:r w:rsidRPr="00DD63F0">
              <w:rPr>
                <w:rFonts w:ascii="Arial" w:hAnsi="Arial" w:cs="Arial"/>
                <w:i/>
                <w:sz w:val="20"/>
                <w:szCs w:val="20"/>
              </w:rPr>
              <w:t>spp</w:t>
            </w:r>
            <w:proofErr w:type="spellEnd"/>
          </w:p>
        </w:tc>
        <w:tc>
          <w:tcPr>
            <w:tcW w:w="1041" w:type="dxa"/>
          </w:tcPr>
          <w:p w14:paraId="13901520"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Flat downy with short aerial hyphae </w:t>
            </w:r>
          </w:p>
        </w:tc>
        <w:tc>
          <w:tcPr>
            <w:tcW w:w="1260" w:type="dxa"/>
          </w:tcPr>
          <w:p w14:paraId="19873096"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Produced Spores in fusiform one one-celled in divergent chains  </w:t>
            </w:r>
          </w:p>
        </w:tc>
        <w:tc>
          <w:tcPr>
            <w:tcW w:w="1687" w:type="dxa"/>
          </w:tcPr>
          <w:p w14:paraId="725FBAAA"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Initially, it appears as a greyish-white, but continues to be grey-brownish </w:t>
            </w:r>
          </w:p>
        </w:tc>
        <w:tc>
          <w:tcPr>
            <w:tcW w:w="999" w:type="dxa"/>
          </w:tcPr>
          <w:p w14:paraId="5D88F33B"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Circular</w:t>
            </w:r>
          </w:p>
        </w:tc>
        <w:tc>
          <w:tcPr>
            <w:tcW w:w="1719" w:type="dxa"/>
          </w:tcPr>
          <w:p w14:paraId="69E818CA" w14:textId="77777777" w:rsidR="00D14FB0" w:rsidRPr="00DD63F0" w:rsidRDefault="00D14FB0" w:rsidP="00DD63F0">
            <w:pPr>
              <w:jc w:val="both"/>
              <w:rPr>
                <w:rFonts w:ascii="Arial" w:hAnsi="Arial" w:cs="Arial"/>
                <w:sz w:val="20"/>
                <w:szCs w:val="20"/>
              </w:rPr>
            </w:pPr>
            <w:r w:rsidRPr="00DD63F0">
              <w:rPr>
                <w:rFonts w:ascii="Arial" w:hAnsi="Arial" w:cs="Arial"/>
                <w:noProof/>
                <w:sz w:val="20"/>
                <w:szCs w:val="20"/>
              </w:rPr>
              <w:drawing>
                <wp:inline distT="0" distB="0" distL="0" distR="0" wp14:anchorId="682AF615" wp14:editId="532F6C27">
                  <wp:extent cx="426720" cy="952500"/>
                  <wp:effectExtent l="0" t="0" r="0" b="0"/>
                  <wp:docPr id="34" name="Picture 34" descr="C:\Users\user\Pictures\Camera Roll\IMG_20250205_152939_2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Camera Roll\IMG_20250205_152939_275.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45132"/>
                          <a:stretch/>
                        </pic:blipFill>
                        <pic:spPr bwMode="auto">
                          <a:xfrm>
                            <a:off x="0" y="0"/>
                            <a:ext cx="456261" cy="1018440"/>
                          </a:xfrm>
                          <a:prstGeom prst="rect">
                            <a:avLst/>
                          </a:prstGeom>
                          <a:noFill/>
                          <a:ln>
                            <a:noFill/>
                          </a:ln>
                          <a:extLst>
                            <a:ext uri="{53640926-AAD7-44D8-BBD7-CCE9431645EC}">
                              <a14:shadowObscured xmlns:a14="http://schemas.microsoft.com/office/drawing/2010/main"/>
                            </a:ext>
                          </a:extLst>
                        </pic:spPr>
                      </pic:pic>
                    </a:graphicData>
                  </a:graphic>
                </wp:inline>
              </w:drawing>
            </w:r>
            <w:r w:rsidRPr="00DD63F0">
              <w:rPr>
                <w:rFonts w:ascii="Arial" w:hAnsi="Arial" w:cs="Arial"/>
                <w:noProof/>
                <w:sz w:val="20"/>
                <w:szCs w:val="20"/>
              </w:rPr>
              <w:drawing>
                <wp:inline distT="0" distB="0" distL="0" distR="0" wp14:anchorId="5D54FCEB" wp14:editId="20779AAA">
                  <wp:extent cx="518160" cy="967740"/>
                  <wp:effectExtent l="0" t="0" r="0" b="3810"/>
                  <wp:docPr id="35" name="Picture 35" descr="C:\Users\user\Pictures\Camera Roll\WhatsApp Image 2025-06-16 at 12.43.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Camera Roll\WhatsApp Image 2025-06-16 at 12.43.37.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9774" cy="1045461"/>
                          </a:xfrm>
                          <a:prstGeom prst="rect">
                            <a:avLst/>
                          </a:prstGeom>
                          <a:noFill/>
                          <a:ln>
                            <a:noFill/>
                          </a:ln>
                        </pic:spPr>
                      </pic:pic>
                    </a:graphicData>
                  </a:graphic>
                </wp:inline>
              </w:drawing>
            </w:r>
          </w:p>
        </w:tc>
      </w:tr>
    </w:tbl>
    <w:p w14:paraId="7C1C0574" w14:textId="77777777" w:rsidR="00570827" w:rsidRDefault="00570827" w:rsidP="00DD63F0">
      <w:pPr>
        <w:pStyle w:val="Caption"/>
        <w:rPr>
          <w:rFonts w:cs="Arial"/>
          <w:b/>
          <w:sz w:val="20"/>
          <w:szCs w:val="20"/>
        </w:rPr>
      </w:pPr>
    </w:p>
    <w:p w14:paraId="61B97F0B" w14:textId="42A2D6EC" w:rsidR="00471ED8" w:rsidRPr="00DD63F0" w:rsidRDefault="00471ED8" w:rsidP="00DD63F0">
      <w:pPr>
        <w:pStyle w:val="Caption"/>
        <w:rPr>
          <w:rFonts w:cs="Arial"/>
          <w:b/>
          <w:sz w:val="20"/>
          <w:szCs w:val="20"/>
        </w:rPr>
      </w:pPr>
      <w:r w:rsidRPr="00DD63F0">
        <w:rPr>
          <w:rFonts w:cs="Arial"/>
          <w:b/>
          <w:sz w:val="20"/>
          <w:szCs w:val="20"/>
        </w:rPr>
        <w:t xml:space="preserve">3.2 Molecular </w:t>
      </w:r>
      <w:proofErr w:type="spellStart"/>
      <w:r w:rsidRPr="00DD63F0">
        <w:rPr>
          <w:rFonts w:cs="Arial"/>
          <w:b/>
          <w:sz w:val="20"/>
          <w:szCs w:val="20"/>
        </w:rPr>
        <w:t>characterisation</w:t>
      </w:r>
      <w:proofErr w:type="spellEnd"/>
      <w:r w:rsidRPr="00DD63F0">
        <w:rPr>
          <w:rFonts w:cs="Arial"/>
          <w:b/>
          <w:sz w:val="20"/>
          <w:szCs w:val="20"/>
        </w:rPr>
        <w:t xml:space="preserve">: </w:t>
      </w:r>
    </w:p>
    <w:p w14:paraId="60F4E884" w14:textId="0502C363" w:rsidR="007F0CFF" w:rsidRPr="00DD63F0" w:rsidRDefault="00471ED8" w:rsidP="00DD63F0">
      <w:pPr>
        <w:spacing w:before="240" w:line="240" w:lineRule="auto"/>
        <w:jc w:val="both"/>
        <w:rPr>
          <w:rFonts w:ascii="Arial" w:hAnsi="Arial" w:cs="Arial"/>
          <w:b/>
          <w:sz w:val="20"/>
          <w:szCs w:val="20"/>
        </w:rPr>
      </w:pPr>
      <w:r w:rsidRPr="00DD63F0">
        <w:rPr>
          <w:rFonts w:ascii="Arial" w:hAnsi="Arial" w:cs="Arial"/>
          <w:sz w:val="20"/>
          <w:szCs w:val="20"/>
        </w:rPr>
        <w:t xml:space="preserve">Agarose gel electrophoresis of 1% yielded sharp bands with quality ranging from 1.75 to 2. These made the bands useful for downstream applications. The fungal genomic DNA amplified by PCR from all of the recovered isolates were positive, yielding an amplicon of 500 </w:t>
      </w:r>
      <w:r w:rsidR="00E91C93" w:rsidRPr="00DD63F0">
        <w:rPr>
          <w:rFonts w:ascii="Arial" w:hAnsi="Arial" w:cs="Arial"/>
          <w:sz w:val="20"/>
          <w:szCs w:val="20"/>
        </w:rPr>
        <w:t>base pairs</w:t>
      </w:r>
      <w:r w:rsidRPr="00DD63F0">
        <w:rPr>
          <w:rFonts w:ascii="Arial" w:hAnsi="Arial" w:cs="Arial"/>
          <w:sz w:val="20"/>
          <w:szCs w:val="20"/>
        </w:rPr>
        <w:t>; hence was shipped for Sanger sequencing procedures</w:t>
      </w:r>
      <w:r w:rsidRPr="00DD63F0">
        <w:rPr>
          <w:rFonts w:ascii="Arial" w:hAnsi="Arial" w:cs="Arial"/>
          <w:sz w:val="20"/>
          <w:szCs w:val="20"/>
        </w:rPr>
        <w:fldChar w:fldCharType="begin" w:fldLock="1"/>
      </w:r>
      <w:r w:rsidRPr="00DD63F0">
        <w:rPr>
          <w:rFonts w:ascii="Arial" w:hAnsi="Arial" w:cs="Arial"/>
          <w:sz w:val="20"/>
          <w:szCs w:val="20"/>
        </w:rPr>
        <w:instrText>ADDIN CSL_CITATION {"citationItems":[{"id":"ITEM-1","itemData":{"DOI":"10.1007/s11033-020-06085-z","ISBN":"0123456789","ISSN":"15734978","PMID":"33389542","abstract":"Under natural conditions, mycorrhizal symbiosis accompanies nearly the entire life cycle of orchids from seed germination through to flowering and fruiting. Tulasnella-like orchid mycorrhizal fungi are the most common mycorrhizal fungi found in association with orchid species. Presently suitable reference genes have not been systematically selected for the quantification of gene expression via Real-Time Quantitative Reverse Transcription PCR (RT-qPCR). We evaluated 12 candidate Tulasnella genes in nine different Tulasnella isolates and in the Dendrobium-fungal symbiotic germination associations followed by statistical analysis using the programs Bestkeeper, geNorm, and Normfinder to analyze the expression stability of the individual genes. The results showed that the EF2, UBC, and PP2A genes had the highest rankings with relatively stable expression levels across the different genotypes and during the symbiotic seed germination process by the three programs, and may be suitable for RT-qPCR normalization. Furthermore, the gene encoding C-5 Sterol desaturase (C5SD) was selected to verify the reliability of EF2, UBC, and PP2A expression during the Tulasnella-Dendrobium symbiotic seed germination process. This study is the first systematic exploration of optimal reference genes for gene expression studies during the colonization of orchid seeds by the mycorrhizal fungus Tulasnella.","author":[{"dropping-particle":"","family":"Wang","given":"Tao","non-dropping-particle":"","parse-names":false,"suffix":""},{"dropping-particle":"","family":"Cao","given":"Xiaolu","non-dropping-particle":"","parse-names":false,"suffix":""},{"dropping-particle":"","family":"Wang","given":"Xiaojing","non-dropping-particle":"","parse-names":false,"suffix":""},{"dropping-particle":"","family":"Chi","given":"Miao","non-dropping-particle":"","parse-names":false,"suffix":""},{"dropping-particle":"","family":"Li","given":"Lubin","non-dropping-particle":"","parse-names":false,"suffix":""},{"dropping-particle":"","family":"Yao","given":"Na","non-dropping-particle":"","parse-names":false,"suffix":""}],"container-title":"Molecular Biology Reports","id":"ITEM-1","issue":"1","issued":{"date-parts":[["2021"]]},"page":"527-538","publisher":"Springer Netherlands","title":"Selection of suitable reference genes for quantitative real time PCR in different Tulasnella isolates and orchid-fungus symbiotic germination system","type":"article-journal","volume":"48"},"uris":["http://www.mendeley.com/documents/?uuid=c0950b92-43f4-4bc5-8e47-89dd958af905"]}],"mendeley":{"formattedCitation":"(T. Wang et al., 2021)","manualFormatting":"( Wang et al., 2021)","plainTextFormattedCitation":"(T. Wang et al., 2021)","previouslyFormattedCitation":"(T. Wang et al., 2021)"},"properties":{"noteIndex":0},"schema":"https://github.com/citation-style-language/schema/raw/master/csl-citation.json"}</w:instrText>
      </w:r>
      <w:r w:rsidRPr="00DD63F0">
        <w:rPr>
          <w:rFonts w:ascii="Arial" w:hAnsi="Arial" w:cs="Arial"/>
          <w:sz w:val="20"/>
          <w:szCs w:val="20"/>
        </w:rPr>
        <w:fldChar w:fldCharType="separate"/>
      </w:r>
      <w:r w:rsidRPr="00DD63F0">
        <w:rPr>
          <w:rFonts w:ascii="Arial" w:hAnsi="Arial" w:cs="Arial"/>
          <w:noProof/>
          <w:sz w:val="20"/>
          <w:szCs w:val="20"/>
        </w:rPr>
        <w:t xml:space="preserve">( Wang </w:t>
      </w:r>
      <w:r w:rsidR="00D504F2" w:rsidRPr="00DD63F0">
        <w:rPr>
          <w:rFonts w:ascii="Arial" w:hAnsi="Arial" w:cs="Arial"/>
          <w:i/>
          <w:noProof/>
          <w:sz w:val="20"/>
          <w:szCs w:val="20"/>
        </w:rPr>
        <w:t>et al</w:t>
      </w:r>
      <w:r w:rsidRPr="00DD63F0">
        <w:rPr>
          <w:rFonts w:ascii="Arial" w:hAnsi="Arial" w:cs="Arial"/>
          <w:noProof/>
          <w:sz w:val="20"/>
          <w:szCs w:val="20"/>
        </w:rPr>
        <w:t>., 2021)</w:t>
      </w:r>
      <w:r w:rsidRPr="00DD63F0">
        <w:rPr>
          <w:rFonts w:ascii="Arial" w:hAnsi="Arial" w:cs="Arial"/>
          <w:sz w:val="20"/>
          <w:szCs w:val="20"/>
        </w:rPr>
        <w:fldChar w:fldCharType="end"/>
      </w:r>
      <w:r w:rsidRPr="00DD63F0">
        <w:rPr>
          <w:rFonts w:ascii="Arial" w:hAnsi="Arial" w:cs="Arial"/>
          <w:sz w:val="20"/>
          <w:szCs w:val="20"/>
        </w:rPr>
        <w:t>.</w:t>
      </w:r>
    </w:p>
    <w:p w14:paraId="5AE40098" w14:textId="7C9909E8" w:rsidR="00D760E4" w:rsidRPr="00DD63F0" w:rsidRDefault="00DD63F0" w:rsidP="00DD63F0">
      <w:pPr>
        <w:keepNext/>
        <w:spacing w:before="240"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161DF4E2" wp14:editId="4D38B632">
                <wp:simplePos x="0" y="0"/>
                <wp:positionH relativeFrom="column">
                  <wp:posOffset>370390</wp:posOffset>
                </wp:positionH>
                <wp:positionV relativeFrom="paragraph">
                  <wp:posOffset>1388070</wp:posOffset>
                </wp:positionV>
                <wp:extent cx="11575" cy="688693"/>
                <wp:effectExtent l="76200" t="0" r="83820" b="54610"/>
                <wp:wrapNone/>
                <wp:docPr id="39" name="Straight Arrow Connector 39"/>
                <wp:cNvGraphicFramePr/>
                <a:graphic xmlns:a="http://schemas.openxmlformats.org/drawingml/2006/main">
                  <a:graphicData uri="http://schemas.microsoft.com/office/word/2010/wordprocessingShape">
                    <wps:wsp>
                      <wps:cNvCnPr/>
                      <wps:spPr>
                        <a:xfrm flipH="1">
                          <a:off x="0" y="0"/>
                          <a:ext cx="11575" cy="6886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A268AC3" id="_x0000_t32" coordsize="21600,21600" o:spt="32" o:oned="t" path="m,l21600,21600e" filled="f">
                <v:path arrowok="t" fillok="f" o:connecttype="none"/>
                <o:lock v:ext="edit" shapetype="t"/>
              </v:shapetype>
              <v:shape id="Straight Arrow Connector 39" o:spid="_x0000_s1026" type="#_x0000_t32" style="position:absolute;margin-left:29.15pt;margin-top:109.3pt;width:.9pt;height:54.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uR+3gEAAA8EAAAOAAAAZHJzL2Uyb0RvYy54bWysU9uO0zAQfUfiHyy/0zS72tKtmq5Ql8sD&#10;gopdPsDr2I0l3zQemubvGTtpQLASAvEy8mXOmTnH4+3d2Vl2UpBM8A2vF0vOlJehNf7Y8K+P716t&#10;OUsofCts8Krhg0r8bvfyxbaPG3UVumBbBYxIfNr0seEdYtxUVZKdciItQlSeLnUAJ5C2cKxaED2x&#10;O1tdLZerqg/QRghSpUSn9+Ml3xV+rZXEz1onhcw2nHrDEqHEpxyr3VZsjiBiZ+TUhviHLpwwnorO&#10;VPcCBfsG5jcqZySEFDQuZHBV0NpIVTSQmnr5i5qHTkRVtJA5Kc42pf9HKz+dDsBM2/DrW868cPRG&#10;DwjCHDtkbwBCz/bBe/IxAKMU8quPaUOwvT/AtEvxAFn8WYNj2pr4gUah2EEC2bm4PcxuqzMySYd1&#10;ffP6hjNJN6v1enV7ncmrkSWzRUj4XgXH8qLhaepqbmesIE4fE47ACyCDrc8RhbFvfctwiKQLwQh/&#10;tGqqk1OqLGZsv6xwsGqEf1GabMltFiFlINXeAjsJGiUhpfJYz0yUnWHaWDsDl38GTvkZqsqw/g14&#10;RpTKweMMdsYHeK46ni8t6zH/4sCoO1vwFNqhPGyxhqauvMn0Q/JY/7wv8B//ePcdAAD//wMAUEsD&#10;BBQABgAIAAAAIQBhrwcO4AAAAAkBAAAPAAAAZHJzL2Rvd25yZXYueG1sTI9NT4NAEEDvJv6HzZh4&#10;sws0IkWWxo9ysAcTqzEeF3YElJ0l7LbFf9/xpMfJvLx5U6xnO4gDTr53pCBeRCCQGmd6ahW8vVZX&#10;GQgfNBk9OEIFP+hhXZ6fFTo37kgveNiFVrCEfK4VdCGMuZS+6dBqv3AjEu8+3WR14HFqpZn0keV2&#10;kEkUpdLqnvhCp0d86LD53u0tW56q+9Xm6/kj2z5u7Xtd2XazskpdXsx3tyACzuEPht98ToeSm2q3&#10;J+PFoOA6WzKpIImzFAQDaRSDqBUsk5sYZFnI/x+UJwAAAP//AwBQSwECLQAUAAYACAAAACEAtoM4&#10;kv4AAADhAQAAEwAAAAAAAAAAAAAAAAAAAAAAW0NvbnRlbnRfVHlwZXNdLnhtbFBLAQItABQABgAI&#10;AAAAIQA4/SH/1gAAAJQBAAALAAAAAAAAAAAAAAAAAC8BAABfcmVscy8ucmVsc1BLAQItABQABgAI&#10;AAAAIQBE7uR+3gEAAA8EAAAOAAAAAAAAAAAAAAAAAC4CAABkcnMvZTJvRG9jLnhtbFBLAQItABQA&#10;BgAIAAAAIQBhrwcO4AAAAAkBAAAPAAAAAAAAAAAAAAAAADgEAABkcnMvZG93bnJldi54bWxQSwUG&#10;AAAAAAQABADzAAAARQUAAAAA&#10;" strokecolor="#5b9bd5 [3204]" strokeweight=".5pt">
                <v:stroke endarrow="block" joinstyle="miter"/>
              </v:shape>
            </w:pict>
          </mc:Fallback>
        </mc:AlternateContent>
      </w:r>
      <w:r w:rsidR="00D760E4" w:rsidRPr="00DD63F0">
        <w:rPr>
          <w:rFonts w:ascii="Arial" w:hAnsi="Arial" w:cs="Arial"/>
          <w:noProof/>
          <w:sz w:val="20"/>
          <w:szCs w:val="20"/>
        </w:rPr>
        <w:drawing>
          <wp:inline distT="0" distB="0" distL="0" distR="0" wp14:anchorId="7EB70E8B" wp14:editId="3FEA3B99">
            <wp:extent cx="6113157" cy="1909598"/>
            <wp:effectExtent l="0" t="0" r="1905" b="0"/>
            <wp:docPr id="37" name="Picture 37" descr="C:\Users\user\AppData\Local\Microsoft\Windows\INetCache\Content.Word\Dam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Damian.jpg"/>
                    <pic:cNvPicPr>
                      <a:picLocks noChangeAspect="1" noChangeArrowheads="1"/>
                    </pic:cNvPicPr>
                  </pic:nvPicPr>
                  <pic:blipFill rotWithShape="1">
                    <a:blip r:embed="rId17">
                      <a:extLst>
                        <a:ext uri="{28A0092B-C50C-407E-A947-70E740481C1C}">
                          <a14:useLocalDpi xmlns:a14="http://schemas.microsoft.com/office/drawing/2010/main" val="0"/>
                        </a:ext>
                      </a:extLst>
                    </a:blip>
                    <a:srcRect l="-7" t="1417" r="7" b="58912"/>
                    <a:stretch/>
                  </pic:blipFill>
                  <pic:spPr bwMode="auto">
                    <a:xfrm>
                      <a:off x="0" y="0"/>
                      <a:ext cx="6113157" cy="1909598"/>
                    </a:xfrm>
                    <a:prstGeom prst="rect">
                      <a:avLst/>
                    </a:prstGeom>
                    <a:noFill/>
                    <a:ln>
                      <a:noFill/>
                    </a:ln>
                    <a:extLst>
                      <a:ext uri="{53640926-AAD7-44D8-BBD7-CCE9431645EC}">
                        <a14:shadowObscured xmlns:a14="http://schemas.microsoft.com/office/drawing/2010/main"/>
                      </a:ext>
                    </a:extLst>
                  </pic:spPr>
                </pic:pic>
              </a:graphicData>
            </a:graphic>
          </wp:inline>
        </w:drawing>
      </w:r>
    </w:p>
    <w:p w14:paraId="77F7A780" w14:textId="77777777" w:rsidR="00D760E4" w:rsidRPr="00DD63F0" w:rsidRDefault="00D760E4" w:rsidP="00DD63F0">
      <w:pPr>
        <w:pStyle w:val="Caption"/>
        <w:rPr>
          <w:rFonts w:cs="Arial"/>
          <w:sz w:val="20"/>
          <w:szCs w:val="20"/>
        </w:rPr>
      </w:pPr>
      <w:r w:rsidRPr="00DD63F0">
        <w:rPr>
          <w:rFonts w:cs="Arial"/>
          <w:b/>
          <w:sz w:val="20"/>
          <w:szCs w:val="20"/>
        </w:rPr>
        <w:t xml:space="preserve">500 Base pairs </w:t>
      </w:r>
    </w:p>
    <w:p w14:paraId="636D2D4D" w14:textId="2F4BD69B" w:rsidR="00DD63F0" w:rsidRPr="00570827" w:rsidRDefault="00D760E4" w:rsidP="00570827">
      <w:pPr>
        <w:pStyle w:val="Caption"/>
        <w:rPr>
          <w:rFonts w:cs="Arial"/>
          <w:sz w:val="20"/>
          <w:szCs w:val="20"/>
        </w:rPr>
      </w:pPr>
      <w:r w:rsidRPr="00DD63F0">
        <w:rPr>
          <w:rFonts w:cs="Arial"/>
          <w:sz w:val="20"/>
          <w:szCs w:val="20"/>
        </w:rPr>
        <w:t xml:space="preserve">Figure </w:t>
      </w:r>
      <w:r w:rsidRPr="00DD63F0">
        <w:rPr>
          <w:rFonts w:cs="Arial"/>
          <w:sz w:val="20"/>
          <w:szCs w:val="20"/>
        </w:rPr>
        <w:fldChar w:fldCharType="begin"/>
      </w:r>
      <w:r w:rsidRPr="00DD63F0">
        <w:rPr>
          <w:rFonts w:cs="Arial"/>
          <w:sz w:val="20"/>
          <w:szCs w:val="20"/>
        </w:rPr>
        <w:instrText xml:space="preserve"> SEQ Figure \* ARABIC </w:instrText>
      </w:r>
      <w:r w:rsidRPr="00DD63F0">
        <w:rPr>
          <w:rFonts w:cs="Arial"/>
          <w:sz w:val="20"/>
          <w:szCs w:val="20"/>
        </w:rPr>
        <w:fldChar w:fldCharType="separate"/>
      </w:r>
      <w:r w:rsidRPr="00DD63F0">
        <w:rPr>
          <w:rFonts w:cs="Arial"/>
          <w:noProof/>
          <w:sz w:val="20"/>
          <w:szCs w:val="20"/>
        </w:rPr>
        <w:t>2</w:t>
      </w:r>
      <w:r w:rsidRPr="00DD63F0">
        <w:rPr>
          <w:rFonts w:cs="Arial"/>
          <w:noProof/>
          <w:sz w:val="20"/>
          <w:szCs w:val="20"/>
        </w:rPr>
        <w:fldChar w:fldCharType="end"/>
      </w:r>
      <w:r w:rsidRPr="00DD63F0">
        <w:rPr>
          <w:rFonts w:cs="Arial"/>
          <w:sz w:val="20"/>
          <w:szCs w:val="20"/>
        </w:rPr>
        <w:t>: Polymerase chain reaction (PCR) results demonstrating a hit of  500 base pairs for fungal isolates, which were obtained from cadavers of bean aphids (</w:t>
      </w:r>
      <w:r w:rsidRPr="00DD63F0">
        <w:rPr>
          <w:rFonts w:cs="Arial"/>
          <w:i/>
          <w:sz w:val="20"/>
          <w:szCs w:val="20"/>
        </w:rPr>
        <w:t>Aphis fabae</w:t>
      </w:r>
      <w:r w:rsidRPr="00DD63F0">
        <w:rPr>
          <w:rFonts w:cs="Arial"/>
          <w:sz w:val="20"/>
          <w:szCs w:val="20"/>
        </w:rPr>
        <w:t>). M- stands for molecular markers, NC- Negative control, and 1-18 number of samples collected.</w:t>
      </w:r>
    </w:p>
    <w:p w14:paraId="671E6C4D" w14:textId="4669C9BD" w:rsidR="00C23BEF" w:rsidRPr="00DD63F0" w:rsidRDefault="007046A8" w:rsidP="00DD63F0">
      <w:pPr>
        <w:spacing w:before="240" w:line="240" w:lineRule="auto"/>
        <w:jc w:val="both"/>
        <w:rPr>
          <w:rFonts w:ascii="Arial" w:hAnsi="Arial" w:cs="Arial"/>
          <w:b/>
          <w:sz w:val="20"/>
          <w:szCs w:val="20"/>
        </w:rPr>
      </w:pPr>
      <w:r w:rsidRPr="00DD63F0">
        <w:rPr>
          <w:rFonts w:ascii="Arial" w:hAnsi="Arial" w:cs="Arial"/>
          <w:b/>
          <w:sz w:val="20"/>
          <w:szCs w:val="20"/>
        </w:rPr>
        <w:t>3</w:t>
      </w:r>
      <w:r w:rsidR="008B7111" w:rsidRPr="00DD63F0">
        <w:rPr>
          <w:rFonts w:ascii="Arial" w:hAnsi="Arial" w:cs="Arial"/>
          <w:b/>
          <w:sz w:val="20"/>
          <w:szCs w:val="20"/>
        </w:rPr>
        <w:t>.3</w:t>
      </w:r>
      <w:r w:rsidRPr="00DD63F0">
        <w:rPr>
          <w:rFonts w:ascii="Arial" w:hAnsi="Arial" w:cs="Arial"/>
          <w:b/>
          <w:sz w:val="20"/>
          <w:szCs w:val="20"/>
        </w:rPr>
        <w:t xml:space="preserve"> </w:t>
      </w:r>
      <w:r w:rsidR="00D7073A" w:rsidRPr="00DD63F0">
        <w:rPr>
          <w:rFonts w:ascii="Arial" w:hAnsi="Arial" w:cs="Arial"/>
          <w:b/>
          <w:sz w:val="20"/>
          <w:szCs w:val="20"/>
        </w:rPr>
        <w:t>M</w:t>
      </w:r>
      <w:r w:rsidR="00C23BEF" w:rsidRPr="00DD63F0">
        <w:rPr>
          <w:rFonts w:ascii="Arial" w:hAnsi="Arial" w:cs="Arial"/>
          <w:b/>
          <w:sz w:val="20"/>
          <w:szCs w:val="20"/>
        </w:rPr>
        <w:t xml:space="preserve">olecular analysis results </w:t>
      </w:r>
    </w:p>
    <w:p w14:paraId="020850CC" w14:textId="46CC3958" w:rsidR="00E91C93" w:rsidRPr="00DD63F0" w:rsidRDefault="00C85674" w:rsidP="00DD63F0">
      <w:pPr>
        <w:spacing w:before="240" w:line="240" w:lineRule="auto"/>
        <w:jc w:val="both"/>
        <w:rPr>
          <w:rFonts w:ascii="Arial" w:hAnsi="Arial" w:cs="Arial"/>
          <w:sz w:val="20"/>
          <w:szCs w:val="20"/>
        </w:rPr>
      </w:pPr>
      <w:r w:rsidRPr="00DD63F0">
        <w:rPr>
          <w:rFonts w:ascii="Arial" w:hAnsi="Arial" w:cs="Arial"/>
          <w:sz w:val="20"/>
          <w:szCs w:val="20"/>
        </w:rPr>
        <w:t xml:space="preserve">The nucleotide BLAST search result of ITS sequences provided reference sequences from the World Genetic Bank with a maximum identity match of 100%, and the least identity match of 96.00% of the ITS rRNA gene sequences. </w:t>
      </w:r>
      <w:r w:rsidR="008B7111" w:rsidRPr="00DD63F0">
        <w:rPr>
          <w:rFonts w:ascii="Arial" w:hAnsi="Arial" w:cs="Arial"/>
          <w:sz w:val="20"/>
          <w:szCs w:val="20"/>
        </w:rPr>
        <w:t>Table 2 below shows</w:t>
      </w:r>
      <w:r w:rsidR="00DF73AA" w:rsidRPr="00DD63F0">
        <w:rPr>
          <w:rFonts w:ascii="Arial" w:hAnsi="Arial" w:cs="Arial"/>
          <w:sz w:val="20"/>
          <w:szCs w:val="20"/>
        </w:rPr>
        <w:t xml:space="preserve"> 17 strains of fungi that were molecularly identified</w:t>
      </w:r>
      <w:r w:rsidR="008B7111" w:rsidRPr="00DD63F0">
        <w:rPr>
          <w:rFonts w:ascii="Arial" w:hAnsi="Arial" w:cs="Arial"/>
          <w:sz w:val="20"/>
          <w:szCs w:val="20"/>
        </w:rPr>
        <w:t xml:space="preserve">. Among </w:t>
      </w:r>
      <w:r w:rsidR="00DF73AA" w:rsidRPr="00DD63F0">
        <w:rPr>
          <w:rFonts w:ascii="Arial" w:hAnsi="Arial" w:cs="Arial"/>
          <w:sz w:val="20"/>
          <w:szCs w:val="20"/>
        </w:rPr>
        <w:t>these fungi, 9 strains corresponded to Fusarium species (coded as JD 2, JD3, JD5, JJD</w:t>
      </w:r>
      <w:proofErr w:type="gramStart"/>
      <w:r w:rsidR="00DF73AA" w:rsidRPr="00DD63F0">
        <w:rPr>
          <w:rFonts w:ascii="Arial" w:hAnsi="Arial" w:cs="Arial"/>
          <w:sz w:val="20"/>
          <w:szCs w:val="20"/>
        </w:rPr>
        <w:t>8,  JD</w:t>
      </w:r>
      <w:proofErr w:type="gramEnd"/>
      <w:r w:rsidR="00DF73AA" w:rsidRPr="00DD63F0">
        <w:rPr>
          <w:rFonts w:ascii="Arial" w:hAnsi="Arial" w:cs="Arial"/>
          <w:sz w:val="20"/>
          <w:szCs w:val="20"/>
        </w:rPr>
        <w:t xml:space="preserve">11, JD12, </w:t>
      </w:r>
      <w:r w:rsidR="00DF73AA" w:rsidRPr="00DD63F0">
        <w:rPr>
          <w:rFonts w:ascii="Arial" w:hAnsi="Arial" w:cs="Arial"/>
          <w:sz w:val="20"/>
          <w:szCs w:val="20"/>
        </w:rPr>
        <w:lastRenderedPageBreak/>
        <w:t xml:space="preserve">JD15, JD21 and JD22). 6 Strains corresponded to Cladosporium species (coded as JD1, JD 4, JD6, JD7, JD17 and JD18, while the rest where 2 each corresponded to </w:t>
      </w:r>
      <w:proofErr w:type="spellStart"/>
      <w:r w:rsidR="00DF73AA" w:rsidRPr="00DD63F0">
        <w:rPr>
          <w:rFonts w:ascii="Arial" w:hAnsi="Arial" w:cs="Arial"/>
          <w:sz w:val="20"/>
          <w:szCs w:val="20"/>
        </w:rPr>
        <w:t>Altrenaria</w:t>
      </w:r>
      <w:proofErr w:type="spellEnd"/>
      <w:r w:rsidR="00DF73AA" w:rsidRPr="00DD63F0">
        <w:rPr>
          <w:rFonts w:ascii="Arial" w:hAnsi="Arial" w:cs="Arial"/>
          <w:sz w:val="20"/>
          <w:szCs w:val="20"/>
        </w:rPr>
        <w:t xml:space="preserve"> </w:t>
      </w:r>
      <w:proofErr w:type="gramStart"/>
      <w:r w:rsidR="00DF73AA" w:rsidRPr="00DD63F0">
        <w:rPr>
          <w:rFonts w:ascii="Arial" w:hAnsi="Arial" w:cs="Arial"/>
          <w:sz w:val="20"/>
          <w:szCs w:val="20"/>
        </w:rPr>
        <w:t>species(</w:t>
      </w:r>
      <w:proofErr w:type="gramEnd"/>
      <w:r w:rsidR="00DF73AA" w:rsidRPr="00DD63F0">
        <w:rPr>
          <w:rFonts w:ascii="Arial" w:hAnsi="Arial" w:cs="Arial"/>
          <w:sz w:val="20"/>
          <w:szCs w:val="20"/>
        </w:rPr>
        <w:t>JD 9) a</w:t>
      </w:r>
      <w:r w:rsidR="00D760E4" w:rsidRPr="00DD63F0">
        <w:rPr>
          <w:rFonts w:ascii="Arial" w:hAnsi="Arial" w:cs="Arial"/>
          <w:sz w:val="20"/>
          <w:szCs w:val="20"/>
        </w:rPr>
        <w:t xml:space="preserve">nd </w:t>
      </w:r>
      <w:proofErr w:type="spellStart"/>
      <w:r w:rsidR="00D760E4" w:rsidRPr="00DD63F0">
        <w:rPr>
          <w:rFonts w:ascii="Arial" w:hAnsi="Arial" w:cs="Arial"/>
          <w:sz w:val="20"/>
          <w:szCs w:val="20"/>
        </w:rPr>
        <w:t>Paecilomyces</w:t>
      </w:r>
      <w:proofErr w:type="spellEnd"/>
      <w:r w:rsidR="00D760E4" w:rsidRPr="00DD63F0">
        <w:rPr>
          <w:rFonts w:ascii="Arial" w:hAnsi="Arial" w:cs="Arial"/>
          <w:sz w:val="20"/>
          <w:szCs w:val="20"/>
        </w:rPr>
        <w:t xml:space="preserve"> species (JD10).</w:t>
      </w:r>
    </w:p>
    <w:p w14:paraId="56F1988E" w14:textId="77777777" w:rsidR="00D760E4" w:rsidRPr="00DD63F0" w:rsidRDefault="00D760E4" w:rsidP="00DD63F0">
      <w:pPr>
        <w:pStyle w:val="Caption"/>
        <w:rPr>
          <w:rFonts w:cs="Arial"/>
          <w:sz w:val="20"/>
          <w:szCs w:val="20"/>
        </w:rPr>
      </w:pPr>
      <w:r w:rsidRPr="00DD63F0">
        <w:rPr>
          <w:rFonts w:cs="Arial"/>
          <w:sz w:val="20"/>
          <w:szCs w:val="20"/>
        </w:rPr>
        <w:t xml:space="preserve">Table </w:t>
      </w:r>
      <w:r w:rsidRPr="00DD63F0">
        <w:rPr>
          <w:rFonts w:cs="Arial"/>
          <w:sz w:val="20"/>
          <w:szCs w:val="20"/>
        </w:rPr>
        <w:fldChar w:fldCharType="begin"/>
      </w:r>
      <w:r w:rsidRPr="00DD63F0">
        <w:rPr>
          <w:rFonts w:cs="Arial"/>
          <w:sz w:val="20"/>
          <w:szCs w:val="20"/>
        </w:rPr>
        <w:instrText xml:space="preserve"> SEQ Table \* ARABIC </w:instrText>
      </w:r>
      <w:r w:rsidRPr="00DD63F0">
        <w:rPr>
          <w:rFonts w:cs="Arial"/>
          <w:sz w:val="20"/>
          <w:szCs w:val="20"/>
        </w:rPr>
        <w:fldChar w:fldCharType="separate"/>
      </w:r>
      <w:r w:rsidRPr="00DD63F0">
        <w:rPr>
          <w:rFonts w:cs="Arial"/>
          <w:noProof/>
          <w:sz w:val="20"/>
          <w:szCs w:val="20"/>
        </w:rPr>
        <w:t>2</w:t>
      </w:r>
      <w:r w:rsidRPr="00DD63F0">
        <w:rPr>
          <w:rFonts w:cs="Arial"/>
          <w:noProof/>
          <w:sz w:val="20"/>
          <w:szCs w:val="20"/>
        </w:rPr>
        <w:fldChar w:fldCharType="end"/>
      </w:r>
      <w:r w:rsidRPr="00DD63F0">
        <w:rPr>
          <w:rFonts w:cs="Arial"/>
          <w:sz w:val="20"/>
          <w:szCs w:val="20"/>
        </w:rPr>
        <w:t xml:space="preserve"> shows 17 strains of fungi that were molecularly identified through the use of the Internal Transcribed Spacer gene region. </w:t>
      </w:r>
    </w:p>
    <w:tbl>
      <w:tblPr>
        <w:tblStyle w:val="TableGrid"/>
        <w:tblW w:w="9265" w:type="dxa"/>
        <w:tblLayout w:type="fixed"/>
        <w:tblLook w:val="04A0" w:firstRow="1" w:lastRow="0" w:firstColumn="1" w:lastColumn="0" w:noHBand="0" w:noVBand="1"/>
      </w:tblPr>
      <w:tblGrid>
        <w:gridCol w:w="895"/>
        <w:gridCol w:w="1890"/>
        <w:gridCol w:w="2250"/>
        <w:gridCol w:w="1710"/>
        <w:gridCol w:w="1260"/>
        <w:gridCol w:w="1260"/>
      </w:tblGrid>
      <w:tr w:rsidR="00D760E4" w:rsidRPr="00DD63F0" w14:paraId="452C916F" w14:textId="77777777" w:rsidTr="00853847">
        <w:tc>
          <w:tcPr>
            <w:tcW w:w="895" w:type="dxa"/>
          </w:tcPr>
          <w:p w14:paraId="0D7673A7" w14:textId="77777777" w:rsidR="00D760E4" w:rsidRPr="00DD63F0" w:rsidRDefault="00D760E4" w:rsidP="00DD63F0">
            <w:pPr>
              <w:jc w:val="both"/>
              <w:rPr>
                <w:rFonts w:ascii="Arial" w:hAnsi="Arial" w:cs="Arial"/>
                <w:b/>
                <w:sz w:val="20"/>
                <w:szCs w:val="20"/>
              </w:rPr>
            </w:pPr>
            <w:r w:rsidRPr="00DD63F0">
              <w:rPr>
                <w:rFonts w:ascii="Arial" w:hAnsi="Arial" w:cs="Arial"/>
                <w:b/>
                <w:sz w:val="20"/>
                <w:szCs w:val="20"/>
              </w:rPr>
              <w:t>Code</w:t>
            </w:r>
          </w:p>
        </w:tc>
        <w:tc>
          <w:tcPr>
            <w:tcW w:w="1890" w:type="dxa"/>
          </w:tcPr>
          <w:p w14:paraId="143F8F02" w14:textId="77777777" w:rsidR="00D760E4" w:rsidRPr="00DD63F0" w:rsidRDefault="00D760E4" w:rsidP="00DD63F0">
            <w:pPr>
              <w:jc w:val="both"/>
              <w:rPr>
                <w:rFonts w:ascii="Arial" w:hAnsi="Arial" w:cs="Arial"/>
                <w:b/>
                <w:sz w:val="20"/>
                <w:szCs w:val="20"/>
              </w:rPr>
            </w:pPr>
            <w:r w:rsidRPr="00DD63F0">
              <w:rPr>
                <w:rFonts w:ascii="Arial" w:hAnsi="Arial" w:cs="Arial"/>
                <w:b/>
                <w:sz w:val="20"/>
                <w:szCs w:val="20"/>
              </w:rPr>
              <w:t>Collection area</w:t>
            </w:r>
          </w:p>
        </w:tc>
        <w:tc>
          <w:tcPr>
            <w:tcW w:w="2250" w:type="dxa"/>
          </w:tcPr>
          <w:p w14:paraId="655E0230" w14:textId="77777777" w:rsidR="00D760E4" w:rsidRPr="00DD63F0" w:rsidRDefault="00D760E4" w:rsidP="00DD63F0">
            <w:pPr>
              <w:jc w:val="both"/>
              <w:rPr>
                <w:rFonts w:ascii="Arial" w:hAnsi="Arial" w:cs="Arial"/>
                <w:b/>
                <w:sz w:val="20"/>
                <w:szCs w:val="20"/>
              </w:rPr>
            </w:pPr>
            <w:r w:rsidRPr="00DD63F0">
              <w:rPr>
                <w:rFonts w:ascii="Arial" w:hAnsi="Arial" w:cs="Arial"/>
                <w:b/>
                <w:sz w:val="20"/>
                <w:szCs w:val="20"/>
              </w:rPr>
              <w:t>Species with top hit</w:t>
            </w:r>
          </w:p>
        </w:tc>
        <w:tc>
          <w:tcPr>
            <w:tcW w:w="1710" w:type="dxa"/>
          </w:tcPr>
          <w:p w14:paraId="6286C9B2" w14:textId="77777777" w:rsidR="00D760E4" w:rsidRPr="00DD63F0" w:rsidRDefault="00D760E4" w:rsidP="00DD63F0">
            <w:pPr>
              <w:jc w:val="both"/>
              <w:rPr>
                <w:rFonts w:ascii="Arial" w:hAnsi="Arial" w:cs="Arial"/>
                <w:b/>
                <w:sz w:val="20"/>
                <w:szCs w:val="20"/>
              </w:rPr>
            </w:pPr>
            <w:r w:rsidRPr="00DD63F0">
              <w:rPr>
                <w:rFonts w:ascii="Arial" w:hAnsi="Arial" w:cs="Arial"/>
                <w:b/>
                <w:sz w:val="20"/>
                <w:szCs w:val="20"/>
              </w:rPr>
              <w:t xml:space="preserve">Accession number </w:t>
            </w:r>
          </w:p>
        </w:tc>
        <w:tc>
          <w:tcPr>
            <w:tcW w:w="1260" w:type="dxa"/>
          </w:tcPr>
          <w:p w14:paraId="67F49ED5" w14:textId="77777777" w:rsidR="00D760E4" w:rsidRPr="00DD63F0" w:rsidRDefault="00D760E4" w:rsidP="00DD63F0">
            <w:pPr>
              <w:jc w:val="both"/>
              <w:rPr>
                <w:rFonts w:ascii="Arial" w:hAnsi="Arial" w:cs="Arial"/>
                <w:b/>
                <w:sz w:val="20"/>
                <w:szCs w:val="20"/>
              </w:rPr>
            </w:pPr>
            <w:r w:rsidRPr="00DD63F0">
              <w:rPr>
                <w:rFonts w:ascii="Arial" w:hAnsi="Arial" w:cs="Arial"/>
                <w:b/>
                <w:sz w:val="20"/>
                <w:szCs w:val="20"/>
              </w:rPr>
              <w:t xml:space="preserve"> % of Fungi nucleotide from</w:t>
            </w:r>
          </w:p>
          <w:p w14:paraId="2E7E442C" w14:textId="77777777" w:rsidR="00D760E4" w:rsidRPr="00DD63F0" w:rsidRDefault="00D760E4" w:rsidP="00DD63F0">
            <w:pPr>
              <w:jc w:val="both"/>
              <w:rPr>
                <w:rFonts w:ascii="Arial" w:hAnsi="Arial" w:cs="Arial"/>
                <w:b/>
                <w:sz w:val="20"/>
                <w:szCs w:val="20"/>
              </w:rPr>
            </w:pPr>
            <w:r w:rsidRPr="00DD63F0">
              <w:rPr>
                <w:rFonts w:ascii="Arial" w:hAnsi="Arial" w:cs="Arial"/>
                <w:b/>
                <w:sz w:val="20"/>
                <w:szCs w:val="20"/>
              </w:rPr>
              <w:t>NCBI</w:t>
            </w:r>
          </w:p>
        </w:tc>
        <w:tc>
          <w:tcPr>
            <w:tcW w:w="1260" w:type="dxa"/>
          </w:tcPr>
          <w:p w14:paraId="3D0A09F3" w14:textId="77777777" w:rsidR="00D760E4" w:rsidRPr="00DD63F0" w:rsidRDefault="00D760E4" w:rsidP="00DD63F0">
            <w:pPr>
              <w:jc w:val="both"/>
              <w:rPr>
                <w:rFonts w:ascii="Arial" w:hAnsi="Arial" w:cs="Arial"/>
                <w:b/>
                <w:sz w:val="20"/>
                <w:szCs w:val="20"/>
              </w:rPr>
            </w:pPr>
            <w:r w:rsidRPr="00DD63F0">
              <w:rPr>
                <w:rFonts w:ascii="Arial" w:hAnsi="Arial" w:cs="Arial"/>
                <w:b/>
                <w:sz w:val="20"/>
                <w:szCs w:val="20"/>
              </w:rPr>
              <w:t>Source and origin</w:t>
            </w:r>
          </w:p>
        </w:tc>
      </w:tr>
      <w:tr w:rsidR="00D760E4" w:rsidRPr="00DD63F0" w14:paraId="3AF1454B" w14:textId="77777777" w:rsidTr="00853847">
        <w:tc>
          <w:tcPr>
            <w:tcW w:w="9265" w:type="dxa"/>
            <w:gridSpan w:val="6"/>
          </w:tcPr>
          <w:p w14:paraId="59D42737" w14:textId="77777777" w:rsidR="00D760E4" w:rsidRPr="00DD63F0" w:rsidRDefault="00D760E4" w:rsidP="00570827">
            <w:pPr>
              <w:jc w:val="center"/>
              <w:rPr>
                <w:rFonts w:ascii="Arial" w:hAnsi="Arial" w:cs="Arial"/>
                <w:b/>
                <w:sz w:val="20"/>
                <w:szCs w:val="20"/>
              </w:rPr>
            </w:pPr>
            <w:r w:rsidRPr="00DD63F0">
              <w:rPr>
                <w:rFonts w:ascii="Arial" w:hAnsi="Arial" w:cs="Arial"/>
                <w:b/>
                <w:sz w:val="20"/>
                <w:szCs w:val="20"/>
              </w:rPr>
              <w:t>GENUS: FUSARIUM</w:t>
            </w:r>
          </w:p>
        </w:tc>
      </w:tr>
      <w:tr w:rsidR="00D760E4" w:rsidRPr="00DD63F0" w14:paraId="72B5AD2B" w14:textId="77777777" w:rsidTr="00853847">
        <w:tc>
          <w:tcPr>
            <w:tcW w:w="895" w:type="dxa"/>
          </w:tcPr>
          <w:p w14:paraId="54FC1FB1"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JD2</w:t>
            </w:r>
          </w:p>
        </w:tc>
        <w:tc>
          <w:tcPr>
            <w:tcW w:w="1890" w:type="dxa"/>
          </w:tcPr>
          <w:p w14:paraId="6758B425" w14:textId="77777777" w:rsidR="00D760E4" w:rsidRPr="00DD63F0" w:rsidRDefault="00D760E4" w:rsidP="00DD63F0">
            <w:pPr>
              <w:jc w:val="both"/>
              <w:rPr>
                <w:rFonts w:ascii="Arial" w:hAnsi="Arial" w:cs="Arial"/>
                <w:bCs/>
                <w:color w:val="212121"/>
                <w:sz w:val="20"/>
                <w:szCs w:val="20"/>
                <w:shd w:val="clear" w:color="auto" w:fill="FFFFFF"/>
              </w:rPr>
            </w:pPr>
            <w:r w:rsidRPr="00DD63F0">
              <w:rPr>
                <w:rFonts w:ascii="Arial" w:hAnsi="Arial" w:cs="Arial"/>
                <w:bCs/>
                <w:color w:val="212121"/>
                <w:sz w:val="20"/>
                <w:szCs w:val="20"/>
                <w:shd w:val="clear" w:color="auto" w:fill="FFFFFF"/>
              </w:rPr>
              <w:t>SUA</w:t>
            </w:r>
          </w:p>
          <w:p w14:paraId="5103F064" w14:textId="77777777" w:rsidR="00D760E4" w:rsidRPr="00DD63F0" w:rsidRDefault="00D760E4" w:rsidP="00DD63F0">
            <w:pPr>
              <w:jc w:val="both"/>
              <w:rPr>
                <w:rFonts w:ascii="Arial" w:hAnsi="Arial" w:cs="Arial"/>
                <w:bCs/>
                <w:color w:val="212121"/>
                <w:sz w:val="20"/>
                <w:szCs w:val="20"/>
                <w:shd w:val="clear" w:color="auto" w:fill="FFFFFF"/>
              </w:rPr>
            </w:pPr>
            <w:r w:rsidRPr="00DD63F0">
              <w:rPr>
                <w:rFonts w:ascii="Arial" w:hAnsi="Arial" w:cs="Arial"/>
                <w:bCs/>
                <w:color w:val="212121"/>
                <w:sz w:val="20"/>
                <w:szCs w:val="20"/>
                <w:shd w:val="clear" w:color="auto" w:fill="FFFFFF"/>
              </w:rPr>
              <w:t>Morogoro</w:t>
            </w:r>
          </w:p>
        </w:tc>
        <w:tc>
          <w:tcPr>
            <w:tcW w:w="2250" w:type="dxa"/>
          </w:tcPr>
          <w:p w14:paraId="1F2A1D53" w14:textId="77777777" w:rsidR="00D760E4" w:rsidRPr="00DD63F0" w:rsidRDefault="00D760E4" w:rsidP="00DD63F0">
            <w:pPr>
              <w:pStyle w:val="HTMLPreformatted"/>
              <w:shd w:val="clear" w:color="auto" w:fill="FFFFFF"/>
              <w:jc w:val="both"/>
              <w:rPr>
                <w:rFonts w:ascii="Arial" w:hAnsi="Arial" w:cs="Arial"/>
                <w:i/>
                <w:color w:val="000000"/>
              </w:rPr>
            </w:pPr>
            <w:proofErr w:type="spellStart"/>
            <w:r w:rsidRPr="00DD63F0">
              <w:rPr>
                <w:rFonts w:ascii="Arial" w:hAnsi="Arial" w:cs="Arial"/>
                <w:i/>
                <w:color w:val="000000"/>
              </w:rPr>
              <w:t>Fusarium</w:t>
            </w:r>
            <w:proofErr w:type="spellEnd"/>
            <w:r w:rsidRPr="00DD63F0">
              <w:rPr>
                <w:rFonts w:ascii="Arial" w:hAnsi="Arial" w:cs="Arial"/>
                <w:i/>
                <w:color w:val="000000"/>
              </w:rPr>
              <w:t xml:space="preserve"> </w:t>
            </w:r>
            <w:proofErr w:type="spellStart"/>
            <w:r w:rsidRPr="00DD63F0">
              <w:rPr>
                <w:rFonts w:ascii="Arial" w:hAnsi="Arial" w:cs="Arial"/>
                <w:i/>
                <w:color w:val="000000"/>
              </w:rPr>
              <w:t>equiseti</w:t>
            </w:r>
            <w:proofErr w:type="spellEnd"/>
          </w:p>
          <w:p w14:paraId="2DB3A955" w14:textId="77777777" w:rsidR="00D760E4" w:rsidRPr="00DD63F0" w:rsidRDefault="00D760E4" w:rsidP="00DD63F0">
            <w:pPr>
              <w:jc w:val="both"/>
              <w:rPr>
                <w:rFonts w:ascii="Arial" w:hAnsi="Arial" w:cs="Arial"/>
                <w:bCs/>
                <w:i/>
                <w:color w:val="212121"/>
                <w:sz w:val="20"/>
                <w:szCs w:val="20"/>
                <w:shd w:val="clear" w:color="auto" w:fill="FFFFFF"/>
              </w:rPr>
            </w:pPr>
          </w:p>
        </w:tc>
        <w:tc>
          <w:tcPr>
            <w:tcW w:w="1710" w:type="dxa"/>
          </w:tcPr>
          <w:p w14:paraId="6073F3D9"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 xml:space="preserve">LS479420.1 </w:t>
            </w:r>
          </w:p>
          <w:p w14:paraId="5B5EC118" w14:textId="77777777" w:rsidR="00D760E4" w:rsidRPr="00DD63F0" w:rsidRDefault="00D760E4" w:rsidP="00DD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rPr>
            </w:pPr>
          </w:p>
        </w:tc>
        <w:tc>
          <w:tcPr>
            <w:tcW w:w="1260" w:type="dxa"/>
          </w:tcPr>
          <w:p w14:paraId="5D2299D2"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99.78</w:t>
            </w:r>
          </w:p>
        </w:tc>
        <w:tc>
          <w:tcPr>
            <w:tcW w:w="1260" w:type="dxa"/>
          </w:tcPr>
          <w:p w14:paraId="137400E8" w14:textId="77777777" w:rsidR="00D760E4" w:rsidRPr="00DD63F0" w:rsidRDefault="00D760E4" w:rsidP="00DD63F0">
            <w:pPr>
              <w:pStyle w:val="HTMLPreformatted"/>
              <w:shd w:val="clear" w:color="auto" w:fill="FFFFFF"/>
              <w:jc w:val="both"/>
              <w:rPr>
                <w:rFonts w:ascii="Arial" w:hAnsi="Arial" w:cs="Arial"/>
                <w:color w:val="000000"/>
              </w:rPr>
            </w:pPr>
            <w:r w:rsidRPr="00DD63F0">
              <w:rPr>
                <w:rStyle w:val="feature"/>
                <w:rFonts w:ascii="Arial" w:hAnsi="Arial" w:cs="Arial"/>
                <w:color w:val="000000"/>
              </w:rPr>
              <w:t>Austria</w:t>
            </w:r>
          </w:p>
          <w:p w14:paraId="6453822C" w14:textId="77777777" w:rsidR="00D760E4" w:rsidRPr="00DD63F0" w:rsidRDefault="00D760E4" w:rsidP="00DD63F0">
            <w:pPr>
              <w:pStyle w:val="HTMLPreformatted"/>
              <w:shd w:val="clear" w:color="auto" w:fill="FFFFFF"/>
              <w:jc w:val="both"/>
              <w:rPr>
                <w:rStyle w:val="feature"/>
                <w:rFonts w:ascii="Arial" w:hAnsi="Arial" w:cs="Arial"/>
                <w:color w:val="000000"/>
              </w:rPr>
            </w:pPr>
          </w:p>
        </w:tc>
      </w:tr>
      <w:tr w:rsidR="00D760E4" w:rsidRPr="00DD63F0" w14:paraId="4E77A255" w14:textId="77777777" w:rsidTr="00853847">
        <w:tc>
          <w:tcPr>
            <w:tcW w:w="895" w:type="dxa"/>
          </w:tcPr>
          <w:p w14:paraId="3EC14CFF"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JD12</w:t>
            </w:r>
          </w:p>
        </w:tc>
        <w:tc>
          <w:tcPr>
            <w:tcW w:w="1890" w:type="dxa"/>
          </w:tcPr>
          <w:p w14:paraId="18B3AE94" w14:textId="77777777" w:rsidR="00D760E4" w:rsidRPr="00DD63F0" w:rsidRDefault="00D760E4" w:rsidP="00DD63F0">
            <w:pPr>
              <w:jc w:val="both"/>
              <w:rPr>
                <w:rFonts w:ascii="Arial" w:hAnsi="Arial" w:cs="Arial"/>
                <w:sz w:val="20"/>
                <w:szCs w:val="20"/>
              </w:rPr>
            </w:pPr>
            <w:proofErr w:type="spellStart"/>
            <w:r w:rsidRPr="00DD63F0">
              <w:rPr>
                <w:rFonts w:ascii="Arial" w:hAnsi="Arial" w:cs="Arial"/>
                <w:sz w:val="20"/>
                <w:szCs w:val="20"/>
              </w:rPr>
              <w:t>Mlali</w:t>
            </w:r>
            <w:proofErr w:type="spellEnd"/>
            <w:r w:rsidRPr="00DD63F0">
              <w:rPr>
                <w:rFonts w:ascii="Arial" w:hAnsi="Arial" w:cs="Arial"/>
                <w:sz w:val="20"/>
                <w:szCs w:val="20"/>
              </w:rPr>
              <w:t xml:space="preserve"> (</w:t>
            </w:r>
            <w:proofErr w:type="spellStart"/>
            <w:r w:rsidRPr="00DD63F0">
              <w:rPr>
                <w:rFonts w:ascii="Arial" w:hAnsi="Arial" w:cs="Arial"/>
                <w:sz w:val="20"/>
                <w:szCs w:val="20"/>
              </w:rPr>
              <w:t>Mvomero</w:t>
            </w:r>
            <w:proofErr w:type="spellEnd"/>
            <w:r w:rsidRPr="00DD63F0">
              <w:rPr>
                <w:rFonts w:ascii="Arial" w:hAnsi="Arial" w:cs="Arial"/>
                <w:sz w:val="20"/>
                <w:szCs w:val="20"/>
              </w:rPr>
              <w:t>)</w:t>
            </w:r>
          </w:p>
        </w:tc>
        <w:tc>
          <w:tcPr>
            <w:tcW w:w="2250" w:type="dxa"/>
          </w:tcPr>
          <w:p w14:paraId="403D125F" w14:textId="77777777" w:rsidR="00D760E4" w:rsidRPr="00DD63F0" w:rsidRDefault="00D760E4" w:rsidP="00DD63F0">
            <w:pPr>
              <w:pStyle w:val="HTMLPreformatted"/>
              <w:shd w:val="clear" w:color="auto" w:fill="FFFFFF"/>
              <w:jc w:val="both"/>
              <w:rPr>
                <w:rFonts w:ascii="Arial" w:hAnsi="Arial" w:cs="Arial"/>
                <w:i/>
              </w:rPr>
            </w:pPr>
            <w:proofErr w:type="spellStart"/>
            <w:r w:rsidRPr="00DD63F0">
              <w:rPr>
                <w:rFonts w:ascii="Arial" w:hAnsi="Arial" w:cs="Arial"/>
                <w:i/>
              </w:rPr>
              <w:t>Fusarium</w:t>
            </w:r>
            <w:proofErr w:type="spellEnd"/>
            <w:r w:rsidRPr="00DD63F0">
              <w:rPr>
                <w:rFonts w:ascii="Arial" w:hAnsi="Arial" w:cs="Arial"/>
                <w:i/>
              </w:rPr>
              <w:t xml:space="preserve"> </w:t>
            </w:r>
            <w:proofErr w:type="spellStart"/>
            <w:r w:rsidRPr="00DD63F0">
              <w:rPr>
                <w:rFonts w:ascii="Arial" w:hAnsi="Arial" w:cs="Arial"/>
                <w:i/>
              </w:rPr>
              <w:t>incarnatum</w:t>
            </w:r>
            <w:proofErr w:type="spellEnd"/>
            <w:r w:rsidRPr="00DD63F0">
              <w:rPr>
                <w:rFonts w:ascii="Arial" w:hAnsi="Arial" w:cs="Arial"/>
                <w:i/>
              </w:rPr>
              <w:t xml:space="preserve"> </w:t>
            </w:r>
          </w:p>
        </w:tc>
        <w:tc>
          <w:tcPr>
            <w:tcW w:w="1710" w:type="dxa"/>
          </w:tcPr>
          <w:p w14:paraId="01F69F9B" w14:textId="77777777" w:rsidR="00D760E4" w:rsidRPr="00DD63F0" w:rsidRDefault="00D760E4" w:rsidP="00DD63F0">
            <w:pPr>
              <w:pStyle w:val="HTMLPreformatted"/>
              <w:shd w:val="clear" w:color="auto" w:fill="FFFFFF"/>
              <w:jc w:val="both"/>
              <w:rPr>
                <w:rFonts w:ascii="Arial" w:hAnsi="Arial" w:cs="Arial"/>
              </w:rPr>
            </w:pPr>
            <w:r w:rsidRPr="00DD63F0">
              <w:rPr>
                <w:rFonts w:ascii="Arial" w:hAnsi="Arial" w:cs="Arial"/>
              </w:rPr>
              <w:t>MN882829.1</w:t>
            </w:r>
          </w:p>
        </w:tc>
        <w:tc>
          <w:tcPr>
            <w:tcW w:w="1260" w:type="dxa"/>
          </w:tcPr>
          <w:p w14:paraId="6D55AFA8"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100</w:t>
            </w:r>
          </w:p>
        </w:tc>
        <w:tc>
          <w:tcPr>
            <w:tcW w:w="1260" w:type="dxa"/>
          </w:tcPr>
          <w:p w14:paraId="0B40C2A3"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 xml:space="preserve">Nigeria </w:t>
            </w:r>
          </w:p>
        </w:tc>
      </w:tr>
      <w:tr w:rsidR="00D760E4" w:rsidRPr="00DD63F0" w14:paraId="48C1E3DC" w14:textId="77777777" w:rsidTr="00853847">
        <w:tc>
          <w:tcPr>
            <w:tcW w:w="895" w:type="dxa"/>
          </w:tcPr>
          <w:p w14:paraId="5E9B7CC8"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JD15</w:t>
            </w:r>
          </w:p>
        </w:tc>
        <w:tc>
          <w:tcPr>
            <w:tcW w:w="1890" w:type="dxa"/>
          </w:tcPr>
          <w:p w14:paraId="0E0EDFB3" w14:textId="77777777" w:rsidR="00D760E4" w:rsidRPr="00DD63F0" w:rsidRDefault="00D760E4" w:rsidP="00DD63F0">
            <w:pPr>
              <w:pStyle w:val="HTMLPreformatted"/>
              <w:shd w:val="clear" w:color="auto" w:fill="FFFFFF"/>
              <w:jc w:val="both"/>
              <w:rPr>
                <w:rFonts w:ascii="Arial" w:hAnsi="Arial" w:cs="Arial"/>
                <w:color w:val="000000"/>
              </w:rPr>
            </w:pPr>
            <w:proofErr w:type="spellStart"/>
            <w:r w:rsidRPr="00DD63F0">
              <w:rPr>
                <w:rFonts w:ascii="Arial" w:hAnsi="Arial" w:cs="Arial"/>
                <w:color w:val="000000"/>
              </w:rPr>
              <w:t>Magadu</w:t>
            </w:r>
            <w:proofErr w:type="spellEnd"/>
            <w:r w:rsidRPr="00DD63F0">
              <w:rPr>
                <w:rFonts w:ascii="Arial" w:hAnsi="Arial" w:cs="Arial"/>
                <w:color w:val="000000"/>
              </w:rPr>
              <w:t xml:space="preserve"> </w:t>
            </w:r>
          </w:p>
          <w:p w14:paraId="6BA87DBD"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Morogoro</w:t>
            </w:r>
          </w:p>
        </w:tc>
        <w:tc>
          <w:tcPr>
            <w:tcW w:w="2250" w:type="dxa"/>
          </w:tcPr>
          <w:p w14:paraId="39EC9FD7" w14:textId="77777777" w:rsidR="00D760E4" w:rsidRPr="00DD63F0" w:rsidRDefault="00D760E4" w:rsidP="00DD63F0">
            <w:pPr>
              <w:pStyle w:val="HTMLPreformatted"/>
              <w:shd w:val="clear" w:color="auto" w:fill="FFFFFF"/>
              <w:jc w:val="both"/>
              <w:rPr>
                <w:rFonts w:ascii="Arial" w:hAnsi="Arial" w:cs="Arial"/>
                <w:i/>
                <w:color w:val="000000"/>
              </w:rPr>
            </w:pPr>
            <w:proofErr w:type="spellStart"/>
            <w:r w:rsidRPr="00DD63F0">
              <w:rPr>
                <w:rFonts w:ascii="Arial" w:hAnsi="Arial" w:cs="Arial"/>
                <w:i/>
                <w:color w:val="000000"/>
              </w:rPr>
              <w:t>Fusarium</w:t>
            </w:r>
            <w:proofErr w:type="spellEnd"/>
            <w:r w:rsidRPr="00DD63F0">
              <w:rPr>
                <w:rFonts w:ascii="Arial" w:hAnsi="Arial" w:cs="Arial"/>
                <w:i/>
                <w:color w:val="000000"/>
              </w:rPr>
              <w:t xml:space="preserve"> </w:t>
            </w:r>
            <w:proofErr w:type="spellStart"/>
            <w:r w:rsidRPr="00DD63F0">
              <w:rPr>
                <w:rFonts w:ascii="Arial" w:hAnsi="Arial" w:cs="Arial"/>
                <w:i/>
                <w:color w:val="000000"/>
              </w:rPr>
              <w:t>equiseti</w:t>
            </w:r>
            <w:proofErr w:type="spellEnd"/>
          </w:p>
          <w:p w14:paraId="45BCCF66" w14:textId="77777777" w:rsidR="00D760E4" w:rsidRPr="00DD63F0" w:rsidRDefault="00D760E4" w:rsidP="00DD63F0">
            <w:pPr>
              <w:jc w:val="both"/>
              <w:rPr>
                <w:rFonts w:ascii="Arial" w:hAnsi="Arial" w:cs="Arial"/>
                <w:i/>
                <w:sz w:val="20"/>
                <w:szCs w:val="20"/>
              </w:rPr>
            </w:pPr>
          </w:p>
        </w:tc>
        <w:tc>
          <w:tcPr>
            <w:tcW w:w="1710" w:type="dxa"/>
          </w:tcPr>
          <w:p w14:paraId="776D6327"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MN644692.1</w:t>
            </w:r>
          </w:p>
          <w:p w14:paraId="3A81CCF9" w14:textId="77777777" w:rsidR="00D760E4" w:rsidRPr="00DD63F0" w:rsidRDefault="00D760E4" w:rsidP="00DD63F0">
            <w:pPr>
              <w:jc w:val="both"/>
              <w:rPr>
                <w:rFonts w:ascii="Arial" w:hAnsi="Arial" w:cs="Arial"/>
                <w:sz w:val="20"/>
                <w:szCs w:val="20"/>
              </w:rPr>
            </w:pPr>
          </w:p>
        </w:tc>
        <w:tc>
          <w:tcPr>
            <w:tcW w:w="1260" w:type="dxa"/>
          </w:tcPr>
          <w:p w14:paraId="20A14566"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99.78</w:t>
            </w:r>
          </w:p>
        </w:tc>
        <w:tc>
          <w:tcPr>
            <w:tcW w:w="1260" w:type="dxa"/>
          </w:tcPr>
          <w:p w14:paraId="65F024D5"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USA</w:t>
            </w:r>
          </w:p>
        </w:tc>
      </w:tr>
      <w:tr w:rsidR="00D760E4" w:rsidRPr="00DD63F0" w14:paraId="69121087" w14:textId="77777777" w:rsidTr="00853847">
        <w:tc>
          <w:tcPr>
            <w:tcW w:w="895" w:type="dxa"/>
          </w:tcPr>
          <w:p w14:paraId="514F38A7"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JD3</w:t>
            </w:r>
          </w:p>
        </w:tc>
        <w:tc>
          <w:tcPr>
            <w:tcW w:w="1890" w:type="dxa"/>
          </w:tcPr>
          <w:p w14:paraId="673D2E51" w14:textId="77777777" w:rsidR="00D760E4" w:rsidRPr="00DD63F0" w:rsidRDefault="00D760E4" w:rsidP="00DD63F0">
            <w:pPr>
              <w:jc w:val="both"/>
              <w:rPr>
                <w:rFonts w:ascii="Arial" w:hAnsi="Arial" w:cs="Arial"/>
                <w:sz w:val="20"/>
                <w:szCs w:val="20"/>
              </w:rPr>
            </w:pPr>
            <w:proofErr w:type="spellStart"/>
            <w:r w:rsidRPr="00DD63F0">
              <w:rPr>
                <w:rFonts w:ascii="Arial" w:hAnsi="Arial" w:cs="Arial"/>
                <w:sz w:val="20"/>
                <w:szCs w:val="20"/>
              </w:rPr>
              <w:t>Mlali</w:t>
            </w:r>
            <w:proofErr w:type="spellEnd"/>
            <w:r w:rsidRPr="00DD63F0">
              <w:rPr>
                <w:rFonts w:ascii="Arial" w:hAnsi="Arial" w:cs="Arial"/>
                <w:sz w:val="20"/>
                <w:szCs w:val="20"/>
              </w:rPr>
              <w:t xml:space="preserve"> </w:t>
            </w:r>
          </w:p>
          <w:p w14:paraId="3126B67D" w14:textId="77777777" w:rsidR="00D760E4" w:rsidRPr="00DD63F0" w:rsidRDefault="00D760E4" w:rsidP="00DD63F0">
            <w:pPr>
              <w:jc w:val="both"/>
              <w:rPr>
                <w:rFonts w:ascii="Arial" w:hAnsi="Arial" w:cs="Arial"/>
                <w:bCs/>
                <w:color w:val="212121"/>
                <w:sz w:val="20"/>
                <w:szCs w:val="20"/>
                <w:shd w:val="clear" w:color="auto" w:fill="FFFFFF"/>
              </w:rPr>
            </w:pPr>
            <w:r w:rsidRPr="00DD63F0">
              <w:rPr>
                <w:rFonts w:ascii="Arial" w:hAnsi="Arial" w:cs="Arial"/>
                <w:sz w:val="20"/>
                <w:szCs w:val="20"/>
              </w:rPr>
              <w:t>(</w:t>
            </w:r>
            <w:proofErr w:type="spellStart"/>
            <w:r w:rsidRPr="00DD63F0">
              <w:rPr>
                <w:rFonts w:ascii="Arial" w:hAnsi="Arial" w:cs="Arial"/>
                <w:sz w:val="20"/>
                <w:szCs w:val="20"/>
              </w:rPr>
              <w:t>Mvomero</w:t>
            </w:r>
            <w:proofErr w:type="spellEnd"/>
            <w:r w:rsidRPr="00DD63F0">
              <w:rPr>
                <w:rFonts w:ascii="Arial" w:hAnsi="Arial" w:cs="Arial"/>
                <w:sz w:val="20"/>
                <w:szCs w:val="20"/>
              </w:rPr>
              <w:t xml:space="preserve"> )</w:t>
            </w:r>
          </w:p>
        </w:tc>
        <w:tc>
          <w:tcPr>
            <w:tcW w:w="2250" w:type="dxa"/>
          </w:tcPr>
          <w:p w14:paraId="3533A3D1" w14:textId="77777777" w:rsidR="00D760E4" w:rsidRPr="00DD63F0" w:rsidRDefault="00D760E4" w:rsidP="00DD63F0">
            <w:pPr>
              <w:pStyle w:val="HTMLPreformatted"/>
              <w:shd w:val="clear" w:color="auto" w:fill="FFFFFF"/>
              <w:jc w:val="both"/>
              <w:rPr>
                <w:rFonts w:ascii="Arial" w:hAnsi="Arial" w:cs="Arial"/>
                <w:i/>
                <w:color w:val="000000"/>
              </w:rPr>
            </w:pPr>
            <w:proofErr w:type="spellStart"/>
            <w:r w:rsidRPr="00DD63F0">
              <w:rPr>
                <w:rFonts w:ascii="Arial" w:hAnsi="Arial" w:cs="Arial"/>
                <w:i/>
              </w:rPr>
              <w:t>Fusarium</w:t>
            </w:r>
            <w:proofErr w:type="spellEnd"/>
            <w:r w:rsidRPr="00DD63F0">
              <w:rPr>
                <w:rFonts w:ascii="Arial" w:hAnsi="Arial" w:cs="Arial"/>
                <w:i/>
              </w:rPr>
              <w:t xml:space="preserve"> </w:t>
            </w:r>
            <w:proofErr w:type="spellStart"/>
            <w:r w:rsidRPr="00DD63F0">
              <w:rPr>
                <w:rFonts w:ascii="Arial" w:hAnsi="Arial" w:cs="Arial"/>
                <w:i/>
              </w:rPr>
              <w:t>equiseti</w:t>
            </w:r>
            <w:proofErr w:type="spellEnd"/>
          </w:p>
        </w:tc>
        <w:tc>
          <w:tcPr>
            <w:tcW w:w="1710" w:type="dxa"/>
          </w:tcPr>
          <w:p w14:paraId="19204A91"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rPr>
              <w:t>OQ248231.1</w:t>
            </w:r>
          </w:p>
        </w:tc>
        <w:tc>
          <w:tcPr>
            <w:tcW w:w="1260" w:type="dxa"/>
          </w:tcPr>
          <w:p w14:paraId="06D954A7"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98.14</w:t>
            </w:r>
          </w:p>
        </w:tc>
        <w:tc>
          <w:tcPr>
            <w:tcW w:w="1260" w:type="dxa"/>
          </w:tcPr>
          <w:p w14:paraId="5A913214"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 xml:space="preserve">Rice field </w:t>
            </w:r>
          </w:p>
          <w:p w14:paraId="0F3B17F0" w14:textId="77777777" w:rsidR="00D760E4" w:rsidRPr="00DD63F0" w:rsidRDefault="00D760E4" w:rsidP="00DD63F0">
            <w:pPr>
              <w:pStyle w:val="HTMLPreformatted"/>
              <w:shd w:val="clear" w:color="auto" w:fill="FFFFFF"/>
              <w:jc w:val="both"/>
              <w:rPr>
                <w:rStyle w:val="feature"/>
                <w:rFonts w:ascii="Arial" w:hAnsi="Arial" w:cs="Arial"/>
                <w:color w:val="000000"/>
              </w:rPr>
            </w:pPr>
            <w:r w:rsidRPr="00DD63F0">
              <w:rPr>
                <w:rFonts w:ascii="Arial" w:hAnsi="Arial" w:cs="Arial"/>
                <w:color w:val="000000"/>
              </w:rPr>
              <w:t xml:space="preserve">Italy </w:t>
            </w:r>
          </w:p>
        </w:tc>
      </w:tr>
      <w:tr w:rsidR="00D760E4" w:rsidRPr="00DD63F0" w14:paraId="4E59451D" w14:textId="77777777" w:rsidTr="00853847">
        <w:tc>
          <w:tcPr>
            <w:tcW w:w="895" w:type="dxa"/>
          </w:tcPr>
          <w:p w14:paraId="7510E9AD"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JD8</w:t>
            </w:r>
          </w:p>
        </w:tc>
        <w:tc>
          <w:tcPr>
            <w:tcW w:w="1890" w:type="dxa"/>
          </w:tcPr>
          <w:p w14:paraId="24E17B80" w14:textId="77777777" w:rsidR="00D760E4" w:rsidRPr="00DD63F0" w:rsidRDefault="00D760E4" w:rsidP="00DD63F0">
            <w:pPr>
              <w:jc w:val="both"/>
              <w:rPr>
                <w:rFonts w:ascii="Arial" w:hAnsi="Arial" w:cs="Arial"/>
                <w:color w:val="000000"/>
                <w:sz w:val="20"/>
                <w:szCs w:val="20"/>
              </w:rPr>
            </w:pPr>
            <w:r w:rsidRPr="00DD63F0">
              <w:rPr>
                <w:rFonts w:ascii="Arial" w:hAnsi="Arial" w:cs="Arial"/>
                <w:color w:val="000000"/>
                <w:sz w:val="20"/>
                <w:szCs w:val="20"/>
              </w:rPr>
              <w:t xml:space="preserve">Zombo </w:t>
            </w:r>
          </w:p>
          <w:p w14:paraId="794B9578" w14:textId="77777777" w:rsidR="00D760E4" w:rsidRPr="00DD63F0" w:rsidRDefault="00D760E4" w:rsidP="00DD63F0">
            <w:pPr>
              <w:jc w:val="both"/>
              <w:rPr>
                <w:rFonts w:ascii="Arial" w:hAnsi="Arial" w:cs="Arial"/>
                <w:sz w:val="20"/>
                <w:szCs w:val="20"/>
              </w:rPr>
            </w:pPr>
            <w:r w:rsidRPr="00DD63F0">
              <w:rPr>
                <w:rFonts w:ascii="Arial" w:hAnsi="Arial" w:cs="Arial"/>
                <w:color w:val="000000"/>
                <w:sz w:val="20"/>
                <w:szCs w:val="20"/>
              </w:rPr>
              <w:t>(</w:t>
            </w:r>
            <w:proofErr w:type="spellStart"/>
            <w:r w:rsidRPr="00DD63F0">
              <w:rPr>
                <w:rFonts w:ascii="Arial" w:hAnsi="Arial" w:cs="Arial"/>
                <w:color w:val="000000"/>
                <w:sz w:val="20"/>
                <w:szCs w:val="20"/>
              </w:rPr>
              <w:t>Kilosa</w:t>
            </w:r>
            <w:proofErr w:type="spellEnd"/>
            <w:r w:rsidRPr="00DD63F0">
              <w:rPr>
                <w:rFonts w:ascii="Arial" w:hAnsi="Arial" w:cs="Arial"/>
                <w:color w:val="000000"/>
                <w:sz w:val="20"/>
                <w:szCs w:val="20"/>
              </w:rPr>
              <w:t>)</w:t>
            </w:r>
          </w:p>
        </w:tc>
        <w:tc>
          <w:tcPr>
            <w:tcW w:w="2250" w:type="dxa"/>
          </w:tcPr>
          <w:p w14:paraId="63B210BB" w14:textId="77777777" w:rsidR="00D760E4" w:rsidRPr="00DD63F0" w:rsidRDefault="00D760E4" w:rsidP="00DD63F0">
            <w:pPr>
              <w:pStyle w:val="HTMLPreformatted"/>
              <w:shd w:val="clear" w:color="auto" w:fill="FFFFFF"/>
              <w:jc w:val="both"/>
              <w:rPr>
                <w:rFonts w:ascii="Arial" w:hAnsi="Arial" w:cs="Arial"/>
                <w:i/>
              </w:rPr>
            </w:pPr>
            <w:proofErr w:type="spellStart"/>
            <w:r w:rsidRPr="00DD63F0">
              <w:rPr>
                <w:rFonts w:ascii="Arial" w:hAnsi="Arial" w:cs="Arial"/>
                <w:i/>
                <w:color w:val="000000"/>
              </w:rPr>
              <w:t>Fusarium</w:t>
            </w:r>
            <w:proofErr w:type="spellEnd"/>
            <w:r w:rsidRPr="00DD63F0">
              <w:rPr>
                <w:rFonts w:ascii="Arial" w:hAnsi="Arial" w:cs="Arial"/>
                <w:i/>
                <w:color w:val="000000"/>
              </w:rPr>
              <w:t xml:space="preserve"> </w:t>
            </w:r>
            <w:proofErr w:type="spellStart"/>
            <w:r w:rsidRPr="00DD63F0">
              <w:rPr>
                <w:rFonts w:ascii="Arial" w:hAnsi="Arial" w:cs="Arial"/>
                <w:i/>
                <w:color w:val="000000"/>
              </w:rPr>
              <w:t>incarnatum</w:t>
            </w:r>
            <w:proofErr w:type="spellEnd"/>
          </w:p>
        </w:tc>
        <w:tc>
          <w:tcPr>
            <w:tcW w:w="1710" w:type="dxa"/>
          </w:tcPr>
          <w:p w14:paraId="4138C4C1"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EU111657.1</w:t>
            </w:r>
          </w:p>
          <w:p w14:paraId="39E0EC64" w14:textId="77777777" w:rsidR="00D760E4" w:rsidRPr="00DD63F0" w:rsidRDefault="00D760E4" w:rsidP="00DD63F0">
            <w:pPr>
              <w:pStyle w:val="HTMLPreformatted"/>
              <w:shd w:val="clear" w:color="auto" w:fill="FFFFFF"/>
              <w:jc w:val="both"/>
              <w:rPr>
                <w:rFonts w:ascii="Arial" w:hAnsi="Arial" w:cs="Arial"/>
              </w:rPr>
            </w:pPr>
          </w:p>
        </w:tc>
        <w:tc>
          <w:tcPr>
            <w:tcW w:w="1260" w:type="dxa"/>
          </w:tcPr>
          <w:p w14:paraId="04D98EB9"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98.14</w:t>
            </w:r>
          </w:p>
        </w:tc>
        <w:tc>
          <w:tcPr>
            <w:tcW w:w="1260" w:type="dxa"/>
          </w:tcPr>
          <w:p w14:paraId="2945133E"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Germany</w:t>
            </w:r>
          </w:p>
          <w:p w14:paraId="5A0008AA" w14:textId="77777777" w:rsidR="00D760E4" w:rsidRPr="00DD63F0" w:rsidRDefault="00D760E4" w:rsidP="00DD63F0">
            <w:pPr>
              <w:pStyle w:val="HTMLPreformatted"/>
              <w:shd w:val="clear" w:color="auto" w:fill="FFFFFF"/>
              <w:jc w:val="both"/>
              <w:rPr>
                <w:rFonts w:ascii="Arial" w:hAnsi="Arial" w:cs="Arial"/>
                <w:color w:val="000000"/>
              </w:rPr>
            </w:pPr>
          </w:p>
        </w:tc>
      </w:tr>
      <w:tr w:rsidR="00D760E4" w:rsidRPr="00DD63F0" w14:paraId="29028F1C" w14:textId="77777777" w:rsidTr="00853847">
        <w:tc>
          <w:tcPr>
            <w:tcW w:w="895" w:type="dxa"/>
          </w:tcPr>
          <w:p w14:paraId="51BD3DD4"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JD22</w:t>
            </w:r>
          </w:p>
        </w:tc>
        <w:tc>
          <w:tcPr>
            <w:tcW w:w="1890" w:type="dxa"/>
          </w:tcPr>
          <w:p w14:paraId="63F9D51D" w14:textId="77777777" w:rsidR="00D760E4" w:rsidRPr="00DD63F0" w:rsidRDefault="00D760E4" w:rsidP="00DD63F0">
            <w:pPr>
              <w:jc w:val="both"/>
              <w:rPr>
                <w:rFonts w:ascii="Arial" w:hAnsi="Arial" w:cs="Arial"/>
                <w:color w:val="000000"/>
                <w:sz w:val="20"/>
                <w:szCs w:val="20"/>
              </w:rPr>
            </w:pPr>
            <w:proofErr w:type="spellStart"/>
            <w:r w:rsidRPr="00DD63F0">
              <w:rPr>
                <w:rFonts w:ascii="Arial" w:hAnsi="Arial" w:cs="Arial"/>
                <w:color w:val="000000"/>
                <w:sz w:val="20"/>
                <w:szCs w:val="20"/>
              </w:rPr>
              <w:t>Nyandira</w:t>
            </w:r>
            <w:proofErr w:type="spellEnd"/>
          </w:p>
          <w:p w14:paraId="0271B758" w14:textId="77777777" w:rsidR="00D760E4" w:rsidRPr="00DD63F0" w:rsidRDefault="00D760E4" w:rsidP="00DD63F0">
            <w:pPr>
              <w:jc w:val="both"/>
              <w:rPr>
                <w:rFonts w:ascii="Arial" w:hAnsi="Arial" w:cs="Arial"/>
                <w:color w:val="000000"/>
                <w:sz w:val="20"/>
                <w:szCs w:val="20"/>
              </w:rPr>
            </w:pPr>
            <w:r w:rsidRPr="00DD63F0">
              <w:rPr>
                <w:rFonts w:ascii="Arial" w:hAnsi="Arial" w:cs="Arial"/>
                <w:color w:val="000000"/>
                <w:sz w:val="20"/>
                <w:szCs w:val="20"/>
              </w:rPr>
              <w:t>(</w:t>
            </w:r>
            <w:proofErr w:type="spellStart"/>
            <w:r w:rsidRPr="00DD63F0">
              <w:rPr>
                <w:rFonts w:ascii="Arial" w:hAnsi="Arial" w:cs="Arial"/>
                <w:color w:val="000000"/>
                <w:sz w:val="20"/>
                <w:szCs w:val="20"/>
              </w:rPr>
              <w:t>Mvomero</w:t>
            </w:r>
            <w:proofErr w:type="spellEnd"/>
            <w:r w:rsidRPr="00DD63F0">
              <w:rPr>
                <w:rFonts w:ascii="Arial" w:hAnsi="Arial" w:cs="Arial"/>
                <w:color w:val="000000"/>
                <w:sz w:val="20"/>
                <w:szCs w:val="20"/>
              </w:rPr>
              <w:t>)</w:t>
            </w:r>
          </w:p>
        </w:tc>
        <w:tc>
          <w:tcPr>
            <w:tcW w:w="2250" w:type="dxa"/>
          </w:tcPr>
          <w:p w14:paraId="5F935D78" w14:textId="77777777" w:rsidR="00D760E4" w:rsidRPr="00DD63F0" w:rsidRDefault="00D760E4" w:rsidP="00DD63F0">
            <w:pPr>
              <w:pStyle w:val="HTMLPreformatted"/>
              <w:shd w:val="clear" w:color="auto" w:fill="FFFFFF"/>
              <w:jc w:val="both"/>
              <w:rPr>
                <w:rFonts w:ascii="Arial" w:hAnsi="Arial" w:cs="Arial"/>
                <w:i/>
                <w:color w:val="000000"/>
              </w:rPr>
            </w:pPr>
            <w:proofErr w:type="spellStart"/>
            <w:r w:rsidRPr="00DD63F0">
              <w:rPr>
                <w:rFonts w:ascii="Arial" w:hAnsi="Arial" w:cs="Arial"/>
                <w:i/>
                <w:color w:val="000000"/>
              </w:rPr>
              <w:t>Fusarium</w:t>
            </w:r>
            <w:proofErr w:type="spellEnd"/>
            <w:r w:rsidRPr="00DD63F0">
              <w:rPr>
                <w:rFonts w:ascii="Arial" w:hAnsi="Arial" w:cs="Arial"/>
                <w:i/>
                <w:color w:val="000000"/>
              </w:rPr>
              <w:t xml:space="preserve"> </w:t>
            </w:r>
            <w:proofErr w:type="spellStart"/>
            <w:r w:rsidRPr="00DD63F0">
              <w:rPr>
                <w:rFonts w:ascii="Arial" w:hAnsi="Arial" w:cs="Arial"/>
                <w:i/>
                <w:color w:val="000000"/>
              </w:rPr>
              <w:t>humuli</w:t>
            </w:r>
            <w:proofErr w:type="spellEnd"/>
          </w:p>
          <w:p w14:paraId="3375AEC5" w14:textId="77777777" w:rsidR="00D760E4" w:rsidRPr="00DD63F0" w:rsidRDefault="00D760E4" w:rsidP="00DD63F0">
            <w:pPr>
              <w:jc w:val="both"/>
              <w:rPr>
                <w:rFonts w:ascii="Arial" w:hAnsi="Arial" w:cs="Arial"/>
                <w:i/>
                <w:sz w:val="20"/>
                <w:szCs w:val="20"/>
              </w:rPr>
            </w:pPr>
          </w:p>
        </w:tc>
        <w:tc>
          <w:tcPr>
            <w:tcW w:w="1710" w:type="dxa"/>
          </w:tcPr>
          <w:p w14:paraId="44BE94CE" w14:textId="77777777" w:rsidR="00D760E4" w:rsidRPr="00DD63F0" w:rsidRDefault="00D760E4" w:rsidP="00DD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rPr>
            </w:pPr>
            <w:r w:rsidRPr="00DD63F0">
              <w:rPr>
                <w:rFonts w:ascii="Arial" w:eastAsia="Times New Roman" w:hAnsi="Arial" w:cs="Arial"/>
                <w:color w:val="000000"/>
                <w:sz w:val="20"/>
                <w:szCs w:val="20"/>
              </w:rPr>
              <w:t>OQ732705.1</w:t>
            </w:r>
          </w:p>
          <w:p w14:paraId="5E5F897C" w14:textId="77777777" w:rsidR="00D760E4" w:rsidRPr="00DD63F0" w:rsidRDefault="00D760E4" w:rsidP="00DD63F0">
            <w:pPr>
              <w:jc w:val="both"/>
              <w:rPr>
                <w:rFonts w:ascii="Arial" w:hAnsi="Arial" w:cs="Arial"/>
                <w:sz w:val="20"/>
                <w:szCs w:val="20"/>
              </w:rPr>
            </w:pPr>
          </w:p>
        </w:tc>
        <w:tc>
          <w:tcPr>
            <w:tcW w:w="1260" w:type="dxa"/>
          </w:tcPr>
          <w:p w14:paraId="122A5468"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100</w:t>
            </w:r>
          </w:p>
        </w:tc>
        <w:tc>
          <w:tcPr>
            <w:tcW w:w="1260" w:type="dxa"/>
          </w:tcPr>
          <w:p w14:paraId="7CF4E502" w14:textId="77777777" w:rsidR="00D760E4" w:rsidRPr="00DD63F0" w:rsidRDefault="00D760E4" w:rsidP="00DD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rPr>
            </w:pPr>
            <w:r w:rsidRPr="00DD63F0">
              <w:rPr>
                <w:rFonts w:ascii="Arial" w:eastAsia="Times New Roman" w:hAnsi="Arial" w:cs="Arial"/>
                <w:color w:val="000000"/>
                <w:sz w:val="20"/>
                <w:szCs w:val="20"/>
              </w:rPr>
              <w:t>Vigna mungo</w:t>
            </w:r>
          </w:p>
          <w:p w14:paraId="5A0265A7" w14:textId="77777777" w:rsidR="00D760E4" w:rsidRPr="00DD63F0" w:rsidRDefault="00D760E4" w:rsidP="00DD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rPr>
            </w:pPr>
            <w:r w:rsidRPr="00DD63F0">
              <w:rPr>
                <w:rFonts w:ascii="Arial" w:eastAsia="Times New Roman" w:hAnsi="Arial" w:cs="Arial"/>
                <w:color w:val="000000"/>
                <w:sz w:val="20"/>
                <w:szCs w:val="20"/>
              </w:rPr>
              <w:t>India</w:t>
            </w:r>
          </w:p>
        </w:tc>
      </w:tr>
      <w:tr w:rsidR="00D760E4" w:rsidRPr="00DD63F0" w14:paraId="19F9A259" w14:textId="77777777" w:rsidTr="00853847">
        <w:tc>
          <w:tcPr>
            <w:tcW w:w="895" w:type="dxa"/>
          </w:tcPr>
          <w:p w14:paraId="6238FE09"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JD5</w:t>
            </w:r>
          </w:p>
        </w:tc>
        <w:tc>
          <w:tcPr>
            <w:tcW w:w="1890" w:type="dxa"/>
          </w:tcPr>
          <w:p w14:paraId="3F768971" w14:textId="77777777" w:rsidR="00D760E4" w:rsidRPr="00DD63F0" w:rsidRDefault="00D760E4" w:rsidP="00DD63F0">
            <w:pPr>
              <w:jc w:val="both"/>
              <w:rPr>
                <w:rFonts w:ascii="Arial" w:hAnsi="Arial" w:cs="Arial"/>
                <w:color w:val="000000"/>
                <w:sz w:val="20"/>
                <w:szCs w:val="20"/>
              </w:rPr>
            </w:pPr>
            <w:proofErr w:type="spellStart"/>
            <w:r w:rsidRPr="00DD63F0">
              <w:rPr>
                <w:rFonts w:ascii="Arial" w:hAnsi="Arial" w:cs="Arial"/>
                <w:color w:val="000000"/>
                <w:sz w:val="20"/>
                <w:szCs w:val="20"/>
              </w:rPr>
              <w:t>Mabwerebwere</w:t>
            </w:r>
            <w:proofErr w:type="spellEnd"/>
          </w:p>
          <w:p w14:paraId="41839CA7" w14:textId="77777777" w:rsidR="00D760E4" w:rsidRPr="00DD63F0" w:rsidRDefault="00D760E4" w:rsidP="00DD63F0">
            <w:pPr>
              <w:jc w:val="both"/>
              <w:rPr>
                <w:rFonts w:ascii="Arial" w:hAnsi="Arial" w:cs="Arial"/>
                <w:sz w:val="20"/>
                <w:szCs w:val="20"/>
              </w:rPr>
            </w:pPr>
            <w:r w:rsidRPr="00DD63F0">
              <w:rPr>
                <w:rFonts w:ascii="Arial" w:hAnsi="Arial" w:cs="Arial"/>
                <w:color w:val="000000"/>
                <w:sz w:val="20"/>
                <w:szCs w:val="20"/>
              </w:rPr>
              <w:t>(</w:t>
            </w:r>
            <w:proofErr w:type="spellStart"/>
            <w:r w:rsidRPr="00DD63F0">
              <w:rPr>
                <w:rFonts w:ascii="Arial" w:hAnsi="Arial" w:cs="Arial"/>
                <w:color w:val="000000"/>
                <w:sz w:val="20"/>
                <w:szCs w:val="20"/>
              </w:rPr>
              <w:t>Kilosa</w:t>
            </w:r>
            <w:proofErr w:type="spellEnd"/>
            <w:r w:rsidRPr="00DD63F0">
              <w:rPr>
                <w:rFonts w:ascii="Arial" w:hAnsi="Arial" w:cs="Arial"/>
                <w:color w:val="000000"/>
                <w:sz w:val="20"/>
                <w:szCs w:val="20"/>
              </w:rPr>
              <w:t>)</w:t>
            </w:r>
          </w:p>
        </w:tc>
        <w:tc>
          <w:tcPr>
            <w:tcW w:w="2250" w:type="dxa"/>
          </w:tcPr>
          <w:p w14:paraId="711D7C05" w14:textId="77777777" w:rsidR="00D760E4" w:rsidRPr="00DD63F0" w:rsidRDefault="00D760E4" w:rsidP="00DD63F0">
            <w:pPr>
              <w:pStyle w:val="HTMLPreformatted"/>
              <w:shd w:val="clear" w:color="auto" w:fill="FFFFFF"/>
              <w:jc w:val="both"/>
              <w:rPr>
                <w:rFonts w:ascii="Arial" w:hAnsi="Arial" w:cs="Arial"/>
                <w:i/>
              </w:rPr>
            </w:pPr>
            <w:proofErr w:type="spellStart"/>
            <w:r w:rsidRPr="00DD63F0">
              <w:rPr>
                <w:rFonts w:ascii="Arial" w:hAnsi="Arial" w:cs="Arial"/>
                <w:i/>
                <w:color w:val="000000"/>
              </w:rPr>
              <w:t>Fusarium</w:t>
            </w:r>
            <w:proofErr w:type="spellEnd"/>
            <w:r w:rsidRPr="00DD63F0">
              <w:rPr>
                <w:rFonts w:ascii="Arial" w:hAnsi="Arial" w:cs="Arial"/>
                <w:i/>
                <w:color w:val="000000"/>
              </w:rPr>
              <w:t xml:space="preserve"> </w:t>
            </w:r>
            <w:proofErr w:type="spellStart"/>
            <w:r w:rsidRPr="00DD63F0">
              <w:rPr>
                <w:rFonts w:ascii="Arial" w:hAnsi="Arial" w:cs="Arial"/>
                <w:i/>
                <w:color w:val="000000"/>
              </w:rPr>
              <w:t>equiseti</w:t>
            </w:r>
            <w:proofErr w:type="spellEnd"/>
            <w:r w:rsidRPr="00DD63F0">
              <w:rPr>
                <w:rFonts w:ascii="Arial" w:hAnsi="Arial" w:cs="Arial"/>
                <w:i/>
                <w:color w:val="000000"/>
              </w:rPr>
              <w:t xml:space="preserve"> </w:t>
            </w:r>
          </w:p>
        </w:tc>
        <w:tc>
          <w:tcPr>
            <w:tcW w:w="1710" w:type="dxa"/>
          </w:tcPr>
          <w:p w14:paraId="132BC55A" w14:textId="77777777" w:rsidR="00D760E4" w:rsidRPr="00DD63F0" w:rsidRDefault="00D760E4" w:rsidP="00DD63F0">
            <w:pPr>
              <w:pStyle w:val="HTMLPreformatted"/>
              <w:shd w:val="clear" w:color="auto" w:fill="FFFFFF"/>
              <w:jc w:val="both"/>
              <w:rPr>
                <w:rFonts w:ascii="Arial" w:hAnsi="Arial" w:cs="Arial"/>
              </w:rPr>
            </w:pPr>
            <w:r w:rsidRPr="00DD63F0">
              <w:rPr>
                <w:rFonts w:ascii="Arial" w:hAnsi="Arial" w:cs="Arial"/>
                <w:color w:val="000000"/>
              </w:rPr>
              <w:t>MW497628.1</w:t>
            </w:r>
          </w:p>
        </w:tc>
        <w:tc>
          <w:tcPr>
            <w:tcW w:w="1260" w:type="dxa"/>
          </w:tcPr>
          <w:p w14:paraId="113ED927"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100</w:t>
            </w:r>
          </w:p>
        </w:tc>
        <w:tc>
          <w:tcPr>
            <w:tcW w:w="1260" w:type="dxa"/>
          </w:tcPr>
          <w:p w14:paraId="331D5D46" w14:textId="77777777" w:rsidR="00D760E4" w:rsidRPr="00DD63F0" w:rsidRDefault="00D760E4" w:rsidP="00DD63F0">
            <w:pPr>
              <w:pStyle w:val="HTMLPreformatted"/>
              <w:shd w:val="clear" w:color="auto" w:fill="FFFFFF"/>
              <w:jc w:val="both"/>
              <w:rPr>
                <w:rFonts w:ascii="Arial" w:hAnsi="Arial" w:cs="Arial"/>
                <w:color w:val="000000"/>
              </w:rPr>
            </w:pPr>
            <w:r w:rsidRPr="00DD63F0">
              <w:rPr>
                <w:rStyle w:val="feature"/>
                <w:rFonts w:ascii="Arial" w:hAnsi="Arial" w:cs="Arial"/>
                <w:color w:val="000000"/>
              </w:rPr>
              <w:t>Tomato plant</w:t>
            </w:r>
          </w:p>
          <w:p w14:paraId="08901170" w14:textId="77777777" w:rsidR="00D760E4" w:rsidRPr="00DD63F0" w:rsidRDefault="00D760E4" w:rsidP="00DD63F0">
            <w:pPr>
              <w:pStyle w:val="HTMLPreformatted"/>
              <w:shd w:val="clear" w:color="auto" w:fill="FFFFFF"/>
              <w:jc w:val="both"/>
              <w:rPr>
                <w:rStyle w:val="feature"/>
                <w:rFonts w:ascii="Arial" w:hAnsi="Arial" w:cs="Arial"/>
                <w:color w:val="000000"/>
              </w:rPr>
            </w:pPr>
            <w:r w:rsidRPr="00DD63F0">
              <w:rPr>
                <w:rFonts w:ascii="Arial" w:hAnsi="Arial" w:cs="Arial"/>
                <w:color w:val="000000"/>
              </w:rPr>
              <w:t xml:space="preserve">Iraq </w:t>
            </w:r>
          </w:p>
        </w:tc>
      </w:tr>
      <w:tr w:rsidR="00D760E4" w:rsidRPr="00DD63F0" w14:paraId="275DE83D" w14:textId="77777777" w:rsidTr="00853847">
        <w:tc>
          <w:tcPr>
            <w:tcW w:w="895" w:type="dxa"/>
          </w:tcPr>
          <w:p w14:paraId="18D5EDB3"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JD21</w:t>
            </w:r>
          </w:p>
        </w:tc>
        <w:tc>
          <w:tcPr>
            <w:tcW w:w="1890" w:type="dxa"/>
          </w:tcPr>
          <w:p w14:paraId="620CBCCC"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 xml:space="preserve">Zombo </w:t>
            </w:r>
          </w:p>
          <w:p w14:paraId="1DB3D6F9"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w:t>
            </w:r>
            <w:proofErr w:type="spellStart"/>
            <w:r w:rsidRPr="00DD63F0">
              <w:rPr>
                <w:rFonts w:ascii="Arial" w:hAnsi="Arial" w:cs="Arial"/>
                <w:color w:val="000000"/>
              </w:rPr>
              <w:t>Kilosa</w:t>
            </w:r>
            <w:proofErr w:type="spellEnd"/>
            <w:r w:rsidRPr="00DD63F0">
              <w:rPr>
                <w:rFonts w:ascii="Arial" w:hAnsi="Arial" w:cs="Arial"/>
                <w:color w:val="000000"/>
              </w:rPr>
              <w:t xml:space="preserve">) </w:t>
            </w:r>
          </w:p>
        </w:tc>
        <w:tc>
          <w:tcPr>
            <w:tcW w:w="2250" w:type="dxa"/>
          </w:tcPr>
          <w:p w14:paraId="174AC169" w14:textId="77777777" w:rsidR="00D760E4" w:rsidRPr="00DD63F0" w:rsidRDefault="00D760E4" w:rsidP="00DD63F0">
            <w:pPr>
              <w:pStyle w:val="HTMLPreformatted"/>
              <w:shd w:val="clear" w:color="auto" w:fill="FFFFFF"/>
              <w:jc w:val="both"/>
              <w:rPr>
                <w:rFonts w:ascii="Arial" w:hAnsi="Arial" w:cs="Arial"/>
                <w:i/>
                <w:color w:val="000000"/>
              </w:rPr>
            </w:pPr>
            <w:proofErr w:type="spellStart"/>
            <w:r w:rsidRPr="00DD63F0">
              <w:rPr>
                <w:rFonts w:ascii="Arial" w:hAnsi="Arial" w:cs="Arial"/>
                <w:i/>
                <w:color w:val="000000"/>
              </w:rPr>
              <w:t>Fusarium</w:t>
            </w:r>
            <w:proofErr w:type="spellEnd"/>
            <w:r w:rsidRPr="00DD63F0">
              <w:rPr>
                <w:rFonts w:ascii="Arial" w:hAnsi="Arial" w:cs="Arial"/>
                <w:i/>
                <w:color w:val="000000"/>
              </w:rPr>
              <w:t xml:space="preserve"> </w:t>
            </w:r>
            <w:proofErr w:type="spellStart"/>
            <w:r w:rsidRPr="00DD63F0">
              <w:rPr>
                <w:rFonts w:ascii="Arial" w:hAnsi="Arial" w:cs="Arial"/>
                <w:i/>
                <w:color w:val="000000"/>
              </w:rPr>
              <w:t>Incarnatum</w:t>
            </w:r>
            <w:proofErr w:type="spellEnd"/>
            <w:r w:rsidRPr="00DD63F0">
              <w:rPr>
                <w:rFonts w:ascii="Arial" w:hAnsi="Arial" w:cs="Arial"/>
                <w:i/>
                <w:color w:val="000000"/>
              </w:rPr>
              <w:t xml:space="preserve"> </w:t>
            </w:r>
          </w:p>
        </w:tc>
        <w:tc>
          <w:tcPr>
            <w:tcW w:w="1710" w:type="dxa"/>
          </w:tcPr>
          <w:p w14:paraId="29EAA067" w14:textId="77777777" w:rsidR="00D760E4" w:rsidRPr="00DD63F0" w:rsidRDefault="00D760E4" w:rsidP="00DD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0"/>
                <w:szCs w:val="20"/>
              </w:rPr>
            </w:pPr>
            <w:r w:rsidRPr="00DD63F0">
              <w:rPr>
                <w:rFonts w:ascii="Arial" w:hAnsi="Arial" w:cs="Arial"/>
                <w:color w:val="000000"/>
                <w:sz w:val="20"/>
                <w:szCs w:val="20"/>
              </w:rPr>
              <w:t>PV076706.1</w:t>
            </w:r>
          </w:p>
        </w:tc>
        <w:tc>
          <w:tcPr>
            <w:tcW w:w="1260" w:type="dxa"/>
          </w:tcPr>
          <w:p w14:paraId="29185F4B"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99.78</w:t>
            </w:r>
          </w:p>
        </w:tc>
        <w:tc>
          <w:tcPr>
            <w:tcW w:w="1260" w:type="dxa"/>
          </w:tcPr>
          <w:p w14:paraId="270C8BDA" w14:textId="77777777" w:rsidR="00D760E4" w:rsidRPr="00DD63F0" w:rsidRDefault="00D760E4" w:rsidP="00DD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rPr>
            </w:pPr>
            <w:r w:rsidRPr="00DD63F0">
              <w:rPr>
                <w:rFonts w:ascii="Arial" w:eastAsia="Times New Roman" w:hAnsi="Arial" w:cs="Arial"/>
                <w:color w:val="000000"/>
                <w:sz w:val="20"/>
                <w:szCs w:val="20"/>
              </w:rPr>
              <w:t>Taiwan, China</w:t>
            </w:r>
          </w:p>
        </w:tc>
      </w:tr>
      <w:tr w:rsidR="00D760E4" w:rsidRPr="00DD63F0" w14:paraId="33189ED5" w14:textId="77777777" w:rsidTr="00853847">
        <w:tc>
          <w:tcPr>
            <w:tcW w:w="895" w:type="dxa"/>
          </w:tcPr>
          <w:p w14:paraId="58A32EEC"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JD11</w:t>
            </w:r>
          </w:p>
        </w:tc>
        <w:tc>
          <w:tcPr>
            <w:tcW w:w="1890" w:type="dxa"/>
          </w:tcPr>
          <w:p w14:paraId="074BE782" w14:textId="77777777" w:rsidR="00D760E4" w:rsidRPr="00DD63F0" w:rsidRDefault="00D760E4" w:rsidP="00DD63F0">
            <w:pPr>
              <w:jc w:val="both"/>
              <w:rPr>
                <w:rFonts w:ascii="Arial" w:hAnsi="Arial" w:cs="Arial"/>
                <w:sz w:val="20"/>
                <w:szCs w:val="20"/>
              </w:rPr>
            </w:pPr>
            <w:proofErr w:type="spellStart"/>
            <w:r w:rsidRPr="00DD63F0">
              <w:rPr>
                <w:rFonts w:ascii="Arial" w:hAnsi="Arial" w:cs="Arial"/>
                <w:sz w:val="20"/>
                <w:szCs w:val="20"/>
              </w:rPr>
              <w:t>Mabwerebwere</w:t>
            </w:r>
            <w:proofErr w:type="spellEnd"/>
          </w:p>
          <w:p w14:paraId="05FD1C8E"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w:t>
            </w:r>
            <w:proofErr w:type="spellStart"/>
            <w:r w:rsidRPr="00DD63F0">
              <w:rPr>
                <w:rFonts w:ascii="Arial" w:hAnsi="Arial" w:cs="Arial"/>
                <w:sz w:val="20"/>
                <w:szCs w:val="20"/>
              </w:rPr>
              <w:t>Kilosa</w:t>
            </w:r>
            <w:proofErr w:type="spellEnd"/>
            <w:r w:rsidRPr="00DD63F0">
              <w:rPr>
                <w:rFonts w:ascii="Arial" w:hAnsi="Arial" w:cs="Arial"/>
                <w:sz w:val="20"/>
                <w:szCs w:val="20"/>
              </w:rPr>
              <w:t>)</w:t>
            </w:r>
          </w:p>
        </w:tc>
        <w:tc>
          <w:tcPr>
            <w:tcW w:w="2250" w:type="dxa"/>
          </w:tcPr>
          <w:p w14:paraId="5A3D1B26" w14:textId="77777777" w:rsidR="00D760E4" w:rsidRPr="00DD63F0" w:rsidRDefault="00D760E4" w:rsidP="00DD63F0">
            <w:pPr>
              <w:pStyle w:val="HTMLPreformatted"/>
              <w:shd w:val="clear" w:color="auto" w:fill="FFFFFF"/>
              <w:jc w:val="both"/>
              <w:rPr>
                <w:rFonts w:ascii="Arial" w:hAnsi="Arial" w:cs="Arial"/>
                <w:i/>
                <w:color w:val="000000"/>
              </w:rPr>
            </w:pPr>
            <w:proofErr w:type="spellStart"/>
            <w:r w:rsidRPr="00DD63F0">
              <w:rPr>
                <w:rFonts w:ascii="Arial" w:hAnsi="Arial" w:cs="Arial"/>
                <w:i/>
              </w:rPr>
              <w:t>Fusarium</w:t>
            </w:r>
            <w:proofErr w:type="spellEnd"/>
            <w:r w:rsidRPr="00DD63F0">
              <w:rPr>
                <w:rFonts w:ascii="Arial" w:hAnsi="Arial" w:cs="Arial"/>
                <w:i/>
              </w:rPr>
              <w:t xml:space="preserve"> </w:t>
            </w:r>
            <w:proofErr w:type="spellStart"/>
            <w:r w:rsidRPr="00DD63F0">
              <w:rPr>
                <w:rFonts w:ascii="Arial" w:hAnsi="Arial" w:cs="Arial"/>
                <w:i/>
              </w:rPr>
              <w:t>incarnatum</w:t>
            </w:r>
            <w:proofErr w:type="spellEnd"/>
          </w:p>
        </w:tc>
        <w:tc>
          <w:tcPr>
            <w:tcW w:w="1710" w:type="dxa"/>
          </w:tcPr>
          <w:p w14:paraId="7547570B"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rPr>
              <w:t>PP563701.1</w:t>
            </w:r>
          </w:p>
        </w:tc>
        <w:tc>
          <w:tcPr>
            <w:tcW w:w="1260" w:type="dxa"/>
          </w:tcPr>
          <w:p w14:paraId="4CE343D2"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99.78</w:t>
            </w:r>
          </w:p>
        </w:tc>
        <w:tc>
          <w:tcPr>
            <w:tcW w:w="1260" w:type="dxa"/>
          </w:tcPr>
          <w:p w14:paraId="45ADAED3"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 xml:space="preserve">China </w:t>
            </w:r>
          </w:p>
        </w:tc>
      </w:tr>
      <w:tr w:rsidR="00D760E4" w:rsidRPr="00DD63F0" w14:paraId="4B8E20A8" w14:textId="77777777" w:rsidTr="00853847">
        <w:tc>
          <w:tcPr>
            <w:tcW w:w="9265" w:type="dxa"/>
            <w:gridSpan w:val="6"/>
          </w:tcPr>
          <w:p w14:paraId="52922479" w14:textId="77777777" w:rsidR="00D760E4" w:rsidRPr="00DD63F0" w:rsidRDefault="00D760E4" w:rsidP="00570827">
            <w:pPr>
              <w:jc w:val="center"/>
              <w:rPr>
                <w:rFonts w:ascii="Arial" w:hAnsi="Arial" w:cs="Arial"/>
                <w:b/>
                <w:sz w:val="20"/>
                <w:szCs w:val="20"/>
              </w:rPr>
            </w:pPr>
            <w:r w:rsidRPr="00DD63F0">
              <w:rPr>
                <w:rFonts w:ascii="Arial" w:hAnsi="Arial" w:cs="Arial"/>
                <w:b/>
                <w:sz w:val="20"/>
                <w:szCs w:val="20"/>
              </w:rPr>
              <w:t>GENUS: CLADOSPORIUM</w:t>
            </w:r>
          </w:p>
        </w:tc>
      </w:tr>
      <w:tr w:rsidR="00D760E4" w:rsidRPr="00DD63F0" w14:paraId="4A70EDBA" w14:textId="77777777" w:rsidTr="00853847">
        <w:tc>
          <w:tcPr>
            <w:tcW w:w="895" w:type="dxa"/>
          </w:tcPr>
          <w:p w14:paraId="268799AF"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JD6</w:t>
            </w:r>
          </w:p>
        </w:tc>
        <w:tc>
          <w:tcPr>
            <w:tcW w:w="1890" w:type="dxa"/>
          </w:tcPr>
          <w:p w14:paraId="3B1FA172" w14:textId="77777777" w:rsidR="00D760E4" w:rsidRPr="00DD63F0" w:rsidRDefault="00D760E4" w:rsidP="00DD63F0">
            <w:pPr>
              <w:jc w:val="both"/>
              <w:rPr>
                <w:rFonts w:ascii="Arial" w:hAnsi="Arial" w:cs="Arial"/>
                <w:sz w:val="20"/>
                <w:szCs w:val="20"/>
              </w:rPr>
            </w:pPr>
            <w:proofErr w:type="spellStart"/>
            <w:r w:rsidRPr="00DD63F0">
              <w:rPr>
                <w:rFonts w:ascii="Arial" w:hAnsi="Arial" w:cs="Arial"/>
                <w:sz w:val="20"/>
                <w:szCs w:val="20"/>
              </w:rPr>
              <w:t>Nyandira</w:t>
            </w:r>
            <w:proofErr w:type="spellEnd"/>
          </w:p>
          <w:p w14:paraId="47816835" w14:textId="77777777" w:rsidR="00D760E4" w:rsidRPr="00DD63F0" w:rsidRDefault="00D760E4" w:rsidP="00DD63F0">
            <w:pPr>
              <w:jc w:val="both"/>
              <w:rPr>
                <w:rFonts w:ascii="Arial" w:hAnsi="Arial" w:cs="Arial"/>
                <w:color w:val="000000"/>
                <w:sz w:val="20"/>
                <w:szCs w:val="20"/>
              </w:rPr>
            </w:pPr>
            <w:r w:rsidRPr="00DD63F0">
              <w:rPr>
                <w:rFonts w:ascii="Arial" w:hAnsi="Arial" w:cs="Arial"/>
                <w:sz w:val="20"/>
                <w:szCs w:val="20"/>
              </w:rPr>
              <w:t>(</w:t>
            </w:r>
            <w:proofErr w:type="spellStart"/>
            <w:r w:rsidRPr="00DD63F0">
              <w:rPr>
                <w:rFonts w:ascii="Arial" w:hAnsi="Arial" w:cs="Arial"/>
                <w:sz w:val="20"/>
                <w:szCs w:val="20"/>
              </w:rPr>
              <w:t>Mvomero</w:t>
            </w:r>
            <w:proofErr w:type="spellEnd"/>
            <w:r w:rsidRPr="00DD63F0">
              <w:rPr>
                <w:rFonts w:ascii="Arial" w:hAnsi="Arial" w:cs="Arial"/>
                <w:sz w:val="20"/>
                <w:szCs w:val="20"/>
              </w:rPr>
              <w:t xml:space="preserve">) </w:t>
            </w:r>
          </w:p>
        </w:tc>
        <w:tc>
          <w:tcPr>
            <w:tcW w:w="2250" w:type="dxa"/>
          </w:tcPr>
          <w:p w14:paraId="4A879245" w14:textId="77777777" w:rsidR="00D760E4" w:rsidRPr="00DD63F0" w:rsidRDefault="00D760E4" w:rsidP="00DD63F0">
            <w:pPr>
              <w:pStyle w:val="HTMLPreformatted"/>
              <w:shd w:val="clear" w:color="auto" w:fill="FFFFFF"/>
              <w:jc w:val="both"/>
              <w:rPr>
                <w:rFonts w:ascii="Arial" w:hAnsi="Arial" w:cs="Arial"/>
                <w:i/>
                <w:color w:val="000000"/>
              </w:rPr>
            </w:pPr>
            <w:proofErr w:type="spellStart"/>
            <w:r w:rsidRPr="00DD63F0">
              <w:rPr>
                <w:rFonts w:ascii="Arial" w:hAnsi="Arial" w:cs="Arial"/>
                <w:i/>
              </w:rPr>
              <w:t>Cladosporium</w:t>
            </w:r>
            <w:proofErr w:type="spellEnd"/>
            <w:r w:rsidRPr="00DD63F0">
              <w:rPr>
                <w:rFonts w:ascii="Arial" w:hAnsi="Arial" w:cs="Arial"/>
                <w:i/>
              </w:rPr>
              <w:t xml:space="preserve"> </w:t>
            </w:r>
            <w:proofErr w:type="spellStart"/>
            <w:r w:rsidRPr="00DD63F0">
              <w:rPr>
                <w:rFonts w:ascii="Arial" w:hAnsi="Arial" w:cs="Arial"/>
                <w:i/>
              </w:rPr>
              <w:t>tenuissimum</w:t>
            </w:r>
            <w:proofErr w:type="spellEnd"/>
          </w:p>
        </w:tc>
        <w:tc>
          <w:tcPr>
            <w:tcW w:w="1710" w:type="dxa"/>
          </w:tcPr>
          <w:p w14:paraId="4E0332D0"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rPr>
              <w:t>MF473284.1</w:t>
            </w:r>
          </w:p>
        </w:tc>
        <w:tc>
          <w:tcPr>
            <w:tcW w:w="1260" w:type="dxa"/>
          </w:tcPr>
          <w:p w14:paraId="6BC135EB"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100</w:t>
            </w:r>
          </w:p>
        </w:tc>
        <w:tc>
          <w:tcPr>
            <w:tcW w:w="1260" w:type="dxa"/>
          </w:tcPr>
          <w:p w14:paraId="6E3E68D6"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Indoor air sample</w:t>
            </w:r>
          </w:p>
          <w:p w14:paraId="6B48CC4E"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Netherlands</w:t>
            </w:r>
          </w:p>
          <w:p w14:paraId="62D2C232" w14:textId="77777777" w:rsidR="00D760E4" w:rsidRPr="00DD63F0" w:rsidRDefault="00D760E4" w:rsidP="00DD63F0">
            <w:pPr>
              <w:pStyle w:val="HTMLPreformatted"/>
              <w:shd w:val="clear" w:color="auto" w:fill="FFFFFF"/>
              <w:jc w:val="both"/>
              <w:rPr>
                <w:rStyle w:val="feature"/>
                <w:rFonts w:ascii="Arial" w:hAnsi="Arial" w:cs="Arial"/>
                <w:color w:val="000000"/>
              </w:rPr>
            </w:pPr>
          </w:p>
        </w:tc>
      </w:tr>
      <w:tr w:rsidR="00D760E4" w:rsidRPr="00DD63F0" w14:paraId="0C11E465" w14:textId="77777777" w:rsidTr="00853847">
        <w:tc>
          <w:tcPr>
            <w:tcW w:w="895" w:type="dxa"/>
          </w:tcPr>
          <w:p w14:paraId="695CD22F"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JD1</w:t>
            </w:r>
          </w:p>
        </w:tc>
        <w:tc>
          <w:tcPr>
            <w:tcW w:w="1890" w:type="dxa"/>
          </w:tcPr>
          <w:p w14:paraId="28F83835" w14:textId="77777777" w:rsidR="00D760E4" w:rsidRPr="00DD63F0" w:rsidRDefault="00D760E4" w:rsidP="00DD63F0">
            <w:pPr>
              <w:jc w:val="both"/>
              <w:rPr>
                <w:rFonts w:ascii="Arial" w:hAnsi="Arial" w:cs="Arial"/>
                <w:bCs/>
                <w:color w:val="212121"/>
                <w:sz w:val="20"/>
                <w:szCs w:val="20"/>
                <w:shd w:val="clear" w:color="auto" w:fill="FFFFFF"/>
              </w:rPr>
            </w:pPr>
            <w:proofErr w:type="spellStart"/>
            <w:r w:rsidRPr="00DD63F0">
              <w:rPr>
                <w:rFonts w:ascii="Arial" w:hAnsi="Arial" w:cs="Arial"/>
                <w:bCs/>
                <w:color w:val="212121"/>
                <w:sz w:val="20"/>
                <w:szCs w:val="20"/>
                <w:shd w:val="clear" w:color="auto" w:fill="FFFFFF"/>
              </w:rPr>
              <w:t>Msowero</w:t>
            </w:r>
            <w:proofErr w:type="spellEnd"/>
            <w:r w:rsidRPr="00DD63F0">
              <w:rPr>
                <w:rFonts w:ascii="Arial" w:hAnsi="Arial" w:cs="Arial"/>
                <w:bCs/>
                <w:color w:val="212121"/>
                <w:sz w:val="20"/>
                <w:szCs w:val="20"/>
                <w:shd w:val="clear" w:color="auto" w:fill="FFFFFF"/>
              </w:rPr>
              <w:t xml:space="preserve"> </w:t>
            </w:r>
          </w:p>
          <w:p w14:paraId="559108A4" w14:textId="77777777" w:rsidR="00D760E4" w:rsidRPr="00DD63F0" w:rsidRDefault="00D760E4" w:rsidP="00DD63F0">
            <w:pPr>
              <w:jc w:val="both"/>
              <w:rPr>
                <w:rFonts w:ascii="Arial" w:hAnsi="Arial" w:cs="Arial"/>
                <w:bCs/>
                <w:color w:val="212121"/>
                <w:sz w:val="20"/>
                <w:szCs w:val="20"/>
                <w:shd w:val="clear" w:color="auto" w:fill="FFFFFF"/>
              </w:rPr>
            </w:pPr>
            <w:proofErr w:type="spellStart"/>
            <w:r w:rsidRPr="00DD63F0">
              <w:rPr>
                <w:rFonts w:ascii="Arial" w:hAnsi="Arial" w:cs="Arial"/>
                <w:bCs/>
                <w:color w:val="212121"/>
                <w:sz w:val="20"/>
                <w:szCs w:val="20"/>
                <w:shd w:val="clear" w:color="auto" w:fill="FFFFFF"/>
              </w:rPr>
              <w:t>Kilosa</w:t>
            </w:r>
            <w:proofErr w:type="spellEnd"/>
            <w:r w:rsidRPr="00DD63F0">
              <w:rPr>
                <w:rFonts w:ascii="Arial" w:hAnsi="Arial" w:cs="Arial"/>
                <w:bCs/>
                <w:color w:val="212121"/>
                <w:sz w:val="20"/>
                <w:szCs w:val="20"/>
                <w:shd w:val="clear" w:color="auto" w:fill="FFFFFF"/>
              </w:rPr>
              <w:t xml:space="preserve"> </w:t>
            </w:r>
          </w:p>
        </w:tc>
        <w:tc>
          <w:tcPr>
            <w:tcW w:w="2250" w:type="dxa"/>
          </w:tcPr>
          <w:p w14:paraId="38056F0B" w14:textId="77777777" w:rsidR="00D760E4" w:rsidRPr="00DD63F0" w:rsidRDefault="00D760E4" w:rsidP="00DD63F0">
            <w:pPr>
              <w:jc w:val="both"/>
              <w:rPr>
                <w:rFonts w:ascii="Arial" w:hAnsi="Arial" w:cs="Arial"/>
                <w:i/>
                <w:sz w:val="20"/>
                <w:szCs w:val="20"/>
              </w:rPr>
            </w:pPr>
            <w:proofErr w:type="spellStart"/>
            <w:r w:rsidRPr="00DD63F0">
              <w:rPr>
                <w:rFonts w:ascii="Arial" w:hAnsi="Arial" w:cs="Arial"/>
                <w:bCs/>
                <w:i/>
                <w:color w:val="212121"/>
                <w:sz w:val="20"/>
                <w:szCs w:val="20"/>
                <w:shd w:val="clear" w:color="auto" w:fill="FFFFFF"/>
              </w:rPr>
              <w:t>Cladosporium</w:t>
            </w:r>
            <w:proofErr w:type="spellEnd"/>
            <w:r w:rsidRPr="00DD63F0">
              <w:rPr>
                <w:rFonts w:ascii="Arial" w:hAnsi="Arial" w:cs="Arial"/>
                <w:bCs/>
                <w:i/>
                <w:color w:val="212121"/>
                <w:sz w:val="20"/>
                <w:szCs w:val="20"/>
                <w:shd w:val="clear" w:color="auto" w:fill="FFFFFF"/>
              </w:rPr>
              <w:t xml:space="preserve"> </w:t>
            </w:r>
            <w:proofErr w:type="spellStart"/>
            <w:r w:rsidRPr="00DD63F0">
              <w:rPr>
                <w:rFonts w:ascii="Arial" w:hAnsi="Arial" w:cs="Arial"/>
                <w:bCs/>
                <w:i/>
                <w:color w:val="212121"/>
                <w:sz w:val="20"/>
                <w:szCs w:val="20"/>
                <w:shd w:val="clear" w:color="auto" w:fill="FFFFFF"/>
              </w:rPr>
              <w:t>cladosporioides</w:t>
            </w:r>
            <w:proofErr w:type="spellEnd"/>
          </w:p>
        </w:tc>
        <w:tc>
          <w:tcPr>
            <w:tcW w:w="1710" w:type="dxa"/>
          </w:tcPr>
          <w:p w14:paraId="4381CF50" w14:textId="77777777" w:rsidR="00D760E4" w:rsidRPr="00DD63F0" w:rsidRDefault="00D760E4" w:rsidP="00DD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rPr>
            </w:pPr>
            <w:r w:rsidRPr="00DD63F0">
              <w:rPr>
                <w:rFonts w:ascii="Arial" w:eastAsia="Times New Roman" w:hAnsi="Arial" w:cs="Arial"/>
                <w:color w:val="000000"/>
                <w:sz w:val="20"/>
                <w:szCs w:val="20"/>
              </w:rPr>
              <w:t>KX958034.1</w:t>
            </w:r>
          </w:p>
          <w:p w14:paraId="65FB137E" w14:textId="77777777" w:rsidR="00D760E4" w:rsidRPr="00DD63F0" w:rsidRDefault="00D760E4" w:rsidP="00DD63F0">
            <w:pPr>
              <w:jc w:val="both"/>
              <w:rPr>
                <w:rFonts w:ascii="Arial" w:hAnsi="Arial" w:cs="Arial"/>
                <w:sz w:val="20"/>
                <w:szCs w:val="20"/>
              </w:rPr>
            </w:pPr>
          </w:p>
        </w:tc>
        <w:tc>
          <w:tcPr>
            <w:tcW w:w="1260" w:type="dxa"/>
          </w:tcPr>
          <w:p w14:paraId="6C27A409"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99.78</w:t>
            </w:r>
          </w:p>
        </w:tc>
        <w:tc>
          <w:tcPr>
            <w:tcW w:w="1260" w:type="dxa"/>
          </w:tcPr>
          <w:p w14:paraId="47CCD040" w14:textId="77777777" w:rsidR="00D760E4" w:rsidRPr="00DD63F0" w:rsidRDefault="00D760E4" w:rsidP="00DD63F0">
            <w:pPr>
              <w:pStyle w:val="HTMLPreformatted"/>
              <w:shd w:val="clear" w:color="auto" w:fill="FFFFFF"/>
              <w:jc w:val="both"/>
              <w:rPr>
                <w:rFonts w:ascii="Arial" w:hAnsi="Arial" w:cs="Arial"/>
                <w:color w:val="000000"/>
              </w:rPr>
            </w:pPr>
            <w:r w:rsidRPr="00DD63F0">
              <w:rPr>
                <w:rStyle w:val="feature"/>
                <w:rFonts w:ascii="Arial" w:hAnsi="Arial" w:cs="Arial"/>
                <w:color w:val="000000"/>
              </w:rPr>
              <w:t>Japan</w:t>
            </w:r>
          </w:p>
          <w:p w14:paraId="175DFF25" w14:textId="77777777" w:rsidR="00D760E4" w:rsidRPr="00DD63F0" w:rsidRDefault="00D760E4" w:rsidP="00DD63F0">
            <w:pPr>
              <w:jc w:val="both"/>
              <w:rPr>
                <w:rFonts w:ascii="Arial" w:hAnsi="Arial" w:cs="Arial"/>
                <w:sz w:val="20"/>
                <w:szCs w:val="20"/>
              </w:rPr>
            </w:pPr>
          </w:p>
        </w:tc>
      </w:tr>
      <w:tr w:rsidR="00D760E4" w:rsidRPr="00DD63F0" w14:paraId="48AB881C" w14:textId="77777777" w:rsidTr="00853847">
        <w:tc>
          <w:tcPr>
            <w:tcW w:w="895" w:type="dxa"/>
          </w:tcPr>
          <w:p w14:paraId="2573A1C7"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JD18</w:t>
            </w:r>
          </w:p>
        </w:tc>
        <w:tc>
          <w:tcPr>
            <w:tcW w:w="1890" w:type="dxa"/>
          </w:tcPr>
          <w:p w14:paraId="601213C7" w14:textId="77777777" w:rsidR="00D760E4" w:rsidRPr="00DD63F0" w:rsidRDefault="00D760E4" w:rsidP="00DD63F0">
            <w:pPr>
              <w:pStyle w:val="HTMLPreformatted"/>
              <w:shd w:val="clear" w:color="auto" w:fill="FFFFFF"/>
              <w:jc w:val="both"/>
              <w:rPr>
                <w:rFonts w:ascii="Arial" w:hAnsi="Arial" w:cs="Arial"/>
                <w:color w:val="000000"/>
              </w:rPr>
            </w:pPr>
            <w:proofErr w:type="spellStart"/>
            <w:r w:rsidRPr="00DD63F0">
              <w:rPr>
                <w:rFonts w:ascii="Arial" w:hAnsi="Arial" w:cs="Arial"/>
                <w:color w:val="000000"/>
              </w:rPr>
              <w:t>Mgeta</w:t>
            </w:r>
            <w:proofErr w:type="spellEnd"/>
            <w:r w:rsidRPr="00DD63F0">
              <w:rPr>
                <w:rFonts w:ascii="Arial" w:hAnsi="Arial" w:cs="Arial"/>
                <w:color w:val="000000"/>
              </w:rPr>
              <w:t xml:space="preserve"> (</w:t>
            </w:r>
            <w:proofErr w:type="spellStart"/>
            <w:r w:rsidRPr="00DD63F0">
              <w:rPr>
                <w:rFonts w:ascii="Arial" w:hAnsi="Arial" w:cs="Arial"/>
                <w:color w:val="000000"/>
              </w:rPr>
              <w:t>Mvomero</w:t>
            </w:r>
            <w:proofErr w:type="spellEnd"/>
            <w:r w:rsidRPr="00DD63F0">
              <w:rPr>
                <w:rFonts w:ascii="Arial" w:hAnsi="Arial" w:cs="Arial"/>
                <w:color w:val="000000"/>
              </w:rPr>
              <w:t>)</w:t>
            </w:r>
          </w:p>
        </w:tc>
        <w:tc>
          <w:tcPr>
            <w:tcW w:w="2250" w:type="dxa"/>
          </w:tcPr>
          <w:p w14:paraId="308D93E2" w14:textId="77777777" w:rsidR="00D760E4" w:rsidRPr="00DD63F0" w:rsidRDefault="00D760E4" w:rsidP="00DD63F0">
            <w:pPr>
              <w:pStyle w:val="HTMLPreformatted"/>
              <w:shd w:val="clear" w:color="auto" w:fill="FFFFFF"/>
              <w:jc w:val="both"/>
              <w:rPr>
                <w:rFonts w:ascii="Arial" w:hAnsi="Arial" w:cs="Arial"/>
                <w:i/>
                <w:color w:val="000000"/>
              </w:rPr>
            </w:pPr>
            <w:proofErr w:type="spellStart"/>
            <w:r w:rsidRPr="00DD63F0">
              <w:rPr>
                <w:rFonts w:ascii="Arial" w:hAnsi="Arial" w:cs="Arial"/>
                <w:i/>
                <w:color w:val="000000"/>
              </w:rPr>
              <w:t>Cladosporium</w:t>
            </w:r>
            <w:proofErr w:type="spellEnd"/>
            <w:r w:rsidRPr="00DD63F0">
              <w:rPr>
                <w:rFonts w:ascii="Arial" w:hAnsi="Arial" w:cs="Arial"/>
                <w:i/>
                <w:color w:val="000000"/>
              </w:rPr>
              <w:t xml:space="preserve"> </w:t>
            </w:r>
            <w:proofErr w:type="spellStart"/>
            <w:r w:rsidRPr="00DD63F0">
              <w:rPr>
                <w:rFonts w:ascii="Arial" w:hAnsi="Arial" w:cs="Arial"/>
                <w:i/>
                <w:color w:val="000000"/>
              </w:rPr>
              <w:t>cladosporioides</w:t>
            </w:r>
            <w:proofErr w:type="spellEnd"/>
          </w:p>
        </w:tc>
        <w:tc>
          <w:tcPr>
            <w:tcW w:w="1710" w:type="dxa"/>
          </w:tcPr>
          <w:p w14:paraId="426F0FBB" w14:textId="77777777" w:rsidR="00D760E4" w:rsidRPr="00DD63F0" w:rsidRDefault="00D760E4" w:rsidP="00DD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rPr>
            </w:pPr>
            <w:r w:rsidRPr="00DD63F0">
              <w:rPr>
                <w:rFonts w:ascii="Arial" w:hAnsi="Arial" w:cs="Arial"/>
                <w:color w:val="000000"/>
                <w:sz w:val="20"/>
                <w:szCs w:val="20"/>
              </w:rPr>
              <w:t>LC514960.1</w:t>
            </w:r>
          </w:p>
        </w:tc>
        <w:tc>
          <w:tcPr>
            <w:tcW w:w="1260" w:type="dxa"/>
          </w:tcPr>
          <w:p w14:paraId="39BB4F7A"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99.57</w:t>
            </w:r>
          </w:p>
        </w:tc>
        <w:tc>
          <w:tcPr>
            <w:tcW w:w="1260" w:type="dxa"/>
          </w:tcPr>
          <w:p w14:paraId="61E4CD4A" w14:textId="77777777" w:rsidR="00D760E4" w:rsidRPr="00DD63F0" w:rsidRDefault="00D760E4" w:rsidP="00DD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rPr>
            </w:pPr>
            <w:r w:rsidRPr="00DD63F0">
              <w:rPr>
                <w:rFonts w:ascii="Arial" w:eastAsia="Times New Roman" w:hAnsi="Arial" w:cs="Arial"/>
                <w:color w:val="000000"/>
                <w:sz w:val="20"/>
                <w:szCs w:val="20"/>
              </w:rPr>
              <w:t>Glacier sediment</w:t>
            </w:r>
          </w:p>
          <w:p w14:paraId="21A48526" w14:textId="77777777" w:rsidR="00D760E4" w:rsidRPr="00DD63F0" w:rsidRDefault="00D760E4" w:rsidP="00DD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rPr>
            </w:pPr>
            <w:r w:rsidRPr="00DD63F0">
              <w:rPr>
                <w:rFonts w:ascii="Arial" w:eastAsia="Times New Roman" w:hAnsi="Arial" w:cs="Arial"/>
                <w:color w:val="000000"/>
                <w:sz w:val="20"/>
                <w:szCs w:val="20"/>
              </w:rPr>
              <w:t xml:space="preserve">Canada </w:t>
            </w:r>
          </w:p>
          <w:p w14:paraId="3F94C08C" w14:textId="77777777" w:rsidR="00D760E4" w:rsidRPr="00DD63F0" w:rsidRDefault="00D760E4" w:rsidP="00DD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rPr>
            </w:pPr>
          </w:p>
        </w:tc>
      </w:tr>
      <w:tr w:rsidR="00D760E4" w:rsidRPr="00DD63F0" w14:paraId="1214C5DF" w14:textId="77777777" w:rsidTr="00853847">
        <w:tc>
          <w:tcPr>
            <w:tcW w:w="895" w:type="dxa"/>
          </w:tcPr>
          <w:p w14:paraId="77917E6C"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JD7</w:t>
            </w:r>
          </w:p>
        </w:tc>
        <w:tc>
          <w:tcPr>
            <w:tcW w:w="1890" w:type="dxa"/>
          </w:tcPr>
          <w:p w14:paraId="23ABF6CA" w14:textId="77777777" w:rsidR="00D760E4" w:rsidRPr="00DD63F0" w:rsidRDefault="00D760E4" w:rsidP="00DD63F0">
            <w:pPr>
              <w:jc w:val="both"/>
              <w:rPr>
                <w:rFonts w:ascii="Arial" w:hAnsi="Arial" w:cs="Arial"/>
                <w:sz w:val="20"/>
                <w:szCs w:val="20"/>
              </w:rPr>
            </w:pPr>
            <w:proofErr w:type="spellStart"/>
            <w:r w:rsidRPr="00DD63F0">
              <w:rPr>
                <w:rFonts w:ascii="Arial" w:hAnsi="Arial" w:cs="Arial"/>
                <w:sz w:val="20"/>
                <w:szCs w:val="20"/>
              </w:rPr>
              <w:t>Lingali</w:t>
            </w:r>
            <w:proofErr w:type="spellEnd"/>
            <w:r w:rsidRPr="00DD63F0">
              <w:rPr>
                <w:rFonts w:ascii="Arial" w:hAnsi="Arial" w:cs="Arial"/>
                <w:sz w:val="20"/>
                <w:szCs w:val="20"/>
              </w:rPr>
              <w:t xml:space="preserve"> </w:t>
            </w:r>
          </w:p>
          <w:p w14:paraId="1727591C"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w:t>
            </w:r>
            <w:proofErr w:type="spellStart"/>
            <w:r w:rsidRPr="00DD63F0">
              <w:rPr>
                <w:rFonts w:ascii="Arial" w:hAnsi="Arial" w:cs="Arial"/>
                <w:sz w:val="20"/>
                <w:szCs w:val="20"/>
              </w:rPr>
              <w:t>Mvomero</w:t>
            </w:r>
            <w:proofErr w:type="spellEnd"/>
            <w:r w:rsidRPr="00DD63F0">
              <w:rPr>
                <w:rFonts w:ascii="Arial" w:hAnsi="Arial" w:cs="Arial"/>
                <w:sz w:val="20"/>
                <w:szCs w:val="20"/>
              </w:rPr>
              <w:t>)</w:t>
            </w:r>
          </w:p>
        </w:tc>
        <w:tc>
          <w:tcPr>
            <w:tcW w:w="2250" w:type="dxa"/>
          </w:tcPr>
          <w:p w14:paraId="5B9243B6" w14:textId="77777777" w:rsidR="00D760E4" w:rsidRPr="00DD63F0" w:rsidRDefault="00D760E4" w:rsidP="00DD63F0">
            <w:pPr>
              <w:pStyle w:val="HTMLPreformatted"/>
              <w:shd w:val="clear" w:color="auto" w:fill="FFFFFF"/>
              <w:jc w:val="both"/>
              <w:rPr>
                <w:rFonts w:ascii="Arial" w:hAnsi="Arial" w:cs="Arial"/>
                <w:i/>
              </w:rPr>
            </w:pPr>
            <w:r w:rsidRPr="00DD63F0">
              <w:rPr>
                <w:rFonts w:ascii="Arial" w:hAnsi="Arial" w:cs="Arial"/>
                <w:i/>
              </w:rPr>
              <w:t xml:space="preserve"> </w:t>
            </w:r>
            <w:proofErr w:type="spellStart"/>
            <w:r w:rsidRPr="00DD63F0">
              <w:rPr>
                <w:rFonts w:ascii="Arial" w:hAnsi="Arial" w:cs="Arial"/>
                <w:i/>
              </w:rPr>
              <w:t>Cladosporium</w:t>
            </w:r>
            <w:proofErr w:type="spellEnd"/>
            <w:r w:rsidRPr="00DD63F0">
              <w:rPr>
                <w:rFonts w:ascii="Arial" w:hAnsi="Arial" w:cs="Arial"/>
                <w:i/>
              </w:rPr>
              <w:t xml:space="preserve"> </w:t>
            </w:r>
            <w:proofErr w:type="spellStart"/>
            <w:r w:rsidRPr="00DD63F0">
              <w:rPr>
                <w:rFonts w:ascii="Arial" w:hAnsi="Arial" w:cs="Arial"/>
                <w:i/>
              </w:rPr>
              <w:t>cladosporioides</w:t>
            </w:r>
            <w:proofErr w:type="spellEnd"/>
            <w:r w:rsidRPr="00DD63F0">
              <w:rPr>
                <w:rFonts w:ascii="Arial" w:hAnsi="Arial" w:cs="Arial"/>
                <w:i/>
              </w:rPr>
              <w:t xml:space="preserve"> </w:t>
            </w:r>
          </w:p>
        </w:tc>
        <w:tc>
          <w:tcPr>
            <w:tcW w:w="1710" w:type="dxa"/>
          </w:tcPr>
          <w:p w14:paraId="153C9455" w14:textId="77777777" w:rsidR="00D760E4" w:rsidRPr="00DD63F0" w:rsidRDefault="00D760E4" w:rsidP="00DD63F0">
            <w:pPr>
              <w:pStyle w:val="HTMLPreformatted"/>
              <w:shd w:val="clear" w:color="auto" w:fill="FFFFFF"/>
              <w:jc w:val="both"/>
              <w:rPr>
                <w:rFonts w:ascii="Arial" w:hAnsi="Arial" w:cs="Arial"/>
              </w:rPr>
            </w:pPr>
            <w:r w:rsidRPr="00DD63F0">
              <w:rPr>
                <w:rFonts w:ascii="Arial" w:hAnsi="Arial" w:cs="Arial"/>
              </w:rPr>
              <w:t>MW791866.1</w:t>
            </w:r>
          </w:p>
        </w:tc>
        <w:tc>
          <w:tcPr>
            <w:tcW w:w="1260" w:type="dxa"/>
          </w:tcPr>
          <w:p w14:paraId="501333FB"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99.57</w:t>
            </w:r>
          </w:p>
        </w:tc>
        <w:tc>
          <w:tcPr>
            <w:tcW w:w="1260" w:type="dxa"/>
          </w:tcPr>
          <w:p w14:paraId="0BBDF961"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 xml:space="preserve">Spain </w:t>
            </w:r>
          </w:p>
        </w:tc>
      </w:tr>
      <w:tr w:rsidR="00D760E4" w:rsidRPr="00DD63F0" w14:paraId="24D09EEB" w14:textId="77777777" w:rsidTr="00853847">
        <w:tc>
          <w:tcPr>
            <w:tcW w:w="895" w:type="dxa"/>
          </w:tcPr>
          <w:p w14:paraId="41F7C85D"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JD4</w:t>
            </w:r>
          </w:p>
        </w:tc>
        <w:tc>
          <w:tcPr>
            <w:tcW w:w="1890" w:type="dxa"/>
          </w:tcPr>
          <w:p w14:paraId="59CE7525"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SUA</w:t>
            </w:r>
          </w:p>
          <w:p w14:paraId="6070F2B8"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 xml:space="preserve">Morogoro </w:t>
            </w:r>
          </w:p>
        </w:tc>
        <w:tc>
          <w:tcPr>
            <w:tcW w:w="2250" w:type="dxa"/>
          </w:tcPr>
          <w:p w14:paraId="681C545C" w14:textId="77777777" w:rsidR="00D760E4" w:rsidRPr="00DD63F0" w:rsidRDefault="00D760E4" w:rsidP="00DD63F0">
            <w:pPr>
              <w:pStyle w:val="HTMLPreformatted"/>
              <w:shd w:val="clear" w:color="auto" w:fill="FFFFFF"/>
              <w:jc w:val="both"/>
              <w:rPr>
                <w:rFonts w:ascii="Arial" w:hAnsi="Arial" w:cs="Arial"/>
                <w:i/>
                <w:color w:val="000000"/>
              </w:rPr>
            </w:pPr>
            <w:proofErr w:type="spellStart"/>
            <w:r w:rsidRPr="00DD63F0">
              <w:rPr>
                <w:rFonts w:ascii="Arial" w:hAnsi="Arial" w:cs="Arial"/>
                <w:i/>
              </w:rPr>
              <w:t>Cladosporium</w:t>
            </w:r>
            <w:proofErr w:type="spellEnd"/>
            <w:r w:rsidRPr="00DD63F0">
              <w:rPr>
                <w:rFonts w:ascii="Arial" w:hAnsi="Arial" w:cs="Arial"/>
                <w:i/>
              </w:rPr>
              <w:t xml:space="preserve"> </w:t>
            </w:r>
            <w:proofErr w:type="spellStart"/>
            <w:r w:rsidRPr="00DD63F0">
              <w:rPr>
                <w:rFonts w:ascii="Arial" w:hAnsi="Arial" w:cs="Arial"/>
                <w:i/>
              </w:rPr>
              <w:t>tenuissimum</w:t>
            </w:r>
            <w:proofErr w:type="spellEnd"/>
          </w:p>
        </w:tc>
        <w:tc>
          <w:tcPr>
            <w:tcW w:w="1710" w:type="dxa"/>
          </w:tcPr>
          <w:p w14:paraId="21DD2D42"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rPr>
              <w:t>MF473290.1</w:t>
            </w:r>
          </w:p>
        </w:tc>
        <w:tc>
          <w:tcPr>
            <w:tcW w:w="1260" w:type="dxa"/>
          </w:tcPr>
          <w:p w14:paraId="3D1DFCAB"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100</w:t>
            </w:r>
          </w:p>
        </w:tc>
        <w:tc>
          <w:tcPr>
            <w:tcW w:w="1260" w:type="dxa"/>
          </w:tcPr>
          <w:p w14:paraId="4272EEBC" w14:textId="77777777" w:rsidR="00D760E4" w:rsidRPr="00DD63F0" w:rsidRDefault="00D760E4" w:rsidP="00DD63F0">
            <w:pPr>
              <w:pStyle w:val="HTMLPreformatted"/>
              <w:shd w:val="clear" w:color="auto" w:fill="FFFFFF"/>
              <w:jc w:val="both"/>
              <w:rPr>
                <w:rFonts w:ascii="Arial" w:hAnsi="Arial" w:cs="Arial"/>
                <w:color w:val="000000"/>
              </w:rPr>
            </w:pPr>
            <w:r w:rsidRPr="00DD63F0">
              <w:rPr>
                <w:rStyle w:val="feature"/>
                <w:rFonts w:ascii="Arial" w:hAnsi="Arial" w:cs="Arial"/>
                <w:color w:val="000000"/>
              </w:rPr>
              <w:t>Indoor air</w:t>
            </w:r>
          </w:p>
          <w:p w14:paraId="4E3D6821" w14:textId="77777777" w:rsidR="00D760E4" w:rsidRPr="00DD63F0" w:rsidRDefault="00D760E4" w:rsidP="00DD63F0">
            <w:pPr>
              <w:pStyle w:val="HTMLPreformatted"/>
              <w:shd w:val="clear" w:color="auto" w:fill="FFFFFF"/>
              <w:jc w:val="both"/>
              <w:rPr>
                <w:rStyle w:val="feature"/>
                <w:rFonts w:ascii="Arial" w:hAnsi="Arial" w:cs="Arial"/>
                <w:color w:val="000000"/>
              </w:rPr>
            </w:pPr>
            <w:r w:rsidRPr="00DD63F0">
              <w:rPr>
                <w:rFonts w:ascii="Arial" w:hAnsi="Arial" w:cs="Arial"/>
              </w:rPr>
              <w:t>China</w:t>
            </w:r>
          </w:p>
        </w:tc>
      </w:tr>
      <w:tr w:rsidR="00D760E4" w:rsidRPr="00DD63F0" w14:paraId="39214AA0" w14:textId="77777777" w:rsidTr="00853847">
        <w:trPr>
          <w:trHeight w:val="64"/>
        </w:trPr>
        <w:tc>
          <w:tcPr>
            <w:tcW w:w="895" w:type="dxa"/>
          </w:tcPr>
          <w:p w14:paraId="726D6A8B"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JD17</w:t>
            </w:r>
          </w:p>
        </w:tc>
        <w:tc>
          <w:tcPr>
            <w:tcW w:w="1890" w:type="dxa"/>
          </w:tcPr>
          <w:p w14:paraId="6A9D5A25" w14:textId="77777777" w:rsidR="00D760E4" w:rsidRPr="00DD63F0" w:rsidRDefault="00D760E4" w:rsidP="00DD63F0">
            <w:pPr>
              <w:jc w:val="both"/>
              <w:rPr>
                <w:rFonts w:ascii="Arial" w:hAnsi="Arial" w:cs="Arial"/>
                <w:sz w:val="20"/>
                <w:szCs w:val="20"/>
              </w:rPr>
            </w:pPr>
            <w:proofErr w:type="spellStart"/>
            <w:r w:rsidRPr="00DD63F0">
              <w:rPr>
                <w:rFonts w:ascii="Arial" w:hAnsi="Arial" w:cs="Arial"/>
                <w:sz w:val="20"/>
                <w:szCs w:val="20"/>
              </w:rPr>
              <w:t>Tindiga</w:t>
            </w:r>
            <w:proofErr w:type="spellEnd"/>
            <w:r w:rsidRPr="00DD63F0">
              <w:rPr>
                <w:rFonts w:ascii="Arial" w:hAnsi="Arial" w:cs="Arial"/>
                <w:sz w:val="20"/>
                <w:szCs w:val="20"/>
              </w:rPr>
              <w:t xml:space="preserve"> (</w:t>
            </w:r>
            <w:proofErr w:type="spellStart"/>
            <w:r w:rsidRPr="00DD63F0">
              <w:rPr>
                <w:rFonts w:ascii="Arial" w:hAnsi="Arial" w:cs="Arial"/>
                <w:sz w:val="20"/>
                <w:szCs w:val="20"/>
              </w:rPr>
              <w:t>Kilosa</w:t>
            </w:r>
            <w:proofErr w:type="spellEnd"/>
            <w:r w:rsidRPr="00DD63F0">
              <w:rPr>
                <w:rFonts w:ascii="Arial" w:hAnsi="Arial" w:cs="Arial"/>
                <w:sz w:val="20"/>
                <w:szCs w:val="20"/>
              </w:rPr>
              <w:t>)</w:t>
            </w:r>
          </w:p>
          <w:p w14:paraId="31981CD4" w14:textId="77777777" w:rsidR="00D760E4" w:rsidRPr="00DD63F0" w:rsidRDefault="00D760E4" w:rsidP="00DD63F0">
            <w:pPr>
              <w:pStyle w:val="HTMLPreformatted"/>
              <w:shd w:val="clear" w:color="auto" w:fill="FFFFFF"/>
              <w:jc w:val="both"/>
              <w:rPr>
                <w:rFonts w:ascii="Arial" w:hAnsi="Arial" w:cs="Arial"/>
                <w:color w:val="000000"/>
              </w:rPr>
            </w:pPr>
          </w:p>
        </w:tc>
        <w:tc>
          <w:tcPr>
            <w:tcW w:w="2250" w:type="dxa"/>
          </w:tcPr>
          <w:p w14:paraId="3396AD42" w14:textId="77777777" w:rsidR="00D760E4" w:rsidRPr="00DD63F0" w:rsidRDefault="00D760E4" w:rsidP="00DD63F0">
            <w:pPr>
              <w:pStyle w:val="HTMLPreformatted"/>
              <w:shd w:val="clear" w:color="auto" w:fill="FFFFFF"/>
              <w:jc w:val="both"/>
              <w:rPr>
                <w:rFonts w:ascii="Arial" w:hAnsi="Arial" w:cs="Arial"/>
                <w:i/>
              </w:rPr>
            </w:pPr>
            <w:r w:rsidRPr="00DD63F0">
              <w:rPr>
                <w:rFonts w:ascii="Arial" w:hAnsi="Arial" w:cs="Arial"/>
                <w:i/>
              </w:rPr>
              <w:t xml:space="preserve">Cladosporium </w:t>
            </w:r>
          </w:p>
          <w:p w14:paraId="36819851" w14:textId="77777777" w:rsidR="00D760E4" w:rsidRPr="00DD63F0" w:rsidRDefault="00D760E4" w:rsidP="00DD63F0">
            <w:pPr>
              <w:pStyle w:val="HTMLPreformatted"/>
              <w:shd w:val="clear" w:color="auto" w:fill="FFFFFF"/>
              <w:jc w:val="both"/>
              <w:rPr>
                <w:rFonts w:ascii="Arial" w:hAnsi="Arial" w:cs="Arial"/>
                <w:i/>
                <w:color w:val="000000"/>
              </w:rPr>
            </w:pPr>
            <w:proofErr w:type="spellStart"/>
            <w:r w:rsidRPr="00DD63F0">
              <w:rPr>
                <w:rFonts w:ascii="Arial" w:hAnsi="Arial" w:cs="Arial"/>
                <w:i/>
              </w:rPr>
              <w:t>cladosporioides</w:t>
            </w:r>
            <w:proofErr w:type="spellEnd"/>
            <w:r w:rsidRPr="00DD63F0">
              <w:rPr>
                <w:rFonts w:ascii="Arial" w:hAnsi="Arial" w:cs="Arial"/>
                <w:i/>
              </w:rPr>
              <w:t xml:space="preserve"> </w:t>
            </w:r>
          </w:p>
        </w:tc>
        <w:tc>
          <w:tcPr>
            <w:tcW w:w="1710" w:type="dxa"/>
          </w:tcPr>
          <w:p w14:paraId="24BD1F03"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rPr>
              <w:t>OR083387.1</w:t>
            </w:r>
          </w:p>
        </w:tc>
        <w:tc>
          <w:tcPr>
            <w:tcW w:w="1260" w:type="dxa"/>
          </w:tcPr>
          <w:p w14:paraId="065B89CA"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100</w:t>
            </w:r>
          </w:p>
        </w:tc>
        <w:tc>
          <w:tcPr>
            <w:tcW w:w="1260" w:type="dxa"/>
          </w:tcPr>
          <w:p w14:paraId="00C1B9BE" w14:textId="77777777" w:rsidR="00D760E4" w:rsidRPr="00DD63F0" w:rsidRDefault="00D760E4" w:rsidP="00DD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rPr>
            </w:pPr>
            <w:r w:rsidRPr="00DD63F0">
              <w:rPr>
                <w:rFonts w:ascii="Arial" w:eastAsia="Times New Roman" w:hAnsi="Arial" w:cs="Arial"/>
                <w:color w:val="000000"/>
                <w:sz w:val="20"/>
                <w:szCs w:val="20"/>
              </w:rPr>
              <w:t>China</w:t>
            </w:r>
          </w:p>
          <w:p w14:paraId="22FF59B5" w14:textId="77777777" w:rsidR="00D760E4" w:rsidRPr="00DD63F0" w:rsidRDefault="00D760E4" w:rsidP="00DD63F0">
            <w:pPr>
              <w:jc w:val="both"/>
              <w:rPr>
                <w:rFonts w:ascii="Arial" w:hAnsi="Arial" w:cs="Arial"/>
                <w:sz w:val="20"/>
                <w:szCs w:val="20"/>
              </w:rPr>
            </w:pPr>
          </w:p>
        </w:tc>
      </w:tr>
      <w:tr w:rsidR="00D760E4" w:rsidRPr="00DD63F0" w14:paraId="108ECA34" w14:textId="77777777" w:rsidTr="00853847">
        <w:tc>
          <w:tcPr>
            <w:tcW w:w="9265" w:type="dxa"/>
            <w:gridSpan w:val="6"/>
          </w:tcPr>
          <w:p w14:paraId="4D38A13F" w14:textId="77777777" w:rsidR="00D760E4" w:rsidRPr="00DD63F0" w:rsidRDefault="00D760E4" w:rsidP="00DD63F0">
            <w:pPr>
              <w:jc w:val="both"/>
              <w:rPr>
                <w:rFonts w:ascii="Arial" w:hAnsi="Arial" w:cs="Arial"/>
                <w:b/>
                <w:sz w:val="20"/>
                <w:szCs w:val="20"/>
              </w:rPr>
            </w:pPr>
            <w:r w:rsidRPr="00DD63F0">
              <w:rPr>
                <w:rFonts w:ascii="Arial" w:hAnsi="Arial" w:cs="Arial"/>
                <w:b/>
                <w:sz w:val="20"/>
                <w:szCs w:val="20"/>
              </w:rPr>
              <w:t>GENUS: ALTERNARIA</w:t>
            </w:r>
          </w:p>
        </w:tc>
      </w:tr>
      <w:tr w:rsidR="00D760E4" w:rsidRPr="00DD63F0" w14:paraId="78026A22" w14:textId="77777777" w:rsidTr="00853847">
        <w:tc>
          <w:tcPr>
            <w:tcW w:w="895" w:type="dxa"/>
          </w:tcPr>
          <w:p w14:paraId="50EFD7F9"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JD9</w:t>
            </w:r>
          </w:p>
        </w:tc>
        <w:tc>
          <w:tcPr>
            <w:tcW w:w="1890" w:type="dxa"/>
          </w:tcPr>
          <w:p w14:paraId="1C3D564F" w14:textId="77777777" w:rsidR="00D760E4" w:rsidRPr="00DD63F0" w:rsidRDefault="00D760E4" w:rsidP="00DD63F0">
            <w:pPr>
              <w:jc w:val="both"/>
              <w:rPr>
                <w:rFonts w:ascii="Arial" w:hAnsi="Arial" w:cs="Arial"/>
                <w:color w:val="000000"/>
                <w:sz w:val="20"/>
                <w:szCs w:val="20"/>
              </w:rPr>
            </w:pPr>
            <w:proofErr w:type="spellStart"/>
            <w:r w:rsidRPr="00DD63F0">
              <w:rPr>
                <w:rFonts w:ascii="Arial" w:hAnsi="Arial" w:cs="Arial"/>
                <w:color w:val="000000"/>
                <w:sz w:val="20"/>
                <w:szCs w:val="20"/>
              </w:rPr>
              <w:t>Mgeta</w:t>
            </w:r>
            <w:proofErr w:type="spellEnd"/>
          </w:p>
          <w:p w14:paraId="7824C8EC" w14:textId="77777777" w:rsidR="00D760E4" w:rsidRPr="00DD63F0" w:rsidRDefault="00D760E4" w:rsidP="00DD63F0">
            <w:pPr>
              <w:jc w:val="both"/>
              <w:rPr>
                <w:rFonts w:ascii="Arial" w:hAnsi="Arial" w:cs="Arial"/>
                <w:sz w:val="20"/>
                <w:szCs w:val="20"/>
              </w:rPr>
            </w:pPr>
            <w:r w:rsidRPr="00DD63F0">
              <w:rPr>
                <w:rFonts w:ascii="Arial" w:hAnsi="Arial" w:cs="Arial"/>
                <w:color w:val="000000"/>
                <w:sz w:val="20"/>
                <w:szCs w:val="20"/>
              </w:rPr>
              <w:t>(</w:t>
            </w:r>
            <w:proofErr w:type="spellStart"/>
            <w:r w:rsidRPr="00DD63F0">
              <w:rPr>
                <w:rFonts w:ascii="Arial" w:hAnsi="Arial" w:cs="Arial"/>
                <w:color w:val="000000"/>
                <w:sz w:val="20"/>
                <w:szCs w:val="20"/>
              </w:rPr>
              <w:t>Mvomero</w:t>
            </w:r>
            <w:proofErr w:type="spellEnd"/>
            <w:r w:rsidRPr="00DD63F0">
              <w:rPr>
                <w:rFonts w:ascii="Arial" w:hAnsi="Arial" w:cs="Arial"/>
                <w:color w:val="000000"/>
                <w:sz w:val="20"/>
                <w:szCs w:val="20"/>
              </w:rPr>
              <w:t>)</w:t>
            </w:r>
          </w:p>
        </w:tc>
        <w:tc>
          <w:tcPr>
            <w:tcW w:w="2250" w:type="dxa"/>
          </w:tcPr>
          <w:p w14:paraId="363CF6BA" w14:textId="77777777" w:rsidR="00D760E4" w:rsidRPr="00DD63F0" w:rsidRDefault="00D760E4" w:rsidP="00DD63F0">
            <w:pPr>
              <w:pStyle w:val="HTMLPreformatted"/>
              <w:shd w:val="clear" w:color="auto" w:fill="FFFFFF"/>
              <w:jc w:val="both"/>
              <w:rPr>
                <w:rFonts w:ascii="Arial" w:hAnsi="Arial" w:cs="Arial"/>
                <w:i/>
                <w:color w:val="000000"/>
              </w:rPr>
            </w:pPr>
            <w:r w:rsidRPr="00DD63F0">
              <w:rPr>
                <w:rFonts w:ascii="Arial" w:hAnsi="Arial" w:cs="Arial"/>
                <w:i/>
                <w:color w:val="000000"/>
              </w:rPr>
              <w:t>Alternaria alternate</w:t>
            </w:r>
          </w:p>
          <w:p w14:paraId="5BD2141C" w14:textId="77777777" w:rsidR="00D760E4" w:rsidRPr="00DD63F0" w:rsidRDefault="00D760E4" w:rsidP="00DD63F0">
            <w:pPr>
              <w:pStyle w:val="HTMLPreformatted"/>
              <w:shd w:val="clear" w:color="auto" w:fill="FFFFFF"/>
              <w:jc w:val="both"/>
              <w:rPr>
                <w:rFonts w:ascii="Arial" w:hAnsi="Arial" w:cs="Arial"/>
                <w:color w:val="000000"/>
              </w:rPr>
            </w:pPr>
          </w:p>
          <w:p w14:paraId="255A6E82" w14:textId="77777777" w:rsidR="00D760E4" w:rsidRPr="00DD63F0" w:rsidRDefault="00D760E4" w:rsidP="00DD63F0">
            <w:pPr>
              <w:pStyle w:val="HTMLPreformatted"/>
              <w:shd w:val="clear" w:color="auto" w:fill="FFFFFF"/>
              <w:jc w:val="both"/>
              <w:rPr>
                <w:rFonts w:ascii="Arial" w:hAnsi="Arial" w:cs="Arial"/>
              </w:rPr>
            </w:pPr>
          </w:p>
        </w:tc>
        <w:tc>
          <w:tcPr>
            <w:tcW w:w="1710" w:type="dxa"/>
          </w:tcPr>
          <w:p w14:paraId="194E4021"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MH820121.1</w:t>
            </w:r>
          </w:p>
          <w:p w14:paraId="69FEEFBA" w14:textId="77777777" w:rsidR="00D760E4" w:rsidRPr="00DD63F0" w:rsidRDefault="00D760E4" w:rsidP="00DD63F0">
            <w:pPr>
              <w:pStyle w:val="HTMLPreformatted"/>
              <w:shd w:val="clear" w:color="auto" w:fill="FFFFFF"/>
              <w:jc w:val="both"/>
              <w:rPr>
                <w:rFonts w:ascii="Arial" w:hAnsi="Arial" w:cs="Arial"/>
              </w:rPr>
            </w:pPr>
          </w:p>
        </w:tc>
        <w:tc>
          <w:tcPr>
            <w:tcW w:w="1260" w:type="dxa"/>
          </w:tcPr>
          <w:p w14:paraId="743FA62F"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100</w:t>
            </w:r>
          </w:p>
        </w:tc>
        <w:tc>
          <w:tcPr>
            <w:tcW w:w="1260" w:type="dxa"/>
          </w:tcPr>
          <w:p w14:paraId="48D73D54"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Plum tree</w:t>
            </w:r>
          </w:p>
          <w:p w14:paraId="04589ADB" w14:textId="4E5DCEE5" w:rsidR="00D760E4" w:rsidRDefault="00D760E4" w:rsidP="00DD63F0">
            <w:pPr>
              <w:pStyle w:val="HTMLPreformatted"/>
              <w:shd w:val="clear" w:color="auto" w:fill="FFFFFF"/>
              <w:jc w:val="both"/>
              <w:rPr>
                <w:rStyle w:val="feature"/>
                <w:rFonts w:ascii="Arial" w:hAnsi="Arial" w:cs="Arial"/>
                <w:color w:val="000000"/>
              </w:rPr>
            </w:pPr>
            <w:r w:rsidRPr="00DD63F0">
              <w:rPr>
                <w:rStyle w:val="feature"/>
                <w:rFonts w:ascii="Arial" w:hAnsi="Arial" w:cs="Arial"/>
                <w:color w:val="000000"/>
              </w:rPr>
              <w:t>Pakistan</w:t>
            </w:r>
          </w:p>
          <w:p w14:paraId="7FD7078C" w14:textId="77777777" w:rsidR="00174383" w:rsidRPr="00DD63F0" w:rsidRDefault="00174383" w:rsidP="00DD63F0">
            <w:pPr>
              <w:pStyle w:val="HTMLPreformatted"/>
              <w:shd w:val="clear" w:color="auto" w:fill="FFFFFF"/>
              <w:jc w:val="both"/>
              <w:rPr>
                <w:rFonts w:ascii="Arial" w:hAnsi="Arial" w:cs="Arial"/>
                <w:color w:val="000000"/>
              </w:rPr>
            </w:pPr>
          </w:p>
          <w:p w14:paraId="56398725" w14:textId="77777777" w:rsidR="00D760E4" w:rsidRPr="00DD63F0" w:rsidRDefault="00D760E4" w:rsidP="00DD63F0">
            <w:pPr>
              <w:pStyle w:val="HTMLPreformatted"/>
              <w:shd w:val="clear" w:color="auto" w:fill="FFFFFF"/>
              <w:jc w:val="both"/>
              <w:rPr>
                <w:rFonts w:ascii="Arial" w:hAnsi="Arial" w:cs="Arial"/>
                <w:color w:val="000000"/>
              </w:rPr>
            </w:pPr>
          </w:p>
        </w:tc>
      </w:tr>
      <w:tr w:rsidR="00D760E4" w:rsidRPr="00DD63F0" w14:paraId="37CDF25F" w14:textId="77777777" w:rsidTr="00853847">
        <w:tc>
          <w:tcPr>
            <w:tcW w:w="9265" w:type="dxa"/>
            <w:gridSpan w:val="6"/>
          </w:tcPr>
          <w:p w14:paraId="0FAE9670" w14:textId="77777777" w:rsidR="00D760E4" w:rsidRPr="00DD63F0" w:rsidRDefault="00D760E4" w:rsidP="00570827">
            <w:pPr>
              <w:jc w:val="center"/>
              <w:rPr>
                <w:rFonts w:ascii="Arial" w:hAnsi="Arial" w:cs="Arial"/>
                <w:b/>
                <w:sz w:val="20"/>
                <w:szCs w:val="20"/>
              </w:rPr>
            </w:pPr>
            <w:r w:rsidRPr="00DD63F0">
              <w:rPr>
                <w:rFonts w:ascii="Arial" w:hAnsi="Arial" w:cs="Arial"/>
                <w:b/>
                <w:sz w:val="20"/>
                <w:szCs w:val="20"/>
              </w:rPr>
              <w:lastRenderedPageBreak/>
              <w:t>GENUS: PAECILOMYCES</w:t>
            </w:r>
          </w:p>
        </w:tc>
      </w:tr>
      <w:tr w:rsidR="00D760E4" w:rsidRPr="00DD63F0" w14:paraId="702944C7" w14:textId="77777777" w:rsidTr="00853847">
        <w:tc>
          <w:tcPr>
            <w:tcW w:w="895" w:type="dxa"/>
          </w:tcPr>
          <w:p w14:paraId="72D7FC60"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JD10</w:t>
            </w:r>
          </w:p>
        </w:tc>
        <w:tc>
          <w:tcPr>
            <w:tcW w:w="1890" w:type="dxa"/>
          </w:tcPr>
          <w:p w14:paraId="62F9F538" w14:textId="77777777" w:rsidR="00D760E4" w:rsidRPr="00DD63F0" w:rsidRDefault="00D760E4" w:rsidP="00DD63F0">
            <w:pPr>
              <w:jc w:val="both"/>
              <w:rPr>
                <w:rFonts w:ascii="Arial" w:hAnsi="Arial" w:cs="Arial"/>
                <w:color w:val="000000"/>
                <w:sz w:val="20"/>
                <w:szCs w:val="20"/>
              </w:rPr>
            </w:pPr>
            <w:proofErr w:type="spellStart"/>
            <w:r w:rsidRPr="00DD63F0">
              <w:rPr>
                <w:rFonts w:ascii="Arial" w:hAnsi="Arial" w:cs="Arial"/>
                <w:color w:val="000000"/>
                <w:sz w:val="20"/>
                <w:szCs w:val="20"/>
              </w:rPr>
              <w:t>Magadu</w:t>
            </w:r>
            <w:proofErr w:type="spellEnd"/>
          </w:p>
          <w:p w14:paraId="2A415969" w14:textId="77777777" w:rsidR="00D760E4" w:rsidRPr="00DD63F0" w:rsidRDefault="00D760E4" w:rsidP="00DD63F0">
            <w:pPr>
              <w:jc w:val="both"/>
              <w:rPr>
                <w:rFonts w:ascii="Arial" w:hAnsi="Arial" w:cs="Arial"/>
                <w:color w:val="000000"/>
                <w:sz w:val="20"/>
                <w:szCs w:val="20"/>
              </w:rPr>
            </w:pPr>
            <w:r w:rsidRPr="00DD63F0">
              <w:rPr>
                <w:rFonts w:ascii="Arial" w:hAnsi="Arial" w:cs="Arial"/>
                <w:color w:val="000000"/>
                <w:sz w:val="20"/>
                <w:szCs w:val="20"/>
              </w:rPr>
              <w:t xml:space="preserve">(Morogoro) </w:t>
            </w:r>
          </w:p>
        </w:tc>
        <w:tc>
          <w:tcPr>
            <w:tcW w:w="2250" w:type="dxa"/>
          </w:tcPr>
          <w:p w14:paraId="280FD27C" w14:textId="77777777" w:rsidR="00D760E4" w:rsidRPr="00DD63F0" w:rsidRDefault="00D760E4" w:rsidP="00DD63F0">
            <w:pPr>
              <w:pStyle w:val="HTMLPreformatted"/>
              <w:shd w:val="clear" w:color="auto" w:fill="FFFFFF"/>
              <w:jc w:val="both"/>
              <w:rPr>
                <w:rFonts w:ascii="Arial" w:hAnsi="Arial" w:cs="Arial"/>
                <w:i/>
                <w:color w:val="000000"/>
              </w:rPr>
            </w:pPr>
            <w:proofErr w:type="spellStart"/>
            <w:r w:rsidRPr="00DD63F0">
              <w:rPr>
                <w:rFonts w:ascii="Arial" w:hAnsi="Arial" w:cs="Arial"/>
                <w:i/>
                <w:color w:val="000000"/>
              </w:rPr>
              <w:t>Paecilomyces</w:t>
            </w:r>
            <w:proofErr w:type="spellEnd"/>
            <w:r w:rsidRPr="00DD63F0">
              <w:rPr>
                <w:rFonts w:ascii="Arial" w:hAnsi="Arial" w:cs="Arial"/>
                <w:i/>
                <w:color w:val="000000"/>
              </w:rPr>
              <w:t xml:space="preserve"> tenuis</w:t>
            </w:r>
          </w:p>
        </w:tc>
        <w:tc>
          <w:tcPr>
            <w:tcW w:w="1710" w:type="dxa"/>
          </w:tcPr>
          <w:p w14:paraId="020AA183"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MW301363.1</w:t>
            </w:r>
          </w:p>
        </w:tc>
        <w:tc>
          <w:tcPr>
            <w:tcW w:w="1260" w:type="dxa"/>
          </w:tcPr>
          <w:p w14:paraId="6CE2D67C"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96.00</w:t>
            </w:r>
          </w:p>
        </w:tc>
        <w:tc>
          <w:tcPr>
            <w:tcW w:w="1260" w:type="dxa"/>
          </w:tcPr>
          <w:p w14:paraId="554B4038"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Banana</w:t>
            </w:r>
          </w:p>
          <w:p w14:paraId="42EB87C6"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 xml:space="preserve">India </w:t>
            </w:r>
          </w:p>
          <w:p w14:paraId="60C49231" w14:textId="77777777" w:rsidR="00D760E4" w:rsidRPr="00DD63F0" w:rsidRDefault="00D760E4" w:rsidP="00DD63F0">
            <w:pPr>
              <w:pStyle w:val="HTMLPreformatted"/>
              <w:shd w:val="clear" w:color="auto" w:fill="FFFFFF"/>
              <w:jc w:val="both"/>
              <w:rPr>
                <w:rFonts w:ascii="Arial" w:hAnsi="Arial" w:cs="Arial"/>
                <w:color w:val="000000"/>
              </w:rPr>
            </w:pPr>
          </w:p>
        </w:tc>
      </w:tr>
    </w:tbl>
    <w:p w14:paraId="44C292B0" w14:textId="77777777" w:rsidR="00DD63F0" w:rsidRDefault="00DD63F0" w:rsidP="00DD63F0">
      <w:pPr>
        <w:pStyle w:val="Caption"/>
        <w:rPr>
          <w:rFonts w:cs="Arial"/>
          <w:b/>
          <w:sz w:val="20"/>
          <w:szCs w:val="20"/>
        </w:rPr>
      </w:pPr>
    </w:p>
    <w:p w14:paraId="68CD7D13" w14:textId="77564C85" w:rsidR="004B065A" w:rsidRPr="00DD63F0" w:rsidRDefault="008B7111" w:rsidP="00DD63F0">
      <w:pPr>
        <w:pStyle w:val="Caption"/>
        <w:rPr>
          <w:rFonts w:cs="Arial"/>
          <w:b/>
          <w:sz w:val="20"/>
          <w:szCs w:val="20"/>
        </w:rPr>
      </w:pPr>
      <w:r w:rsidRPr="00DD63F0">
        <w:rPr>
          <w:rFonts w:cs="Arial"/>
          <w:b/>
          <w:sz w:val="20"/>
          <w:szCs w:val="20"/>
        </w:rPr>
        <w:t>3.4</w:t>
      </w:r>
      <w:r w:rsidR="007046A8" w:rsidRPr="00DD63F0">
        <w:rPr>
          <w:rFonts w:cs="Arial"/>
          <w:b/>
          <w:sz w:val="20"/>
          <w:szCs w:val="20"/>
        </w:rPr>
        <w:t xml:space="preserve"> </w:t>
      </w:r>
      <w:r w:rsidR="004B065A" w:rsidRPr="00DD63F0">
        <w:rPr>
          <w:rFonts w:cs="Arial"/>
          <w:b/>
          <w:sz w:val="20"/>
          <w:szCs w:val="20"/>
        </w:rPr>
        <w:t xml:space="preserve">Phylogenetic relationship of the identified fungal species with those found in </w:t>
      </w:r>
      <w:proofErr w:type="spellStart"/>
      <w:r w:rsidR="006D1668" w:rsidRPr="00DD63F0">
        <w:rPr>
          <w:rFonts w:cs="Arial"/>
          <w:b/>
          <w:sz w:val="20"/>
          <w:szCs w:val="20"/>
        </w:rPr>
        <w:t>genebank</w:t>
      </w:r>
      <w:proofErr w:type="spellEnd"/>
      <w:r w:rsidR="004B065A" w:rsidRPr="00DD63F0">
        <w:rPr>
          <w:rFonts w:cs="Arial"/>
          <w:b/>
          <w:sz w:val="20"/>
          <w:szCs w:val="20"/>
        </w:rPr>
        <w:t xml:space="preserve"> collections</w:t>
      </w:r>
    </w:p>
    <w:p w14:paraId="45B7FAE4" w14:textId="5D964702" w:rsidR="00E91C93" w:rsidRPr="00DD63F0" w:rsidRDefault="00121926" w:rsidP="00DD63F0">
      <w:pPr>
        <w:spacing w:before="240" w:line="240" w:lineRule="auto"/>
        <w:jc w:val="both"/>
        <w:rPr>
          <w:rFonts w:ascii="Arial" w:hAnsi="Arial" w:cs="Arial"/>
          <w:b/>
          <w:sz w:val="20"/>
          <w:szCs w:val="20"/>
        </w:rPr>
      </w:pPr>
      <w:r w:rsidRPr="00DD63F0">
        <w:rPr>
          <w:rFonts w:ascii="Arial" w:hAnsi="Arial" w:cs="Arial"/>
          <w:sz w:val="20"/>
          <w:szCs w:val="20"/>
        </w:rPr>
        <w:t>Evolutionary lineages among the recovered species were compared with those found in GenBank (</w:t>
      </w:r>
      <w:hyperlink r:id="rId18" w:history="1">
        <w:r w:rsidRPr="00DD63F0">
          <w:rPr>
            <w:rStyle w:val="Hyperlink"/>
            <w:rFonts w:ascii="Arial" w:hAnsi="Arial" w:cs="Arial"/>
            <w:sz w:val="20"/>
            <w:szCs w:val="20"/>
          </w:rPr>
          <w:t>https://www.ncbi.nlm.nih.gov</w:t>
        </w:r>
      </w:hyperlink>
      <w:r w:rsidRPr="00DD63F0">
        <w:rPr>
          <w:rFonts w:ascii="Arial" w:hAnsi="Arial" w:cs="Arial"/>
          <w:sz w:val="20"/>
          <w:szCs w:val="20"/>
        </w:rPr>
        <w:t xml:space="preserve">). </w:t>
      </w:r>
      <w:r w:rsidR="004B065A" w:rsidRPr="00DD63F0">
        <w:rPr>
          <w:rFonts w:ascii="Arial" w:hAnsi="Arial" w:cs="Arial"/>
          <w:sz w:val="20"/>
          <w:szCs w:val="20"/>
        </w:rPr>
        <w:t xml:space="preserve">Phylogenetic relationship </w:t>
      </w:r>
      <w:r w:rsidR="00095E64" w:rsidRPr="00DD63F0">
        <w:rPr>
          <w:rFonts w:ascii="Arial" w:hAnsi="Arial" w:cs="Arial"/>
          <w:sz w:val="20"/>
          <w:szCs w:val="20"/>
        </w:rPr>
        <w:t>o</w:t>
      </w:r>
      <w:r w:rsidR="00273998" w:rsidRPr="00DD63F0">
        <w:rPr>
          <w:rFonts w:ascii="Arial" w:hAnsi="Arial" w:cs="Arial"/>
          <w:sz w:val="20"/>
          <w:szCs w:val="20"/>
        </w:rPr>
        <w:t xml:space="preserve">f the ITS sequences revealed four distinct fungal species: Fusarium, </w:t>
      </w:r>
      <w:proofErr w:type="spellStart"/>
      <w:r w:rsidR="00273998" w:rsidRPr="00DD63F0">
        <w:rPr>
          <w:rFonts w:ascii="Arial" w:hAnsi="Arial" w:cs="Arial"/>
          <w:sz w:val="20"/>
          <w:szCs w:val="20"/>
        </w:rPr>
        <w:t>Cladosporium</w:t>
      </w:r>
      <w:proofErr w:type="spellEnd"/>
      <w:r w:rsidR="00273998" w:rsidRPr="00DD63F0">
        <w:rPr>
          <w:rFonts w:ascii="Arial" w:hAnsi="Arial" w:cs="Arial"/>
          <w:sz w:val="20"/>
          <w:szCs w:val="20"/>
        </w:rPr>
        <w:t xml:space="preserve">, </w:t>
      </w:r>
      <w:proofErr w:type="spellStart"/>
      <w:r w:rsidR="00273998" w:rsidRPr="00DD63F0">
        <w:rPr>
          <w:rFonts w:ascii="Arial" w:hAnsi="Arial" w:cs="Arial"/>
          <w:sz w:val="20"/>
          <w:szCs w:val="20"/>
        </w:rPr>
        <w:t>Alternaria</w:t>
      </w:r>
      <w:proofErr w:type="spellEnd"/>
      <w:r w:rsidR="00273998" w:rsidRPr="00DD63F0">
        <w:rPr>
          <w:rFonts w:ascii="Arial" w:hAnsi="Arial" w:cs="Arial"/>
          <w:sz w:val="20"/>
          <w:szCs w:val="20"/>
        </w:rPr>
        <w:t xml:space="preserve"> and </w:t>
      </w:r>
      <w:proofErr w:type="spellStart"/>
      <w:r w:rsidR="00273998" w:rsidRPr="00DD63F0">
        <w:rPr>
          <w:rFonts w:ascii="Arial" w:hAnsi="Arial" w:cs="Arial"/>
          <w:sz w:val="20"/>
          <w:szCs w:val="20"/>
        </w:rPr>
        <w:t>Paecilomyces</w:t>
      </w:r>
      <w:proofErr w:type="spellEnd"/>
      <w:r w:rsidR="00273998" w:rsidRPr="00DD63F0">
        <w:rPr>
          <w:rFonts w:ascii="Arial" w:hAnsi="Arial" w:cs="Arial"/>
          <w:sz w:val="20"/>
          <w:szCs w:val="20"/>
        </w:rPr>
        <w:t xml:space="preserve"> </w:t>
      </w:r>
      <w:r w:rsidR="00095E64" w:rsidRPr="00DD63F0">
        <w:rPr>
          <w:rFonts w:ascii="Arial" w:hAnsi="Arial" w:cs="Arial"/>
          <w:sz w:val="20"/>
          <w:szCs w:val="20"/>
        </w:rPr>
        <w:t>with very hig</w:t>
      </w:r>
      <w:r w:rsidR="00273998" w:rsidRPr="00DD63F0">
        <w:rPr>
          <w:rFonts w:ascii="Arial" w:hAnsi="Arial" w:cs="Arial"/>
          <w:sz w:val="20"/>
          <w:szCs w:val="20"/>
        </w:rPr>
        <w:t>h bootstrap support values of 99%, 60-99%,99%,</w:t>
      </w:r>
      <w:r w:rsidR="00D90544" w:rsidRPr="00DD63F0">
        <w:rPr>
          <w:rFonts w:ascii="Arial" w:hAnsi="Arial" w:cs="Arial"/>
          <w:sz w:val="20"/>
          <w:szCs w:val="20"/>
        </w:rPr>
        <w:t xml:space="preserve"> </w:t>
      </w:r>
      <w:proofErr w:type="gramStart"/>
      <w:r w:rsidR="00D90544" w:rsidRPr="00DD63F0">
        <w:rPr>
          <w:rFonts w:ascii="Arial" w:hAnsi="Arial" w:cs="Arial"/>
          <w:sz w:val="20"/>
          <w:szCs w:val="20"/>
        </w:rPr>
        <w:t xml:space="preserve">and  </w:t>
      </w:r>
      <w:r w:rsidR="00273998" w:rsidRPr="00DD63F0">
        <w:rPr>
          <w:rFonts w:ascii="Arial" w:hAnsi="Arial" w:cs="Arial"/>
          <w:sz w:val="20"/>
          <w:szCs w:val="20"/>
        </w:rPr>
        <w:t>99</w:t>
      </w:r>
      <w:proofErr w:type="gramEnd"/>
      <w:r w:rsidR="00273998" w:rsidRPr="00DD63F0">
        <w:rPr>
          <w:rFonts w:ascii="Arial" w:hAnsi="Arial" w:cs="Arial"/>
          <w:sz w:val="20"/>
          <w:szCs w:val="20"/>
        </w:rPr>
        <w:t xml:space="preserve">%, </w:t>
      </w:r>
      <w:r w:rsidR="00C803E1" w:rsidRPr="00DD63F0">
        <w:rPr>
          <w:rFonts w:ascii="Arial" w:hAnsi="Arial" w:cs="Arial"/>
          <w:sz w:val="20"/>
          <w:szCs w:val="20"/>
        </w:rPr>
        <w:t>respectively</w:t>
      </w:r>
      <w:r w:rsidR="00D90544" w:rsidRPr="00DD63F0">
        <w:rPr>
          <w:rFonts w:ascii="Arial" w:hAnsi="Arial" w:cs="Arial"/>
          <w:sz w:val="20"/>
          <w:szCs w:val="20"/>
        </w:rPr>
        <w:t>.</w:t>
      </w:r>
    </w:p>
    <w:p w14:paraId="29B3936C" w14:textId="77777777" w:rsidR="00D760E4" w:rsidRPr="00DD63F0" w:rsidRDefault="00D760E4" w:rsidP="00DD63F0">
      <w:pPr>
        <w:spacing w:line="240" w:lineRule="auto"/>
        <w:jc w:val="both"/>
        <w:rPr>
          <w:rFonts w:ascii="Arial" w:hAnsi="Arial" w:cs="Arial"/>
          <w:sz w:val="20"/>
          <w:szCs w:val="20"/>
        </w:rPr>
      </w:pPr>
    </w:p>
    <w:p w14:paraId="692B4EF4" w14:textId="77777777" w:rsidR="00D760E4" w:rsidRPr="00DD63F0" w:rsidRDefault="00D760E4" w:rsidP="00DD63F0">
      <w:pPr>
        <w:keepNext/>
        <w:spacing w:before="240" w:line="240" w:lineRule="auto"/>
        <w:jc w:val="both"/>
        <w:rPr>
          <w:rFonts w:ascii="Arial" w:hAnsi="Arial" w:cs="Arial"/>
          <w:sz w:val="20"/>
          <w:szCs w:val="20"/>
        </w:rPr>
      </w:pPr>
      <w:r w:rsidRPr="00DD63F0">
        <w:rPr>
          <w:rFonts w:ascii="Arial" w:hAnsi="Arial" w:cs="Arial"/>
          <w:b/>
          <w:noProof/>
          <w:sz w:val="20"/>
          <w:szCs w:val="20"/>
        </w:rPr>
        <w:drawing>
          <wp:inline distT="0" distB="0" distL="0" distR="0" wp14:anchorId="1247BF1F" wp14:editId="746FA6E1">
            <wp:extent cx="5933440" cy="509016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FD og.png"/>
                    <pic:cNvPicPr/>
                  </pic:nvPicPr>
                  <pic:blipFill>
                    <a:blip r:embed="rId19">
                      <a:extLst>
                        <a:ext uri="{28A0092B-C50C-407E-A947-70E740481C1C}">
                          <a14:useLocalDpi xmlns:a14="http://schemas.microsoft.com/office/drawing/2010/main" val="0"/>
                        </a:ext>
                      </a:extLst>
                    </a:blip>
                    <a:stretch>
                      <a:fillRect/>
                    </a:stretch>
                  </pic:blipFill>
                  <pic:spPr>
                    <a:xfrm>
                      <a:off x="0" y="0"/>
                      <a:ext cx="6177222" cy="5299295"/>
                    </a:xfrm>
                    <a:prstGeom prst="rect">
                      <a:avLst/>
                    </a:prstGeom>
                  </pic:spPr>
                </pic:pic>
              </a:graphicData>
            </a:graphic>
          </wp:inline>
        </w:drawing>
      </w:r>
    </w:p>
    <w:p w14:paraId="10CB11E0" w14:textId="77777777" w:rsidR="00D760E4" w:rsidRPr="00DD63F0" w:rsidRDefault="00D760E4" w:rsidP="00DD63F0">
      <w:pPr>
        <w:spacing w:line="240" w:lineRule="auto"/>
        <w:jc w:val="both"/>
        <w:rPr>
          <w:rFonts w:ascii="Arial" w:hAnsi="Arial" w:cs="Arial"/>
          <w:sz w:val="20"/>
          <w:szCs w:val="20"/>
        </w:rPr>
      </w:pPr>
      <w:r w:rsidRPr="00DD63F0">
        <w:rPr>
          <w:rFonts w:ascii="Arial" w:hAnsi="Arial" w:cs="Arial"/>
          <w:sz w:val="20"/>
          <w:szCs w:val="20"/>
        </w:rPr>
        <w:t xml:space="preserve">Figure </w:t>
      </w:r>
      <w:r w:rsidRPr="00DD63F0">
        <w:rPr>
          <w:rFonts w:ascii="Arial" w:hAnsi="Arial" w:cs="Arial"/>
          <w:sz w:val="20"/>
          <w:szCs w:val="20"/>
        </w:rPr>
        <w:fldChar w:fldCharType="begin"/>
      </w:r>
      <w:r w:rsidRPr="00DD63F0">
        <w:rPr>
          <w:rFonts w:ascii="Arial" w:hAnsi="Arial" w:cs="Arial"/>
          <w:sz w:val="20"/>
          <w:szCs w:val="20"/>
        </w:rPr>
        <w:instrText xml:space="preserve"> SEQ Figure \* ARABIC </w:instrText>
      </w:r>
      <w:r w:rsidRPr="00DD63F0">
        <w:rPr>
          <w:rFonts w:ascii="Arial" w:hAnsi="Arial" w:cs="Arial"/>
          <w:sz w:val="20"/>
          <w:szCs w:val="20"/>
        </w:rPr>
        <w:fldChar w:fldCharType="separate"/>
      </w:r>
      <w:r w:rsidRPr="00DD63F0">
        <w:rPr>
          <w:rFonts w:ascii="Arial" w:hAnsi="Arial" w:cs="Arial"/>
          <w:noProof/>
          <w:sz w:val="20"/>
          <w:szCs w:val="20"/>
        </w:rPr>
        <w:t>3</w:t>
      </w:r>
      <w:r w:rsidRPr="00DD63F0">
        <w:rPr>
          <w:rFonts w:ascii="Arial" w:hAnsi="Arial" w:cs="Arial"/>
          <w:sz w:val="20"/>
          <w:szCs w:val="20"/>
        </w:rPr>
        <w:fldChar w:fldCharType="end"/>
      </w:r>
      <w:r w:rsidRPr="00DD63F0">
        <w:rPr>
          <w:rFonts w:ascii="Arial" w:hAnsi="Arial" w:cs="Arial"/>
          <w:sz w:val="20"/>
          <w:szCs w:val="20"/>
        </w:rPr>
        <w:t xml:space="preserve">: A maximum likelihood Phylogenetic tree was constructed using the Kimura 2 parameter model to show the relationships of the ITS gene region of the recovered fungal species from </w:t>
      </w:r>
      <w:r w:rsidRPr="00DD63F0">
        <w:rPr>
          <w:rFonts w:ascii="Arial" w:hAnsi="Arial" w:cs="Arial"/>
          <w:i/>
          <w:sz w:val="20"/>
          <w:szCs w:val="20"/>
        </w:rPr>
        <w:t>Aphis fabae</w:t>
      </w:r>
      <w:r w:rsidRPr="00DD63F0">
        <w:rPr>
          <w:rFonts w:ascii="Arial" w:hAnsi="Arial" w:cs="Arial"/>
          <w:sz w:val="20"/>
          <w:szCs w:val="20"/>
        </w:rPr>
        <w:t xml:space="preserve"> cadavers with reference sequences from the </w:t>
      </w:r>
      <w:proofErr w:type="spellStart"/>
      <w:r w:rsidRPr="00DD63F0">
        <w:rPr>
          <w:rFonts w:ascii="Arial" w:hAnsi="Arial" w:cs="Arial"/>
          <w:sz w:val="20"/>
          <w:szCs w:val="20"/>
        </w:rPr>
        <w:t>GenBank</w:t>
      </w:r>
      <w:proofErr w:type="spellEnd"/>
      <w:r w:rsidRPr="00DD63F0">
        <w:rPr>
          <w:rFonts w:ascii="Arial" w:hAnsi="Arial" w:cs="Arial"/>
          <w:sz w:val="20"/>
          <w:szCs w:val="20"/>
        </w:rPr>
        <w:t xml:space="preserve"> </w:t>
      </w:r>
      <w:proofErr w:type="spellStart"/>
      <w:r w:rsidRPr="00DD63F0">
        <w:rPr>
          <w:rFonts w:ascii="Arial" w:hAnsi="Arial" w:cs="Arial"/>
          <w:sz w:val="20"/>
          <w:szCs w:val="20"/>
        </w:rPr>
        <w:t>collections.The</w:t>
      </w:r>
      <w:proofErr w:type="spellEnd"/>
      <w:r w:rsidRPr="00DD63F0">
        <w:rPr>
          <w:rFonts w:ascii="Arial" w:hAnsi="Arial" w:cs="Arial"/>
          <w:sz w:val="20"/>
          <w:szCs w:val="20"/>
        </w:rPr>
        <w:t xml:space="preserve"> isolates labelled ‘JD’ were isolated during the study, while those with accession numbers were from GenBank.</w:t>
      </w:r>
    </w:p>
    <w:p w14:paraId="4D323EEA" w14:textId="7083F140" w:rsidR="00434414" w:rsidRPr="00DD63F0" w:rsidRDefault="007046A8" w:rsidP="00DD63F0">
      <w:pPr>
        <w:spacing w:line="240" w:lineRule="auto"/>
        <w:jc w:val="both"/>
        <w:rPr>
          <w:rFonts w:ascii="Arial" w:hAnsi="Arial" w:cs="Arial"/>
          <w:sz w:val="20"/>
          <w:szCs w:val="20"/>
        </w:rPr>
      </w:pPr>
      <w:r w:rsidRPr="00DD63F0">
        <w:rPr>
          <w:rFonts w:ascii="Arial" w:hAnsi="Arial" w:cs="Arial"/>
          <w:b/>
          <w:sz w:val="20"/>
          <w:szCs w:val="20"/>
        </w:rPr>
        <w:lastRenderedPageBreak/>
        <w:t xml:space="preserve">4.0 </w:t>
      </w:r>
      <w:r w:rsidR="00042002" w:rsidRPr="00DD63F0">
        <w:rPr>
          <w:rFonts w:ascii="Arial" w:hAnsi="Arial" w:cs="Arial"/>
          <w:b/>
          <w:sz w:val="20"/>
          <w:szCs w:val="20"/>
        </w:rPr>
        <w:t>DISCUSSION</w:t>
      </w:r>
    </w:p>
    <w:p w14:paraId="2B185B88" w14:textId="439C98D3" w:rsidR="001A2132" w:rsidRPr="00DD63F0" w:rsidRDefault="00886F2D" w:rsidP="00DD63F0">
      <w:pPr>
        <w:spacing w:before="240" w:line="240" w:lineRule="auto"/>
        <w:jc w:val="both"/>
        <w:rPr>
          <w:rFonts w:ascii="Arial" w:hAnsi="Arial" w:cs="Arial"/>
          <w:b/>
          <w:sz w:val="20"/>
          <w:szCs w:val="20"/>
        </w:rPr>
      </w:pPr>
      <w:r w:rsidRPr="00DD63F0">
        <w:rPr>
          <w:rFonts w:ascii="Arial" w:hAnsi="Arial" w:cs="Arial"/>
          <w:sz w:val="20"/>
          <w:szCs w:val="20"/>
        </w:rPr>
        <w:t>This study offers general information on the morphological and molecular identification of fungi associated with bean aphids. The interest in finding locally available</w:t>
      </w:r>
      <w:r w:rsidR="00AC74B0" w:rsidRPr="00DD63F0">
        <w:rPr>
          <w:rFonts w:ascii="Arial" w:hAnsi="Arial" w:cs="Arial"/>
          <w:sz w:val="20"/>
          <w:szCs w:val="20"/>
        </w:rPr>
        <w:t xml:space="preserve"> </w:t>
      </w:r>
      <w:r w:rsidRPr="00DD63F0">
        <w:rPr>
          <w:rFonts w:ascii="Arial" w:hAnsi="Arial" w:cs="Arial"/>
          <w:sz w:val="20"/>
          <w:szCs w:val="20"/>
        </w:rPr>
        <w:t>fungi capable of controlling black bean aphids within the local context highlights the need to isolate and identify t</w:t>
      </w:r>
      <w:r w:rsidR="00AC74B0" w:rsidRPr="00DD63F0">
        <w:rPr>
          <w:rFonts w:ascii="Arial" w:hAnsi="Arial" w:cs="Arial"/>
          <w:sz w:val="20"/>
          <w:szCs w:val="20"/>
        </w:rPr>
        <w:t xml:space="preserve">hese native fungal </w:t>
      </w:r>
      <w:r w:rsidRPr="00DD63F0">
        <w:rPr>
          <w:rFonts w:ascii="Arial" w:hAnsi="Arial" w:cs="Arial"/>
          <w:sz w:val="20"/>
          <w:szCs w:val="20"/>
        </w:rPr>
        <w:t>pathogens. Previously, some studies have been conducted to isolate and</w:t>
      </w:r>
      <w:r w:rsidR="00442653" w:rsidRPr="00DD63F0">
        <w:rPr>
          <w:rFonts w:ascii="Arial" w:hAnsi="Arial" w:cs="Arial"/>
          <w:sz w:val="20"/>
          <w:szCs w:val="20"/>
        </w:rPr>
        <w:t xml:space="preserve"> identify local </w:t>
      </w:r>
      <w:r w:rsidRPr="00DD63F0">
        <w:rPr>
          <w:rFonts w:ascii="Arial" w:hAnsi="Arial" w:cs="Arial"/>
          <w:sz w:val="20"/>
          <w:szCs w:val="20"/>
        </w:rPr>
        <w:t xml:space="preserve">fungi associated with bean aphids in Tanzania </w:t>
      </w:r>
      <w:r w:rsidR="00111403" w:rsidRPr="00DD63F0">
        <w:rPr>
          <w:rFonts w:ascii="Arial" w:hAnsi="Arial" w:cs="Arial"/>
          <w:sz w:val="20"/>
          <w:szCs w:val="20"/>
        </w:rPr>
        <w:fldChar w:fldCharType="begin" w:fldLock="1"/>
      </w:r>
      <w:r w:rsidR="00662ADA" w:rsidRPr="00DD63F0">
        <w:rPr>
          <w:rFonts w:ascii="Arial" w:hAnsi="Arial" w:cs="Arial"/>
          <w:sz w:val="20"/>
          <w:szCs w:val="20"/>
        </w:rPr>
        <w:instrText>ADDIN CSL_CITATION {"citationItems":[{"id":"ITEM-1","itemData":{"DOI":"10.1007/s42690-020-00365-8","ISSN":"17427592","abstract":"Worldwide application of synthetic insecticides as a main way of controlling aphids on various crops has resulted in diverse problems such as failures in pest control, negative public health and environmental impacts, and a build-up of resistance against insecticides by insect pests. Entomopathogenic fungi can be used as an alternative to insecticides since they offer the benefit of being environmentally friendly, without the risk of insect pests developing resistance. This study assessed 19 different indigenous fungi in the laboratory for their ability to control Aphis fabae Scopoli at various conidial concentrations (104, 105, 106 and 107 spores/ml) using the detached leaf method. A. fabae adults were reared on potted cowpea in cages. Both the 19 fungus types and their respective conidial concentrations used to treat A. fabae differed significantly (P &lt; 0.001) in their ability to kill the pest. The A. fabae mortality rate increased in line with the increase in the conidial concentration of the fungus type, and Aspergillus flavus Link S18 and S19 performed better than the other fungus types evaluated. Aspergillus flavus S18 and S19 are recommended for further tests in the greenhouse to validate the laboratory results. The fact that the Aspergillus strains isolated and tested were all aflatoxin-producing strains calls for caution regarding their potential impacts on human and animal health. Further studies are recommended to conduct similar experiments using non-aflatoxin-producing strains of A. flavus, in order to determine whether they have similar effects on A. fabae.","author":[{"dropping-particle":"","family":"Boni","given":"Simon Boniface","non-dropping-particle":"","parse-names":false,"suffix":""},{"dropping-particle":"","family":"Mwashimaha","given":"Robert Abraham","non-dropping-particle":"","parse-names":false,"suffix":""},{"dropping-particle":"","family":"Mlowe","given":"Nickson","non-dropping-particle":"","parse-names":false,"suffix":""},{"dropping-particle":"","family":"Sotelo-Cardona","given":"Paola","non-dropping-particle":"","parse-names":false,"suffix":""},{"dropping-particle":"","family":"Nordey","given":"Thibault","non-dropping-particle":"","parse-names":false,"suffix":""}],"container-title":"International Journal of Tropical Insect Science","id":"ITEM-1","issue":"2","issued":{"date-parts":[["2021"]]},"page":"1643-1651","publisher":"International Journal of Tropical Insect Science","title":"Efficacy of indigenous entomopathogenic fungi against the black aphid, Aphis fabae Scopoli under controlled conditions in Tanzania","type":"article-journal","volume":"41"},"uris":["http://www.mendeley.com/documents/?uuid=54092369-9f0e-46cc-8ccd-550c42c402d1"]}],"mendeley":{"formattedCitation":"(Boni et al., 2021)","plainTextFormattedCitation":"(Boni et al., 2021)","previouslyFormattedCitation":"(Boni et al., 2021)"},"properties":{"noteIndex":0},"schema":"https://github.com/citation-style-language/schema/raw/master/csl-citation.json"}</w:instrText>
      </w:r>
      <w:r w:rsidR="00111403" w:rsidRPr="00DD63F0">
        <w:rPr>
          <w:rFonts w:ascii="Arial" w:hAnsi="Arial" w:cs="Arial"/>
          <w:sz w:val="20"/>
          <w:szCs w:val="20"/>
        </w:rPr>
        <w:fldChar w:fldCharType="separate"/>
      </w:r>
      <w:r w:rsidR="00111403" w:rsidRPr="00DD63F0">
        <w:rPr>
          <w:rFonts w:ascii="Arial" w:hAnsi="Arial" w:cs="Arial"/>
          <w:noProof/>
          <w:sz w:val="20"/>
          <w:szCs w:val="20"/>
        </w:rPr>
        <w:t xml:space="preserve">(Boni </w:t>
      </w:r>
      <w:r w:rsidR="00D504F2" w:rsidRPr="00DD63F0">
        <w:rPr>
          <w:rFonts w:ascii="Arial" w:hAnsi="Arial" w:cs="Arial"/>
          <w:i/>
          <w:noProof/>
          <w:sz w:val="20"/>
          <w:szCs w:val="20"/>
        </w:rPr>
        <w:t>et al</w:t>
      </w:r>
      <w:r w:rsidR="00111403" w:rsidRPr="00DD63F0">
        <w:rPr>
          <w:rFonts w:ascii="Arial" w:hAnsi="Arial" w:cs="Arial"/>
          <w:noProof/>
          <w:sz w:val="20"/>
          <w:szCs w:val="20"/>
        </w:rPr>
        <w:t>., 2021)</w:t>
      </w:r>
      <w:r w:rsidR="00111403" w:rsidRPr="00DD63F0">
        <w:rPr>
          <w:rFonts w:ascii="Arial" w:hAnsi="Arial" w:cs="Arial"/>
          <w:sz w:val="20"/>
          <w:szCs w:val="20"/>
        </w:rPr>
        <w:fldChar w:fldCharType="end"/>
      </w:r>
      <w:r w:rsidRPr="00DD63F0">
        <w:rPr>
          <w:rFonts w:ascii="Arial" w:hAnsi="Arial" w:cs="Arial"/>
          <w:sz w:val="20"/>
          <w:szCs w:val="20"/>
        </w:rPr>
        <w:t xml:space="preserve">. The most identified species were Aspergillus </w:t>
      </w:r>
      <w:proofErr w:type="spellStart"/>
      <w:r w:rsidRPr="00DD63F0">
        <w:rPr>
          <w:rFonts w:ascii="Arial" w:hAnsi="Arial" w:cs="Arial"/>
          <w:sz w:val="20"/>
          <w:szCs w:val="20"/>
        </w:rPr>
        <w:t>flavus</w:t>
      </w:r>
      <w:proofErr w:type="spellEnd"/>
      <w:r w:rsidRPr="00DD63F0">
        <w:rPr>
          <w:rFonts w:ascii="Arial" w:hAnsi="Arial" w:cs="Arial"/>
          <w:sz w:val="20"/>
          <w:szCs w:val="20"/>
        </w:rPr>
        <w:t xml:space="preserve"> and Aspergillus </w:t>
      </w:r>
      <w:proofErr w:type="spellStart"/>
      <w:r w:rsidRPr="00DD63F0">
        <w:rPr>
          <w:rFonts w:ascii="Arial" w:hAnsi="Arial" w:cs="Arial"/>
          <w:sz w:val="20"/>
          <w:szCs w:val="20"/>
        </w:rPr>
        <w:t>tamarii</w:t>
      </w:r>
      <w:proofErr w:type="spellEnd"/>
      <w:r w:rsidRPr="00DD63F0">
        <w:rPr>
          <w:rFonts w:ascii="Arial" w:hAnsi="Arial" w:cs="Arial"/>
          <w:sz w:val="20"/>
          <w:szCs w:val="20"/>
        </w:rPr>
        <w:t xml:space="preserve">; however, these species were found to </w:t>
      </w:r>
      <w:r w:rsidR="00AC74B0" w:rsidRPr="00DD63F0">
        <w:rPr>
          <w:rFonts w:ascii="Arial" w:hAnsi="Arial" w:cs="Arial"/>
          <w:sz w:val="20"/>
          <w:szCs w:val="20"/>
        </w:rPr>
        <w:t>contaminate the produce by production of</w:t>
      </w:r>
      <w:r w:rsidRPr="00DD63F0">
        <w:rPr>
          <w:rFonts w:ascii="Arial" w:hAnsi="Arial" w:cs="Arial"/>
          <w:sz w:val="20"/>
          <w:szCs w:val="20"/>
        </w:rPr>
        <w:t xml:space="preserve"> aflatoxins and were therefore not recommended for use in agricultural environments.</w:t>
      </w:r>
    </w:p>
    <w:p w14:paraId="3CA37C68" w14:textId="57251921" w:rsidR="005F6942" w:rsidRPr="00DD63F0" w:rsidRDefault="00C67FCE" w:rsidP="00DD63F0">
      <w:pPr>
        <w:spacing w:before="240" w:line="240" w:lineRule="auto"/>
        <w:jc w:val="both"/>
        <w:rPr>
          <w:rFonts w:ascii="Arial" w:hAnsi="Arial" w:cs="Arial"/>
          <w:sz w:val="20"/>
          <w:szCs w:val="20"/>
        </w:rPr>
      </w:pPr>
      <w:r w:rsidRPr="00DD63F0">
        <w:rPr>
          <w:rFonts w:ascii="Arial" w:hAnsi="Arial" w:cs="Arial"/>
          <w:sz w:val="20"/>
          <w:szCs w:val="20"/>
        </w:rPr>
        <w:t>In the current study most of the isolated fungi</w:t>
      </w:r>
      <w:r w:rsidR="00AC74B0" w:rsidRPr="00DD63F0">
        <w:rPr>
          <w:rFonts w:ascii="Arial" w:hAnsi="Arial" w:cs="Arial"/>
          <w:sz w:val="20"/>
          <w:szCs w:val="20"/>
        </w:rPr>
        <w:t xml:space="preserve"> were</w:t>
      </w:r>
      <w:r w:rsidR="006069DD" w:rsidRPr="00DD63F0">
        <w:rPr>
          <w:rFonts w:ascii="Arial" w:hAnsi="Arial" w:cs="Arial"/>
          <w:sz w:val="20"/>
          <w:szCs w:val="20"/>
        </w:rPr>
        <w:t xml:space="preserve"> dominated by F</w:t>
      </w:r>
      <w:r w:rsidR="007D610A" w:rsidRPr="00DD63F0">
        <w:rPr>
          <w:rFonts w:ascii="Arial" w:hAnsi="Arial" w:cs="Arial"/>
          <w:sz w:val="20"/>
          <w:szCs w:val="20"/>
        </w:rPr>
        <w:t>usarium species where by 9 strains of fusarium species</w:t>
      </w:r>
      <w:r w:rsidR="000A60F2" w:rsidRPr="00DD63F0">
        <w:rPr>
          <w:rFonts w:ascii="Arial" w:hAnsi="Arial" w:cs="Arial"/>
          <w:sz w:val="20"/>
          <w:szCs w:val="20"/>
        </w:rPr>
        <w:t xml:space="preserve"> were </w:t>
      </w:r>
      <w:r w:rsidR="007D610A" w:rsidRPr="00DD63F0">
        <w:rPr>
          <w:rFonts w:ascii="Arial" w:hAnsi="Arial" w:cs="Arial"/>
          <w:sz w:val="20"/>
          <w:szCs w:val="20"/>
        </w:rPr>
        <w:t xml:space="preserve">molecular identified </w:t>
      </w:r>
      <w:r w:rsidR="000A60F2" w:rsidRPr="00DD63F0">
        <w:rPr>
          <w:rFonts w:ascii="Arial" w:hAnsi="Arial" w:cs="Arial"/>
          <w:sz w:val="20"/>
          <w:szCs w:val="20"/>
        </w:rPr>
        <w:t xml:space="preserve">by which </w:t>
      </w:r>
      <w:r w:rsidR="007D610A" w:rsidRPr="00DD63F0">
        <w:rPr>
          <w:rFonts w:ascii="Arial" w:hAnsi="Arial" w:cs="Arial"/>
          <w:sz w:val="20"/>
          <w:szCs w:val="20"/>
        </w:rPr>
        <w:t>4 strains</w:t>
      </w:r>
      <w:r w:rsidR="00AC74B0" w:rsidRPr="00DD63F0">
        <w:rPr>
          <w:rFonts w:ascii="Arial" w:hAnsi="Arial" w:cs="Arial"/>
          <w:sz w:val="20"/>
          <w:szCs w:val="20"/>
        </w:rPr>
        <w:t xml:space="preserve"> belonged</w:t>
      </w:r>
      <w:r w:rsidR="000A60F2" w:rsidRPr="00DD63F0">
        <w:rPr>
          <w:rFonts w:ascii="Arial" w:hAnsi="Arial" w:cs="Arial"/>
          <w:sz w:val="20"/>
          <w:szCs w:val="20"/>
        </w:rPr>
        <w:t xml:space="preserve"> to</w:t>
      </w:r>
      <w:r w:rsidR="007D610A" w:rsidRPr="00DD63F0">
        <w:rPr>
          <w:rFonts w:ascii="Arial" w:hAnsi="Arial" w:cs="Arial"/>
          <w:sz w:val="20"/>
          <w:szCs w:val="20"/>
        </w:rPr>
        <w:t xml:space="preserve"> </w:t>
      </w:r>
      <w:proofErr w:type="spellStart"/>
      <w:r w:rsidR="00D504F2" w:rsidRPr="00DD63F0">
        <w:rPr>
          <w:rFonts w:ascii="Arial" w:hAnsi="Arial" w:cs="Arial"/>
          <w:i/>
          <w:sz w:val="20"/>
          <w:szCs w:val="20"/>
        </w:rPr>
        <w:t>Fusarium</w:t>
      </w:r>
      <w:proofErr w:type="spellEnd"/>
      <w:r w:rsidR="00D504F2" w:rsidRPr="00DD63F0">
        <w:rPr>
          <w:rFonts w:ascii="Arial" w:hAnsi="Arial" w:cs="Arial"/>
          <w:i/>
          <w:sz w:val="20"/>
          <w:szCs w:val="20"/>
        </w:rPr>
        <w:t xml:space="preserve"> </w:t>
      </w:r>
      <w:proofErr w:type="spellStart"/>
      <w:r w:rsidR="00D504F2" w:rsidRPr="00DD63F0">
        <w:rPr>
          <w:rFonts w:ascii="Arial" w:hAnsi="Arial" w:cs="Arial"/>
          <w:i/>
          <w:sz w:val="20"/>
          <w:szCs w:val="20"/>
        </w:rPr>
        <w:t>equiseti</w:t>
      </w:r>
      <w:proofErr w:type="spellEnd"/>
      <w:r w:rsidR="007D610A" w:rsidRPr="00DD63F0">
        <w:rPr>
          <w:rFonts w:ascii="Arial" w:hAnsi="Arial" w:cs="Arial"/>
          <w:sz w:val="20"/>
          <w:szCs w:val="20"/>
        </w:rPr>
        <w:t xml:space="preserve"> (coded as JD2,</w:t>
      </w:r>
      <w:r w:rsidR="00B47BA5" w:rsidRPr="00DD63F0">
        <w:rPr>
          <w:rFonts w:ascii="Arial" w:hAnsi="Arial" w:cs="Arial"/>
          <w:sz w:val="20"/>
          <w:szCs w:val="20"/>
        </w:rPr>
        <w:t xml:space="preserve"> </w:t>
      </w:r>
      <w:r w:rsidR="007D610A" w:rsidRPr="00DD63F0">
        <w:rPr>
          <w:rFonts w:ascii="Arial" w:hAnsi="Arial" w:cs="Arial"/>
          <w:sz w:val="20"/>
          <w:szCs w:val="20"/>
        </w:rPr>
        <w:t>JD3,</w:t>
      </w:r>
      <w:r w:rsidR="00886F2D" w:rsidRPr="00DD63F0">
        <w:rPr>
          <w:rFonts w:ascii="Arial" w:hAnsi="Arial" w:cs="Arial"/>
          <w:sz w:val="20"/>
          <w:szCs w:val="20"/>
        </w:rPr>
        <w:t xml:space="preserve"> </w:t>
      </w:r>
      <w:r w:rsidR="007D610A" w:rsidRPr="00DD63F0">
        <w:rPr>
          <w:rFonts w:ascii="Arial" w:hAnsi="Arial" w:cs="Arial"/>
          <w:sz w:val="20"/>
          <w:szCs w:val="20"/>
        </w:rPr>
        <w:t xml:space="preserve">JD5 and JD15), 4 strains </w:t>
      </w:r>
      <w:r w:rsidR="00AC74B0" w:rsidRPr="00DD63F0">
        <w:rPr>
          <w:rFonts w:ascii="Arial" w:hAnsi="Arial" w:cs="Arial"/>
          <w:sz w:val="20"/>
          <w:szCs w:val="20"/>
        </w:rPr>
        <w:t>belong</w:t>
      </w:r>
      <w:r w:rsidR="000A60F2" w:rsidRPr="00DD63F0">
        <w:rPr>
          <w:rFonts w:ascii="Arial" w:hAnsi="Arial" w:cs="Arial"/>
          <w:sz w:val="20"/>
          <w:szCs w:val="20"/>
        </w:rPr>
        <w:t xml:space="preserve"> </w:t>
      </w:r>
      <w:proofErr w:type="gramStart"/>
      <w:r w:rsidR="000A60F2" w:rsidRPr="00DD63F0">
        <w:rPr>
          <w:rFonts w:ascii="Arial" w:hAnsi="Arial" w:cs="Arial"/>
          <w:sz w:val="20"/>
          <w:szCs w:val="20"/>
        </w:rPr>
        <w:t xml:space="preserve">to </w:t>
      </w:r>
      <w:r w:rsidR="007D610A" w:rsidRPr="00DD63F0">
        <w:rPr>
          <w:rFonts w:ascii="Arial" w:hAnsi="Arial" w:cs="Arial"/>
          <w:sz w:val="20"/>
          <w:szCs w:val="20"/>
        </w:rPr>
        <w:t xml:space="preserve"> </w:t>
      </w:r>
      <w:proofErr w:type="spellStart"/>
      <w:r w:rsidR="00162F78" w:rsidRPr="00DD63F0">
        <w:rPr>
          <w:rFonts w:ascii="Arial" w:hAnsi="Arial" w:cs="Arial"/>
          <w:sz w:val="20"/>
          <w:szCs w:val="20"/>
        </w:rPr>
        <w:t>F</w:t>
      </w:r>
      <w:r w:rsidR="007D610A" w:rsidRPr="00DD63F0">
        <w:rPr>
          <w:rFonts w:ascii="Arial" w:hAnsi="Arial" w:cs="Arial"/>
          <w:sz w:val="20"/>
          <w:szCs w:val="20"/>
        </w:rPr>
        <w:t>usarium</w:t>
      </w:r>
      <w:proofErr w:type="spellEnd"/>
      <w:proofErr w:type="gramEnd"/>
      <w:r w:rsidR="007D610A" w:rsidRPr="00DD63F0">
        <w:rPr>
          <w:rFonts w:ascii="Arial" w:hAnsi="Arial" w:cs="Arial"/>
          <w:sz w:val="20"/>
          <w:szCs w:val="20"/>
        </w:rPr>
        <w:t xml:space="preserve"> </w:t>
      </w:r>
      <w:proofErr w:type="spellStart"/>
      <w:r w:rsidR="007D610A" w:rsidRPr="00DD63F0">
        <w:rPr>
          <w:rFonts w:ascii="Arial" w:hAnsi="Arial" w:cs="Arial"/>
          <w:sz w:val="20"/>
          <w:szCs w:val="20"/>
        </w:rPr>
        <w:t>incarnatum</w:t>
      </w:r>
      <w:proofErr w:type="spellEnd"/>
      <w:r w:rsidR="007D610A" w:rsidRPr="00DD63F0">
        <w:rPr>
          <w:rFonts w:ascii="Arial" w:hAnsi="Arial" w:cs="Arial"/>
          <w:sz w:val="20"/>
          <w:szCs w:val="20"/>
        </w:rPr>
        <w:t xml:space="preserve"> (coded as JD 8, JD 11, JD12 and JD 21), and 1 strain</w:t>
      </w:r>
      <w:r w:rsidR="00AC74B0" w:rsidRPr="00DD63F0">
        <w:rPr>
          <w:rFonts w:ascii="Arial" w:hAnsi="Arial" w:cs="Arial"/>
          <w:sz w:val="20"/>
          <w:szCs w:val="20"/>
        </w:rPr>
        <w:t xml:space="preserve"> belong</w:t>
      </w:r>
      <w:r w:rsidR="000A60F2" w:rsidRPr="00DD63F0">
        <w:rPr>
          <w:rFonts w:ascii="Arial" w:hAnsi="Arial" w:cs="Arial"/>
          <w:sz w:val="20"/>
          <w:szCs w:val="20"/>
        </w:rPr>
        <w:t xml:space="preserve"> to</w:t>
      </w:r>
      <w:r w:rsidR="007D610A" w:rsidRPr="00DD63F0">
        <w:rPr>
          <w:rFonts w:ascii="Arial" w:hAnsi="Arial" w:cs="Arial"/>
          <w:sz w:val="20"/>
          <w:szCs w:val="20"/>
        </w:rPr>
        <w:t xml:space="preserve"> </w:t>
      </w:r>
      <w:proofErr w:type="spellStart"/>
      <w:r w:rsidR="007D610A" w:rsidRPr="00DD63F0">
        <w:rPr>
          <w:rFonts w:ascii="Arial" w:hAnsi="Arial" w:cs="Arial"/>
          <w:sz w:val="20"/>
          <w:szCs w:val="20"/>
        </w:rPr>
        <w:t>Fusarium</w:t>
      </w:r>
      <w:proofErr w:type="spellEnd"/>
      <w:r w:rsidR="007D610A" w:rsidRPr="00DD63F0">
        <w:rPr>
          <w:rFonts w:ascii="Arial" w:hAnsi="Arial" w:cs="Arial"/>
          <w:sz w:val="20"/>
          <w:szCs w:val="20"/>
        </w:rPr>
        <w:t xml:space="preserve"> </w:t>
      </w:r>
      <w:proofErr w:type="spellStart"/>
      <w:r w:rsidR="007D610A" w:rsidRPr="00DD63F0">
        <w:rPr>
          <w:rFonts w:ascii="Arial" w:hAnsi="Arial" w:cs="Arial"/>
          <w:sz w:val="20"/>
          <w:szCs w:val="20"/>
        </w:rPr>
        <w:t>humuli</w:t>
      </w:r>
      <w:proofErr w:type="spellEnd"/>
      <w:r w:rsidR="007D610A" w:rsidRPr="00DD63F0">
        <w:rPr>
          <w:rFonts w:ascii="Arial" w:hAnsi="Arial" w:cs="Arial"/>
          <w:sz w:val="20"/>
          <w:szCs w:val="20"/>
        </w:rPr>
        <w:t xml:space="preserve"> (coded</w:t>
      </w:r>
      <w:r w:rsidR="00AC74B0" w:rsidRPr="00DD63F0">
        <w:rPr>
          <w:rFonts w:ascii="Arial" w:hAnsi="Arial" w:cs="Arial"/>
          <w:sz w:val="20"/>
          <w:szCs w:val="20"/>
        </w:rPr>
        <w:t xml:space="preserve"> as JD 22). </w:t>
      </w:r>
      <w:r w:rsidR="007D610A" w:rsidRPr="00DD63F0">
        <w:rPr>
          <w:rFonts w:ascii="Arial" w:hAnsi="Arial" w:cs="Arial"/>
          <w:sz w:val="20"/>
          <w:szCs w:val="20"/>
        </w:rPr>
        <w:t xml:space="preserve"> </w:t>
      </w:r>
      <w:r w:rsidR="00AC74B0" w:rsidRPr="00DD63F0">
        <w:rPr>
          <w:rFonts w:ascii="Arial" w:hAnsi="Arial" w:cs="Arial"/>
          <w:sz w:val="20"/>
          <w:szCs w:val="20"/>
        </w:rPr>
        <w:t>These</w:t>
      </w:r>
      <w:r w:rsidR="00162F78" w:rsidRPr="00DD63F0">
        <w:rPr>
          <w:rFonts w:ascii="Arial" w:hAnsi="Arial" w:cs="Arial"/>
          <w:sz w:val="20"/>
          <w:szCs w:val="20"/>
        </w:rPr>
        <w:t xml:space="preserve"> </w:t>
      </w:r>
      <w:r w:rsidR="00AC74B0" w:rsidRPr="00DD63F0">
        <w:rPr>
          <w:rFonts w:ascii="Arial" w:hAnsi="Arial" w:cs="Arial"/>
          <w:sz w:val="20"/>
          <w:szCs w:val="20"/>
        </w:rPr>
        <w:t>identified species are known</w:t>
      </w:r>
      <w:r w:rsidR="00334329" w:rsidRPr="00DD63F0">
        <w:rPr>
          <w:rFonts w:ascii="Arial" w:hAnsi="Arial" w:cs="Arial"/>
          <w:sz w:val="20"/>
          <w:szCs w:val="20"/>
        </w:rPr>
        <w:t xml:space="preserve"> as </w:t>
      </w:r>
      <w:r w:rsidR="00AC74B0" w:rsidRPr="00DD63F0">
        <w:rPr>
          <w:rFonts w:ascii="Arial" w:hAnsi="Arial" w:cs="Arial"/>
          <w:sz w:val="20"/>
          <w:szCs w:val="20"/>
        </w:rPr>
        <w:t>opportunistic</w:t>
      </w:r>
      <w:r w:rsidR="00334329" w:rsidRPr="00DD63F0">
        <w:rPr>
          <w:rFonts w:ascii="Arial" w:hAnsi="Arial" w:cs="Arial"/>
          <w:sz w:val="20"/>
          <w:szCs w:val="20"/>
        </w:rPr>
        <w:t xml:space="preserve"> </w:t>
      </w:r>
      <w:r w:rsidR="00AC74B0" w:rsidRPr="00DD63F0">
        <w:rPr>
          <w:rFonts w:ascii="Arial" w:hAnsi="Arial" w:cs="Arial"/>
          <w:sz w:val="20"/>
          <w:szCs w:val="20"/>
        </w:rPr>
        <w:t>pathogens</w:t>
      </w:r>
      <w:r w:rsidR="00334329" w:rsidRPr="00DD63F0">
        <w:rPr>
          <w:rFonts w:ascii="Arial" w:hAnsi="Arial" w:cs="Arial"/>
          <w:sz w:val="20"/>
          <w:szCs w:val="20"/>
        </w:rPr>
        <w:t xml:space="preserve"> to </w:t>
      </w:r>
      <w:r w:rsidR="00D504F2" w:rsidRPr="00DD63F0">
        <w:rPr>
          <w:rFonts w:ascii="Arial" w:hAnsi="Arial" w:cs="Arial"/>
          <w:i/>
          <w:sz w:val="20"/>
          <w:szCs w:val="20"/>
        </w:rPr>
        <w:t>Aphis fabae</w:t>
      </w:r>
      <w:r w:rsidR="00DD5BEE" w:rsidRPr="00DD63F0">
        <w:rPr>
          <w:rFonts w:ascii="Arial" w:hAnsi="Arial" w:cs="Arial"/>
          <w:sz w:val="20"/>
          <w:szCs w:val="20"/>
        </w:rPr>
        <w:t>. Previous studie</w:t>
      </w:r>
      <w:r w:rsidR="005F6942" w:rsidRPr="00DD63F0">
        <w:rPr>
          <w:rFonts w:ascii="Arial" w:hAnsi="Arial" w:cs="Arial"/>
          <w:sz w:val="20"/>
          <w:szCs w:val="20"/>
        </w:rPr>
        <w:t xml:space="preserve">s </w:t>
      </w:r>
      <w:r w:rsidR="005833B6" w:rsidRPr="00DD63F0">
        <w:rPr>
          <w:rFonts w:ascii="Arial" w:hAnsi="Arial" w:cs="Arial"/>
          <w:sz w:val="20"/>
          <w:szCs w:val="20"/>
        </w:rPr>
        <w:t>show</w:t>
      </w:r>
      <w:r w:rsidR="005F6942" w:rsidRPr="00DD63F0">
        <w:rPr>
          <w:rFonts w:ascii="Arial" w:hAnsi="Arial" w:cs="Arial"/>
          <w:sz w:val="20"/>
          <w:szCs w:val="20"/>
        </w:rPr>
        <w:t xml:space="preserve"> the recurrent association of </w:t>
      </w:r>
      <w:r w:rsidR="00F44954" w:rsidRPr="00DD63F0">
        <w:rPr>
          <w:rFonts w:ascii="Arial" w:hAnsi="Arial" w:cs="Arial"/>
          <w:sz w:val="20"/>
          <w:szCs w:val="20"/>
        </w:rPr>
        <w:t xml:space="preserve">Fusarium species </w:t>
      </w:r>
      <w:r w:rsidR="005F6942" w:rsidRPr="00DD63F0">
        <w:rPr>
          <w:rFonts w:ascii="Arial" w:hAnsi="Arial" w:cs="Arial"/>
          <w:sz w:val="20"/>
          <w:szCs w:val="20"/>
        </w:rPr>
        <w:t>with insect pest</w:t>
      </w:r>
      <w:r w:rsidR="00F44954" w:rsidRPr="00DD63F0">
        <w:rPr>
          <w:rFonts w:ascii="Arial" w:hAnsi="Arial" w:cs="Arial"/>
          <w:sz w:val="20"/>
          <w:szCs w:val="20"/>
        </w:rPr>
        <w:t xml:space="preserve"> and their demonstrated ability to infect other insect species </w:t>
      </w:r>
      <w:r w:rsidR="00F44954" w:rsidRPr="00DD63F0">
        <w:rPr>
          <w:rFonts w:ascii="Arial" w:hAnsi="Arial" w:cs="Arial"/>
          <w:sz w:val="20"/>
          <w:szCs w:val="20"/>
        </w:rPr>
        <w:fldChar w:fldCharType="begin" w:fldLock="1"/>
      </w:r>
      <w:r w:rsidR="00F44954" w:rsidRPr="00DD63F0">
        <w:rPr>
          <w:rFonts w:ascii="Arial" w:hAnsi="Arial" w:cs="Arial"/>
          <w:sz w:val="20"/>
          <w:szCs w:val="20"/>
        </w:rPr>
        <w:instrText>ADDIN CSL_CITATION {"citationItems":[{"id":"ITEM-1","itemData":{"DOI":"10.1080/09583157.2013.851171","ISSN":"0958-3157","author":[{"dropping-particle":"","family":"Thangam","given":"S Devi","non-dropping-particle":"","parse-names":false,"suffix":""},{"dropping-particle":"","family":"Selvakumar","given":"G","non-dropping-particle":"","parse-names":false,"suffix":""},{"dropping-particle":"","family":"Verghese","given":"Abraham","non-dropping-particle":"","parse-names":false,"suffix":""},{"dropping-particle":"","family":"Jayanthi","given":"P D Kamala","non-dropping-particle":"","parse-names":false,"suffix":""},{"dropping-particle":"","family":"Thangam","given":"S Devi","non-dropping-particle":"","parse-names":false,"suffix":""},{"dropping-particle":"","family":"Selvakumar","given":"G","non-dropping-particle":"","parse-names":false,"suffix":""},{"dropping-particle":"","family":"Verghese","given":"Abraham","non-dropping-particle":"","parse-names":false,"suffix":""},{"dropping-particle":"","family":"Jayanthi","given":"P D Kamala","non-dropping-particle":"","parse-names":false,"suffix":""}],"container-title":"Biocontrol Science and Technology","id":"ITEM-1","issue":"2","issued":{"date-parts":[["2014"]]},"page":"229-232","publisher":"Taylor &amp; Francis","title":"Natural mycosis of mango leafhoppers ( Cicadellidae : Hemiptera ) by Fusarium sp .","type":"article-journal","volume":"24"},"uris":["http://www.mendeley.com/documents/?uuid=30fcd599-bc81-4ce8-a0e1-8f11f7a5d352"]}],"mendeley":{"formattedCitation":"(Thangam et al., 2014)","plainTextFormattedCitation":"(Thangam et al., 2014)","previouslyFormattedCitation":"(Thangam et al., 2014)"},"properties":{"noteIndex":0},"schema":"https://github.com/citation-style-language/schema/raw/master/csl-citation.json"}</w:instrText>
      </w:r>
      <w:r w:rsidR="00F44954" w:rsidRPr="00DD63F0">
        <w:rPr>
          <w:rFonts w:ascii="Arial" w:hAnsi="Arial" w:cs="Arial"/>
          <w:sz w:val="20"/>
          <w:szCs w:val="20"/>
        </w:rPr>
        <w:fldChar w:fldCharType="separate"/>
      </w:r>
      <w:r w:rsidR="00F44954" w:rsidRPr="00DD63F0">
        <w:rPr>
          <w:rFonts w:ascii="Arial" w:hAnsi="Arial" w:cs="Arial"/>
          <w:noProof/>
          <w:sz w:val="20"/>
          <w:szCs w:val="20"/>
        </w:rPr>
        <w:t xml:space="preserve">(Thangam </w:t>
      </w:r>
      <w:r w:rsidR="00D504F2" w:rsidRPr="00DD63F0">
        <w:rPr>
          <w:rFonts w:ascii="Arial" w:hAnsi="Arial" w:cs="Arial"/>
          <w:i/>
          <w:noProof/>
          <w:sz w:val="20"/>
          <w:szCs w:val="20"/>
        </w:rPr>
        <w:t>et al</w:t>
      </w:r>
      <w:r w:rsidR="00F44954" w:rsidRPr="00DD63F0">
        <w:rPr>
          <w:rFonts w:ascii="Arial" w:hAnsi="Arial" w:cs="Arial"/>
          <w:noProof/>
          <w:sz w:val="20"/>
          <w:szCs w:val="20"/>
        </w:rPr>
        <w:t>., 2014)</w:t>
      </w:r>
      <w:r w:rsidR="00F44954" w:rsidRPr="00DD63F0">
        <w:rPr>
          <w:rFonts w:ascii="Arial" w:hAnsi="Arial" w:cs="Arial"/>
          <w:sz w:val="20"/>
          <w:szCs w:val="20"/>
        </w:rPr>
        <w:fldChar w:fldCharType="end"/>
      </w:r>
      <w:r w:rsidR="005F6942" w:rsidRPr="00DD63F0">
        <w:rPr>
          <w:rFonts w:ascii="Arial" w:hAnsi="Arial" w:cs="Arial"/>
          <w:sz w:val="20"/>
          <w:szCs w:val="20"/>
        </w:rPr>
        <w:t xml:space="preserve">. Fusarium species </w:t>
      </w:r>
      <w:r w:rsidR="00886F2D" w:rsidRPr="00DD63F0">
        <w:rPr>
          <w:rFonts w:ascii="Arial" w:hAnsi="Arial" w:cs="Arial"/>
          <w:sz w:val="20"/>
          <w:szCs w:val="20"/>
        </w:rPr>
        <w:t xml:space="preserve">are </w:t>
      </w:r>
      <w:r w:rsidR="00F44954" w:rsidRPr="00DD63F0">
        <w:rPr>
          <w:rFonts w:ascii="Arial" w:hAnsi="Arial" w:cs="Arial"/>
          <w:sz w:val="20"/>
          <w:szCs w:val="20"/>
        </w:rPr>
        <w:t xml:space="preserve">highly diverse within the agroecosystem and have been reported to be sourced from dead insects, plants, soil and animals </w:t>
      </w:r>
      <w:r w:rsidR="00F44954" w:rsidRPr="00DD63F0">
        <w:rPr>
          <w:rFonts w:ascii="Arial" w:hAnsi="Arial" w:cs="Arial"/>
          <w:sz w:val="20"/>
          <w:szCs w:val="20"/>
        </w:rPr>
        <w:fldChar w:fldCharType="begin" w:fldLock="1"/>
      </w:r>
      <w:r w:rsidR="00F44954" w:rsidRPr="00DD63F0">
        <w:rPr>
          <w:rFonts w:ascii="Arial" w:hAnsi="Arial" w:cs="Arial"/>
          <w:sz w:val="20"/>
          <w:szCs w:val="20"/>
        </w:rPr>
        <w:instrText>ADDIN CSL_CITATION {"citationItems":[{"id":"ITEM-1","itemData":{"DOI":"10.3767/persoonia.2019.43.03","ISSN":"18789080","abstract":"The Fusarium incarnatum-equiseti species complex (FIESC) is shown to encompass 33 phylogenetic species, across a wide range of habitats/hosts around the world. Here, 77 pathogenic and endophytic FIESC strains collected from China were studied to investigate the phylogenetic relationships within FIESC, based on a polyphasic approach combining morphological characters, multi-locus phylogeny and distribution patterns. The importance of standardised cultural methods to the identification and classification of taxa in the FIESC is highlighted. Morphological features of macroconidia, including the shape, size and septum number, were considered as diagnostic characters within the FIESC. A multi-locus dataset encompassing the 5.8S nuclear ribosomal gene with the two flanking internal transcribed spacers (ITS), translation elongation factor (EF-1α), calmodulin (CAM), partial RNA polymerase largest subunit (RPB1) and partial RNA polymerase second largest subunit (RPB2), was generated to distinguish species within the FIESC. Nine novel species were identified and described. The RPB2 locus is demonstrated to be a primary barcode with high success rate in amplification, and to have the best species delimitation compared to the other four tested loci.","author":[{"dropping-particle":"","family":"Wang","given":"M. M.","non-dropping-particle":"","parse-names":false,"suffix":""},{"dropping-particle":"","family":"Chen","given":"Q.","non-dropping-particle":"","parse-names":false,"suffix":""},{"dropping-particle":"","family":"Diao","given":"Y. Z.","non-dropping-particle":"","parse-names":false,"suffix":""},{"dropping-particle":"","family":"Duan","given":"W. J.","non-dropping-particle":"","parse-names":false,"suffix":""},{"dropping-particle":"","family":"Cai","given":"L.","non-dropping-particle":"","parse-names":false,"suffix":""}],"container-title":"Persoonia: Molecular Phylogeny and Evolution of Fungi","id":"ITEM-1","issued":{"date-parts":[["2019"]]},"page":"70-89","title":"Fusarium incarnatum-equiseti complex from China","type":"article-journal","volume":"43"},"uris":["http://www.mendeley.com/documents/?uuid=7e53aea8-601b-49bb-bf7e-babe832ee9c3"]}],"mendeley":{"formattedCitation":"(M. M. Wang et al., 2019)","manualFormatting":"(Wang et al., 2019)","plainTextFormattedCitation":"(M. M. Wang et al., 2019)","previouslyFormattedCitation":"(M. M. Wang et al., 2019)"},"properties":{"noteIndex":0},"schema":"https://github.com/citation-style-language/schema/raw/master/csl-citation.json"}</w:instrText>
      </w:r>
      <w:r w:rsidR="00F44954" w:rsidRPr="00DD63F0">
        <w:rPr>
          <w:rFonts w:ascii="Arial" w:hAnsi="Arial" w:cs="Arial"/>
          <w:sz w:val="20"/>
          <w:szCs w:val="20"/>
        </w:rPr>
        <w:fldChar w:fldCharType="separate"/>
      </w:r>
      <w:r w:rsidR="00F44954" w:rsidRPr="00DD63F0">
        <w:rPr>
          <w:rFonts w:ascii="Arial" w:hAnsi="Arial" w:cs="Arial"/>
          <w:noProof/>
          <w:sz w:val="20"/>
          <w:szCs w:val="20"/>
        </w:rPr>
        <w:t xml:space="preserve">(Wang </w:t>
      </w:r>
      <w:r w:rsidR="00D504F2" w:rsidRPr="00DD63F0">
        <w:rPr>
          <w:rFonts w:ascii="Arial" w:hAnsi="Arial" w:cs="Arial"/>
          <w:i/>
          <w:noProof/>
          <w:sz w:val="20"/>
          <w:szCs w:val="20"/>
        </w:rPr>
        <w:t>et al</w:t>
      </w:r>
      <w:r w:rsidR="00F44954" w:rsidRPr="00DD63F0">
        <w:rPr>
          <w:rFonts w:ascii="Arial" w:hAnsi="Arial" w:cs="Arial"/>
          <w:noProof/>
          <w:sz w:val="20"/>
          <w:szCs w:val="20"/>
        </w:rPr>
        <w:t>., 2019)</w:t>
      </w:r>
      <w:r w:rsidR="00F44954" w:rsidRPr="00DD63F0">
        <w:rPr>
          <w:rFonts w:ascii="Arial" w:hAnsi="Arial" w:cs="Arial"/>
          <w:sz w:val="20"/>
          <w:szCs w:val="20"/>
        </w:rPr>
        <w:fldChar w:fldCharType="end"/>
      </w:r>
      <w:r w:rsidR="00F44954" w:rsidRPr="00DD63F0">
        <w:rPr>
          <w:rFonts w:ascii="Arial" w:hAnsi="Arial" w:cs="Arial"/>
          <w:sz w:val="20"/>
          <w:szCs w:val="20"/>
        </w:rPr>
        <w:t xml:space="preserve">. </w:t>
      </w:r>
      <w:r w:rsidR="005F6942" w:rsidRPr="00DD63F0">
        <w:rPr>
          <w:rFonts w:ascii="Arial" w:hAnsi="Arial" w:cs="Arial"/>
          <w:sz w:val="20"/>
          <w:szCs w:val="20"/>
        </w:rPr>
        <w:t>Also</w:t>
      </w:r>
      <w:r w:rsidR="004647CA" w:rsidRPr="00DD63F0">
        <w:rPr>
          <w:rFonts w:ascii="Arial" w:hAnsi="Arial" w:cs="Arial"/>
          <w:sz w:val="20"/>
          <w:szCs w:val="20"/>
        </w:rPr>
        <w:t>,</w:t>
      </w:r>
      <w:r w:rsidR="005F6942" w:rsidRPr="00DD63F0">
        <w:rPr>
          <w:rFonts w:ascii="Arial" w:hAnsi="Arial" w:cs="Arial"/>
          <w:sz w:val="20"/>
          <w:szCs w:val="20"/>
        </w:rPr>
        <w:t xml:space="preserve"> s</w:t>
      </w:r>
      <w:r w:rsidR="00F44954" w:rsidRPr="00DD63F0">
        <w:rPr>
          <w:rFonts w:ascii="Arial" w:hAnsi="Arial" w:cs="Arial"/>
          <w:sz w:val="20"/>
          <w:szCs w:val="20"/>
        </w:rPr>
        <w:t xml:space="preserve">tudies done by </w:t>
      </w:r>
      <w:r w:rsidR="00F44954" w:rsidRPr="00DD63F0">
        <w:rPr>
          <w:rFonts w:ascii="Arial" w:hAnsi="Arial" w:cs="Arial"/>
          <w:sz w:val="20"/>
          <w:szCs w:val="20"/>
        </w:rPr>
        <w:fldChar w:fldCharType="begin" w:fldLock="1"/>
      </w:r>
      <w:r w:rsidR="00F44954" w:rsidRPr="00DD63F0">
        <w:rPr>
          <w:rFonts w:ascii="Arial" w:hAnsi="Arial" w:cs="Arial"/>
          <w:sz w:val="20"/>
          <w:szCs w:val="20"/>
        </w:rPr>
        <w:instrText>ADDIN CSL_CITATION {"citationItems":[{"id":"ITEM-1","itemData":{"author":[{"dropping-particle":"","family":"Kain","given":"Chia Genevieve","non-dropping-particle":"","parse-names":false,"suffix":""},{"dropping-particle":"","family":"Ache","given":"Teke Neh","non-dropping-particle":"","parse-names":false,"suffix":""},{"dropping-particle":"","family":"Katamssadan","given":"Tofel Haman","non-dropping-particle":"","parse-names":false,"suffix":""}],"id":"ITEM-1","issued":{"date-parts":[["2024"]]},"page":"20942-20962","title":"Identification and phylogenetic relationship of fungi species associated with potato aphids in Bamenda , Northwest Region of Cameroon","type":"article-journal"},"uris":["http://www.mendeley.com/documents/?uuid=8214ce60-308c-4af2-b412-fc30685696df"]}],"mendeley":{"formattedCitation":"(Kain et al., 2024)","manualFormatting":"Kain et al. (2024)","plainTextFormattedCitation":"(Kain et al., 2024)","previouslyFormattedCitation":"(Kain et al., 2024)"},"properties":{"noteIndex":0},"schema":"https://github.com/citation-style-language/schema/raw/master/csl-citation.json"}</w:instrText>
      </w:r>
      <w:r w:rsidR="00F44954" w:rsidRPr="00DD63F0">
        <w:rPr>
          <w:rFonts w:ascii="Arial" w:hAnsi="Arial" w:cs="Arial"/>
          <w:sz w:val="20"/>
          <w:szCs w:val="20"/>
        </w:rPr>
        <w:fldChar w:fldCharType="separate"/>
      </w:r>
      <w:r w:rsidR="00F44954" w:rsidRPr="00DD63F0">
        <w:rPr>
          <w:rFonts w:ascii="Arial" w:hAnsi="Arial" w:cs="Arial"/>
          <w:noProof/>
          <w:sz w:val="20"/>
          <w:szCs w:val="20"/>
        </w:rPr>
        <w:t xml:space="preserve">Kain </w:t>
      </w:r>
      <w:r w:rsidR="00D504F2" w:rsidRPr="00DD63F0">
        <w:rPr>
          <w:rFonts w:ascii="Arial" w:hAnsi="Arial" w:cs="Arial"/>
          <w:i/>
          <w:noProof/>
          <w:sz w:val="20"/>
          <w:szCs w:val="20"/>
        </w:rPr>
        <w:t>et al</w:t>
      </w:r>
      <w:r w:rsidR="00F44954" w:rsidRPr="00DD63F0">
        <w:rPr>
          <w:rFonts w:ascii="Arial" w:hAnsi="Arial" w:cs="Arial"/>
          <w:noProof/>
          <w:sz w:val="20"/>
          <w:szCs w:val="20"/>
        </w:rPr>
        <w:t>. (2024)</w:t>
      </w:r>
      <w:r w:rsidR="00F44954" w:rsidRPr="00DD63F0">
        <w:rPr>
          <w:rFonts w:ascii="Arial" w:hAnsi="Arial" w:cs="Arial"/>
          <w:sz w:val="20"/>
          <w:szCs w:val="20"/>
        </w:rPr>
        <w:fldChar w:fldCharType="end"/>
      </w:r>
      <w:r w:rsidR="00F44954" w:rsidRPr="00DD63F0">
        <w:rPr>
          <w:rFonts w:ascii="Arial" w:hAnsi="Arial" w:cs="Arial"/>
          <w:sz w:val="20"/>
          <w:szCs w:val="20"/>
        </w:rPr>
        <w:t xml:space="preserve"> reported the isolation of Fusarium from insect cadavers of potato aphids. This is also supported by </w:t>
      </w:r>
      <w:r w:rsidR="00F44954" w:rsidRPr="00DD63F0">
        <w:rPr>
          <w:rFonts w:ascii="Arial" w:hAnsi="Arial" w:cs="Arial"/>
          <w:sz w:val="20"/>
          <w:szCs w:val="20"/>
        </w:rPr>
        <w:fldChar w:fldCharType="begin" w:fldLock="1"/>
      </w:r>
      <w:r w:rsidR="00F44954" w:rsidRPr="00DD63F0">
        <w:rPr>
          <w:rFonts w:ascii="Arial" w:hAnsi="Arial" w:cs="Arial"/>
          <w:sz w:val="20"/>
          <w:szCs w:val="20"/>
        </w:rPr>
        <w:instrText>ADDIN CSL_CITATION {"citationItems":[{"id":"ITEM-1","itemData":{"ISSN":"11101768","abstract":"Natural mortality of the almond bark beetle, Scolytus amygdali Guerin-Meneville (Coleoptera: Curculionidae: Scolytinae) was studied during its spring generation under the bark of infested almond tree branches in Tunisia. Dead larvae and adults of the beetle were collected from the field and analyzed under the laboratory conditions. Two main fungal isolates were obtained from the cadavers of S. amygdali individuals,identified using morphological and molecular tools, as Aspergillus flavus and Fusarium oxysporum. In preliminary studies conducted under laboratory conditions, species of Aspergillus and Fusarium fungi were reported virulent at the concentrations of (0.4 × 107 conidia/ml) to S. amygdali. In order to test the pathogencity of the two isolated fungal species, similar concentrations were applied on larvae and adults of healthy S. amygdale individuals. Both fungi were found significantly virulent immediately after 24h under laboratory conditions.Further investigations for their suitability as biocontrol agents in the field are required.","author":[{"dropping-particle":"","family":"Zeiri","given":"Asma","non-dropping-particle":"","parse-names":false,"suffix":""},{"dropping-particle":"","family":"Ahmed","given":"M. Z.","non-dropping-particle":"","parse-names":false,"suffix":""},{"dropping-particle":"","family":"Ayberk","given":"H.","non-dropping-particle":"","parse-names":false,"suffix":""},{"dropping-particle":"","family":"Qiu","given":"B. L.","non-dropping-particle":"","parse-names":false,"suffix":""},{"dropping-particle":"","family":"Cuthbertson","given":"A. G.S.","non-dropping-particle":"","parse-names":false,"suffix":""},{"dropping-particle":"","family":"Varlese","given":"R.","non-dropping-particle":"","parse-names":false,"suffix":""},{"dropping-particle":"","family":"Lombardi","given":"N.","non-dropping-particle":"","parse-names":false,"suffix":""},{"dropping-particle":"","family":"Mannion","given":"C.","non-dropping-particle":"","parse-names":false,"suffix":""},{"dropping-particle":"","family":"Daami-Remadi","given":"M.","non-dropping-particle":"","parse-names":false,"suffix":""},{"dropping-particle":"","family":"Braham","given":"M.","non-dropping-particle":"","parse-names":false,"suffix":""},{"dropping-particle":"","family":"Braham","given":"M.","non-dropping-particle":"","parse-names":false,"suffix":""}],"container-title":"Egyptian Journal of Biological Pest Control","id":"ITEM-1","issue":"2","issued":{"date-parts":[["2017"]]},"page":"179-188","title":"Occurrence, characterization and pathogenicity test of the fungi, Aspergillus flavus and fusarium oxysporum isolated from cadavers of scolytus amygdale guerin-meneville (Coleoptera: Curculionidae: Scolytinae)","type":"article-journal","volume":"27"},"uris":["http://www.mendeley.com/documents/?uuid=03f2d381-770b-4ee8-b907-997dccb0164c"]},{"id":"ITEM-2","itemData":{"DOI":"10.37425/eajsti.v4i3.691","ISSN":"27070425","abstract":"Spodoptera frugiperda (J.E. Smith) is a highly destructive pest that affects major food and cash crops in Sub-Saharan Africa. Maize, in particular, is a preferred host for this pest, posing a significant threat to food security. Initially, conventional synthetic pesticides were widely used to combat the pest. However, the potential of entomopathogenic fungi (EPF) as cost-effective and safe alternative has been recognized. The objective of this study was to collect and identify the local EPF species in selected areas of Tanzania's mainland, namely Mwanza, Morogoro, Coast, and Songwe regions. Morphological and molecular methods were employed to identify the fungal species recovered from 100 S. frugiperda cadavers. The findings revealed that 90% of the recovered fungi belonged to the genera of Fusarium while the remaining 10% were Clonostachys. These results suggest that Fusarium species hold promise as effective bio-control agents against S. frugiperda due to their wide distribution and tolerance to field disturbances. However, additional studies are necessary to validate the effectiveness of these recovered fungi against S. frugiperda.","author":[{"dropping-particle":"","family":"Nkuwi","given":"E. I.","non-dropping-particle":"","parse-names":false,"suffix":""},{"dropping-particle":"","family":"Rwegasira","given":"Gm","non-dropping-particle":"","parse-names":false,"suffix":""},{"dropping-particle":"","family":"Chilagane","given":"La","non-dropping-particle":"","parse-names":false,"suffix":""},{"dropping-particle":"","family":"Deogracious","given":"Pm","non-dropping-particle":"","parse-names":false,"suffix":""}],"container-title":"East African Journal of Science, Technology and Innovation","id":"ITEM-2","issue":"Special issue 2","issued":{"date-parts":[["2023"]]},"page":"1-13","title":"Occurrence of the entomopathogenic Fungi of Spodoptera frugiperda (Lepidoptera: Noctuidae) in selected areas of Tanzania","type":"article-journal","volume":"4"},"uris":["http://www.mendeley.com/documents/?uuid=ceeaa72a-9793-4ea4-a822-9f07884158c6"]}],"mendeley":{"formattedCitation":"(Nkuwi et al., 2023; Zeiri et al., 2017)","manualFormatting":"Nkuwi et al. (2023) and  Zeiri et al. (2017)","plainTextFormattedCitation":"(Nkuwi et al., 2023; Zeiri et al., 2017)","previouslyFormattedCitation":"(Nkuwi et al., 2023; Zeiri et al., 2017)"},"properties":{"noteIndex":0},"schema":"https://github.com/citation-style-language/schema/raw/master/csl-citation.json"}</w:instrText>
      </w:r>
      <w:r w:rsidR="00F44954" w:rsidRPr="00DD63F0">
        <w:rPr>
          <w:rFonts w:ascii="Arial" w:hAnsi="Arial" w:cs="Arial"/>
          <w:sz w:val="20"/>
          <w:szCs w:val="20"/>
        </w:rPr>
        <w:fldChar w:fldCharType="separate"/>
      </w:r>
      <w:r w:rsidR="00F44954" w:rsidRPr="00DD63F0">
        <w:rPr>
          <w:rFonts w:ascii="Arial" w:hAnsi="Arial" w:cs="Arial"/>
          <w:noProof/>
          <w:sz w:val="20"/>
          <w:szCs w:val="20"/>
        </w:rPr>
        <w:t xml:space="preserve">Nkuwi </w:t>
      </w:r>
      <w:r w:rsidR="00D504F2" w:rsidRPr="00DD63F0">
        <w:rPr>
          <w:rFonts w:ascii="Arial" w:hAnsi="Arial" w:cs="Arial"/>
          <w:i/>
          <w:noProof/>
          <w:sz w:val="20"/>
          <w:szCs w:val="20"/>
        </w:rPr>
        <w:t>et al</w:t>
      </w:r>
      <w:r w:rsidR="00F44954" w:rsidRPr="00DD63F0">
        <w:rPr>
          <w:rFonts w:ascii="Arial" w:hAnsi="Arial" w:cs="Arial"/>
          <w:noProof/>
          <w:sz w:val="20"/>
          <w:szCs w:val="20"/>
        </w:rPr>
        <w:t xml:space="preserve">. (2023) and  Zeiri </w:t>
      </w:r>
      <w:r w:rsidR="00D504F2" w:rsidRPr="00DD63F0">
        <w:rPr>
          <w:rFonts w:ascii="Arial" w:hAnsi="Arial" w:cs="Arial"/>
          <w:i/>
          <w:noProof/>
          <w:sz w:val="20"/>
          <w:szCs w:val="20"/>
        </w:rPr>
        <w:t>et al</w:t>
      </w:r>
      <w:r w:rsidR="00F44954" w:rsidRPr="00DD63F0">
        <w:rPr>
          <w:rFonts w:ascii="Arial" w:hAnsi="Arial" w:cs="Arial"/>
          <w:noProof/>
          <w:sz w:val="20"/>
          <w:szCs w:val="20"/>
        </w:rPr>
        <w:t>. (2017)</w:t>
      </w:r>
      <w:r w:rsidR="00F44954" w:rsidRPr="00DD63F0">
        <w:rPr>
          <w:rFonts w:ascii="Arial" w:hAnsi="Arial" w:cs="Arial"/>
          <w:sz w:val="20"/>
          <w:szCs w:val="20"/>
        </w:rPr>
        <w:fldChar w:fldCharType="end"/>
      </w:r>
      <w:r w:rsidR="00F44954" w:rsidRPr="00DD63F0">
        <w:rPr>
          <w:rFonts w:ascii="Arial" w:hAnsi="Arial" w:cs="Arial"/>
          <w:sz w:val="20"/>
          <w:szCs w:val="20"/>
        </w:rPr>
        <w:t xml:space="preserve">, who confirmed the occurrence of  </w:t>
      </w:r>
      <w:proofErr w:type="spellStart"/>
      <w:r w:rsidR="00F44954" w:rsidRPr="00DD63F0">
        <w:rPr>
          <w:rFonts w:ascii="Arial" w:hAnsi="Arial" w:cs="Arial"/>
          <w:sz w:val="20"/>
          <w:szCs w:val="20"/>
        </w:rPr>
        <w:t>Fusarium</w:t>
      </w:r>
      <w:proofErr w:type="spellEnd"/>
      <w:r w:rsidR="00F44954" w:rsidRPr="00DD63F0">
        <w:rPr>
          <w:rFonts w:ascii="Arial" w:hAnsi="Arial" w:cs="Arial"/>
          <w:sz w:val="20"/>
          <w:szCs w:val="20"/>
        </w:rPr>
        <w:t xml:space="preserve"> </w:t>
      </w:r>
      <w:proofErr w:type="spellStart"/>
      <w:r w:rsidR="00F44954" w:rsidRPr="00DD63F0">
        <w:rPr>
          <w:rFonts w:ascii="Arial" w:hAnsi="Arial" w:cs="Arial"/>
          <w:sz w:val="20"/>
          <w:szCs w:val="20"/>
        </w:rPr>
        <w:t>spp</w:t>
      </w:r>
      <w:proofErr w:type="spellEnd"/>
      <w:r w:rsidR="00F44954" w:rsidRPr="00DD63F0">
        <w:rPr>
          <w:rFonts w:ascii="Arial" w:hAnsi="Arial" w:cs="Arial"/>
          <w:sz w:val="20"/>
          <w:szCs w:val="20"/>
        </w:rPr>
        <w:t xml:space="preserve"> from the cadavers of </w:t>
      </w:r>
      <w:proofErr w:type="spellStart"/>
      <w:r w:rsidR="00F44954" w:rsidRPr="00DD63F0">
        <w:rPr>
          <w:rFonts w:ascii="Arial" w:hAnsi="Arial" w:cs="Arial"/>
          <w:i/>
          <w:sz w:val="20"/>
          <w:szCs w:val="20"/>
        </w:rPr>
        <w:t>Spodoptera</w:t>
      </w:r>
      <w:proofErr w:type="spellEnd"/>
      <w:r w:rsidR="00F44954" w:rsidRPr="00DD63F0">
        <w:rPr>
          <w:rFonts w:ascii="Arial" w:hAnsi="Arial" w:cs="Arial"/>
          <w:i/>
          <w:sz w:val="20"/>
          <w:szCs w:val="20"/>
        </w:rPr>
        <w:t xml:space="preserve"> </w:t>
      </w:r>
      <w:proofErr w:type="spellStart"/>
      <w:r w:rsidR="00F44954" w:rsidRPr="00DD63F0">
        <w:rPr>
          <w:rFonts w:ascii="Arial" w:hAnsi="Arial" w:cs="Arial"/>
          <w:i/>
          <w:sz w:val="20"/>
          <w:szCs w:val="20"/>
        </w:rPr>
        <w:t>frugiperda</w:t>
      </w:r>
      <w:proofErr w:type="spellEnd"/>
      <w:r w:rsidR="00F44954" w:rsidRPr="00DD63F0">
        <w:rPr>
          <w:rFonts w:ascii="Arial" w:hAnsi="Arial" w:cs="Arial"/>
          <w:sz w:val="20"/>
          <w:szCs w:val="20"/>
        </w:rPr>
        <w:t xml:space="preserve"> and </w:t>
      </w:r>
      <w:r w:rsidR="00F44954" w:rsidRPr="00DD63F0">
        <w:rPr>
          <w:rFonts w:ascii="Arial" w:hAnsi="Arial" w:cs="Arial"/>
          <w:i/>
          <w:noProof/>
          <w:sz w:val="20"/>
          <w:szCs w:val="20"/>
        </w:rPr>
        <w:t>Scolytus amygdale,</w:t>
      </w:r>
      <w:r w:rsidR="00F44954" w:rsidRPr="00DD63F0">
        <w:rPr>
          <w:rFonts w:ascii="Arial" w:hAnsi="Arial" w:cs="Arial"/>
          <w:noProof/>
          <w:sz w:val="20"/>
          <w:szCs w:val="20"/>
        </w:rPr>
        <w:t xml:space="preserve"> respectively</w:t>
      </w:r>
      <w:r w:rsidR="00F44954" w:rsidRPr="00DD63F0">
        <w:rPr>
          <w:rFonts w:ascii="Arial" w:hAnsi="Arial" w:cs="Arial"/>
          <w:sz w:val="20"/>
          <w:szCs w:val="20"/>
        </w:rPr>
        <w:t xml:space="preserve">. </w:t>
      </w:r>
    </w:p>
    <w:p w14:paraId="1DCEB0F2" w14:textId="724E8986" w:rsidR="00F44954" w:rsidRPr="00DD63F0" w:rsidRDefault="00F44954" w:rsidP="00DD63F0">
      <w:pPr>
        <w:spacing w:before="240" w:line="240" w:lineRule="auto"/>
        <w:jc w:val="both"/>
        <w:rPr>
          <w:rFonts w:ascii="Arial" w:hAnsi="Arial" w:cs="Arial"/>
          <w:sz w:val="20"/>
          <w:szCs w:val="20"/>
        </w:rPr>
      </w:pPr>
      <w:r w:rsidRPr="00DD63F0">
        <w:rPr>
          <w:rFonts w:ascii="Arial" w:hAnsi="Arial" w:cs="Arial"/>
          <w:sz w:val="20"/>
          <w:szCs w:val="20"/>
        </w:rPr>
        <w:t xml:space="preserve">Based on the findings from the literature, our studies can reveal that </w:t>
      </w:r>
      <w:proofErr w:type="spellStart"/>
      <w:r w:rsidRPr="00DD63F0">
        <w:rPr>
          <w:rFonts w:ascii="Arial" w:hAnsi="Arial" w:cs="Arial"/>
          <w:sz w:val="20"/>
          <w:szCs w:val="20"/>
        </w:rPr>
        <w:t>Fusarium</w:t>
      </w:r>
      <w:proofErr w:type="spellEnd"/>
      <w:r w:rsidRPr="00DD63F0">
        <w:rPr>
          <w:rFonts w:ascii="Arial" w:hAnsi="Arial" w:cs="Arial"/>
          <w:sz w:val="20"/>
          <w:szCs w:val="20"/>
        </w:rPr>
        <w:t xml:space="preserve"> species </w:t>
      </w:r>
      <w:proofErr w:type="spellStart"/>
      <w:r w:rsidRPr="00DD63F0">
        <w:rPr>
          <w:rFonts w:ascii="Arial" w:hAnsi="Arial" w:cs="Arial"/>
          <w:sz w:val="20"/>
          <w:szCs w:val="20"/>
        </w:rPr>
        <w:t>parasitise</w:t>
      </w:r>
      <w:proofErr w:type="spellEnd"/>
      <w:r w:rsidRPr="00DD63F0">
        <w:rPr>
          <w:rFonts w:ascii="Arial" w:hAnsi="Arial" w:cs="Arial"/>
          <w:sz w:val="20"/>
          <w:szCs w:val="20"/>
        </w:rPr>
        <w:t xml:space="preserve"> and cause mo</w:t>
      </w:r>
      <w:r w:rsidR="005F6942" w:rsidRPr="00DD63F0">
        <w:rPr>
          <w:rFonts w:ascii="Arial" w:hAnsi="Arial" w:cs="Arial"/>
          <w:sz w:val="20"/>
          <w:szCs w:val="20"/>
        </w:rPr>
        <w:t>rtalities to black bean aphids</w:t>
      </w:r>
      <w:r w:rsidR="003C11C5" w:rsidRPr="00DD63F0">
        <w:rPr>
          <w:rFonts w:ascii="Arial" w:hAnsi="Arial" w:cs="Arial"/>
          <w:sz w:val="20"/>
          <w:szCs w:val="20"/>
        </w:rPr>
        <w:t>.</w:t>
      </w:r>
      <w:r w:rsidR="00AC74B0" w:rsidRPr="00DD63F0">
        <w:rPr>
          <w:rFonts w:ascii="Arial" w:hAnsi="Arial" w:cs="Arial"/>
          <w:sz w:val="20"/>
          <w:szCs w:val="20"/>
        </w:rPr>
        <w:t xml:space="preserve"> </w:t>
      </w:r>
      <w:r w:rsidRPr="00DD63F0">
        <w:rPr>
          <w:rFonts w:ascii="Arial" w:hAnsi="Arial" w:cs="Arial"/>
          <w:i/>
          <w:sz w:val="20"/>
          <w:szCs w:val="20"/>
        </w:rPr>
        <w:fldChar w:fldCharType="begin" w:fldLock="1"/>
      </w:r>
      <w:r w:rsidRPr="00DD63F0">
        <w:rPr>
          <w:rFonts w:ascii="Arial" w:hAnsi="Arial" w:cs="Arial"/>
          <w:i/>
          <w:sz w:val="20"/>
          <w:szCs w:val="20"/>
        </w:rPr>
        <w:instrText>ADDIN CSL_CITATION {"citationItems":[{"id":"ITEM-1","itemData":{"DOI":"10.17582/journal.pjz/2017.49.2.639.645","ISSN":"00309923","abstract":"In the present study, fungal flora from families Aleyrodidae, Aphididae and Coccidae of the order Hemiptera, suborder Sternorrhyncha, were isolated from three different agroecological zones of Pakistan. Fusarium equiseti, Fusarium solani, Fusarium incarnatum and Fusarium sp. along with other fungi were isolated and characterized morphologically as well as genetically by amplifying internal transcribed spacer region (ITS). Variability among Fusarium species based on ITS showed that it is not enough to score diversity within species and isolates. Additionally pathogenicity of isolated Fusarium species was evaluated against nymph and adult of Bemisia tabaci. Under controlled conditions different species of Fusarium restrained the growth of B. tabaci as compared with control.","author":[{"dropping-particle":"","family":"Anwar","given":"Waheed","non-dropping-particle":"","parse-names":false,"suffix":""},{"dropping-particle":"","family":"Haider","given":"Muhammad S.","non-dropping-particle":"","parse-names":false,"suffix":""},{"dropping-particle":"","family":"Shahid","given":"Ahmad A.","non-dropping-particle":"","parse-names":false,"suffix":""},{"dropping-particle":"","family":"Mushtaq","given":"Hamid","non-dropping-particle":"","parse-names":false,"suffix":""},{"dropping-particle":"","family":"Hameed","given":"Usman","non-dropping-particle":"","parse-names":false,"suffix":""},{"dropping-particle":"","family":"Rehman","given":"Muhammad Zia Ur","non-dropping-particle":"","parse-names":false,"suffix":""},{"dropping-particle":"","family":"Iqbal","given":"Muhammad Javed","non-dropping-particle":"","parse-names":false,"suffix":""}],"container-title":"Pakistan Journal of Zoology","id":"ITEM-1","issue":"2","issued":{"date-parts":[["2017"]]},"page":"639-645","title":"Genetic diversity of Fusarium Isolated from Members of Sternorrhyncha (Hemiptera): Entomopathogens against Bemisia tabaci","type":"article-journal","volume":"49"},"uris":["http://www.mendeley.com/documents/?uuid=f9c5b6b6-c6cd-4424-936b-dae0477d1f63"]}],"mendeley":{"formattedCitation":"(Anwar et al., 2017)","manualFormatting":"Anwar et al. (2017)","plainTextFormattedCitation":"(Anwar et al., 2017)","previouslyFormattedCitation":"(Anwar et al., 2017)"},"properties":{"noteIndex":0},"schema":"https://github.com/citation-style-language/schema/raw/master/csl-citation.json"}</w:instrText>
      </w:r>
      <w:r w:rsidRPr="00DD63F0">
        <w:rPr>
          <w:rFonts w:ascii="Arial" w:hAnsi="Arial" w:cs="Arial"/>
          <w:i/>
          <w:sz w:val="20"/>
          <w:szCs w:val="20"/>
        </w:rPr>
        <w:fldChar w:fldCharType="separate"/>
      </w:r>
      <w:r w:rsidRPr="00DD63F0">
        <w:rPr>
          <w:rFonts w:ascii="Arial" w:hAnsi="Arial" w:cs="Arial"/>
          <w:noProof/>
          <w:sz w:val="20"/>
          <w:szCs w:val="20"/>
        </w:rPr>
        <w:t xml:space="preserve">Anwar </w:t>
      </w:r>
      <w:r w:rsidR="00D504F2" w:rsidRPr="00DD63F0">
        <w:rPr>
          <w:rFonts w:ascii="Arial" w:hAnsi="Arial" w:cs="Arial"/>
          <w:i/>
          <w:noProof/>
          <w:sz w:val="20"/>
          <w:szCs w:val="20"/>
        </w:rPr>
        <w:t>et al</w:t>
      </w:r>
      <w:r w:rsidRPr="00DD63F0">
        <w:rPr>
          <w:rFonts w:ascii="Arial" w:hAnsi="Arial" w:cs="Arial"/>
          <w:noProof/>
          <w:sz w:val="20"/>
          <w:szCs w:val="20"/>
        </w:rPr>
        <w:t>. (2017)</w:t>
      </w:r>
      <w:r w:rsidRPr="00DD63F0">
        <w:rPr>
          <w:rFonts w:ascii="Arial" w:hAnsi="Arial" w:cs="Arial"/>
          <w:i/>
          <w:sz w:val="20"/>
          <w:szCs w:val="20"/>
        </w:rPr>
        <w:fldChar w:fldCharType="end"/>
      </w:r>
      <w:r w:rsidRPr="00DD63F0">
        <w:rPr>
          <w:rFonts w:ascii="Arial" w:hAnsi="Arial" w:cs="Arial"/>
          <w:sz w:val="20"/>
          <w:szCs w:val="20"/>
        </w:rPr>
        <w:t xml:space="preserve"> confirmed that  </w:t>
      </w:r>
      <w:proofErr w:type="spellStart"/>
      <w:r w:rsidR="00D504F2" w:rsidRPr="00DD63F0">
        <w:rPr>
          <w:rFonts w:ascii="Arial" w:hAnsi="Arial" w:cs="Arial"/>
          <w:i/>
          <w:sz w:val="20"/>
          <w:szCs w:val="20"/>
        </w:rPr>
        <w:t>Fusarium</w:t>
      </w:r>
      <w:proofErr w:type="spellEnd"/>
      <w:r w:rsidR="00D504F2" w:rsidRPr="00DD63F0">
        <w:rPr>
          <w:rFonts w:ascii="Arial" w:hAnsi="Arial" w:cs="Arial"/>
          <w:i/>
          <w:sz w:val="20"/>
          <w:szCs w:val="20"/>
        </w:rPr>
        <w:t xml:space="preserve"> </w:t>
      </w:r>
      <w:proofErr w:type="spellStart"/>
      <w:r w:rsidR="00D504F2" w:rsidRPr="00DD63F0">
        <w:rPr>
          <w:rFonts w:ascii="Arial" w:hAnsi="Arial" w:cs="Arial"/>
          <w:i/>
          <w:sz w:val="20"/>
          <w:szCs w:val="20"/>
        </w:rPr>
        <w:t>equiseti</w:t>
      </w:r>
      <w:proofErr w:type="spellEnd"/>
      <w:r w:rsidRPr="00DD63F0">
        <w:rPr>
          <w:rFonts w:ascii="Arial" w:hAnsi="Arial" w:cs="Arial"/>
          <w:sz w:val="20"/>
          <w:szCs w:val="20"/>
        </w:rPr>
        <w:t xml:space="preserve">, a member of the </w:t>
      </w:r>
      <w:proofErr w:type="spellStart"/>
      <w:r w:rsidRPr="00DD63F0">
        <w:rPr>
          <w:rFonts w:ascii="Arial" w:hAnsi="Arial" w:cs="Arial"/>
          <w:sz w:val="20"/>
          <w:szCs w:val="20"/>
        </w:rPr>
        <w:t>Fusarium</w:t>
      </w:r>
      <w:proofErr w:type="spellEnd"/>
      <w:r w:rsidRPr="00DD63F0">
        <w:rPr>
          <w:rFonts w:ascii="Arial" w:hAnsi="Arial" w:cs="Arial"/>
          <w:sz w:val="20"/>
          <w:szCs w:val="20"/>
        </w:rPr>
        <w:t xml:space="preserve"> </w:t>
      </w:r>
      <w:proofErr w:type="spellStart"/>
      <w:r w:rsidRPr="00DD63F0">
        <w:rPr>
          <w:rFonts w:ascii="Arial" w:hAnsi="Arial" w:cs="Arial"/>
          <w:sz w:val="20"/>
          <w:szCs w:val="20"/>
        </w:rPr>
        <w:t>incanatum-equiseti</w:t>
      </w:r>
      <w:proofErr w:type="spellEnd"/>
      <w:r w:rsidRPr="00DD63F0">
        <w:rPr>
          <w:rFonts w:ascii="Arial" w:hAnsi="Arial" w:cs="Arial"/>
          <w:sz w:val="20"/>
          <w:szCs w:val="20"/>
        </w:rPr>
        <w:t xml:space="preserve"> species complex(FIESC), has metabolites that kill </w:t>
      </w:r>
      <w:proofErr w:type="spellStart"/>
      <w:r w:rsidRPr="00DD63F0">
        <w:rPr>
          <w:rFonts w:ascii="Arial" w:hAnsi="Arial" w:cs="Arial"/>
          <w:i/>
          <w:sz w:val="20"/>
          <w:szCs w:val="20"/>
        </w:rPr>
        <w:t>Cephus</w:t>
      </w:r>
      <w:proofErr w:type="spellEnd"/>
      <w:r w:rsidRPr="00DD63F0">
        <w:rPr>
          <w:rFonts w:ascii="Arial" w:hAnsi="Arial" w:cs="Arial"/>
          <w:i/>
          <w:sz w:val="20"/>
          <w:szCs w:val="20"/>
        </w:rPr>
        <w:t xml:space="preserve"> </w:t>
      </w:r>
      <w:proofErr w:type="spellStart"/>
      <w:r w:rsidRPr="00DD63F0">
        <w:rPr>
          <w:rFonts w:ascii="Arial" w:hAnsi="Arial" w:cs="Arial"/>
          <w:i/>
          <w:sz w:val="20"/>
          <w:szCs w:val="20"/>
        </w:rPr>
        <w:t>cinctus</w:t>
      </w:r>
      <w:proofErr w:type="spellEnd"/>
      <w:r w:rsidRPr="00DD63F0">
        <w:rPr>
          <w:rFonts w:ascii="Arial" w:hAnsi="Arial" w:cs="Arial"/>
          <w:i/>
          <w:sz w:val="20"/>
          <w:szCs w:val="20"/>
        </w:rPr>
        <w:t xml:space="preserve"> </w:t>
      </w:r>
      <w:r w:rsidRPr="00DD63F0">
        <w:rPr>
          <w:rFonts w:ascii="Arial" w:hAnsi="Arial" w:cs="Arial"/>
          <w:sz w:val="20"/>
          <w:szCs w:val="20"/>
        </w:rPr>
        <w:t xml:space="preserve">(hymenoptera: </w:t>
      </w:r>
      <w:proofErr w:type="spellStart"/>
      <w:r w:rsidRPr="00DD63F0">
        <w:rPr>
          <w:rFonts w:ascii="Arial" w:hAnsi="Arial" w:cs="Arial"/>
          <w:sz w:val="20"/>
          <w:szCs w:val="20"/>
        </w:rPr>
        <w:t>Cephidae</w:t>
      </w:r>
      <w:proofErr w:type="spellEnd"/>
      <w:r w:rsidRPr="00DD63F0">
        <w:rPr>
          <w:rFonts w:ascii="Arial" w:hAnsi="Arial" w:cs="Arial"/>
          <w:sz w:val="20"/>
          <w:szCs w:val="20"/>
        </w:rPr>
        <w:t>)</w:t>
      </w:r>
      <w:r w:rsidRPr="00DD63F0">
        <w:rPr>
          <w:rFonts w:ascii="Arial" w:hAnsi="Arial" w:cs="Arial"/>
          <w:i/>
          <w:sz w:val="20"/>
          <w:szCs w:val="20"/>
        </w:rPr>
        <w:t xml:space="preserve"> and </w:t>
      </w:r>
      <w:proofErr w:type="spellStart"/>
      <w:r w:rsidRPr="00DD63F0">
        <w:rPr>
          <w:rFonts w:ascii="Arial" w:hAnsi="Arial" w:cs="Arial"/>
          <w:i/>
          <w:sz w:val="20"/>
          <w:szCs w:val="20"/>
        </w:rPr>
        <w:t>Bemisia</w:t>
      </w:r>
      <w:proofErr w:type="spellEnd"/>
      <w:r w:rsidRPr="00DD63F0">
        <w:rPr>
          <w:rFonts w:ascii="Arial" w:hAnsi="Arial" w:cs="Arial"/>
          <w:i/>
          <w:sz w:val="20"/>
          <w:szCs w:val="20"/>
        </w:rPr>
        <w:t xml:space="preserve"> </w:t>
      </w:r>
      <w:proofErr w:type="spellStart"/>
      <w:r w:rsidRPr="00DD63F0">
        <w:rPr>
          <w:rFonts w:ascii="Arial" w:hAnsi="Arial" w:cs="Arial"/>
          <w:i/>
          <w:sz w:val="20"/>
          <w:szCs w:val="20"/>
        </w:rPr>
        <w:t>tabaci</w:t>
      </w:r>
      <w:proofErr w:type="spellEnd"/>
      <w:r w:rsidRPr="00DD63F0">
        <w:rPr>
          <w:rFonts w:ascii="Arial" w:hAnsi="Arial" w:cs="Arial"/>
          <w:i/>
          <w:sz w:val="20"/>
          <w:szCs w:val="20"/>
        </w:rPr>
        <w:t xml:space="preserve"> </w:t>
      </w:r>
      <w:r w:rsidRPr="00DD63F0">
        <w:rPr>
          <w:rFonts w:ascii="Arial" w:hAnsi="Arial" w:cs="Arial"/>
          <w:sz w:val="20"/>
          <w:szCs w:val="20"/>
        </w:rPr>
        <w:t>(</w:t>
      </w:r>
      <w:proofErr w:type="spellStart"/>
      <w:r w:rsidRPr="00DD63F0">
        <w:rPr>
          <w:rFonts w:ascii="Arial" w:hAnsi="Arial" w:cs="Arial"/>
          <w:sz w:val="20"/>
          <w:szCs w:val="20"/>
        </w:rPr>
        <w:t>hemiptera</w:t>
      </w:r>
      <w:proofErr w:type="spellEnd"/>
      <w:r w:rsidRPr="00DD63F0">
        <w:rPr>
          <w:rFonts w:ascii="Arial" w:hAnsi="Arial" w:cs="Arial"/>
          <w:sz w:val="20"/>
          <w:szCs w:val="20"/>
        </w:rPr>
        <w:t xml:space="preserve">: </w:t>
      </w:r>
      <w:proofErr w:type="spellStart"/>
      <w:r w:rsidRPr="00DD63F0">
        <w:rPr>
          <w:rFonts w:ascii="Arial" w:hAnsi="Arial" w:cs="Arial"/>
          <w:sz w:val="20"/>
          <w:szCs w:val="20"/>
        </w:rPr>
        <w:t>Aleyrodidae</w:t>
      </w:r>
      <w:proofErr w:type="spellEnd"/>
      <w:r w:rsidRPr="00DD63F0">
        <w:rPr>
          <w:rFonts w:ascii="Arial" w:hAnsi="Arial" w:cs="Arial"/>
          <w:sz w:val="20"/>
          <w:szCs w:val="20"/>
        </w:rPr>
        <w:t>) by 34-100%. Therefore, it’s time now to think about incorporating the use of Fusarium</w:t>
      </w:r>
      <w:r w:rsidR="008A5110" w:rsidRPr="00DD63F0">
        <w:rPr>
          <w:rFonts w:ascii="Arial" w:hAnsi="Arial" w:cs="Arial"/>
          <w:sz w:val="20"/>
          <w:szCs w:val="20"/>
        </w:rPr>
        <w:t xml:space="preserve"> species as a potential fungus</w:t>
      </w:r>
      <w:r w:rsidRPr="00DD63F0">
        <w:rPr>
          <w:rFonts w:ascii="Arial" w:hAnsi="Arial" w:cs="Arial"/>
          <w:sz w:val="20"/>
          <w:szCs w:val="20"/>
        </w:rPr>
        <w:t xml:space="preserve"> in integrated pest management as a sound strategy for managing </w:t>
      </w:r>
      <w:r w:rsidR="00886F2D" w:rsidRPr="00DD63F0">
        <w:rPr>
          <w:rFonts w:ascii="Arial" w:hAnsi="Arial" w:cs="Arial"/>
          <w:sz w:val="20"/>
          <w:szCs w:val="20"/>
        </w:rPr>
        <w:t xml:space="preserve">bean aphids </w:t>
      </w:r>
      <w:r w:rsidRPr="00DD63F0">
        <w:rPr>
          <w:rFonts w:ascii="Arial" w:hAnsi="Arial" w:cs="Arial"/>
          <w:sz w:val="20"/>
          <w:szCs w:val="20"/>
        </w:rPr>
        <w:t xml:space="preserve">in agricultural settings. </w:t>
      </w:r>
    </w:p>
    <w:p w14:paraId="1D66FDCC" w14:textId="676CD845" w:rsidR="00F44954" w:rsidRPr="00DD63F0" w:rsidRDefault="003A6E4D" w:rsidP="00DD63F0">
      <w:pPr>
        <w:spacing w:before="240" w:line="240" w:lineRule="auto"/>
        <w:jc w:val="both"/>
        <w:rPr>
          <w:rFonts w:ascii="Arial" w:hAnsi="Arial" w:cs="Arial"/>
          <w:sz w:val="20"/>
          <w:szCs w:val="20"/>
        </w:rPr>
      </w:pPr>
      <w:r w:rsidRPr="00DD63F0">
        <w:rPr>
          <w:rFonts w:ascii="Arial" w:hAnsi="Arial" w:cs="Arial"/>
          <w:sz w:val="20"/>
          <w:szCs w:val="20"/>
        </w:rPr>
        <w:t>Additionally</w:t>
      </w:r>
      <w:r w:rsidR="0064168A" w:rsidRPr="00DD63F0">
        <w:rPr>
          <w:rFonts w:ascii="Arial" w:hAnsi="Arial" w:cs="Arial"/>
          <w:sz w:val="20"/>
          <w:szCs w:val="20"/>
        </w:rPr>
        <w:t>,</w:t>
      </w:r>
      <w:r w:rsidRPr="00DD63F0">
        <w:rPr>
          <w:rFonts w:ascii="Arial" w:hAnsi="Arial" w:cs="Arial"/>
          <w:sz w:val="20"/>
          <w:szCs w:val="20"/>
        </w:rPr>
        <w:t xml:space="preserve"> this study identified </w:t>
      </w:r>
      <w:r w:rsidR="008A5110" w:rsidRPr="00DD63F0">
        <w:rPr>
          <w:rFonts w:ascii="Arial" w:hAnsi="Arial" w:cs="Arial"/>
          <w:sz w:val="20"/>
          <w:szCs w:val="20"/>
        </w:rPr>
        <w:t xml:space="preserve">six strains of Cladosporium species, where molecular analysis results, using the Internal Transcribed Spacer gene region, revealed that four strains belonged to </w:t>
      </w:r>
      <w:proofErr w:type="spellStart"/>
      <w:r w:rsidR="008A5110" w:rsidRPr="00DD63F0">
        <w:rPr>
          <w:rFonts w:ascii="Arial" w:hAnsi="Arial" w:cs="Arial"/>
          <w:sz w:val="20"/>
          <w:szCs w:val="20"/>
        </w:rPr>
        <w:t>Cladosporium</w:t>
      </w:r>
      <w:proofErr w:type="spellEnd"/>
      <w:r w:rsidR="008A5110" w:rsidRPr="00DD63F0">
        <w:rPr>
          <w:rFonts w:ascii="Arial" w:hAnsi="Arial" w:cs="Arial"/>
          <w:sz w:val="20"/>
          <w:szCs w:val="20"/>
        </w:rPr>
        <w:t xml:space="preserve"> </w:t>
      </w:r>
      <w:proofErr w:type="spellStart"/>
      <w:r w:rsidR="008A5110" w:rsidRPr="00DD63F0">
        <w:rPr>
          <w:rFonts w:ascii="Arial" w:hAnsi="Arial" w:cs="Arial"/>
          <w:sz w:val="20"/>
          <w:szCs w:val="20"/>
        </w:rPr>
        <w:t>cladosporioides</w:t>
      </w:r>
      <w:proofErr w:type="spellEnd"/>
      <w:r w:rsidR="008A5110" w:rsidRPr="00DD63F0">
        <w:rPr>
          <w:rFonts w:ascii="Arial" w:hAnsi="Arial" w:cs="Arial"/>
          <w:sz w:val="20"/>
          <w:szCs w:val="20"/>
        </w:rPr>
        <w:t xml:space="preserve"> and two strains belonged</w:t>
      </w:r>
      <w:r w:rsidR="0064168A" w:rsidRPr="00DD63F0">
        <w:rPr>
          <w:rFonts w:ascii="Arial" w:hAnsi="Arial" w:cs="Arial"/>
          <w:sz w:val="20"/>
          <w:szCs w:val="20"/>
        </w:rPr>
        <w:t xml:space="preserve"> to </w:t>
      </w:r>
      <w:proofErr w:type="spellStart"/>
      <w:r w:rsidR="0064168A" w:rsidRPr="00DD63F0">
        <w:rPr>
          <w:rFonts w:ascii="Arial" w:hAnsi="Arial" w:cs="Arial"/>
          <w:i/>
          <w:sz w:val="20"/>
          <w:szCs w:val="20"/>
        </w:rPr>
        <w:t>Cladosporium</w:t>
      </w:r>
      <w:proofErr w:type="spellEnd"/>
      <w:r w:rsidR="0064168A" w:rsidRPr="00DD63F0">
        <w:rPr>
          <w:rFonts w:ascii="Arial" w:hAnsi="Arial" w:cs="Arial"/>
          <w:i/>
          <w:sz w:val="20"/>
          <w:szCs w:val="20"/>
        </w:rPr>
        <w:t xml:space="preserve"> </w:t>
      </w:r>
      <w:proofErr w:type="spellStart"/>
      <w:r w:rsidR="0064168A" w:rsidRPr="00DD63F0">
        <w:rPr>
          <w:rFonts w:ascii="Arial" w:hAnsi="Arial" w:cs="Arial"/>
          <w:i/>
          <w:sz w:val="20"/>
          <w:szCs w:val="20"/>
        </w:rPr>
        <w:t>tenuissimum</w:t>
      </w:r>
      <w:proofErr w:type="spellEnd"/>
      <w:r w:rsidR="005D574A" w:rsidRPr="00DD63F0">
        <w:rPr>
          <w:rFonts w:ascii="Arial" w:hAnsi="Arial" w:cs="Arial"/>
          <w:sz w:val="20"/>
          <w:szCs w:val="20"/>
        </w:rPr>
        <w:t xml:space="preserve">. The </w:t>
      </w:r>
      <w:r w:rsidR="004647CA" w:rsidRPr="00DD63F0">
        <w:rPr>
          <w:rFonts w:ascii="Arial" w:hAnsi="Arial" w:cs="Arial"/>
          <w:sz w:val="20"/>
          <w:szCs w:val="20"/>
        </w:rPr>
        <w:t>association</w:t>
      </w:r>
      <w:r w:rsidR="00F851F8" w:rsidRPr="00DD63F0">
        <w:rPr>
          <w:rFonts w:ascii="Arial" w:hAnsi="Arial" w:cs="Arial"/>
          <w:sz w:val="20"/>
          <w:szCs w:val="20"/>
        </w:rPr>
        <w:t xml:space="preserve"> of C</w:t>
      </w:r>
      <w:r w:rsidR="005D574A" w:rsidRPr="00DD63F0">
        <w:rPr>
          <w:rFonts w:ascii="Arial" w:hAnsi="Arial" w:cs="Arial"/>
          <w:sz w:val="20"/>
          <w:szCs w:val="20"/>
        </w:rPr>
        <w:t>ladosporium</w:t>
      </w:r>
      <w:r w:rsidR="00F851F8" w:rsidRPr="00DD63F0">
        <w:rPr>
          <w:rFonts w:ascii="Arial" w:hAnsi="Arial" w:cs="Arial"/>
          <w:sz w:val="20"/>
          <w:szCs w:val="20"/>
        </w:rPr>
        <w:t xml:space="preserve"> species with the insect pest</w:t>
      </w:r>
      <w:r w:rsidR="005D574A" w:rsidRPr="00DD63F0">
        <w:rPr>
          <w:rFonts w:ascii="Arial" w:hAnsi="Arial" w:cs="Arial"/>
          <w:sz w:val="20"/>
          <w:szCs w:val="20"/>
        </w:rPr>
        <w:t xml:space="preserve"> </w:t>
      </w:r>
      <w:r w:rsidR="00F44954" w:rsidRPr="00DD63F0">
        <w:rPr>
          <w:rFonts w:ascii="Arial" w:hAnsi="Arial" w:cs="Arial"/>
          <w:sz w:val="20"/>
          <w:szCs w:val="20"/>
        </w:rPr>
        <w:t xml:space="preserve">has been reported by </w:t>
      </w:r>
      <w:r w:rsidR="005D574A" w:rsidRPr="00DD63F0">
        <w:rPr>
          <w:rFonts w:ascii="Arial" w:hAnsi="Arial" w:cs="Arial"/>
          <w:sz w:val="20"/>
          <w:szCs w:val="20"/>
        </w:rPr>
        <w:fldChar w:fldCharType="begin" w:fldLock="1"/>
      </w:r>
      <w:r w:rsidR="003E59BA" w:rsidRPr="00DD63F0">
        <w:rPr>
          <w:rFonts w:ascii="Arial" w:hAnsi="Arial" w:cs="Arial"/>
          <w:sz w:val="20"/>
          <w:szCs w:val="20"/>
        </w:rPr>
        <w:instrText>ADDIN CSL_CITATION {"citationItems":[{"id":"ITEM-1","itemData":{"DOI":"10.1080/13102818.2019.1695541","ISSN":"13102818","abstract":"The entomopathogenic fungus Cladosporium cladosporioides is a potential candidate for biocontrol of insect pests. We isolated a strain of C. cladosporioides BOU1 from an infected brown plant hoper (BPH) of rice and characterized it using morpho-physiological and molecular analyses. Internal transcribed spacer regions and intervening 5.8S rRNA gene (ITS) sequencing and morphopathogenic analyses confirmed that BOU1 is a strain of C. cladosporioides. To select the suitable medium for this fungus, a single condium of BOU1 was grown in potato dextrose agar (PDA), potato dextrose agar with yeast (PDAY), Sabouraud dextrose agar (SDA) and synthetic nutrient-poor agar (SNA) media. The suitable medium for this fungal isolate was determined by fungal growth (colony area and conidiogenesis), and enzymatic activities (protease and lipase). The fungal growth parameters including enzymatic activities showed that the PDA medium is most suitable culture medium for C. cladosporioides. Finally, the pathogenicity of this fungal isolate was evaluated against whitefly, Bemisia tabaci through direct contact toxicity assay on eggplant leaves by dipping under laboratory conditions. The BOU1 strain caused mortality in B. tabaci in a dose-dependent manner, the highest mortality being 71% at 1 × 108 conidia/mL. To the best of our knowledge, this is the first report of isolation and molecular characterization of an entomopathogenic fungus C. cladosporioides from a BPH of rice. This study suggests that BOU1 is a potential candidate for biological control of whitefly for the promotion of sustainable agriculture.","author":[{"dropping-particle":"","family":"Islam","given":"Touhidul","non-dropping-particle":"","parse-names":false,"suffix":""},{"dropping-particle":"","family":"Gupta","given":"Dipali Rani","non-dropping-particle":"","parse-names":false,"suffix":""},{"dropping-particle":"","family":"Surovy","given":"Musrat Zahan","non-dropping-particle":"","parse-names":false,"suffix":""},{"dropping-particle":"","family":"Mahmud","given":"Nur Uddin","non-dropping-particle":"","parse-names":false,"suffix":""},{"dropping-particle":"","family":"Mazlan","given":"Norida","non-dropping-particle":"","parse-names":false,"suffix":""},{"dropping-particle":"","family":"Islam","given":"Tofazzal","non-dropping-particle":"","parse-names":false,"suffix":""}],"container-title":"Biotechnology and Biotechnological Equipment","id":"ITEM-1","issue":"1","issued":{"date-parts":[["2019"]]},"page":"1698-1705","publisher":"Taylor &amp; Francis","title":"Identification and application of a fungal biocontrol agent Cladosporium cladosporioides against Bemisia tabaci","type":"article-journal","volume":"33"},"uris":["http://www.mendeley.com/documents/?uuid=0deed72f-a69f-40f8-805d-283a60e0d0ed"]}],"mendeley":{"formattedCitation":"(Islam et al., 2019)","manualFormatting":"Islam et al. (2019)","plainTextFormattedCitation":"(Islam et al., 2019)","previouslyFormattedCitation":"(Islam et al., 2019)"},"properties":{"noteIndex":0},"schema":"https://github.com/citation-style-language/schema/raw/master/csl-citation.json"}</w:instrText>
      </w:r>
      <w:r w:rsidR="005D574A" w:rsidRPr="00DD63F0">
        <w:rPr>
          <w:rFonts w:ascii="Arial" w:hAnsi="Arial" w:cs="Arial"/>
          <w:sz w:val="20"/>
          <w:szCs w:val="20"/>
        </w:rPr>
        <w:fldChar w:fldCharType="separate"/>
      </w:r>
      <w:r w:rsidR="005D574A" w:rsidRPr="00DD63F0">
        <w:rPr>
          <w:rFonts w:ascii="Arial" w:hAnsi="Arial" w:cs="Arial"/>
          <w:noProof/>
          <w:sz w:val="20"/>
          <w:szCs w:val="20"/>
        </w:rPr>
        <w:t xml:space="preserve">Islam </w:t>
      </w:r>
      <w:r w:rsidR="00D504F2" w:rsidRPr="00DD63F0">
        <w:rPr>
          <w:rFonts w:ascii="Arial" w:hAnsi="Arial" w:cs="Arial"/>
          <w:i/>
          <w:noProof/>
          <w:sz w:val="20"/>
          <w:szCs w:val="20"/>
        </w:rPr>
        <w:t>et al</w:t>
      </w:r>
      <w:r w:rsidR="005D574A" w:rsidRPr="00DD63F0">
        <w:rPr>
          <w:rFonts w:ascii="Arial" w:hAnsi="Arial" w:cs="Arial"/>
          <w:noProof/>
          <w:sz w:val="20"/>
          <w:szCs w:val="20"/>
        </w:rPr>
        <w:t>.</w:t>
      </w:r>
      <w:r w:rsidR="00AC74B0" w:rsidRPr="00DD63F0">
        <w:rPr>
          <w:rFonts w:ascii="Arial" w:hAnsi="Arial" w:cs="Arial"/>
          <w:noProof/>
          <w:sz w:val="20"/>
          <w:szCs w:val="20"/>
        </w:rPr>
        <w:t xml:space="preserve"> (</w:t>
      </w:r>
      <w:r w:rsidR="005D574A" w:rsidRPr="00DD63F0">
        <w:rPr>
          <w:rFonts w:ascii="Arial" w:hAnsi="Arial" w:cs="Arial"/>
          <w:noProof/>
          <w:sz w:val="20"/>
          <w:szCs w:val="20"/>
        </w:rPr>
        <w:t>2019)</w:t>
      </w:r>
      <w:r w:rsidR="005D574A" w:rsidRPr="00DD63F0">
        <w:rPr>
          <w:rFonts w:ascii="Arial" w:hAnsi="Arial" w:cs="Arial"/>
          <w:sz w:val="20"/>
          <w:szCs w:val="20"/>
        </w:rPr>
        <w:fldChar w:fldCharType="end"/>
      </w:r>
      <w:r w:rsidR="005833B6" w:rsidRPr="00DD63F0">
        <w:rPr>
          <w:rFonts w:ascii="Arial" w:hAnsi="Arial" w:cs="Arial"/>
          <w:sz w:val="20"/>
          <w:szCs w:val="20"/>
        </w:rPr>
        <w:t>,</w:t>
      </w:r>
      <w:r w:rsidR="00F851F8" w:rsidRPr="00DD63F0">
        <w:rPr>
          <w:rFonts w:ascii="Arial" w:hAnsi="Arial" w:cs="Arial"/>
          <w:sz w:val="20"/>
          <w:szCs w:val="20"/>
        </w:rPr>
        <w:t xml:space="preserve"> who isolated and identified </w:t>
      </w:r>
      <w:proofErr w:type="spellStart"/>
      <w:r w:rsidR="00D504F2" w:rsidRPr="00DD63F0">
        <w:rPr>
          <w:rFonts w:ascii="Arial" w:hAnsi="Arial" w:cs="Arial"/>
          <w:i/>
          <w:sz w:val="20"/>
          <w:szCs w:val="20"/>
        </w:rPr>
        <w:t>Cladosporium</w:t>
      </w:r>
      <w:proofErr w:type="spellEnd"/>
      <w:r w:rsidR="00D504F2" w:rsidRPr="00DD63F0">
        <w:rPr>
          <w:rFonts w:ascii="Arial" w:hAnsi="Arial" w:cs="Arial"/>
          <w:i/>
          <w:sz w:val="20"/>
          <w:szCs w:val="20"/>
        </w:rPr>
        <w:t xml:space="preserve"> </w:t>
      </w:r>
      <w:proofErr w:type="spellStart"/>
      <w:r w:rsidR="00D504F2" w:rsidRPr="00DD63F0">
        <w:rPr>
          <w:rFonts w:ascii="Arial" w:hAnsi="Arial" w:cs="Arial"/>
          <w:i/>
          <w:sz w:val="20"/>
          <w:szCs w:val="20"/>
        </w:rPr>
        <w:t>cladosporoides</w:t>
      </w:r>
      <w:proofErr w:type="spellEnd"/>
      <w:r w:rsidR="00F851F8" w:rsidRPr="00DD63F0">
        <w:rPr>
          <w:rFonts w:ascii="Arial" w:hAnsi="Arial" w:cs="Arial"/>
          <w:sz w:val="20"/>
          <w:szCs w:val="20"/>
        </w:rPr>
        <w:t xml:space="preserve"> from brown plant hopper (BPH) of rice</w:t>
      </w:r>
      <w:r w:rsidR="00BC7CEC" w:rsidRPr="00DD63F0">
        <w:rPr>
          <w:rFonts w:ascii="Arial" w:hAnsi="Arial" w:cs="Arial"/>
          <w:sz w:val="20"/>
          <w:szCs w:val="20"/>
        </w:rPr>
        <w:t xml:space="preserve"> and found </w:t>
      </w:r>
      <w:r w:rsidR="005833B6" w:rsidRPr="00DD63F0">
        <w:rPr>
          <w:rFonts w:ascii="Arial" w:hAnsi="Arial" w:cs="Arial"/>
          <w:sz w:val="20"/>
          <w:szCs w:val="20"/>
        </w:rPr>
        <w:t xml:space="preserve">it </w:t>
      </w:r>
      <w:r w:rsidR="00BC7CEC" w:rsidRPr="00DD63F0">
        <w:rPr>
          <w:rFonts w:ascii="Arial" w:hAnsi="Arial" w:cs="Arial"/>
          <w:sz w:val="20"/>
          <w:szCs w:val="20"/>
        </w:rPr>
        <w:t xml:space="preserve">to have potential control against whiteflies </w:t>
      </w:r>
      <w:r w:rsidR="00BC7CEC" w:rsidRPr="00DD63F0">
        <w:rPr>
          <w:rFonts w:ascii="Arial" w:hAnsi="Arial" w:cs="Arial"/>
          <w:i/>
          <w:sz w:val="20"/>
          <w:szCs w:val="20"/>
        </w:rPr>
        <w:t>(</w:t>
      </w:r>
      <w:proofErr w:type="spellStart"/>
      <w:r w:rsidR="00BC7CEC" w:rsidRPr="00DD63F0">
        <w:rPr>
          <w:rFonts w:ascii="Arial" w:hAnsi="Arial" w:cs="Arial"/>
          <w:i/>
          <w:sz w:val="20"/>
          <w:szCs w:val="20"/>
        </w:rPr>
        <w:t>Bemisia</w:t>
      </w:r>
      <w:proofErr w:type="spellEnd"/>
      <w:r w:rsidR="00BC7CEC" w:rsidRPr="00DD63F0">
        <w:rPr>
          <w:rFonts w:ascii="Arial" w:hAnsi="Arial" w:cs="Arial"/>
          <w:i/>
          <w:sz w:val="20"/>
          <w:szCs w:val="20"/>
        </w:rPr>
        <w:t xml:space="preserve"> </w:t>
      </w:r>
      <w:proofErr w:type="spellStart"/>
      <w:r w:rsidR="00BC7CEC" w:rsidRPr="00DD63F0">
        <w:rPr>
          <w:rFonts w:ascii="Arial" w:hAnsi="Arial" w:cs="Arial"/>
          <w:i/>
          <w:sz w:val="20"/>
          <w:szCs w:val="20"/>
        </w:rPr>
        <w:t>tabaci</w:t>
      </w:r>
      <w:proofErr w:type="spellEnd"/>
      <w:r w:rsidR="00BC7CEC" w:rsidRPr="00DD63F0">
        <w:rPr>
          <w:rFonts w:ascii="Arial" w:hAnsi="Arial" w:cs="Arial"/>
          <w:sz w:val="20"/>
          <w:szCs w:val="20"/>
        </w:rPr>
        <w:t>)</w:t>
      </w:r>
      <w:r w:rsidR="00306AE6" w:rsidRPr="00DD63F0">
        <w:rPr>
          <w:rFonts w:ascii="Arial" w:hAnsi="Arial" w:cs="Arial"/>
          <w:sz w:val="20"/>
          <w:szCs w:val="20"/>
        </w:rPr>
        <w:t>. Moreover,</w:t>
      </w:r>
      <w:r w:rsidR="00384EF5" w:rsidRPr="00DD63F0">
        <w:rPr>
          <w:rFonts w:ascii="Arial" w:hAnsi="Arial" w:cs="Arial"/>
          <w:sz w:val="20"/>
          <w:szCs w:val="20"/>
        </w:rPr>
        <w:t xml:space="preserve"> </w:t>
      </w:r>
      <w:r w:rsidR="00306AE6" w:rsidRPr="00DD63F0">
        <w:rPr>
          <w:rFonts w:ascii="Arial" w:hAnsi="Arial" w:cs="Arial"/>
          <w:sz w:val="20"/>
          <w:szCs w:val="20"/>
        </w:rPr>
        <w:fldChar w:fldCharType="begin" w:fldLock="1"/>
      </w:r>
      <w:r w:rsidR="00B9148A" w:rsidRPr="00DD63F0">
        <w:rPr>
          <w:rFonts w:ascii="Arial" w:hAnsi="Arial" w:cs="Arial"/>
          <w:sz w:val="20"/>
          <w:szCs w:val="20"/>
        </w:rPr>
        <w:instrText>ADDIN CSL_CITATION {"citationItems":[{"id":"ITEM-1","itemData":{"DOI":"10.1111/eea.13217","ISSN":"15707458","abstract":"Entomopathogenic fungi (EPF) are the most important category of microbial agents and considered to be crucial elements in biological control. In this study, two species of EPF, Cladosporium sp. AF98 (Ascomycota: Davidiellaceae) and Acremonium zeylanicum IR87 (Petch) W. Gams &amp; H.C. Evans (Ascomycota: Hypocreaceae), were isolated from infected individuals of the citrus cottony scale, Pulvinaria aurantia Cockerell (Hemiptera: Coccidae), and the melon aphid, Aphis gossypii Glover (Hemiptera: Aphididae), respectively. Based on the nucleotide sequence of the ribosomal DNA, the fungal isolates were subjected to molecular identification and phylogenetic analysis. Pathogenicity of the fungal isolates to the black bean aphid, Aphis fabae Scopoli, was evaluated under laboratory conditions. Both fungal isolates caused considerable aphid mortality and no significant differences were observed in pathogenicity of the isolates. The severity of the fungal isolate effect on the aphid increased as the conidial concentration increased. Time was found to be a more important factor than conidia concentration in isolate efficacy. Olfactory experiments indicated that Lysiphlebus fabarum Marshall (Hymenoptera: Braconidae, Aphidiinae), an important parasitoid wasp of A. fabae, can detect cues from the fungus-infected aphids and can avoid them. Therefore, fungal isolates have considerable potential for the microbiological control of the aphid and are also compatible with other means of biological control of the pest.","author":[{"dropping-particle":"","family":"Mousavi","given":"Khaled","non-dropping-particle":"","parse-names":false,"suffix":""},{"dropping-particle":"","family":"Rajabpour","given":"Ali","non-dropping-particle":"","parse-names":false,"suffix":""},{"dropping-particle":"","family":"Parizipour","given":"Mohamad Hamed Ghodoum","non-dropping-particle":"","parse-names":false,"suffix":""},{"dropping-particle":"","family":"Yarahmadi","given":"Fatemeh","non-dropping-particle":"","parse-names":false,"suffix":""}],"container-title":"Entomologia Experimentalis et Applicata","id":"ITEM-1","issue":"10","issued":{"date-parts":[["2022"]]},"page":"877-886","title":"Biological and molecular characterization of Cladosporium sp. and Acremonium zeylanicum as biocontrol agents of Aphis fabae in a tri-trophic system","type":"article-journal","volume":"170"},"uris":["http://www.mendeley.com/documents/?uuid=8c5e29a2-5dfe-4ca0-b3ab-c509b62aff09"]}],"mendeley":{"formattedCitation":"(Mousavi et al., 2022)","manualFormatting":"Mousavi et al. (2022)","plainTextFormattedCitation":"(Mousavi et al., 2022)","previouslyFormattedCitation":"(Mousavi et al., 2022)"},"properties":{"noteIndex":0},"schema":"https://github.com/citation-style-language/schema/raw/master/csl-citation.json"}</w:instrText>
      </w:r>
      <w:r w:rsidR="00306AE6" w:rsidRPr="00DD63F0">
        <w:rPr>
          <w:rFonts w:ascii="Arial" w:hAnsi="Arial" w:cs="Arial"/>
          <w:sz w:val="20"/>
          <w:szCs w:val="20"/>
        </w:rPr>
        <w:fldChar w:fldCharType="separate"/>
      </w:r>
      <w:r w:rsidR="00306AE6" w:rsidRPr="00DD63F0">
        <w:rPr>
          <w:rFonts w:ascii="Arial" w:hAnsi="Arial" w:cs="Arial"/>
          <w:noProof/>
          <w:sz w:val="20"/>
          <w:szCs w:val="20"/>
        </w:rPr>
        <w:t xml:space="preserve">Mousavi </w:t>
      </w:r>
      <w:r w:rsidR="00D504F2" w:rsidRPr="00DD63F0">
        <w:rPr>
          <w:rFonts w:ascii="Arial" w:hAnsi="Arial" w:cs="Arial"/>
          <w:i/>
          <w:noProof/>
          <w:sz w:val="20"/>
          <w:szCs w:val="20"/>
        </w:rPr>
        <w:t>et al</w:t>
      </w:r>
      <w:r w:rsidR="00384EF5" w:rsidRPr="00DD63F0">
        <w:rPr>
          <w:rFonts w:ascii="Arial" w:hAnsi="Arial" w:cs="Arial"/>
          <w:noProof/>
          <w:sz w:val="20"/>
          <w:szCs w:val="20"/>
        </w:rPr>
        <w:t>. (</w:t>
      </w:r>
      <w:r w:rsidR="00306AE6" w:rsidRPr="00DD63F0">
        <w:rPr>
          <w:rFonts w:ascii="Arial" w:hAnsi="Arial" w:cs="Arial"/>
          <w:noProof/>
          <w:sz w:val="20"/>
          <w:szCs w:val="20"/>
        </w:rPr>
        <w:t>2022)</w:t>
      </w:r>
      <w:r w:rsidR="00306AE6" w:rsidRPr="00DD63F0">
        <w:rPr>
          <w:rFonts w:ascii="Arial" w:hAnsi="Arial" w:cs="Arial"/>
          <w:sz w:val="20"/>
          <w:szCs w:val="20"/>
        </w:rPr>
        <w:fldChar w:fldCharType="end"/>
      </w:r>
      <w:r w:rsidR="00306AE6" w:rsidRPr="00DD63F0">
        <w:rPr>
          <w:rFonts w:ascii="Arial" w:hAnsi="Arial" w:cs="Arial"/>
          <w:sz w:val="20"/>
          <w:szCs w:val="20"/>
        </w:rPr>
        <w:t xml:space="preserve">  identified </w:t>
      </w:r>
      <w:proofErr w:type="spellStart"/>
      <w:r w:rsidR="00384EF5" w:rsidRPr="00DD63F0">
        <w:rPr>
          <w:rFonts w:ascii="Arial" w:hAnsi="Arial" w:cs="Arial"/>
          <w:sz w:val="20"/>
          <w:szCs w:val="20"/>
        </w:rPr>
        <w:t>Cladosporium</w:t>
      </w:r>
      <w:proofErr w:type="spellEnd"/>
      <w:r w:rsidR="00384EF5" w:rsidRPr="00DD63F0">
        <w:rPr>
          <w:rFonts w:ascii="Arial" w:hAnsi="Arial" w:cs="Arial"/>
          <w:sz w:val="20"/>
          <w:szCs w:val="20"/>
        </w:rPr>
        <w:t xml:space="preserve"> </w:t>
      </w:r>
      <w:proofErr w:type="spellStart"/>
      <w:r w:rsidR="00384EF5" w:rsidRPr="00DD63F0">
        <w:rPr>
          <w:rFonts w:ascii="Arial" w:hAnsi="Arial" w:cs="Arial"/>
          <w:sz w:val="20"/>
          <w:szCs w:val="20"/>
        </w:rPr>
        <w:t>spp</w:t>
      </w:r>
      <w:proofErr w:type="spellEnd"/>
      <w:r w:rsidR="00384EF5" w:rsidRPr="00DD63F0">
        <w:rPr>
          <w:rFonts w:ascii="Arial" w:hAnsi="Arial" w:cs="Arial"/>
          <w:sz w:val="20"/>
          <w:szCs w:val="20"/>
        </w:rPr>
        <w:t xml:space="preserve"> from infected </w:t>
      </w:r>
      <w:r w:rsidR="009F133B" w:rsidRPr="00DD63F0">
        <w:rPr>
          <w:rFonts w:ascii="Arial" w:hAnsi="Arial" w:cs="Arial"/>
          <w:sz w:val="20"/>
          <w:szCs w:val="20"/>
        </w:rPr>
        <w:t xml:space="preserve">individuals </w:t>
      </w:r>
      <w:r w:rsidR="00384EF5" w:rsidRPr="00DD63F0">
        <w:rPr>
          <w:rFonts w:ascii="Arial" w:hAnsi="Arial" w:cs="Arial"/>
          <w:sz w:val="20"/>
          <w:szCs w:val="20"/>
        </w:rPr>
        <w:t>of citrus cottony scale (</w:t>
      </w:r>
      <w:r w:rsidR="002F3144">
        <w:rPr>
          <w:rFonts w:ascii="Arial" w:hAnsi="Arial" w:cs="Arial"/>
          <w:sz w:val="20"/>
          <w:szCs w:val="20"/>
        </w:rPr>
        <w:t>Pulvinaria</w:t>
      </w:r>
      <w:r w:rsidR="00384EF5" w:rsidRPr="00DD63F0">
        <w:rPr>
          <w:rFonts w:ascii="Arial" w:hAnsi="Arial" w:cs="Arial"/>
          <w:sz w:val="20"/>
          <w:szCs w:val="20"/>
        </w:rPr>
        <w:t xml:space="preserve"> </w:t>
      </w:r>
      <w:proofErr w:type="spellStart"/>
      <w:r w:rsidR="00384EF5" w:rsidRPr="00DD63F0">
        <w:rPr>
          <w:rFonts w:ascii="Arial" w:hAnsi="Arial" w:cs="Arial"/>
          <w:sz w:val="20"/>
          <w:szCs w:val="20"/>
        </w:rPr>
        <w:t>aurantia</w:t>
      </w:r>
      <w:proofErr w:type="spellEnd"/>
      <w:r w:rsidR="00384EF5" w:rsidRPr="00DD63F0">
        <w:rPr>
          <w:rFonts w:ascii="Arial" w:hAnsi="Arial" w:cs="Arial"/>
          <w:sz w:val="20"/>
          <w:szCs w:val="20"/>
        </w:rPr>
        <w:t xml:space="preserve"> cockerel (</w:t>
      </w:r>
      <w:proofErr w:type="spellStart"/>
      <w:r w:rsidR="00384EF5" w:rsidRPr="00DD63F0">
        <w:rPr>
          <w:rFonts w:ascii="Arial" w:hAnsi="Arial" w:cs="Arial"/>
          <w:sz w:val="20"/>
          <w:szCs w:val="20"/>
        </w:rPr>
        <w:t>hemipteran:coccidae</w:t>
      </w:r>
      <w:proofErr w:type="spellEnd"/>
      <w:r w:rsidR="00384EF5" w:rsidRPr="00DD63F0">
        <w:rPr>
          <w:rFonts w:ascii="Arial" w:hAnsi="Arial" w:cs="Arial"/>
          <w:sz w:val="20"/>
          <w:szCs w:val="20"/>
        </w:rPr>
        <w:t>)</w:t>
      </w:r>
      <w:r w:rsidR="002245D4" w:rsidRPr="00DD63F0">
        <w:rPr>
          <w:rFonts w:ascii="Arial" w:hAnsi="Arial" w:cs="Arial"/>
          <w:sz w:val="20"/>
          <w:szCs w:val="20"/>
        </w:rPr>
        <w:t xml:space="preserve">. This study shows the </w:t>
      </w:r>
      <w:proofErr w:type="spellStart"/>
      <w:r w:rsidR="002245D4" w:rsidRPr="00DD63F0">
        <w:rPr>
          <w:rFonts w:ascii="Arial" w:hAnsi="Arial" w:cs="Arial"/>
          <w:sz w:val="20"/>
          <w:szCs w:val="20"/>
        </w:rPr>
        <w:t>the</w:t>
      </w:r>
      <w:proofErr w:type="spellEnd"/>
      <w:r w:rsidR="00721346" w:rsidRPr="00DD63F0">
        <w:rPr>
          <w:rFonts w:ascii="Arial" w:hAnsi="Arial" w:cs="Arial"/>
          <w:sz w:val="20"/>
          <w:szCs w:val="20"/>
        </w:rPr>
        <w:t xml:space="preserve"> </w:t>
      </w:r>
      <w:proofErr w:type="spellStart"/>
      <w:r w:rsidR="002245D4" w:rsidRPr="00DD63F0">
        <w:rPr>
          <w:rFonts w:ascii="Arial" w:hAnsi="Arial" w:cs="Arial"/>
          <w:sz w:val="20"/>
          <w:szCs w:val="20"/>
        </w:rPr>
        <w:t>occurence</w:t>
      </w:r>
      <w:proofErr w:type="spellEnd"/>
      <w:r w:rsidR="002245D4" w:rsidRPr="00DD63F0">
        <w:rPr>
          <w:rFonts w:ascii="Arial" w:hAnsi="Arial" w:cs="Arial"/>
          <w:sz w:val="20"/>
          <w:szCs w:val="20"/>
        </w:rPr>
        <w:t xml:space="preserve"> of </w:t>
      </w:r>
      <w:proofErr w:type="spellStart"/>
      <w:r w:rsidR="002245D4" w:rsidRPr="00DD63F0">
        <w:rPr>
          <w:rFonts w:ascii="Arial" w:hAnsi="Arial" w:cs="Arial"/>
          <w:sz w:val="20"/>
          <w:szCs w:val="20"/>
        </w:rPr>
        <w:t>Cladosporium</w:t>
      </w:r>
      <w:proofErr w:type="spellEnd"/>
      <w:r w:rsidR="002245D4" w:rsidRPr="00DD63F0">
        <w:rPr>
          <w:rFonts w:ascii="Arial" w:hAnsi="Arial" w:cs="Arial"/>
          <w:sz w:val="20"/>
          <w:szCs w:val="20"/>
        </w:rPr>
        <w:t xml:space="preserve"> </w:t>
      </w:r>
      <w:proofErr w:type="spellStart"/>
      <w:r w:rsidR="002245D4" w:rsidRPr="00DD63F0">
        <w:rPr>
          <w:rFonts w:ascii="Arial" w:hAnsi="Arial" w:cs="Arial"/>
          <w:sz w:val="20"/>
          <w:szCs w:val="20"/>
        </w:rPr>
        <w:t>spp</w:t>
      </w:r>
      <w:proofErr w:type="spellEnd"/>
      <w:r w:rsidR="002245D4" w:rsidRPr="00DD63F0">
        <w:rPr>
          <w:rFonts w:ascii="Arial" w:hAnsi="Arial" w:cs="Arial"/>
          <w:sz w:val="20"/>
          <w:szCs w:val="20"/>
        </w:rPr>
        <w:t xml:space="preserve"> fr</w:t>
      </w:r>
      <w:r w:rsidR="00557464" w:rsidRPr="00DD63F0">
        <w:rPr>
          <w:rFonts w:ascii="Arial" w:hAnsi="Arial" w:cs="Arial"/>
          <w:sz w:val="20"/>
          <w:szCs w:val="20"/>
        </w:rPr>
        <w:t xml:space="preserve">om the cadavers of bean aphids </w:t>
      </w:r>
      <w:proofErr w:type="spellStart"/>
      <w:r w:rsidR="00557464" w:rsidRPr="00DD63F0">
        <w:rPr>
          <w:rFonts w:ascii="Arial" w:hAnsi="Arial" w:cs="Arial"/>
          <w:sz w:val="20"/>
          <w:szCs w:val="20"/>
        </w:rPr>
        <w:t>thias</w:t>
      </w:r>
      <w:proofErr w:type="spellEnd"/>
      <w:r w:rsidR="00557464" w:rsidRPr="00DD63F0">
        <w:rPr>
          <w:rFonts w:ascii="Arial" w:hAnsi="Arial" w:cs="Arial"/>
          <w:sz w:val="20"/>
          <w:szCs w:val="20"/>
        </w:rPr>
        <w:t xml:space="preserve"> align</w:t>
      </w:r>
      <w:r w:rsidR="00097DB5" w:rsidRPr="00DD63F0">
        <w:rPr>
          <w:rFonts w:ascii="Arial" w:hAnsi="Arial" w:cs="Arial"/>
          <w:sz w:val="20"/>
          <w:szCs w:val="20"/>
        </w:rPr>
        <w:t xml:space="preserve"> with the research done </w:t>
      </w:r>
      <w:r w:rsidR="00F44954" w:rsidRPr="00DD63F0">
        <w:rPr>
          <w:rFonts w:ascii="Arial" w:hAnsi="Arial" w:cs="Arial"/>
          <w:sz w:val="20"/>
          <w:szCs w:val="20"/>
        </w:rPr>
        <w:t xml:space="preserve">by </w:t>
      </w:r>
      <w:r w:rsidR="00B9148A" w:rsidRPr="00DD63F0">
        <w:rPr>
          <w:rFonts w:ascii="Arial" w:hAnsi="Arial" w:cs="Arial"/>
          <w:sz w:val="20"/>
          <w:szCs w:val="20"/>
        </w:rPr>
        <w:fldChar w:fldCharType="begin" w:fldLock="1"/>
      </w:r>
      <w:r w:rsidR="003E59BA" w:rsidRPr="00DD63F0">
        <w:rPr>
          <w:rFonts w:ascii="Arial" w:hAnsi="Arial" w:cs="Arial"/>
          <w:sz w:val="20"/>
          <w:szCs w:val="20"/>
        </w:rPr>
        <w:instrText>ADDIN CSL_CITATION {"citationItems":[{"id":"ITEM-1","itemData":{"DOI":"10.3390/jof10010078","ISSN":"2309608X","abstract":"The range of interactions between Cladosporium, a ubiquitous fungal genus, and insects, a class including about 60% of the animal species, is extremely diverse. The broad case history of antagonism and mutualism connecting Cladosporium and insects is reviewed in this paper based on the examination of the available literature. Certain strains establish direct interactions with pests or beneficial insects or indirectly influence them through their endophytic development in plants. Entomopathogenicity is often connected to the production of toxic secondary metabolites, although there is a case where these compounds have been reported to favor pollinator attraction, suggesting an important role in angiosperm reproduction. Other relationships include mycophagy, which, on the other hand, may reflect an ecological advantage for these extremely adaptable fungi using insects as carriers for spreading in the environment. Several Cladosporium species colonize insect structures, such as galleries of ambrosia beetles, leaf rolls of attelabid weevils and galls formed by cecidomyid midges, playing a still uncertain symbiotic role. Finally, the occurrence of Cladosporium in the gut of several insect species has intriguing implications for pest management, also considering that some strains have proven to be able to degrade insecticides. These interactions especially deserve further investigation to understand the impact of these fungi on pest control measures and strategies to preserve beneficial insects.","author":[{"dropping-particle":"","family":"Nicoletti","given":"Rosario","non-dropping-particle":"","parse-names":false,"suffix":""},{"dropping-particle":"","family":"Russo","given":"Elia","non-dropping-particle":"","parse-names":false,"suffix":""},{"dropping-particle":"","family":"Becchimanzi","given":"Andrea","non-dropping-particle":"","parse-names":false,"suffix":""}],"container-title":"Journal of Fungi","id":"ITEM-1","issue":"1","issued":{"date-parts":[["2024"]]},"title":"Cladosporium—Insect Relationships","type":"article-journal","volume":"10"},"uris":["http://www.mendeley.com/documents/?uuid=b51753b3-f305-47c6-9a7e-73006e416b36"]},{"id":"ITEM-2","itemData":{"abstract":"Cladosporium cladosporioides is one of the promising entomopathogenic fungi acting as insect-pathogenic microorganism or can be used as a source of toxins against insect pests. Ethyl acetate extract of the secondary metabolites of C. cladosporioide was obtained, and its volatile constituents were characterized using GC/MS technique. Also, two major compounds were isolated and identified as 3-phenyl propanoic acid (6) and 3-(4β-hydroxy-6-pyranonyl)-5-isopropylpyrrolidin-2-one (7). It's worthy to mention that this isolated compound (7), is reported from C. cladosporioides for the first time. Also, the toxicity of the ethyl acetate extract of the secondary metabolites of C. cladosporioides against both adults and nymphs of cotton aphid, A. gossypii was determined. Data showed that C. cladosporioides ethyl acetate extract was most effective against nymphs showing LC50 of 24.5827 ppm, LC90 of 128.7385 ppm and toxicity index of 100%, while, it showed LC50 of 36.6959 ppm, LC90 of 154.4394 ppm and toxicity index of 76.69% against adults.","author":[{"dropping-particle":"","family":"Shaker","given":"Nihal Omar","non-dropping-particle":"","parse-names":false,"suffix":""},{"dropping-particle":"","family":"Ahmed, Gehad Mohamed Mousa El-Sayed Ibrahim","given":"Heba Youssif","non-dropping-particle":"","parse-names":false,"suffix":""},{"dropping-particle":"","family":"El-Sawy","given":"Mohamed","non-dropping-particle":"","parse-names":false,"suffix":""},{"dropping-particle":"","family":"Mostafa","given":"El-Hoseiny","non-dropping-particle":"","parse-names":false,"suffix":""},{"dropping-particle":"","family":"Ismail","given":"Nagi Abd El-Rahman","non-dropping-particle":"","parse-names":false,"suffix":""}],"container-title":"International Journal of Entomology and Nematology","id":"ITEM-2","issue":"April","issued":{"date-parts":[["2019"]]},"page":"115-120","title":"Secondary Metabolites of the Entomopathogenic Fungus, Cladosporium cladosporioides and its Relation to Toxicity of Cotton Aphid","type":"article-journal","volume":"5"},"uris":["http://www.mendeley.com/documents/?uuid=7ca15621-7e58-4c1c-a573-aaaaa74ca31e"]}],"mendeley":{"formattedCitation":"(Nicoletti et al., 2024; Shaker et al., 2019)","manualFormatting":"Nicoletti et al. (2024) and  Shaker et al. (2019)","plainTextFormattedCitation":"(Nicoletti et al., 2024; Shaker et al., 2019)","previouslyFormattedCitation":"(Nicoletti et al., 2024; Shaker et al., 2019)"},"properties":{"noteIndex":0},"schema":"https://github.com/citation-style-language/schema/raw/master/csl-citation.json"}</w:instrText>
      </w:r>
      <w:r w:rsidR="00B9148A" w:rsidRPr="00DD63F0">
        <w:rPr>
          <w:rFonts w:ascii="Arial" w:hAnsi="Arial" w:cs="Arial"/>
          <w:sz w:val="20"/>
          <w:szCs w:val="20"/>
        </w:rPr>
        <w:fldChar w:fldCharType="separate"/>
      </w:r>
      <w:r w:rsidR="00B9148A" w:rsidRPr="00DD63F0">
        <w:rPr>
          <w:rFonts w:ascii="Arial" w:hAnsi="Arial" w:cs="Arial"/>
          <w:noProof/>
          <w:sz w:val="20"/>
          <w:szCs w:val="20"/>
        </w:rPr>
        <w:t xml:space="preserve">Nicoletti </w:t>
      </w:r>
      <w:r w:rsidR="00D504F2" w:rsidRPr="00DD63F0">
        <w:rPr>
          <w:rFonts w:ascii="Arial" w:hAnsi="Arial" w:cs="Arial"/>
          <w:i/>
          <w:noProof/>
          <w:sz w:val="20"/>
          <w:szCs w:val="20"/>
        </w:rPr>
        <w:t>et al</w:t>
      </w:r>
      <w:r w:rsidR="00B9148A" w:rsidRPr="00DD63F0">
        <w:rPr>
          <w:rFonts w:ascii="Arial" w:hAnsi="Arial" w:cs="Arial"/>
          <w:noProof/>
          <w:sz w:val="20"/>
          <w:szCs w:val="20"/>
        </w:rPr>
        <w:t xml:space="preserve">. (2024) and  Shaker </w:t>
      </w:r>
      <w:r w:rsidR="00D504F2" w:rsidRPr="00DD63F0">
        <w:rPr>
          <w:rFonts w:ascii="Arial" w:hAnsi="Arial" w:cs="Arial"/>
          <w:i/>
          <w:noProof/>
          <w:sz w:val="20"/>
          <w:szCs w:val="20"/>
        </w:rPr>
        <w:t>et al</w:t>
      </w:r>
      <w:r w:rsidR="00B9148A" w:rsidRPr="00DD63F0">
        <w:rPr>
          <w:rFonts w:ascii="Arial" w:hAnsi="Arial" w:cs="Arial"/>
          <w:noProof/>
          <w:sz w:val="20"/>
          <w:szCs w:val="20"/>
        </w:rPr>
        <w:t>. (2019)</w:t>
      </w:r>
      <w:r w:rsidR="00B9148A" w:rsidRPr="00DD63F0">
        <w:rPr>
          <w:rFonts w:ascii="Arial" w:hAnsi="Arial" w:cs="Arial"/>
          <w:sz w:val="20"/>
          <w:szCs w:val="20"/>
        </w:rPr>
        <w:fldChar w:fldCharType="end"/>
      </w:r>
      <w:r w:rsidR="00F44954" w:rsidRPr="00DD63F0">
        <w:rPr>
          <w:rFonts w:ascii="Arial" w:hAnsi="Arial" w:cs="Arial"/>
          <w:sz w:val="20"/>
          <w:szCs w:val="20"/>
        </w:rPr>
        <w:t>, who reporte</w:t>
      </w:r>
      <w:r w:rsidR="00097DB5" w:rsidRPr="00DD63F0">
        <w:rPr>
          <w:rFonts w:ascii="Arial" w:hAnsi="Arial" w:cs="Arial"/>
          <w:sz w:val="20"/>
          <w:szCs w:val="20"/>
        </w:rPr>
        <w:t xml:space="preserve">d the occurrence of </w:t>
      </w:r>
      <w:r w:rsidR="00F44954" w:rsidRPr="00DD63F0">
        <w:rPr>
          <w:rFonts w:ascii="Arial" w:hAnsi="Arial" w:cs="Arial"/>
          <w:sz w:val="20"/>
          <w:szCs w:val="20"/>
        </w:rPr>
        <w:t>Cladosporium species</w:t>
      </w:r>
      <w:r w:rsidR="00097DB5" w:rsidRPr="00DD63F0">
        <w:rPr>
          <w:rFonts w:ascii="Arial" w:hAnsi="Arial" w:cs="Arial"/>
          <w:sz w:val="20"/>
          <w:szCs w:val="20"/>
        </w:rPr>
        <w:t xml:space="preserve"> from</w:t>
      </w:r>
      <w:r w:rsidR="00557464" w:rsidRPr="00DD63F0">
        <w:rPr>
          <w:rFonts w:ascii="Arial" w:hAnsi="Arial" w:cs="Arial"/>
          <w:sz w:val="20"/>
          <w:szCs w:val="20"/>
        </w:rPr>
        <w:t xml:space="preserve"> cadavers of</w:t>
      </w:r>
      <w:r w:rsidR="00097DB5" w:rsidRPr="00DD63F0">
        <w:rPr>
          <w:rFonts w:ascii="Arial" w:hAnsi="Arial" w:cs="Arial"/>
          <w:sz w:val="20"/>
          <w:szCs w:val="20"/>
        </w:rPr>
        <w:t xml:space="preserve"> </w:t>
      </w:r>
      <w:r w:rsidR="00F44954" w:rsidRPr="00DD63F0">
        <w:rPr>
          <w:rFonts w:ascii="Arial" w:hAnsi="Arial" w:cs="Arial"/>
          <w:sz w:val="20"/>
          <w:szCs w:val="20"/>
        </w:rPr>
        <w:t>fall armyworms (</w:t>
      </w:r>
      <w:proofErr w:type="spellStart"/>
      <w:r w:rsidR="00F44954" w:rsidRPr="00DD63F0">
        <w:rPr>
          <w:rFonts w:ascii="Arial" w:hAnsi="Arial" w:cs="Arial"/>
          <w:i/>
          <w:sz w:val="20"/>
          <w:szCs w:val="20"/>
        </w:rPr>
        <w:t>Spodoptera</w:t>
      </w:r>
      <w:proofErr w:type="spellEnd"/>
      <w:r w:rsidR="00F44954" w:rsidRPr="00DD63F0">
        <w:rPr>
          <w:rFonts w:ascii="Arial" w:hAnsi="Arial" w:cs="Arial"/>
          <w:i/>
          <w:sz w:val="20"/>
          <w:szCs w:val="20"/>
        </w:rPr>
        <w:t xml:space="preserve"> </w:t>
      </w:r>
      <w:proofErr w:type="spellStart"/>
      <w:r w:rsidR="00F44954" w:rsidRPr="00DD63F0">
        <w:rPr>
          <w:rFonts w:ascii="Arial" w:hAnsi="Arial" w:cs="Arial"/>
          <w:i/>
          <w:sz w:val="20"/>
          <w:szCs w:val="20"/>
        </w:rPr>
        <w:t>frugiperda</w:t>
      </w:r>
      <w:proofErr w:type="spellEnd"/>
      <w:r w:rsidR="00F44954" w:rsidRPr="00DD63F0">
        <w:rPr>
          <w:rFonts w:ascii="Arial" w:hAnsi="Arial" w:cs="Arial"/>
          <w:sz w:val="20"/>
          <w:szCs w:val="20"/>
        </w:rPr>
        <w:t xml:space="preserve">), the cotton aphid </w:t>
      </w:r>
      <w:r w:rsidR="00F44954" w:rsidRPr="00DD63F0">
        <w:rPr>
          <w:rFonts w:ascii="Arial" w:hAnsi="Arial" w:cs="Arial"/>
          <w:i/>
          <w:sz w:val="20"/>
          <w:szCs w:val="20"/>
        </w:rPr>
        <w:t>(Aphis gossypii),</w:t>
      </w:r>
      <w:r w:rsidR="00F44954" w:rsidRPr="00DD63F0">
        <w:rPr>
          <w:rFonts w:ascii="Arial" w:hAnsi="Arial" w:cs="Arial"/>
          <w:sz w:val="20"/>
          <w:szCs w:val="20"/>
        </w:rPr>
        <w:t xml:space="preserve"> the cow pea aphid (</w:t>
      </w:r>
      <w:r w:rsidR="00F44954" w:rsidRPr="00DD63F0">
        <w:rPr>
          <w:rFonts w:ascii="Arial" w:hAnsi="Arial" w:cs="Arial"/>
          <w:i/>
          <w:sz w:val="20"/>
          <w:szCs w:val="20"/>
        </w:rPr>
        <w:t xml:space="preserve">Aphis </w:t>
      </w:r>
      <w:proofErr w:type="spellStart"/>
      <w:r w:rsidR="00F44954" w:rsidRPr="00DD63F0">
        <w:rPr>
          <w:rFonts w:ascii="Arial" w:hAnsi="Arial" w:cs="Arial"/>
          <w:i/>
          <w:sz w:val="20"/>
          <w:szCs w:val="20"/>
        </w:rPr>
        <w:t>craccivora</w:t>
      </w:r>
      <w:proofErr w:type="spellEnd"/>
      <w:r w:rsidR="00F44954" w:rsidRPr="00DD63F0">
        <w:rPr>
          <w:rFonts w:ascii="Arial" w:hAnsi="Arial" w:cs="Arial"/>
          <w:sz w:val="20"/>
          <w:szCs w:val="20"/>
        </w:rPr>
        <w:t>), the green peach potato aphid (</w:t>
      </w:r>
      <w:proofErr w:type="spellStart"/>
      <w:r w:rsidR="00F44954" w:rsidRPr="00DD63F0">
        <w:rPr>
          <w:rFonts w:ascii="Arial" w:hAnsi="Arial" w:cs="Arial"/>
          <w:i/>
          <w:sz w:val="20"/>
          <w:szCs w:val="20"/>
        </w:rPr>
        <w:t>Myzus</w:t>
      </w:r>
      <w:proofErr w:type="spellEnd"/>
      <w:r w:rsidR="00F44954" w:rsidRPr="00DD63F0">
        <w:rPr>
          <w:rFonts w:ascii="Arial" w:hAnsi="Arial" w:cs="Arial"/>
          <w:i/>
          <w:sz w:val="20"/>
          <w:szCs w:val="20"/>
        </w:rPr>
        <w:t xml:space="preserve"> </w:t>
      </w:r>
      <w:proofErr w:type="spellStart"/>
      <w:r w:rsidR="00F44954" w:rsidRPr="00DD63F0">
        <w:rPr>
          <w:rFonts w:ascii="Arial" w:hAnsi="Arial" w:cs="Arial"/>
          <w:i/>
          <w:sz w:val="20"/>
          <w:szCs w:val="20"/>
        </w:rPr>
        <w:t>persicae</w:t>
      </w:r>
      <w:proofErr w:type="spellEnd"/>
      <w:r w:rsidR="00F44954" w:rsidRPr="00DD63F0">
        <w:rPr>
          <w:rFonts w:ascii="Arial" w:hAnsi="Arial" w:cs="Arial"/>
          <w:sz w:val="20"/>
          <w:szCs w:val="20"/>
        </w:rPr>
        <w:t>), and the black bean aphid (</w:t>
      </w:r>
      <w:r w:rsidR="00D504F2" w:rsidRPr="00DD63F0">
        <w:rPr>
          <w:rFonts w:ascii="Arial" w:hAnsi="Arial" w:cs="Arial"/>
          <w:i/>
          <w:sz w:val="20"/>
          <w:szCs w:val="20"/>
        </w:rPr>
        <w:t>Aphis fabae</w:t>
      </w:r>
      <w:r w:rsidR="00F44954" w:rsidRPr="00DD63F0">
        <w:rPr>
          <w:rFonts w:ascii="Arial" w:hAnsi="Arial" w:cs="Arial"/>
          <w:sz w:val="20"/>
          <w:szCs w:val="20"/>
        </w:rPr>
        <w:t xml:space="preserve">). </w:t>
      </w:r>
    </w:p>
    <w:p w14:paraId="13233DD6" w14:textId="3EDFF791" w:rsidR="00F44954" w:rsidRPr="00DD63F0" w:rsidRDefault="00F44954" w:rsidP="00DD63F0">
      <w:pPr>
        <w:spacing w:before="240" w:line="240" w:lineRule="auto"/>
        <w:jc w:val="both"/>
        <w:rPr>
          <w:rFonts w:ascii="Arial" w:hAnsi="Arial" w:cs="Arial"/>
          <w:sz w:val="20"/>
          <w:szCs w:val="20"/>
        </w:rPr>
      </w:pPr>
      <w:r w:rsidRPr="00DD63F0">
        <w:rPr>
          <w:rFonts w:ascii="Arial" w:hAnsi="Arial" w:cs="Arial"/>
          <w:sz w:val="20"/>
          <w:szCs w:val="20"/>
        </w:rPr>
        <w:t>Furthermore,</w:t>
      </w:r>
      <w:r w:rsidR="00AA465F" w:rsidRPr="00DD63F0">
        <w:rPr>
          <w:rFonts w:ascii="Arial" w:hAnsi="Arial" w:cs="Arial"/>
          <w:sz w:val="20"/>
          <w:szCs w:val="20"/>
        </w:rPr>
        <w:t xml:space="preserve"> the identified species has</w:t>
      </w:r>
      <w:r w:rsidRPr="00DD63F0">
        <w:rPr>
          <w:rFonts w:ascii="Arial" w:hAnsi="Arial" w:cs="Arial"/>
          <w:sz w:val="20"/>
          <w:szCs w:val="20"/>
        </w:rPr>
        <w:t xml:space="preserve"> been used to control aphids and whiteflies that show resistance to chemical insecticides, according to  </w:t>
      </w:r>
      <w:r w:rsidRPr="00DD63F0">
        <w:rPr>
          <w:rFonts w:ascii="Arial" w:hAnsi="Arial" w:cs="Arial"/>
          <w:sz w:val="20"/>
          <w:szCs w:val="20"/>
        </w:rPr>
        <w:fldChar w:fldCharType="begin" w:fldLock="1"/>
      </w:r>
      <w:r w:rsidRPr="00DD63F0">
        <w:rPr>
          <w:rFonts w:ascii="Arial" w:hAnsi="Arial" w:cs="Arial"/>
          <w:sz w:val="20"/>
          <w:szCs w:val="20"/>
        </w:rPr>
        <w:instrText>ADDIN CSL_CITATION {"citationItems":[{"id":"ITEM-1","itemData":{"abstract":"Cladosporium cladosporioides is one of the promising entomopathogenic fungi acting as insect-pathogenic microorganism or can be used as a source of toxins against insect pests. Ethyl acetate extract of the secondary metabolites of C. cladosporioide was obtained, and its volatile constituents were characterized using GC/MS technique. Also, two major compounds were isolated and identified as 3-phenyl propanoic acid (6) and 3-(4β-hydroxy-6-pyranonyl)-5-isopropylpyrrolidin-2-one (7). It's worthy to mention that this isolated compound (7), is reported from C. cladosporioides for the first time. Also, the toxicity of the ethyl acetate extract of the secondary metabolites of C. cladosporioides against both adults and nymphs of cotton aphid, A. gossypii was determined. Data showed that C. cladosporioides ethyl acetate extract was most effective against nymphs showing LC50 of 24.5827 ppm, LC90 of 128.7385 ppm and toxicity index of 100%, while, it showed LC50 of 36.6959 ppm, LC90 of 154.4394 ppm and toxicity index of 76.69% against adults.","author":[{"dropping-particle":"","family":"Shaker","given":"Nihal Omar","non-dropping-particle":"","parse-names":false,"suffix":""},{"dropping-particle":"","family":"Ahmed, Gehad Mohamed Mousa El-Sayed Ibrahim","given":"Heba Youssif","non-dropping-particle":"","parse-names":false,"suffix":""},{"dropping-particle":"","family":"El-Sawy","given":"Mohamed","non-dropping-particle":"","parse-names":false,"suffix":""},{"dropping-particle":"","family":"Mostafa","given":"El-Hoseiny","non-dropping-particle":"","parse-names":false,"suffix":""},{"dropping-particle":"","family":"Ismail","given":"Nagi Abd El-Rahman","non-dropping-particle":"","parse-names":false,"suffix":""}],"container-title":"International Journal of Entomology and Nematology","id":"ITEM-1","issue":"April","issued":{"date-parts":[["2019"]]},"page":"115-120","title":"Secondary Metabolites of the Entomopathogenic Fungus, Cladosporium cladosporioides and its Relation to Toxicity of Cotton Aphid","type":"article-journal","volume":"5"},"uris":["http://www.mendeley.com/documents/?uuid=7ca15621-7e58-4c1c-a573-aaaaa74ca31e"]}],"mendeley":{"formattedCitation":"(Shaker et al., 2019)","manualFormatting":"Shaker et al. (2019)","plainTextFormattedCitation":"(Shaker et al., 2019)","previouslyFormattedCitation":"(Shaker et al., 2019)"},"properties":{"noteIndex":0},"schema":"https://github.com/citation-style-language/schema/raw/master/csl-citation.json"}</w:instrText>
      </w:r>
      <w:r w:rsidRPr="00DD63F0">
        <w:rPr>
          <w:rFonts w:ascii="Arial" w:hAnsi="Arial" w:cs="Arial"/>
          <w:sz w:val="20"/>
          <w:szCs w:val="20"/>
        </w:rPr>
        <w:fldChar w:fldCharType="separate"/>
      </w:r>
      <w:r w:rsidRPr="00DD63F0">
        <w:rPr>
          <w:rFonts w:ascii="Arial" w:hAnsi="Arial" w:cs="Arial"/>
          <w:noProof/>
          <w:sz w:val="20"/>
          <w:szCs w:val="20"/>
        </w:rPr>
        <w:t xml:space="preserve">Shaker </w:t>
      </w:r>
      <w:r w:rsidR="00D504F2" w:rsidRPr="00DD63F0">
        <w:rPr>
          <w:rFonts w:ascii="Arial" w:hAnsi="Arial" w:cs="Arial"/>
          <w:i/>
          <w:noProof/>
          <w:sz w:val="20"/>
          <w:szCs w:val="20"/>
        </w:rPr>
        <w:t>et al</w:t>
      </w:r>
      <w:r w:rsidRPr="00DD63F0">
        <w:rPr>
          <w:rFonts w:ascii="Arial" w:hAnsi="Arial" w:cs="Arial"/>
          <w:noProof/>
          <w:sz w:val="20"/>
          <w:szCs w:val="20"/>
        </w:rPr>
        <w:t>. (2019)</w:t>
      </w:r>
      <w:r w:rsidRPr="00DD63F0">
        <w:rPr>
          <w:rFonts w:ascii="Arial" w:hAnsi="Arial" w:cs="Arial"/>
          <w:sz w:val="20"/>
          <w:szCs w:val="20"/>
        </w:rPr>
        <w:fldChar w:fldCharType="end"/>
      </w:r>
      <w:r w:rsidRPr="00DD63F0">
        <w:rPr>
          <w:rFonts w:ascii="Arial" w:hAnsi="Arial" w:cs="Arial"/>
          <w:sz w:val="20"/>
          <w:szCs w:val="20"/>
        </w:rPr>
        <w:t xml:space="preserve">. Therefore, based on this research, we can begin to take into consideration </w:t>
      </w:r>
      <w:r w:rsidR="00D504F2" w:rsidRPr="00DD63F0">
        <w:rPr>
          <w:rFonts w:ascii="Arial" w:hAnsi="Arial" w:cs="Arial"/>
          <w:sz w:val="20"/>
          <w:szCs w:val="20"/>
        </w:rPr>
        <w:t xml:space="preserve">to test the pathogenicity </w:t>
      </w:r>
      <w:r w:rsidRPr="00DD63F0">
        <w:rPr>
          <w:rFonts w:ascii="Arial" w:hAnsi="Arial" w:cs="Arial"/>
          <w:sz w:val="20"/>
          <w:szCs w:val="20"/>
        </w:rPr>
        <w:t xml:space="preserve">of </w:t>
      </w:r>
      <w:proofErr w:type="spellStart"/>
      <w:r w:rsidRPr="00DD63F0">
        <w:rPr>
          <w:rFonts w:ascii="Arial" w:hAnsi="Arial" w:cs="Arial"/>
          <w:sz w:val="20"/>
          <w:szCs w:val="20"/>
        </w:rPr>
        <w:t>Cladosporium</w:t>
      </w:r>
      <w:proofErr w:type="spellEnd"/>
      <w:r w:rsidRPr="00DD63F0">
        <w:rPr>
          <w:rFonts w:ascii="Arial" w:hAnsi="Arial" w:cs="Arial"/>
          <w:sz w:val="20"/>
          <w:szCs w:val="20"/>
        </w:rPr>
        <w:t xml:space="preserve"> </w:t>
      </w:r>
      <w:proofErr w:type="spellStart"/>
      <w:r w:rsidRPr="00DD63F0">
        <w:rPr>
          <w:rFonts w:ascii="Arial" w:hAnsi="Arial" w:cs="Arial"/>
          <w:sz w:val="20"/>
          <w:szCs w:val="20"/>
        </w:rPr>
        <w:t>spp</w:t>
      </w:r>
      <w:proofErr w:type="spellEnd"/>
      <w:r w:rsidRPr="00DD63F0">
        <w:rPr>
          <w:rFonts w:ascii="Arial" w:hAnsi="Arial" w:cs="Arial"/>
          <w:sz w:val="20"/>
          <w:szCs w:val="20"/>
        </w:rPr>
        <w:t xml:space="preserve"> as a biological control for bean aphids, which is safe for the environment and for humans who consume beans daily as a source of food. This could contribute to the biological control component as a part of integrated pest management (IPM). </w:t>
      </w:r>
    </w:p>
    <w:p w14:paraId="3ED6F2C6" w14:textId="296A61B7" w:rsidR="00615319" w:rsidRPr="00DD63F0" w:rsidRDefault="00186FA3" w:rsidP="00DD63F0">
      <w:pPr>
        <w:spacing w:before="240" w:line="240" w:lineRule="auto"/>
        <w:jc w:val="both"/>
        <w:rPr>
          <w:rFonts w:ascii="Arial" w:hAnsi="Arial" w:cs="Arial"/>
          <w:sz w:val="20"/>
          <w:szCs w:val="20"/>
        </w:rPr>
      </w:pPr>
      <w:r w:rsidRPr="00DD63F0">
        <w:rPr>
          <w:rFonts w:ascii="Arial" w:hAnsi="Arial" w:cs="Arial"/>
          <w:sz w:val="20"/>
          <w:szCs w:val="20"/>
        </w:rPr>
        <w:t>Meanwhile</w:t>
      </w:r>
      <w:r w:rsidR="00F44954" w:rsidRPr="00DD63F0">
        <w:rPr>
          <w:rFonts w:ascii="Arial" w:hAnsi="Arial" w:cs="Arial"/>
          <w:sz w:val="20"/>
          <w:szCs w:val="20"/>
        </w:rPr>
        <w:t>, th</w:t>
      </w:r>
      <w:r w:rsidRPr="00DD63F0">
        <w:rPr>
          <w:rFonts w:ascii="Arial" w:hAnsi="Arial" w:cs="Arial"/>
          <w:sz w:val="20"/>
          <w:szCs w:val="20"/>
        </w:rPr>
        <w:t xml:space="preserve">is study also identified </w:t>
      </w:r>
      <w:proofErr w:type="spellStart"/>
      <w:r w:rsidRPr="00DD63F0">
        <w:rPr>
          <w:rFonts w:ascii="Arial" w:hAnsi="Arial" w:cs="Arial"/>
          <w:sz w:val="20"/>
          <w:szCs w:val="20"/>
        </w:rPr>
        <w:t>Alternaria</w:t>
      </w:r>
      <w:proofErr w:type="spellEnd"/>
      <w:r w:rsidRPr="00DD63F0">
        <w:rPr>
          <w:rFonts w:ascii="Arial" w:hAnsi="Arial" w:cs="Arial"/>
          <w:sz w:val="20"/>
          <w:szCs w:val="20"/>
        </w:rPr>
        <w:t xml:space="preserve"> </w:t>
      </w:r>
      <w:proofErr w:type="spellStart"/>
      <w:r w:rsidRPr="00DD63F0">
        <w:rPr>
          <w:rFonts w:ascii="Arial" w:hAnsi="Arial" w:cs="Arial"/>
          <w:sz w:val="20"/>
          <w:szCs w:val="20"/>
        </w:rPr>
        <w:t>alternata</w:t>
      </w:r>
      <w:proofErr w:type="spellEnd"/>
      <w:r w:rsidR="00AF2175" w:rsidRPr="00DD63F0">
        <w:rPr>
          <w:rFonts w:ascii="Arial" w:hAnsi="Arial" w:cs="Arial"/>
          <w:sz w:val="20"/>
          <w:szCs w:val="20"/>
        </w:rPr>
        <w:t xml:space="preserve">, coded as JD9, and </w:t>
      </w:r>
      <w:proofErr w:type="spellStart"/>
      <w:r w:rsidR="00AF2175" w:rsidRPr="00DD63F0">
        <w:rPr>
          <w:rFonts w:ascii="Arial" w:hAnsi="Arial" w:cs="Arial"/>
          <w:sz w:val="20"/>
          <w:szCs w:val="20"/>
        </w:rPr>
        <w:t>Paecilomyces</w:t>
      </w:r>
      <w:proofErr w:type="spellEnd"/>
      <w:r w:rsidR="00AF2175" w:rsidRPr="00DD63F0">
        <w:rPr>
          <w:rFonts w:ascii="Arial" w:hAnsi="Arial" w:cs="Arial"/>
          <w:sz w:val="20"/>
          <w:szCs w:val="20"/>
        </w:rPr>
        <w:t xml:space="preserve"> tenuis,</w:t>
      </w:r>
      <w:r w:rsidRPr="00DD63F0">
        <w:rPr>
          <w:rFonts w:ascii="Arial" w:hAnsi="Arial" w:cs="Arial"/>
          <w:sz w:val="20"/>
          <w:szCs w:val="20"/>
        </w:rPr>
        <w:t xml:space="preserve"> coded as JD10 </w:t>
      </w:r>
      <w:r w:rsidR="00F44954" w:rsidRPr="00DD63F0">
        <w:rPr>
          <w:rFonts w:ascii="Arial" w:hAnsi="Arial" w:cs="Arial"/>
          <w:sz w:val="20"/>
          <w:szCs w:val="20"/>
        </w:rPr>
        <w:t xml:space="preserve">(Table 2). The occurrence of </w:t>
      </w:r>
      <w:proofErr w:type="spellStart"/>
      <w:r w:rsidR="00F44954" w:rsidRPr="00DD63F0">
        <w:rPr>
          <w:rFonts w:ascii="Arial" w:hAnsi="Arial" w:cs="Arial"/>
          <w:sz w:val="20"/>
          <w:szCs w:val="20"/>
        </w:rPr>
        <w:t>Alternaria</w:t>
      </w:r>
      <w:proofErr w:type="spellEnd"/>
      <w:r w:rsidRPr="00DD63F0">
        <w:rPr>
          <w:rFonts w:ascii="Arial" w:hAnsi="Arial" w:cs="Arial"/>
          <w:sz w:val="20"/>
          <w:szCs w:val="20"/>
        </w:rPr>
        <w:t xml:space="preserve"> </w:t>
      </w:r>
      <w:proofErr w:type="spellStart"/>
      <w:r w:rsidRPr="00DD63F0">
        <w:rPr>
          <w:rFonts w:ascii="Arial" w:hAnsi="Arial" w:cs="Arial"/>
          <w:sz w:val="20"/>
          <w:szCs w:val="20"/>
        </w:rPr>
        <w:t>alternata</w:t>
      </w:r>
      <w:proofErr w:type="spellEnd"/>
      <w:r w:rsidR="00F44954" w:rsidRPr="00DD63F0">
        <w:rPr>
          <w:rFonts w:ascii="Arial" w:hAnsi="Arial" w:cs="Arial"/>
          <w:sz w:val="20"/>
          <w:szCs w:val="20"/>
        </w:rPr>
        <w:t xml:space="preserve"> and </w:t>
      </w:r>
      <w:proofErr w:type="spellStart"/>
      <w:r w:rsidR="00F44954" w:rsidRPr="00DD63F0">
        <w:rPr>
          <w:rFonts w:ascii="Arial" w:hAnsi="Arial" w:cs="Arial"/>
          <w:sz w:val="20"/>
          <w:szCs w:val="20"/>
        </w:rPr>
        <w:t>Paecilomyces</w:t>
      </w:r>
      <w:proofErr w:type="spellEnd"/>
      <w:r w:rsidR="00F44954" w:rsidRPr="00DD63F0">
        <w:rPr>
          <w:rFonts w:ascii="Arial" w:hAnsi="Arial" w:cs="Arial"/>
          <w:sz w:val="20"/>
          <w:szCs w:val="20"/>
        </w:rPr>
        <w:t xml:space="preserve"> </w:t>
      </w:r>
      <w:r w:rsidRPr="00DD63F0">
        <w:rPr>
          <w:rFonts w:ascii="Arial" w:hAnsi="Arial" w:cs="Arial"/>
          <w:sz w:val="20"/>
          <w:szCs w:val="20"/>
        </w:rPr>
        <w:t>tenuis</w:t>
      </w:r>
      <w:r w:rsidR="00533AD8" w:rsidRPr="00DD63F0">
        <w:rPr>
          <w:rFonts w:ascii="Arial" w:hAnsi="Arial" w:cs="Arial"/>
          <w:sz w:val="20"/>
          <w:szCs w:val="20"/>
        </w:rPr>
        <w:t xml:space="preserve"> was </w:t>
      </w:r>
      <w:r w:rsidR="00396396" w:rsidRPr="00DD63F0">
        <w:rPr>
          <w:rFonts w:ascii="Arial" w:hAnsi="Arial" w:cs="Arial"/>
          <w:sz w:val="20"/>
          <w:szCs w:val="20"/>
        </w:rPr>
        <w:t xml:space="preserve">low compared to Fusarium </w:t>
      </w:r>
      <w:r w:rsidR="00F44954" w:rsidRPr="00DD63F0">
        <w:rPr>
          <w:rFonts w:ascii="Arial" w:hAnsi="Arial" w:cs="Arial"/>
          <w:sz w:val="20"/>
          <w:szCs w:val="20"/>
        </w:rPr>
        <w:t>and Cladosporium spp</w:t>
      </w:r>
      <w:r w:rsidR="00396396" w:rsidRPr="00DD63F0">
        <w:rPr>
          <w:rFonts w:ascii="Arial" w:hAnsi="Arial" w:cs="Arial"/>
          <w:sz w:val="20"/>
          <w:szCs w:val="20"/>
        </w:rPr>
        <w:t>. This suggests</w:t>
      </w:r>
      <w:r w:rsidR="00533AD8" w:rsidRPr="00DD63F0">
        <w:rPr>
          <w:rFonts w:ascii="Arial" w:hAnsi="Arial" w:cs="Arial"/>
          <w:sz w:val="20"/>
          <w:szCs w:val="20"/>
        </w:rPr>
        <w:t xml:space="preserve"> that they are less di</w:t>
      </w:r>
      <w:r w:rsidR="00615319" w:rsidRPr="00DD63F0">
        <w:rPr>
          <w:rFonts w:ascii="Arial" w:hAnsi="Arial" w:cs="Arial"/>
          <w:sz w:val="20"/>
          <w:szCs w:val="20"/>
        </w:rPr>
        <w:t xml:space="preserve">verse within the agroecosystem. </w:t>
      </w:r>
      <w:r w:rsidR="00AF2175" w:rsidRPr="00DD63F0">
        <w:rPr>
          <w:rFonts w:ascii="Arial" w:hAnsi="Arial" w:cs="Arial"/>
          <w:sz w:val="20"/>
          <w:szCs w:val="20"/>
        </w:rPr>
        <w:t xml:space="preserve">The occurrence of </w:t>
      </w:r>
      <w:proofErr w:type="spellStart"/>
      <w:r w:rsidR="00AF2175" w:rsidRPr="00DD63F0">
        <w:rPr>
          <w:rFonts w:ascii="Arial" w:hAnsi="Arial" w:cs="Arial"/>
          <w:sz w:val="20"/>
          <w:szCs w:val="20"/>
        </w:rPr>
        <w:t>Alternaria</w:t>
      </w:r>
      <w:proofErr w:type="spellEnd"/>
      <w:r w:rsidR="00AF2175" w:rsidRPr="00DD63F0">
        <w:rPr>
          <w:rFonts w:ascii="Arial" w:hAnsi="Arial" w:cs="Arial"/>
          <w:sz w:val="20"/>
          <w:szCs w:val="20"/>
        </w:rPr>
        <w:t xml:space="preserve"> </w:t>
      </w:r>
      <w:proofErr w:type="spellStart"/>
      <w:r w:rsidR="00AF2175" w:rsidRPr="00DD63F0">
        <w:rPr>
          <w:rFonts w:ascii="Arial" w:hAnsi="Arial" w:cs="Arial"/>
          <w:sz w:val="20"/>
          <w:szCs w:val="20"/>
        </w:rPr>
        <w:t>altenata</w:t>
      </w:r>
      <w:proofErr w:type="spellEnd"/>
      <w:r w:rsidR="00AF2175" w:rsidRPr="00DD63F0">
        <w:rPr>
          <w:rFonts w:ascii="Arial" w:hAnsi="Arial" w:cs="Arial"/>
          <w:sz w:val="20"/>
          <w:szCs w:val="20"/>
        </w:rPr>
        <w:t xml:space="preserve"> from cadavers of greenhouse white (</w:t>
      </w:r>
      <w:proofErr w:type="spellStart"/>
      <w:r w:rsidR="00AF2175" w:rsidRPr="00DD63F0">
        <w:rPr>
          <w:rFonts w:ascii="Arial" w:hAnsi="Arial" w:cs="Arial"/>
          <w:sz w:val="20"/>
          <w:szCs w:val="20"/>
        </w:rPr>
        <w:t>Trialeurodes</w:t>
      </w:r>
      <w:proofErr w:type="spellEnd"/>
      <w:r w:rsidR="00AF2175" w:rsidRPr="00DD63F0">
        <w:rPr>
          <w:rFonts w:ascii="Arial" w:hAnsi="Arial" w:cs="Arial"/>
          <w:sz w:val="20"/>
          <w:szCs w:val="20"/>
        </w:rPr>
        <w:t xml:space="preserve"> </w:t>
      </w:r>
      <w:proofErr w:type="spellStart"/>
      <w:r w:rsidR="00AF2175" w:rsidRPr="00DD63F0">
        <w:rPr>
          <w:rFonts w:ascii="Arial" w:hAnsi="Arial" w:cs="Arial"/>
          <w:sz w:val="20"/>
          <w:szCs w:val="20"/>
        </w:rPr>
        <w:t>vaporariorum</w:t>
      </w:r>
      <w:proofErr w:type="spellEnd"/>
      <w:r w:rsidR="00AF2175" w:rsidRPr="00DD63F0">
        <w:rPr>
          <w:rFonts w:ascii="Arial" w:hAnsi="Arial" w:cs="Arial"/>
          <w:sz w:val="20"/>
          <w:szCs w:val="20"/>
        </w:rPr>
        <w:t xml:space="preserve"> (</w:t>
      </w:r>
      <w:proofErr w:type="spellStart"/>
      <w:r w:rsidR="00AF2175" w:rsidRPr="00DD63F0">
        <w:rPr>
          <w:rFonts w:ascii="Arial" w:hAnsi="Arial" w:cs="Arial"/>
          <w:sz w:val="20"/>
          <w:szCs w:val="20"/>
        </w:rPr>
        <w:t>Hemiptera</w:t>
      </w:r>
      <w:proofErr w:type="spellEnd"/>
      <w:r w:rsidR="00AF2175" w:rsidRPr="00DD63F0">
        <w:rPr>
          <w:rFonts w:ascii="Arial" w:hAnsi="Arial" w:cs="Arial"/>
          <w:sz w:val="20"/>
          <w:szCs w:val="20"/>
        </w:rPr>
        <w:t xml:space="preserve">: </w:t>
      </w:r>
      <w:proofErr w:type="spellStart"/>
      <w:r w:rsidR="00AF2175" w:rsidRPr="00DD63F0">
        <w:rPr>
          <w:rFonts w:ascii="Arial" w:hAnsi="Arial" w:cs="Arial"/>
          <w:sz w:val="20"/>
          <w:szCs w:val="20"/>
        </w:rPr>
        <w:t>Aleyrodidae</w:t>
      </w:r>
      <w:proofErr w:type="spellEnd"/>
      <w:r w:rsidR="00AF2175" w:rsidRPr="00DD63F0">
        <w:rPr>
          <w:rFonts w:ascii="Arial" w:hAnsi="Arial" w:cs="Arial"/>
          <w:sz w:val="20"/>
          <w:szCs w:val="20"/>
        </w:rPr>
        <w:t xml:space="preserve">) )flies </w:t>
      </w:r>
      <w:r w:rsidR="00533AD8" w:rsidRPr="00DD63F0">
        <w:rPr>
          <w:rFonts w:ascii="Arial" w:hAnsi="Arial" w:cs="Arial"/>
          <w:sz w:val="20"/>
          <w:szCs w:val="20"/>
        </w:rPr>
        <w:t>has been reported by</w:t>
      </w:r>
      <w:r w:rsidR="00662ADA" w:rsidRPr="00DD63F0">
        <w:rPr>
          <w:rFonts w:ascii="Arial" w:hAnsi="Arial" w:cs="Arial"/>
          <w:sz w:val="20"/>
          <w:szCs w:val="20"/>
        </w:rPr>
        <w:t xml:space="preserve"> </w:t>
      </w:r>
      <w:r w:rsidR="00662ADA" w:rsidRPr="00DD63F0">
        <w:rPr>
          <w:rFonts w:ascii="Arial" w:hAnsi="Arial" w:cs="Arial"/>
          <w:sz w:val="20"/>
          <w:szCs w:val="20"/>
        </w:rPr>
        <w:fldChar w:fldCharType="begin" w:fldLock="1"/>
      </w:r>
      <w:r w:rsidR="00662ADA" w:rsidRPr="00DD63F0">
        <w:rPr>
          <w:rFonts w:ascii="Arial" w:hAnsi="Arial" w:cs="Arial"/>
          <w:sz w:val="20"/>
          <w:szCs w:val="20"/>
        </w:rPr>
        <w:instrText>ADDIN CSL_CITATION {"citationItems":[{"id":"ITEM-1","itemData":{"DOI":"10.1186/s41938-022-00637-0","ISSN":"25369342","abstract":"Background: The inadvertent observation of a substantial population reduction of greenhouse whiteflies infecting Salvia divinorum plants grown in a polyhouse sparked a flurry of inquiries on the cause of the population decline. The entomopathogenic fungus (EPF) (Alternaria alternata strain VLH1) infecting greenhouse whitefly on S. divinorum plants was isolated and morphologically and molecularly characterised using multilocus sequence typing. Results: The fungus was found to be highly virulent against sucking pests; with LC50 values ranging from 1.7 × 104 to 2.5 × 106 spores per ml for the Mustard aphid (Lipaphis erysimi Kaltenbach) and soybean sucking bug (Chauliops choprai Sweet and Schaeffer), respectively. In the lepidopteran larvae treated with a concentration of 3 × 105 spores per ml, the fungus induced developmental abnormalities such as aberrant larval to pupal moulting, defective pupae, and deformed adults. Pathogenicity studies on the two beneficial insects (Coccinella septempunctata (Linn.) and Apis mellifera L.) and 11 host plants revealed no disease signs, indicating that it is safe for use in pest management in hill agriculture. The chitinolytic activity of the fungus and its crude protein extracts was reported in studies conducted against target insect pests, with the highest chitinase enzyme production (117.7 U/ml) on the fourth day of inoculation. Furthermore, over a 96-h period, third instar Helicoverpa armigera (Hubn.) larvae fed on a protein fraction-amended artificial diet showed a significant decrease in nutritional physiology indices such as relative growth rate, relative consumption rate, efficiency of ingested food conversion, efficiency of digested food conversion, and approximate digestibility. Moreover, the polyhouse and open-field studies against two sucking pests; Myzus persicae (Sulz.) infesting capsicum in polyhouse and L. erysimi infesting Indian rapeseed in open-field conditions showed, 81.14% and 63.14% mortality rates, respectively, at 3 × 107 spore/ml concentration. Conclusions: Entomopathogenic fungus (EPF) was reported to be an effective biocontrol agent, which caused direct mortality in sucking pests to developmental abnormalities in lepidopteran insects. Despite positive findings in in vitro and in vivo bioassay investigations against various insect pests, the fungus still has to be inspected before it can be used on a broad scale for biological pest management.","author":[{"dropping-particle":"","family":"Paschapur","given":"Amit Umesh","non-dropping-particle":"","parse-names":false,"suffix":""},{"dropping-particle":"","family":"Subbanna","given":"A. R.N.S.","non-dropping-particle":"","parse-names":false,"suffix":""},{"dropping-particle":"","family":"Singh","given":"Ashish Kumar","non-dropping-particle":"","parse-names":false,"suffix":""},{"dropping-particle":"","family":"Jeevan","given":"B.","non-dropping-particle":"","parse-names":false,"suffix":""},{"dropping-particle":"","family":"Stanley","given":"Johnson","non-dropping-particle":"","parse-names":false,"suffix":""},{"dropping-particle":"","family":"Rajashekara","given":"H.","non-dropping-particle":"","parse-names":false,"suffix":""},{"dropping-particle":"","family":"Mishra","given":"Krishna Kant","non-dropping-particle":"","parse-names":false,"suffix":""},{"dropping-particle":"","family":"Koti","given":"Prasanna S.","non-dropping-particle":"","parse-names":false,"suffix":""},{"dropping-particle":"","family":"Kant","given":"Lakshmi","non-dropping-particle":"","parse-names":false,"suffix":""},{"dropping-particle":"","family":"Pattanayak","given":"Arunava","non-dropping-particle":"","parse-names":false,"suffix":""}],"container-title":"Egyptian Journal of Biological Pest Control","id":"ITEM-1","issue":"1","issued":{"date-parts":[["2022"]]},"title":"Alternaria alternata strain VLH1: a potential entomopathogenic fungus native to North Western Indian Himalayas","type":"article-journal","volume":"32"},"uris":["http://www.mendeley.com/documents/?uuid=ce30de40-f8ed-4e03-b825-87a59618b859"]}],"mendeley":{"formattedCitation":"(Paschapur et al., 2022)","plainTextFormattedCitation":"(Paschapur et al., 2022)","previouslyFormattedCitation":"(Paschapur et al., 2022)"},"properties":{"noteIndex":0},"schema":"https://github.com/citation-style-language/schema/raw/master/csl-citation.json"}</w:instrText>
      </w:r>
      <w:r w:rsidR="00662ADA" w:rsidRPr="00DD63F0">
        <w:rPr>
          <w:rFonts w:ascii="Arial" w:hAnsi="Arial" w:cs="Arial"/>
          <w:sz w:val="20"/>
          <w:szCs w:val="20"/>
        </w:rPr>
        <w:fldChar w:fldCharType="separate"/>
      </w:r>
      <w:r w:rsidR="00662ADA" w:rsidRPr="00DD63F0">
        <w:rPr>
          <w:rFonts w:ascii="Arial" w:hAnsi="Arial" w:cs="Arial"/>
          <w:noProof/>
          <w:sz w:val="20"/>
          <w:szCs w:val="20"/>
        </w:rPr>
        <w:t xml:space="preserve">(Paschapur </w:t>
      </w:r>
      <w:r w:rsidR="00D504F2" w:rsidRPr="00DD63F0">
        <w:rPr>
          <w:rFonts w:ascii="Arial" w:hAnsi="Arial" w:cs="Arial"/>
          <w:i/>
          <w:noProof/>
          <w:sz w:val="20"/>
          <w:szCs w:val="20"/>
        </w:rPr>
        <w:t>et al</w:t>
      </w:r>
      <w:r w:rsidR="00662ADA" w:rsidRPr="00DD63F0">
        <w:rPr>
          <w:rFonts w:ascii="Arial" w:hAnsi="Arial" w:cs="Arial"/>
          <w:noProof/>
          <w:sz w:val="20"/>
          <w:szCs w:val="20"/>
        </w:rPr>
        <w:t>., 2022)</w:t>
      </w:r>
      <w:r w:rsidR="00662ADA" w:rsidRPr="00DD63F0">
        <w:rPr>
          <w:rFonts w:ascii="Arial" w:hAnsi="Arial" w:cs="Arial"/>
          <w:sz w:val="20"/>
          <w:szCs w:val="20"/>
        </w:rPr>
        <w:fldChar w:fldCharType="end"/>
      </w:r>
      <w:r w:rsidR="00AF2175" w:rsidRPr="00DD63F0">
        <w:rPr>
          <w:rFonts w:ascii="Arial" w:hAnsi="Arial" w:cs="Arial"/>
          <w:sz w:val="20"/>
          <w:szCs w:val="20"/>
        </w:rPr>
        <w:t>. Also,  previous studies carried out by several authors</w:t>
      </w:r>
      <w:r w:rsidR="00615319" w:rsidRPr="00DD63F0">
        <w:rPr>
          <w:rFonts w:ascii="Arial" w:hAnsi="Arial" w:cs="Arial"/>
          <w:sz w:val="20"/>
          <w:szCs w:val="20"/>
        </w:rPr>
        <w:t xml:space="preserve"> on qualitative assessment of toxicity of the fungus, laboratory bioassays and ecological studies</w:t>
      </w:r>
      <w:r w:rsidR="00AF2175" w:rsidRPr="00DD63F0">
        <w:rPr>
          <w:rFonts w:ascii="Arial" w:hAnsi="Arial" w:cs="Arial"/>
          <w:sz w:val="20"/>
          <w:szCs w:val="20"/>
        </w:rPr>
        <w:t xml:space="preserve"> </w:t>
      </w:r>
      <w:r w:rsidR="00615319" w:rsidRPr="00DD63F0">
        <w:rPr>
          <w:rFonts w:ascii="Arial" w:hAnsi="Arial" w:cs="Arial"/>
          <w:sz w:val="20"/>
          <w:szCs w:val="20"/>
        </w:rPr>
        <w:t xml:space="preserve">have shown that the fungus was a potential biocontrol agent against a range of insect pests belonging to hemipteran, coleopteran and lepidopteran orders </w:t>
      </w:r>
      <w:r w:rsidR="00615319" w:rsidRPr="00DD63F0">
        <w:rPr>
          <w:rFonts w:ascii="Arial" w:hAnsi="Arial" w:cs="Arial"/>
          <w:sz w:val="20"/>
          <w:szCs w:val="20"/>
        </w:rPr>
        <w:fldChar w:fldCharType="begin" w:fldLock="1"/>
      </w:r>
      <w:r w:rsidR="00615319" w:rsidRPr="00DD63F0">
        <w:rPr>
          <w:rFonts w:ascii="Arial" w:hAnsi="Arial" w:cs="Arial"/>
          <w:sz w:val="20"/>
          <w:szCs w:val="20"/>
        </w:rPr>
        <w:instrText>ADDIN CSL_CITATION {"citationItems":[{"id":"ITEM-1","itemData":{"DOI":"10.1186/s41938-022-00637-0","ISSN":"25369342","abstract":"Background: The inadvertent observation of a substantial population reduction of greenhouse whiteflies infecting Salvia divinorum plants grown in a polyhouse sparked a flurry of inquiries on the cause of the population decline. The entomopathogenic fungus (EPF) (Alternaria alternata strain VLH1) infecting greenhouse whitefly on S. divinorum plants was isolated and morphologically and molecularly characterised using multilocus sequence typing. Results: The fungus was found to be highly virulent against sucking pests; with LC50 values ranging from 1.7 × 104 to 2.5 × 106 spores per ml for the Mustard aphid (Lipaphis erysimi Kaltenbach) and soybean sucking bug (Chauliops choprai Sweet and Schaeffer), respectively. In the lepidopteran larvae treated with a concentration of 3 × 105 spores per ml, the fungus induced developmental abnormalities such as aberrant larval to pupal moulting, defective pupae, and deformed adults. Pathogenicity studies on the two beneficial insects (Coccinella septempunctata (Linn.) and Apis mellifera L.) and 11 host plants revealed no disease signs, indicating that it is safe for use in pest management in hill agriculture. The chitinolytic activity of the fungus and its crude protein extracts was reported in studies conducted against target insect pests, with the highest chitinase enzyme production (117.7 U/ml) on the fourth day of inoculation. Furthermore, over a 96-h period, third instar Helicoverpa armigera (Hubn.) larvae fed on a protein fraction-amended artificial diet showed a significant decrease in nutritional physiology indices such as relative growth rate, relative consumption rate, efficiency of ingested food conversion, efficiency of digested food conversion, and approximate digestibility. Moreover, the polyhouse and open-field studies against two sucking pests; Myzus persicae (Sulz.) infesting capsicum in polyhouse and L. erysimi infesting Indian rapeseed in open-field conditions showed, 81.14% and 63.14% mortality rates, respectively, at 3 × 107 spore/ml concentration. Conclusions: Entomopathogenic fungus (EPF) was reported to be an effective biocontrol agent, which caused direct mortality in sucking pests to developmental abnormalities in lepidopteran insects. Despite positive findings in in vitro and in vivo bioassay investigations against various insect pests, the fungus still has to be inspected before it can be used on a broad scale for biological pest management.","author":[{"dropping-particle":"","family":"Paschapur","given":"Amit Umesh","non-dropping-particle":"","parse-names":false,"suffix":""},{"dropping-particle":"","family":"Subbanna","given":"A. R.N.S.","non-dropping-particle":"","parse-names":false,"suffix":""},{"dropping-particle":"","family":"Singh","given":"Ashish Kumar","non-dropping-particle":"","parse-names":false,"suffix":""},{"dropping-particle":"","family":"Jeevan","given":"B.","non-dropping-particle":"","parse-names":false,"suffix":""},{"dropping-particle":"","family":"Stanley","given":"Johnson","non-dropping-particle":"","parse-names":false,"suffix":""},{"dropping-particle":"","family":"Rajashekara","given":"H.","non-dropping-particle":"","parse-names":false,"suffix":""},{"dropping-particle":"","family":"Mishra","given":"Krishna Kant","non-dropping-particle":"","parse-names":false,"suffix":""},{"dropping-particle":"","family":"Koti","given":"Prasanna S.","non-dropping-particle":"","parse-names":false,"suffix":""},{"dropping-particle":"","family":"Kant","given":"Lakshmi","non-dropping-particle":"","parse-names":false,"suffix":""},{"dropping-particle":"","family":"Pattanayak","given":"Arunava","non-dropping-particle":"","parse-names":false,"suffix":""}],"container-title":"Egyptian Journal of Biological Pest Control","id":"ITEM-1","issue":"1","issued":{"date-parts":[["2022"]]},"title":"Alternaria alternata strain VLH1: a potential entomopathogenic fungus native to North Western Indian Himalayas","type":"article-journal","volume":"32"},"uris":["http://www.mendeley.com/documents/?uuid=ce30de40-f8ed-4e03-b825-87a59618b859"]}],"mendeley":{"formattedCitation":"(Paschapur et al., 2022)","plainTextFormattedCitation":"(Paschapur et al., 2022)"},"properties":{"noteIndex":0},"schema":"https://github.com/citation-style-language/schema/raw/master/csl-citation.json"}</w:instrText>
      </w:r>
      <w:r w:rsidR="00615319" w:rsidRPr="00DD63F0">
        <w:rPr>
          <w:rFonts w:ascii="Arial" w:hAnsi="Arial" w:cs="Arial"/>
          <w:sz w:val="20"/>
          <w:szCs w:val="20"/>
        </w:rPr>
        <w:fldChar w:fldCharType="separate"/>
      </w:r>
      <w:r w:rsidR="00615319" w:rsidRPr="00DD63F0">
        <w:rPr>
          <w:rFonts w:ascii="Arial" w:hAnsi="Arial" w:cs="Arial"/>
          <w:noProof/>
          <w:sz w:val="20"/>
          <w:szCs w:val="20"/>
        </w:rPr>
        <w:t xml:space="preserve">(Paschapur </w:t>
      </w:r>
      <w:r w:rsidR="00D504F2" w:rsidRPr="00DD63F0">
        <w:rPr>
          <w:rFonts w:ascii="Arial" w:hAnsi="Arial" w:cs="Arial"/>
          <w:i/>
          <w:noProof/>
          <w:sz w:val="20"/>
          <w:szCs w:val="20"/>
        </w:rPr>
        <w:t>et al</w:t>
      </w:r>
      <w:r w:rsidR="00615319" w:rsidRPr="00DD63F0">
        <w:rPr>
          <w:rFonts w:ascii="Arial" w:hAnsi="Arial" w:cs="Arial"/>
          <w:noProof/>
          <w:sz w:val="20"/>
          <w:szCs w:val="20"/>
        </w:rPr>
        <w:t>., 2022)</w:t>
      </w:r>
      <w:r w:rsidR="00615319" w:rsidRPr="00DD63F0">
        <w:rPr>
          <w:rFonts w:ascii="Arial" w:hAnsi="Arial" w:cs="Arial"/>
          <w:sz w:val="20"/>
          <w:szCs w:val="20"/>
        </w:rPr>
        <w:fldChar w:fldCharType="end"/>
      </w:r>
      <w:r w:rsidR="00615319" w:rsidRPr="00DD63F0">
        <w:rPr>
          <w:rFonts w:ascii="Arial" w:hAnsi="Arial" w:cs="Arial"/>
          <w:sz w:val="20"/>
          <w:szCs w:val="20"/>
        </w:rPr>
        <w:t xml:space="preserve">. </w:t>
      </w:r>
      <w:r w:rsidR="00533AD8" w:rsidRPr="00DD63F0">
        <w:rPr>
          <w:rFonts w:ascii="Arial" w:hAnsi="Arial" w:cs="Arial"/>
          <w:sz w:val="20"/>
          <w:szCs w:val="20"/>
        </w:rPr>
        <w:t xml:space="preserve">However, </w:t>
      </w:r>
      <w:proofErr w:type="spellStart"/>
      <w:r w:rsidR="00533AD8" w:rsidRPr="00DD63F0">
        <w:rPr>
          <w:rFonts w:ascii="Arial" w:hAnsi="Arial" w:cs="Arial"/>
          <w:i/>
          <w:sz w:val="20"/>
          <w:szCs w:val="20"/>
        </w:rPr>
        <w:lastRenderedPageBreak/>
        <w:t>Alternaria</w:t>
      </w:r>
      <w:proofErr w:type="spellEnd"/>
      <w:r w:rsidR="00533AD8" w:rsidRPr="00DD63F0">
        <w:rPr>
          <w:rFonts w:ascii="Arial" w:hAnsi="Arial" w:cs="Arial"/>
          <w:i/>
          <w:sz w:val="20"/>
          <w:szCs w:val="20"/>
        </w:rPr>
        <w:t xml:space="preserve"> </w:t>
      </w:r>
      <w:proofErr w:type="spellStart"/>
      <w:r w:rsidR="00533AD8" w:rsidRPr="00DD63F0">
        <w:rPr>
          <w:rFonts w:ascii="Arial" w:hAnsi="Arial" w:cs="Arial"/>
          <w:i/>
          <w:sz w:val="20"/>
          <w:szCs w:val="20"/>
        </w:rPr>
        <w:t>alternata</w:t>
      </w:r>
      <w:proofErr w:type="spellEnd"/>
      <w:r w:rsidR="00533AD8" w:rsidRPr="00DD63F0">
        <w:rPr>
          <w:rFonts w:ascii="Arial" w:hAnsi="Arial" w:cs="Arial"/>
          <w:sz w:val="20"/>
          <w:szCs w:val="20"/>
        </w:rPr>
        <w:t xml:space="preserve"> has been reported to cause fungal plant diseases like leaf spot, rots, and blight, especially in plants belonging to the Solanaceae family</w:t>
      </w:r>
      <w:r w:rsidR="00662ADA" w:rsidRPr="00DD63F0">
        <w:rPr>
          <w:rFonts w:ascii="Arial" w:hAnsi="Arial" w:cs="Arial"/>
          <w:sz w:val="20"/>
          <w:szCs w:val="20"/>
        </w:rPr>
        <w:t xml:space="preserve"> </w:t>
      </w:r>
      <w:r w:rsidR="00662ADA" w:rsidRPr="00DD63F0">
        <w:rPr>
          <w:rFonts w:ascii="Arial" w:hAnsi="Arial" w:cs="Arial"/>
          <w:sz w:val="20"/>
          <w:szCs w:val="20"/>
        </w:rPr>
        <w:fldChar w:fldCharType="begin" w:fldLock="1"/>
      </w:r>
      <w:r w:rsidR="00662ADA" w:rsidRPr="00DD63F0">
        <w:rPr>
          <w:rFonts w:ascii="Arial" w:hAnsi="Arial" w:cs="Arial"/>
          <w:sz w:val="20"/>
          <w:szCs w:val="20"/>
        </w:rPr>
        <w:instrText>ADDIN CSL_CITATION {"citationItems":[{"id":"ITEM-1","itemData":{"DOI":"10.56093/ijas.v88i8.82561","ISSN":"00195022","abstract":"Alternaria alternata (Fr.) Keissl. which has a wide host range is an important fungal pathogen causing losses in yield in agricultural crops. The chemicals used for controlling this disease are directly toxic to beneficial microorganisms in soil. This study was carried out to determine the antifungal activities of a total 13 candidate bioagent bacterial isolates of Bacillus subtilis (TV-6F, TV-12H, TV-17C and TV 125 A), Bacillus megaterium (TV 87 A and TV 91 C), Bacillus pumilus (TV 67 C), Paenibacillus polymyxa (TV 12E), Pantoea agglomerans (RK 92 and BRT-B), Pseudomonas fluorescens Biotip F (FDG 37), Bacillus thuringiensis subsp. kurstakii (BAB-410) and Bacillus sphaericus GC subgroup D (FD 49) and bioagent fungal isolates of Trichoderma harzianum (ET 4 and ET 14) against two isolates of A. alternata isolated from strawberry and cucumber on petri plate assays. B. pumilus TV 67C (87.63%-65.89%), B. subtilis TV 6F (77.61%-63.11%) and B. megaterium TV 87A (72.93%-68.87%) bacterial isolates were the most effective isolates against pathogenic fungi in in vitro and bioagent fungal isolates ET 4 and ET 14 inhibited pathogenic fungi grown in in vitro respectively 73.87% -83.33% and 55.85% -74.44%, too. Our results indicated that B. subtilis, B. pumilus, B. megaterium and T. harzianum should be tested against A. alternata in field condition.","author":[{"dropping-particle":"","family":"Tozlu","given":"Elif","non-dropping-particle":"","parse-names":false,"suffix":""},{"dropping-particle":"","family":"Teki̇Ner","given":"Nasibe","non-dropping-particle":"","parse-names":false,"suffix":""},{"dropping-particle":"","family":"Kotan","given":"Recep","non-dropping-particle":"","parse-names":false,"suffix":""},{"dropping-particle":"","family":"Örtücü","given":"Serkan","non-dropping-particle":"","parse-names":false,"suffix":""}],"container-title":"Indian Journal of Agricultural Sciences","id":"ITEM-1","issue":"8","issued":{"date-parts":[["2018"]]},"page":"1241-1247","title":"Investigation on the biological control of Alternaria alternata","type":"article-journal","volume":"88"},"uris":["http://www.mendeley.com/documents/?uuid=a0e838f0-9209-46d2-9ae0-c69228a5ca81"]}],"mendeley":{"formattedCitation":"(Tozlu et al., 2018)","plainTextFormattedCitation":"(Tozlu et al., 2018)","previouslyFormattedCitation":"(Tozlu et al., 2018)"},"properties":{"noteIndex":0},"schema":"https://github.com/citation-style-language/schema/raw/master/csl-citation.json"}</w:instrText>
      </w:r>
      <w:r w:rsidR="00662ADA" w:rsidRPr="00DD63F0">
        <w:rPr>
          <w:rFonts w:ascii="Arial" w:hAnsi="Arial" w:cs="Arial"/>
          <w:sz w:val="20"/>
          <w:szCs w:val="20"/>
        </w:rPr>
        <w:fldChar w:fldCharType="separate"/>
      </w:r>
      <w:r w:rsidR="00662ADA" w:rsidRPr="00DD63F0">
        <w:rPr>
          <w:rFonts w:ascii="Arial" w:hAnsi="Arial" w:cs="Arial"/>
          <w:noProof/>
          <w:sz w:val="20"/>
          <w:szCs w:val="20"/>
        </w:rPr>
        <w:t xml:space="preserve">(Tozlu </w:t>
      </w:r>
      <w:r w:rsidR="00D504F2" w:rsidRPr="00DD63F0">
        <w:rPr>
          <w:rFonts w:ascii="Arial" w:hAnsi="Arial" w:cs="Arial"/>
          <w:i/>
          <w:noProof/>
          <w:sz w:val="20"/>
          <w:szCs w:val="20"/>
        </w:rPr>
        <w:t>et al</w:t>
      </w:r>
      <w:r w:rsidR="00662ADA" w:rsidRPr="00DD63F0">
        <w:rPr>
          <w:rFonts w:ascii="Arial" w:hAnsi="Arial" w:cs="Arial"/>
          <w:noProof/>
          <w:sz w:val="20"/>
          <w:szCs w:val="20"/>
        </w:rPr>
        <w:t>., 2018)</w:t>
      </w:r>
      <w:r w:rsidR="00662ADA" w:rsidRPr="00DD63F0">
        <w:rPr>
          <w:rFonts w:ascii="Arial" w:hAnsi="Arial" w:cs="Arial"/>
          <w:sz w:val="20"/>
          <w:szCs w:val="20"/>
        </w:rPr>
        <w:fldChar w:fldCharType="end"/>
      </w:r>
      <w:r w:rsidR="00533AD8" w:rsidRPr="00DD63F0">
        <w:rPr>
          <w:rFonts w:ascii="Arial" w:hAnsi="Arial" w:cs="Arial"/>
          <w:sz w:val="20"/>
          <w:szCs w:val="20"/>
        </w:rPr>
        <w:t>. This can limit its use as a biological control in insect pest management</w:t>
      </w:r>
      <w:r w:rsidR="003561D1" w:rsidRPr="00DD63F0">
        <w:rPr>
          <w:rFonts w:ascii="Arial" w:hAnsi="Arial" w:cs="Arial"/>
          <w:sz w:val="20"/>
          <w:szCs w:val="20"/>
        </w:rPr>
        <w:t xml:space="preserve">. </w:t>
      </w:r>
    </w:p>
    <w:p w14:paraId="5A036352" w14:textId="514F53F6" w:rsidR="009C32BD" w:rsidRPr="00DD63F0" w:rsidRDefault="003561D1" w:rsidP="00DD63F0">
      <w:pPr>
        <w:spacing w:before="240" w:line="240" w:lineRule="auto"/>
        <w:jc w:val="both"/>
        <w:rPr>
          <w:rFonts w:ascii="Arial" w:hAnsi="Arial" w:cs="Arial"/>
          <w:sz w:val="20"/>
          <w:szCs w:val="20"/>
        </w:rPr>
      </w:pPr>
      <w:r w:rsidRPr="00DD63F0">
        <w:rPr>
          <w:rFonts w:ascii="Arial" w:hAnsi="Arial" w:cs="Arial"/>
          <w:sz w:val="20"/>
          <w:szCs w:val="20"/>
        </w:rPr>
        <w:t>On the other hand,</w:t>
      </w:r>
      <w:r w:rsidR="004647CA" w:rsidRPr="00DD63F0">
        <w:rPr>
          <w:rFonts w:ascii="Arial" w:hAnsi="Arial" w:cs="Arial"/>
          <w:sz w:val="20"/>
          <w:szCs w:val="20"/>
        </w:rPr>
        <w:t xml:space="preserve"> </w:t>
      </w:r>
      <w:proofErr w:type="spellStart"/>
      <w:r w:rsidR="00533AD8" w:rsidRPr="00DD63F0">
        <w:rPr>
          <w:rFonts w:ascii="Arial" w:hAnsi="Arial" w:cs="Arial"/>
          <w:sz w:val="20"/>
          <w:szCs w:val="20"/>
        </w:rPr>
        <w:t>Paecilomyces</w:t>
      </w:r>
      <w:proofErr w:type="spellEnd"/>
      <w:r w:rsidR="0007597D" w:rsidRPr="00DD63F0">
        <w:rPr>
          <w:rFonts w:ascii="Arial" w:hAnsi="Arial" w:cs="Arial"/>
          <w:sz w:val="20"/>
          <w:szCs w:val="20"/>
        </w:rPr>
        <w:t xml:space="preserve"> </w:t>
      </w:r>
      <w:proofErr w:type="spellStart"/>
      <w:r w:rsidR="0007597D" w:rsidRPr="00DD63F0">
        <w:rPr>
          <w:rFonts w:ascii="Arial" w:hAnsi="Arial" w:cs="Arial"/>
          <w:sz w:val="20"/>
          <w:szCs w:val="20"/>
        </w:rPr>
        <w:t>spp</w:t>
      </w:r>
      <w:proofErr w:type="spellEnd"/>
      <w:r w:rsidR="0007597D" w:rsidRPr="00DD63F0">
        <w:rPr>
          <w:rFonts w:ascii="Arial" w:hAnsi="Arial" w:cs="Arial"/>
          <w:sz w:val="20"/>
          <w:szCs w:val="20"/>
        </w:rPr>
        <w:t xml:space="preserve"> have been reported by </w:t>
      </w:r>
      <w:r w:rsidR="0007597D" w:rsidRPr="00DD63F0">
        <w:rPr>
          <w:rFonts w:ascii="Arial" w:hAnsi="Arial" w:cs="Arial"/>
          <w:sz w:val="20"/>
          <w:szCs w:val="20"/>
        </w:rPr>
        <w:fldChar w:fldCharType="begin" w:fldLock="1"/>
      </w:r>
      <w:r w:rsidR="00615319" w:rsidRPr="00DD63F0">
        <w:rPr>
          <w:rFonts w:ascii="Arial" w:hAnsi="Arial" w:cs="Arial"/>
          <w:sz w:val="20"/>
          <w:szCs w:val="20"/>
        </w:rPr>
        <w:instrText>ADDIN CSL_CITATION {"citationItems":[{"id":"ITEM-1","itemData":{"DOI":"10.15835/nbha45110726","ISSN":"18424309","abstract":"Biocontrol offers an attractive alternative to the use of chemical pesticides in agricultural pest management. The development of high levels of resistance to chemical pesticides have forced researchers to find more alternative biological control agents. The aims of this study were to isolate Paecilomyces spp. with high virulence against diamondback moth (Plutella xylostella) and Oriental leafworm moth (Spodoptera litura), and to investigate suitable agro-industrial residues as a substrate used for solid state fermentation for sporulation of isolates. In this study, Paecilomyces spp. were isolated from soil and insects and identified by morphological and sequencing analyses. The pathogenicity of these isolates was evaluated on Pl. xylostella and S. litura to identify strains with the highest virulence. In addition, agro-industrial residues were used as a cheap substrate for investigating a suitable medium for sporulation on an industrial scale. Six strains of Paecilomyces spp. were isolated including one strain of P. lilacinus and five strain of P. javanicus. P. lilacinus PL01 showed the highest virulence against both Pl. xylostella and S. litura with respective LT50 values of 2.51 and 7.09 days. The five isolated P. javanicus strains also strongly infected Pl. xylostella with LT50 values of 2.52~6.59 days. For sporulation, brown rice alone or brown rice mixed with rice husks and wheat bran or rice bran was suitable for cultivating these isolates. Two newly isolated species of Paecilomyces, P. lilacinus and P. javanicus, can be used as biological control agents for controlling Pl. xylostella and S. litura.","author":[{"dropping-particle":"","family":"Nguyen","given":"Hoang Chinh","non-dropping-particle":"","parse-names":false,"suffix":""},{"dropping-particle":"","family":"Tran","given":"Thi Van Anh","non-dropping-particle":"","parse-names":false,"suffix":""},{"dropping-particle":"","family":"Nguyen","given":"Quoc Linh","non-dropping-particle":"","parse-names":false,"suffix":""},{"dropping-particle":"","family":"Nguyen","given":"Nhu Nhut","non-dropping-particle":"","parse-names":false,"suffix":""},{"dropping-particle":"","family":"Nguyen","given":"Minh Khiem","non-dropping-particle":"","parse-names":false,"suffix":""},{"dropping-particle":"","family":"Nguyen","given":"Ngoc Thanh Tam","non-dropping-particle":"","parse-names":false,"suffix":""},{"dropping-particle":"","family":"Su","given":"Chia Hung","non-dropping-particle":"","parse-names":false,"suffix":""},{"dropping-particle":"","family":"Lin","given":"Kuan Hung","non-dropping-particle":"","parse-names":false,"suffix":""}],"container-title":"Notulae Botanicae Horti Agrobotanici Cluj-Napoca","id":"ITEM-1","issue":"1","issued":{"date-parts":[["2017"]]},"page":"280-286","title":"Newly isolated Paecilomyces lilacinus and Paecilomyces javanicus as novel biocontrol agents for Plutella xylostella and Spodoptera litura","type":"article-journal","volume":"45"},"uris":["http://www.mendeley.com/documents/?uuid=ca2adeac-a683-4ebe-a006-1741fe4855ca"]}],"mendeley":{"formattedCitation":"(Nguyen et al., 2017)","manualFormatting":"Nguyen et al. (2017)","plainTextFormattedCitation":"(Nguyen et al., 2017)","previouslyFormattedCitation":"(Nguyen et al., 2017)"},"properties":{"noteIndex":0},"schema":"https://github.com/citation-style-language/schema/raw/master/csl-citation.json"}</w:instrText>
      </w:r>
      <w:r w:rsidR="0007597D" w:rsidRPr="00DD63F0">
        <w:rPr>
          <w:rFonts w:ascii="Arial" w:hAnsi="Arial" w:cs="Arial"/>
          <w:sz w:val="20"/>
          <w:szCs w:val="20"/>
        </w:rPr>
        <w:fldChar w:fldCharType="separate"/>
      </w:r>
      <w:r w:rsidR="0007597D" w:rsidRPr="00DD63F0">
        <w:rPr>
          <w:rFonts w:ascii="Arial" w:hAnsi="Arial" w:cs="Arial"/>
          <w:noProof/>
          <w:sz w:val="20"/>
          <w:szCs w:val="20"/>
        </w:rPr>
        <w:t xml:space="preserve">Nguyen </w:t>
      </w:r>
      <w:r w:rsidR="00D504F2" w:rsidRPr="00DD63F0">
        <w:rPr>
          <w:rFonts w:ascii="Arial" w:hAnsi="Arial" w:cs="Arial"/>
          <w:i/>
          <w:noProof/>
          <w:sz w:val="20"/>
          <w:szCs w:val="20"/>
        </w:rPr>
        <w:t>et al</w:t>
      </w:r>
      <w:r w:rsidR="0007597D" w:rsidRPr="00DD63F0">
        <w:rPr>
          <w:rFonts w:ascii="Arial" w:hAnsi="Arial" w:cs="Arial"/>
          <w:noProof/>
          <w:sz w:val="20"/>
          <w:szCs w:val="20"/>
        </w:rPr>
        <w:t>. (2017)</w:t>
      </w:r>
      <w:r w:rsidR="0007597D" w:rsidRPr="00DD63F0">
        <w:rPr>
          <w:rFonts w:ascii="Arial" w:hAnsi="Arial" w:cs="Arial"/>
          <w:sz w:val="20"/>
          <w:szCs w:val="20"/>
        </w:rPr>
        <w:fldChar w:fldCharType="end"/>
      </w:r>
      <w:r w:rsidR="00533AD8" w:rsidRPr="00DD63F0">
        <w:rPr>
          <w:rFonts w:ascii="Arial" w:hAnsi="Arial" w:cs="Arial"/>
          <w:sz w:val="20"/>
          <w:szCs w:val="20"/>
        </w:rPr>
        <w:t xml:space="preserve"> to be isolated from the insect cadavers of the citrus psyllid (</w:t>
      </w:r>
      <w:proofErr w:type="spellStart"/>
      <w:r w:rsidR="00533AD8" w:rsidRPr="00DD63F0">
        <w:rPr>
          <w:rFonts w:ascii="Arial" w:hAnsi="Arial" w:cs="Arial"/>
          <w:sz w:val="20"/>
          <w:szCs w:val="20"/>
        </w:rPr>
        <w:t>Diaphorina</w:t>
      </w:r>
      <w:proofErr w:type="spellEnd"/>
      <w:r w:rsidR="00533AD8" w:rsidRPr="00DD63F0">
        <w:rPr>
          <w:rFonts w:ascii="Arial" w:hAnsi="Arial" w:cs="Arial"/>
          <w:sz w:val="20"/>
          <w:szCs w:val="20"/>
        </w:rPr>
        <w:t xml:space="preserve"> </w:t>
      </w:r>
      <w:proofErr w:type="spellStart"/>
      <w:r w:rsidR="00533AD8" w:rsidRPr="00DD63F0">
        <w:rPr>
          <w:rFonts w:ascii="Arial" w:hAnsi="Arial" w:cs="Arial"/>
          <w:sz w:val="20"/>
          <w:szCs w:val="20"/>
        </w:rPr>
        <w:t>citri</w:t>
      </w:r>
      <w:proofErr w:type="spellEnd"/>
      <w:r w:rsidR="00533AD8" w:rsidRPr="00DD63F0">
        <w:rPr>
          <w:rFonts w:ascii="Arial" w:hAnsi="Arial" w:cs="Arial"/>
          <w:sz w:val="20"/>
          <w:szCs w:val="20"/>
        </w:rPr>
        <w:t>). This fungi also produce metabolites that cause toxicity against the diamondback moth (</w:t>
      </w:r>
      <w:proofErr w:type="spellStart"/>
      <w:r w:rsidR="00533AD8" w:rsidRPr="00DD63F0">
        <w:rPr>
          <w:rFonts w:ascii="Arial" w:hAnsi="Arial" w:cs="Arial"/>
          <w:sz w:val="20"/>
          <w:szCs w:val="20"/>
        </w:rPr>
        <w:t>Plutella</w:t>
      </w:r>
      <w:proofErr w:type="spellEnd"/>
      <w:r w:rsidR="00533AD8" w:rsidRPr="00DD63F0">
        <w:rPr>
          <w:rFonts w:ascii="Arial" w:hAnsi="Arial" w:cs="Arial"/>
          <w:sz w:val="20"/>
          <w:szCs w:val="20"/>
        </w:rPr>
        <w:t xml:space="preserve"> </w:t>
      </w:r>
      <w:proofErr w:type="spellStart"/>
      <w:r w:rsidR="00533AD8" w:rsidRPr="00DD63F0">
        <w:rPr>
          <w:rFonts w:ascii="Arial" w:hAnsi="Arial" w:cs="Arial"/>
          <w:sz w:val="20"/>
          <w:szCs w:val="20"/>
        </w:rPr>
        <w:t>xylostella</w:t>
      </w:r>
      <w:proofErr w:type="spellEnd"/>
      <w:r w:rsidR="00533AD8" w:rsidRPr="00DD63F0">
        <w:rPr>
          <w:rFonts w:ascii="Arial" w:hAnsi="Arial" w:cs="Arial"/>
          <w:sz w:val="20"/>
          <w:szCs w:val="20"/>
        </w:rPr>
        <w:t xml:space="preserve">), oriental </w:t>
      </w:r>
      <w:proofErr w:type="spellStart"/>
      <w:r w:rsidR="00533AD8" w:rsidRPr="00DD63F0">
        <w:rPr>
          <w:rFonts w:ascii="Arial" w:hAnsi="Arial" w:cs="Arial"/>
          <w:sz w:val="20"/>
          <w:szCs w:val="20"/>
        </w:rPr>
        <w:t>leafworm</w:t>
      </w:r>
      <w:proofErr w:type="spellEnd"/>
      <w:r w:rsidR="00533AD8" w:rsidRPr="00DD63F0">
        <w:rPr>
          <w:rFonts w:ascii="Arial" w:hAnsi="Arial" w:cs="Arial"/>
          <w:sz w:val="20"/>
          <w:szCs w:val="20"/>
        </w:rPr>
        <w:t xml:space="preserve"> moth (</w:t>
      </w:r>
      <w:proofErr w:type="spellStart"/>
      <w:r w:rsidR="00533AD8" w:rsidRPr="00DD63F0">
        <w:rPr>
          <w:rFonts w:ascii="Arial" w:hAnsi="Arial" w:cs="Arial"/>
          <w:sz w:val="20"/>
          <w:szCs w:val="20"/>
        </w:rPr>
        <w:t>Spodoptera</w:t>
      </w:r>
      <w:proofErr w:type="spellEnd"/>
      <w:r w:rsidR="00533AD8" w:rsidRPr="00DD63F0">
        <w:rPr>
          <w:rFonts w:ascii="Arial" w:hAnsi="Arial" w:cs="Arial"/>
          <w:sz w:val="20"/>
          <w:szCs w:val="20"/>
        </w:rPr>
        <w:t xml:space="preserve"> </w:t>
      </w:r>
      <w:proofErr w:type="spellStart"/>
      <w:r w:rsidR="00533AD8" w:rsidRPr="00DD63F0">
        <w:rPr>
          <w:rFonts w:ascii="Arial" w:hAnsi="Arial" w:cs="Arial"/>
          <w:sz w:val="20"/>
          <w:szCs w:val="20"/>
        </w:rPr>
        <w:t>litura</w:t>
      </w:r>
      <w:proofErr w:type="spellEnd"/>
      <w:r w:rsidR="00533AD8" w:rsidRPr="00DD63F0">
        <w:rPr>
          <w:rFonts w:ascii="Arial" w:hAnsi="Arial" w:cs="Arial"/>
          <w:sz w:val="20"/>
          <w:szCs w:val="20"/>
        </w:rPr>
        <w:t>), and cotton aphids</w:t>
      </w:r>
      <w:r w:rsidR="00662ADA" w:rsidRPr="00DD63F0">
        <w:rPr>
          <w:rFonts w:ascii="Arial" w:hAnsi="Arial" w:cs="Arial"/>
          <w:sz w:val="20"/>
          <w:szCs w:val="20"/>
        </w:rPr>
        <w:fldChar w:fldCharType="begin" w:fldLock="1"/>
      </w:r>
      <w:r w:rsidR="00C02AAE" w:rsidRPr="00DD63F0">
        <w:rPr>
          <w:rFonts w:ascii="Arial" w:hAnsi="Arial" w:cs="Arial"/>
          <w:sz w:val="20"/>
          <w:szCs w:val="20"/>
        </w:rPr>
        <w:instrText>ADDIN CSL_CITATION {"citationItems":[{"id":"ITEM-1","itemData":{"DOI":"10.15835/nbha45110726","ISSN":"18424309","abstract":"Biocontrol offers an attractive alternative to the use of chemical pesticides in agricultural pest management. The development of high levels of resistance to chemical pesticides have forced researchers to find more alternative biological control agents. The aims of this study were to isolate Paecilomyces spp. with high virulence against diamondback moth (Plutella xylostella) and Oriental leafworm moth (Spodoptera litura), and to investigate suitable agro-industrial residues as a substrate used for solid state fermentation for sporulation of isolates. In this study, Paecilomyces spp. were isolated from soil and insects and identified by morphological and sequencing analyses. The pathogenicity of these isolates was evaluated on Pl. xylostella and S. litura to identify strains with the highest virulence. In addition, agro-industrial residues were used as a cheap substrate for investigating a suitable medium for sporulation on an industrial scale. Six strains of Paecilomyces spp. were isolated including one strain of P. lilacinus and five strain of P. javanicus. P. lilacinus PL01 showed the highest virulence against both Pl. xylostella and S. litura with respective LT50 values of 2.51 and 7.09 days. The five isolated P. javanicus strains also strongly infected Pl. xylostella with LT50 values of 2.52~6.59 days. For sporulation, brown rice alone or brown rice mixed with rice husks and wheat bran or rice bran was suitable for cultivating these isolates. Two newly isolated species of Paecilomyces, P. lilacinus and P. javanicus, can be used as biological control agents for controlling Pl. xylostella and S. litura.","author":[{"dropping-particle":"","family":"Nguyen","given":"Hoang Chinh","non-dropping-particle":"","parse-names":false,"suffix":""},{"dropping-particle":"","family":"Tran","given":"Thi Van Anh","non-dropping-particle":"","parse-names":false,"suffix":""},{"dropping-particle":"","family":"Nguyen","given":"Quoc Linh","non-dropping-particle":"","parse-names":false,"suffix":""},{"dropping-particle":"","family":"Nguyen","given":"Nhu Nhut","non-dropping-particle":"","parse-names":false,"suffix":""},{"dropping-particle":"","family":"Nguyen","given":"Minh Khiem","non-dropping-particle":"","parse-names":false,"suffix":""},{"dropping-particle":"","family":"Nguyen","given":"Ngoc Thanh Tam","non-dropping-particle":"","parse-names":false,"suffix":""},{"dropping-particle":"","family":"Su","given":"Chia Hung","non-dropping-particle":"","parse-names":false,"suffix":""},{"dropping-particle":"","family":"Lin","given":"Kuan Hung","non-dropping-particle":"","parse-names":false,"suffix":""}],"container-title":"Notulae Botanicae Horti Agrobotanici Cluj-Napoca","id":"ITEM-1","issue":"1","issued":{"date-parts":[["2017"]]},"page":"280-286","title":"Newly isolated Paecilomyces lilacinus and Paecilomyces javanicus as novel biocontrol agents for Plutella xylostella and Spodoptera litura","type":"article-journal","volume":"45"},"uris":["http://www.mendeley.com/documents/?uuid=ca2adeac-a683-4ebe-a006-1741fe4855ca"]},{"id":"ITEM-2","itemData":{"DOI":"10.1371/journal.pone.0103891","ISSN":"19326203","PMID":"25093505","abstract":"The effects of two entomopathogenic fungal endophytes, Beauveria bassiana and Purpureocillium lilacinum (formerly Paecilomyces lilacinus), were assessed on the reproduction of cotton aphid, Aphis gossypii Glover (Homoptera:Aphididae) , through in planta feeding trials. In replicate greenhouse and field trials, cotton plants (Gossypium hirsutum) were inoculated as seed treatments with two concentrations of B. bassiana or P. lilacinum conidia. Positive colonization of cotton by the endophytes was confirmed through potato dextrose agar (PDA) media plating and PCR analysis. Inoculation and colonization of cotton by either B. bassiana or P. lilacinum negatively affected aphid reproduction over periods of seven and 14 days in a series of greenhouse trials. Field trials were conducted in the summers of 2012 and 2013 in which cotton plants inoculated as seed treatments with B. bassiana and P. lilacinum were exposed to cotton aphids for 14 days. There was a significant overall effect of endophyte treatment on the number of cotton aphids per plant. Plants inoculated with B. bassiana had significantly lower numbers of aphids across both years. The number of aphids on plants inoculated with P. lilacinum exhibited a similar, but non-significant, reduction in numbers relative to control plants. We also tested the pathogenicity of both P. lilacinum and B. bassiana strains used in the experiments against cotton aphids in a survival experiment where 60% and 57% of treated aphids, respectively, died from infection over seven days versus 10% mortality among control insects. Our results demonstrate (i) the successful establishment of P. lilacinum and B. bassiana as endophytes in cotton via seed inoculation, (ii) subsequent negative effects of the presence of both target endophytes on cotton aphid reproduction using whole plant assays, and (iii) that the P. lilacinum strain used is both endophytic and pathogenic to cotton aphids. Our results illustrate the potential of using these endophytes for the biological control of aphids and other herbivores under greenhouse and field conditions. © 2014 Castillo Lopez et al.","author":[{"dropping-particle":"","family":"Lopez","given":"Diana Castillo","non-dropping-particle":"","parse-names":false,"suffix":""},{"dropping-particle":"","family":"Zhu-Salzman","given":"Keyan","non-dropping-particle":"","parse-names":false,"suffix":""},{"dropping-particle":"","family":"Ek-Ramos","given":"Maria Julissa","non-dropping-particle":"","parse-names":false,"suffix":""},{"dropping-particle":"","family":"Sword","given":"Gregory A.","non-dropping-particle":"","parse-names":false,"suffix":""}],"container-title":"PLoS ONE","id":"ITEM-2","issue":"8","issued":{"date-parts":[["2014"]]},"title":"The entomopathogenic fungal endophytes Purpureocillium lilacinum (formerly Paecilomyces lilacinus) and Beauveria bassiana negatively affect cotton aphid reproduction under both greenhouse and field conditions","type":"article-journal","volume":"9"},"uris":["http://www.mendeley.com/documents/?uuid=120e31e0-1c7b-43a1-9a1e-ef0cec795237"]}],"mendeley":{"formattedCitation":"(Lopez et al., 2014; Nguyen et al., 2017)","plainTextFormattedCitation":"(Lopez et al., 2014; Nguyen et al., 2017)","previouslyFormattedCitation":"(Lopez et al., 2014; Nguyen et al., 2017)"},"properties":{"noteIndex":0},"schema":"https://github.com/citation-style-language/schema/raw/master/csl-citation.json"}</w:instrText>
      </w:r>
      <w:r w:rsidR="00662ADA" w:rsidRPr="00DD63F0">
        <w:rPr>
          <w:rFonts w:ascii="Arial" w:hAnsi="Arial" w:cs="Arial"/>
          <w:sz w:val="20"/>
          <w:szCs w:val="20"/>
        </w:rPr>
        <w:fldChar w:fldCharType="separate"/>
      </w:r>
      <w:r w:rsidR="00662ADA" w:rsidRPr="00DD63F0">
        <w:rPr>
          <w:rFonts w:ascii="Arial" w:hAnsi="Arial" w:cs="Arial"/>
          <w:noProof/>
          <w:sz w:val="20"/>
          <w:szCs w:val="20"/>
        </w:rPr>
        <w:t xml:space="preserve">(Lopez </w:t>
      </w:r>
      <w:r w:rsidR="00D504F2" w:rsidRPr="00DD63F0">
        <w:rPr>
          <w:rFonts w:ascii="Arial" w:hAnsi="Arial" w:cs="Arial"/>
          <w:i/>
          <w:noProof/>
          <w:sz w:val="20"/>
          <w:szCs w:val="20"/>
        </w:rPr>
        <w:t>et al</w:t>
      </w:r>
      <w:r w:rsidR="00662ADA" w:rsidRPr="00DD63F0">
        <w:rPr>
          <w:rFonts w:ascii="Arial" w:hAnsi="Arial" w:cs="Arial"/>
          <w:noProof/>
          <w:sz w:val="20"/>
          <w:szCs w:val="20"/>
        </w:rPr>
        <w:t xml:space="preserve">., 2014; Nguyen </w:t>
      </w:r>
      <w:r w:rsidR="00D504F2" w:rsidRPr="00DD63F0">
        <w:rPr>
          <w:rFonts w:ascii="Arial" w:hAnsi="Arial" w:cs="Arial"/>
          <w:i/>
          <w:noProof/>
          <w:sz w:val="20"/>
          <w:szCs w:val="20"/>
        </w:rPr>
        <w:t>et al</w:t>
      </w:r>
      <w:r w:rsidR="00662ADA" w:rsidRPr="00DD63F0">
        <w:rPr>
          <w:rFonts w:ascii="Arial" w:hAnsi="Arial" w:cs="Arial"/>
          <w:noProof/>
          <w:sz w:val="20"/>
          <w:szCs w:val="20"/>
        </w:rPr>
        <w:t>., 2017)</w:t>
      </w:r>
      <w:r w:rsidR="00662ADA" w:rsidRPr="00DD63F0">
        <w:rPr>
          <w:rFonts w:ascii="Arial" w:hAnsi="Arial" w:cs="Arial"/>
          <w:sz w:val="20"/>
          <w:szCs w:val="20"/>
        </w:rPr>
        <w:fldChar w:fldCharType="end"/>
      </w:r>
      <w:r w:rsidR="00533AD8" w:rsidRPr="00DD63F0">
        <w:rPr>
          <w:rFonts w:ascii="Arial" w:hAnsi="Arial" w:cs="Arial"/>
          <w:sz w:val="20"/>
          <w:szCs w:val="20"/>
        </w:rPr>
        <w:t>.</w:t>
      </w:r>
      <w:r w:rsidR="00134003" w:rsidRPr="00DD63F0">
        <w:rPr>
          <w:rFonts w:ascii="Arial" w:hAnsi="Arial" w:cs="Arial"/>
          <w:sz w:val="20"/>
          <w:szCs w:val="20"/>
        </w:rPr>
        <w:t xml:space="preserve"> </w:t>
      </w:r>
      <w:r w:rsidR="009C32BD" w:rsidRPr="00DD63F0">
        <w:rPr>
          <w:rFonts w:ascii="Arial" w:hAnsi="Arial" w:cs="Arial"/>
          <w:sz w:val="20"/>
          <w:szCs w:val="20"/>
        </w:rPr>
        <w:t>Based on this study</w:t>
      </w:r>
      <w:r w:rsidR="00975611" w:rsidRPr="00DD63F0">
        <w:rPr>
          <w:rFonts w:ascii="Arial" w:hAnsi="Arial" w:cs="Arial"/>
          <w:sz w:val="20"/>
          <w:szCs w:val="20"/>
        </w:rPr>
        <w:t>,</w:t>
      </w:r>
      <w:r w:rsidR="009C32BD" w:rsidRPr="00DD63F0">
        <w:rPr>
          <w:rFonts w:ascii="Arial" w:hAnsi="Arial" w:cs="Arial"/>
          <w:sz w:val="20"/>
          <w:szCs w:val="20"/>
        </w:rPr>
        <w:t xml:space="preserve"> additional research is required to </w:t>
      </w:r>
      <w:r w:rsidR="006D62C1" w:rsidRPr="00DD63F0">
        <w:rPr>
          <w:rFonts w:ascii="Arial" w:hAnsi="Arial" w:cs="Arial"/>
          <w:sz w:val="20"/>
          <w:szCs w:val="20"/>
        </w:rPr>
        <w:t xml:space="preserve">test </w:t>
      </w:r>
      <w:r w:rsidR="00975611" w:rsidRPr="00DD63F0">
        <w:rPr>
          <w:rFonts w:ascii="Arial" w:hAnsi="Arial" w:cs="Arial"/>
          <w:sz w:val="20"/>
          <w:szCs w:val="20"/>
        </w:rPr>
        <w:t xml:space="preserve">the </w:t>
      </w:r>
      <w:r w:rsidR="006D62C1" w:rsidRPr="00DD63F0">
        <w:rPr>
          <w:rFonts w:ascii="Arial" w:hAnsi="Arial" w:cs="Arial"/>
          <w:sz w:val="20"/>
          <w:szCs w:val="20"/>
        </w:rPr>
        <w:t>pathogenicity of these identified fungi species to black bean aphids</w:t>
      </w:r>
      <w:r w:rsidR="00975611" w:rsidRPr="00DD63F0">
        <w:rPr>
          <w:rFonts w:ascii="Arial" w:hAnsi="Arial" w:cs="Arial"/>
          <w:sz w:val="20"/>
          <w:szCs w:val="20"/>
        </w:rPr>
        <w:t>. This</w:t>
      </w:r>
      <w:r w:rsidR="006D62C1" w:rsidRPr="00DD63F0">
        <w:rPr>
          <w:rFonts w:ascii="Arial" w:hAnsi="Arial" w:cs="Arial"/>
          <w:sz w:val="20"/>
          <w:szCs w:val="20"/>
        </w:rPr>
        <w:t xml:space="preserve"> can be one of the </w:t>
      </w:r>
      <w:r w:rsidR="00975611" w:rsidRPr="00DD63F0">
        <w:rPr>
          <w:rFonts w:ascii="Arial" w:hAnsi="Arial" w:cs="Arial"/>
          <w:sz w:val="20"/>
          <w:szCs w:val="20"/>
        </w:rPr>
        <w:t>strategies</w:t>
      </w:r>
      <w:r w:rsidR="006D62C1" w:rsidRPr="00DD63F0">
        <w:rPr>
          <w:rFonts w:ascii="Arial" w:hAnsi="Arial" w:cs="Arial"/>
          <w:sz w:val="20"/>
          <w:szCs w:val="20"/>
        </w:rPr>
        <w:t xml:space="preserve"> </w:t>
      </w:r>
      <w:r w:rsidR="00975611" w:rsidRPr="00DD63F0">
        <w:rPr>
          <w:rFonts w:ascii="Arial" w:hAnsi="Arial" w:cs="Arial"/>
          <w:sz w:val="20"/>
          <w:szCs w:val="20"/>
        </w:rPr>
        <w:t>for</w:t>
      </w:r>
      <w:r w:rsidR="006D62C1" w:rsidRPr="00DD63F0">
        <w:rPr>
          <w:rFonts w:ascii="Arial" w:hAnsi="Arial" w:cs="Arial"/>
          <w:sz w:val="20"/>
          <w:szCs w:val="20"/>
        </w:rPr>
        <w:t xml:space="preserve"> identifying more virulent fungi species that can be formulated as biopesticides and sold commercially for </w:t>
      </w:r>
      <w:r w:rsidR="00975611" w:rsidRPr="00DD63F0">
        <w:rPr>
          <w:rFonts w:ascii="Arial" w:hAnsi="Arial" w:cs="Arial"/>
          <w:sz w:val="20"/>
          <w:szCs w:val="20"/>
        </w:rPr>
        <w:t xml:space="preserve">the </w:t>
      </w:r>
      <w:r w:rsidR="006D62C1" w:rsidRPr="00DD63F0">
        <w:rPr>
          <w:rFonts w:ascii="Arial" w:hAnsi="Arial" w:cs="Arial"/>
          <w:sz w:val="20"/>
          <w:szCs w:val="20"/>
        </w:rPr>
        <w:t xml:space="preserve">management of black bean aphids. </w:t>
      </w:r>
    </w:p>
    <w:p w14:paraId="189D054B" w14:textId="1308AC55" w:rsidR="00042002" w:rsidRPr="00DD63F0" w:rsidRDefault="007046A8" w:rsidP="00DD63F0">
      <w:pPr>
        <w:spacing w:before="240" w:line="240" w:lineRule="auto"/>
        <w:jc w:val="both"/>
        <w:rPr>
          <w:rFonts w:ascii="Arial" w:hAnsi="Arial" w:cs="Arial"/>
          <w:b/>
          <w:sz w:val="20"/>
          <w:szCs w:val="20"/>
        </w:rPr>
      </w:pPr>
      <w:r w:rsidRPr="00DD63F0">
        <w:rPr>
          <w:rFonts w:ascii="Arial" w:hAnsi="Arial" w:cs="Arial"/>
          <w:b/>
          <w:sz w:val="20"/>
          <w:szCs w:val="20"/>
        </w:rPr>
        <w:t>5.0</w:t>
      </w:r>
      <w:r w:rsidR="00533AD8" w:rsidRPr="00DD63F0">
        <w:rPr>
          <w:rFonts w:ascii="Arial" w:hAnsi="Arial" w:cs="Arial"/>
          <w:b/>
          <w:sz w:val="20"/>
          <w:szCs w:val="20"/>
        </w:rPr>
        <w:t xml:space="preserve"> </w:t>
      </w:r>
      <w:r w:rsidR="00D73973" w:rsidRPr="00DD63F0">
        <w:rPr>
          <w:rFonts w:ascii="Arial" w:hAnsi="Arial" w:cs="Arial"/>
          <w:b/>
          <w:sz w:val="20"/>
          <w:szCs w:val="20"/>
        </w:rPr>
        <w:t>CONCLUSIONS</w:t>
      </w:r>
      <w:r w:rsidR="007B3DF5" w:rsidRPr="00DD63F0">
        <w:rPr>
          <w:rFonts w:ascii="Arial" w:hAnsi="Arial" w:cs="Arial"/>
          <w:b/>
          <w:sz w:val="20"/>
          <w:szCs w:val="20"/>
        </w:rPr>
        <w:t xml:space="preserve"> AND </w:t>
      </w:r>
      <w:r w:rsidR="00EA4390" w:rsidRPr="00DD63F0">
        <w:rPr>
          <w:rFonts w:ascii="Arial" w:hAnsi="Arial" w:cs="Arial"/>
          <w:b/>
          <w:sz w:val="20"/>
          <w:szCs w:val="20"/>
        </w:rPr>
        <w:t>RECOMMENDATIONS</w:t>
      </w:r>
    </w:p>
    <w:p w14:paraId="73338879" w14:textId="24D6BD51" w:rsidR="00BE766B" w:rsidRDefault="00927804" w:rsidP="00A079B1">
      <w:pPr>
        <w:spacing w:before="240" w:line="240" w:lineRule="auto"/>
        <w:jc w:val="both"/>
        <w:rPr>
          <w:rFonts w:ascii="Arial" w:hAnsi="Arial" w:cs="Arial"/>
          <w:sz w:val="20"/>
          <w:szCs w:val="20"/>
        </w:rPr>
      </w:pPr>
      <w:r w:rsidRPr="00DD63F0">
        <w:rPr>
          <w:rFonts w:ascii="Arial" w:hAnsi="Arial" w:cs="Arial"/>
          <w:sz w:val="20"/>
          <w:szCs w:val="20"/>
        </w:rPr>
        <w:t>This study presents</w:t>
      </w:r>
      <w:r w:rsidR="003561D1" w:rsidRPr="00DD63F0">
        <w:rPr>
          <w:rFonts w:ascii="Arial" w:hAnsi="Arial" w:cs="Arial"/>
          <w:sz w:val="20"/>
          <w:szCs w:val="20"/>
        </w:rPr>
        <w:t xml:space="preserve"> information on fungi</w:t>
      </w:r>
      <w:r w:rsidRPr="00DD63F0">
        <w:rPr>
          <w:rFonts w:ascii="Arial" w:hAnsi="Arial" w:cs="Arial"/>
          <w:sz w:val="20"/>
          <w:szCs w:val="20"/>
        </w:rPr>
        <w:t xml:space="preserve"> associated with bean aphids (</w:t>
      </w:r>
      <w:r w:rsidR="00D504F2" w:rsidRPr="00DD63F0">
        <w:rPr>
          <w:rFonts w:ascii="Arial" w:hAnsi="Arial" w:cs="Arial"/>
          <w:i/>
          <w:sz w:val="20"/>
          <w:szCs w:val="20"/>
        </w:rPr>
        <w:t>Aphis fabae</w:t>
      </w:r>
      <w:r w:rsidRPr="00DD63F0">
        <w:rPr>
          <w:rFonts w:ascii="Arial" w:hAnsi="Arial" w:cs="Arial"/>
          <w:sz w:val="20"/>
          <w:szCs w:val="20"/>
        </w:rPr>
        <w:t>) in Morogoro, Tanzania. A total of 17 different strains of fungi were collected from the cadavers of bean aphids. However, macroscopic and microsco</w:t>
      </w:r>
      <w:r w:rsidR="003561D1" w:rsidRPr="00DD63F0">
        <w:rPr>
          <w:rFonts w:ascii="Arial" w:hAnsi="Arial" w:cs="Arial"/>
          <w:sz w:val="20"/>
          <w:szCs w:val="20"/>
        </w:rPr>
        <w:t>pic examinations identified</w:t>
      </w:r>
      <w:r w:rsidRPr="00DD63F0">
        <w:rPr>
          <w:rFonts w:ascii="Arial" w:hAnsi="Arial" w:cs="Arial"/>
          <w:sz w:val="20"/>
          <w:szCs w:val="20"/>
        </w:rPr>
        <w:t xml:space="preserve"> 4 species corresponding to Fusarium, </w:t>
      </w:r>
      <w:proofErr w:type="spellStart"/>
      <w:r w:rsidRPr="00DD63F0">
        <w:rPr>
          <w:rFonts w:ascii="Arial" w:hAnsi="Arial" w:cs="Arial"/>
          <w:sz w:val="20"/>
          <w:szCs w:val="20"/>
        </w:rPr>
        <w:t>Cladosporium</w:t>
      </w:r>
      <w:proofErr w:type="spellEnd"/>
      <w:r w:rsidRPr="00DD63F0">
        <w:rPr>
          <w:rFonts w:ascii="Arial" w:hAnsi="Arial" w:cs="Arial"/>
          <w:sz w:val="20"/>
          <w:szCs w:val="20"/>
        </w:rPr>
        <w:t xml:space="preserve">, </w:t>
      </w:r>
      <w:proofErr w:type="spellStart"/>
      <w:r w:rsidRPr="00DD63F0">
        <w:rPr>
          <w:rFonts w:ascii="Arial" w:hAnsi="Arial" w:cs="Arial"/>
          <w:sz w:val="20"/>
          <w:szCs w:val="20"/>
        </w:rPr>
        <w:t>Alternaria</w:t>
      </w:r>
      <w:proofErr w:type="spellEnd"/>
      <w:r w:rsidRPr="00DD63F0">
        <w:rPr>
          <w:rFonts w:ascii="Arial" w:hAnsi="Arial" w:cs="Arial"/>
          <w:sz w:val="20"/>
          <w:szCs w:val="20"/>
        </w:rPr>
        <w:t xml:space="preserve">, and </w:t>
      </w:r>
      <w:proofErr w:type="spellStart"/>
      <w:r w:rsidRPr="00DD63F0">
        <w:rPr>
          <w:rFonts w:ascii="Arial" w:hAnsi="Arial" w:cs="Arial"/>
          <w:sz w:val="20"/>
          <w:szCs w:val="20"/>
        </w:rPr>
        <w:t>Paecilomyces</w:t>
      </w:r>
      <w:proofErr w:type="spellEnd"/>
      <w:r w:rsidRPr="00DD63F0">
        <w:rPr>
          <w:rFonts w:ascii="Arial" w:hAnsi="Arial" w:cs="Arial"/>
          <w:sz w:val="20"/>
          <w:szCs w:val="20"/>
        </w:rPr>
        <w:t xml:space="preserve">. Additionally, the amplification and sequencing of the ITS gene region, comparisons in the molecular databases, and the phylogenetic analyses confirmed 9 strains of Fusarium spp., 6 strains of Cladosporium spp., and 1 strain each of </w:t>
      </w:r>
      <w:proofErr w:type="spellStart"/>
      <w:r w:rsidRPr="00DD63F0">
        <w:rPr>
          <w:rFonts w:ascii="Arial" w:hAnsi="Arial" w:cs="Arial"/>
          <w:sz w:val="20"/>
          <w:szCs w:val="20"/>
        </w:rPr>
        <w:t>Alternaria</w:t>
      </w:r>
      <w:proofErr w:type="spellEnd"/>
      <w:r w:rsidRPr="00DD63F0">
        <w:rPr>
          <w:rFonts w:ascii="Arial" w:hAnsi="Arial" w:cs="Arial"/>
          <w:sz w:val="20"/>
          <w:szCs w:val="20"/>
        </w:rPr>
        <w:t xml:space="preserve"> and </w:t>
      </w:r>
      <w:proofErr w:type="spellStart"/>
      <w:r w:rsidRPr="00DD63F0">
        <w:rPr>
          <w:rFonts w:ascii="Arial" w:hAnsi="Arial" w:cs="Arial"/>
          <w:sz w:val="20"/>
          <w:szCs w:val="20"/>
        </w:rPr>
        <w:t>Paecilomyces</w:t>
      </w:r>
      <w:proofErr w:type="spellEnd"/>
      <w:r w:rsidRPr="00DD63F0">
        <w:rPr>
          <w:rFonts w:ascii="Arial" w:hAnsi="Arial" w:cs="Arial"/>
          <w:sz w:val="20"/>
          <w:szCs w:val="20"/>
        </w:rPr>
        <w:t xml:space="preserve"> spp. Therefore, these results support the development of suitable formulations based on these isolates for use in pest management </w:t>
      </w:r>
      <w:proofErr w:type="spellStart"/>
      <w:r w:rsidRPr="00DD63F0">
        <w:rPr>
          <w:rFonts w:ascii="Arial" w:hAnsi="Arial" w:cs="Arial"/>
          <w:sz w:val="20"/>
          <w:szCs w:val="20"/>
        </w:rPr>
        <w:t>programmes</w:t>
      </w:r>
      <w:proofErr w:type="spellEnd"/>
      <w:r w:rsidR="00A31788" w:rsidRPr="00DD63F0">
        <w:rPr>
          <w:rFonts w:ascii="Arial" w:hAnsi="Arial" w:cs="Arial"/>
          <w:sz w:val="20"/>
          <w:szCs w:val="20"/>
        </w:rPr>
        <w:t>.</w:t>
      </w:r>
    </w:p>
    <w:p w14:paraId="5D299BC6" w14:textId="6028F523" w:rsidR="00A079B1" w:rsidRPr="00A079B1" w:rsidRDefault="00A079B1" w:rsidP="00A079B1">
      <w:pPr>
        <w:spacing w:before="240" w:line="240" w:lineRule="auto"/>
        <w:jc w:val="both"/>
        <w:rPr>
          <w:rFonts w:ascii="Arial" w:hAnsi="Arial" w:cs="Arial"/>
          <w:b/>
          <w:sz w:val="20"/>
          <w:szCs w:val="20"/>
        </w:rPr>
      </w:pPr>
      <w:r w:rsidRPr="00A079B1">
        <w:rPr>
          <w:rFonts w:ascii="Arial" w:hAnsi="Arial" w:cs="Arial"/>
          <w:b/>
          <w:sz w:val="20"/>
          <w:szCs w:val="20"/>
        </w:rPr>
        <w:t xml:space="preserve">Disclaimer </w:t>
      </w:r>
      <w:r>
        <w:rPr>
          <w:rFonts w:ascii="Arial" w:hAnsi="Arial" w:cs="Arial"/>
          <w:b/>
          <w:sz w:val="20"/>
          <w:szCs w:val="20"/>
        </w:rPr>
        <w:t>(A</w:t>
      </w:r>
      <w:r w:rsidRPr="00A079B1">
        <w:rPr>
          <w:rFonts w:ascii="Arial" w:hAnsi="Arial" w:cs="Arial"/>
          <w:b/>
          <w:sz w:val="20"/>
          <w:szCs w:val="20"/>
        </w:rPr>
        <w:t xml:space="preserve">rtificial </w:t>
      </w:r>
      <w:r>
        <w:rPr>
          <w:rFonts w:ascii="Arial" w:hAnsi="Arial" w:cs="Arial"/>
          <w:b/>
          <w:sz w:val="20"/>
          <w:szCs w:val="20"/>
        </w:rPr>
        <w:t>Intelligence</w:t>
      </w:r>
      <w:r w:rsidRPr="00A079B1">
        <w:rPr>
          <w:rFonts w:ascii="Arial" w:hAnsi="Arial" w:cs="Arial"/>
          <w:b/>
          <w:sz w:val="20"/>
          <w:szCs w:val="20"/>
        </w:rPr>
        <w:t>)</w:t>
      </w:r>
    </w:p>
    <w:p w14:paraId="7F1A8E6D" w14:textId="61EDDFEC" w:rsidR="00A079B1" w:rsidRDefault="00A079B1" w:rsidP="00A079B1">
      <w:pPr>
        <w:spacing w:before="240" w:line="240" w:lineRule="auto"/>
        <w:jc w:val="both"/>
        <w:rPr>
          <w:rFonts w:ascii="Arial" w:hAnsi="Arial" w:cs="Arial"/>
          <w:sz w:val="20"/>
          <w:szCs w:val="20"/>
        </w:rPr>
      </w:pPr>
      <w:r>
        <w:rPr>
          <w:rFonts w:ascii="Arial" w:hAnsi="Arial" w:cs="Arial"/>
          <w:sz w:val="20"/>
          <w:szCs w:val="20"/>
        </w:rPr>
        <w:t xml:space="preserve">Authors(s) </w:t>
      </w:r>
      <w:proofErr w:type="spellStart"/>
      <w:r>
        <w:rPr>
          <w:rFonts w:ascii="Arial" w:hAnsi="Arial" w:cs="Arial"/>
          <w:sz w:val="20"/>
          <w:szCs w:val="20"/>
        </w:rPr>
        <w:t>here by</w:t>
      </w:r>
      <w:proofErr w:type="spellEnd"/>
      <w:r>
        <w:rPr>
          <w:rFonts w:ascii="Arial" w:hAnsi="Arial" w:cs="Arial"/>
          <w:sz w:val="20"/>
          <w:szCs w:val="20"/>
        </w:rPr>
        <w:t xml:space="preserve"> declare that NO generative AI technologies </w:t>
      </w:r>
      <w:proofErr w:type="spellStart"/>
      <w:r>
        <w:rPr>
          <w:rFonts w:ascii="Arial" w:hAnsi="Arial" w:cs="Arial"/>
          <w:sz w:val="20"/>
          <w:szCs w:val="20"/>
        </w:rPr>
        <w:t>suc</w:t>
      </w:r>
      <w:proofErr w:type="spellEnd"/>
      <w:r>
        <w:rPr>
          <w:rFonts w:ascii="Arial" w:hAnsi="Arial" w:cs="Arial"/>
          <w:sz w:val="20"/>
          <w:szCs w:val="20"/>
        </w:rPr>
        <w:t xml:space="preserve"> as Large Language Models (</w:t>
      </w:r>
      <w:proofErr w:type="spellStart"/>
      <w:r>
        <w:rPr>
          <w:rFonts w:ascii="Arial" w:hAnsi="Arial" w:cs="Arial"/>
          <w:sz w:val="20"/>
          <w:szCs w:val="20"/>
        </w:rPr>
        <w:t>ChatGPT</w:t>
      </w:r>
      <w:proofErr w:type="spellEnd"/>
      <w:r>
        <w:rPr>
          <w:rFonts w:ascii="Arial" w:hAnsi="Arial" w:cs="Arial"/>
          <w:sz w:val="20"/>
          <w:szCs w:val="20"/>
        </w:rPr>
        <w:t>,</w:t>
      </w:r>
      <w:r w:rsidR="003D07D3">
        <w:rPr>
          <w:rFonts w:ascii="Arial" w:hAnsi="Arial" w:cs="Arial"/>
          <w:sz w:val="20"/>
          <w:szCs w:val="20"/>
        </w:rPr>
        <w:t xml:space="preserve"> </w:t>
      </w:r>
      <w:r>
        <w:rPr>
          <w:rFonts w:ascii="Arial" w:hAnsi="Arial" w:cs="Arial"/>
          <w:sz w:val="20"/>
          <w:szCs w:val="20"/>
        </w:rPr>
        <w:t xml:space="preserve">COPILOT, </w:t>
      </w:r>
      <w:proofErr w:type="spellStart"/>
      <w:r>
        <w:rPr>
          <w:rFonts w:ascii="Arial" w:hAnsi="Arial" w:cs="Arial"/>
          <w:sz w:val="20"/>
          <w:szCs w:val="20"/>
        </w:rPr>
        <w:t>etc</w:t>
      </w:r>
      <w:proofErr w:type="spellEnd"/>
      <w:r>
        <w:rPr>
          <w:rFonts w:ascii="Arial" w:hAnsi="Arial" w:cs="Arial"/>
          <w:sz w:val="20"/>
          <w:szCs w:val="20"/>
        </w:rPr>
        <w:t xml:space="preserve">) and text-to-image generators have been used during the writing or editing of this manuscript. </w:t>
      </w:r>
    </w:p>
    <w:p w14:paraId="2DBF59CF" w14:textId="4DACF407" w:rsidR="00C04C78" w:rsidRPr="00A079B1" w:rsidRDefault="005B4EA6" w:rsidP="00A079B1">
      <w:pPr>
        <w:spacing w:before="240" w:line="240" w:lineRule="auto"/>
        <w:jc w:val="both"/>
        <w:rPr>
          <w:rFonts w:ascii="Arial" w:hAnsi="Arial" w:cs="Arial"/>
          <w:sz w:val="20"/>
          <w:szCs w:val="20"/>
        </w:rPr>
      </w:pPr>
      <w:r w:rsidRPr="00DD63F0">
        <w:rPr>
          <w:rFonts w:ascii="Arial" w:hAnsi="Arial" w:cs="Arial"/>
          <w:b/>
          <w:sz w:val="20"/>
          <w:szCs w:val="20"/>
        </w:rPr>
        <w:t xml:space="preserve">REFERENCE </w:t>
      </w:r>
    </w:p>
    <w:p w14:paraId="022C09F0" w14:textId="35C3952A" w:rsidR="00615319" w:rsidRPr="00DD63F0" w:rsidRDefault="005B4EA6"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sz w:val="20"/>
          <w:szCs w:val="20"/>
        </w:rPr>
        <w:fldChar w:fldCharType="begin" w:fldLock="1"/>
      </w:r>
      <w:r w:rsidRPr="00DD63F0">
        <w:rPr>
          <w:rFonts w:ascii="Arial" w:hAnsi="Arial" w:cs="Arial"/>
          <w:sz w:val="20"/>
          <w:szCs w:val="20"/>
        </w:rPr>
        <w:instrText xml:space="preserve">ADDIN Mendeley Bibliography CSL_BIBLIOGRAPHY </w:instrText>
      </w:r>
      <w:r w:rsidRPr="00DD63F0">
        <w:rPr>
          <w:rFonts w:ascii="Arial" w:hAnsi="Arial" w:cs="Arial"/>
          <w:sz w:val="20"/>
          <w:szCs w:val="20"/>
        </w:rPr>
        <w:fldChar w:fldCharType="separate"/>
      </w:r>
      <w:r w:rsidR="00615319" w:rsidRPr="00DD63F0">
        <w:rPr>
          <w:rFonts w:ascii="Arial" w:hAnsi="Arial" w:cs="Arial"/>
          <w:noProof/>
          <w:sz w:val="20"/>
          <w:szCs w:val="20"/>
        </w:rPr>
        <w:t xml:space="preserve">Ahmad, S., Iqbal, M., Javaid, A., &amp; Khan, I. H. (2023). </w:t>
      </w:r>
      <w:r w:rsidR="00615319" w:rsidRPr="00DD63F0">
        <w:rPr>
          <w:rFonts w:ascii="Arial" w:hAnsi="Arial" w:cs="Arial"/>
          <w:i/>
          <w:iCs/>
          <w:noProof/>
          <w:sz w:val="20"/>
          <w:szCs w:val="20"/>
        </w:rPr>
        <w:t xml:space="preserve">Influence of foliar application of micronutrients on population dynamics of aphids on wheat </w:t>
      </w:r>
      <w:r w:rsidR="00961983" w:rsidRPr="00DD63F0">
        <w:rPr>
          <w:rFonts w:ascii="Arial" w:hAnsi="Arial" w:cs="Arial"/>
          <w:i/>
          <w:iCs/>
          <w:noProof/>
          <w:sz w:val="20"/>
          <w:szCs w:val="20"/>
        </w:rPr>
        <w:t>Influence Of Foliar Application Of Micronutrients On</w:t>
      </w:r>
      <w:r w:rsidR="00961983" w:rsidRPr="00DD63F0">
        <w:rPr>
          <w:rFonts w:ascii="Arial" w:hAnsi="Arial" w:cs="Arial"/>
          <w:noProof/>
          <w:sz w:val="20"/>
          <w:szCs w:val="20"/>
        </w:rPr>
        <w:t xml:space="preserve">. </w:t>
      </w:r>
      <w:r w:rsidR="00615319" w:rsidRPr="00DD63F0">
        <w:rPr>
          <w:rFonts w:ascii="Arial" w:hAnsi="Arial" w:cs="Arial"/>
          <w:i/>
          <w:iCs/>
          <w:noProof/>
          <w:sz w:val="20"/>
          <w:szCs w:val="20"/>
        </w:rPr>
        <w:t>June</w:t>
      </w:r>
      <w:r w:rsidR="00615319" w:rsidRPr="00DD63F0">
        <w:rPr>
          <w:rFonts w:ascii="Arial" w:hAnsi="Arial" w:cs="Arial"/>
          <w:noProof/>
          <w:sz w:val="20"/>
          <w:szCs w:val="20"/>
        </w:rPr>
        <w:t>.</w:t>
      </w:r>
    </w:p>
    <w:p w14:paraId="6E85FEF2"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Anwar, W., Haider, M. S., Shahid, A. A., Mushtaq, H., Hameed, U., Rehman, M. Z. U., &amp; Iqbal, M. J. (2017). Genetic diversity of Fusarium Isolated from Members of Sternorrhyncha (Hemiptera): Entomopathogens against Bemisia tabaci. </w:t>
      </w:r>
      <w:r w:rsidRPr="00DD63F0">
        <w:rPr>
          <w:rFonts w:ascii="Arial" w:hAnsi="Arial" w:cs="Arial"/>
          <w:i/>
          <w:iCs/>
          <w:noProof/>
          <w:sz w:val="20"/>
          <w:szCs w:val="20"/>
        </w:rPr>
        <w:t>Pakistan Journal of Zoology</w:t>
      </w:r>
      <w:r w:rsidRPr="00DD63F0">
        <w:rPr>
          <w:rFonts w:ascii="Arial" w:hAnsi="Arial" w:cs="Arial"/>
          <w:noProof/>
          <w:sz w:val="20"/>
          <w:szCs w:val="20"/>
        </w:rPr>
        <w:t xml:space="preserve">, </w:t>
      </w:r>
      <w:r w:rsidRPr="00DD63F0">
        <w:rPr>
          <w:rFonts w:ascii="Arial" w:hAnsi="Arial" w:cs="Arial"/>
          <w:i/>
          <w:iCs/>
          <w:noProof/>
          <w:sz w:val="20"/>
          <w:szCs w:val="20"/>
        </w:rPr>
        <w:t>49</w:t>
      </w:r>
      <w:r w:rsidRPr="00DD63F0">
        <w:rPr>
          <w:rFonts w:ascii="Arial" w:hAnsi="Arial" w:cs="Arial"/>
          <w:noProof/>
          <w:sz w:val="20"/>
          <w:szCs w:val="20"/>
        </w:rPr>
        <w:t>(2), 639–645. https://doi.org/10.17582/journal.pjz/2017.49.2.639.645</w:t>
      </w:r>
    </w:p>
    <w:p w14:paraId="2592840D"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Batta, Y. A. (2018). Efficacy of two species of entomopathogenic fungi against the stored-grain pest, sitophilus granarius l. (curculionidae: Coleoptera), via oral ingestion. </w:t>
      </w:r>
      <w:r w:rsidRPr="00DD63F0">
        <w:rPr>
          <w:rFonts w:ascii="Arial" w:hAnsi="Arial" w:cs="Arial"/>
          <w:i/>
          <w:iCs/>
          <w:noProof/>
          <w:sz w:val="20"/>
          <w:szCs w:val="20"/>
        </w:rPr>
        <w:t>Egyptian Journal of Biological Pest Control</w:t>
      </w:r>
      <w:r w:rsidRPr="00DD63F0">
        <w:rPr>
          <w:rFonts w:ascii="Arial" w:hAnsi="Arial" w:cs="Arial"/>
          <w:noProof/>
          <w:sz w:val="20"/>
          <w:szCs w:val="20"/>
        </w:rPr>
        <w:t xml:space="preserve">, </w:t>
      </w:r>
      <w:r w:rsidRPr="00DD63F0">
        <w:rPr>
          <w:rFonts w:ascii="Arial" w:hAnsi="Arial" w:cs="Arial"/>
          <w:i/>
          <w:iCs/>
          <w:noProof/>
          <w:sz w:val="20"/>
          <w:szCs w:val="20"/>
        </w:rPr>
        <w:t>28</w:t>
      </w:r>
      <w:r w:rsidRPr="00DD63F0">
        <w:rPr>
          <w:rFonts w:ascii="Arial" w:hAnsi="Arial" w:cs="Arial"/>
          <w:noProof/>
          <w:sz w:val="20"/>
          <w:szCs w:val="20"/>
        </w:rPr>
        <w:t>(1), 1–8. https://doi.org/10.1186/s41938-018-0048-x</w:t>
      </w:r>
    </w:p>
    <w:p w14:paraId="00E0B421" w14:textId="703463B8"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Boni, S. B., Mwashimaha, R. A., Mlowe, N., Sotelo-Cardona, P., &amp; Nordey, T. (2021). Efficacy of indigenous entomopathogenic fungi against the black aphid, </w:t>
      </w:r>
      <w:r w:rsidR="00D504F2" w:rsidRPr="00DD63F0">
        <w:rPr>
          <w:rFonts w:ascii="Arial" w:hAnsi="Arial" w:cs="Arial"/>
          <w:i/>
          <w:noProof/>
          <w:sz w:val="20"/>
          <w:szCs w:val="20"/>
        </w:rPr>
        <w:t>Aphis fabae</w:t>
      </w:r>
      <w:r w:rsidRPr="00DD63F0">
        <w:rPr>
          <w:rFonts w:ascii="Arial" w:hAnsi="Arial" w:cs="Arial"/>
          <w:noProof/>
          <w:sz w:val="20"/>
          <w:szCs w:val="20"/>
        </w:rPr>
        <w:t xml:space="preserve"> Scopoli under controlled conditions in Tanzania. </w:t>
      </w:r>
      <w:r w:rsidRPr="00DD63F0">
        <w:rPr>
          <w:rFonts w:ascii="Arial" w:hAnsi="Arial" w:cs="Arial"/>
          <w:i/>
          <w:iCs/>
          <w:noProof/>
          <w:sz w:val="20"/>
          <w:szCs w:val="20"/>
        </w:rPr>
        <w:t>International Journal of Tropical Insect Science</w:t>
      </w:r>
      <w:r w:rsidRPr="00DD63F0">
        <w:rPr>
          <w:rFonts w:ascii="Arial" w:hAnsi="Arial" w:cs="Arial"/>
          <w:noProof/>
          <w:sz w:val="20"/>
          <w:szCs w:val="20"/>
        </w:rPr>
        <w:t xml:space="preserve">, </w:t>
      </w:r>
      <w:r w:rsidRPr="00DD63F0">
        <w:rPr>
          <w:rFonts w:ascii="Arial" w:hAnsi="Arial" w:cs="Arial"/>
          <w:i/>
          <w:iCs/>
          <w:noProof/>
          <w:sz w:val="20"/>
          <w:szCs w:val="20"/>
        </w:rPr>
        <w:t>41</w:t>
      </w:r>
      <w:r w:rsidRPr="00DD63F0">
        <w:rPr>
          <w:rFonts w:ascii="Arial" w:hAnsi="Arial" w:cs="Arial"/>
          <w:noProof/>
          <w:sz w:val="20"/>
          <w:szCs w:val="20"/>
        </w:rPr>
        <w:t>(2), 1643–1651. https://doi.org/10.1007/s42690-020-00365-8</w:t>
      </w:r>
    </w:p>
    <w:p w14:paraId="476AFB74"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Chowdhury, S. K., Banerjee, M., Basnett, D., &amp; Mazumdar, T. (2024). Natural pesticides for pest control in agricultural crops: an alternative and eco-friendly method. </w:t>
      </w:r>
      <w:r w:rsidRPr="00DD63F0">
        <w:rPr>
          <w:rFonts w:ascii="Arial" w:hAnsi="Arial" w:cs="Arial"/>
          <w:i/>
          <w:iCs/>
          <w:noProof/>
          <w:sz w:val="20"/>
          <w:szCs w:val="20"/>
        </w:rPr>
        <w:t>Plant Science Today</w:t>
      </w:r>
      <w:r w:rsidRPr="00DD63F0">
        <w:rPr>
          <w:rFonts w:ascii="Arial" w:hAnsi="Arial" w:cs="Arial"/>
          <w:noProof/>
          <w:sz w:val="20"/>
          <w:szCs w:val="20"/>
        </w:rPr>
        <w:t xml:space="preserve">, </w:t>
      </w:r>
      <w:r w:rsidRPr="00DD63F0">
        <w:rPr>
          <w:rFonts w:ascii="Arial" w:hAnsi="Arial" w:cs="Arial"/>
          <w:i/>
          <w:iCs/>
          <w:noProof/>
          <w:sz w:val="20"/>
          <w:szCs w:val="20"/>
        </w:rPr>
        <w:t>11</w:t>
      </w:r>
      <w:r w:rsidRPr="00DD63F0">
        <w:rPr>
          <w:rFonts w:ascii="Arial" w:hAnsi="Arial" w:cs="Arial"/>
          <w:noProof/>
          <w:sz w:val="20"/>
          <w:szCs w:val="20"/>
        </w:rPr>
        <w:t>(1), 433–450. https://doi.org/10.14719/pst.2547</w:t>
      </w:r>
    </w:p>
    <w:p w14:paraId="6E3D6416"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Elsawy, A. M., El-zemaity, M. S., Ahmed, Y., &amp; El-sayed, W. (2024). </w:t>
      </w:r>
      <w:r w:rsidRPr="00DD63F0">
        <w:rPr>
          <w:rFonts w:ascii="Arial" w:hAnsi="Arial" w:cs="Arial"/>
          <w:i/>
          <w:iCs/>
          <w:noProof/>
          <w:sz w:val="20"/>
          <w:szCs w:val="20"/>
        </w:rPr>
        <w:t>Isolation and Characterization of Native Entomopathogenic Fungi and Their Pathogenicity Against Cowpea aphid</w:t>
      </w:r>
      <w:r w:rsidRPr="00DD63F0">
        <w:rPr>
          <w:rFonts w:ascii="Arial" w:hAnsi="Arial" w:cs="Arial"/>
          <w:noProof/>
          <w:sz w:val="20"/>
          <w:szCs w:val="20"/>
        </w:rPr>
        <w:t xml:space="preserve">. </w:t>
      </w:r>
      <w:r w:rsidRPr="00DD63F0">
        <w:rPr>
          <w:rFonts w:ascii="Arial" w:hAnsi="Arial" w:cs="Arial"/>
          <w:i/>
          <w:iCs/>
          <w:noProof/>
          <w:sz w:val="20"/>
          <w:szCs w:val="20"/>
        </w:rPr>
        <w:t>32</w:t>
      </w:r>
      <w:r w:rsidRPr="00DD63F0">
        <w:rPr>
          <w:rFonts w:ascii="Arial" w:hAnsi="Arial" w:cs="Arial"/>
          <w:noProof/>
          <w:sz w:val="20"/>
          <w:szCs w:val="20"/>
        </w:rPr>
        <w:t>, 151–160.</w:t>
      </w:r>
    </w:p>
    <w:p w14:paraId="44358838" w14:textId="353CBAE6"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Erasmus, R., &amp; Berg, J. Van Den. (2021). </w:t>
      </w:r>
      <w:r w:rsidRPr="00DD63F0">
        <w:rPr>
          <w:rFonts w:ascii="Arial" w:hAnsi="Arial" w:cs="Arial"/>
          <w:i/>
          <w:iCs/>
          <w:noProof/>
          <w:sz w:val="20"/>
          <w:szCs w:val="20"/>
        </w:rPr>
        <w:t>Susceptibility of Tuta absoluta (Lepidoptera: Gelechiidae) Pupae to Soil Applied Entomopathogenic Fungal Biopesticides</w:t>
      </w:r>
      <w:r w:rsidRPr="00DD63F0">
        <w:rPr>
          <w:rFonts w:ascii="Arial" w:hAnsi="Arial" w:cs="Arial"/>
          <w:noProof/>
          <w:sz w:val="20"/>
          <w:szCs w:val="20"/>
        </w:rPr>
        <w:t>. 1–12.</w:t>
      </w:r>
    </w:p>
    <w:p w14:paraId="75DAE989" w14:textId="022F03CC" w:rsidR="00714C95" w:rsidRPr="00DD63F0" w:rsidRDefault="00714C95"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color w:val="000000"/>
          <w:sz w:val="20"/>
          <w:szCs w:val="20"/>
          <w:shd w:val="clear" w:color="auto" w:fill="FFFFFF"/>
        </w:rPr>
        <w:t xml:space="preserve">Faostat, D. (2013). Food and agriculture organization of the United Nations. Statistical database. FAO/WHO </w:t>
      </w:r>
      <w:r w:rsidRPr="00DD63F0">
        <w:rPr>
          <w:rFonts w:ascii="Arial" w:hAnsi="Arial" w:cs="Arial"/>
          <w:color w:val="000000"/>
          <w:sz w:val="20"/>
          <w:szCs w:val="20"/>
          <w:shd w:val="clear" w:color="auto" w:fill="FFFFFF"/>
        </w:rPr>
        <w:lastRenderedPageBreak/>
        <w:t>food Standards Programme, Codex Alimentarius Commission (Vol. Codex Standard 176_1989). Rome, Italy.</w:t>
      </w:r>
    </w:p>
    <w:p w14:paraId="54B7994B"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Hillocks, R. J., Madata, C. S., Chirwa, R., Minja, E. M., &amp; Msolla, S. (2006). Phaseolus bean improvement in Tanzania, 1959-2005. </w:t>
      </w:r>
      <w:r w:rsidRPr="00DD63F0">
        <w:rPr>
          <w:rFonts w:ascii="Arial" w:hAnsi="Arial" w:cs="Arial"/>
          <w:i/>
          <w:iCs/>
          <w:noProof/>
          <w:sz w:val="20"/>
          <w:szCs w:val="20"/>
        </w:rPr>
        <w:t>Euphytica</w:t>
      </w:r>
      <w:r w:rsidRPr="00DD63F0">
        <w:rPr>
          <w:rFonts w:ascii="Arial" w:hAnsi="Arial" w:cs="Arial"/>
          <w:noProof/>
          <w:sz w:val="20"/>
          <w:szCs w:val="20"/>
        </w:rPr>
        <w:t xml:space="preserve">, </w:t>
      </w:r>
      <w:r w:rsidRPr="00DD63F0">
        <w:rPr>
          <w:rFonts w:ascii="Arial" w:hAnsi="Arial" w:cs="Arial"/>
          <w:i/>
          <w:iCs/>
          <w:noProof/>
          <w:sz w:val="20"/>
          <w:szCs w:val="20"/>
        </w:rPr>
        <w:t>150</w:t>
      </w:r>
      <w:r w:rsidRPr="00DD63F0">
        <w:rPr>
          <w:rFonts w:ascii="Arial" w:hAnsi="Arial" w:cs="Arial"/>
          <w:noProof/>
          <w:sz w:val="20"/>
          <w:szCs w:val="20"/>
        </w:rPr>
        <w:t>(1–2), 215–231. https://doi.org/10.1007/s10681-006-9112-9</w:t>
      </w:r>
    </w:p>
    <w:p w14:paraId="2280C0FE"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Hogenhout, S. A., Ammar, E. D., Whitfield, A. E., &amp; Redinbaugh, M. G. (2008). Insect vector interactions with persistently transmitted viruses. </w:t>
      </w:r>
      <w:r w:rsidRPr="00DD63F0">
        <w:rPr>
          <w:rFonts w:ascii="Arial" w:hAnsi="Arial" w:cs="Arial"/>
          <w:i/>
          <w:iCs/>
          <w:noProof/>
          <w:sz w:val="20"/>
          <w:szCs w:val="20"/>
        </w:rPr>
        <w:t>Annual Review of Phytopathology</w:t>
      </w:r>
      <w:r w:rsidRPr="00DD63F0">
        <w:rPr>
          <w:rFonts w:ascii="Arial" w:hAnsi="Arial" w:cs="Arial"/>
          <w:noProof/>
          <w:sz w:val="20"/>
          <w:szCs w:val="20"/>
        </w:rPr>
        <w:t xml:space="preserve">, </w:t>
      </w:r>
      <w:r w:rsidRPr="00DD63F0">
        <w:rPr>
          <w:rFonts w:ascii="Arial" w:hAnsi="Arial" w:cs="Arial"/>
          <w:i/>
          <w:iCs/>
          <w:noProof/>
          <w:sz w:val="20"/>
          <w:szCs w:val="20"/>
        </w:rPr>
        <w:t>46</w:t>
      </w:r>
      <w:r w:rsidRPr="00DD63F0">
        <w:rPr>
          <w:rFonts w:ascii="Arial" w:hAnsi="Arial" w:cs="Arial"/>
          <w:noProof/>
          <w:sz w:val="20"/>
          <w:szCs w:val="20"/>
        </w:rPr>
        <w:t>(October), 327–359. https://doi.org/10.1146/annurev.phyto.022508.092135</w:t>
      </w:r>
    </w:p>
    <w:p w14:paraId="40789595"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Hoggard, M., Vesty, A., Wong, G., Montgomery, J. M., Fourie, C., Douglas, R. G., Biswas, K., &amp; Taylor, M. W. (2018). Characterizing the human mycobiota: A comparison of small subunit rRNA, ITS1, ITS2, and large subunit rRNA genomic targets. </w:t>
      </w:r>
      <w:r w:rsidRPr="00DD63F0">
        <w:rPr>
          <w:rFonts w:ascii="Arial" w:hAnsi="Arial" w:cs="Arial"/>
          <w:i/>
          <w:iCs/>
          <w:noProof/>
          <w:sz w:val="20"/>
          <w:szCs w:val="20"/>
        </w:rPr>
        <w:t>Frontiers in Microbiology</w:t>
      </w:r>
      <w:r w:rsidRPr="00DD63F0">
        <w:rPr>
          <w:rFonts w:ascii="Arial" w:hAnsi="Arial" w:cs="Arial"/>
          <w:noProof/>
          <w:sz w:val="20"/>
          <w:szCs w:val="20"/>
        </w:rPr>
        <w:t xml:space="preserve">, </w:t>
      </w:r>
      <w:r w:rsidRPr="00DD63F0">
        <w:rPr>
          <w:rFonts w:ascii="Arial" w:hAnsi="Arial" w:cs="Arial"/>
          <w:i/>
          <w:iCs/>
          <w:noProof/>
          <w:sz w:val="20"/>
          <w:szCs w:val="20"/>
        </w:rPr>
        <w:t>9</w:t>
      </w:r>
      <w:r w:rsidRPr="00DD63F0">
        <w:rPr>
          <w:rFonts w:ascii="Arial" w:hAnsi="Arial" w:cs="Arial"/>
          <w:noProof/>
          <w:sz w:val="20"/>
          <w:szCs w:val="20"/>
        </w:rPr>
        <w:t>(SEP), 1–14. https://doi.org/10.3389/fmicb.2018.02208</w:t>
      </w:r>
    </w:p>
    <w:p w14:paraId="6D0F4FA4"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Islam, T., Gupta, D. R., Surovy, M. Z., Mahmud, N. U., Mazlan, N., &amp; Islam, T. (2019). Identification and application of a fungal biocontrol agent Cladosporium cladosporioides against Bemisia tabaci. </w:t>
      </w:r>
      <w:r w:rsidRPr="00DD63F0">
        <w:rPr>
          <w:rFonts w:ascii="Arial" w:hAnsi="Arial" w:cs="Arial"/>
          <w:i/>
          <w:iCs/>
          <w:noProof/>
          <w:sz w:val="20"/>
          <w:szCs w:val="20"/>
        </w:rPr>
        <w:t>Biotechnology and Biotechnological Equipment</w:t>
      </w:r>
      <w:r w:rsidRPr="00DD63F0">
        <w:rPr>
          <w:rFonts w:ascii="Arial" w:hAnsi="Arial" w:cs="Arial"/>
          <w:noProof/>
          <w:sz w:val="20"/>
          <w:szCs w:val="20"/>
        </w:rPr>
        <w:t xml:space="preserve">, </w:t>
      </w:r>
      <w:r w:rsidRPr="00DD63F0">
        <w:rPr>
          <w:rFonts w:ascii="Arial" w:hAnsi="Arial" w:cs="Arial"/>
          <w:i/>
          <w:iCs/>
          <w:noProof/>
          <w:sz w:val="20"/>
          <w:szCs w:val="20"/>
        </w:rPr>
        <w:t>33</w:t>
      </w:r>
      <w:r w:rsidRPr="00DD63F0">
        <w:rPr>
          <w:rFonts w:ascii="Arial" w:hAnsi="Arial" w:cs="Arial"/>
          <w:noProof/>
          <w:sz w:val="20"/>
          <w:szCs w:val="20"/>
        </w:rPr>
        <w:t>(1), 1698–1705. https://doi.org/10.1080/13102818.2019.1695541</w:t>
      </w:r>
    </w:p>
    <w:p w14:paraId="7F6F3099"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Juliya, R. F. (2020). Phylogeny, chitinase activity, and pathogenicity of Beauveria, Metarhizium and Lecanicillium species against cowpea aphid, Aphis craccivora Koch. </w:t>
      </w:r>
      <w:r w:rsidRPr="00DD63F0">
        <w:rPr>
          <w:rFonts w:ascii="Arial" w:hAnsi="Arial" w:cs="Arial"/>
          <w:i/>
          <w:iCs/>
          <w:noProof/>
          <w:sz w:val="20"/>
          <w:szCs w:val="20"/>
        </w:rPr>
        <w:t>International Journal of Tropical Insect Science</w:t>
      </w:r>
      <w:r w:rsidRPr="00DD63F0">
        <w:rPr>
          <w:rFonts w:ascii="Arial" w:hAnsi="Arial" w:cs="Arial"/>
          <w:noProof/>
          <w:sz w:val="20"/>
          <w:szCs w:val="20"/>
        </w:rPr>
        <w:t xml:space="preserve">, </w:t>
      </w:r>
      <w:r w:rsidRPr="00DD63F0">
        <w:rPr>
          <w:rFonts w:ascii="Arial" w:hAnsi="Arial" w:cs="Arial"/>
          <w:i/>
          <w:iCs/>
          <w:noProof/>
          <w:sz w:val="20"/>
          <w:szCs w:val="20"/>
        </w:rPr>
        <w:t>40</w:t>
      </w:r>
      <w:r w:rsidRPr="00DD63F0">
        <w:rPr>
          <w:rFonts w:ascii="Arial" w:hAnsi="Arial" w:cs="Arial"/>
          <w:noProof/>
          <w:sz w:val="20"/>
          <w:szCs w:val="20"/>
        </w:rPr>
        <w:t>(2), 309–314. https://doi.org/10.1007/s42690-019-00082-x</w:t>
      </w:r>
    </w:p>
    <w:p w14:paraId="67A85EAE"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Kacholi, D. S. (2020). Population structure, harvesting rate and regeneration status of four woody species in Kimboza forest reserve, Morogoro region - Tanzania. </w:t>
      </w:r>
      <w:r w:rsidRPr="00DD63F0">
        <w:rPr>
          <w:rFonts w:ascii="Arial" w:hAnsi="Arial" w:cs="Arial"/>
          <w:i/>
          <w:iCs/>
          <w:noProof/>
          <w:sz w:val="20"/>
          <w:szCs w:val="20"/>
        </w:rPr>
        <w:t>Plants and Environment</w:t>
      </w:r>
      <w:r w:rsidRPr="00DD63F0">
        <w:rPr>
          <w:rFonts w:ascii="Arial" w:hAnsi="Arial" w:cs="Arial"/>
          <w:noProof/>
          <w:sz w:val="20"/>
          <w:szCs w:val="20"/>
        </w:rPr>
        <w:t xml:space="preserve">, </w:t>
      </w:r>
      <w:r w:rsidRPr="00DD63F0">
        <w:rPr>
          <w:rFonts w:ascii="Arial" w:hAnsi="Arial" w:cs="Arial"/>
          <w:i/>
          <w:iCs/>
          <w:noProof/>
          <w:sz w:val="20"/>
          <w:szCs w:val="20"/>
        </w:rPr>
        <w:t>2</w:t>
      </w:r>
      <w:r w:rsidRPr="00DD63F0">
        <w:rPr>
          <w:rFonts w:ascii="Arial" w:hAnsi="Arial" w:cs="Arial"/>
          <w:noProof/>
          <w:sz w:val="20"/>
          <w:szCs w:val="20"/>
        </w:rPr>
        <w:t>(3), 94–100. https://doi.org/10.22271/2582-3744.2020.sep.94</w:t>
      </w:r>
    </w:p>
    <w:p w14:paraId="41453837"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Kain, C. G., Ache, T. N., &amp; Katamssadan, T. H. (2024). </w:t>
      </w:r>
      <w:r w:rsidRPr="00DD63F0">
        <w:rPr>
          <w:rFonts w:ascii="Arial" w:hAnsi="Arial" w:cs="Arial"/>
          <w:i/>
          <w:iCs/>
          <w:noProof/>
          <w:sz w:val="20"/>
          <w:szCs w:val="20"/>
        </w:rPr>
        <w:t>Identification and phylogenetic relationship of fungi species associated with potato aphids in Bamenda , Northwest Region of Cameroon</w:t>
      </w:r>
      <w:r w:rsidRPr="00DD63F0">
        <w:rPr>
          <w:rFonts w:ascii="Arial" w:hAnsi="Arial" w:cs="Arial"/>
          <w:noProof/>
          <w:sz w:val="20"/>
          <w:szCs w:val="20"/>
        </w:rPr>
        <w:t>. 20942–20962.</w:t>
      </w:r>
    </w:p>
    <w:p w14:paraId="178A6B40"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Kumar, S., Darnal, S., Patial, V., Kumar, V., Kumar, V., Kumar, S., &amp; Singh, D. (2022). Molecular cloning, characterization, and in-silico analysis of l-asparaginase from Himalayan Pseudomonas sp. PCH44. </w:t>
      </w:r>
      <w:r w:rsidRPr="00DD63F0">
        <w:rPr>
          <w:rFonts w:ascii="Arial" w:hAnsi="Arial" w:cs="Arial"/>
          <w:i/>
          <w:iCs/>
          <w:noProof/>
          <w:sz w:val="20"/>
          <w:szCs w:val="20"/>
        </w:rPr>
        <w:t>3 Biotech</w:t>
      </w:r>
      <w:r w:rsidRPr="00DD63F0">
        <w:rPr>
          <w:rFonts w:ascii="Arial" w:hAnsi="Arial" w:cs="Arial"/>
          <w:noProof/>
          <w:sz w:val="20"/>
          <w:szCs w:val="20"/>
        </w:rPr>
        <w:t xml:space="preserve">, </w:t>
      </w:r>
      <w:r w:rsidRPr="00DD63F0">
        <w:rPr>
          <w:rFonts w:ascii="Arial" w:hAnsi="Arial" w:cs="Arial"/>
          <w:i/>
          <w:iCs/>
          <w:noProof/>
          <w:sz w:val="20"/>
          <w:szCs w:val="20"/>
        </w:rPr>
        <w:t>12</w:t>
      </w:r>
      <w:r w:rsidRPr="00DD63F0">
        <w:rPr>
          <w:rFonts w:ascii="Arial" w:hAnsi="Arial" w:cs="Arial"/>
          <w:noProof/>
          <w:sz w:val="20"/>
          <w:szCs w:val="20"/>
        </w:rPr>
        <w:t>(8), 1–13. https://doi.org/10.1007/s13205-022-03224-0</w:t>
      </w:r>
    </w:p>
    <w:p w14:paraId="344144DA"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Kumar, S., Stecher, G., Suleski, M., Sanderford, M., Sharma, S., &amp; Tamura, K. (2024). MEGA12: Molecular Evolutionary Genetic Analysis version 12 for adaptive and green computing. </w:t>
      </w:r>
      <w:r w:rsidRPr="00DD63F0">
        <w:rPr>
          <w:rFonts w:ascii="Arial" w:hAnsi="Arial" w:cs="Arial"/>
          <w:i/>
          <w:iCs/>
          <w:noProof/>
          <w:sz w:val="20"/>
          <w:szCs w:val="20"/>
        </w:rPr>
        <w:t>Molecular Biology and Evolution</w:t>
      </w:r>
      <w:r w:rsidRPr="00DD63F0">
        <w:rPr>
          <w:rFonts w:ascii="Arial" w:hAnsi="Arial" w:cs="Arial"/>
          <w:noProof/>
          <w:sz w:val="20"/>
          <w:szCs w:val="20"/>
        </w:rPr>
        <w:t xml:space="preserve">, </w:t>
      </w:r>
      <w:r w:rsidRPr="00DD63F0">
        <w:rPr>
          <w:rFonts w:ascii="Arial" w:hAnsi="Arial" w:cs="Arial"/>
          <w:i/>
          <w:iCs/>
          <w:noProof/>
          <w:sz w:val="20"/>
          <w:szCs w:val="20"/>
        </w:rPr>
        <w:t>41</w:t>
      </w:r>
      <w:r w:rsidRPr="00DD63F0">
        <w:rPr>
          <w:rFonts w:ascii="Arial" w:hAnsi="Arial" w:cs="Arial"/>
          <w:noProof/>
          <w:sz w:val="20"/>
          <w:szCs w:val="20"/>
        </w:rPr>
        <w:t>(12), 1–9. https://doi.org/10.1093/molbev/msae263</w:t>
      </w:r>
    </w:p>
    <w:p w14:paraId="46FB276D"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Leslie, J. F., &amp; Summerell, B. A. (2007). The Fusarium Laboratory Manual. </w:t>
      </w:r>
      <w:r w:rsidRPr="00DD63F0">
        <w:rPr>
          <w:rFonts w:ascii="Arial" w:hAnsi="Arial" w:cs="Arial"/>
          <w:i/>
          <w:iCs/>
          <w:noProof/>
          <w:sz w:val="20"/>
          <w:szCs w:val="20"/>
        </w:rPr>
        <w:t>The Fusarium Laboratory Manual</w:t>
      </w:r>
      <w:r w:rsidRPr="00DD63F0">
        <w:rPr>
          <w:rFonts w:ascii="Arial" w:hAnsi="Arial" w:cs="Arial"/>
          <w:noProof/>
          <w:sz w:val="20"/>
          <w:szCs w:val="20"/>
        </w:rPr>
        <w:t>, 1–388. https://doi.org/10.1002/9780470278376</w:t>
      </w:r>
    </w:p>
    <w:p w14:paraId="2C245E56"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Lopez, D. C., Zhu-Salzman, K., Ek-Ramos, M. J., &amp; Sword, G. A. (2014). The entomopathogenic fungal endophytes Purpureocillium lilacinum (formerly Paecilomyces lilacinus) and Beauveria bassiana negatively affect cotton aphid reproduction under both greenhouse and field conditions. </w:t>
      </w:r>
      <w:r w:rsidRPr="00DD63F0">
        <w:rPr>
          <w:rFonts w:ascii="Arial" w:hAnsi="Arial" w:cs="Arial"/>
          <w:i/>
          <w:iCs/>
          <w:noProof/>
          <w:sz w:val="20"/>
          <w:szCs w:val="20"/>
        </w:rPr>
        <w:t>PLoS ONE</w:t>
      </w:r>
      <w:r w:rsidRPr="00DD63F0">
        <w:rPr>
          <w:rFonts w:ascii="Arial" w:hAnsi="Arial" w:cs="Arial"/>
          <w:noProof/>
          <w:sz w:val="20"/>
          <w:szCs w:val="20"/>
        </w:rPr>
        <w:t xml:space="preserve">, </w:t>
      </w:r>
      <w:r w:rsidRPr="00DD63F0">
        <w:rPr>
          <w:rFonts w:ascii="Arial" w:hAnsi="Arial" w:cs="Arial"/>
          <w:i/>
          <w:iCs/>
          <w:noProof/>
          <w:sz w:val="20"/>
          <w:szCs w:val="20"/>
        </w:rPr>
        <w:t>9</w:t>
      </w:r>
      <w:r w:rsidRPr="00DD63F0">
        <w:rPr>
          <w:rFonts w:ascii="Arial" w:hAnsi="Arial" w:cs="Arial"/>
          <w:noProof/>
          <w:sz w:val="20"/>
          <w:szCs w:val="20"/>
        </w:rPr>
        <w:t>(8). https://doi.org/10.1371/journal.pone.0103891</w:t>
      </w:r>
    </w:p>
    <w:p w14:paraId="0A43C5A3"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Mohammed, A. A., Kadhim, J. H., &amp; Kamaluddin, Z. N. A. (2018). Selection of highly virulent entomopathogenic fungal isolates to control the greenhouse aphid species in Iraq. </w:t>
      </w:r>
      <w:r w:rsidRPr="00DD63F0">
        <w:rPr>
          <w:rFonts w:ascii="Arial" w:hAnsi="Arial" w:cs="Arial"/>
          <w:i/>
          <w:iCs/>
          <w:noProof/>
          <w:sz w:val="20"/>
          <w:szCs w:val="20"/>
        </w:rPr>
        <w:t>Egyptian Journal of Biological Pest Control</w:t>
      </w:r>
      <w:r w:rsidRPr="00DD63F0">
        <w:rPr>
          <w:rFonts w:ascii="Arial" w:hAnsi="Arial" w:cs="Arial"/>
          <w:noProof/>
          <w:sz w:val="20"/>
          <w:szCs w:val="20"/>
        </w:rPr>
        <w:t xml:space="preserve">, </w:t>
      </w:r>
      <w:r w:rsidRPr="00DD63F0">
        <w:rPr>
          <w:rFonts w:ascii="Arial" w:hAnsi="Arial" w:cs="Arial"/>
          <w:i/>
          <w:iCs/>
          <w:noProof/>
          <w:sz w:val="20"/>
          <w:szCs w:val="20"/>
        </w:rPr>
        <w:t>28</w:t>
      </w:r>
      <w:r w:rsidRPr="00DD63F0">
        <w:rPr>
          <w:rFonts w:ascii="Arial" w:hAnsi="Arial" w:cs="Arial"/>
          <w:noProof/>
          <w:sz w:val="20"/>
          <w:szCs w:val="20"/>
        </w:rPr>
        <w:t>(1). https://doi.org/10.1186/s41938-018-0079-3</w:t>
      </w:r>
    </w:p>
    <w:p w14:paraId="6501C120"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Moshi, A. P., &amp; Matoju, I. (2017). The status of research on and application of biopesticides in Tanzania . Review. </w:t>
      </w:r>
      <w:r w:rsidRPr="00DD63F0">
        <w:rPr>
          <w:rFonts w:ascii="Arial" w:hAnsi="Arial" w:cs="Arial"/>
          <w:i/>
          <w:iCs/>
          <w:noProof/>
          <w:sz w:val="20"/>
          <w:szCs w:val="20"/>
        </w:rPr>
        <w:t>Crop Protection</w:t>
      </w:r>
      <w:r w:rsidRPr="00DD63F0">
        <w:rPr>
          <w:rFonts w:ascii="Arial" w:hAnsi="Arial" w:cs="Arial"/>
          <w:noProof/>
          <w:sz w:val="20"/>
          <w:szCs w:val="20"/>
        </w:rPr>
        <w:t xml:space="preserve">, </w:t>
      </w:r>
      <w:r w:rsidRPr="00DD63F0">
        <w:rPr>
          <w:rFonts w:ascii="Arial" w:hAnsi="Arial" w:cs="Arial"/>
          <w:i/>
          <w:iCs/>
          <w:noProof/>
          <w:sz w:val="20"/>
          <w:szCs w:val="20"/>
        </w:rPr>
        <w:t>92</w:t>
      </w:r>
      <w:r w:rsidRPr="00DD63F0">
        <w:rPr>
          <w:rFonts w:ascii="Arial" w:hAnsi="Arial" w:cs="Arial"/>
          <w:noProof/>
          <w:sz w:val="20"/>
          <w:szCs w:val="20"/>
        </w:rPr>
        <w:t>, 16–28. https://doi.org/10.1016/j.cropro.2016.10.008</w:t>
      </w:r>
    </w:p>
    <w:p w14:paraId="0F5ACA56" w14:textId="1D8CB183"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Mousavi, K., Rajabpour, A., Parizipour, M. H. G., &amp; Yarahmadi, F. (2022). Biological and molecular characterization of Cladosporium sp. and Acremonium zeylanicum as biocontrol agents of </w:t>
      </w:r>
      <w:r w:rsidR="00D504F2" w:rsidRPr="00DD63F0">
        <w:rPr>
          <w:rFonts w:ascii="Arial" w:hAnsi="Arial" w:cs="Arial"/>
          <w:i/>
          <w:noProof/>
          <w:sz w:val="20"/>
          <w:szCs w:val="20"/>
        </w:rPr>
        <w:t>Aphis fabae</w:t>
      </w:r>
      <w:r w:rsidRPr="00DD63F0">
        <w:rPr>
          <w:rFonts w:ascii="Arial" w:hAnsi="Arial" w:cs="Arial"/>
          <w:noProof/>
          <w:sz w:val="20"/>
          <w:szCs w:val="20"/>
        </w:rPr>
        <w:t xml:space="preserve"> in a tri-trophic system. </w:t>
      </w:r>
      <w:r w:rsidRPr="00DD63F0">
        <w:rPr>
          <w:rFonts w:ascii="Arial" w:hAnsi="Arial" w:cs="Arial"/>
          <w:i/>
          <w:iCs/>
          <w:noProof/>
          <w:sz w:val="20"/>
          <w:szCs w:val="20"/>
        </w:rPr>
        <w:t>Entomologia Experimentalis et Applicata</w:t>
      </w:r>
      <w:r w:rsidRPr="00DD63F0">
        <w:rPr>
          <w:rFonts w:ascii="Arial" w:hAnsi="Arial" w:cs="Arial"/>
          <w:noProof/>
          <w:sz w:val="20"/>
          <w:szCs w:val="20"/>
        </w:rPr>
        <w:t xml:space="preserve">, </w:t>
      </w:r>
      <w:r w:rsidRPr="00DD63F0">
        <w:rPr>
          <w:rFonts w:ascii="Arial" w:hAnsi="Arial" w:cs="Arial"/>
          <w:i/>
          <w:iCs/>
          <w:noProof/>
          <w:sz w:val="20"/>
          <w:szCs w:val="20"/>
        </w:rPr>
        <w:t>170</w:t>
      </w:r>
      <w:r w:rsidRPr="00DD63F0">
        <w:rPr>
          <w:rFonts w:ascii="Arial" w:hAnsi="Arial" w:cs="Arial"/>
          <w:noProof/>
          <w:sz w:val="20"/>
          <w:szCs w:val="20"/>
        </w:rPr>
        <w:t>(10), 877–886. https://doi.org/10.1111/eea.13217</w:t>
      </w:r>
    </w:p>
    <w:p w14:paraId="2910F353" w14:textId="64BE0A44"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Mwanauta, R. W., Mtei, K. M., &amp; Ndakidemi, P. A. (2015). Potential of Controlling Common Bean Insect </w:t>
      </w:r>
      <w:r w:rsidRPr="00DD63F0">
        <w:rPr>
          <w:rFonts w:ascii="Arial" w:hAnsi="Arial" w:cs="Arial"/>
          <w:noProof/>
          <w:sz w:val="20"/>
          <w:szCs w:val="20"/>
        </w:rPr>
        <w:lastRenderedPageBreak/>
        <w:t>Pests (Bean Stem Maggot (&amp;lt;i&amp;gt;Ophiomyia phaseoli&amp;lt;/i&amp;gt;), Ootheca (&amp;lt;i&amp;gt;Ootheca bennigseni&amp;lt;/i&amp;gt;) and Aphids (&amp;lt;i&amp;gt;</w:t>
      </w:r>
      <w:r w:rsidR="00D504F2" w:rsidRPr="00DD63F0">
        <w:rPr>
          <w:rFonts w:ascii="Arial" w:hAnsi="Arial" w:cs="Arial"/>
          <w:i/>
          <w:noProof/>
          <w:sz w:val="20"/>
          <w:szCs w:val="20"/>
        </w:rPr>
        <w:t>Aphis fabae</w:t>
      </w:r>
      <w:r w:rsidRPr="00DD63F0">
        <w:rPr>
          <w:rFonts w:ascii="Arial" w:hAnsi="Arial" w:cs="Arial"/>
          <w:noProof/>
          <w:sz w:val="20"/>
          <w:szCs w:val="20"/>
        </w:rPr>
        <w:t xml:space="preserve">&amp;lt;/i&amp;gt;)) Using Agronomic, Biological and Botanical Practices i. </w:t>
      </w:r>
      <w:r w:rsidRPr="00DD63F0">
        <w:rPr>
          <w:rFonts w:ascii="Arial" w:hAnsi="Arial" w:cs="Arial"/>
          <w:i/>
          <w:iCs/>
          <w:noProof/>
          <w:sz w:val="20"/>
          <w:szCs w:val="20"/>
        </w:rPr>
        <w:t>Agricultural Sciences</w:t>
      </w:r>
      <w:r w:rsidRPr="00DD63F0">
        <w:rPr>
          <w:rFonts w:ascii="Arial" w:hAnsi="Arial" w:cs="Arial"/>
          <w:noProof/>
          <w:sz w:val="20"/>
          <w:szCs w:val="20"/>
        </w:rPr>
        <w:t xml:space="preserve">, </w:t>
      </w:r>
      <w:r w:rsidRPr="00DD63F0">
        <w:rPr>
          <w:rFonts w:ascii="Arial" w:hAnsi="Arial" w:cs="Arial"/>
          <w:i/>
          <w:iCs/>
          <w:noProof/>
          <w:sz w:val="20"/>
          <w:szCs w:val="20"/>
        </w:rPr>
        <w:t>06</w:t>
      </w:r>
      <w:r w:rsidRPr="00DD63F0">
        <w:rPr>
          <w:rFonts w:ascii="Arial" w:hAnsi="Arial" w:cs="Arial"/>
          <w:noProof/>
          <w:sz w:val="20"/>
          <w:szCs w:val="20"/>
        </w:rPr>
        <w:t>(05), 489–497. https://doi.org/10.4236/as.2015.65048</w:t>
      </w:r>
    </w:p>
    <w:p w14:paraId="0A5385D5"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Mweke, A., Akutse, K. S., Ulrichs, C., Kouma, K., Fiaboe, M., Maniania, N. K., &amp; Ekesi, S. (2020). </w:t>
      </w:r>
      <w:r w:rsidRPr="00DD63F0">
        <w:rPr>
          <w:rFonts w:ascii="Arial" w:hAnsi="Arial" w:cs="Arial"/>
          <w:i/>
          <w:iCs/>
          <w:noProof/>
          <w:sz w:val="20"/>
          <w:szCs w:val="20"/>
        </w:rPr>
        <w:t>Integrated Management of Aphis craccivora in Cowpea Using Intercropping and Entomopathogenic Fungi under Field Conditions</w:t>
      </w:r>
      <w:r w:rsidRPr="00DD63F0">
        <w:rPr>
          <w:rFonts w:ascii="Arial" w:hAnsi="Arial" w:cs="Arial"/>
          <w:noProof/>
          <w:sz w:val="20"/>
          <w:szCs w:val="20"/>
        </w:rPr>
        <w:t>.</w:t>
      </w:r>
    </w:p>
    <w:p w14:paraId="4141E537"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Mweke, A., Ulrichs, C., Nana, P., Akutse, K. S., Kouma, K., Fiaboe, M., Maniania, N. K., &amp; Ekesi, S. (2018). </w:t>
      </w:r>
      <w:r w:rsidRPr="00DD63F0">
        <w:rPr>
          <w:rFonts w:ascii="Arial" w:hAnsi="Arial" w:cs="Arial"/>
          <w:i/>
          <w:iCs/>
          <w:noProof/>
          <w:sz w:val="20"/>
          <w:szCs w:val="20"/>
        </w:rPr>
        <w:t>Biological and Microbial Control Evaluation of the Entomopathogenic Fungi Metarhizium anisopliae , Beauveria bassiana and Isaria sp . for the Management of Aphis craccivora ( Hemiptera : Aphididdae )</w:t>
      </w:r>
      <w:r w:rsidRPr="00DD63F0">
        <w:rPr>
          <w:rFonts w:ascii="Arial" w:hAnsi="Arial" w:cs="Arial"/>
          <w:noProof/>
          <w:sz w:val="20"/>
          <w:szCs w:val="20"/>
        </w:rPr>
        <w:t xml:space="preserve">. </w:t>
      </w:r>
      <w:r w:rsidRPr="00DD63F0">
        <w:rPr>
          <w:rFonts w:ascii="Arial" w:hAnsi="Arial" w:cs="Arial"/>
          <w:i/>
          <w:iCs/>
          <w:noProof/>
          <w:sz w:val="20"/>
          <w:szCs w:val="20"/>
        </w:rPr>
        <w:t>111</w:t>
      </w:r>
      <w:r w:rsidRPr="00DD63F0">
        <w:rPr>
          <w:rFonts w:ascii="Arial" w:hAnsi="Arial" w:cs="Arial"/>
          <w:noProof/>
          <w:sz w:val="20"/>
          <w:szCs w:val="20"/>
        </w:rPr>
        <w:t>(May), 1587–1594. https://doi.org/10.1093/jee/toy135</w:t>
      </w:r>
    </w:p>
    <w:p w14:paraId="18034899" w14:textId="7D7D2EA1"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Ndakidemi, P., &amp; Mtei, K. (2014). </w:t>
      </w:r>
      <w:r w:rsidRPr="00DD63F0">
        <w:rPr>
          <w:rFonts w:ascii="Arial" w:hAnsi="Arial" w:cs="Arial"/>
          <w:i/>
          <w:iCs/>
          <w:noProof/>
          <w:sz w:val="20"/>
          <w:szCs w:val="20"/>
        </w:rPr>
        <w:t xml:space="preserve">Economic benefit of rhizobial inoculation and fertilisation with phosphorus and potassium on selected bush bean varieties [ </w:t>
      </w:r>
      <w:r w:rsidR="00D504F2" w:rsidRPr="00DD63F0">
        <w:rPr>
          <w:rFonts w:ascii="Arial" w:hAnsi="Arial" w:cs="Arial"/>
          <w:i/>
          <w:iCs/>
          <w:noProof/>
          <w:sz w:val="20"/>
          <w:szCs w:val="20"/>
        </w:rPr>
        <w:t>Phaseolus vulgaris</w:t>
      </w:r>
      <w:r w:rsidRPr="00DD63F0">
        <w:rPr>
          <w:rFonts w:ascii="Arial" w:hAnsi="Arial" w:cs="Arial"/>
          <w:i/>
          <w:iCs/>
          <w:noProof/>
          <w:sz w:val="20"/>
          <w:szCs w:val="20"/>
        </w:rPr>
        <w:t xml:space="preserve"> L .] in northern Yield and economic benefits of common bean ( </w:t>
      </w:r>
      <w:r w:rsidR="00D504F2" w:rsidRPr="00DD63F0">
        <w:rPr>
          <w:rFonts w:ascii="Arial" w:hAnsi="Arial" w:cs="Arial"/>
          <w:i/>
          <w:iCs/>
          <w:noProof/>
          <w:sz w:val="20"/>
          <w:szCs w:val="20"/>
        </w:rPr>
        <w:t>Phaseolus vulgaris</w:t>
      </w:r>
      <w:r w:rsidRPr="00DD63F0">
        <w:rPr>
          <w:rFonts w:ascii="Arial" w:hAnsi="Arial" w:cs="Arial"/>
          <w:i/>
          <w:iCs/>
          <w:noProof/>
          <w:sz w:val="20"/>
          <w:szCs w:val="20"/>
        </w:rPr>
        <w:t xml:space="preserve"> ) and soybean ( Glycine max ) i</w:t>
      </w:r>
      <w:r w:rsidRPr="00DD63F0">
        <w:rPr>
          <w:rFonts w:ascii="Arial" w:hAnsi="Arial" w:cs="Arial"/>
          <w:noProof/>
          <w:sz w:val="20"/>
          <w:szCs w:val="20"/>
        </w:rPr>
        <w:t xml:space="preserve">. </w:t>
      </w:r>
      <w:r w:rsidRPr="00DD63F0">
        <w:rPr>
          <w:rFonts w:ascii="Arial" w:hAnsi="Arial" w:cs="Arial"/>
          <w:i/>
          <w:iCs/>
          <w:noProof/>
          <w:sz w:val="20"/>
          <w:szCs w:val="20"/>
        </w:rPr>
        <w:t>September</w:t>
      </w:r>
      <w:r w:rsidRPr="00DD63F0">
        <w:rPr>
          <w:rFonts w:ascii="Arial" w:hAnsi="Arial" w:cs="Arial"/>
          <w:noProof/>
          <w:sz w:val="20"/>
          <w:szCs w:val="20"/>
        </w:rPr>
        <w:t>.</w:t>
      </w:r>
    </w:p>
    <w:p w14:paraId="5104D259" w14:textId="3F46EE9A"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Ndimbo, M., Shida, N., Mbiu, J., Kilango, M., Madata, C., Binagwa, P., &amp; Kasuga, R. (2022). </w:t>
      </w:r>
      <w:r w:rsidRPr="00DD63F0">
        <w:rPr>
          <w:rFonts w:ascii="Arial" w:hAnsi="Arial" w:cs="Arial"/>
          <w:i/>
          <w:iCs/>
          <w:noProof/>
          <w:sz w:val="20"/>
          <w:szCs w:val="20"/>
        </w:rPr>
        <w:t>VARIETY CATALOGUE OF COMMON BEANS (</w:t>
      </w:r>
      <w:r w:rsidR="00D504F2" w:rsidRPr="00DD63F0">
        <w:rPr>
          <w:rFonts w:ascii="Arial" w:hAnsi="Arial" w:cs="Arial"/>
          <w:i/>
          <w:iCs/>
          <w:noProof/>
          <w:sz w:val="20"/>
          <w:szCs w:val="20"/>
        </w:rPr>
        <w:t>Phaseolus vulgaris</w:t>
      </w:r>
      <w:r w:rsidRPr="00DD63F0">
        <w:rPr>
          <w:rFonts w:ascii="Arial" w:hAnsi="Arial" w:cs="Arial"/>
          <w:i/>
          <w:iCs/>
          <w:noProof/>
          <w:sz w:val="20"/>
          <w:szCs w:val="20"/>
        </w:rPr>
        <w:t>) IN TANZANIA</w:t>
      </w:r>
      <w:r w:rsidRPr="00DD63F0">
        <w:rPr>
          <w:rFonts w:ascii="Arial" w:hAnsi="Arial" w:cs="Arial"/>
          <w:noProof/>
          <w:sz w:val="20"/>
          <w:szCs w:val="20"/>
        </w:rPr>
        <w:t>.</w:t>
      </w:r>
    </w:p>
    <w:p w14:paraId="41068616"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Nguyen, H. C., Tran, T. V. A., Nguyen, Q. L., Nguyen, N. N., Nguyen, M. K., Nguyen, N. T. T., Su, C. H., &amp; Lin, K. H. (2017). Newly isolated Paecilomyces lilacinus and Paecilomyces javanicus as novel biocontrol agents for Plutella xylostella and Spodoptera litura. </w:t>
      </w:r>
      <w:r w:rsidRPr="00DD63F0">
        <w:rPr>
          <w:rFonts w:ascii="Arial" w:hAnsi="Arial" w:cs="Arial"/>
          <w:i/>
          <w:iCs/>
          <w:noProof/>
          <w:sz w:val="20"/>
          <w:szCs w:val="20"/>
        </w:rPr>
        <w:t>Notulae Botanicae Horti Agrobotanici Cluj-Napoca</w:t>
      </w:r>
      <w:r w:rsidRPr="00DD63F0">
        <w:rPr>
          <w:rFonts w:ascii="Arial" w:hAnsi="Arial" w:cs="Arial"/>
          <w:noProof/>
          <w:sz w:val="20"/>
          <w:szCs w:val="20"/>
        </w:rPr>
        <w:t xml:space="preserve">, </w:t>
      </w:r>
      <w:r w:rsidRPr="00DD63F0">
        <w:rPr>
          <w:rFonts w:ascii="Arial" w:hAnsi="Arial" w:cs="Arial"/>
          <w:i/>
          <w:iCs/>
          <w:noProof/>
          <w:sz w:val="20"/>
          <w:szCs w:val="20"/>
        </w:rPr>
        <w:t>45</w:t>
      </w:r>
      <w:r w:rsidRPr="00DD63F0">
        <w:rPr>
          <w:rFonts w:ascii="Arial" w:hAnsi="Arial" w:cs="Arial"/>
          <w:noProof/>
          <w:sz w:val="20"/>
          <w:szCs w:val="20"/>
        </w:rPr>
        <w:t>(1), 280–286. https://doi.org/10.15835/nbha45110726</w:t>
      </w:r>
    </w:p>
    <w:p w14:paraId="3252C718"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Nicoletti, R., Russo, E., &amp; Becchimanzi, A. (2024). Cladosporium—Insect Relationships. </w:t>
      </w:r>
      <w:r w:rsidRPr="00DD63F0">
        <w:rPr>
          <w:rFonts w:ascii="Arial" w:hAnsi="Arial" w:cs="Arial"/>
          <w:i/>
          <w:iCs/>
          <w:noProof/>
          <w:sz w:val="20"/>
          <w:szCs w:val="20"/>
        </w:rPr>
        <w:t>Journal of Fungi</w:t>
      </w:r>
      <w:r w:rsidRPr="00DD63F0">
        <w:rPr>
          <w:rFonts w:ascii="Arial" w:hAnsi="Arial" w:cs="Arial"/>
          <w:noProof/>
          <w:sz w:val="20"/>
          <w:szCs w:val="20"/>
        </w:rPr>
        <w:t xml:space="preserve">, </w:t>
      </w:r>
      <w:r w:rsidRPr="00DD63F0">
        <w:rPr>
          <w:rFonts w:ascii="Arial" w:hAnsi="Arial" w:cs="Arial"/>
          <w:i/>
          <w:iCs/>
          <w:noProof/>
          <w:sz w:val="20"/>
          <w:szCs w:val="20"/>
        </w:rPr>
        <w:t>10</w:t>
      </w:r>
      <w:r w:rsidRPr="00DD63F0">
        <w:rPr>
          <w:rFonts w:ascii="Arial" w:hAnsi="Arial" w:cs="Arial"/>
          <w:noProof/>
          <w:sz w:val="20"/>
          <w:szCs w:val="20"/>
        </w:rPr>
        <w:t>(1). https://doi.org/10.3390/jof10010078</w:t>
      </w:r>
    </w:p>
    <w:p w14:paraId="2CACBA0A"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Nkuwi, E. I., Rwegasira, G., Chilagane, L., &amp; Deogracious, P. (2023). Occurrence of the entomopathogenic Fungi of Spodoptera frugiperda (Lepidoptera: Noctuidae) in selected areas of Tanzania. </w:t>
      </w:r>
      <w:r w:rsidRPr="00DD63F0">
        <w:rPr>
          <w:rFonts w:ascii="Arial" w:hAnsi="Arial" w:cs="Arial"/>
          <w:i/>
          <w:iCs/>
          <w:noProof/>
          <w:sz w:val="20"/>
          <w:szCs w:val="20"/>
        </w:rPr>
        <w:t>East African Journal of Science, Technology and Innovation</w:t>
      </w:r>
      <w:r w:rsidRPr="00DD63F0">
        <w:rPr>
          <w:rFonts w:ascii="Arial" w:hAnsi="Arial" w:cs="Arial"/>
          <w:noProof/>
          <w:sz w:val="20"/>
          <w:szCs w:val="20"/>
        </w:rPr>
        <w:t xml:space="preserve">, </w:t>
      </w:r>
      <w:r w:rsidRPr="00DD63F0">
        <w:rPr>
          <w:rFonts w:ascii="Arial" w:hAnsi="Arial" w:cs="Arial"/>
          <w:i/>
          <w:iCs/>
          <w:noProof/>
          <w:sz w:val="20"/>
          <w:szCs w:val="20"/>
        </w:rPr>
        <w:t>4</w:t>
      </w:r>
      <w:r w:rsidRPr="00DD63F0">
        <w:rPr>
          <w:rFonts w:ascii="Arial" w:hAnsi="Arial" w:cs="Arial"/>
          <w:noProof/>
          <w:sz w:val="20"/>
          <w:szCs w:val="20"/>
        </w:rPr>
        <w:t>(Special issue 2), 1–13. https://doi.org/10.37425/eajsti.v4i3.691</w:t>
      </w:r>
    </w:p>
    <w:p w14:paraId="7969CEB2"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Nyongesa, B. W., Okoth, S., &amp; Ayugi, V. (2015). Identification Key for &amp;lt;i&amp;gt;Aspergillus&amp;lt;/i&amp;gt; Species Isolated from Maize and Soil of Nandi County, Kenya. </w:t>
      </w:r>
      <w:r w:rsidRPr="00DD63F0">
        <w:rPr>
          <w:rFonts w:ascii="Arial" w:hAnsi="Arial" w:cs="Arial"/>
          <w:i/>
          <w:iCs/>
          <w:noProof/>
          <w:sz w:val="20"/>
          <w:szCs w:val="20"/>
        </w:rPr>
        <w:t>Advances in Microbiology</w:t>
      </w:r>
      <w:r w:rsidRPr="00DD63F0">
        <w:rPr>
          <w:rFonts w:ascii="Arial" w:hAnsi="Arial" w:cs="Arial"/>
          <w:noProof/>
          <w:sz w:val="20"/>
          <w:szCs w:val="20"/>
        </w:rPr>
        <w:t xml:space="preserve">, </w:t>
      </w:r>
      <w:r w:rsidRPr="00DD63F0">
        <w:rPr>
          <w:rFonts w:ascii="Arial" w:hAnsi="Arial" w:cs="Arial"/>
          <w:i/>
          <w:iCs/>
          <w:noProof/>
          <w:sz w:val="20"/>
          <w:szCs w:val="20"/>
        </w:rPr>
        <w:t>05</w:t>
      </w:r>
      <w:r w:rsidRPr="00DD63F0">
        <w:rPr>
          <w:rFonts w:ascii="Arial" w:hAnsi="Arial" w:cs="Arial"/>
          <w:noProof/>
          <w:sz w:val="20"/>
          <w:szCs w:val="20"/>
        </w:rPr>
        <w:t>(04), 205–229. https://doi.org/10.4236/aim.2015.54020</w:t>
      </w:r>
    </w:p>
    <w:p w14:paraId="6B2B844A"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Paschapur, A. U., Subbanna, A. R. N. S., Singh, A. K., Jeevan, B., Stanley, J., Rajashekara, H., Mishra, K. K., Koti, P. S., Kant, L., &amp; Pattanayak, A. (2022). Alternaria alternata strain VLH1: a potential entomopathogenic fungus native to North Western Indian Himalayas. </w:t>
      </w:r>
      <w:r w:rsidRPr="00DD63F0">
        <w:rPr>
          <w:rFonts w:ascii="Arial" w:hAnsi="Arial" w:cs="Arial"/>
          <w:i/>
          <w:iCs/>
          <w:noProof/>
          <w:sz w:val="20"/>
          <w:szCs w:val="20"/>
        </w:rPr>
        <w:t>Egyptian Journal of Biological Pest Control</w:t>
      </w:r>
      <w:r w:rsidRPr="00DD63F0">
        <w:rPr>
          <w:rFonts w:ascii="Arial" w:hAnsi="Arial" w:cs="Arial"/>
          <w:noProof/>
          <w:sz w:val="20"/>
          <w:szCs w:val="20"/>
        </w:rPr>
        <w:t xml:space="preserve">, </w:t>
      </w:r>
      <w:r w:rsidRPr="00DD63F0">
        <w:rPr>
          <w:rFonts w:ascii="Arial" w:hAnsi="Arial" w:cs="Arial"/>
          <w:i/>
          <w:iCs/>
          <w:noProof/>
          <w:sz w:val="20"/>
          <w:szCs w:val="20"/>
        </w:rPr>
        <w:t>32</w:t>
      </w:r>
      <w:r w:rsidRPr="00DD63F0">
        <w:rPr>
          <w:rFonts w:ascii="Arial" w:hAnsi="Arial" w:cs="Arial"/>
          <w:noProof/>
          <w:sz w:val="20"/>
          <w:szCs w:val="20"/>
        </w:rPr>
        <w:t>(1). https://doi.org/10.1186/s41938-022-00637-0</w:t>
      </w:r>
    </w:p>
    <w:p w14:paraId="7F7EEE02"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Quesada-Moraga, E., Ruiz-GarcíA, A., &amp; Santiago-ÁLvarez, C. (2006). Laboratory evaluation of entomopathogenic fungi Beauveria bassiana and Metarhizium anisopliae against puparia and adults of Ceratitis capitata (Diptera: Tephritidae). </w:t>
      </w:r>
      <w:r w:rsidRPr="00DD63F0">
        <w:rPr>
          <w:rFonts w:ascii="Arial" w:hAnsi="Arial" w:cs="Arial"/>
          <w:i/>
          <w:iCs/>
          <w:noProof/>
          <w:sz w:val="20"/>
          <w:szCs w:val="20"/>
        </w:rPr>
        <w:t>Journal of Economic Entomology</w:t>
      </w:r>
      <w:r w:rsidRPr="00DD63F0">
        <w:rPr>
          <w:rFonts w:ascii="Arial" w:hAnsi="Arial" w:cs="Arial"/>
          <w:noProof/>
          <w:sz w:val="20"/>
          <w:szCs w:val="20"/>
        </w:rPr>
        <w:t xml:space="preserve">, </w:t>
      </w:r>
      <w:r w:rsidRPr="00DD63F0">
        <w:rPr>
          <w:rFonts w:ascii="Arial" w:hAnsi="Arial" w:cs="Arial"/>
          <w:i/>
          <w:iCs/>
          <w:noProof/>
          <w:sz w:val="20"/>
          <w:szCs w:val="20"/>
        </w:rPr>
        <w:t>99</w:t>
      </w:r>
      <w:r w:rsidRPr="00DD63F0">
        <w:rPr>
          <w:rFonts w:ascii="Arial" w:hAnsi="Arial" w:cs="Arial"/>
          <w:noProof/>
          <w:sz w:val="20"/>
          <w:szCs w:val="20"/>
        </w:rPr>
        <w:t>(6), 1955–1966. https://doi.org/10.1093/jee/99.6.1955</w:t>
      </w:r>
    </w:p>
    <w:p w14:paraId="437DCEEB"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Ronner, E., &amp; Giller, K. E. (2013). </w:t>
      </w:r>
      <w:r w:rsidRPr="00DD63F0">
        <w:rPr>
          <w:rFonts w:ascii="Arial" w:hAnsi="Arial" w:cs="Arial"/>
          <w:i/>
          <w:iCs/>
          <w:noProof/>
          <w:sz w:val="20"/>
          <w:szCs w:val="20"/>
        </w:rPr>
        <w:t>N2Africa Putting nitrogen fixation to work for smallholder farmers in Africa Background information on agronomy, farming systems and ongoing projects on grain legumes in Tanzania Milestone reference number: S 1.2.2</w:t>
      </w:r>
      <w:r w:rsidRPr="00DD63F0">
        <w:rPr>
          <w:rFonts w:ascii="Arial" w:hAnsi="Arial" w:cs="Arial"/>
          <w:noProof/>
          <w:sz w:val="20"/>
          <w:szCs w:val="20"/>
        </w:rPr>
        <w:t xml:space="preserve">. </w:t>
      </w:r>
      <w:r w:rsidRPr="00DD63F0">
        <w:rPr>
          <w:rFonts w:ascii="Arial" w:hAnsi="Arial" w:cs="Arial"/>
          <w:i/>
          <w:iCs/>
          <w:noProof/>
          <w:sz w:val="20"/>
          <w:szCs w:val="20"/>
        </w:rPr>
        <w:t>July</w:t>
      </w:r>
      <w:r w:rsidRPr="00DD63F0">
        <w:rPr>
          <w:rFonts w:ascii="Arial" w:hAnsi="Arial" w:cs="Arial"/>
          <w:noProof/>
          <w:sz w:val="20"/>
          <w:szCs w:val="20"/>
        </w:rPr>
        <w:t>, 1–33.</w:t>
      </w:r>
    </w:p>
    <w:p w14:paraId="4C77E184"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Shaker, N. O., Ahmed, Gehad Mohamed Mousa El-Sayed Ibrahim, H. Y., El-Sawy, M., Mostafa, E.-H., &amp; Ismail, N. A. E.-R. (2019). Secondary Metabolites of the Entomopathogenic Fungus, Cladosporium cladosporioides and its Relation to Toxicity of Cotton Aphid. </w:t>
      </w:r>
      <w:r w:rsidRPr="00DD63F0">
        <w:rPr>
          <w:rFonts w:ascii="Arial" w:hAnsi="Arial" w:cs="Arial"/>
          <w:i/>
          <w:iCs/>
          <w:noProof/>
          <w:sz w:val="20"/>
          <w:szCs w:val="20"/>
        </w:rPr>
        <w:t>International Journal of Entomology and Nematology</w:t>
      </w:r>
      <w:r w:rsidRPr="00DD63F0">
        <w:rPr>
          <w:rFonts w:ascii="Arial" w:hAnsi="Arial" w:cs="Arial"/>
          <w:noProof/>
          <w:sz w:val="20"/>
          <w:szCs w:val="20"/>
        </w:rPr>
        <w:t xml:space="preserve">, </w:t>
      </w:r>
      <w:r w:rsidRPr="00DD63F0">
        <w:rPr>
          <w:rFonts w:ascii="Arial" w:hAnsi="Arial" w:cs="Arial"/>
          <w:i/>
          <w:iCs/>
          <w:noProof/>
          <w:sz w:val="20"/>
          <w:szCs w:val="20"/>
        </w:rPr>
        <w:t>5</w:t>
      </w:r>
      <w:r w:rsidRPr="00DD63F0">
        <w:rPr>
          <w:rFonts w:ascii="Arial" w:hAnsi="Arial" w:cs="Arial"/>
          <w:noProof/>
          <w:sz w:val="20"/>
          <w:szCs w:val="20"/>
        </w:rPr>
        <w:t>(April), 115–120. www.premierpublishers.org.</w:t>
      </w:r>
    </w:p>
    <w:p w14:paraId="2E135E1F"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Silva, A. X., Jander, G., Samaniego, H., Ramsey, J. S., &amp; Figueroa, C. C. (2012). Insecticide resistance mechanisms in the green peach aphid Myzus persicae (Hemiptera: Aphididae) I: A transcriptomic survey. </w:t>
      </w:r>
      <w:r w:rsidRPr="00DD63F0">
        <w:rPr>
          <w:rFonts w:ascii="Arial" w:hAnsi="Arial" w:cs="Arial"/>
          <w:i/>
          <w:iCs/>
          <w:noProof/>
          <w:sz w:val="20"/>
          <w:szCs w:val="20"/>
        </w:rPr>
        <w:t>PLoS ONE</w:t>
      </w:r>
      <w:r w:rsidRPr="00DD63F0">
        <w:rPr>
          <w:rFonts w:ascii="Arial" w:hAnsi="Arial" w:cs="Arial"/>
          <w:noProof/>
          <w:sz w:val="20"/>
          <w:szCs w:val="20"/>
        </w:rPr>
        <w:t xml:space="preserve">, </w:t>
      </w:r>
      <w:r w:rsidRPr="00DD63F0">
        <w:rPr>
          <w:rFonts w:ascii="Arial" w:hAnsi="Arial" w:cs="Arial"/>
          <w:i/>
          <w:iCs/>
          <w:noProof/>
          <w:sz w:val="20"/>
          <w:szCs w:val="20"/>
        </w:rPr>
        <w:t>7</w:t>
      </w:r>
      <w:r w:rsidRPr="00DD63F0">
        <w:rPr>
          <w:rFonts w:ascii="Arial" w:hAnsi="Arial" w:cs="Arial"/>
          <w:noProof/>
          <w:sz w:val="20"/>
          <w:szCs w:val="20"/>
        </w:rPr>
        <w:t>(6), 9–11. https://doi.org/10.1371/journal.pone.0036366</w:t>
      </w:r>
    </w:p>
    <w:p w14:paraId="380E8495"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lastRenderedPageBreak/>
        <w:t xml:space="preserve">Thangam, S. D., Selvakumar, G., Verghese, A., Jayanthi, P. D. K., Thangam, S. D., Selvakumar, G., Verghese, A., &amp; Jayanthi, P. D. K. (2014). Natural mycosis of mango leafhoppers ( Cicadellidae : Hemiptera ) by Fusarium sp . </w:t>
      </w:r>
      <w:r w:rsidRPr="00DD63F0">
        <w:rPr>
          <w:rFonts w:ascii="Arial" w:hAnsi="Arial" w:cs="Arial"/>
          <w:i/>
          <w:iCs/>
          <w:noProof/>
          <w:sz w:val="20"/>
          <w:szCs w:val="20"/>
        </w:rPr>
        <w:t>Biocontrol Science and Technology</w:t>
      </w:r>
      <w:r w:rsidRPr="00DD63F0">
        <w:rPr>
          <w:rFonts w:ascii="Arial" w:hAnsi="Arial" w:cs="Arial"/>
          <w:noProof/>
          <w:sz w:val="20"/>
          <w:szCs w:val="20"/>
        </w:rPr>
        <w:t xml:space="preserve">, </w:t>
      </w:r>
      <w:r w:rsidRPr="00DD63F0">
        <w:rPr>
          <w:rFonts w:ascii="Arial" w:hAnsi="Arial" w:cs="Arial"/>
          <w:i/>
          <w:iCs/>
          <w:noProof/>
          <w:sz w:val="20"/>
          <w:szCs w:val="20"/>
        </w:rPr>
        <w:t>24</w:t>
      </w:r>
      <w:r w:rsidRPr="00DD63F0">
        <w:rPr>
          <w:rFonts w:ascii="Arial" w:hAnsi="Arial" w:cs="Arial"/>
          <w:noProof/>
          <w:sz w:val="20"/>
          <w:szCs w:val="20"/>
        </w:rPr>
        <w:t>(2), 229–232. https://doi.org/10.1080/09583157.2013.851171</w:t>
      </w:r>
    </w:p>
    <w:p w14:paraId="2001203F"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Tozlu, E., Teki̇Ner, N., Kotan, R., &amp; Örtücü, S. (2018). Investigation on the biological control of Alternaria alternata. </w:t>
      </w:r>
      <w:r w:rsidRPr="00DD63F0">
        <w:rPr>
          <w:rFonts w:ascii="Arial" w:hAnsi="Arial" w:cs="Arial"/>
          <w:i/>
          <w:iCs/>
          <w:noProof/>
          <w:sz w:val="20"/>
          <w:szCs w:val="20"/>
        </w:rPr>
        <w:t>Indian Journal of Agricultural Sciences</w:t>
      </w:r>
      <w:r w:rsidRPr="00DD63F0">
        <w:rPr>
          <w:rFonts w:ascii="Arial" w:hAnsi="Arial" w:cs="Arial"/>
          <w:noProof/>
          <w:sz w:val="20"/>
          <w:szCs w:val="20"/>
        </w:rPr>
        <w:t xml:space="preserve">, </w:t>
      </w:r>
      <w:r w:rsidRPr="00DD63F0">
        <w:rPr>
          <w:rFonts w:ascii="Arial" w:hAnsi="Arial" w:cs="Arial"/>
          <w:i/>
          <w:iCs/>
          <w:noProof/>
          <w:sz w:val="20"/>
          <w:szCs w:val="20"/>
        </w:rPr>
        <w:t>88</w:t>
      </w:r>
      <w:r w:rsidRPr="00DD63F0">
        <w:rPr>
          <w:rFonts w:ascii="Arial" w:hAnsi="Arial" w:cs="Arial"/>
          <w:noProof/>
          <w:sz w:val="20"/>
          <w:szCs w:val="20"/>
        </w:rPr>
        <w:t>(8), 1241–1247. https://doi.org/10.56093/ijas.v88i8.82561</w:t>
      </w:r>
    </w:p>
    <w:p w14:paraId="663EDBBD"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V. Karihikeyan, S. Paf harajan, P. Palani, D. Spadaro, M. L. G. and a. G. Di. (2010). Modified Simple Protocol for Efficient Fungal DNA Extraction Highly Suitable forC PR Based Molecular Methods. In </w:t>
      </w:r>
      <w:r w:rsidRPr="00DD63F0">
        <w:rPr>
          <w:rFonts w:ascii="Arial" w:hAnsi="Arial" w:cs="Arial"/>
          <w:i/>
          <w:iCs/>
          <w:noProof/>
          <w:sz w:val="20"/>
          <w:szCs w:val="20"/>
        </w:rPr>
        <w:t>Global Journal of Molecular Sciences</w:t>
      </w:r>
      <w:r w:rsidRPr="00DD63F0">
        <w:rPr>
          <w:rFonts w:ascii="Arial" w:hAnsi="Arial" w:cs="Arial"/>
          <w:noProof/>
          <w:sz w:val="20"/>
          <w:szCs w:val="20"/>
        </w:rPr>
        <w:t xml:space="preserve"> (Issue 1, pp. 37–42).</w:t>
      </w:r>
    </w:p>
    <w:p w14:paraId="1480CD1C"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Wang, M. M., Chen, Q., Diao, Y. Z., Duan, W. J., &amp; Cai, L. (2019). Fusarium incarnatum-equiseti complex from China. </w:t>
      </w:r>
      <w:r w:rsidRPr="00DD63F0">
        <w:rPr>
          <w:rFonts w:ascii="Arial" w:hAnsi="Arial" w:cs="Arial"/>
          <w:i/>
          <w:iCs/>
          <w:noProof/>
          <w:sz w:val="20"/>
          <w:szCs w:val="20"/>
        </w:rPr>
        <w:t>Persoonia: Molecular Phylogeny and Evolution of Fungi</w:t>
      </w:r>
      <w:r w:rsidRPr="00DD63F0">
        <w:rPr>
          <w:rFonts w:ascii="Arial" w:hAnsi="Arial" w:cs="Arial"/>
          <w:noProof/>
          <w:sz w:val="20"/>
          <w:szCs w:val="20"/>
        </w:rPr>
        <w:t xml:space="preserve">, </w:t>
      </w:r>
      <w:r w:rsidRPr="00DD63F0">
        <w:rPr>
          <w:rFonts w:ascii="Arial" w:hAnsi="Arial" w:cs="Arial"/>
          <w:i/>
          <w:iCs/>
          <w:noProof/>
          <w:sz w:val="20"/>
          <w:szCs w:val="20"/>
        </w:rPr>
        <w:t>43</w:t>
      </w:r>
      <w:r w:rsidRPr="00DD63F0">
        <w:rPr>
          <w:rFonts w:ascii="Arial" w:hAnsi="Arial" w:cs="Arial"/>
          <w:noProof/>
          <w:sz w:val="20"/>
          <w:szCs w:val="20"/>
        </w:rPr>
        <w:t>, 70–89. https://doi.org/10.3767/persoonia.2019.43.03</w:t>
      </w:r>
    </w:p>
    <w:p w14:paraId="2C4970C8"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Wang, T., Cao, X., Wang, X., Chi, M., Li, L., &amp; Yao, N. (2021). Selection of suitable reference genes for quantitative real time PCR in different Tulasnella isolates and orchid-fungus symbiotic germination system. </w:t>
      </w:r>
      <w:r w:rsidRPr="00DD63F0">
        <w:rPr>
          <w:rFonts w:ascii="Arial" w:hAnsi="Arial" w:cs="Arial"/>
          <w:i/>
          <w:iCs/>
          <w:noProof/>
          <w:sz w:val="20"/>
          <w:szCs w:val="20"/>
        </w:rPr>
        <w:t>Molecular Biology Reports</w:t>
      </w:r>
      <w:r w:rsidRPr="00DD63F0">
        <w:rPr>
          <w:rFonts w:ascii="Arial" w:hAnsi="Arial" w:cs="Arial"/>
          <w:noProof/>
          <w:sz w:val="20"/>
          <w:szCs w:val="20"/>
        </w:rPr>
        <w:t xml:space="preserve">, </w:t>
      </w:r>
      <w:r w:rsidRPr="00DD63F0">
        <w:rPr>
          <w:rFonts w:ascii="Arial" w:hAnsi="Arial" w:cs="Arial"/>
          <w:i/>
          <w:iCs/>
          <w:noProof/>
          <w:sz w:val="20"/>
          <w:szCs w:val="20"/>
        </w:rPr>
        <w:t>48</w:t>
      </w:r>
      <w:r w:rsidRPr="00DD63F0">
        <w:rPr>
          <w:rFonts w:ascii="Arial" w:hAnsi="Arial" w:cs="Arial"/>
          <w:noProof/>
          <w:sz w:val="20"/>
          <w:szCs w:val="20"/>
        </w:rPr>
        <w:t>(1), 527–538. https://doi.org/10.1007/s11033-020-06085-z</w:t>
      </w:r>
    </w:p>
    <w:p w14:paraId="187878AF"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Zeiri, A., Ahmed, M. Z., Ayberk, H., Qiu, B. L., Cuthbertson, A. G. S., Varlese, R., Lombardi, N., Mannion, C., Daami-Remadi, M., Braham, M., &amp; Braham, M. (2017). Occurrence, characterization and pathogenicity test of the fungi, Aspergillus flavus and fusarium oxysporum isolated from cadavers of scolytus amygdale guerin-meneville (Coleoptera: Curculionidae: Scolytinae). </w:t>
      </w:r>
      <w:r w:rsidRPr="00DD63F0">
        <w:rPr>
          <w:rFonts w:ascii="Arial" w:hAnsi="Arial" w:cs="Arial"/>
          <w:i/>
          <w:iCs/>
          <w:noProof/>
          <w:sz w:val="20"/>
          <w:szCs w:val="20"/>
        </w:rPr>
        <w:t>Egyptian Journal of Biological Pest Control</w:t>
      </w:r>
      <w:r w:rsidRPr="00DD63F0">
        <w:rPr>
          <w:rFonts w:ascii="Arial" w:hAnsi="Arial" w:cs="Arial"/>
          <w:noProof/>
          <w:sz w:val="20"/>
          <w:szCs w:val="20"/>
        </w:rPr>
        <w:t xml:space="preserve">, </w:t>
      </w:r>
      <w:r w:rsidRPr="00DD63F0">
        <w:rPr>
          <w:rFonts w:ascii="Arial" w:hAnsi="Arial" w:cs="Arial"/>
          <w:i/>
          <w:iCs/>
          <w:noProof/>
          <w:sz w:val="20"/>
          <w:szCs w:val="20"/>
        </w:rPr>
        <w:t>27</w:t>
      </w:r>
      <w:r w:rsidRPr="00DD63F0">
        <w:rPr>
          <w:rFonts w:ascii="Arial" w:hAnsi="Arial" w:cs="Arial"/>
          <w:noProof/>
          <w:sz w:val="20"/>
          <w:szCs w:val="20"/>
        </w:rPr>
        <w:t>(2), 179–188.</w:t>
      </w:r>
    </w:p>
    <w:p w14:paraId="40A45A4E" w14:textId="6734D173" w:rsidR="00E91C93" w:rsidRDefault="005B4EA6" w:rsidP="00DD63F0">
      <w:pPr>
        <w:spacing w:line="240" w:lineRule="auto"/>
        <w:jc w:val="both"/>
        <w:rPr>
          <w:rFonts w:ascii="Arial" w:hAnsi="Arial" w:cs="Arial"/>
        </w:rPr>
      </w:pPr>
      <w:r w:rsidRPr="00DD63F0">
        <w:rPr>
          <w:rFonts w:ascii="Arial" w:hAnsi="Arial" w:cs="Arial"/>
          <w:sz w:val="20"/>
          <w:szCs w:val="20"/>
        </w:rPr>
        <w:fldChar w:fldCharType="end"/>
      </w:r>
    </w:p>
    <w:sectPr w:rsidR="00E91C93" w:rsidSect="00BE766B">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23FE5" w14:textId="77777777" w:rsidR="0045357F" w:rsidRDefault="0045357F" w:rsidP="007B185F">
      <w:pPr>
        <w:spacing w:after="0" w:line="240" w:lineRule="auto"/>
      </w:pPr>
      <w:r>
        <w:separator/>
      </w:r>
    </w:p>
  </w:endnote>
  <w:endnote w:type="continuationSeparator" w:id="0">
    <w:p w14:paraId="0B3758D4" w14:textId="77777777" w:rsidR="0045357F" w:rsidRDefault="0045357F" w:rsidP="007B1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Serif">
    <w:altName w:val="Yu Gothic"/>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CCEF4" w14:textId="77777777" w:rsidR="00BE766B" w:rsidRDefault="00BE766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E3BE6" w14:textId="77777777" w:rsidR="00BE766B" w:rsidRDefault="00BE766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509E5" w14:textId="77777777" w:rsidR="00BE766B" w:rsidRDefault="00BE76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FFE6D" w14:textId="77777777" w:rsidR="0045357F" w:rsidRDefault="0045357F" w:rsidP="007B185F">
      <w:pPr>
        <w:spacing w:after="0" w:line="240" w:lineRule="auto"/>
      </w:pPr>
      <w:r>
        <w:separator/>
      </w:r>
    </w:p>
  </w:footnote>
  <w:footnote w:type="continuationSeparator" w:id="0">
    <w:p w14:paraId="5A5A197F" w14:textId="77777777" w:rsidR="0045357F" w:rsidRDefault="0045357F" w:rsidP="007B1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9EF00" w14:textId="14AEFFCB" w:rsidR="00BE766B" w:rsidRDefault="0045357F">
    <w:pPr>
      <w:pStyle w:val="Header"/>
    </w:pPr>
    <w:r>
      <w:rPr>
        <w:noProof/>
      </w:rPr>
      <w:pict w14:anchorId="631416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445376" o:spid="_x0000_s2050" type="#_x0000_t136" style="position:absolute;margin-left:0;margin-top:0;width:507.6pt;height:152.25pt;rotation:315;z-index:-251655168;mso-position-horizontal:center;mso-position-horizontal-relative:margin;mso-position-vertical:center;mso-position-vertical-relative:margin" o:allowincell="f" fillcolor="silver" stroked="f">
          <v:fill opacity=".5"/>
          <v:textpath style="font-family:&quot;Calibri&quot;;font-size:1pt" string="Urgent Note"/>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B9EAB" w14:textId="3F1A1DC0" w:rsidR="00BE766B" w:rsidRDefault="0045357F">
    <w:pPr>
      <w:pStyle w:val="Header"/>
    </w:pPr>
    <w:r>
      <w:rPr>
        <w:noProof/>
      </w:rPr>
      <w:pict w14:anchorId="008D1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445377" o:spid="_x0000_s2051" type="#_x0000_t136" style="position:absolute;margin-left:0;margin-top:0;width:507.6pt;height:152.25pt;rotation:315;z-index:-251653120;mso-position-horizontal:center;mso-position-horizontal-relative:margin;mso-position-vertical:center;mso-position-vertical-relative:margin" o:allowincell="f" fillcolor="silver" stroked="f">
          <v:fill opacity=".5"/>
          <v:textpath style="font-family:&quot;Calibri&quot;;font-size:1pt" string="Urgent Note"/>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FBAC2" w14:textId="1B5512BD" w:rsidR="00BE766B" w:rsidRDefault="0045357F">
    <w:pPr>
      <w:pStyle w:val="Header"/>
    </w:pPr>
    <w:r>
      <w:rPr>
        <w:noProof/>
      </w:rPr>
      <w:pict w14:anchorId="06E85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445375" o:spid="_x0000_s2049" type="#_x0000_t136" style="position:absolute;margin-left:0;margin-top:0;width:507.6pt;height:152.25pt;rotation:315;z-index:-251657216;mso-position-horizontal:center;mso-position-horizontal-relative:margin;mso-position-vertical:center;mso-position-vertical-relative:margin" o:allowincell="f" fillcolor="silver" stroked="f">
          <v:fill opacity=".5"/>
          <v:textpath style="font-family:&quot;Calibri&quot;;font-size:1pt" string="Urgent Note"/>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41EE3"/>
    <w:multiLevelType w:val="hybridMultilevel"/>
    <w:tmpl w:val="E5E661D0"/>
    <w:lvl w:ilvl="0" w:tplc="CFDCE6F2">
      <w:start w:val="1"/>
      <w:numFmt w:val="decimal"/>
      <w:lvlText w:val="%1."/>
      <w:lvlJc w:val="left"/>
      <w:pPr>
        <w:ind w:left="720" w:hanging="360"/>
      </w:pPr>
    </w:lvl>
    <w:lvl w:ilvl="1" w:tplc="4FA86BA2" w:tentative="1">
      <w:start w:val="1"/>
      <w:numFmt w:val="lowerLetter"/>
      <w:lvlText w:val="%2."/>
      <w:lvlJc w:val="left"/>
      <w:pPr>
        <w:ind w:left="1440" w:hanging="360"/>
      </w:pPr>
    </w:lvl>
    <w:lvl w:ilvl="2" w:tplc="871E1450" w:tentative="1">
      <w:start w:val="1"/>
      <w:numFmt w:val="lowerRoman"/>
      <w:lvlText w:val="%3."/>
      <w:lvlJc w:val="right"/>
      <w:pPr>
        <w:ind w:left="2160" w:hanging="180"/>
      </w:pPr>
    </w:lvl>
    <w:lvl w:ilvl="3" w:tplc="C158F656" w:tentative="1">
      <w:start w:val="1"/>
      <w:numFmt w:val="decimal"/>
      <w:lvlText w:val="%4."/>
      <w:lvlJc w:val="left"/>
      <w:pPr>
        <w:ind w:left="2880" w:hanging="360"/>
      </w:pPr>
    </w:lvl>
    <w:lvl w:ilvl="4" w:tplc="02EA1EE4" w:tentative="1">
      <w:start w:val="1"/>
      <w:numFmt w:val="lowerLetter"/>
      <w:lvlText w:val="%5."/>
      <w:lvlJc w:val="left"/>
      <w:pPr>
        <w:ind w:left="3600" w:hanging="360"/>
      </w:pPr>
    </w:lvl>
    <w:lvl w:ilvl="5" w:tplc="8CDA33E0" w:tentative="1">
      <w:start w:val="1"/>
      <w:numFmt w:val="lowerRoman"/>
      <w:lvlText w:val="%6."/>
      <w:lvlJc w:val="right"/>
      <w:pPr>
        <w:ind w:left="4320" w:hanging="180"/>
      </w:pPr>
    </w:lvl>
    <w:lvl w:ilvl="6" w:tplc="97E817E0" w:tentative="1">
      <w:start w:val="1"/>
      <w:numFmt w:val="decimal"/>
      <w:lvlText w:val="%7."/>
      <w:lvlJc w:val="left"/>
      <w:pPr>
        <w:ind w:left="5040" w:hanging="360"/>
      </w:pPr>
    </w:lvl>
    <w:lvl w:ilvl="7" w:tplc="3E40A346" w:tentative="1">
      <w:start w:val="1"/>
      <w:numFmt w:val="lowerLetter"/>
      <w:lvlText w:val="%8."/>
      <w:lvlJc w:val="left"/>
      <w:pPr>
        <w:ind w:left="5760" w:hanging="360"/>
      </w:pPr>
    </w:lvl>
    <w:lvl w:ilvl="8" w:tplc="5FA489C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F22"/>
    <w:rsid w:val="00001967"/>
    <w:rsid w:val="0000424A"/>
    <w:rsid w:val="000045AA"/>
    <w:rsid w:val="00006850"/>
    <w:rsid w:val="00012535"/>
    <w:rsid w:val="0001334C"/>
    <w:rsid w:val="00013B3A"/>
    <w:rsid w:val="000164DE"/>
    <w:rsid w:val="000225D3"/>
    <w:rsid w:val="00022F68"/>
    <w:rsid w:val="00030221"/>
    <w:rsid w:val="000305C9"/>
    <w:rsid w:val="00032385"/>
    <w:rsid w:val="00034DE1"/>
    <w:rsid w:val="00042002"/>
    <w:rsid w:val="00042356"/>
    <w:rsid w:val="0004426E"/>
    <w:rsid w:val="00045A5E"/>
    <w:rsid w:val="000501F9"/>
    <w:rsid w:val="00055CA9"/>
    <w:rsid w:val="00055FE1"/>
    <w:rsid w:val="00056827"/>
    <w:rsid w:val="00057451"/>
    <w:rsid w:val="00061739"/>
    <w:rsid w:val="00061CF0"/>
    <w:rsid w:val="000652CB"/>
    <w:rsid w:val="00065E11"/>
    <w:rsid w:val="00071735"/>
    <w:rsid w:val="000752CC"/>
    <w:rsid w:val="0007597D"/>
    <w:rsid w:val="000776A6"/>
    <w:rsid w:val="00081B62"/>
    <w:rsid w:val="00082DDE"/>
    <w:rsid w:val="000843B2"/>
    <w:rsid w:val="00087BA6"/>
    <w:rsid w:val="0009514C"/>
    <w:rsid w:val="000955E8"/>
    <w:rsid w:val="00095E64"/>
    <w:rsid w:val="000962BC"/>
    <w:rsid w:val="00096C33"/>
    <w:rsid w:val="00097DB5"/>
    <w:rsid w:val="00097EC0"/>
    <w:rsid w:val="000A60F2"/>
    <w:rsid w:val="000A6D1A"/>
    <w:rsid w:val="000A7518"/>
    <w:rsid w:val="000B108F"/>
    <w:rsid w:val="000B5494"/>
    <w:rsid w:val="000B6051"/>
    <w:rsid w:val="000B6DE4"/>
    <w:rsid w:val="000B7A0C"/>
    <w:rsid w:val="000C1754"/>
    <w:rsid w:val="000C66FC"/>
    <w:rsid w:val="000D3498"/>
    <w:rsid w:val="000D57D4"/>
    <w:rsid w:val="000D6595"/>
    <w:rsid w:val="000E159B"/>
    <w:rsid w:val="000E2358"/>
    <w:rsid w:val="000E5ED7"/>
    <w:rsid w:val="000F1DB1"/>
    <w:rsid w:val="0010019A"/>
    <w:rsid w:val="0010665A"/>
    <w:rsid w:val="00111403"/>
    <w:rsid w:val="001156B7"/>
    <w:rsid w:val="0012037F"/>
    <w:rsid w:val="00120B8F"/>
    <w:rsid w:val="00121926"/>
    <w:rsid w:val="00121E70"/>
    <w:rsid w:val="0012521D"/>
    <w:rsid w:val="0012626C"/>
    <w:rsid w:val="00126E3F"/>
    <w:rsid w:val="00130EAC"/>
    <w:rsid w:val="00132804"/>
    <w:rsid w:val="00134003"/>
    <w:rsid w:val="00135EBF"/>
    <w:rsid w:val="00137326"/>
    <w:rsid w:val="001374B5"/>
    <w:rsid w:val="00140876"/>
    <w:rsid w:val="001409D1"/>
    <w:rsid w:val="001433FB"/>
    <w:rsid w:val="001456BF"/>
    <w:rsid w:val="00145F93"/>
    <w:rsid w:val="00150615"/>
    <w:rsid w:val="001540B6"/>
    <w:rsid w:val="00155E6C"/>
    <w:rsid w:val="001563D0"/>
    <w:rsid w:val="00156512"/>
    <w:rsid w:val="00156756"/>
    <w:rsid w:val="001618A3"/>
    <w:rsid w:val="00162F78"/>
    <w:rsid w:val="001666D9"/>
    <w:rsid w:val="00167BEF"/>
    <w:rsid w:val="00167C80"/>
    <w:rsid w:val="00170402"/>
    <w:rsid w:val="00172A6A"/>
    <w:rsid w:val="00173CB8"/>
    <w:rsid w:val="00174383"/>
    <w:rsid w:val="00174ACD"/>
    <w:rsid w:val="00175003"/>
    <w:rsid w:val="0018193F"/>
    <w:rsid w:val="00186FA3"/>
    <w:rsid w:val="0019695C"/>
    <w:rsid w:val="001A2132"/>
    <w:rsid w:val="001A39EC"/>
    <w:rsid w:val="001A62A8"/>
    <w:rsid w:val="001B00DE"/>
    <w:rsid w:val="001B1053"/>
    <w:rsid w:val="001B3DA4"/>
    <w:rsid w:val="001C2A97"/>
    <w:rsid w:val="001C31A7"/>
    <w:rsid w:val="001C39D8"/>
    <w:rsid w:val="001C5F21"/>
    <w:rsid w:val="001D1978"/>
    <w:rsid w:val="001D1BC6"/>
    <w:rsid w:val="001D5925"/>
    <w:rsid w:val="001D7346"/>
    <w:rsid w:val="001E0753"/>
    <w:rsid w:val="001E3B9F"/>
    <w:rsid w:val="001E54AC"/>
    <w:rsid w:val="001F026E"/>
    <w:rsid w:val="001F041A"/>
    <w:rsid w:val="001F1218"/>
    <w:rsid w:val="001F3463"/>
    <w:rsid w:val="001F46D2"/>
    <w:rsid w:val="00202DE7"/>
    <w:rsid w:val="00203AE4"/>
    <w:rsid w:val="00205918"/>
    <w:rsid w:val="002063BB"/>
    <w:rsid w:val="0020779C"/>
    <w:rsid w:val="0021140C"/>
    <w:rsid w:val="0021296E"/>
    <w:rsid w:val="00212DCB"/>
    <w:rsid w:val="002168F4"/>
    <w:rsid w:val="00217AAD"/>
    <w:rsid w:val="00220CD4"/>
    <w:rsid w:val="00222EEF"/>
    <w:rsid w:val="00223CDF"/>
    <w:rsid w:val="002245D4"/>
    <w:rsid w:val="00225C44"/>
    <w:rsid w:val="00230858"/>
    <w:rsid w:val="00232045"/>
    <w:rsid w:val="00240176"/>
    <w:rsid w:val="00241213"/>
    <w:rsid w:val="00242ED5"/>
    <w:rsid w:val="00243C42"/>
    <w:rsid w:val="00244895"/>
    <w:rsid w:val="00245265"/>
    <w:rsid w:val="00245E9E"/>
    <w:rsid w:val="0025459C"/>
    <w:rsid w:val="002545C7"/>
    <w:rsid w:val="0026368D"/>
    <w:rsid w:val="00273998"/>
    <w:rsid w:val="0027401E"/>
    <w:rsid w:val="00281166"/>
    <w:rsid w:val="00281B7F"/>
    <w:rsid w:val="00284620"/>
    <w:rsid w:val="00292CFC"/>
    <w:rsid w:val="00292F37"/>
    <w:rsid w:val="002936B4"/>
    <w:rsid w:val="002A6946"/>
    <w:rsid w:val="002A7E21"/>
    <w:rsid w:val="002C1163"/>
    <w:rsid w:val="002C17BC"/>
    <w:rsid w:val="002C4790"/>
    <w:rsid w:val="002C6A73"/>
    <w:rsid w:val="002D10FC"/>
    <w:rsid w:val="002D15BB"/>
    <w:rsid w:val="002D3ACB"/>
    <w:rsid w:val="002E04D5"/>
    <w:rsid w:val="002E41F9"/>
    <w:rsid w:val="002E6B75"/>
    <w:rsid w:val="002E6D51"/>
    <w:rsid w:val="002E73FD"/>
    <w:rsid w:val="002F1CBF"/>
    <w:rsid w:val="002F23BC"/>
    <w:rsid w:val="002F3144"/>
    <w:rsid w:val="002F38EA"/>
    <w:rsid w:val="002F3EA5"/>
    <w:rsid w:val="002F4BC6"/>
    <w:rsid w:val="002F7E44"/>
    <w:rsid w:val="00304511"/>
    <w:rsid w:val="00305CFB"/>
    <w:rsid w:val="00306AE6"/>
    <w:rsid w:val="00310A86"/>
    <w:rsid w:val="00312C41"/>
    <w:rsid w:val="00314DF1"/>
    <w:rsid w:val="00316AE7"/>
    <w:rsid w:val="00317FBF"/>
    <w:rsid w:val="0032383A"/>
    <w:rsid w:val="003302DA"/>
    <w:rsid w:val="00334329"/>
    <w:rsid w:val="00337BCE"/>
    <w:rsid w:val="00345B82"/>
    <w:rsid w:val="00354BF7"/>
    <w:rsid w:val="003561D1"/>
    <w:rsid w:val="00356948"/>
    <w:rsid w:val="00356DA3"/>
    <w:rsid w:val="0036085F"/>
    <w:rsid w:val="00361014"/>
    <w:rsid w:val="00363867"/>
    <w:rsid w:val="003651FE"/>
    <w:rsid w:val="00365DCB"/>
    <w:rsid w:val="00366441"/>
    <w:rsid w:val="003703BF"/>
    <w:rsid w:val="00370C19"/>
    <w:rsid w:val="00370FD9"/>
    <w:rsid w:val="00371EFB"/>
    <w:rsid w:val="00372342"/>
    <w:rsid w:val="00372B60"/>
    <w:rsid w:val="00375FDA"/>
    <w:rsid w:val="003805D4"/>
    <w:rsid w:val="00383B97"/>
    <w:rsid w:val="00384AC0"/>
    <w:rsid w:val="00384EF5"/>
    <w:rsid w:val="003875FB"/>
    <w:rsid w:val="003900F3"/>
    <w:rsid w:val="003906CB"/>
    <w:rsid w:val="003911AE"/>
    <w:rsid w:val="00393740"/>
    <w:rsid w:val="00396396"/>
    <w:rsid w:val="003A2FC1"/>
    <w:rsid w:val="003A6E4D"/>
    <w:rsid w:val="003B1C5C"/>
    <w:rsid w:val="003B61A9"/>
    <w:rsid w:val="003B705D"/>
    <w:rsid w:val="003C11C5"/>
    <w:rsid w:val="003C1B85"/>
    <w:rsid w:val="003C2284"/>
    <w:rsid w:val="003C6774"/>
    <w:rsid w:val="003D07D3"/>
    <w:rsid w:val="003D2B32"/>
    <w:rsid w:val="003D6A42"/>
    <w:rsid w:val="003D6FA4"/>
    <w:rsid w:val="003E2936"/>
    <w:rsid w:val="003E59BA"/>
    <w:rsid w:val="003F3072"/>
    <w:rsid w:val="003F60E7"/>
    <w:rsid w:val="003F6917"/>
    <w:rsid w:val="00401261"/>
    <w:rsid w:val="00402F0E"/>
    <w:rsid w:val="00403441"/>
    <w:rsid w:val="004061D2"/>
    <w:rsid w:val="00410B5F"/>
    <w:rsid w:val="004149CA"/>
    <w:rsid w:val="0041599A"/>
    <w:rsid w:val="00420414"/>
    <w:rsid w:val="004264DB"/>
    <w:rsid w:val="00430200"/>
    <w:rsid w:val="00432984"/>
    <w:rsid w:val="00434414"/>
    <w:rsid w:val="0043548A"/>
    <w:rsid w:val="0043688A"/>
    <w:rsid w:val="00442653"/>
    <w:rsid w:val="004444C5"/>
    <w:rsid w:val="0044461F"/>
    <w:rsid w:val="004455B8"/>
    <w:rsid w:val="00445F39"/>
    <w:rsid w:val="0045357F"/>
    <w:rsid w:val="004548BC"/>
    <w:rsid w:val="00463E86"/>
    <w:rsid w:val="004647CA"/>
    <w:rsid w:val="00466705"/>
    <w:rsid w:val="0047112F"/>
    <w:rsid w:val="00471ED8"/>
    <w:rsid w:val="004806F3"/>
    <w:rsid w:val="004819C5"/>
    <w:rsid w:val="004902B2"/>
    <w:rsid w:val="004917C1"/>
    <w:rsid w:val="00492067"/>
    <w:rsid w:val="004A2BB2"/>
    <w:rsid w:val="004A39A4"/>
    <w:rsid w:val="004A4937"/>
    <w:rsid w:val="004A519C"/>
    <w:rsid w:val="004A65FA"/>
    <w:rsid w:val="004B065A"/>
    <w:rsid w:val="004B4F0B"/>
    <w:rsid w:val="004B68E1"/>
    <w:rsid w:val="004B78B2"/>
    <w:rsid w:val="004B7ACE"/>
    <w:rsid w:val="004C1F42"/>
    <w:rsid w:val="004C3076"/>
    <w:rsid w:val="004D0894"/>
    <w:rsid w:val="004D1738"/>
    <w:rsid w:val="004D5403"/>
    <w:rsid w:val="004D5517"/>
    <w:rsid w:val="004E0852"/>
    <w:rsid w:val="004E23F6"/>
    <w:rsid w:val="004E313A"/>
    <w:rsid w:val="004E340E"/>
    <w:rsid w:val="004E397E"/>
    <w:rsid w:val="004F04D7"/>
    <w:rsid w:val="004F142B"/>
    <w:rsid w:val="004F1A5B"/>
    <w:rsid w:val="004F642B"/>
    <w:rsid w:val="0050109C"/>
    <w:rsid w:val="00502696"/>
    <w:rsid w:val="00504B12"/>
    <w:rsid w:val="005062E3"/>
    <w:rsid w:val="00510298"/>
    <w:rsid w:val="00512E85"/>
    <w:rsid w:val="005132AB"/>
    <w:rsid w:val="005238B0"/>
    <w:rsid w:val="005264E3"/>
    <w:rsid w:val="00531189"/>
    <w:rsid w:val="00531459"/>
    <w:rsid w:val="00532DA6"/>
    <w:rsid w:val="00533AD8"/>
    <w:rsid w:val="0053686D"/>
    <w:rsid w:val="00536DD0"/>
    <w:rsid w:val="005402BC"/>
    <w:rsid w:val="00540C6B"/>
    <w:rsid w:val="00542662"/>
    <w:rsid w:val="00542B13"/>
    <w:rsid w:val="00543133"/>
    <w:rsid w:val="00543332"/>
    <w:rsid w:val="00543F90"/>
    <w:rsid w:val="005562D4"/>
    <w:rsid w:val="00557464"/>
    <w:rsid w:val="00557DA0"/>
    <w:rsid w:val="005627D7"/>
    <w:rsid w:val="00565632"/>
    <w:rsid w:val="00570827"/>
    <w:rsid w:val="00572E68"/>
    <w:rsid w:val="005815F3"/>
    <w:rsid w:val="005833B6"/>
    <w:rsid w:val="0058389F"/>
    <w:rsid w:val="00584F7A"/>
    <w:rsid w:val="00593103"/>
    <w:rsid w:val="00593B6E"/>
    <w:rsid w:val="005A5178"/>
    <w:rsid w:val="005A5DB9"/>
    <w:rsid w:val="005A5DBB"/>
    <w:rsid w:val="005A6BFC"/>
    <w:rsid w:val="005A7B75"/>
    <w:rsid w:val="005B4EA6"/>
    <w:rsid w:val="005B7399"/>
    <w:rsid w:val="005C068E"/>
    <w:rsid w:val="005C3D28"/>
    <w:rsid w:val="005C736A"/>
    <w:rsid w:val="005D0648"/>
    <w:rsid w:val="005D0C12"/>
    <w:rsid w:val="005D1B94"/>
    <w:rsid w:val="005D574A"/>
    <w:rsid w:val="005E49D6"/>
    <w:rsid w:val="005E649E"/>
    <w:rsid w:val="005F284E"/>
    <w:rsid w:val="005F2D23"/>
    <w:rsid w:val="005F54DB"/>
    <w:rsid w:val="005F6942"/>
    <w:rsid w:val="006000A4"/>
    <w:rsid w:val="006022DE"/>
    <w:rsid w:val="006032F5"/>
    <w:rsid w:val="006069DD"/>
    <w:rsid w:val="00606CD2"/>
    <w:rsid w:val="006109AA"/>
    <w:rsid w:val="00615319"/>
    <w:rsid w:val="00622C2C"/>
    <w:rsid w:val="0062629B"/>
    <w:rsid w:val="006300B5"/>
    <w:rsid w:val="00630964"/>
    <w:rsid w:val="0064168A"/>
    <w:rsid w:val="00654394"/>
    <w:rsid w:val="00654CE8"/>
    <w:rsid w:val="0065710E"/>
    <w:rsid w:val="00661907"/>
    <w:rsid w:val="00662ADA"/>
    <w:rsid w:val="006648F8"/>
    <w:rsid w:val="0066498E"/>
    <w:rsid w:val="00673CAA"/>
    <w:rsid w:val="006743CA"/>
    <w:rsid w:val="00682202"/>
    <w:rsid w:val="006855C8"/>
    <w:rsid w:val="00685F58"/>
    <w:rsid w:val="00690BF5"/>
    <w:rsid w:val="00692813"/>
    <w:rsid w:val="006940A2"/>
    <w:rsid w:val="00696879"/>
    <w:rsid w:val="006A0FEE"/>
    <w:rsid w:val="006A1C5E"/>
    <w:rsid w:val="006A3556"/>
    <w:rsid w:val="006A53BC"/>
    <w:rsid w:val="006B05EF"/>
    <w:rsid w:val="006B15C5"/>
    <w:rsid w:val="006B207A"/>
    <w:rsid w:val="006B25C6"/>
    <w:rsid w:val="006B4313"/>
    <w:rsid w:val="006B43FA"/>
    <w:rsid w:val="006C4360"/>
    <w:rsid w:val="006C5F81"/>
    <w:rsid w:val="006C623C"/>
    <w:rsid w:val="006C7672"/>
    <w:rsid w:val="006D1668"/>
    <w:rsid w:val="006D3508"/>
    <w:rsid w:val="006D62C1"/>
    <w:rsid w:val="006E1F1C"/>
    <w:rsid w:val="006E7FDE"/>
    <w:rsid w:val="006F13EB"/>
    <w:rsid w:val="006F1AD2"/>
    <w:rsid w:val="006F30DF"/>
    <w:rsid w:val="006F486F"/>
    <w:rsid w:val="006F5707"/>
    <w:rsid w:val="006F58FF"/>
    <w:rsid w:val="006F73EA"/>
    <w:rsid w:val="006F74BE"/>
    <w:rsid w:val="00700C7C"/>
    <w:rsid w:val="00701A78"/>
    <w:rsid w:val="00703C37"/>
    <w:rsid w:val="007046A8"/>
    <w:rsid w:val="00704E2F"/>
    <w:rsid w:val="007054BB"/>
    <w:rsid w:val="00707C11"/>
    <w:rsid w:val="0071430E"/>
    <w:rsid w:val="00714C95"/>
    <w:rsid w:val="007166FF"/>
    <w:rsid w:val="007209D3"/>
    <w:rsid w:val="00721346"/>
    <w:rsid w:val="007249D8"/>
    <w:rsid w:val="00725E47"/>
    <w:rsid w:val="00726846"/>
    <w:rsid w:val="00733924"/>
    <w:rsid w:val="00742BE3"/>
    <w:rsid w:val="00743227"/>
    <w:rsid w:val="00743495"/>
    <w:rsid w:val="007439B7"/>
    <w:rsid w:val="007466F5"/>
    <w:rsid w:val="00746DC8"/>
    <w:rsid w:val="007514AF"/>
    <w:rsid w:val="00753FFF"/>
    <w:rsid w:val="00762D5D"/>
    <w:rsid w:val="00764F28"/>
    <w:rsid w:val="0077145F"/>
    <w:rsid w:val="00772890"/>
    <w:rsid w:val="00774A93"/>
    <w:rsid w:val="00776CCC"/>
    <w:rsid w:val="0078208C"/>
    <w:rsid w:val="00785520"/>
    <w:rsid w:val="00795CE9"/>
    <w:rsid w:val="00796BDE"/>
    <w:rsid w:val="007A04A1"/>
    <w:rsid w:val="007A3BC2"/>
    <w:rsid w:val="007A3CD8"/>
    <w:rsid w:val="007A5684"/>
    <w:rsid w:val="007A5AA8"/>
    <w:rsid w:val="007A76E1"/>
    <w:rsid w:val="007A7B78"/>
    <w:rsid w:val="007B185F"/>
    <w:rsid w:val="007B3903"/>
    <w:rsid w:val="007B3DF5"/>
    <w:rsid w:val="007B5F6F"/>
    <w:rsid w:val="007B6CD5"/>
    <w:rsid w:val="007B73D3"/>
    <w:rsid w:val="007C2C79"/>
    <w:rsid w:val="007C30B3"/>
    <w:rsid w:val="007C30D2"/>
    <w:rsid w:val="007C4C71"/>
    <w:rsid w:val="007C6B17"/>
    <w:rsid w:val="007D0445"/>
    <w:rsid w:val="007D60F7"/>
    <w:rsid w:val="007D610A"/>
    <w:rsid w:val="007E7562"/>
    <w:rsid w:val="007F08E2"/>
    <w:rsid w:val="007F0CFF"/>
    <w:rsid w:val="007F12A4"/>
    <w:rsid w:val="007F336B"/>
    <w:rsid w:val="007F4575"/>
    <w:rsid w:val="007F49BF"/>
    <w:rsid w:val="007F518C"/>
    <w:rsid w:val="008007C5"/>
    <w:rsid w:val="00800D57"/>
    <w:rsid w:val="0080560C"/>
    <w:rsid w:val="008078E9"/>
    <w:rsid w:val="00813EDA"/>
    <w:rsid w:val="008143EE"/>
    <w:rsid w:val="00815DAF"/>
    <w:rsid w:val="00816490"/>
    <w:rsid w:val="00816D33"/>
    <w:rsid w:val="0082148F"/>
    <w:rsid w:val="00821B6F"/>
    <w:rsid w:val="00824612"/>
    <w:rsid w:val="008252E8"/>
    <w:rsid w:val="00831923"/>
    <w:rsid w:val="00837039"/>
    <w:rsid w:val="00840C2E"/>
    <w:rsid w:val="00842F09"/>
    <w:rsid w:val="00845E8D"/>
    <w:rsid w:val="00850907"/>
    <w:rsid w:val="008524B7"/>
    <w:rsid w:val="008542DA"/>
    <w:rsid w:val="008603CA"/>
    <w:rsid w:val="0086157F"/>
    <w:rsid w:val="008615E2"/>
    <w:rsid w:val="0086184A"/>
    <w:rsid w:val="00862FDD"/>
    <w:rsid w:val="00863AF9"/>
    <w:rsid w:val="00863D8F"/>
    <w:rsid w:val="00877FB1"/>
    <w:rsid w:val="00880131"/>
    <w:rsid w:val="0088081E"/>
    <w:rsid w:val="00886F2D"/>
    <w:rsid w:val="008905ED"/>
    <w:rsid w:val="00890F9B"/>
    <w:rsid w:val="0089231E"/>
    <w:rsid w:val="00893543"/>
    <w:rsid w:val="00897BCB"/>
    <w:rsid w:val="008A5110"/>
    <w:rsid w:val="008B1478"/>
    <w:rsid w:val="008B1774"/>
    <w:rsid w:val="008B7111"/>
    <w:rsid w:val="008B72F7"/>
    <w:rsid w:val="008B7EE5"/>
    <w:rsid w:val="008B7F59"/>
    <w:rsid w:val="008C0E1D"/>
    <w:rsid w:val="008C110C"/>
    <w:rsid w:val="008C3202"/>
    <w:rsid w:val="008C4568"/>
    <w:rsid w:val="008C60A8"/>
    <w:rsid w:val="008D43C9"/>
    <w:rsid w:val="008E05CA"/>
    <w:rsid w:val="008E54ED"/>
    <w:rsid w:val="008F2714"/>
    <w:rsid w:val="00900AD6"/>
    <w:rsid w:val="00903726"/>
    <w:rsid w:val="00903E0C"/>
    <w:rsid w:val="009071AB"/>
    <w:rsid w:val="00910BF1"/>
    <w:rsid w:val="00910C86"/>
    <w:rsid w:val="00912302"/>
    <w:rsid w:val="00912DB4"/>
    <w:rsid w:val="009134CA"/>
    <w:rsid w:val="00913C8C"/>
    <w:rsid w:val="00914DB1"/>
    <w:rsid w:val="00915917"/>
    <w:rsid w:val="00920281"/>
    <w:rsid w:val="00920B01"/>
    <w:rsid w:val="009229A1"/>
    <w:rsid w:val="00922CAC"/>
    <w:rsid w:val="00923B19"/>
    <w:rsid w:val="00925D91"/>
    <w:rsid w:val="0092697A"/>
    <w:rsid w:val="00927804"/>
    <w:rsid w:val="00932530"/>
    <w:rsid w:val="009331E6"/>
    <w:rsid w:val="009348F5"/>
    <w:rsid w:val="00941BE2"/>
    <w:rsid w:val="00944DF7"/>
    <w:rsid w:val="00945D7D"/>
    <w:rsid w:val="00945DF7"/>
    <w:rsid w:val="00947B86"/>
    <w:rsid w:val="00961983"/>
    <w:rsid w:val="00967F22"/>
    <w:rsid w:val="00967F86"/>
    <w:rsid w:val="00971217"/>
    <w:rsid w:val="00973E92"/>
    <w:rsid w:val="00975611"/>
    <w:rsid w:val="00976322"/>
    <w:rsid w:val="00977EE3"/>
    <w:rsid w:val="00980971"/>
    <w:rsid w:val="00990BEA"/>
    <w:rsid w:val="0099211B"/>
    <w:rsid w:val="009944A3"/>
    <w:rsid w:val="00996C3E"/>
    <w:rsid w:val="009A174B"/>
    <w:rsid w:val="009A2B6A"/>
    <w:rsid w:val="009A3D96"/>
    <w:rsid w:val="009A3DBD"/>
    <w:rsid w:val="009A50DD"/>
    <w:rsid w:val="009A62AB"/>
    <w:rsid w:val="009B053C"/>
    <w:rsid w:val="009B4786"/>
    <w:rsid w:val="009C1B7F"/>
    <w:rsid w:val="009C1ED6"/>
    <w:rsid w:val="009C285B"/>
    <w:rsid w:val="009C32BD"/>
    <w:rsid w:val="009C5416"/>
    <w:rsid w:val="009C5F1D"/>
    <w:rsid w:val="009C6EAC"/>
    <w:rsid w:val="009C6EE5"/>
    <w:rsid w:val="009D1022"/>
    <w:rsid w:val="009D2B70"/>
    <w:rsid w:val="009D38E3"/>
    <w:rsid w:val="009D3FAB"/>
    <w:rsid w:val="009D445A"/>
    <w:rsid w:val="009D795D"/>
    <w:rsid w:val="009E0F46"/>
    <w:rsid w:val="009E4ABF"/>
    <w:rsid w:val="009E5DC4"/>
    <w:rsid w:val="009F1129"/>
    <w:rsid w:val="009F133B"/>
    <w:rsid w:val="009F1DBA"/>
    <w:rsid w:val="009F2655"/>
    <w:rsid w:val="009F3127"/>
    <w:rsid w:val="009F33C8"/>
    <w:rsid w:val="00A0208A"/>
    <w:rsid w:val="00A079B1"/>
    <w:rsid w:val="00A12210"/>
    <w:rsid w:val="00A1294C"/>
    <w:rsid w:val="00A1759F"/>
    <w:rsid w:val="00A255C6"/>
    <w:rsid w:val="00A306E0"/>
    <w:rsid w:val="00A31788"/>
    <w:rsid w:val="00A33307"/>
    <w:rsid w:val="00A338AF"/>
    <w:rsid w:val="00A36F1E"/>
    <w:rsid w:val="00A40CC1"/>
    <w:rsid w:val="00A445E8"/>
    <w:rsid w:val="00A44C4F"/>
    <w:rsid w:val="00A54519"/>
    <w:rsid w:val="00A548F2"/>
    <w:rsid w:val="00A55FB4"/>
    <w:rsid w:val="00A57E80"/>
    <w:rsid w:val="00A604E9"/>
    <w:rsid w:val="00A65B61"/>
    <w:rsid w:val="00A70339"/>
    <w:rsid w:val="00A70397"/>
    <w:rsid w:val="00A7051E"/>
    <w:rsid w:val="00A75B45"/>
    <w:rsid w:val="00A819AA"/>
    <w:rsid w:val="00A83CD8"/>
    <w:rsid w:val="00A90E86"/>
    <w:rsid w:val="00A969AD"/>
    <w:rsid w:val="00A96DD4"/>
    <w:rsid w:val="00A96DED"/>
    <w:rsid w:val="00A973B0"/>
    <w:rsid w:val="00AA2340"/>
    <w:rsid w:val="00AA3242"/>
    <w:rsid w:val="00AA465F"/>
    <w:rsid w:val="00AA594E"/>
    <w:rsid w:val="00AA5DE7"/>
    <w:rsid w:val="00AA7E85"/>
    <w:rsid w:val="00AB577E"/>
    <w:rsid w:val="00AC3AA6"/>
    <w:rsid w:val="00AC6921"/>
    <w:rsid w:val="00AC74B0"/>
    <w:rsid w:val="00AD3C07"/>
    <w:rsid w:val="00AD3D08"/>
    <w:rsid w:val="00AE318E"/>
    <w:rsid w:val="00AE3629"/>
    <w:rsid w:val="00AE56B2"/>
    <w:rsid w:val="00AF049E"/>
    <w:rsid w:val="00AF2175"/>
    <w:rsid w:val="00AF2E9C"/>
    <w:rsid w:val="00AF3649"/>
    <w:rsid w:val="00AF661B"/>
    <w:rsid w:val="00AF7131"/>
    <w:rsid w:val="00AF7BBA"/>
    <w:rsid w:val="00B004AB"/>
    <w:rsid w:val="00B01966"/>
    <w:rsid w:val="00B02821"/>
    <w:rsid w:val="00B0440E"/>
    <w:rsid w:val="00B06C99"/>
    <w:rsid w:val="00B07D41"/>
    <w:rsid w:val="00B102E6"/>
    <w:rsid w:val="00B1137E"/>
    <w:rsid w:val="00B11FA0"/>
    <w:rsid w:val="00B20C4A"/>
    <w:rsid w:val="00B21DE7"/>
    <w:rsid w:val="00B22192"/>
    <w:rsid w:val="00B2575A"/>
    <w:rsid w:val="00B31276"/>
    <w:rsid w:val="00B31F83"/>
    <w:rsid w:val="00B32F59"/>
    <w:rsid w:val="00B40FBA"/>
    <w:rsid w:val="00B46D4E"/>
    <w:rsid w:val="00B47BA5"/>
    <w:rsid w:val="00B50A2A"/>
    <w:rsid w:val="00B50DE2"/>
    <w:rsid w:val="00B53D7B"/>
    <w:rsid w:val="00B57096"/>
    <w:rsid w:val="00B570B6"/>
    <w:rsid w:val="00B60D3E"/>
    <w:rsid w:val="00B6541B"/>
    <w:rsid w:val="00B66F43"/>
    <w:rsid w:val="00B67534"/>
    <w:rsid w:val="00B6791A"/>
    <w:rsid w:val="00B7497B"/>
    <w:rsid w:val="00B7663B"/>
    <w:rsid w:val="00B7754E"/>
    <w:rsid w:val="00B805E3"/>
    <w:rsid w:val="00B81285"/>
    <w:rsid w:val="00B81C4D"/>
    <w:rsid w:val="00B859B4"/>
    <w:rsid w:val="00B87ADD"/>
    <w:rsid w:val="00B90842"/>
    <w:rsid w:val="00B90CD3"/>
    <w:rsid w:val="00B9148A"/>
    <w:rsid w:val="00B936B7"/>
    <w:rsid w:val="00B94372"/>
    <w:rsid w:val="00B9599E"/>
    <w:rsid w:val="00B97CEE"/>
    <w:rsid w:val="00BA090A"/>
    <w:rsid w:val="00BA72AB"/>
    <w:rsid w:val="00BB0F73"/>
    <w:rsid w:val="00BB12A3"/>
    <w:rsid w:val="00BB13F8"/>
    <w:rsid w:val="00BB37A5"/>
    <w:rsid w:val="00BC0375"/>
    <w:rsid w:val="00BC119E"/>
    <w:rsid w:val="00BC3690"/>
    <w:rsid w:val="00BC51A4"/>
    <w:rsid w:val="00BC640B"/>
    <w:rsid w:val="00BC6410"/>
    <w:rsid w:val="00BC6629"/>
    <w:rsid w:val="00BC698D"/>
    <w:rsid w:val="00BC7CEC"/>
    <w:rsid w:val="00BD115A"/>
    <w:rsid w:val="00BD2AE0"/>
    <w:rsid w:val="00BD3AA4"/>
    <w:rsid w:val="00BD429D"/>
    <w:rsid w:val="00BE3AAE"/>
    <w:rsid w:val="00BE3ACF"/>
    <w:rsid w:val="00BE61B0"/>
    <w:rsid w:val="00BE766B"/>
    <w:rsid w:val="00BF07D8"/>
    <w:rsid w:val="00BF51CC"/>
    <w:rsid w:val="00BF66C0"/>
    <w:rsid w:val="00BF6D7B"/>
    <w:rsid w:val="00BF7A14"/>
    <w:rsid w:val="00C010DB"/>
    <w:rsid w:val="00C02AAE"/>
    <w:rsid w:val="00C03BA0"/>
    <w:rsid w:val="00C04C34"/>
    <w:rsid w:val="00C04C78"/>
    <w:rsid w:val="00C05C6F"/>
    <w:rsid w:val="00C07081"/>
    <w:rsid w:val="00C07AAC"/>
    <w:rsid w:val="00C10386"/>
    <w:rsid w:val="00C11F2E"/>
    <w:rsid w:val="00C1343F"/>
    <w:rsid w:val="00C168CA"/>
    <w:rsid w:val="00C23BEF"/>
    <w:rsid w:val="00C254D2"/>
    <w:rsid w:val="00C26866"/>
    <w:rsid w:val="00C26B66"/>
    <w:rsid w:val="00C271BC"/>
    <w:rsid w:val="00C302AA"/>
    <w:rsid w:val="00C33117"/>
    <w:rsid w:val="00C33B45"/>
    <w:rsid w:val="00C36140"/>
    <w:rsid w:val="00C4129F"/>
    <w:rsid w:val="00C414D4"/>
    <w:rsid w:val="00C437EB"/>
    <w:rsid w:val="00C44CF6"/>
    <w:rsid w:val="00C46189"/>
    <w:rsid w:val="00C46963"/>
    <w:rsid w:val="00C47E22"/>
    <w:rsid w:val="00C51EAA"/>
    <w:rsid w:val="00C52175"/>
    <w:rsid w:val="00C61337"/>
    <w:rsid w:val="00C655D8"/>
    <w:rsid w:val="00C65646"/>
    <w:rsid w:val="00C67FCE"/>
    <w:rsid w:val="00C75337"/>
    <w:rsid w:val="00C75471"/>
    <w:rsid w:val="00C76D57"/>
    <w:rsid w:val="00C803E1"/>
    <w:rsid w:val="00C81B99"/>
    <w:rsid w:val="00C8275D"/>
    <w:rsid w:val="00C85674"/>
    <w:rsid w:val="00C859BB"/>
    <w:rsid w:val="00C85A19"/>
    <w:rsid w:val="00C86BE6"/>
    <w:rsid w:val="00C903D8"/>
    <w:rsid w:val="00C93CA3"/>
    <w:rsid w:val="00C94D17"/>
    <w:rsid w:val="00C96780"/>
    <w:rsid w:val="00CA2067"/>
    <w:rsid w:val="00CA3F67"/>
    <w:rsid w:val="00CA6FF0"/>
    <w:rsid w:val="00CB03DF"/>
    <w:rsid w:val="00CB0983"/>
    <w:rsid w:val="00CB3429"/>
    <w:rsid w:val="00CB5AB4"/>
    <w:rsid w:val="00CB5DB5"/>
    <w:rsid w:val="00CB65B8"/>
    <w:rsid w:val="00CC1CDB"/>
    <w:rsid w:val="00CC220A"/>
    <w:rsid w:val="00CC4BB4"/>
    <w:rsid w:val="00CC4DBA"/>
    <w:rsid w:val="00CD2527"/>
    <w:rsid w:val="00CD39C9"/>
    <w:rsid w:val="00CD558B"/>
    <w:rsid w:val="00CD5B7A"/>
    <w:rsid w:val="00CE0694"/>
    <w:rsid w:val="00CE0DA0"/>
    <w:rsid w:val="00CE2536"/>
    <w:rsid w:val="00CF31CC"/>
    <w:rsid w:val="00CF4640"/>
    <w:rsid w:val="00CF6D29"/>
    <w:rsid w:val="00D05757"/>
    <w:rsid w:val="00D110EC"/>
    <w:rsid w:val="00D1294B"/>
    <w:rsid w:val="00D138C6"/>
    <w:rsid w:val="00D14A52"/>
    <w:rsid w:val="00D14D40"/>
    <w:rsid w:val="00D14FB0"/>
    <w:rsid w:val="00D2071C"/>
    <w:rsid w:val="00D31C45"/>
    <w:rsid w:val="00D34214"/>
    <w:rsid w:val="00D34E2F"/>
    <w:rsid w:val="00D40D3C"/>
    <w:rsid w:val="00D42513"/>
    <w:rsid w:val="00D45135"/>
    <w:rsid w:val="00D504F2"/>
    <w:rsid w:val="00D522C8"/>
    <w:rsid w:val="00D52FC3"/>
    <w:rsid w:val="00D53E80"/>
    <w:rsid w:val="00D5486D"/>
    <w:rsid w:val="00D638CE"/>
    <w:rsid w:val="00D650E7"/>
    <w:rsid w:val="00D6685E"/>
    <w:rsid w:val="00D66B50"/>
    <w:rsid w:val="00D66B5D"/>
    <w:rsid w:val="00D67EF8"/>
    <w:rsid w:val="00D7073A"/>
    <w:rsid w:val="00D71D11"/>
    <w:rsid w:val="00D72B6D"/>
    <w:rsid w:val="00D73973"/>
    <w:rsid w:val="00D760E4"/>
    <w:rsid w:val="00D768E8"/>
    <w:rsid w:val="00D825F3"/>
    <w:rsid w:val="00D8368E"/>
    <w:rsid w:val="00D90544"/>
    <w:rsid w:val="00D91F10"/>
    <w:rsid w:val="00DA0E54"/>
    <w:rsid w:val="00DA19EB"/>
    <w:rsid w:val="00DA36F0"/>
    <w:rsid w:val="00DA4114"/>
    <w:rsid w:val="00DA5806"/>
    <w:rsid w:val="00DB2549"/>
    <w:rsid w:val="00DB5349"/>
    <w:rsid w:val="00DB6142"/>
    <w:rsid w:val="00DC014C"/>
    <w:rsid w:val="00DC74B0"/>
    <w:rsid w:val="00DD2AA0"/>
    <w:rsid w:val="00DD36F0"/>
    <w:rsid w:val="00DD4D99"/>
    <w:rsid w:val="00DD5BEE"/>
    <w:rsid w:val="00DD63F0"/>
    <w:rsid w:val="00DE19BA"/>
    <w:rsid w:val="00DE1F6D"/>
    <w:rsid w:val="00DE2862"/>
    <w:rsid w:val="00DE3B80"/>
    <w:rsid w:val="00DF4641"/>
    <w:rsid w:val="00DF5B4F"/>
    <w:rsid w:val="00DF73AA"/>
    <w:rsid w:val="00E00BB6"/>
    <w:rsid w:val="00E02751"/>
    <w:rsid w:val="00E107CE"/>
    <w:rsid w:val="00E11989"/>
    <w:rsid w:val="00E11E66"/>
    <w:rsid w:val="00E12BE5"/>
    <w:rsid w:val="00E158F4"/>
    <w:rsid w:val="00E16428"/>
    <w:rsid w:val="00E249A0"/>
    <w:rsid w:val="00E3512A"/>
    <w:rsid w:val="00E3737B"/>
    <w:rsid w:val="00E4094F"/>
    <w:rsid w:val="00E47C3A"/>
    <w:rsid w:val="00E53654"/>
    <w:rsid w:val="00E56400"/>
    <w:rsid w:val="00E64434"/>
    <w:rsid w:val="00E653CB"/>
    <w:rsid w:val="00E66267"/>
    <w:rsid w:val="00E75C64"/>
    <w:rsid w:val="00E80077"/>
    <w:rsid w:val="00E82115"/>
    <w:rsid w:val="00E8288C"/>
    <w:rsid w:val="00E85C97"/>
    <w:rsid w:val="00E86323"/>
    <w:rsid w:val="00E900DF"/>
    <w:rsid w:val="00E9021A"/>
    <w:rsid w:val="00E90A16"/>
    <w:rsid w:val="00E91C93"/>
    <w:rsid w:val="00E9236A"/>
    <w:rsid w:val="00E93D05"/>
    <w:rsid w:val="00E96B8C"/>
    <w:rsid w:val="00EA33E0"/>
    <w:rsid w:val="00EA4390"/>
    <w:rsid w:val="00EA6EE3"/>
    <w:rsid w:val="00EB3C2B"/>
    <w:rsid w:val="00EC3317"/>
    <w:rsid w:val="00EC674D"/>
    <w:rsid w:val="00EC6B6D"/>
    <w:rsid w:val="00ED012B"/>
    <w:rsid w:val="00ED55CF"/>
    <w:rsid w:val="00ED5820"/>
    <w:rsid w:val="00ED6172"/>
    <w:rsid w:val="00ED7039"/>
    <w:rsid w:val="00ED7496"/>
    <w:rsid w:val="00ED7632"/>
    <w:rsid w:val="00EE0F6A"/>
    <w:rsid w:val="00EE3E40"/>
    <w:rsid w:val="00EE5FD8"/>
    <w:rsid w:val="00EF300E"/>
    <w:rsid w:val="00EF313D"/>
    <w:rsid w:val="00EF3728"/>
    <w:rsid w:val="00F00414"/>
    <w:rsid w:val="00F03955"/>
    <w:rsid w:val="00F13B2E"/>
    <w:rsid w:val="00F179BA"/>
    <w:rsid w:val="00F200C4"/>
    <w:rsid w:val="00F2101B"/>
    <w:rsid w:val="00F212AD"/>
    <w:rsid w:val="00F236CB"/>
    <w:rsid w:val="00F26953"/>
    <w:rsid w:val="00F26DDA"/>
    <w:rsid w:val="00F33298"/>
    <w:rsid w:val="00F33C73"/>
    <w:rsid w:val="00F358EC"/>
    <w:rsid w:val="00F37481"/>
    <w:rsid w:val="00F37A29"/>
    <w:rsid w:val="00F37F89"/>
    <w:rsid w:val="00F43A98"/>
    <w:rsid w:val="00F43CFC"/>
    <w:rsid w:val="00F44954"/>
    <w:rsid w:val="00F451C9"/>
    <w:rsid w:val="00F473C6"/>
    <w:rsid w:val="00F50513"/>
    <w:rsid w:val="00F5074A"/>
    <w:rsid w:val="00F55C9C"/>
    <w:rsid w:val="00F5694E"/>
    <w:rsid w:val="00F64A4E"/>
    <w:rsid w:val="00F66B53"/>
    <w:rsid w:val="00F717BB"/>
    <w:rsid w:val="00F7302F"/>
    <w:rsid w:val="00F81770"/>
    <w:rsid w:val="00F82986"/>
    <w:rsid w:val="00F8488E"/>
    <w:rsid w:val="00F851F8"/>
    <w:rsid w:val="00F90BA9"/>
    <w:rsid w:val="00F92C48"/>
    <w:rsid w:val="00F948DF"/>
    <w:rsid w:val="00F9638D"/>
    <w:rsid w:val="00FA1772"/>
    <w:rsid w:val="00FA717F"/>
    <w:rsid w:val="00FB0380"/>
    <w:rsid w:val="00FB2F2D"/>
    <w:rsid w:val="00FB3A80"/>
    <w:rsid w:val="00FB546C"/>
    <w:rsid w:val="00FB73C8"/>
    <w:rsid w:val="00FB74D4"/>
    <w:rsid w:val="00FC1272"/>
    <w:rsid w:val="00FC3F4A"/>
    <w:rsid w:val="00FD02B6"/>
    <w:rsid w:val="00FD1334"/>
    <w:rsid w:val="00FD2E88"/>
    <w:rsid w:val="00FD6D2B"/>
    <w:rsid w:val="00FD734A"/>
    <w:rsid w:val="00FE4733"/>
    <w:rsid w:val="00FE7174"/>
    <w:rsid w:val="00FF37E3"/>
    <w:rsid w:val="00FF4896"/>
    <w:rsid w:val="06CDCF50"/>
    <w:rsid w:val="306E1FF5"/>
    <w:rsid w:val="3BC9D816"/>
    <w:rsid w:val="3CAE9A21"/>
    <w:rsid w:val="3EB97F22"/>
    <w:rsid w:val="433E92CA"/>
    <w:rsid w:val="499D4AC7"/>
    <w:rsid w:val="4FBCA6B7"/>
    <w:rsid w:val="53A57C0C"/>
    <w:rsid w:val="5C0341B8"/>
    <w:rsid w:val="6DFC2159"/>
    <w:rsid w:val="6E9DAE1C"/>
    <w:rsid w:val="72E4A0C6"/>
    <w:rsid w:val="787D230F"/>
    <w:rsid w:val="7E6D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6AFFCD"/>
  <w15:chartTrackingRefBased/>
  <w15:docId w15:val="{02F6C744-90B4-40AB-B947-30DE3C4A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F22"/>
  </w:style>
  <w:style w:type="paragraph" w:styleId="Heading1">
    <w:name w:val="heading 1"/>
    <w:basedOn w:val="Normal"/>
    <w:link w:val="Heading1Char"/>
    <w:uiPriority w:val="9"/>
    <w:qFormat/>
    <w:rsid w:val="00223C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AA5D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F22"/>
    <w:pPr>
      <w:ind w:left="720"/>
      <w:contextualSpacing/>
    </w:pPr>
    <w:rPr>
      <w:kern w:val="2"/>
      <w14:ligatures w14:val="standardContextual"/>
    </w:rPr>
  </w:style>
  <w:style w:type="character" w:styleId="Hyperlink">
    <w:name w:val="Hyperlink"/>
    <w:basedOn w:val="DefaultParagraphFont"/>
    <w:uiPriority w:val="99"/>
    <w:unhideWhenUsed/>
    <w:rsid w:val="00967F22"/>
    <w:rPr>
      <w:color w:val="0563C1" w:themeColor="hyperlink"/>
      <w:u w:val="single"/>
    </w:rPr>
  </w:style>
  <w:style w:type="character" w:customStyle="1" w:styleId="html-italic">
    <w:name w:val="html-italic"/>
    <w:basedOn w:val="DefaultParagraphFont"/>
    <w:rsid w:val="00BC119E"/>
  </w:style>
  <w:style w:type="table" w:styleId="TableGrid">
    <w:name w:val="Table Grid"/>
    <w:basedOn w:val="TableNormal"/>
    <w:uiPriority w:val="39"/>
    <w:rsid w:val="00840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1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85F"/>
  </w:style>
  <w:style w:type="paragraph" w:styleId="Footer">
    <w:name w:val="footer"/>
    <w:basedOn w:val="Normal"/>
    <w:link w:val="FooterChar"/>
    <w:uiPriority w:val="99"/>
    <w:unhideWhenUsed/>
    <w:rsid w:val="007B1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85F"/>
  </w:style>
  <w:style w:type="paragraph" w:styleId="HTMLPreformatted">
    <w:name w:val="HTML Preformatted"/>
    <w:basedOn w:val="Normal"/>
    <w:link w:val="HTMLPreformattedChar"/>
    <w:uiPriority w:val="99"/>
    <w:unhideWhenUsed/>
    <w:rsid w:val="0052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238B0"/>
    <w:rPr>
      <w:rFonts w:ascii="Courier New" w:eastAsia="Times New Roman" w:hAnsi="Courier New" w:cs="Courier New"/>
      <w:sz w:val="20"/>
      <w:szCs w:val="20"/>
    </w:rPr>
  </w:style>
  <w:style w:type="character" w:customStyle="1" w:styleId="feature">
    <w:name w:val="feature"/>
    <w:basedOn w:val="DefaultParagraphFont"/>
    <w:rsid w:val="005238B0"/>
  </w:style>
  <w:style w:type="character" w:customStyle="1" w:styleId="Heading1Char">
    <w:name w:val="Heading 1 Char"/>
    <w:basedOn w:val="DefaultParagraphFont"/>
    <w:link w:val="Heading1"/>
    <w:uiPriority w:val="9"/>
    <w:rsid w:val="00223CD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B13F8"/>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autoRedefine/>
    <w:uiPriority w:val="35"/>
    <w:unhideWhenUsed/>
    <w:qFormat/>
    <w:rsid w:val="00EF300E"/>
    <w:pPr>
      <w:keepNext/>
      <w:spacing w:after="200" w:line="240" w:lineRule="auto"/>
      <w:jc w:val="both"/>
    </w:pPr>
    <w:rPr>
      <w:rFonts w:ascii="Arial" w:hAnsi="Arial"/>
      <w:bCs/>
      <w:color w:val="000000" w:themeColor="text1"/>
      <w:szCs w:val="18"/>
    </w:rPr>
  </w:style>
  <w:style w:type="character" w:customStyle="1" w:styleId="Heading3Char">
    <w:name w:val="Heading 3 Char"/>
    <w:basedOn w:val="DefaultParagraphFont"/>
    <w:link w:val="Heading3"/>
    <w:uiPriority w:val="9"/>
    <w:semiHidden/>
    <w:rsid w:val="00AA5DE7"/>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281B7F"/>
    <w:rPr>
      <w:b/>
      <w:bCs/>
    </w:rPr>
  </w:style>
  <w:style w:type="character" w:styleId="Emphasis">
    <w:name w:val="Emphasis"/>
    <w:basedOn w:val="DefaultParagraphFont"/>
    <w:uiPriority w:val="20"/>
    <w:qFormat/>
    <w:rsid w:val="009D445A"/>
    <w:rPr>
      <w:i/>
      <w:iCs/>
    </w:rPr>
  </w:style>
  <w:style w:type="paragraph" w:styleId="BalloonText">
    <w:name w:val="Balloon Text"/>
    <w:basedOn w:val="Normal"/>
    <w:link w:val="BalloonTextChar"/>
    <w:uiPriority w:val="99"/>
    <w:semiHidden/>
    <w:unhideWhenUsed/>
    <w:rsid w:val="00055F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FE1"/>
    <w:rPr>
      <w:rFonts w:ascii="Segoe UI" w:hAnsi="Segoe UI" w:cs="Segoe UI"/>
      <w:sz w:val="18"/>
      <w:szCs w:val="18"/>
    </w:rPr>
  </w:style>
  <w:style w:type="character" w:styleId="CommentReference">
    <w:name w:val="annotation reference"/>
    <w:basedOn w:val="DefaultParagraphFont"/>
    <w:uiPriority w:val="99"/>
    <w:semiHidden/>
    <w:unhideWhenUsed/>
    <w:rsid w:val="00FE4733"/>
    <w:rPr>
      <w:sz w:val="16"/>
      <w:szCs w:val="16"/>
    </w:rPr>
  </w:style>
  <w:style w:type="paragraph" w:styleId="CommentText">
    <w:name w:val="annotation text"/>
    <w:basedOn w:val="Normal"/>
    <w:link w:val="CommentTextChar"/>
    <w:uiPriority w:val="99"/>
    <w:semiHidden/>
    <w:unhideWhenUsed/>
    <w:rsid w:val="00FE4733"/>
    <w:pPr>
      <w:spacing w:line="240" w:lineRule="auto"/>
    </w:pPr>
    <w:rPr>
      <w:sz w:val="20"/>
      <w:szCs w:val="20"/>
    </w:rPr>
  </w:style>
  <w:style w:type="character" w:customStyle="1" w:styleId="CommentTextChar">
    <w:name w:val="Comment Text Char"/>
    <w:basedOn w:val="DefaultParagraphFont"/>
    <w:link w:val="CommentText"/>
    <w:uiPriority w:val="99"/>
    <w:semiHidden/>
    <w:rsid w:val="00FE4733"/>
    <w:rPr>
      <w:sz w:val="20"/>
      <w:szCs w:val="20"/>
    </w:rPr>
  </w:style>
  <w:style w:type="paragraph" w:styleId="CommentSubject">
    <w:name w:val="annotation subject"/>
    <w:basedOn w:val="CommentText"/>
    <w:next w:val="CommentText"/>
    <w:link w:val="CommentSubjectChar"/>
    <w:uiPriority w:val="99"/>
    <w:semiHidden/>
    <w:unhideWhenUsed/>
    <w:rsid w:val="00FE4733"/>
    <w:rPr>
      <w:b/>
      <w:bCs/>
    </w:rPr>
  </w:style>
  <w:style w:type="character" w:customStyle="1" w:styleId="CommentSubjectChar">
    <w:name w:val="Comment Subject Char"/>
    <w:basedOn w:val="CommentTextChar"/>
    <w:link w:val="CommentSubject"/>
    <w:uiPriority w:val="99"/>
    <w:semiHidden/>
    <w:rsid w:val="00FE4733"/>
    <w:rPr>
      <w:b/>
      <w:bCs/>
      <w:sz w:val="20"/>
      <w:szCs w:val="20"/>
    </w:rPr>
  </w:style>
  <w:style w:type="character" w:styleId="PlaceholderText">
    <w:name w:val="Placeholder Text"/>
    <w:basedOn w:val="DefaultParagraphFont"/>
    <w:uiPriority w:val="99"/>
    <w:semiHidden/>
    <w:rsid w:val="00121E70"/>
    <w:rPr>
      <w:color w:val="808080"/>
    </w:rPr>
  </w:style>
  <w:style w:type="character" w:styleId="LineNumber">
    <w:name w:val="line number"/>
    <w:basedOn w:val="DefaultParagraphFont"/>
    <w:uiPriority w:val="99"/>
    <w:semiHidden/>
    <w:unhideWhenUsed/>
    <w:rsid w:val="00C51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3157">
      <w:bodyDiv w:val="1"/>
      <w:marLeft w:val="0"/>
      <w:marRight w:val="0"/>
      <w:marTop w:val="0"/>
      <w:marBottom w:val="0"/>
      <w:divBdr>
        <w:top w:val="none" w:sz="0" w:space="0" w:color="auto"/>
        <w:left w:val="none" w:sz="0" w:space="0" w:color="auto"/>
        <w:bottom w:val="none" w:sz="0" w:space="0" w:color="auto"/>
        <w:right w:val="none" w:sz="0" w:space="0" w:color="auto"/>
      </w:divBdr>
    </w:div>
    <w:div w:id="27804329">
      <w:bodyDiv w:val="1"/>
      <w:marLeft w:val="0"/>
      <w:marRight w:val="0"/>
      <w:marTop w:val="0"/>
      <w:marBottom w:val="0"/>
      <w:divBdr>
        <w:top w:val="none" w:sz="0" w:space="0" w:color="auto"/>
        <w:left w:val="none" w:sz="0" w:space="0" w:color="auto"/>
        <w:bottom w:val="none" w:sz="0" w:space="0" w:color="auto"/>
        <w:right w:val="none" w:sz="0" w:space="0" w:color="auto"/>
      </w:divBdr>
    </w:div>
    <w:div w:id="46729122">
      <w:bodyDiv w:val="1"/>
      <w:marLeft w:val="0"/>
      <w:marRight w:val="0"/>
      <w:marTop w:val="0"/>
      <w:marBottom w:val="0"/>
      <w:divBdr>
        <w:top w:val="none" w:sz="0" w:space="0" w:color="auto"/>
        <w:left w:val="none" w:sz="0" w:space="0" w:color="auto"/>
        <w:bottom w:val="none" w:sz="0" w:space="0" w:color="auto"/>
        <w:right w:val="none" w:sz="0" w:space="0" w:color="auto"/>
      </w:divBdr>
    </w:div>
    <w:div w:id="57175528">
      <w:bodyDiv w:val="1"/>
      <w:marLeft w:val="0"/>
      <w:marRight w:val="0"/>
      <w:marTop w:val="0"/>
      <w:marBottom w:val="0"/>
      <w:divBdr>
        <w:top w:val="none" w:sz="0" w:space="0" w:color="auto"/>
        <w:left w:val="none" w:sz="0" w:space="0" w:color="auto"/>
        <w:bottom w:val="none" w:sz="0" w:space="0" w:color="auto"/>
        <w:right w:val="none" w:sz="0" w:space="0" w:color="auto"/>
      </w:divBdr>
    </w:div>
    <w:div w:id="80227234">
      <w:bodyDiv w:val="1"/>
      <w:marLeft w:val="0"/>
      <w:marRight w:val="0"/>
      <w:marTop w:val="0"/>
      <w:marBottom w:val="0"/>
      <w:divBdr>
        <w:top w:val="none" w:sz="0" w:space="0" w:color="auto"/>
        <w:left w:val="none" w:sz="0" w:space="0" w:color="auto"/>
        <w:bottom w:val="none" w:sz="0" w:space="0" w:color="auto"/>
        <w:right w:val="none" w:sz="0" w:space="0" w:color="auto"/>
      </w:divBdr>
    </w:div>
    <w:div w:id="133834837">
      <w:bodyDiv w:val="1"/>
      <w:marLeft w:val="0"/>
      <w:marRight w:val="0"/>
      <w:marTop w:val="0"/>
      <w:marBottom w:val="0"/>
      <w:divBdr>
        <w:top w:val="none" w:sz="0" w:space="0" w:color="auto"/>
        <w:left w:val="none" w:sz="0" w:space="0" w:color="auto"/>
        <w:bottom w:val="none" w:sz="0" w:space="0" w:color="auto"/>
        <w:right w:val="none" w:sz="0" w:space="0" w:color="auto"/>
      </w:divBdr>
    </w:div>
    <w:div w:id="144048414">
      <w:bodyDiv w:val="1"/>
      <w:marLeft w:val="0"/>
      <w:marRight w:val="0"/>
      <w:marTop w:val="0"/>
      <w:marBottom w:val="0"/>
      <w:divBdr>
        <w:top w:val="none" w:sz="0" w:space="0" w:color="auto"/>
        <w:left w:val="none" w:sz="0" w:space="0" w:color="auto"/>
        <w:bottom w:val="none" w:sz="0" w:space="0" w:color="auto"/>
        <w:right w:val="none" w:sz="0" w:space="0" w:color="auto"/>
      </w:divBdr>
    </w:div>
    <w:div w:id="155613800">
      <w:bodyDiv w:val="1"/>
      <w:marLeft w:val="0"/>
      <w:marRight w:val="0"/>
      <w:marTop w:val="0"/>
      <w:marBottom w:val="0"/>
      <w:divBdr>
        <w:top w:val="none" w:sz="0" w:space="0" w:color="auto"/>
        <w:left w:val="none" w:sz="0" w:space="0" w:color="auto"/>
        <w:bottom w:val="none" w:sz="0" w:space="0" w:color="auto"/>
        <w:right w:val="none" w:sz="0" w:space="0" w:color="auto"/>
      </w:divBdr>
    </w:div>
    <w:div w:id="196703729">
      <w:bodyDiv w:val="1"/>
      <w:marLeft w:val="0"/>
      <w:marRight w:val="0"/>
      <w:marTop w:val="0"/>
      <w:marBottom w:val="0"/>
      <w:divBdr>
        <w:top w:val="none" w:sz="0" w:space="0" w:color="auto"/>
        <w:left w:val="none" w:sz="0" w:space="0" w:color="auto"/>
        <w:bottom w:val="none" w:sz="0" w:space="0" w:color="auto"/>
        <w:right w:val="none" w:sz="0" w:space="0" w:color="auto"/>
      </w:divBdr>
    </w:div>
    <w:div w:id="209464342">
      <w:bodyDiv w:val="1"/>
      <w:marLeft w:val="0"/>
      <w:marRight w:val="0"/>
      <w:marTop w:val="0"/>
      <w:marBottom w:val="0"/>
      <w:divBdr>
        <w:top w:val="none" w:sz="0" w:space="0" w:color="auto"/>
        <w:left w:val="none" w:sz="0" w:space="0" w:color="auto"/>
        <w:bottom w:val="none" w:sz="0" w:space="0" w:color="auto"/>
        <w:right w:val="none" w:sz="0" w:space="0" w:color="auto"/>
      </w:divBdr>
    </w:div>
    <w:div w:id="281037857">
      <w:bodyDiv w:val="1"/>
      <w:marLeft w:val="0"/>
      <w:marRight w:val="0"/>
      <w:marTop w:val="0"/>
      <w:marBottom w:val="0"/>
      <w:divBdr>
        <w:top w:val="none" w:sz="0" w:space="0" w:color="auto"/>
        <w:left w:val="none" w:sz="0" w:space="0" w:color="auto"/>
        <w:bottom w:val="none" w:sz="0" w:space="0" w:color="auto"/>
        <w:right w:val="none" w:sz="0" w:space="0" w:color="auto"/>
      </w:divBdr>
    </w:div>
    <w:div w:id="282806453">
      <w:bodyDiv w:val="1"/>
      <w:marLeft w:val="0"/>
      <w:marRight w:val="0"/>
      <w:marTop w:val="0"/>
      <w:marBottom w:val="0"/>
      <w:divBdr>
        <w:top w:val="none" w:sz="0" w:space="0" w:color="auto"/>
        <w:left w:val="none" w:sz="0" w:space="0" w:color="auto"/>
        <w:bottom w:val="none" w:sz="0" w:space="0" w:color="auto"/>
        <w:right w:val="none" w:sz="0" w:space="0" w:color="auto"/>
      </w:divBdr>
    </w:div>
    <w:div w:id="330373157">
      <w:bodyDiv w:val="1"/>
      <w:marLeft w:val="0"/>
      <w:marRight w:val="0"/>
      <w:marTop w:val="0"/>
      <w:marBottom w:val="0"/>
      <w:divBdr>
        <w:top w:val="none" w:sz="0" w:space="0" w:color="auto"/>
        <w:left w:val="none" w:sz="0" w:space="0" w:color="auto"/>
        <w:bottom w:val="none" w:sz="0" w:space="0" w:color="auto"/>
        <w:right w:val="none" w:sz="0" w:space="0" w:color="auto"/>
      </w:divBdr>
    </w:div>
    <w:div w:id="357315915">
      <w:bodyDiv w:val="1"/>
      <w:marLeft w:val="0"/>
      <w:marRight w:val="0"/>
      <w:marTop w:val="0"/>
      <w:marBottom w:val="0"/>
      <w:divBdr>
        <w:top w:val="none" w:sz="0" w:space="0" w:color="auto"/>
        <w:left w:val="none" w:sz="0" w:space="0" w:color="auto"/>
        <w:bottom w:val="none" w:sz="0" w:space="0" w:color="auto"/>
        <w:right w:val="none" w:sz="0" w:space="0" w:color="auto"/>
      </w:divBdr>
    </w:div>
    <w:div w:id="379397957">
      <w:bodyDiv w:val="1"/>
      <w:marLeft w:val="0"/>
      <w:marRight w:val="0"/>
      <w:marTop w:val="0"/>
      <w:marBottom w:val="0"/>
      <w:divBdr>
        <w:top w:val="none" w:sz="0" w:space="0" w:color="auto"/>
        <w:left w:val="none" w:sz="0" w:space="0" w:color="auto"/>
        <w:bottom w:val="none" w:sz="0" w:space="0" w:color="auto"/>
        <w:right w:val="none" w:sz="0" w:space="0" w:color="auto"/>
      </w:divBdr>
    </w:div>
    <w:div w:id="463934991">
      <w:bodyDiv w:val="1"/>
      <w:marLeft w:val="0"/>
      <w:marRight w:val="0"/>
      <w:marTop w:val="0"/>
      <w:marBottom w:val="0"/>
      <w:divBdr>
        <w:top w:val="none" w:sz="0" w:space="0" w:color="auto"/>
        <w:left w:val="none" w:sz="0" w:space="0" w:color="auto"/>
        <w:bottom w:val="none" w:sz="0" w:space="0" w:color="auto"/>
        <w:right w:val="none" w:sz="0" w:space="0" w:color="auto"/>
      </w:divBdr>
    </w:div>
    <w:div w:id="487944447">
      <w:bodyDiv w:val="1"/>
      <w:marLeft w:val="0"/>
      <w:marRight w:val="0"/>
      <w:marTop w:val="0"/>
      <w:marBottom w:val="0"/>
      <w:divBdr>
        <w:top w:val="none" w:sz="0" w:space="0" w:color="auto"/>
        <w:left w:val="none" w:sz="0" w:space="0" w:color="auto"/>
        <w:bottom w:val="none" w:sz="0" w:space="0" w:color="auto"/>
        <w:right w:val="none" w:sz="0" w:space="0" w:color="auto"/>
      </w:divBdr>
    </w:div>
    <w:div w:id="530610989">
      <w:bodyDiv w:val="1"/>
      <w:marLeft w:val="0"/>
      <w:marRight w:val="0"/>
      <w:marTop w:val="0"/>
      <w:marBottom w:val="0"/>
      <w:divBdr>
        <w:top w:val="none" w:sz="0" w:space="0" w:color="auto"/>
        <w:left w:val="none" w:sz="0" w:space="0" w:color="auto"/>
        <w:bottom w:val="none" w:sz="0" w:space="0" w:color="auto"/>
        <w:right w:val="none" w:sz="0" w:space="0" w:color="auto"/>
      </w:divBdr>
    </w:div>
    <w:div w:id="531766447">
      <w:bodyDiv w:val="1"/>
      <w:marLeft w:val="0"/>
      <w:marRight w:val="0"/>
      <w:marTop w:val="0"/>
      <w:marBottom w:val="0"/>
      <w:divBdr>
        <w:top w:val="none" w:sz="0" w:space="0" w:color="auto"/>
        <w:left w:val="none" w:sz="0" w:space="0" w:color="auto"/>
        <w:bottom w:val="none" w:sz="0" w:space="0" w:color="auto"/>
        <w:right w:val="none" w:sz="0" w:space="0" w:color="auto"/>
      </w:divBdr>
    </w:div>
    <w:div w:id="566959014">
      <w:bodyDiv w:val="1"/>
      <w:marLeft w:val="0"/>
      <w:marRight w:val="0"/>
      <w:marTop w:val="0"/>
      <w:marBottom w:val="0"/>
      <w:divBdr>
        <w:top w:val="none" w:sz="0" w:space="0" w:color="auto"/>
        <w:left w:val="none" w:sz="0" w:space="0" w:color="auto"/>
        <w:bottom w:val="none" w:sz="0" w:space="0" w:color="auto"/>
        <w:right w:val="none" w:sz="0" w:space="0" w:color="auto"/>
      </w:divBdr>
    </w:div>
    <w:div w:id="584075284">
      <w:bodyDiv w:val="1"/>
      <w:marLeft w:val="0"/>
      <w:marRight w:val="0"/>
      <w:marTop w:val="0"/>
      <w:marBottom w:val="0"/>
      <w:divBdr>
        <w:top w:val="none" w:sz="0" w:space="0" w:color="auto"/>
        <w:left w:val="none" w:sz="0" w:space="0" w:color="auto"/>
        <w:bottom w:val="none" w:sz="0" w:space="0" w:color="auto"/>
        <w:right w:val="none" w:sz="0" w:space="0" w:color="auto"/>
      </w:divBdr>
    </w:div>
    <w:div w:id="615140517">
      <w:bodyDiv w:val="1"/>
      <w:marLeft w:val="0"/>
      <w:marRight w:val="0"/>
      <w:marTop w:val="0"/>
      <w:marBottom w:val="0"/>
      <w:divBdr>
        <w:top w:val="none" w:sz="0" w:space="0" w:color="auto"/>
        <w:left w:val="none" w:sz="0" w:space="0" w:color="auto"/>
        <w:bottom w:val="none" w:sz="0" w:space="0" w:color="auto"/>
        <w:right w:val="none" w:sz="0" w:space="0" w:color="auto"/>
      </w:divBdr>
    </w:div>
    <w:div w:id="639729063">
      <w:bodyDiv w:val="1"/>
      <w:marLeft w:val="0"/>
      <w:marRight w:val="0"/>
      <w:marTop w:val="0"/>
      <w:marBottom w:val="0"/>
      <w:divBdr>
        <w:top w:val="none" w:sz="0" w:space="0" w:color="auto"/>
        <w:left w:val="none" w:sz="0" w:space="0" w:color="auto"/>
        <w:bottom w:val="none" w:sz="0" w:space="0" w:color="auto"/>
        <w:right w:val="none" w:sz="0" w:space="0" w:color="auto"/>
      </w:divBdr>
    </w:div>
    <w:div w:id="666521209">
      <w:bodyDiv w:val="1"/>
      <w:marLeft w:val="0"/>
      <w:marRight w:val="0"/>
      <w:marTop w:val="0"/>
      <w:marBottom w:val="0"/>
      <w:divBdr>
        <w:top w:val="none" w:sz="0" w:space="0" w:color="auto"/>
        <w:left w:val="none" w:sz="0" w:space="0" w:color="auto"/>
        <w:bottom w:val="none" w:sz="0" w:space="0" w:color="auto"/>
        <w:right w:val="none" w:sz="0" w:space="0" w:color="auto"/>
      </w:divBdr>
    </w:div>
    <w:div w:id="669068410">
      <w:bodyDiv w:val="1"/>
      <w:marLeft w:val="0"/>
      <w:marRight w:val="0"/>
      <w:marTop w:val="0"/>
      <w:marBottom w:val="0"/>
      <w:divBdr>
        <w:top w:val="none" w:sz="0" w:space="0" w:color="auto"/>
        <w:left w:val="none" w:sz="0" w:space="0" w:color="auto"/>
        <w:bottom w:val="none" w:sz="0" w:space="0" w:color="auto"/>
        <w:right w:val="none" w:sz="0" w:space="0" w:color="auto"/>
      </w:divBdr>
    </w:div>
    <w:div w:id="731391217">
      <w:bodyDiv w:val="1"/>
      <w:marLeft w:val="0"/>
      <w:marRight w:val="0"/>
      <w:marTop w:val="0"/>
      <w:marBottom w:val="0"/>
      <w:divBdr>
        <w:top w:val="none" w:sz="0" w:space="0" w:color="auto"/>
        <w:left w:val="none" w:sz="0" w:space="0" w:color="auto"/>
        <w:bottom w:val="none" w:sz="0" w:space="0" w:color="auto"/>
        <w:right w:val="none" w:sz="0" w:space="0" w:color="auto"/>
      </w:divBdr>
    </w:div>
    <w:div w:id="773207728">
      <w:bodyDiv w:val="1"/>
      <w:marLeft w:val="0"/>
      <w:marRight w:val="0"/>
      <w:marTop w:val="0"/>
      <w:marBottom w:val="0"/>
      <w:divBdr>
        <w:top w:val="none" w:sz="0" w:space="0" w:color="auto"/>
        <w:left w:val="none" w:sz="0" w:space="0" w:color="auto"/>
        <w:bottom w:val="none" w:sz="0" w:space="0" w:color="auto"/>
        <w:right w:val="none" w:sz="0" w:space="0" w:color="auto"/>
      </w:divBdr>
    </w:div>
    <w:div w:id="815489375">
      <w:bodyDiv w:val="1"/>
      <w:marLeft w:val="0"/>
      <w:marRight w:val="0"/>
      <w:marTop w:val="0"/>
      <w:marBottom w:val="0"/>
      <w:divBdr>
        <w:top w:val="none" w:sz="0" w:space="0" w:color="auto"/>
        <w:left w:val="none" w:sz="0" w:space="0" w:color="auto"/>
        <w:bottom w:val="none" w:sz="0" w:space="0" w:color="auto"/>
        <w:right w:val="none" w:sz="0" w:space="0" w:color="auto"/>
      </w:divBdr>
    </w:div>
    <w:div w:id="820577557">
      <w:bodyDiv w:val="1"/>
      <w:marLeft w:val="0"/>
      <w:marRight w:val="0"/>
      <w:marTop w:val="0"/>
      <w:marBottom w:val="0"/>
      <w:divBdr>
        <w:top w:val="none" w:sz="0" w:space="0" w:color="auto"/>
        <w:left w:val="none" w:sz="0" w:space="0" w:color="auto"/>
        <w:bottom w:val="none" w:sz="0" w:space="0" w:color="auto"/>
        <w:right w:val="none" w:sz="0" w:space="0" w:color="auto"/>
      </w:divBdr>
    </w:div>
    <w:div w:id="853611763">
      <w:bodyDiv w:val="1"/>
      <w:marLeft w:val="0"/>
      <w:marRight w:val="0"/>
      <w:marTop w:val="0"/>
      <w:marBottom w:val="0"/>
      <w:divBdr>
        <w:top w:val="none" w:sz="0" w:space="0" w:color="auto"/>
        <w:left w:val="none" w:sz="0" w:space="0" w:color="auto"/>
        <w:bottom w:val="none" w:sz="0" w:space="0" w:color="auto"/>
        <w:right w:val="none" w:sz="0" w:space="0" w:color="auto"/>
      </w:divBdr>
    </w:div>
    <w:div w:id="861825426">
      <w:bodyDiv w:val="1"/>
      <w:marLeft w:val="0"/>
      <w:marRight w:val="0"/>
      <w:marTop w:val="0"/>
      <w:marBottom w:val="0"/>
      <w:divBdr>
        <w:top w:val="none" w:sz="0" w:space="0" w:color="auto"/>
        <w:left w:val="none" w:sz="0" w:space="0" w:color="auto"/>
        <w:bottom w:val="none" w:sz="0" w:space="0" w:color="auto"/>
        <w:right w:val="none" w:sz="0" w:space="0" w:color="auto"/>
      </w:divBdr>
    </w:div>
    <w:div w:id="890119967">
      <w:bodyDiv w:val="1"/>
      <w:marLeft w:val="0"/>
      <w:marRight w:val="0"/>
      <w:marTop w:val="0"/>
      <w:marBottom w:val="0"/>
      <w:divBdr>
        <w:top w:val="none" w:sz="0" w:space="0" w:color="auto"/>
        <w:left w:val="none" w:sz="0" w:space="0" w:color="auto"/>
        <w:bottom w:val="none" w:sz="0" w:space="0" w:color="auto"/>
        <w:right w:val="none" w:sz="0" w:space="0" w:color="auto"/>
      </w:divBdr>
    </w:div>
    <w:div w:id="918059133">
      <w:bodyDiv w:val="1"/>
      <w:marLeft w:val="0"/>
      <w:marRight w:val="0"/>
      <w:marTop w:val="0"/>
      <w:marBottom w:val="0"/>
      <w:divBdr>
        <w:top w:val="none" w:sz="0" w:space="0" w:color="auto"/>
        <w:left w:val="none" w:sz="0" w:space="0" w:color="auto"/>
        <w:bottom w:val="none" w:sz="0" w:space="0" w:color="auto"/>
        <w:right w:val="none" w:sz="0" w:space="0" w:color="auto"/>
      </w:divBdr>
    </w:div>
    <w:div w:id="918636511">
      <w:bodyDiv w:val="1"/>
      <w:marLeft w:val="0"/>
      <w:marRight w:val="0"/>
      <w:marTop w:val="0"/>
      <w:marBottom w:val="0"/>
      <w:divBdr>
        <w:top w:val="none" w:sz="0" w:space="0" w:color="auto"/>
        <w:left w:val="none" w:sz="0" w:space="0" w:color="auto"/>
        <w:bottom w:val="none" w:sz="0" w:space="0" w:color="auto"/>
        <w:right w:val="none" w:sz="0" w:space="0" w:color="auto"/>
      </w:divBdr>
    </w:div>
    <w:div w:id="954101485">
      <w:bodyDiv w:val="1"/>
      <w:marLeft w:val="0"/>
      <w:marRight w:val="0"/>
      <w:marTop w:val="0"/>
      <w:marBottom w:val="0"/>
      <w:divBdr>
        <w:top w:val="none" w:sz="0" w:space="0" w:color="auto"/>
        <w:left w:val="none" w:sz="0" w:space="0" w:color="auto"/>
        <w:bottom w:val="none" w:sz="0" w:space="0" w:color="auto"/>
        <w:right w:val="none" w:sz="0" w:space="0" w:color="auto"/>
      </w:divBdr>
    </w:div>
    <w:div w:id="974338438">
      <w:bodyDiv w:val="1"/>
      <w:marLeft w:val="0"/>
      <w:marRight w:val="0"/>
      <w:marTop w:val="0"/>
      <w:marBottom w:val="0"/>
      <w:divBdr>
        <w:top w:val="none" w:sz="0" w:space="0" w:color="auto"/>
        <w:left w:val="none" w:sz="0" w:space="0" w:color="auto"/>
        <w:bottom w:val="none" w:sz="0" w:space="0" w:color="auto"/>
        <w:right w:val="none" w:sz="0" w:space="0" w:color="auto"/>
      </w:divBdr>
    </w:div>
    <w:div w:id="998735152">
      <w:bodyDiv w:val="1"/>
      <w:marLeft w:val="0"/>
      <w:marRight w:val="0"/>
      <w:marTop w:val="0"/>
      <w:marBottom w:val="0"/>
      <w:divBdr>
        <w:top w:val="none" w:sz="0" w:space="0" w:color="auto"/>
        <w:left w:val="none" w:sz="0" w:space="0" w:color="auto"/>
        <w:bottom w:val="none" w:sz="0" w:space="0" w:color="auto"/>
        <w:right w:val="none" w:sz="0" w:space="0" w:color="auto"/>
      </w:divBdr>
    </w:div>
    <w:div w:id="1037778443">
      <w:bodyDiv w:val="1"/>
      <w:marLeft w:val="0"/>
      <w:marRight w:val="0"/>
      <w:marTop w:val="0"/>
      <w:marBottom w:val="0"/>
      <w:divBdr>
        <w:top w:val="none" w:sz="0" w:space="0" w:color="auto"/>
        <w:left w:val="none" w:sz="0" w:space="0" w:color="auto"/>
        <w:bottom w:val="none" w:sz="0" w:space="0" w:color="auto"/>
        <w:right w:val="none" w:sz="0" w:space="0" w:color="auto"/>
      </w:divBdr>
    </w:div>
    <w:div w:id="1053042878">
      <w:bodyDiv w:val="1"/>
      <w:marLeft w:val="0"/>
      <w:marRight w:val="0"/>
      <w:marTop w:val="0"/>
      <w:marBottom w:val="0"/>
      <w:divBdr>
        <w:top w:val="none" w:sz="0" w:space="0" w:color="auto"/>
        <w:left w:val="none" w:sz="0" w:space="0" w:color="auto"/>
        <w:bottom w:val="none" w:sz="0" w:space="0" w:color="auto"/>
        <w:right w:val="none" w:sz="0" w:space="0" w:color="auto"/>
      </w:divBdr>
    </w:div>
    <w:div w:id="1118600125">
      <w:bodyDiv w:val="1"/>
      <w:marLeft w:val="0"/>
      <w:marRight w:val="0"/>
      <w:marTop w:val="0"/>
      <w:marBottom w:val="0"/>
      <w:divBdr>
        <w:top w:val="none" w:sz="0" w:space="0" w:color="auto"/>
        <w:left w:val="none" w:sz="0" w:space="0" w:color="auto"/>
        <w:bottom w:val="none" w:sz="0" w:space="0" w:color="auto"/>
        <w:right w:val="none" w:sz="0" w:space="0" w:color="auto"/>
      </w:divBdr>
    </w:div>
    <w:div w:id="1166434256">
      <w:bodyDiv w:val="1"/>
      <w:marLeft w:val="0"/>
      <w:marRight w:val="0"/>
      <w:marTop w:val="0"/>
      <w:marBottom w:val="0"/>
      <w:divBdr>
        <w:top w:val="none" w:sz="0" w:space="0" w:color="auto"/>
        <w:left w:val="none" w:sz="0" w:space="0" w:color="auto"/>
        <w:bottom w:val="none" w:sz="0" w:space="0" w:color="auto"/>
        <w:right w:val="none" w:sz="0" w:space="0" w:color="auto"/>
      </w:divBdr>
    </w:div>
    <w:div w:id="1175917786">
      <w:bodyDiv w:val="1"/>
      <w:marLeft w:val="0"/>
      <w:marRight w:val="0"/>
      <w:marTop w:val="0"/>
      <w:marBottom w:val="0"/>
      <w:divBdr>
        <w:top w:val="none" w:sz="0" w:space="0" w:color="auto"/>
        <w:left w:val="none" w:sz="0" w:space="0" w:color="auto"/>
        <w:bottom w:val="none" w:sz="0" w:space="0" w:color="auto"/>
        <w:right w:val="none" w:sz="0" w:space="0" w:color="auto"/>
      </w:divBdr>
    </w:div>
    <w:div w:id="1199322543">
      <w:bodyDiv w:val="1"/>
      <w:marLeft w:val="0"/>
      <w:marRight w:val="0"/>
      <w:marTop w:val="0"/>
      <w:marBottom w:val="0"/>
      <w:divBdr>
        <w:top w:val="none" w:sz="0" w:space="0" w:color="auto"/>
        <w:left w:val="none" w:sz="0" w:space="0" w:color="auto"/>
        <w:bottom w:val="none" w:sz="0" w:space="0" w:color="auto"/>
        <w:right w:val="none" w:sz="0" w:space="0" w:color="auto"/>
      </w:divBdr>
    </w:div>
    <w:div w:id="1210924098">
      <w:bodyDiv w:val="1"/>
      <w:marLeft w:val="0"/>
      <w:marRight w:val="0"/>
      <w:marTop w:val="0"/>
      <w:marBottom w:val="0"/>
      <w:divBdr>
        <w:top w:val="none" w:sz="0" w:space="0" w:color="auto"/>
        <w:left w:val="none" w:sz="0" w:space="0" w:color="auto"/>
        <w:bottom w:val="none" w:sz="0" w:space="0" w:color="auto"/>
        <w:right w:val="none" w:sz="0" w:space="0" w:color="auto"/>
      </w:divBdr>
    </w:div>
    <w:div w:id="1212577646">
      <w:bodyDiv w:val="1"/>
      <w:marLeft w:val="0"/>
      <w:marRight w:val="0"/>
      <w:marTop w:val="0"/>
      <w:marBottom w:val="0"/>
      <w:divBdr>
        <w:top w:val="none" w:sz="0" w:space="0" w:color="auto"/>
        <w:left w:val="none" w:sz="0" w:space="0" w:color="auto"/>
        <w:bottom w:val="none" w:sz="0" w:space="0" w:color="auto"/>
        <w:right w:val="none" w:sz="0" w:space="0" w:color="auto"/>
      </w:divBdr>
    </w:div>
    <w:div w:id="1214733193">
      <w:bodyDiv w:val="1"/>
      <w:marLeft w:val="0"/>
      <w:marRight w:val="0"/>
      <w:marTop w:val="0"/>
      <w:marBottom w:val="0"/>
      <w:divBdr>
        <w:top w:val="none" w:sz="0" w:space="0" w:color="auto"/>
        <w:left w:val="none" w:sz="0" w:space="0" w:color="auto"/>
        <w:bottom w:val="none" w:sz="0" w:space="0" w:color="auto"/>
        <w:right w:val="none" w:sz="0" w:space="0" w:color="auto"/>
      </w:divBdr>
    </w:div>
    <w:div w:id="1223566267">
      <w:bodyDiv w:val="1"/>
      <w:marLeft w:val="0"/>
      <w:marRight w:val="0"/>
      <w:marTop w:val="0"/>
      <w:marBottom w:val="0"/>
      <w:divBdr>
        <w:top w:val="none" w:sz="0" w:space="0" w:color="auto"/>
        <w:left w:val="none" w:sz="0" w:space="0" w:color="auto"/>
        <w:bottom w:val="none" w:sz="0" w:space="0" w:color="auto"/>
        <w:right w:val="none" w:sz="0" w:space="0" w:color="auto"/>
      </w:divBdr>
    </w:div>
    <w:div w:id="1249001563">
      <w:bodyDiv w:val="1"/>
      <w:marLeft w:val="0"/>
      <w:marRight w:val="0"/>
      <w:marTop w:val="0"/>
      <w:marBottom w:val="0"/>
      <w:divBdr>
        <w:top w:val="none" w:sz="0" w:space="0" w:color="auto"/>
        <w:left w:val="none" w:sz="0" w:space="0" w:color="auto"/>
        <w:bottom w:val="none" w:sz="0" w:space="0" w:color="auto"/>
        <w:right w:val="none" w:sz="0" w:space="0" w:color="auto"/>
      </w:divBdr>
    </w:div>
    <w:div w:id="1301151974">
      <w:bodyDiv w:val="1"/>
      <w:marLeft w:val="0"/>
      <w:marRight w:val="0"/>
      <w:marTop w:val="0"/>
      <w:marBottom w:val="0"/>
      <w:divBdr>
        <w:top w:val="none" w:sz="0" w:space="0" w:color="auto"/>
        <w:left w:val="none" w:sz="0" w:space="0" w:color="auto"/>
        <w:bottom w:val="none" w:sz="0" w:space="0" w:color="auto"/>
        <w:right w:val="none" w:sz="0" w:space="0" w:color="auto"/>
      </w:divBdr>
    </w:div>
    <w:div w:id="1362171327">
      <w:bodyDiv w:val="1"/>
      <w:marLeft w:val="0"/>
      <w:marRight w:val="0"/>
      <w:marTop w:val="0"/>
      <w:marBottom w:val="0"/>
      <w:divBdr>
        <w:top w:val="none" w:sz="0" w:space="0" w:color="auto"/>
        <w:left w:val="none" w:sz="0" w:space="0" w:color="auto"/>
        <w:bottom w:val="none" w:sz="0" w:space="0" w:color="auto"/>
        <w:right w:val="none" w:sz="0" w:space="0" w:color="auto"/>
      </w:divBdr>
    </w:div>
    <w:div w:id="1385987235">
      <w:bodyDiv w:val="1"/>
      <w:marLeft w:val="0"/>
      <w:marRight w:val="0"/>
      <w:marTop w:val="0"/>
      <w:marBottom w:val="0"/>
      <w:divBdr>
        <w:top w:val="none" w:sz="0" w:space="0" w:color="auto"/>
        <w:left w:val="none" w:sz="0" w:space="0" w:color="auto"/>
        <w:bottom w:val="none" w:sz="0" w:space="0" w:color="auto"/>
        <w:right w:val="none" w:sz="0" w:space="0" w:color="auto"/>
      </w:divBdr>
    </w:div>
    <w:div w:id="1432435652">
      <w:bodyDiv w:val="1"/>
      <w:marLeft w:val="0"/>
      <w:marRight w:val="0"/>
      <w:marTop w:val="0"/>
      <w:marBottom w:val="0"/>
      <w:divBdr>
        <w:top w:val="none" w:sz="0" w:space="0" w:color="auto"/>
        <w:left w:val="none" w:sz="0" w:space="0" w:color="auto"/>
        <w:bottom w:val="none" w:sz="0" w:space="0" w:color="auto"/>
        <w:right w:val="none" w:sz="0" w:space="0" w:color="auto"/>
      </w:divBdr>
    </w:div>
    <w:div w:id="1441488845">
      <w:bodyDiv w:val="1"/>
      <w:marLeft w:val="0"/>
      <w:marRight w:val="0"/>
      <w:marTop w:val="0"/>
      <w:marBottom w:val="0"/>
      <w:divBdr>
        <w:top w:val="none" w:sz="0" w:space="0" w:color="auto"/>
        <w:left w:val="none" w:sz="0" w:space="0" w:color="auto"/>
        <w:bottom w:val="none" w:sz="0" w:space="0" w:color="auto"/>
        <w:right w:val="none" w:sz="0" w:space="0" w:color="auto"/>
      </w:divBdr>
    </w:div>
    <w:div w:id="1460031707">
      <w:bodyDiv w:val="1"/>
      <w:marLeft w:val="0"/>
      <w:marRight w:val="0"/>
      <w:marTop w:val="0"/>
      <w:marBottom w:val="0"/>
      <w:divBdr>
        <w:top w:val="none" w:sz="0" w:space="0" w:color="auto"/>
        <w:left w:val="none" w:sz="0" w:space="0" w:color="auto"/>
        <w:bottom w:val="none" w:sz="0" w:space="0" w:color="auto"/>
        <w:right w:val="none" w:sz="0" w:space="0" w:color="auto"/>
      </w:divBdr>
    </w:div>
    <w:div w:id="1486167916">
      <w:bodyDiv w:val="1"/>
      <w:marLeft w:val="0"/>
      <w:marRight w:val="0"/>
      <w:marTop w:val="0"/>
      <w:marBottom w:val="0"/>
      <w:divBdr>
        <w:top w:val="none" w:sz="0" w:space="0" w:color="auto"/>
        <w:left w:val="none" w:sz="0" w:space="0" w:color="auto"/>
        <w:bottom w:val="none" w:sz="0" w:space="0" w:color="auto"/>
        <w:right w:val="none" w:sz="0" w:space="0" w:color="auto"/>
      </w:divBdr>
    </w:div>
    <w:div w:id="1502354689">
      <w:bodyDiv w:val="1"/>
      <w:marLeft w:val="0"/>
      <w:marRight w:val="0"/>
      <w:marTop w:val="0"/>
      <w:marBottom w:val="0"/>
      <w:divBdr>
        <w:top w:val="none" w:sz="0" w:space="0" w:color="auto"/>
        <w:left w:val="none" w:sz="0" w:space="0" w:color="auto"/>
        <w:bottom w:val="none" w:sz="0" w:space="0" w:color="auto"/>
        <w:right w:val="none" w:sz="0" w:space="0" w:color="auto"/>
      </w:divBdr>
    </w:div>
    <w:div w:id="1508520717">
      <w:bodyDiv w:val="1"/>
      <w:marLeft w:val="0"/>
      <w:marRight w:val="0"/>
      <w:marTop w:val="0"/>
      <w:marBottom w:val="0"/>
      <w:divBdr>
        <w:top w:val="none" w:sz="0" w:space="0" w:color="auto"/>
        <w:left w:val="none" w:sz="0" w:space="0" w:color="auto"/>
        <w:bottom w:val="none" w:sz="0" w:space="0" w:color="auto"/>
        <w:right w:val="none" w:sz="0" w:space="0" w:color="auto"/>
      </w:divBdr>
    </w:div>
    <w:div w:id="1518229576">
      <w:bodyDiv w:val="1"/>
      <w:marLeft w:val="0"/>
      <w:marRight w:val="0"/>
      <w:marTop w:val="0"/>
      <w:marBottom w:val="0"/>
      <w:divBdr>
        <w:top w:val="none" w:sz="0" w:space="0" w:color="auto"/>
        <w:left w:val="none" w:sz="0" w:space="0" w:color="auto"/>
        <w:bottom w:val="none" w:sz="0" w:space="0" w:color="auto"/>
        <w:right w:val="none" w:sz="0" w:space="0" w:color="auto"/>
      </w:divBdr>
    </w:div>
    <w:div w:id="1519275885">
      <w:bodyDiv w:val="1"/>
      <w:marLeft w:val="0"/>
      <w:marRight w:val="0"/>
      <w:marTop w:val="0"/>
      <w:marBottom w:val="0"/>
      <w:divBdr>
        <w:top w:val="none" w:sz="0" w:space="0" w:color="auto"/>
        <w:left w:val="none" w:sz="0" w:space="0" w:color="auto"/>
        <w:bottom w:val="none" w:sz="0" w:space="0" w:color="auto"/>
        <w:right w:val="none" w:sz="0" w:space="0" w:color="auto"/>
      </w:divBdr>
    </w:div>
    <w:div w:id="1532568463">
      <w:bodyDiv w:val="1"/>
      <w:marLeft w:val="0"/>
      <w:marRight w:val="0"/>
      <w:marTop w:val="0"/>
      <w:marBottom w:val="0"/>
      <w:divBdr>
        <w:top w:val="none" w:sz="0" w:space="0" w:color="auto"/>
        <w:left w:val="none" w:sz="0" w:space="0" w:color="auto"/>
        <w:bottom w:val="none" w:sz="0" w:space="0" w:color="auto"/>
        <w:right w:val="none" w:sz="0" w:space="0" w:color="auto"/>
      </w:divBdr>
    </w:div>
    <w:div w:id="1537157832">
      <w:bodyDiv w:val="1"/>
      <w:marLeft w:val="0"/>
      <w:marRight w:val="0"/>
      <w:marTop w:val="0"/>
      <w:marBottom w:val="0"/>
      <w:divBdr>
        <w:top w:val="none" w:sz="0" w:space="0" w:color="auto"/>
        <w:left w:val="none" w:sz="0" w:space="0" w:color="auto"/>
        <w:bottom w:val="none" w:sz="0" w:space="0" w:color="auto"/>
        <w:right w:val="none" w:sz="0" w:space="0" w:color="auto"/>
      </w:divBdr>
    </w:div>
    <w:div w:id="1570457597">
      <w:bodyDiv w:val="1"/>
      <w:marLeft w:val="0"/>
      <w:marRight w:val="0"/>
      <w:marTop w:val="0"/>
      <w:marBottom w:val="0"/>
      <w:divBdr>
        <w:top w:val="none" w:sz="0" w:space="0" w:color="auto"/>
        <w:left w:val="none" w:sz="0" w:space="0" w:color="auto"/>
        <w:bottom w:val="none" w:sz="0" w:space="0" w:color="auto"/>
        <w:right w:val="none" w:sz="0" w:space="0" w:color="auto"/>
      </w:divBdr>
    </w:div>
    <w:div w:id="1576281483">
      <w:bodyDiv w:val="1"/>
      <w:marLeft w:val="0"/>
      <w:marRight w:val="0"/>
      <w:marTop w:val="0"/>
      <w:marBottom w:val="0"/>
      <w:divBdr>
        <w:top w:val="none" w:sz="0" w:space="0" w:color="auto"/>
        <w:left w:val="none" w:sz="0" w:space="0" w:color="auto"/>
        <w:bottom w:val="none" w:sz="0" w:space="0" w:color="auto"/>
        <w:right w:val="none" w:sz="0" w:space="0" w:color="auto"/>
      </w:divBdr>
    </w:div>
    <w:div w:id="1623342071">
      <w:bodyDiv w:val="1"/>
      <w:marLeft w:val="0"/>
      <w:marRight w:val="0"/>
      <w:marTop w:val="0"/>
      <w:marBottom w:val="0"/>
      <w:divBdr>
        <w:top w:val="none" w:sz="0" w:space="0" w:color="auto"/>
        <w:left w:val="none" w:sz="0" w:space="0" w:color="auto"/>
        <w:bottom w:val="none" w:sz="0" w:space="0" w:color="auto"/>
        <w:right w:val="none" w:sz="0" w:space="0" w:color="auto"/>
      </w:divBdr>
    </w:div>
    <w:div w:id="1639384171">
      <w:bodyDiv w:val="1"/>
      <w:marLeft w:val="0"/>
      <w:marRight w:val="0"/>
      <w:marTop w:val="0"/>
      <w:marBottom w:val="0"/>
      <w:divBdr>
        <w:top w:val="none" w:sz="0" w:space="0" w:color="auto"/>
        <w:left w:val="none" w:sz="0" w:space="0" w:color="auto"/>
        <w:bottom w:val="none" w:sz="0" w:space="0" w:color="auto"/>
        <w:right w:val="none" w:sz="0" w:space="0" w:color="auto"/>
      </w:divBdr>
    </w:div>
    <w:div w:id="1657490878">
      <w:bodyDiv w:val="1"/>
      <w:marLeft w:val="0"/>
      <w:marRight w:val="0"/>
      <w:marTop w:val="0"/>
      <w:marBottom w:val="0"/>
      <w:divBdr>
        <w:top w:val="none" w:sz="0" w:space="0" w:color="auto"/>
        <w:left w:val="none" w:sz="0" w:space="0" w:color="auto"/>
        <w:bottom w:val="none" w:sz="0" w:space="0" w:color="auto"/>
        <w:right w:val="none" w:sz="0" w:space="0" w:color="auto"/>
      </w:divBdr>
    </w:div>
    <w:div w:id="1732849957">
      <w:bodyDiv w:val="1"/>
      <w:marLeft w:val="0"/>
      <w:marRight w:val="0"/>
      <w:marTop w:val="0"/>
      <w:marBottom w:val="0"/>
      <w:divBdr>
        <w:top w:val="none" w:sz="0" w:space="0" w:color="auto"/>
        <w:left w:val="none" w:sz="0" w:space="0" w:color="auto"/>
        <w:bottom w:val="none" w:sz="0" w:space="0" w:color="auto"/>
        <w:right w:val="none" w:sz="0" w:space="0" w:color="auto"/>
      </w:divBdr>
    </w:div>
    <w:div w:id="1813713902">
      <w:bodyDiv w:val="1"/>
      <w:marLeft w:val="0"/>
      <w:marRight w:val="0"/>
      <w:marTop w:val="0"/>
      <w:marBottom w:val="0"/>
      <w:divBdr>
        <w:top w:val="none" w:sz="0" w:space="0" w:color="auto"/>
        <w:left w:val="none" w:sz="0" w:space="0" w:color="auto"/>
        <w:bottom w:val="none" w:sz="0" w:space="0" w:color="auto"/>
        <w:right w:val="none" w:sz="0" w:space="0" w:color="auto"/>
      </w:divBdr>
    </w:div>
    <w:div w:id="1815558973">
      <w:bodyDiv w:val="1"/>
      <w:marLeft w:val="0"/>
      <w:marRight w:val="0"/>
      <w:marTop w:val="0"/>
      <w:marBottom w:val="0"/>
      <w:divBdr>
        <w:top w:val="none" w:sz="0" w:space="0" w:color="auto"/>
        <w:left w:val="none" w:sz="0" w:space="0" w:color="auto"/>
        <w:bottom w:val="none" w:sz="0" w:space="0" w:color="auto"/>
        <w:right w:val="none" w:sz="0" w:space="0" w:color="auto"/>
      </w:divBdr>
    </w:div>
    <w:div w:id="1819570911">
      <w:bodyDiv w:val="1"/>
      <w:marLeft w:val="0"/>
      <w:marRight w:val="0"/>
      <w:marTop w:val="0"/>
      <w:marBottom w:val="0"/>
      <w:divBdr>
        <w:top w:val="none" w:sz="0" w:space="0" w:color="auto"/>
        <w:left w:val="none" w:sz="0" w:space="0" w:color="auto"/>
        <w:bottom w:val="none" w:sz="0" w:space="0" w:color="auto"/>
        <w:right w:val="none" w:sz="0" w:space="0" w:color="auto"/>
      </w:divBdr>
    </w:div>
    <w:div w:id="1827283504">
      <w:bodyDiv w:val="1"/>
      <w:marLeft w:val="0"/>
      <w:marRight w:val="0"/>
      <w:marTop w:val="0"/>
      <w:marBottom w:val="0"/>
      <w:divBdr>
        <w:top w:val="none" w:sz="0" w:space="0" w:color="auto"/>
        <w:left w:val="none" w:sz="0" w:space="0" w:color="auto"/>
        <w:bottom w:val="none" w:sz="0" w:space="0" w:color="auto"/>
        <w:right w:val="none" w:sz="0" w:space="0" w:color="auto"/>
      </w:divBdr>
    </w:div>
    <w:div w:id="1828208172">
      <w:bodyDiv w:val="1"/>
      <w:marLeft w:val="0"/>
      <w:marRight w:val="0"/>
      <w:marTop w:val="0"/>
      <w:marBottom w:val="0"/>
      <w:divBdr>
        <w:top w:val="none" w:sz="0" w:space="0" w:color="auto"/>
        <w:left w:val="none" w:sz="0" w:space="0" w:color="auto"/>
        <w:bottom w:val="none" w:sz="0" w:space="0" w:color="auto"/>
        <w:right w:val="none" w:sz="0" w:space="0" w:color="auto"/>
      </w:divBdr>
    </w:div>
    <w:div w:id="1843278399">
      <w:bodyDiv w:val="1"/>
      <w:marLeft w:val="0"/>
      <w:marRight w:val="0"/>
      <w:marTop w:val="0"/>
      <w:marBottom w:val="0"/>
      <w:divBdr>
        <w:top w:val="none" w:sz="0" w:space="0" w:color="auto"/>
        <w:left w:val="none" w:sz="0" w:space="0" w:color="auto"/>
        <w:bottom w:val="none" w:sz="0" w:space="0" w:color="auto"/>
        <w:right w:val="none" w:sz="0" w:space="0" w:color="auto"/>
      </w:divBdr>
    </w:div>
    <w:div w:id="1850018730">
      <w:bodyDiv w:val="1"/>
      <w:marLeft w:val="0"/>
      <w:marRight w:val="0"/>
      <w:marTop w:val="0"/>
      <w:marBottom w:val="0"/>
      <w:divBdr>
        <w:top w:val="none" w:sz="0" w:space="0" w:color="auto"/>
        <w:left w:val="none" w:sz="0" w:space="0" w:color="auto"/>
        <w:bottom w:val="none" w:sz="0" w:space="0" w:color="auto"/>
        <w:right w:val="none" w:sz="0" w:space="0" w:color="auto"/>
      </w:divBdr>
    </w:div>
    <w:div w:id="1850680984">
      <w:bodyDiv w:val="1"/>
      <w:marLeft w:val="0"/>
      <w:marRight w:val="0"/>
      <w:marTop w:val="0"/>
      <w:marBottom w:val="0"/>
      <w:divBdr>
        <w:top w:val="none" w:sz="0" w:space="0" w:color="auto"/>
        <w:left w:val="none" w:sz="0" w:space="0" w:color="auto"/>
        <w:bottom w:val="none" w:sz="0" w:space="0" w:color="auto"/>
        <w:right w:val="none" w:sz="0" w:space="0" w:color="auto"/>
      </w:divBdr>
    </w:div>
    <w:div w:id="1851991963">
      <w:bodyDiv w:val="1"/>
      <w:marLeft w:val="0"/>
      <w:marRight w:val="0"/>
      <w:marTop w:val="0"/>
      <w:marBottom w:val="0"/>
      <w:divBdr>
        <w:top w:val="none" w:sz="0" w:space="0" w:color="auto"/>
        <w:left w:val="none" w:sz="0" w:space="0" w:color="auto"/>
        <w:bottom w:val="none" w:sz="0" w:space="0" w:color="auto"/>
        <w:right w:val="none" w:sz="0" w:space="0" w:color="auto"/>
      </w:divBdr>
    </w:div>
    <w:div w:id="1876190964">
      <w:bodyDiv w:val="1"/>
      <w:marLeft w:val="0"/>
      <w:marRight w:val="0"/>
      <w:marTop w:val="0"/>
      <w:marBottom w:val="0"/>
      <w:divBdr>
        <w:top w:val="none" w:sz="0" w:space="0" w:color="auto"/>
        <w:left w:val="none" w:sz="0" w:space="0" w:color="auto"/>
        <w:bottom w:val="none" w:sz="0" w:space="0" w:color="auto"/>
        <w:right w:val="none" w:sz="0" w:space="0" w:color="auto"/>
      </w:divBdr>
    </w:div>
    <w:div w:id="1935747016">
      <w:bodyDiv w:val="1"/>
      <w:marLeft w:val="0"/>
      <w:marRight w:val="0"/>
      <w:marTop w:val="0"/>
      <w:marBottom w:val="0"/>
      <w:divBdr>
        <w:top w:val="none" w:sz="0" w:space="0" w:color="auto"/>
        <w:left w:val="none" w:sz="0" w:space="0" w:color="auto"/>
        <w:bottom w:val="none" w:sz="0" w:space="0" w:color="auto"/>
        <w:right w:val="none" w:sz="0" w:space="0" w:color="auto"/>
      </w:divBdr>
    </w:div>
    <w:div w:id="1945575218">
      <w:bodyDiv w:val="1"/>
      <w:marLeft w:val="0"/>
      <w:marRight w:val="0"/>
      <w:marTop w:val="0"/>
      <w:marBottom w:val="0"/>
      <w:divBdr>
        <w:top w:val="none" w:sz="0" w:space="0" w:color="auto"/>
        <w:left w:val="none" w:sz="0" w:space="0" w:color="auto"/>
        <w:bottom w:val="none" w:sz="0" w:space="0" w:color="auto"/>
        <w:right w:val="none" w:sz="0" w:space="0" w:color="auto"/>
      </w:divBdr>
    </w:div>
    <w:div w:id="1985813261">
      <w:bodyDiv w:val="1"/>
      <w:marLeft w:val="0"/>
      <w:marRight w:val="0"/>
      <w:marTop w:val="0"/>
      <w:marBottom w:val="0"/>
      <w:divBdr>
        <w:top w:val="none" w:sz="0" w:space="0" w:color="auto"/>
        <w:left w:val="none" w:sz="0" w:space="0" w:color="auto"/>
        <w:bottom w:val="none" w:sz="0" w:space="0" w:color="auto"/>
        <w:right w:val="none" w:sz="0" w:space="0" w:color="auto"/>
      </w:divBdr>
    </w:div>
    <w:div w:id="2000037803">
      <w:bodyDiv w:val="1"/>
      <w:marLeft w:val="0"/>
      <w:marRight w:val="0"/>
      <w:marTop w:val="0"/>
      <w:marBottom w:val="0"/>
      <w:divBdr>
        <w:top w:val="none" w:sz="0" w:space="0" w:color="auto"/>
        <w:left w:val="none" w:sz="0" w:space="0" w:color="auto"/>
        <w:bottom w:val="none" w:sz="0" w:space="0" w:color="auto"/>
        <w:right w:val="none" w:sz="0" w:space="0" w:color="auto"/>
      </w:divBdr>
    </w:div>
    <w:div w:id="2048749241">
      <w:bodyDiv w:val="1"/>
      <w:marLeft w:val="0"/>
      <w:marRight w:val="0"/>
      <w:marTop w:val="0"/>
      <w:marBottom w:val="0"/>
      <w:divBdr>
        <w:top w:val="none" w:sz="0" w:space="0" w:color="auto"/>
        <w:left w:val="none" w:sz="0" w:space="0" w:color="auto"/>
        <w:bottom w:val="none" w:sz="0" w:space="0" w:color="auto"/>
        <w:right w:val="none" w:sz="0" w:space="0" w:color="auto"/>
      </w:divBdr>
    </w:div>
    <w:div w:id="2051686990">
      <w:bodyDiv w:val="1"/>
      <w:marLeft w:val="0"/>
      <w:marRight w:val="0"/>
      <w:marTop w:val="0"/>
      <w:marBottom w:val="0"/>
      <w:divBdr>
        <w:top w:val="none" w:sz="0" w:space="0" w:color="auto"/>
        <w:left w:val="none" w:sz="0" w:space="0" w:color="auto"/>
        <w:bottom w:val="none" w:sz="0" w:space="0" w:color="auto"/>
        <w:right w:val="none" w:sz="0" w:space="0" w:color="auto"/>
      </w:divBdr>
    </w:div>
    <w:div w:id="2052730081">
      <w:bodyDiv w:val="1"/>
      <w:marLeft w:val="0"/>
      <w:marRight w:val="0"/>
      <w:marTop w:val="0"/>
      <w:marBottom w:val="0"/>
      <w:divBdr>
        <w:top w:val="none" w:sz="0" w:space="0" w:color="auto"/>
        <w:left w:val="none" w:sz="0" w:space="0" w:color="auto"/>
        <w:bottom w:val="none" w:sz="0" w:space="0" w:color="auto"/>
        <w:right w:val="none" w:sz="0" w:space="0" w:color="auto"/>
      </w:divBdr>
    </w:div>
    <w:div w:id="2062702635">
      <w:bodyDiv w:val="1"/>
      <w:marLeft w:val="0"/>
      <w:marRight w:val="0"/>
      <w:marTop w:val="0"/>
      <w:marBottom w:val="0"/>
      <w:divBdr>
        <w:top w:val="none" w:sz="0" w:space="0" w:color="auto"/>
        <w:left w:val="none" w:sz="0" w:space="0" w:color="auto"/>
        <w:bottom w:val="none" w:sz="0" w:space="0" w:color="auto"/>
        <w:right w:val="none" w:sz="0" w:space="0" w:color="auto"/>
      </w:divBdr>
    </w:div>
    <w:div w:id="2125423918">
      <w:bodyDiv w:val="1"/>
      <w:marLeft w:val="0"/>
      <w:marRight w:val="0"/>
      <w:marTop w:val="0"/>
      <w:marBottom w:val="0"/>
      <w:divBdr>
        <w:top w:val="none" w:sz="0" w:space="0" w:color="auto"/>
        <w:left w:val="none" w:sz="0" w:space="0" w:color="auto"/>
        <w:bottom w:val="none" w:sz="0" w:space="0" w:color="auto"/>
        <w:right w:val="none" w:sz="0" w:space="0" w:color="auto"/>
      </w:divBdr>
    </w:div>
    <w:div w:id="2134208993">
      <w:bodyDiv w:val="1"/>
      <w:marLeft w:val="0"/>
      <w:marRight w:val="0"/>
      <w:marTop w:val="0"/>
      <w:marBottom w:val="0"/>
      <w:divBdr>
        <w:top w:val="none" w:sz="0" w:space="0" w:color="auto"/>
        <w:left w:val="none" w:sz="0" w:space="0" w:color="auto"/>
        <w:bottom w:val="none" w:sz="0" w:space="0" w:color="auto"/>
        <w:right w:val="none" w:sz="0" w:space="0" w:color="auto"/>
      </w:divBdr>
    </w:div>
    <w:div w:id="213760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www.ncbi.nlm.nih.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3fdaf2-01dc-4eff-b9bf-8fe763e7a659">
  <we:reference id="WA104382081" version="1.55.1.0" store="en-US" storeType="omex"/>
  <we:alternateReferences>
    <we:reference id="WA104382081" version="1.55.1.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82952-323A-4DBA-A5B3-7E7F4909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21491</Words>
  <Characters>128523</Characters>
  <Application>Microsoft Office Word</Application>
  <DocSecurity>0</DocSecurity>
  <Lines>2856</Lines>
  <Paragraphs>1327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2025-08-16T17:05:00Z</dcterms:created>
  <dcterms:modified xsi:type="dcterms:W3CDTF">2025-08-16T17:05:00Z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1185a9fe-d2ff-4e68-afbf-307b34d7a9da</vt:lpwstr>
  </property>
  <property fmtid="{D5CDD505-2E9C-101B-9397-08002B2CF9AE}" pid="3" name="Mendeley Citation Style_1">
    <vt:lpwstr>http://www.zotero.org/styles/apa</vt:lpwstr>
  </property>
  <property fmtid="{D5CDD505-2E9C-101B-9397-08002B2CF9AE}" pid="4" name="Mendeley Document_1">
    <vt:lpwstr>True</vt:lpwstr>
  </property>
  <property fmtid="{D5CDD505-2E9C-101B-9397-08002B2CF9AE}" pid="5" name="Mendeley Recent Style Id 0_1">
    <vt:lpwstr>http://www.zotero.org/styles/american-medical-association</vt:lpwstr>
  </property>
  <property fmtid="{D5CDD505-2E9C-101B-9397-08002B2CF9AE}" pid="6" name="Mendeley Recent Style Id 1_1">
    <vt:lpwstr>http://www.zotero.org/styles/american-political-science-association</vt:lpwstr>
  </property>
  <property fmtid="{D5CDD505-2E9C-101B-9397-08002B2CF9AE}" pid="7" name="Mendeley Recent Style Id 2_1">
    <vt:lpwstr>http://www.zotero.org/styles/apa</vt:lpwstr>
  </property>
  <property fmtid="{D5CDD505-2E9C-101B-9397-08002B2CF9AE}" pid="8" name="Mendeley Recent Style Id 3_1">
    <vt:lpwstr>http://www.zotero.org/styles/american-sociological-association</vt:lpwstr>
  </property>
  <property fmtid="{D5CDD505-2E9C-101B-9397-08002B2CF9AE}" pid="9" name="Mendeley Recent Style Id 4_1">
    <vt:lpwstr>http://www.zotero.org/styles/chicago-author-date</vt:lpwstr>
  </property>
  <property fmtid="{D5CDD505-2E9C-101B-9397-08002B2CF9AE}" pid="10" name="Mendeley Recent Style Id 5_1">
    <vt:lpwstr>http://www.zotero.org/styles/harvard-cite-them-right</vt:lpwstr>
  </property>
  <property fmtid="{D5CDD505-2E9C-101B-9397-08002B2CF9AE}" pid="11" name="Mendeley Recent Style Id 6_1">
    <vt:lpwstr>http://www.zotero.org/styles/ieee</vt:lpwstr>
  </property>
  <property fmtid="{D5CDD505-2E9C-101B-9397-08002B2CF9AE}" pid="12" name="Mendeley Recent Style Id 7_1">
    <vt:lpwstr>http://www.zotero.org/styles/modern-humanities-research-association</vt:lpwstr>
  </property>
  <property fmtid="{D5CDD505-2E9C-101B-9397-08002B2CF9AE}" pid="13" name="Mendeley Recent Style Id 8_1">
    <vt:lpwstr>http://www.zotero.org/styles/modern-language-association</vt:lpwstr>
  </property>
  <property fmtid="{D5CDD505-2E9C-101B-9397-08002B2CF9AE}" pid="14" name="Mendeley Recent Style Id 9_1">
    <vt:lpwstr>http://www.zotero.org/styles/nature</vt:lpwstr>
  </property>
  <property fmtid="{D5CDD505-2E9C-101B-9397-08002B2CF9AE}" pid="15" name="Mendeley Recent Style Name 0_1">
    <vt:lpwstr>American Medical Association 11th edition</vt:lpwstr>
  </property>
  <property fmtid="{D5CDD505-2E9C-101B-9397-08002B2CF9AE}" pid="16" name="Mendeley Recent Style Name 1_1">
    <vt:lpwstr>American Political Science Association</vt:lpwstr>
  </property>
  <property fmtid="{D5CDD505-2E9C-101B-9397-08002B2CF9AE}" pid="17" name="Mendeley Recent Style Name 2_1">
    <vt:lpwstr>American Psychological Association 7th edition</vt:lpwstr>
  </property>
  <property fmtid="{D5CDD505-2E9C-101B-9397-08002B2CF9AE}" pid="18" name="Mendeley Recent Style Name 3_1">
    <vt:lpwstr>American Sociological Association 6th edition</vt:lpwstr>
  </property>
  <property fmtid="{D5CDD505-2E9C-101B-9397-08002B2CF9AE}" pid="19" name="Mendeley Recent Style Name 4_1">
    <vt:lpwstr>Chicago Manual of Style 17th edition (author-date)</vt:lpwstr>
  </property>
  <property fmtid="{D5CDD505-2E9C-101B-9397-08002B2CF9AE}" pid="20" name="Mendeley Recent Style Name 5_1">
    <vt:lpwstr>Cite Them Right 12th edition - Harvard</vt:lpwstr>
  </property>
  <property fmtid="{D5CDD505-2E9C-101B-9397-08002B2CF9AE}" pid="21" name="Mendeley Recent Style Name 6_1">
    <vt:lpwstr>IEEE</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Name 8_1">
    <vt:lpwstr>Modern Language Association 9th edition</vt:lpwstr>
  </property>
  <property fmtid="{D5CDD505-2E9C-101B-9397-08002B2CF9AE}" pid="24" name="Mendeley Recent Style Name 9_1">
    <vt:lpwstr>Nature</vt:lpwstr>
  </property>
  <property fmtid="{D5CDD505-2E9C-101B-9397-08002B2CF9AE}" pid="25" name="Mendeley Unique User Id_1">
    <vt:lpwstr>330b7165-0356-369b-8724-cc76f5d4d907</vt:lpwstr>
  </property>
</Properties>
</file>