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C869C" w14:textId="77777777" w:rsidR="003C4227" w:rsidRDefault="00C84480">
      <w:pPr>
        <w:spacing w:line="360" w:lineRule="auto"/>
        <w:jc w:val="center"/>
        <w:rPr>
          <w:rFonts w:ascii="Times New Roman" w:eastAsia="SimSun" w:hAnsi="Times New Roman" w:cs="Times New Roman"/>
          <w:b/>
          <w:bCs/>
          <w:sz w:val="28"/>
          <w:szCs w:val="28"/>
          <w:lang w:bidi="ar"/>
        </w:rPr>
      </w:pPr>
      <w:r>
        <w:rPr>
          <w:rFonts w:ascii="Times New Roman" w:eastAsia="SimSun" w:hAnsi="Times New Roman" w:cs="Times New Roman"/>
          <w:b/>
          <w:bCs/>
          <w:sz w:val="28"/>
          <w:szCs w:val="28"/>
          <w:lang w:bidi="ar"/>
        </w:rPr>
        <w:t>Enhancing Maize Productivity and Nitrogen Uptake Through    Integrated Application of Biogas Slurry and Chemical Fertilizers</w:t>
      </w:r>
    </w:p>
    <w:p w14:paraId="2BC94A1B" w14:textId="77777777" w:rsidR="003C4227" w:rsidRDefault="003C4227">
      <w:pPr>
        <w:jc w:val="both"/>
        <w:rPr>
          <w:rFonts w:ascii="Times New Roman" w:hAnsi="Times New Roman" w:cs="Times New Roman"/>
          <w:b/>
          <w:bCs/>
          <w:sz w:val="24"/>
          <w:szCs w:val="24"/>
        </w:rPr>
      </w:pPr>
    </w:p>
    <w:p w14:paraId="284B1AFE" w14:textId="77777777" w:rsidR="003C4227" w:rsidRDefault="003C4227">
      <w:pPr>
        <w:spacing w:line="360" w:lineRule="auto"/>
        <w:jc w:val="both"/>
        <w:rPr>
          <w:rFonts w:ascii="Times New Roman" w:eastAsia="SimSun" w:hAnsi="Times New Roman" w:cs="Times New Roman"/>
          <w:b/>
          <w:bCs/>
          <w:sz w:val="24"/>
          <w:szCs w:val="24"/>
          <w:lang w:bidi="ar"/>
        </w:rPr>
      </w:pPr>
    </w:p>
    <w:p w14:paraId="71E0E609" w14:textId="77777777" w:rsidR="003C4227" w:rsidRDefault="003C4227">
      <w:pPr>
        <w:spacing w:line="360" w:lineRule="auto"/>
        <w:jc w:val="both"/>
        <w:rPr>
          <w:rFonts w:ascii="Times New Roman" w:eastAsia="SimSun" w:hAnsi="Times New Roman" w:cs="Times New Roman"/>
          <w:b/>
          <w:bCs/>
          <w:sz w:val="24"/>
          <w:szCs w:val="24"/>
          <w:lang w:bidi="ar"/>
        </w:rPr>
      </w:pPr>
    </w:p>
    <w:p w14:paraId="64575D3C" w14:textId="77777777" w:rsidR="003C4227" w:rsidRDefault="00C84480">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Abstract</w:t>
      </w:r>
    </w:p>
    <w:p w14:paraId="013704A1" w14:textId="77777777" w:rsidR="003C4227" w:rsidRDefault="00C84480">
      <w:pPr>
        <w:spacing w:line="36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With growing population exponentially, food demand also grows rapidly, leading to excessive dependence on chemical fertilizers to ensure food and nutritional security. But presently, serious issues related to long-term soil health, environmental sustainability, and fertilizer-use efficiency arise due to such a non-sustainable strategy. Combination of inorganic fertilizers with organic waste amendment, such as biogas slurry (BS), may present an economically viable strategy to reduce chemical inputs at the cost of no loss of yield. A field experiment was conducted on maize (</w:t>
      </w:r>
      <w:proofErr w:type="spellStart"/>
      <w:r>
        <w:rPr>
          <w:rFonts w:ascii="Times New Roman" w:eastAsia="SimSun" w:hAnsi="Times New Roman" w:cs="Times New Roman"/>
          <w:sz w:val="24"/>
          <w:szCs w:val="24"/>
          <w:lang w:bidi="ar"/>
        </w:rPr>
        <w:t>Zea</w:t>
      </w:r>
      <w:proofErr w:type="spellEnd"/>
      <w:r>
        <w:rPr>
          <w:rFonts w:ascii="Times New Roman" w:eastAsia="SimSun" w:hAnsi="Times New Roman" w:cs="Times New Roman"/>
          <w:sz w:val="24"/>
          <w:szCs w:val="24"/>
          <w:lang w:bidi="ar"/>
        </w:rPr>
        <w:t xml:space="preserve"> mays L., var. </w:t>
      </w:r>
      <w:proofErr w:type="spellStart"/>
      <w:r>
        <w:rPr>
          <w:rFonts w:ascii="Times New Roman" w:eastAsia="SimSun" w:hAnsi="Times New Roman" w:cs="Times New Roman"/>
          <w:sz w:val="24"/>
          <w:szCs w:val="24"/>
          <w:lang w:bidi="ar"/>
        </w:rPr>
        <w:t>Pusa</w:t>
      </w:r>
      <w:proofErr w:type="spellEnd"/>
      <w:r>
        <w:rPr>
          <w:rFonts w:ascii="Times New Roman" w:eastAsia="SimSun" w:hAnsi="Times New Roman" w:cs="Times New Roman"/>
          <w:sz w:val="24"/>
          <w:szCs w:val="24"/>
          <w:lang w:bidi="ar"/>
        </w:rPr>
        <w:t xml:space="preserve"> Jawahar) to ascertain the impact of biogas slurry (BS), which is a partial substitute for Urea-N, on growth and physiological parameters. T</w:t>
      </w:r>
      <w:r>
        <w:rPr>
          <w:rFonts w:ascii="Times New Roman" w:eastAsia="SimSun" w:hAnsi="Times New Roman" w:cs="Times New Roman"/>
          <w:sz w:val="24"/>
          <w:szCs w:val="24"/>
          <w:vertAlign w:val="subscript"/>
          <w:lang w:bidi="ar"/>
        </w:rPr>
        <w:t>0</w:t>
      </w:r>
      <w:r>
        <w:rPr>
          <w:rFonts w:ascii="Times New Roman" w:eastAsia="SimSun" w:hAnsi="Times New Roman" w:cs="Times New Roman"/>
          <w:sz w:val="24"/>
          <w:szCs w:val="24"/>
          <w:lang w:bidi="ar"/>
        </w:rPr>
        <w:t xml:space="preserve"> Absolute Control, T</w:t>
      </w:r>
      <w:r>
        <w:rPr>
          <w:rFonts w:ascii="Times New Roman" w:eastAsia="SimSun" w:hAnsi="Times New Roman" w:cs="Times New Roman"/>
          <w:sz w:val="24"/>
          <w:szCs w:val="24"/>
          <w:vertAlign w:val="subscript"/>
          <w:lang w:bidi="ar"/>
        </w:rPr>
        <w:t>1</w:t>
      </w:r>
      <w:r>
        <w:rPr>
          <w:rFonts w:ascii="Times New Roman" w:eastAsia="SimSun" w:hAnsi="Times New Roman" w:cs="Times New Roman"/>
          <w:sz w:val="24"/>
          <w:szCs w:val="24"/>
          <w:lang w:bidi="ar"/>
        </w:rPr>
        <w:t>: 100% Bio slurry (replacement of Urea-N) + P &amp; K, T</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 75% BS + 25% RDF (recommended dose of fertilizers), T</w:t>
      </w:r>
      <w:r>
        <w:rPr>
          <w:rFonts w:ascii="Times New Roman" w:eastAsia="SimSun" w:hAnsi="Times New Roman" w:cs="Times New Roman"/>
          <w:sz w:val="24"/>
          <w:szCs w:val="24"/>
          <w:vertAlign w:val="subscript"/>
          <w:lang w:bidi="ar"/>
        </w:rPr>
        <w:t>3</w:t>
      </w:r>
      <w:r>
        <w:rPr>
          <w:rFonts w:ascii="Times New Roman" w:eastAsia="SimSun" w:hAnsi="Times New Roman" w:cs="Times New Roman"/>
          <w:sz w:val="24"/>
          <w:szCs w:val="24"/>
          <w:lang w:bidi="ar"/>
        </w:rPr>
        <w:t>: 50% BS + 50% RDF, T</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 25% BS + 75% RDF, T</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 100% RDF, T</w:t>
      </w:r>
      <w:r>
        <w:rPr>
          <w:rFonts w:ascii="Times New Roman" w:eastAsia="SimSun" w:hAnsi="Times New Roman" w:cs="Times New Roman"/>
          <w:sz w:val="24"/>
          <w:szCs w:val="24"/>
          <w:vertAlign w:val="subscript"/>
          <w:lang w:bidi="ar"/>
        </w:rPr>
        <w:t>6</w:t>
      </w:r>
      <w:r>
        <w:rPr>
          <w:rFonts w:ascii="Times New Roman" w:eastAsia="SimSun" w:hAnsi="Times New Roman" w:cs="Times New Roman"/>
          <w:sz w:val="24"/>
          <w:szCs w:val="24"/>
          <w:lang w:bidi="ar"/>
        </w:rPr>
        <w:t>-25% BS + 75% RDF + microbial consortium, and T</w:t>
      </w:r>
      <w:r>
        <w:rPr>
          <w:rFonts w:ascii="Times New Roman" w:eastAsia="SimSun" w:hAnsi="Times New Roman" w:cs="Times New Roman"/>
          <w:sz w:val="24"/>
          <w:szCs w:val="24"/>
          <w:vertAlign w:val="subscript"/>
          <w:lang w:bidi="ar"/>
        </w:rPr>
        <w:t>7</w:t>
      </w:r>
      <w:r>
        <w:rPr>
          <w:rFonts w:ascii="Times New Roman" w:eastAsia="SimSun" w:hAnsi="Times New Roman" w:cs="Times New Roman"/>
          <w:sz w:val="24"/>
          <w:szCs w:val="24"/>
          <w:lang w:bidi="ar"/>
        </w:rPr>
        <w:t>: 25% BS + 75% RDF + chelating agents were the eight treatments used. It was concluded in the study that the treatment T</w:t>
      </w:r>
      <w:r>
        <w:rPr>
          <w:rFonts w:ascii="Times New Roman" w:eastAsia="SimSun" w:hAnsi="Times New Roman" w:cs="Times New Roman"/>
          <w:sz w:val="24"/>
          <w:szCs w:val="24"/>
          <w:vertAlign w:val="subscript"/>
          <w:lang w:bidi="ar"/>
        </w:rPr>
        <w:t>3</w:t>
      </w:r>
      <w:r>
        <w:rPr>
          <w:rFonts w:ascii="Times New Roman" w:eastAsia="SimSun" w:hAnsi="Times New Roman" w:cs="Times New Roman"/>
          <w:sz w:val="24"/>
          <w:szCs w:val="24"/>
          <w:lang w:bidi="ar"/>
        </w:rPr>
        <w:t xml:space="preserve"> which incorporated 50% BS + 50% RDF mix, improved plant height, biomass growth and grain yield in comparison to the other treatments. Further, it is also being found that the T</w:t>
      </w:r>
      <w:r>
        <w:rPr>
          <w:rFonts w:ascii="Times New Roman" w:eastAsia="SimSun" w:hAnsi="Times New Roman" w:cs="Times New Roman"/>
          <w:sz w:val="24"/>
          <w:szCs w:val="24"/>
          <w:vertAlign w:val="subscript"/>
          <w:lang w:bidi="ar"/>
        </w:rPr>
        <w:t>3</w:t>
      </w:r>
      <w:r>
        <w:rPr>
          <w:rFonts w:ascii="Times New Roman" w:eastAsia="SimSun" w:hAnsi="Times New Roman" w:cs="Times New Roman"/>
          <w:sz w:val="24"/>
          <w:szCs w:val="24"/>
          <w:lang w:bidi="ar"/>
        </w:rPr>
        <w:t xml:space="preserve"> treatment not only improves physiological and yield parameters but also increases nutrient utilization efficiency and soil health.</w:t>
      </w:r>
    </w:p>
    <w:p w14:paraId="520B3EFD" w14:textId="77777777" w:rsidR="003C4227" w:rsidRDefault="003C4227">
      <w:pPr>
        <w:spacing w:line="360" w:lineRule="auto"/>
        <w:jc w:val="both"/>
        <w:rPr>
          <w:rFonts w:ascii="Times New Roman" w:eastAsia="Times New Roman" w:hAnsi="Times New Roman" w:cs="Times New Roman"/>
          <w:bCs/>
          <w:sz w:val="24"/>
          <w:szCs w:val="24"/>
          <w:lang w:eastAsia="en-IN"/>
        </w:rPr>
      </w:pPr>
    </w:p>
    <w:p w14:paraId="353AA1A2" w14:textId="0E8E8113" w:rsidR="003C4227" w:rsidRDefault="00C844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en-IN"/>
        </w:rPr>
        <w:t xml:space="preserve">Key words: </w:t>
      </w:r>
      <w:r>
        <w:rPr>
          <w:rFonts w:ascii="Times New Roman" w:eastAsia="Times New Roman" w:hAnsi="Times New Roman" w:cs="Times New Roman"/>
          <w:bCs/>
          <w:sz w:val="24"/>
          <w:szCs w:val="24"/>
          <w:lang w:eastAsia="en-IN"/>
        </w:rPr>
        <w:t xml:space="preserve">Bio-slurry, Maize, </w:t>
      </w:r>
      <w:proofErr w:type="spellStart"/>
      <w:r>
        <w:rPr>
          <w:rFonts w:ascii="Times New Roman" w:eastAsia="Times New Roman" w:hAnsi="Times New Roman" w:cs="Times New Roman"/>
          <w:bCs/>
          <w:sz w:val="24"/>
          <w:szCs w:val="24"/>
          <w:lang w:eastAsia="en-IN"/>
        </w:rPr>
        <w:t>Pusa</w:t>
      </w:r>
      <w:proofErr w:type="spellEnd"/>
      <w:r>
        <w:rPr>
          <w:rFonts w:ascii="Times New Roman" w:eastAsia="Times New Roman" w:hAnsi="Times New Roman" w:cs="Times New Roman"/>
          <w:bCs/>
          <w:sz w:val="24"/>
          <w:szCs w:val="24"/>
          <w:lang w:eastAsia="en-IN"/>
        </w:rPr>
        <w:t xml:space="preserve"> Jawahar, Fertilizers use efficiency, Sustainable agriculture</w:t>
      </w:r>
    </w:p>
    <w:p w14:paraId="255781F8" w14:textId="0BFA6FD3" w:rsidR="003C4227" w:rsidRDefault="003C4227">
      <w:pPr>
        <w:spacing w:line="360" w:lineRule="auto"/>
        <w:jc w:val="both"/>
        <w:rPr>
          <w:rFonts w:ascii="Times New Roman" w:eastAsia="SimSun" w:hAnsi="Times New Roman" w:cs="Times New Roman"/>
          <w:b/>
          <w:bCs/>
          <w:sz w:val="24"/>
          <w:szCs w:val="24"/>
          <w:lang w:bidi="ar"/>
        </w:rPr>
      </w:pPr>
    </w:p>
    <w:p w14:paraId="21A0B4CA" w14:textId="2D4479A2" w:rsidR="00C84480" w:rsidRDefault="00C84480">
      <w:pPr>
        <w:spacing w:line="360" w:lineRule="auto"/>
        <w:jc w:val="both"/>
        <w:rPr>
          <w:rFonts w:ascii="Times New Roman" w:eastAsia="SimSun" w:hAnsi="Times New Roman" w:cs="Times New Roman"/>
          <w:b/>
          <w:bCs/>
          <w:sz w:val="24"/>
          <w:szCs w:val="24"/>
          <w:lang w:bidi="ar"/>
        </w:rPr>
      </w:pPr>
    </w:p>
    <w:p w14:paraId="36FB03EF" w14:textId="77777777" w:rsidR="00C84480" w:rsidRDefault="00C84480">
      <w:pPr>
        <w:spacing w:line="360" w:lineRule="auto"/>
        <w:jc w:val="both"/>
        <w:rPr>
          <w:rFonts w:ascii="Times New Roman" w:eastAsia="SimSun" w:hAnsi="Times New Roman" w:cs="Times New Roman"/>
          <w:b/>
          <w:bCs/>
          <w:sz w:val="24"/>
          <w:szCs w:val="24"/>
          <w:lang w:bidi="ar"/>
        </w:rPr>
      </w:pPr>
    </w:p>
    <w:p w14:paraId="1154FE4E" w14:textId="77777777" w:rsidR="003C4227" w:rsidRDefault="00C84480">
      <w:pPr>
        <w:pStyle w:val="ListParagraph"/>
        <w:numPr>
          <w:ilvl w:val="0"/>
          <w:numId w:val="2"/>
        </w:num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Introduction </w:t>
      </w:r>
    </w:p>
    <w:p w14:paraId="098055BF" w14:textId="4BFC78F1" w:rsidR="003C4227" w:rsidRDefault="00C84480">
      <w:p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sz w:val="24"/>
          <w:szCs w:val="24"/>
          <w:lang w:bidi="ar"/>
        </w:rPr>
        <w:t>Bioslurry</w:t>
      </w:r>
      <w:proofErr w:type="spellEnd"/>
      <w:r>
        <w:rPr>
          <w:rFonts w:ascii="Times New Roman" w:eastAsia="SimSun" w:hAnsi="Times New Roman" w:cs="Times New Roman"/>
          <w:sz w:val="24"/>
          <w:szCs w:val="24"/>
          <w:lang w:bidi="ar"/>
        </w:rPr>
        <w:t>, a by-product of anaerobic digestion of organic waste for the production of combustible methane gas, is an important type of organic manure that can be applied in a semi-liquid form in to the field crops (</w:t>
      </w:r>
      <w:r>
        <w:rPr>
          <w:rFonts w:ascii="Times New Roman" w:hAnsi="Times New Roman" w:cs="Times New Roman"/>
          <w:sz w:val="24"/>
          <w:szCs w:val="24"/>
        </w:rPr>
        <w:t>Mofokeng</w:t>
      </w:r>
      <w:r>
        <w:rPr>
          <w:rFonts w:ascii="Times New Roman" w:hAnsi="Times New Roman" w:cs="Times New Roman"/>
          <w:i/>
          <w:iCs/>
          <w:sz w:val="24"/>
          <w:szCs w:val="24"/>
        </w:rPr>
        <w:t xml:space="preserve"> </w:t>
      </w:r>
      <w:r>
        <w:rPr>
          <w:rFonts w:ascii="Times New Roman" w:hAnsi="Times New Roman" w:cs="Times New Roman"/>
          <w:sz w:val="24"/>
          <w:szCs w:val="24"/>
        </w:rPr>
        <w:t xml:space="preserve">et. al 2020). </w:t>
      </w:r>
      <w:r>
        <w:rPr>
          <w:rFonts w:ascii="Times New Roman" w:eastAsia="SimSun" w:hAnsi="Times New Roman" w:cs="Times New Roman"/>
          <w:sz w:val="24"/>
          <w:szCs w:val="24"/>
          <w:lang w:bidi="ar"/>
        </w:rPr>
        <w:t xml:space="preserve">Approximately 25-30% of the digested organic matter is transformed into biogas, while the rest is converted </w:t>
      </w:r>
      <w:r>
        <w:rPr>
          <w:rFonts w:ascii="Times New Roman" w:eastAsia="SimSun" w:hAnsi="Times New Roman" w:cs="Times New Roman"/>
          <w:sz w:val="24"/>
          <w:szCs w:val="24"/>
          <w:lang w:bidi="ar"/>
        </w:rPr>
        <w:lastRenderedPageBreak/>
        <w:t xml:space="preserve">into </w:t>
      </w:r>
      <w:proofErr w:type="spellStart"/>
      <w:r>
        <w:rPr>
          <w:rFonts w:ascii="Times New Roman" w:eastAsia="SimSun" w:hAnsi="Times New Roman" w:cs="Times New Roman"/>
          <w:sz w:val="24"/>
          <w:szCs w:val="24"/>
          <w:lang w:bidi="ar"/>
        </w:rPr>
        <w:t>bioslurry</w:t>
      </w:r>
      <w:proofErr w:type="spellEnd"/>
      <w:r>
        <w:rPr>
          <w:rFonts w:ascii="Times New Roman" w:eastAsia="SimSun" w:hAnsi="Times New Roman" w:cs="Times New Roman"/>
          <w:sz w:val="24"/>
          <w:szCs w:val="24"/>
          <w:lang w:bidi="ar"/>
        </w:rPr>
        <w:t xml:space="preserve"> (</w:t>
      </w:r>
      <w:proofErr w:type="spellStart"/>
      <w:r>
        <w:rPr>
          <w:rFonts w:ascii="Times New Roman" w:hAnsi="Times New Roman" w:cs="Times New Roman"/>
          <w:sz w:val="24"/>
          <w:szCs w:val="24"/>
        </w:rPr>
        <w:t>Ekstrand</w:t>
      </w:r>
      <w:proofErr w:type="spellEnd"/>
      <w:r>
        <w:rPr>
          <w:rFonts w:ascii="Times New Roman" w:hAnsi="Times New Roman" w:cs="Times New Roman"/>
          <w:sz w:val="24"/>
          <w:szCs w:val="24"/>
        </w:rPr>
        <w:t xml:space="preserve"> et. al. 2022)</w:t>
      </w:r>
      <w:r>
        <w:rPr>
          <w:rFonts w:ascii="Times New Roman" w:eastAsia="SimSun" w:hAnsi="Times New Roman" w:cs="Times New Roman"/>
          <w:sz w:val="24"/>
          <w:szCs w:val="24"/>
          <w:lang w:bidi="ar"/>
        </w:rPr>
        <w:t xml:space="preserve">. </w:t>
      </w:r>
      <w:proofErr w:type="spellStart"/>
      <w:r>
        <w:rPr>
          <w:rFonts w:ascii="Times New Roman" w:eastAsia="SimSun" w:hAnsi="Times New Roman" w:cs="Times New Roman"/>
          <w:sz w:val="24"/>
          <w:szCs w:val="24"/>
          <w:lang w:bidi="ar"/>
        </w:rPr>
        <w:t>Bioslurry</w:t>
      </w:r>
      <w:proofErr w:type="spellEnd"/>
      <w:r>
        <w:rPr>
          <w:rFonts w:ascii="Times New Roman" w:eastAsia="SimSun" w:hAnsi="Times New Roman" w:cs="Times New Roman"/>
          <w:sz w:val="24"/>
          <w:szCs w:val="24"/>
          <w:lang w:bidi="ar"/>
        </w:rPr>
        <w:t xml:space="preserve"> has been reported to have no toxic or harmful effects on either soil or crops, with a higher nutrient quality than compost, manure and inorganic fertilizers. The concentrations of toxic heavy metals have been found to be very low compared to synthetic fertilizers. </w:t>
      </w:r>
      <w:proofErr w:type="spellStart"/>
      <w:r>
        <w:rPr>
          <w:rFonts w:ascii="Times New Roman" w:eastAsia="SimSun" w:hAnsi="Times New Roman" w:cs="Times New Roman"/>
          <w:sz w:val="24"/>
          <w:szCs w:val="24"/>
          <w:lang w:bidi="ar"/>
        </w:rPr>
        <w:t>Bioslurry</w:t>
      </w:r>
      <w:proofErr w:type="spellEnd"/>
      <w:r>
        <w:rPr>
          <w:rFonts w:ascii="Times New Roman" w:eastAsia="SimSun" w:hAnsi="Times New Roman" w:cs="Times New Roman"/>
          <w:sz w:val="24"/>
          <w:szCs w:val="24"/>
          <w:lang w:bidi="ar"/>
        </w:rPr>
        <w:t xml:space="preserve"> usually consists of about 93% water and 7% dry matter, of which 4.5% is organic matter and 2.5% inorganic matter (Kumar et al. 2015). However, </w:t>
      </w:r>
      <w:proofErr w:type="spellStart"/>
      <w:r>
        <w:rPr>
          <w:rFonts w:ascii="Times New Roman" w:eastAsia="SimSun" w:hAnsi="Times New Roman" w:cs="Times New Roman"/>
          <w:sz w:val="24"/>
          <w:szCs w:val="24"/>
          <w:lang w:bidi="ar"/>
        </w:rPr>
        <w:t>Kırkpınar</w:t>
      </w:r>
      <w:proofErr w:type="spellEnd"/>
      <w:r>
        <w:rPr>
          <w:rFonts w:ascii="Times New Roman" w:eastAsia="SimSun" w:hAnsi="Times New Roman" w:cs="Times New Roman"/>
          <w:sz w:val="24"/>
          <w:szCs w:val="24"/>
          <w:lang w:bidi="ar"/>
        </w:rPr>
        <w:t xml:space="preserve">, F. (2021), mentioned that the composition of </w:t>
      </w:r>
      <w:proofErr w:type="spellStart"/>
      <w:r>
        <w:rPr>
          <w:rFonts w:ascii="Times New Roman" w:eastAsia="SimSun" w:hAnsi="Times New Roman" w:cs="Times New Roman"/>
          <w:sz w:val="24"/>
          <w:szCs w:val="24"/>
          <w:lang w:bidi="ar"/>
        </w:rPr>
        <w:t>bioslurry</w:t>
      </w:r>
      <w:proofErr w:type="spellEnd"/>
      <w:r>
        <w:rPr>
          <w:rFonts w:ascii="Times New Roman" w:eastAsia="SimSun" w:hAnsi="Times New Roman" w:cs="Times New Roman"/>
          <w:sz w:val="24"/>
          <w:szCs w:val="24"/>
          <w:lang w:bidi="ar"/>
        </w:rPr>
        <w:t xml:space="preserve"> depends on factors including the kind of organic material used, type of animal dung, age of animals, type of feed and feeding rate, amongst others. Its value as an organic fertilizer is dependent on nutrient content, ratio, and availability (Al-</w:t>
      </w:r>
      <w:proofErr w:type="spellStart"/>
      <w:r>
        <w:rPr>
          <w:rFonts w:ascii="Times New Roman" w:eastAsia="SimSun" w:hAnsi="Times New Roman" w:cs="Times New Roman"/>
          <w:sz w:val="24"/>
          <w:szCs w:val="24"/>
          <w:lang w:bidi="ar"/>
        </w:rPr>
        <w:t>Zubaidi</w:t>
      </w:r>
      <w:proofErr w:type="spellEnd"/>
      <w:r>
        <w:rPr>
          <w:rFonts w:ascii="Times New Roman" w:eastAsia="SimSun" w:hAnsi="Times New Roman" w:cs="Times New Roman"/>
          <w:sz w:val="24"/>
          <w:szCs w:val="24"/>
          <w:lang w:bidi="ar"/>
        </w:rPr>
        <w:t xml:space="preserve">, J. 2021). Apart from </w:t>
      </w:r>
      <w:proofErr w:type="spellStart"/>
      <w:r>
        <w:rPr>
          <w:rFonts w:ascii="Times New Roman" w:eastAsia="SimSun" w:hAnsi="Times New Roman" w:cs="Times New Roman"/>
          <w:sz w:val="24"/>
          <w:szCs w:val="24"/>
          <w:lang w:bidi="ar"/>
        </w:rPr>
        <w:t>bioslurry</w:t>
      </w:r>
      <w:proofErr w:type="spellEnd"/>
      <w:r>
        <w:rPr>
          <w:rFonts w:ascii="Times New Roman" w:eastAsia="SimSun" w:hAnsi="Times New Roman" w:cs="Times New Roman"/>
          <w:sz w:val="24"/>
          <w:szCs w:val="24"/>
          <w:lang w:bidi="ar"/>
        </w:rPr>
        <w:t xml:space="preserve"> production, biogas production has many advantages, including resolving energy poverty issues, food insecurity and the disposal of organic waste. Soil microbial communities are important for the decomposition of a wide range of plant compounds by utilizing carbon (C) to synthesize their own biomass (</w:t>
      </w:r>
      <w:proofErr w:type="spellStart"/>
      <w:proofErr w:type="gramStart"/>
      <w:r>
        <w:rPr>
          <w:rFonts w:ascii="Times New Roman" w:eastAsia="SimSun" w:hAnsi="Times New Roman" w:cs="Times New Roman"/>
          <w:sz w:val="24"/>
          <w:szCs w:val="24"/>
          <w:lang w:bidi="ar"/>
        </w:rPr>
        <w:t>Kallenbach</w:t>
      </w:r>
      <w:proofErr w:type="spellEnd"/>
      <w:r>
        <w:rPr>
          <w:rFonts w:ascii="Times New Roman" w:eastAsia="SimSun" w:hAnsi="Times New Roman" w:cs="Times New Roman"/>
          <w:sz w:val="24"/>
          <w:szCs w:val="24"/>
          <w:lang w:bidi="ar"/>
        </w:rPr>
        <w:t xml:space="preserve">  et al.</w:t>
      </w:r>
      <w:proofErr w:type="gramEnd"/>
      <w:r>
        <w:rPr>
          <w:rFonts w:ascii="Times New Roman" w:eastAsia="SimSun" w:hAnsi="Times New Roman" w:cs="Times New Roman"/>
          <w:sz w:val="24"/>
          <w:szCs w:val="24"/>
          <w:lang w:bidi="ar"/>
        </w:rPr>
        <w:t xml:space="preserve"> 2016).  While the quality and value of organic fertilizers are often measured in terms of their contribution to nutrient supplies and soil fertility reported by </w:t>
      </w:r>
      <w:proofErr w:type="spellStart"/>
      <w:r>
        <w:rPr>
          <w:rFonts w:ascii="Times New Roman" w:eastAsia="SimSun" w:hAnsi="Times New Roman" w:cs="Times New Roman"/>
          <w:sz w:val="24"/>
          <w:szCs w:val="24"/>
          <w:lang w:bidi="ar"/>
        </w:rPr>
        <w:t>Nagdev</w:t>
      </w:r>
      <w:proofErr w:type="spellEnd"/>
      <w:r>
        <w:rPr>
          <w:rFonts w:ascii="Times New Roman" w:eastAsia="SimSun" w:hAnsi="Times New Roman" w:cs="Times New Roman"/>
          <w:sz w:val="24"/>
          <w:szCs w:val="24"/>
          <w:lang w:bidi="ar"/>
        </w:rPr>
        <w:t xml:space="preserve"> et al., (2022).  Increased crop productivity in response to application of organic soil amendments has been attributed to greater nutrient availability and enriched soil microbial populations. The addition of fresh organic manure .to the soil has been found to stimulate growth and enhance the activity of previously dormant microorganisms, as they can now utilize the new substrate. Soil microbiological and biochemical properties including microbial biomass, community composition, enzymatic activity, and functional and structural diversity provide direct </w:t>
      </w:r>
      <w:r>
        <w:rPr>
          <w:rFonts w:ascii="Times New Roman" w:hAnsi="Times New Roman" w:cs="Times New Roman"/>
          <w:sz w:val="24"/>
          <w:szCs w:val="24"/>
        </w:rPr>
        <w:t>information</w:t>
      </w:r>
      <w:r>
        <w:rPr>
          <w:rFonts w:ascii="Times New Roman" w:eastAsia="SimSun" w:hAnsi="Times New Roman" w:cs="Times New Roman"/>
          <w:sz w:val="24"/>
          <w:szCs w:val="24"/>
          <w:lang w:bidi="ar"/>
        </w:rPr>
        <w:t xml:space="preserve"> on small changes in the soil ecosystem </w:t>
      </w:r>
      <w:r>
        <w:rPr>
          <w:rFonts w:ascii="Times New Roman" w:eastAsia="Segoe UI" w:hAnsi="Times New Roman" w:cs="Times New Roman"/>
          <w:iCs/>
          <w:sz w:val="24"/>
          <w:szCs w:val="24"/>
          <w:shd w:val="clear" w:color="auto" w:fill="FFFFFF"/>
        </w:rPr>
        <w:t>(</w:t>
      </w:r>
      <w:proofErr w:type="spellStart"/>
      <w:r>
        <w:rPr>
          <w:rFonts w:ascii="Times New Roman" w:eastAsia="Segoe UI" w:hAnsi="Times New Roman" w:cs="Times New Roman"/>
          <w:iCs/>
          <w:sz w:val="24"/>
          <w:szCs w:val="24"/>
          <w:shd w:val="clear" w:color="auto" w:fill="FFFFFF"/>
        </w:rPr>
        <w:t>Woźniak</w:t>
      </w:r>
      <w:proofErr w:type="spellEnd"/>
      <w:r>
        <w:rPr>
          <w:rFonts w:ascii="Times New Roman" w:eastAsia="Segoe UI" w:hAnsi="Times New Roman" w:cs="Times New Roman"/>
          <w:iCs/>
          <w:sz w:val="24"/>
          <w:szCs w:val="24"/>
          <w:shd w:val="clear" w:color="auto" w:fill="FFFFFF"/>
        </w:rPr>
        <w:t>, M., 2025)</w:t>
      </w:r>
      <w:r>
        <w:rPr>
          <w:rFonts w:ascii="Times New Roman" w:eastAsia="SimSun" w:hAnsi="Times New Roman" w:cs="Times New Roman"/>
          <w:sz w:val="24"/>
          <w:szCs w:val="24"/>
          <w:lang w:bidi="ar"/>
        </w:rPr>
        <w:t>. These changes, due to agricultural practices, are specific to various microbial groups</w:t>
      </w:r>
      <w:r>
        <w:rPr>
          <w:rFonts w:ascii="Times New Roman" w:eastAsia="Segoe UI" w:hAnsi="Times New Roman" w:cs="Times New Roman"/>
          <w:iCs/>
          <w:sz w:val="24"/>
          <w:szCs w:val="24"/>
          <w:shd w:val="clear" w:color="auto" w:fill="FFFFFF"/>
        </w:rPr>
        <w:t xml:space="preserve">. </w:t>
      </w:r>
      <w:r>
        <w:rPr>
          <w:rFonts w:ascii="Times New Roman" w:eastAsia="SimSun" w:hAnsi="Times New Roman" w:cs="Times New Roman"/>
          <w:sz w:val="24"/>
          <w:szCs w:val="24"/>
          <w:lang w:bidi="ar"/>
        </w:rPr>
        <w:t>Soil degradation has a negative impact on the ability of the soil to support ongoing food production and overall ecosystem resilience It is therefore important to critically study and understand factors or practices that affect soil stability and resilience to achieve sustainable development and long-term agricultural productivity (</w:t>
      </w:r>
      <w:proofErr w:type="spellStart"/>
      <w:r>
        <w:rPr>
          <w:rFonts w:ascii="Times New Roman" w:eastAsia="Segoe UI" w:hAnsi="Times New Roman" w:cs="Times New Roman"/>
          <w:iCs/>
          <w:sz w:val="24"/>
          <w:szCs w:val="24"/>
          <w:shd w:val="clear" w:color="auto" w:fill="FFFFFF"/>
        </w:rPr>
        <w:t>Bayata</w:t>
      </w:r>
      <w:proofErr w:type="spellEnd"/>
      <w:r>
        <w:rPr>
          <w:rFonts w:ascii="Times New Roman" w:eastAsia="Segoe UI" w:hAnsi="Times New Roman" w:cs="Times New Roman"/>
          <w:iCs/>
          <w:sz w:val="24"/>
          <w:szCs w:val="24"/>
          <w:shd w:val="clear" w:color="auto" w:fill="FFFFFF"/>
        </w:rPr>
        <w:t>, A. 2024</w:t>
      </w:r>
      <w:r>
        <w:rPr>
          <w:rFonts w:ascii="Times New Roman" w:eastAsia="SimSun" w:hAnsi="Times New Roman" w:cs="Times New Roman"/>
          <w:sz w:val="24"/>
          <w:szCs w:val="24"/>
          <w:lang w:bidi="ar"/>
        </w:rPr>
        <w:t>). Long-term maize monoculture can negatively impact soil properties and microbial communities. Studies have shown that agricultural practices influence soil bacterial diversity, composition, and function (</w:t>
      </w:r>
      <w:r>
        <w:rPr>
          <w:rFonts w:ascii="Times New Roman" w:eastAsia="SimSun" w:hAnsi="Times New Roman" w:cs="Times New Roman"/>
          <w:sz w:val="24"/>
          <w:szCs w:val="24"/>
          <w:u w:val="single"/>
          <w:lang w:bidi="ar"/>
        </w:rPr>
        <w:t>Dube et al., 2019</w:t>
      </w:r>
      <w:r>
        <w:rPr>
          <w:rFonts w:ascii="Times New Roman" w:eastAsia="SimSun" w:hAnsi="Times New Roman" w:cs="Times New Roman"/>
          <w:sz w:val="24"/>
          <w:szCs w:val="24"/>
          <w:lang w:bidi="ar"/>
        </w:rPr>
        <w:t xml:space="preserve"> &amp; </w:t>
      </w:r>
      <w:proofErr w:type="spellStart"/>
      <w:r>
        <w:rPr>
          <w:rFonts w:ascii="Times New Roman" w:eastAsia="SimSun" w:hAnsi="Times New Roman" w:cs="Times New Roman"/>
          <w:sz w:val="24"/>
          <w:szCs w:val="24"/>
          <w:u w:val="single"/>
          <w:lang w:bidi="ar"/>
        </w:rPr>
        <w:t>Wolińska</w:t>
      </w:r>
      <w:proofErr w:type="spellEnd"/>
      <w:r>
        <w:rPr>
          <w:rFonts w:ascii="Times New Roman" w:eastAsia="SimSun" w:hAnsi="Times New Roman" w:cs="Times New Roman"/>
          <w:sz w:val="24"/>
          <w:szCs w:val="24"/>
          <w:u w:val="single"/>
          <w:lang w:bidi="ar"/>
        </w:rPr>
        <w:t xml:space="preserve"> et al., 2022</w:t>
      </w:r>
      <w:r>
        <w:rPr>
          <w:rFonts w:ascii="Times New Roman" w:eastAsia="SimSun" w:hAnsi="Times New Roman" w:cs="Times New Roman"/>
          <w:sz w:val="24"/>
          <w:szCs w:val="24"/>
          <w:lang w:bidi="ar"/>
        </w:rPr>
        <w:t xml:space="preserve">). The timely detection of soil degradation can be enhanced a range of microbiological and molecular techniques are available to study changes in soil microbial populations. </w:t>
      </w:r>
    </w:p>
    <w:p w14:paraId="6AE5A9FD" w14:textId="77777777" w:rsidR="003C4227" w:rsidRDefault="00C84480">
      <w:pPr>
        <w:spacing w:line="36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lastRenderedPageBreak/>
        <w:t xml:space="preserve">Since nutrient cycling—particularly of carbon, nitrogen, and phosphorus—is a core soil function governed largely by microbial processes, microbial activity serves as a reliable proxy for evaluating soil health in response to agricultural practices. Therefore, a study was planned to evaluate the impact of biogas slurry application on the productivity of maize. This study supports the integration of organic and inorganic nutrient sources, particularly the use of </w:t>
      </w:r>
      <w:proofErr w:type="spellStart"/>
      <w:r>
        <w:rPr>
          <w:rFonts w:ascii="Times New Roman" w:eastAsia="SimSun" w:hAnsi="Times New Roman" w:cs="Times New Roman"/>
          <w:sz w:val="24"/>
          <w:szCs w:val="24"/>
          <w:lang w:bidi="ar"/>
        </w:rPr>
        <w:t>bioslurry</w:t>
      </w:r>
      <w:proofErr w:type="spellEnd"/>
      <w:r>
        <w:rPr>
          <w:rFonts w:ascii="Times New Roman" w:eastAsia="SimSun" w:hAnsi="Times New Roman" w:cs="Times New Roman"/>
          <w:sz w:val="24"/>
          <w:szCs w:val="24"/>
          <w:lang w:bidi="ar"/>
        </w:rPr>
        <w:t>-based amendments, as a sustainable strategy for enhancing soil health and improving long-term maize productivity.</w:t>
      </w:r>
    </w:p>
    <w:p w14:paraId="3D5BBA60" w14:textId="77777777" w:rsidR="003C4227" w:rsidRDefault="003C4227">
      <w:pPr>
        <w:spacing w:line="360" w:lineRule="auto"/>
        <w:jc w:val="both"/>
        <w:rPr>
          <w:rFonts w:ascii="Times New Roman" w:eastAsia="SimSun" w:hAnsi="Times New Roman" w:cs="Times New Roman"/>
          <w:b/>
          <w:bCs/>
          <w:sz w:val="24"/>
          <w:szCs w:val="24"/>
          <w:lang w:bidi="ar"/>
        </w:rPr>
      </w:pPr>
    </w:p>
    <w:p w14:paraId="0309D83C" w14:textId="77777777" w:rsidR="003C4227" w:rsidRDefault="00C84480">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Table 1 - Initial soil properties</w:t>
      </w:r>
    </w:p>
    <w:p w14:paraId="2BB923BB" w14:textId="77777777" w:rsidR="003C4227" w:rsidRDefault="003C4227">
      <w:pPr>
        <w:spacing w:line="360" w:lineRule="auto"/>
        <w:jc w:val="both"/>
        <w:rPr>
          <w:rFonts w:ascii="Times New Roman" w:eastAsia="SimSun" w:hAnsi="Times New Roman" w:cs="Times New Roman"/>
          <w:b/>
          <w:bCs/>
          <w:sz w:val="24"/>
          <w:szCs w:val="24"/>
          <w:lang w:bidi="ar"/>
        </w:rPr>
      </w:pPr>
    </w:p>
    <w:tbl>
      <w:tblPr>
        <w:tblStyle w:val="TableGrid"/>
        <w:tblW w:w="0" w:type="auto"/>
        <w:tblLook w:val="04A0" w:firstRow="1" w:lastRow="0" w:firstColumn="1" w:lastColumn="0" w:noHBand="0" w:noVBand="1"/>
      </w:tblPr>
      <w:tblGrid>
        <w:gridCol w:w="2098"/>
        <w:gridCol w:w="2062"/>
        <w:gridCol w:w="2068"/>
        <w:gridCol w:w="2068"/>
      </w:tblGrid>
      <w:tr w:rsidR="003C4227" w14:paraId="092C3DC4" w14:textId="77777777">
        <w:tc>
          <w:tcPr>
            <w:tcW w:w="2130" w:type="dxa"/>
          </w:tcPr>
          <w:p w14:paraId="789C7DAC"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Parameter</w:t>
            </w:r>
          </w:p>
        </w:tc>
        <w:tc>
          <w:tcPr>
            <w:tcW w:w="2130" w:type="dxa"/>
          </w:tcPr>
          <w:p w14:paraId="268E1DEE"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15 cm</w:t>
            </w:r>
          </w:p>
        </w:tc>
        <w:tc>
          <w:tcPr>
            <w:tcW w:w="2131" w:type="dxa"/>
          </w:tcPr>
          <w:p w14:paraId="351F0369"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30 cm</w:t>
            </w:r>
          </w:p>
        </w:tc>
        <w:tc>
          <w:tcPr>
            <w:tcW w:w="2131" w:type="dxa"/>
          </w:tcPr>
          <w:p w14:paraId="01D2A5B8"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45 cm</w:t>
            </w:r>
          </w:p>
        </w:tc>
      </w:tr>
      <w:tr w:rsidR="003C4227" w14:paraId="37D5623E" w14:textId="77777777">
        <w:tc>
          <w:tcPr>
            <w:tcW w:w="2130" w:type="dxa"/>
          </w:tcPr>
          <w:p w14:paraId="014A4B58"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pH (1:2.5 </w:t>
            </w:r>
            <w:proofErr w:type="spellStart"/>
            <w:proofErr w:type="gramStart"/>
            <w:r>
              <w:rPr>
                <w:rFonts w:ascii="Times New Roman" w:eastAsia="SimSun" w:hAnsi="Times New Roman" w:cs="Times New Roman"/>
                <w:b/>
                <w:bCs/>
                <w:sz w:val="24"/>
                <w:szCs w:val="24"/>
              </w:rPr>
              <w:t>soil:water</w:t>
            </w:r>
            <w:proofErr w:type="spellEnd"/>
            <w:proofErr w:type="gramEnd"/>
            <w:r>
              <w:rPr>
                <w:rFonts w:ascii="Times New Roman" w:eastAsia="SimSun" w:hAnsi="Times New Roman" w:cs="Times New Roman"/>
                <w:b/>
                <w:bCs/>
                <w:sz w:val="24"/>
                <w:szCs w:val="24"/>
              </w:rPr>
              <w:t>)</w:t>
            </w:r>
          </w:p>
        </w:tc>
        <w:tc>
          <w:tcPr>
            <w:tcW w:w="2130" w:type="dxa"/>
          </w:tcPr>
          <w:p w14:paraId="1A392FDA"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7.95</w:t>
            </w:r>
          </w:p>
        </w:tc>
        <w:tc>
          <w:tcPr>
            <w:tcW w:w="2131" w:type="dxa"/>
          </w:tcPr>
          <w:p w14:paraId="1EED6DF5"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7.98</w:t>
            </w:r>
          </w:p>
        </w:tc>
        <w:tc>
          <w:tcPr>
            <w:tcW w:w="2131" w:type="dxa"/>
          </w:tcPr>
          <w:p w14:paraId="15A00B12"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8.0</w:t>
            </w:r>
          </w:p>
        </w:tc>
      </w:tr>
      <w:tr w:rsidR="003C4227" w14:paraId="7A09BE2B" w14:textId="77777777">
        <w:tc>
          <w:tcPr>
            <w:tcW w:w="2130" w:type="dxa"/>
          </w:tcPr>
          <w:p w14:paraId="1026C0EA"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Organic carbon (%)</w:t>
            </w:r>
          </w:p>
        </w:tc>
        <w:tc>
          <w:tcPr>
            <w:tcW w:w="2130" w:type="dxa"/>
          </w:tcPr>
          <w:p w14:paraId="39C38310"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0.43</w:t>
            </w:r>
          </w:p>
        </w:tc>
        <w:tc>
          <w:tcPr>
            <w:tcW w:w="2131" w:type="dxa"/>
          </w:tcPr>
          <w:p w14:paraId="1C87BD2E"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0.42</w:t>
            </w:r>
          </w:p>
        </w:tc>
        <w:tc>
          <w:tcPr>
            <w:tcW w:w="2131" w:type="dxa"/>
          </w:tcPr>
          <w:p w14:paraId="1E714250"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0.40</w:t>
            </w:r>
          </w:p>
        </w:tc>
      </w:tr>
      <w:tr w:rsidR="003C4227" w14:paraId="7E00A83F" w14:textId="77777777">
        <w:tc>
          <w:tcPr>
            <w:tcW w:w="2130" w:type="dxa"/>
          </w:tcPr>
          <w:p w14:paraId="62D15FEB"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Available Nitrogen (kg/ha)</w:t>
            </w:r>
          </w:p>
        </w:tc>
        <w:tc>
          <w:tcPr>
            <w:tcW w:w="2130" w:type="dxa"/>
          </w:tcPr>
          <w:p w14:paraId="1559B495"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220</w:t>
            </w:r>
          </w:p>
        </w:tc>
        <w:tc>
          <w:tcPr>
            <w:tcW w:w="2131" w:type="dxa"/>
          </w:tcPr>
          <w:p w14:paraId="2D71756C"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218.5</w:t>
            </w:r>
          </w:p>
        </w:tc>
        <w:tc>
          <w:tcPr>
            <w:tcW w:w="2131" w:type="dxa"/>
          </w:tcPr>
          <w:p w14:paraId="74B27A09"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216.3</w:t>
            </w:r>
          </w:p>
        </w:tc>
      </w:tr>
      <w:tr w:rsidR="003C4227" w14:paraId="0F8B0D25" w14:textId="77777777">
        <w:tc>
          <w:tcPr>
            <w:tcW w:w="2130" w:type="dxa"/>
          </w:tcPr>
          <w:p w14:paraId="7A437830"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Available </w:t>
            </w:r>
            <w:proofErr w:type="spellStart"/>
            <w:r>
              <w:rPr>
                <w:rFonts w:ascii="Times New Roman" w:eastAsia="SimSun" w:hAnsi="Times New Roman" w:cs="Times New Roman"/>
                <w:b/>
                <w:bCs/>
                <w:sz w:val="24"/>
                <w:szCs w:val="24"/>
              </w:rPr>
              <w:t>posphorous</w:t>
            </w:r>
            <w:proofErr w:type="spellEnd"/>
            <w:r>
              <w:rPr>
                <w:rFonts w:ascii="Times New Roman" w:eastAsia="SimSun" w:hAnsi="Times New Roman" w:cs="Times New Roman"/>
                <w:b/>
                <w:bCs/>
                <w:sz w:val="24"/>
                <w:szCs w:val="24"/>
              </w:rPr>
              <w:t xml:space="preserve"> (kg/ha)</w:t>
            </w:r>
          </w:p>
        </w:tc>
        <w:tc>
          <w:tcPr>
            <w:tcW w:w="2130" w:type="dxa"/>
          </w:tcPr>
          <w:p w14:paraId="0966BAA8"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38.9</w:t>
            </w:r>
          </w:p>
        </w:tc>
        <w:tc>
          <w:tcPr>
            <w:tcW w:w="2131" w:type="dxa"/>
          </w:tcPr>
          <w:p w14:paraId="45138431"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37.12</w:t>
            </w:r>
          </w:p>
        </w:tc>
        <w:tc>
          <w:tcPr>
            <w:tcW w:w="2131" w:type="dxa"/>
          </w:tcPr>
          <w:p w14:paraId="18C31861"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35.5</w:t>
            </w:r>
          </w:p>
        </w:tc>
      </w:tr>
      <w:tr w:rsidR="003C4227" w14:paraId="4A5219EC" w14:textId="77777777">
        <w:tc>
          <w:tcPr>
            <w:tcW w:w="2130" w:type="dxa"/>
          </w:tcPr>
          <w:p w14:paraId="6483F7FD"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Available potassium (kg/ha)</w:t>
            </w:r>
          </w:p>
        </w:tc>
        <w:tc>
          <w:tcPr>
            <w:tcW w:w="2130" w:type="dxa"/>
          </w:tcPr>
          <w:p w14:paraId="35CDA3EA"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240</w:t>
            </w:r>
          </w:p>
        </w:tc>
        <w:tc>
          <w:tcPr>
            <w:tcW w:w="2131" w:type="dxa"/>
          </w:tcPr>
          <w:p w14:paraId="2D161D47"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238.5</w:t>
            </w:r>
          </w:p>
        </w:tc>
        <w:tc>
          <w:tcPr>
            <w:tcW w:w="2131" w:type="dxa"/>
          </w:tcPr>
          <w:p w14:paraId="446DFB65"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236.2</w:t>
            </w:r>
          </w:p>
        </w:tc>
      </w:tr>
      <w:tr w:rsidR="003C4227" w14:paraId="2BF6B6E6" w14:textId="77777777">
        <w:tc>
          <w:tcPr>
            <w:tcW w:w="2130" w:type="dxa"/>
          </w:tcPr>
          <w:p w14:paraId="4AB95078"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Water holding capacity (%)</w:t>
            </w:r>
          </w:p>
        </w:tc>
        <w:tc>
          <w:tcPr>
            <w:tcW w:w="2130" w:type="dxa"/>
          </w:tcPr>
          <w:p w14:paraId="4250EE59"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40.5</w:t>
            </w:r>
          </w:p>
        </w:tc>
        <w:tc>
          <w:tcPr>
            <w:tcW w:w="2131" w:type="dxa"/>
          </w:tcPr>
          <w:p w14:paraId="35D4B59B"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39.12</w:t>
            </w:r>
          </w:p>
        </w:tc>
        <w:tc>
          <w:tcPr>
            <w:tcW w:w="2131" w:type="dxa"/>
          </w:tcPr>
          <w:p w14:paraId="3C47DD04"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37.25</w:t>
            </w:r>
          </w:p>
        </w:tc>
      </w:tr>
      <w:tr w:rsidR="003C4227" w14:paraId="6C46892C" w14:textId="77777777">
        <w:trPr>
          <w:trHeight w:val="185"/>
        </w:trPr>
        <w:tc>
          <w:tcPr>
            <w:tcW w:w="2130" w:type="dxa"/>
          </w:tcPr>
          <w:p w14:paraId="32D3643B"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Bulk density (g/cc)</w:t>
            </w:r>
          </w:p>
        </w:tc>
        <w:tc>
          <w:tcPr>
            <w:tcW w:w="2130" w:type="dxa"/>
          </w:tcPr>
          <w:p w14:paraId="72B8FAA1"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1.88</w:t>
            </w:r>
          </w:p>
        </w:tc>
        <w:tc>
          <w:tcPr>
            <w:tcW w:w="2131" w:type="dxa"/>
          </w:tcPr>
          <w:p w14:paraId="3D73F277"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1.89</w:t>
            </w:r>
          </w:p>
        </w:tc>
        <w:tc>
          <w:tcPr>
            <w:tcW w:w="2131" w:type="dxa"/>
          </w:tcPr>
          <w:p w14:paraId="2429A25D"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1.91</w:t>
            </w:r>
          </w:p>
        </w:tc>
      </w:tr>
      <w:tr w:rsidR="003C4227" w14:paraId="7FF4FE6E" w14:textId="77777777">
        <w:tc>
          <w:tcPr>
            <w:tcW w:w="2130" w:type="dxa"/>
          </w:tcPr>
          <w:p w14:paraId="69095072" w14:textId="77777777" w:rsidR="003C4227" w:rsidRDefault="00C8448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EC ds/m</w:t>
            </w:r>
          </w:p>
        </w:tc>
        <w:tc>
          <w:tcPr>
            <w:tcW w:w="2130" w:type="dxa"/>
          </w:tcPr>
          <w:p w14:paraId="2560222C"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0.5</w:t>
            </w:r>
          </w:p>
        </w:tc>
        <w:tc>
          <w:tcPr>
            <w:tcW w:w="2131" w:type="dxa"/>
          </w:tcPr>
          <w:p w14:paraId="740BB604"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0.57</w:t>
            </w:r>
          </w:p>
        </w:tc>
        <w:tc>
          <w:tcPr>
            <w:tcW w:w="2131" w:type="dxa"/>
          </w:tcPr>
          <w:p w14:paraId="0052B4F6" w14:textId="77777777" w:rsidR="003C4227" w:rsidRDefault="00C8448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0.61</w:t>
            </w:r>
          </w:p>
        </w:tc>
      </w:tr>
    </w:tbl>
    <w:p w14:paraId="74D1C396" w14:textId="77777777" w:rsidR="003C4227" w:rsidRDefault="003C4227">
      <w:pPr>
        <w:spacing w:line="360" w:lineRule="auto"/>
        <w:jc w:val="both"/>
        <w:rPr>
          <w:rFonts w:ascii="Times New Roman" w:eastAsia="SimSun" w:hAnsi="Times New Roman" w:cs="Times New Roman"/>
          <w:b/>
          <w:bCs/>
          <w:sz w:val="24"/>
          <w:szCs w:val="24"/>
          <w:lang w:bidi="ar"/>
        </w:rPr>
      </w:pPr>
    </w:p>
    <w:p w14:paraId="2E4942DC" w14:textId="77777777" w:rsidR="003C4227" w:rsidRDefault="003C4227">
      <w:pPr>
        <w:spacing w:line="360" w:lineRule="auto"/>
        <w:jc w:val="both"/>
        <w:rPr>
          <w:rFonts w:ascii="Times New Roman" w:eastAsia="SimSun" w:hAnsi="Times New Roman" w:cs="Times New Roman"/>
          <w:b/>
          <w:bCs/>
          <w:sz w:val="24"/>
          <w:szCs w:val="24"/>
          <w:lang w:bidi="ar"/>
        </w:rPr>
      </w:pPr>
    </w:p>
    <w:p w14:paraId="0C345C3D" w14:textId="77777777" w:rsidR="003C4227" w:rsidRDefault="003C4227">
      <w:pPr>
        <w:spacing w:line="360" w:lineRule="auto"/>
        <w:jc w:val="both"/>
        <w:rPr>
          <w:rFonts w:ascii="Times New Roman" w:eastAsia="SimSun" w:hAnsi="Times New Roman" w:cs="Times New Roman"/>
          <w:b/>
          <w:bCs/>
          <w:sz w:val="24"/>
          <w:szCs w:val="24"/>
          <w:lang w:bidi="ar"/>
        </w:rPr>
      </w:pPr>
    </w:p>
    <w:p w14:paraId="4FC3468F" w14:textId="77777777" w:rsidR="003C4227" w:rsidRDefault="003C4227">
      <w:pPr>
        <w:spacing w:line="360" w:lineRule="auto"/>
        <w:jc w:val="both"/>
        <w:rPr>
          <w:rFonts w:ascii="Times New Roman" w:hAnsi="Times New Roman" w:cs="Times New Roman"/>
          <w:sz w:val="24"/>
          <w:szCs w:val="24"/>
        </w:rPr>
      </w:pPr>
    </w:p>
    <w:p w14:paraId="1176B0D9" w14:textId="77777777" w:rsidR="003C4227" w:rsidRDefault="003C4227">
      <w:pPr>
        <w:spacing w:line="360" w:lineRule="auto"/>
        <w:jc w:val="both"/>
        <w:rPr>
          <w:rFonts w:ascii="Times New Roman" w:hAnsi="Times New Roman" w:cs="Times New Roman"/>
          <w:sz w:val="24"/>
          <w:szCs w:val="24"/>
        </w:rPr>
      </w:pPr>
    </w:p>
    <w:p w14:paraId="5F55EB29" w14:textId="77777777" w:rsidR="003C4227" w:rsidRDefault="00C84480">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Materials and methods </w:t>
      </w:r>
    </w:p>
    <w:p w14:paraId="6A14D7E4" w14:textId="77777777" w:rsidR="003C4227" w:rsidRDefault="00C84480">
      <w:pPr>
        <w:pStyle w:val="ListParagraph"/>
        <w:numPr>
          <w:ilvl w:val="1"/>
          <w:numId w:val="2"/>
        </w:num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Design and Layout</w:t>
      </w:r>
    </w:p>
    <w:p w14:paraId="3CAB3386" w14:textId="77777777" w:rsidR="003C4227" w:rsidRDefault="00C84480">
      <w:pPr>
        <w:spacing w:line="36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lastRenderedPageBreak/>
        <w:t xml:space="preserve">The field experiment was conducted at the Integrated Farming System (IFS) Model Field at IARI, </w:t>
      </w:r>
      <w:proofErr w:type="spellStart"/>
      <w:r>
        <w:rPr>
          <w:rFonts w:ascii="Times New Roman" w:eastAsia="SimSun" w:hAnsi="Times New Roman" w:cs="Times New Roman"/>
          <w:sz w:val="24"/>
          <w:szCs w:val="24"/>
          <w:lang w:bidi="ar"/>
        </w:rPr>
        <w:t>Pusa</w:t>
      </w:r>
      <w:proofErr w:type="spellEnd"/>
      <w:r>
        <w:rPr>
          <w:rFonts w:ascii="Times New Roman" w:eastAsia="SimSun" w:hAnsi="Times New Roman" w:cs="Times New Roman"/>
          <w:sz w:val="24"/>
          <w:szCs w:val="24"/>
          <w:lang w:bidi="ar"/>
        </w:rPr>
        <w:t xml:space="preserve"> Campus, New Delhi. The experiment was laid out in a Randomized Block Design (RBD) with eight treatments replicated four times. The crop was planted with a spacing of 60 cm between rows and 25 cm between plants.</w:t>
      </w:r>
    </w:p>
    <w:p w14:paraId="68AA5892" w14:textId="77777777" w:rsidR="003C4227" w:rsidRDefault="003C4227">
      <w:pPr>
        <w:pStyle w:val="ListParagraph"/>
        <w:spacing w:line="360" w:lineRule="auto"/>
        <w:ind w:left="360"/>
        <w:jc w:val="both"/>
        <w:rPr>
          <w:rFonts w:ascii="Times New Roman" w:hAnsi="Times New Roman" w:cs="Times New Roman"/>
          <w:b/>
          <w:bCs/>
          <w:sz w:val="24"/>
          <w:szCs w:val="24"/>
        </w:rPr>
      </w:pPr>
    </w:p>
    <w:p w14:paraId="1C36BC89" w14:textId="77777777" w:rsidR="003C4227" w:rsidRDefault="00C84480">
      <w:pPr>
        <w:pStyle w:val="ListParagraph"/>
        <w:numPr>
          <w:ilvl w:val="1"/>
          <w:numId w:val="2"/>
        </w:num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Fertilizer Application and Crop Management</w:t>
      </w:r>
    </w:p>
    <w:p w14:paraId="04599A60" w14:textId="77777777" w:rsidR="003C4227" w:rsidRDefault="00C84480">
      <w:pPr>
        <w:spacing w:line="36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A field experiment was conducted on maize (</w:t>
      </w:r>
      <w:proofErr w:type="spellStart"/>
      <w:r>
        <w:rPr>
          <w:rFonts w:ascii="Times New Roman" w:eastAsia="SimSun" w:hAnsi="Times New Roman" w:cs="Times New Roman"/>
          <w:sz w:val="24"/>
          <w:szCs w:val="24"/>
          <w:lang w:bidi="ar"/>
        </w:rPr>
        <w:t>Zea</w:t>
      </w:r>
      <w:proofErr w:type="spellEnd"/>
      <w:r>
        <w:rPr>
          <w:rFonts w:ascii="Times New Roman" w:eastAsia="SimSun" w:hAnsi="Times New Roman" w:cs="Times New Roman"/>
          <w:sz w:val="24"/>
          <w:szCs w:val="24"/>
          <w:lang w:bidi="ar"/>
        </w:rPr>
        <w:t xml:space="preserve"> mays L., var. </w:t>
      </w:r>
      <w:proofErr w:type="spellStart"/>
      <w:r>
        <w:rPr>
          <w:rFonts w:ascii="Times New Roman" w:eastAsia="SimSun" w:hAnsi="Times New Roman" w:cs="Times New Roman"/>
          <w:sz w:val="24"/>
          <w:szCs w:val="24"/>
          <w:lang w:bidi="ar"/>
        </w:rPr>
        <w:t>Pusa</w:t>
      </w:r>
      <w:proofErr w:type="spellEnd"/>
      <w:r>
        <w:rPr>
          <w:rFonts w:ascii="Times New Roman" w:eastAsia="SimSun" w:hAnsi="Times New Roman" w:cs="Times New Roman"/>
          <w:sz w:val="24"/>
          <w:szCs w:val="24"/>
          <w:lang w:bidi="ar"/>
        </w:rPr>
        <w:t xml:space="preserve"> Jawahar) to ascertain the impact of biogas slurry (BS), which is a partial substitute for Urea-N, on growth and physiological parameters. Following treatments were taken. T</w:t>
      </w:r>
      <w:r>
        <w:rPr>
          <w:rFonts w:ascii="Times New Roman" w:eastAsia="SimSun" w:hAnsi="Times New Roman" w:cs="Times New Roman"/>
          <w:sz w:val="24"/>
          <w:szCs w:val="24"/>
          <w:vertAlign w:val="subscript"/>
          <w:lang w:bidi="ar"/>
        </w:rPr>
        <w:t>0</w:t>
      </w:r>
      <w:r>
        <w:rPr>
          <w:rFonts w:ascii="Times New Roman" w:eastAsia="SimSun" w:hAnsi="Times New Roman" w:cs="Times New Roman"/>
          <w:sz w:val="24"/>
          <w:szCs w:val="24"/>
          <w:lang w:bidi="ar"/>
        </w:rPr>
        <w:t xml:space="preserve"> Absolute Control, T</w:t>
      </w:r>
      <w:r>
        <w:rPr>
          <w:rFonts w:ascii="Times New Roman" w:eastAsia="SimSun" w:hAnsi="Times New Roman" w:cs="Times New Roman"/>
          <w:sz w:val="24"/>
          <w:szCs w:val="24"/>
          <w:vertAlign w:val="subscript"/>
          <w:lang w:bidi="ar"/>
        </w:rPr>
        <w:t>1</w:t>
      </w:r>
      <w:r>
        <w:rPr>
          <w:rFonts w:ascii="Times New Roman" w:eastAsia="SimSun" w:hAnsi="Times New Roman" w:cs="Times New Roman"/>
          <w:sz w:val="24"/>
          <w:szCs w:val="24"/>
          <w:lang w:bidi="ar"/>
        </w:rPr>
        <w:t>: 100% Bio slurry (replacement of Urea-N) + P &amp; K, T</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 75% BS + 25% RDF (recommended dose of fertilizers), T</w:t>
      </w:r>
      <w:r>
        <w:rPr>
          <w:rFonts w:ascii="Times New Roman" w:eastAsia="SimSun" w:hAnsi="Times New Roman" w:cs="Times New Roman"/>
          <w:sz w:val="24"/>
          <w:szCs w:val="24"/>
          <w:vertAlign w:val="subscript"/>
          <w:lang w:bidi="ar"/>
        </w:rPr>
        <w:t>3</w:t>
      </w:r>
      <w:r>
        <w:rPr>
          <w:rFonts w:ascii="Times New Roman" w:eastAsia="SimSun" w:hAnsi="Times New Roman" w:cs="Times New Roman"/>
          <w:sz w:val="24"/>
          <w:szCs w:val="24"/>
          <w:lang w:bidi="ar"/>
        </w:rPr>
        <w:t>: 50% BS + 50% RDF, T</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 25% BS + 75% RDF, T</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 100% RDF, T</w:t>
      </w:r>
      <w:r>
        <w:rPr>
          <w:rFonts w:ascii="Times New Roman" w:eastAsia="SimSun" w:hAnsi="Times New Roman" w:cs="Times New Roman"/>
          <w:sz w:val="24"/>
          <w:szCs w:val="24"/>
          <w:vertAlign w:val="subscript"/>
          <w:lang w:bidi="ar"/>
        </w:rPr>
        <w:t>6</w:t>
      </w:r>
      <w:r>
        <w:rPr>
          <w:rFonts w:ascii="Times New Roman" w:eastAsia="SimSun" w:hAnsi="Times New Roman" w:cs="Times New Roman"/>
          <w:sz w:val="24"/>
          <w:szCs w:val="24"/>
          <w:lang w:bidi="ar"/>
        </w:rPr>
        <w:t>-25% BS + 75% RDF + microbial consortium, and T</w:t>
      </w:r>
      <w:r>
        <w:rPr>
          <w:rFonts w:ascii="Times New Roman" w:eastAsia="SimSun" w:hAnsi="Times New Roman" w:cs="Times New Roman"/>
          <w:sz w:val="24"/>
          <w:szCs w:val="24"/>
          <w:vertAlign w:val="subscript"/>
          <w:lang w:bidi="ar"/>
        </w:rPr>
        <w:t>7</w:t>
      </w:r>
      <w:r>
        <w:rPr>
          <w:rFonts w:ascii="Times New Roman" w:eastAsia="SimSun" w:hAnsi="Times New Roman" w:cs="Times New Roman"/>
          <w:sz w:val="24"/>
          <w:szCs w:val="24"/>
          <w:lang w:bidi="ar"/>
        </w:rPr>
        <w:t xml:space="preserve">: 25% BS + 75% RDF + chelating agents were the eight treatments used.  To control weeds, the crop was sprayed with Atrazine at the rate of 1.5 kg in 800 liters of water per hectare at the pre-emergence stage, i.e., two days after sowing. Manual weeding </w:t>
      </w:r>
      <w:proofErr w:type="gramStart"/>
      <w:r>
        <w:rPr>
          <w:rFonts w:ascii="Times New Roman" w:eastAsia="SimSun" w:hAnsi="Times New Roman" w:cs="Times New Roman"/>
          <w:sz w:val="24"/>
          <w:szCs w:val="24"/>
          <w:lang w:bidi="ar"/>
        </w:rPr>
        <w:t>was  also</w:t>
      </w:r>
      <w:proofErr w:type="gramEnd"/>
      <w:r>
        <w:rPr>
          <w:rFonts w:ascii="Times New Roman" w:eastAsia="SimSun" w:hAnsi="Times New Roman" w:cs="Times New Roman"/>
          <w:sz w:val="24"/>
          <w:szCs w:val="24"/>
          <w:lang w:bidi="ar"/>
        </w:rPr>
        <w:t xml:space="preserve"> performed using a </w:t>
      </w:r>
      <w:proofErr w:type="spellStart"/>
      <w:r>
        <w:rPr>
          <w:rFonts w:ascii="Times New Roman" w:eastAsia="SimSun" w:hAnsi="Times New Roman" w:cs="Times New Roman"/>
          <w:sz w:val="24"/>
          <w:szCs w:val="24"/>
          <w:lang w:bidi="ar"/>
        </w:rPr>
        <w:t>khurpi</w:t>
      </w:r>
      <w:proofErr w:type="spellEnd"/>
      <w:r>
        <w:rPr>
          <w:rFonts w:ascii="Times New Roman" w:eastAsia="SimSun" w:hAnsi="Times New Roman" w:cs="Times New Roman"/>
          <w:sz w:val="24"/>
          <w:szCs w:val="24"/>
          <w:lang w:bidi="ar"/>
        </w:rPr>
        <w:t>, and plants were later earthed up with the help of a harrow. For the treatment T</w:t>
      </w:r>
      <w:r>
        <w:rPr>
          <w:rFonts w:ascii="Times New Roman" w:eastAsia="SimSun" w:hAnsi="Times New Roman" w:cs="Times New Roman"/>
          <w:sz w:val="24"/>
          <w:szCs w:val="24"/>
          <w:vertAlign w:val="subscript"/>
          <w:lang w:bidi="ar"/>
        </w:rPr>
        <w:t xml:space="preserve">6 </w:t>
      </w:r>
      <w:r>
        <w:rPr>
          <w:rFonts w:ascii="Times New Roman" w:eastAsia="SimSun" w:hAnsi="Times New Roman" w:cs="Times New Roman"/>
          <w:sz w:val="24"/>
          <w:szCs w:val="24"/>
          <w:lang w:bidi="ar"/>
        </w:rPr>
        <w:t xml:space="preserve">Microbial </w:t>
      </w:r>
      <w:proofErr w:type="spellStart"/>
      <w:r>
        <w:rPr>
          <w:rFonts w:ascii="Times New Roman" w:eastAsia="SimSun" w:hAnsi="Times New Roman" w:cs="Times New Roman"/>
          <w:sz w:val="24"/>
          <w:szCs w:val="24"/>
          <w:lang w:bidi="ar"/>
        </w:rPr>
        <w:t>consotium</w:t>
      </w:r>
      <w:proofErr w:type="spellEnd"/>
      <w:r>
        <w:rPr>
          <w:rFonts w:ascii="Times New Roman" w:eastAsia="SimSun" w:hAnsi="Times New Roman" w:cs="Times New Roman"/>
          <w:sz w:val="24"/>
          <w:szCs w:val="24"/>
          <w:lang w:bidi="ar"/>
        </w:rPr>
        <w:t xml:space="preserve"> of phosphate </w:t>
      </w:r>
      <w:proofErr w:type="spellStart"/>
      <w:r>
        <w:rPr>
          <w:rFonts w:ascii="Times New Roman" w:eastAsia="SimSun" w:hAnsi="Times New Roman" w:cs="Times New Roman"/>
          <w:sz w:val="24"/>
          <w:szCs w:val="24"/>
          <w:lang w:bidi="ar"/>
        </w:rPr>
        <w:t>solubulizing</w:t>
      </w:r>
      <w:proofErr w:type="spellEnd"/>
      <w:r>
        <w:rPr>
          <w:rFonts w:ascii="Times New Roman" w:eastAsia="SimSun" w:hAnsi="Times New Roman" w:cs="Times New Roman"/>
          <w:sz w:val="24"/>
          <w:szCs w:val="24"/>
          <w:lang w:bidi="ar"/>
        </w:rPr>
        <w:t xml:space="preserve"> bacteria (PSB) was applied @ 1kg/</w:t>
      </w:r>
      <w:proofErr w:type="gramStart"/>
      <w:r>
        <w:rPr>
          <w:rFonts w:ascii="Times New Roman" w:eastAsia="SimSun" w:hAnsi="Times New Roman" w:cs="Times New Roman"/>
          <w:sz w:val="24"/>
          <w:szCs w:val="24"/>
          <w:lang w:bidi="ar"/>
        </w:rPr>
        <w:t>ha ,</w:t>
      </w:r>
      <w:proofErr w:type="gramEnd"/>
      <w:r>
        <w:rPr>
          <w:rFonts w:ascii="Times New Roman" w:eastAsia="SimSun" w:hAnsi="Times New Roman" w:cs="Times New Roman"/>
          <w:sz w:val="24"/>
          <w:szCs w:val="24"/>
          <w:lang w:bidi="ar"/>
        </w:rPr>
        <w:t xml:space="preserve"> For the treatment T</w:t>
      </w:r>
      <w:r>
        <w:rPr>
          <w:rFonts w:ascii="Times New Roman" w:eastAsia="SimSun" w:hAnsi="Times New Roman" w:cs="Times New Roman"/>
          <w:sz w:val="24"/>
          <w:szCs w:val="24"/>
          <w:vertAlign w:val="subscript"/>
          <w:lang w:bidi="ar"/>
        </w:rPr>
        <w:t>7</w:t>
      </w:r>
      <w:r>
        <w:rPr>
          <w:rFonts w:ascii="Times New Roman" w:eastAsia="SimSun" w:hAnsi="Times New Roman" w:cs="Times New Roman"/>
          <w:sz w:val="24"/>
          <w:szCs w:val="24"/>
          <w:lang w:bidi="ar"/>
        </w:rPr>
        <w:t xml:space="preserve"> </w:t>
      </w:r>
      <w:proofErr w:type="spellStart"/>
      <w:r>
        <w:rPr>
          <w:rFonts w:ascii="Times New Roman" w:eastAsia="SimSun" w:hAnsi="Times New Roman" w:cs="Times New Roman"/>
          <w:sz w:val="24"/>
          <w:szCs w:val="24"/>
          <w:lang w:bidi="ar"/>
        </w:rPr>
        <w:t>chealating</w:t>
      </w:r>
      <w:proofErr w:type="spellEnd"/>
      <w:r>
        <w:rPr>
          <w:rFonts w:ascii="Times New Roman" w:eastAsia="SimSun" w:hAnsi="Times New Roman" w:cs="Times New Roman"/>
          <w:sz w:val="24"/>
          <w:szCs w:val="24"/>
          <w:lang w:bidi="ar"/>
        </w:rPr>
        <w:t xml:space="preserve"> agent Zn-EDTA was applied @ 1kg /ha and the maize variety used was </w:t>
      </w:r>
      <w:proofErr w:type="spellStart"/>
      <w:r>
        <w:rPr>
          <w:rFonts w:ascii="Times New Roman" w:eastAsia="SimSun" w:hAnsi="Times New Roman" w:cs="Times New Roman"/>
          <w:sz w:val="24"/>
          <w:szCs w:val="24"/>
          <w:lang w:bidi="ar"/>
        </w:rPr>
        <w:t>Pusa</w:t>
      </w:r>
      <w:proofErr w:type="spellEnd"/>
      <w:r>
        <w:rPr>
          <w:rFonts w:ascii="Times New Roman" w:eastAsia="SimSun" w:hAnsi="Times New Roman" w:cs="Times New Roman"/>
          <w:sz w:val="24"/>
          <w:szCs w:val="24"/>
          <w:lang w:bidi="ar"/>
        </w:rPr>
        <w:t xml:space="preserve"> Jawahar.</w:t>
      </w:r>
    </w:p>
    <w:p w14:paraId="7C83F611" w14:textId="77777777" w:rsidR="003C4227" w:rsidRDefault="003C4227">
      <w:pPr>
        <w:spacing w:line="360" w:lineRule="auto"/>
        <w:jc w:val="both"/>
        <w:rPr>
          <w:rFonts w:ascii="Times New Roman" w:eastAsia="SimSun" w:hAnsi="Times New Roman" w:cs="Times New Roman"/>
          <w:b/>
          <w:bCs/>
          <w:sz w:val="24"/>
          <w:szCs w:val="24"/>
          <w:lang w:bidi="ar"/>
        </w:rPr>
      </w:pPr>
    </w:p>
    <w:p w14:paraId="6D83D5EC" w14:textId="77777777" w:rsidR="003C4227" w:rsidRDefault="00C84480">
      <w:pPr>
        <w:pStyle w:val="ListParagraph"/>
        <w:numPr>
          <w:ilvl w:val="1"/>
          <w:numId w:val="2"/>
        </w:num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Observations and Measurements</w:t>
      </w:r>
    </w:p>
    <w:p w14:paraId="59503C2D" w14:textId="77777777" w:rsidR="003C4227" w:rsidRDefault="00C84480">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sz w:val="24"/>
          <w:szCs w:val="24"/>
          <w:lang w:bidi="ar"/>
        </w:rPr>
        <w:t>Plant height of the maize plants was measured using a measuring tape. The three best-performing plants in each treatment plot were selected, and the average plant height was recorded</w:t>
      </w:r>
      <w:r>
        <w:rPr>
          <w:rFonts w:ascii="Times New Roman" w:eastAsia="SimSun" w:hAnsi="Times New Roman" w:cs="Times New Roman"/>
          <w:b/>
          <w:bCs/>
          <w:sz w:val="24"/>
          <w:szCs w:val="24"/>
          <w:lang w:bidi="ar"/>
        </w:rPr>
        <w:t>.</w:t>
      </w:r>
      <w:r>
        <w:rPr>
          <w:rFonts w:ascii="Times New Roman" w:eastAsia="SimSun" w:hAnsi="Times New Roman" w:cs="Times New Roman"/>
          <w:sz w:val="24"/>
          <w:szCs w:val="24"/>
          <w:lang w:bidi="ar"/>
        </w:rPr>
        <w:t xml:space="preserve"> Cob length was measured using a measuring scale. The best-performing plants from each treatment were selected, and the average cob length was calculated. The maximum cob diameter was recorded using a digital </w:t>
      </w:r>
      <w:proofErr w:type="spellStart"/>
      <w:r>
        <w:rPr>
          <w:rFonts w:ascii="Times New Roman" w:eastAsia="SimSun" w:hAnsi="Times New Roman" w:cs="Times New Roman"/>
          <w:sz w:val="24"/>
          <w:szCs w:val="24"/>
          <w:lang w:bidi="ar"/>
        </w:rPr>
        <w:t>vernier</w:t>
      </w:r>
      <w:proofErr w:type="spellEnd"/>
      <w:r>
        <w:rPr>
          <w:rFonts w:ascii="Times New Roman" w:eastAsia="SimSun" w:hAnsi="Times New Roman" w:cs="Times New Roman"/>
          <w:sz w:val="24"/>
          <w:szCs w:val="24"/>
          <w:lang w:bidi="ar"/>
        </w:rPr>
        <w:t xml:space="preserve"> caliper with a least count of 0.01 mm. The best-performing plants from each treatment were selected, and the average maximum cob diameter was computed</w:t>
      </w:r>
      <w:r>
        <w:rPr>
          <w:rFonts w:ascii="Times New Roman" w:eastAsia="SimSun" w:hAnsi="Times New Roman" w:cs="Times New Roman"/>
          <w:b/>
          <w:bCs/>
          <w:sz w:val="24"/>
          <w:szCs w:val="24"/>
          <w:lang w:bidi="ar"/>
        </w:rPr>
        <w:t>.</w:t>
      </w:r>
    </w:p>
    <w:p w14:paraId="76217EEF" w14:textId="77777777" w:rsidR="003C4227" w:rsidRDefault="003C4227">
      <w:pPr>
        <w:spacing w:line="360" w:lineRule="auto"/>
        <w:jc w:val="both"/>
        <w:rPr>
          <w:rFonts w:ascii="Times New Roman" w:eastAsia="SimSun" w:hAnsi="Times New Roman" w:cs="Times New Roman"/>
          <w:b/>
          <w:bCs/>
          <w:sz w:val="24"/>
          <w:szCs w:val="24"/>
          <w:lang w:bidi="ar"/>
        </w:rPr>
      </w:pPr>
    </w:p>
    <w:p w14:paraId="0E3C68E5" w14:textId="77777777" w:rsidR="003C4227" w:rsidRDefault="00C84480">
      <w:pPr>
        <w:pStyle w:val="ListParagraph"/>
        <w:numPr>
          <w:ilvl w:val="1"/>
          <w:numId w:val="2"/>
        </w:num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Analysis of Physiological parameter</w:t>
      </w:r>
    </w:p>
    <w:p w14:paraId="3E90CC5E" w14:textId="77777777" w:rsidR="003C4227" w:rsidRDefault="00C84480">
      <w:pPr>
        <w:spacing w:line="36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The number of leaves per plant was recorded as an important physio-morphological parameter. Observations were made from the pre-flowering stage to crop maturity by counting all fully expanded leaves. Whole plant samples were weighed at different crop growth stages to assess fresh biomass accumulation. Fresh weight was recorded in </w:t>
      </w:r>
      <w:r>
        <w:rPr>
          <w:rFonts w:ascii="Times New Roman" w:eastAsia="SimSun" w:hAnsi="Times New Roman" w:cs="Times New Roman"/>
          <w:sz w:val="24"/>
          <w:szCs w:val="24"/>
          <w:lang w:bidi="ar"/>
        </w:rPr>
        <w:lastRenderedPageBreak/>
        <w:t xml:space="preserve">grams using a physical </w:t>
      </w:r>
      <w:proofErr w:type="spellStart"/>
      <w:proofErr w:type="gramStart"/>
      <w:r>
        <w:rPr>
          <w:rFonts w:ascii="Times New Roman" w:eastAsia="SimSun" w:hAnsi="Times New Roman" w:cs="Times New Roman"/>
          <w:sz w:val="24"/>
          <w:szCs w:val="24"/>
          <w:lang w:bidi="ar"/>
        </w:rPr>
        <w:t>balance.The</w:t>
      </w:r>
      <w:proofErr w:type="spellEnd"/>
      <w:proofErr w:type="gramEnd"/>
      <w:r>
        <w:rPr>
          <w:rFonts w:ascii="Times New Roman" w:eastAsia="SimSun" w:hAnsi="Times New Roman" w:cs="Times New Roman"/>
          <w:sz w:val="24"/>
          <w:szCs w:val="24"/>
          <w:lang w:bidi="ar"/>
        </w:rPr>
        <w:t xml:space="preserve"> same plant samples were oven-dried and then weighed using an electrical balance to determine dry biomass. Dry weight was measured in grams. </w:t>
      </w:r>
    </w:p>
    <w:p w14:paraId="1AB90D40" w14:textId="77777777" w:rsidR="003C4227" w:rsidRDefault="003C4227">
      <w:pPr>
        <w:spacing w:line="360" w:lineRule="auto"/>
        <w:jc w:val="both"/>
        <w:rPr>
          <w:rFonts w:ascii="Times New Roman" w:hAnsi="Times New Roman" w:cs="Times New Roman"/>
          <w:sz w:val="24"/>
          <w:szCs w:val="24"/>
        </w:rPr>
      </w:pPr>
    </w:p>
    <w:p w14:paraId="2CF74D74" w14:textId="77777777" w:rsidR="003C4227" w:rsidRDefault="00C844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00928581" wp14:editId="10184C4E">
            <wp:extent cx="5657850" cy="3041650"/>
            <wp:effectExtent l="0" t="0" r="0" b="6350"/>
            <wp:docPr id="1606369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69628"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57850" cy="3041650"/>
                    </a:xfrm>
                    <a:prstGeom prst="rect">
                      <a:avLst/>
                    </a:prstGeom>
                    <a:noFill/>
                    <a:ln>
                      <a:noFill/>
                    </a:ln>
                  </pic:spPr>
                </pic:pic>
              </a:graphicData>
            </a:graphic>
          </wp:inline>
        </w:drawing>
      </w:r>
    </w:p>
    <w:p w14:paraId="6E8B6CA0" w14:textId="5D2BBBB6" w:rsidR="003C4227" w:rsidRDefault="004170B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PICTURE</w:t>
      </w:r>
      <w:r w:rsidR="00C84480">
        <w:rPr>
          <w:rFonts w:ascii="Times New Roman" w:hAnsi="Times New Roman" w:cs="Times New Roman"/>
          <w:b/>
          <w:bCs/>
          <w:sz w:val="24"/>
          <w:szCs w:val="24"/>
        </w:rPr>
        <w:t xml:space="preserve"> 1.</w:t>
      </w:r>
      <w:r w:rsidR="00C84480">
        <w:rPr>
          <w:rFonts w:ascii="Times New Roman" w:hAnsi="Times New Roman" w:cs="Times New Roman"/>
          <w:sz w:val="24"/>
          <w:szCs w:val="24"/>
        </w:rPr>
        <w:t xml:space="preserve"> Field experimentation at IARI, </w:t>
      </w:r>
      <w:proofErr w:type="spellStart"/>
      <w:r w:rsidR="00C84480">
        <w:rPr>
          <w:rFonts w:ascii="Times New Roman" w:hAnsi="Times New Roman" w:cs="Times New Roman"/>
          <w:sz w:val="24"/>
          <w:szCs w:val="24"/>
        </w:rPr>
        <w:t>Pusa</w:t>
      </w:r>
      <w:proofErr w:type="spellEnd"/>
      <w:r w:rsidR="00C84480">
        <w:rPr>
          <w:rFonts w:ascii="Times New Roman" w:hAnsi="Times New Roman" w:cs="Times New Roman"/>
          <w:sz w:val="24"/>
          <w:szCs w:val="24"/>
        </w:rPr>
        <w:t>: (a) Field preparation by tractor ploughing; (b) Marking and layout of experimental plots; (c) Prepared experimental field; (d) Sowing maize seeds; (e) Application of urea fertilizer; (f) Seed treatment with Bavistin (carbendazim, 2–3 g/kg seed); (g) Measurement of plant height; (h) Collection of biogas slurry from the biogas plant; (</w:t>
      </w:r>
      <w:proofErr w:type="spellStart"/>
      <w:r w:rsidR="00C84480">
        <w:rPr>
          <w:rFonts w:ascii="Times New Roman" w:hAnsi="Times New Roman" w:cs="Times New Roman"/>
          <w:sz w:val="24"/>
          <w:szCs w:val="24"/>
        </w:rPr>
        <w:t>i</w:t>
      </w:r>
      <w:proofErr w:type="spellEnd"/>
      <w:r w:rsidR="00C84480">
        <w:rPr>
          <w:rFonts w:ascii="Times New Roman" w:hAnsi="Times New Roman" w:cs="Times New Roman"/>
          <w:sz w:val="24"/>
          <w:szCs w:val="24"/>
        </w:rPr>
        <w:t>) Atrazine application at the pre-emergence stage, two days after sowing. Each panel depicts a key stage of field management, input application, or data collection as performed in the study.</w:t>
      </w:r>
    </w:p>
    <w:p w14:paraId="483E1CC0" w14:textId="77777777" w:rsidR="003C4227" w:rsidRDefault="003C4227">
      <w:pPr>
        <w:spacing w:line="360" w:lineRule="auto"/>
        <w:jc w:val="both"/>
        <w:rPr>
          <w:rFonts w:ascii="Times New Roman" w:eastAsia="SimSun" w:hAnsi="Times New Roman" w:cs="Times New Roman"/>
          <w:sz w:val="24"/>
          <w:szCs w:val="24"/>
          <w:lang w:bidi="ar"/>
        </w:rPr>
      </w:pPr>
    </w:p>
    <w:p w14:paraId="16BFB0E1" w14:textId="77777777" w:rsidR="003C4227" w:rsidRDefault="00C84480">
      <w:pPr>
        <w:pStyle w:val="ListParagraph"/>
        <w:numPr>
          <w:ilvl w:val="1"/>
          <w:numId w:val="3"/>
        </w:num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Analysis of Yield Parameters </w:t>
      </w:r>
    </w:p>
    <w:p w14:paraId="5CFFEE3D" w14:textId="77777777" w:rsidR="003C4227" w:rsidRDefault="00C84480">
      <w:pPr>
        <w:spacing w:line="36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The weight of individual cobs was measured using a physical balance and recorded in grams. Data were collected after complete development of the cob. Cob length was measured in centimeters using a meter scale at different crop growth stages by selecting representative plants from each treatment</w:t>
      </w:r>
      <w:r>
        <w:rPr>
          <w:rFonts w:ascii="Times New Roman" w:eastAsia="SimSun" w:hAnsi="Times New Roman" w:cs="Times New Roman"/>
          <w:b/>
          <w:bCs/>
          <w:sz w:val="24"/>
          <w:szCs w:val="24"/>
          <w:lang w:bidi="ar"/>
        </w:rPr>
        <w:t>.</w:t>
      </w:r>
      <w:r>
        <w:rPr>
          <w:rFonts w:ascii="Times New Roman" w:eastAsia="SimSun" w:hAnsi="Times New Roman" w:cs="Times New Roman"/>
          <w:sz w:val="24"/>
          <w:szCs w:val="24"/>
          <w:lang w:bidi="ar"/>
        </w:rPr>
        <w:t xml:space="preserve"> Grain yield per plant was determined by threshing mature cob samples and weighing the grain using an electrical balance. The yield was noted in grams per plant.</w:t>
      </w:r>
    </w:p>
    <w:p w14:paraId="5DAEE3BF" w14:textId="77777777" w:rsidR="003C4227" w:rsidRDefault="003C4227">
      <w:pPr>
        <w:spacing w:line="360" w:lineRule="auto"/>
        <w:jc w:val="both"/>
        <w:rPr>
          <w:rFonts w:ascii="Times New Roman" w:eastAsia="SimSun" w:hAnsi="Times New Roman" w:cs="Times New Roman"/>
          <w:sz w:val="24"/>
          <w:szCs w:val="24"/>
          <w:lang w:bidi="ar"/>
        </w:rPr>
      </w:pPr>
    </w:p>
    <w:p w14:paraId="2AEF1E95" w14:textId="77777777" w:rsidR="003C4227" w:rsidRDefault="00C84480">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1.2 Nitrogen uptake in seed and Stover</w:t>
      </w:r>
    </w:p>
    <w:p w14:paraId="1F7AC806" w14:textId="77777777" w:rsidR="003C4227" w:rsidRDefault="00C84480">
      <w:pPr>
        <w:spacing w:line="360" w:lineRule="auto"/>
        <w:jc w:val="both"/>
      </w:pPr>
      <w:r>
        <w:rPr>
          <w:rFonts w:ascii="Times New Roman" w:eastAsia="SimSun" w:hAnsi="Times New Roman" w:cs="Times New Roman"/>
          <w:sz w:val="24"/>
          <w:szCs w:val="24"/>
          <w:lang w:bidi="ar"/>
        </w:rPr>
        <w:lastRenderedPageBreak/>
        <w:t xml:space="preserve">The digestion step aims to convert the nitrogen (N) in a biological sample into ammonium sulfate by adding an acid, typically sulfuric acid, and heating the mixture up to 373 °C, during which the carbon in the sample is oxidized and released as CO₂ and H₂O, while ammonium sulfate is formed. This process generally uses a </w:t>
      </w:r>
      <w:proofErr w:type="spellStart"/>
      <w:r>
        <w:rPr>
          <w:rFonts w:ascii="Times New Roman" w:eastAsia="SimSun" w:hAnsi="Times New Roman" w:cs="Times New Roman"/>
          <w:sz w:val="24"/>
          <w:szCs w:val="24"/>
          <w:lang w:bidi="ar"/>
        </w:rPr>
        <w:t>Kjeldahl</w:t>
      </w:r>
      <w:proofErr w:type="spellEnd"/>
      <w:r>
        <w:rPr>
          <w:rFonts w:ascii="Times New Roman" w:eastAsia="SimSun" w:hAnsi="Times New Roman" w:cs="Times New Roman"/>
          <w:sz w:val="24"/>
          <w:szCs w:val="24"/>
          <w:lang w:bidi="ar"/>
        </w:rPr>
        <w:t xml:space="preserve"> flask, a spherical glass container with a long neck. In the distillation stage, sodium hydroxide (NaOH) is added after the solution cools down, and the mixture is reheated to release ammonia gas from the ammonium sulfate; the ammonia is then condensed and captured in a receiving flask containing a solution such as boric acid (H₃BO₃). Finally, in the ammonium quantification step, since the nitrogen content of the original sample correlates with the amount of ammonia produced during distillation, titration is commonly employed to determine the ammonia concentration (Michalowski et al., 2013; Martin et al., 2017).</w:t>
      </w:r>
      <w:r>
        <w:rPr>
          <w:rFonts w:ascii="SimSun" w:eastAsia="SimSun" w:hAnsi="SimSun" w:cs="SimSun"/>
          <w:sz w:val="24"/>
          <w:szCs w:val="24"/>
          <w:lang w:bidi="ar"/>
        </w:rPr>
        <w:t>  </w:t>
      </w:r>
    </w:p>
    <w:p w14:paraId="4232A8C0" w14:textId="77777777" w:rsidR="003C4227" w:rsidRDefault="003C4227">
      <w:pPr>
        <w:rPr>
          <w:color w:val="888888"/>
        </w:rPr>
      </w:pPr>
    </w:p>
    <w:p w14:paraId="07EFA964" w14:textId="77777777" w:rsidR="003C4227" w:rsidRDefault="003C4227">
      <w:pPr>
        <w:spacing w:line="360" w:lineRule="auto"/>
        <w:jc w:val="both"/>
        <w:rPr>
          <w:rFonts w:ascii="Times New Roman" w:eastAsia="SimSun" w:hAnsi="Times New Roman" w:cs="Times New Roman"/>
          <w:b/>
          <w:bCs/>
          <w:sz w:val="24"/>
          <w:szCs w:val="24"/>
          <w:lang w:bidi="ar"/>
        </w:rPr>
      </w:pPr>
    </w:p>
    <w:p w14:paraId="0036909E" w14:textId="77777777" w:rsidR="003C4227" w:rsidRDefault="003C4227">
      <w:pPr>
        <w:spacing w:line="360" w:lineRule="auto"/>
        <w:jc w:val="both"/>
        <w:rPr>
          <w:rFonts w:ascii="Times New Roman" w:eastAsia="SimSun" w:hAnsi="Times New Roman" w:cs="Times New Roman"/>
          <w:b/>
          <w:bCs/>
          <w:sz w:val="24"/>
          <w:szCs w:val="24"/>
          <w:lang w:bidi="ar"/>
        </w:rPr>
      </w:pPr>
    </w:p>
    <w:p w14:paraId="61639112" w14:textId="77777777" w:rsidR="003C4227" w:rsidRDefault="003C4227">
      <w:pPr>
        <w:spacing w:line="360" w:lineRule="auto"/>
        <w:jc w:val="both"/>
        <w:rPr>
          <w:rFonts w:ascii="Times New Roman" w:eastAsia="SimSun" w:hAnsi="Times New Roman" w:cs="Times New Roman"/>
          <w:b/>
          <w:bCs/>
          <w:sz w:val="24"/>
          <w:szCs w:val="24"/>
          <w:lang w:bidi="ar"/>
        </w:rPr>
      </w:pPr>
    </w:p>
    <w:p w14:paraId="43C1437E" w14:textId="77777777" w:rsidR="003C4227" w:rsidRDefault="00C84480">
      <w:pPr>
        <w:pStyle w:val="ListParagraph"/>
        <w:spacing w:line="360" w:lineRule="auto"/>
        <w:ind w:left="360"/>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1.3 Statistical Analysis</w:t>
      </w:r>
    </w:p>
    <w:p w14:paraId="7FAF7393" w14:textId="77777777" w:rsidR="003C4227" w:rsidRDefault="00C84480">
      <w:pPr>
        <w:spacing w:line="36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Data on plant growth, yield, and yield-contributing characters were analyzed statistically using the analysis of variance (ANOVA) method suggested by Fisher (1937). The level of statistical significance was determined at p &lt; 0.05 where applicable, to assess treatment differences. </w:t>
      </w:r>
    </w:p>
    <w:p w14:paraId="708780FC" w14:textId="77777777" w:rsidR="003C4227" w:rsidRDefault="003C4227">
      <w:pPr>
        <w:spacing w:line="360" w:lineRule="auto"/>
        <w:jc w:val="both"/>
        <w:rPr>
          <w:rFonts w:ascii="Times New Roman" w:eastAsia="SimSun" w:hAnsi="Times New Roman" w:cs="Times New Roman"/>
          <w:sz w:val="24"/>
          <w:szCs w:val="24"/>
          <w:lang w:bidi="ar"/>
        </w:rPr>
      </w:pPr>
    </w:p>
    <w:p w14:paraId="311D140B" w14:textId="77777777" w:rsidR="003C4227" w:rsidRDefault="00C84480">
      <w:pPr>
        <w:pStyle w:val="ListParagraph"/>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6620C980" w14:textId="77777777" w:rsidR="003C4227" w:rsidRDefault="00C84480">
      <w:pPr>
        <w:pStyle w:val="ListParagraph"/>
        <w:numPr>
          <w:ilvl w:val="1"/>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Root length</w:t>
      </w:r>
    </w:p>
    <w:p w14:paraId="12DF25C5" w14:textId="4849578F" w:rsidR="003C4227" w:rsidRDefault="00C84480">
      <w:pPr>
        <w:spacing w:line="360" w:lineRule="auto"/>
        <w:jc w:val="both"/>
        <w:rPr>
          <w:rFonts w:ascii="Times New Roman" w:eastAsia="Segoe UI" w:hAnsi="Times New Roman" w:cs="Times New Roman"/>
          <w:sz w:val="24"/>
          <w:szCs w:val="24"/>
          <w:shd w:val="clear" w:color="auto" w:fill="FFFFFF"/>
        </w:rPr>
      </w:pPr>
      <w:r>
        <w:rPr>
          <w:rFonts w:ascii="Times New Roman" w:eastAsia="Segoe UI" w:hAnsi="Times New Roman" w:cs="Times New Roman"/>
          <w:sz w:val="24"/>
          <w:szCs w:val="24"/>
          <w:shd w:val="clear" w:color="auto" w:fill="FFFFFF"/>
        </w:rPr>
        <w:t>Considerable root length improvement was noted in treatments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to T</w:t>
      </w:r>
      <w:r>
        <w:rPr>
          <w:rFonts w:ascii="Times New Roman" w:eastAsia="Segoe UI" w:hAnsi="Times New Roman" w:cs="Times New Roman"/>
          <w:sz w:val="24"/>
          <w:szCs w:val="24"/>
          <w:shd w:val="clear" w:color="auto" w:fill="FFFFFF"/>
          <w:vertAlign w:val="subscript"/>
        </w:rPr>
        <w:t>6</w:t>
      </w:r>
      <w:r>
        <w:rPr>
          <w:rFonts w:ascii="Times New Roman" w:eastAsia="Segoe UI" w:hAnsi="Times New Roman" w:cs="Times New Roman"/>
          <w:sz w:val="24"/>
          <w:szCs w:val="24"/>
          <w:shd w:val="clear" w:color="auto" w:fill="FFFFFF"/>
        </w:rPr>
        <w:t>, with increments of 11–13% over two consecutive years (p &lt; 0.05) relative to the control (T</w:t>
      </w:r>
      <w:r>
        <w:rPr>
          <w:rFonts w:ascii="Times New Roman" w:eastAsia="Segoe UI" w:hAnsi="Times New Roman" w:cs="Times New Roman"/>
          <w:sz w:val="24"/>
          <w:szCs w:val="24"/>
          <w:shd w:val="clear" w:color="auto" w:fill="FFFFFF"/>
          <w:vertAlign w:val="subscript"/>
        </w:rPr>
        <w:t>0</w:t>
      </w:r>
      <w:r>
        <w:rPr>
          <w:rFonts w:ascii="Times New Roman" w:eastAsia="Segoe UI" w:hAnsi="Times New Roman" w:cs="Times New Roman"/>
          <w:sz w:val="24"/>
          <w:szCs w:val="24"/>
          <w:shd w:val="clear" w:color="auto" w:fill="FFFFFF"/>
        </w:rPr>
        <w:t>) and lower substitution rates (T</w:t>
      </w:r>
      <w:r>
        <w:rPr>
          <w:rFonts w:ascii="Times New Roman" w:eastAsia="Segoe UI" w:hAnsi="Times New Roman" w:cs="Times New Roman"/>
          <w:sz w:val="24"/>
          <w:szCs w:val="24"/>
          <w:shd w:val="clear" w:color="auto" w:fill="FFFFFF"/>
          <w:vertAlign w:val="subscript"/>
        </w:rPr>
        <w:t>1</w:t>
      </w:r>
      <w:r>
        <w:rPr>
          <w:rFonts w:ascii="Times New Roman" w:eastAsia="Segoe UI" w:hAnsi="Times New Roman" w:cs="Times New Roman"/>
          <w:sz w:val="24"/>
          <w:szCs w:val="24"/>
          <w:shd w:val="clear" w:color="auto" w:fill="FFFFFF"/>
        </w:rPr>
        <w:t xml:space="preserve"> and T</w:t>
      </w:r>
      <w:r>
        <w:rPr>
          <w:rFonts w:ascii="Times New Roman" w:eastAsia="Segoe UI" w:hAnsi="Times New Roman" w:cs="Times New Roman"/>
          <w:sz w:val="24"/>
          <w:szCs w:val="24"/>
          <w:shd w:val="clear" w:color="auto" w:fill="FFFFFF"/>
          <w:vertAlign w:val="subscript"/>
        </w:rPr>
        <w:t>2</w:t>
      </w:r>
      <w:r>
        <w:rPr>
          <w:rFonts w:ascii="Times New Roman" w:eastAsia="Segoe UI" w:hAnsi="Times New Roman" w:cs="Times New Roman"/>
          <w:sz w:val="24"/>
          <w:szCs w:val="24"/>
          <w:shd w:val="clear" w:color="auto" w:fill="FFFFFF"/>
        </w:rPr>
        <w:t xml:space="preserve">), which had negligible effect (Figure 1). Combined use of biogas slurry (BS) and chemical fertilizers in these treatments possibly enhanced root growth through increased nutrient availability and </w:t>
      </w:r>
      <w:proofErr w:type="spellStart"/>
      <w:r>
        <w:rPr>
          <w:rFonts w:ascii="Times New Roman" w:eastAsia="Segoe UI" w:hAnsi="Times New Roman" w:cs="Times New Roman"/>
          <w:sz w:val="24"/>
          <w:szCs w:val="24"/>
          <w:shd w:val="clear" w:color="auto" w:fill="FFFFFF"/>
        </w:rPr>
        <w:t>rhizospheric</w:t>
      </w:r>
      <w:proofErr w:type="spellEnd"/>
      <w:r>
        <w:rPr>
          <w:rFonts w:ascii="Times New Roman" w:eastAsia="Segoe UI" w:hAnsi="Times New Roman" w:cs="Times New Roman"/>
          <w:sz w:val="24"/>
          <w:szCs w:val="24"/>
          <w:shd w:val="clear" w:color="auto" w:fill="FFFFFF"/>
        </w:rPr>
        <w:t xml:space="preserve"> activity. The availability of organic acids in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could have promoted the chelation of chemical fertilizer-derived micronutrient ions, enhancing their solubility and efficiency of uptake. This is consistent with previous research by </w:t>
      </w:r>
      <w:proofErr w:type="spellStart"/>
      <w:r>
        <w:rPr>
          <w:rFonts w:ascii="Times New Roman" w:eastAsia="Segoe UI" w:hAnsi="Times New Roman" w:cs="Times New Roman"/>
          <w:sz w:val="24"/>
          <w:szCs w:val="24"/>
          <w:shd w:val="clear" w:color="auto" w:fill="FFFFFF"/>
        </w:rPr>
        <w:t>Madhupriyaa</w:t>
      </w:r>
      <w:proofErr w:type="spellEnd"/>
      <w:r>
        <w:rPr>
          <w:rFonts w:ascii="Times New Roman" w:eastAsia="Segoe UI" w:hAnsi="Times New Roman" w:cs="Times New Roman"/>
          <w:sz w:val="24"/>
          <w:szCs w:val="24"/>
          <w:shd w:val="clear" w:color="auto" w:fill="FFFFFF"/>
        </w:rPr>
        <w:t xml:space="preserve"> et al., 2024, who indicated that soils amended with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have enhanced nutrient use efficiency as a result of biochemical interactions within the root zone. Additionally, the </w:t>
      </w:r>
      <w:r>
        <w:rPr>
          <w:rFonts w:ascii="Times New Roman" w:eastAsia="Segoe UI" w:hAnsi="Times New Roman" w:cs="Times New Roman"/>
          <w:sz w:val="24"/>
          <w:szCs w:val="24"/>
          <w:shd w:val="clear" w:color="auto" w:fill="FFFFFF"/>
        </w:rPr>
        <w:lastRenderedPageBreak/>
        <w:t>response in the second year was more significant, suggesting that soil microbial communities need time to develop and stabilize before having a dramatic influence on root architecture (Wright et al., 2019). These findings highlight the value of integrated nutrient management in supporting root system establishment and long-term soil sustainability. The combination of organic and inorganic sources of nutrients not only stimulated root growth but also indicates enhanced soil biological activity, which is key to nutrient cycling and sustainable crop production.</w:t>
      </w:r>
    </w:p>
    <w:p w14:paraId="15B8AA1F" w14:textId="77777777" w:rsidR="003C4227" w:rsidRDefault="00C84480">
      <w:pPr>
        <w:spacing w:line="360" w:lineRule="auto"/>
        <w:jc w:val="both"/>
        <w:rPr>
          <w:rFonts w:ascii="Times New Roman" w:eastAsia="Segoe UI" w:hAnsi="Times New Roman" w:cs="Times New Roman"/>
          <w:sz w:val="24"/>
          <w:szCs w:val="24"/>
          <w:shd w:val="clear" w:color="auto" w:fill="FFFFFF"/>
        </w:rPr>
      </w:pPr>
      <w:r>
        <w:rPr>
          <w:rFonts w:ascii="Times New Roman" w:hAnsi="Times New Roman" w:cs="Times New Roman"/>
          <w:noProof/>
          <w:sz w:val="24"/>
          <w:szCs w:val="24"/>
          <w:lang w:eastAsia="en-US"/>
        </w:rPr>
        <w:drawing>
          <wp:inline distT="0" distB="0" distL="114300" distR="114300" wp14:anchorId="0F3406C9" wp14:editId="59F4FFB5">
            <wp:extent cx="3883025" cy="2927985"/>
            <wp:effectExtent l="0" t="0" r="3175" b="13335"/>
            <wp:docPr id="1495986305" name="Picture 3" descr="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86305" name="Picture 3" descr="Rl-m"/>
                    <pic:cNvPicPr>
                      <a:picLocks noChangeAspect="1"/>
                    </pic:cNvPicPr>
                  </pic:nvPicPr>
                  <pic:blipFill>
                    <a:blip r:embed="rId10"/>
                    <a:stretch>
                      <a:fillRect/>
                    </a:stretch>
                  </pic:blipFill>
                  <pic:spPr>
                    <a:xfrm>
                      <a:off x="0" y="0"/>
                      <a:ext cx="3883025" cy="2927985"/>
                    </a:xfrm>
                    <a:prstGeom prst="rect">
                      <a:avLst/>
                    </a:prstGeom>
                  </pic:spPr>
                </pic:pic>
              </a:graphicData>
            </a:graphic>
          </wp:inline>
        </w:drawing>
      </w:r>
    </w:p>
    <w:p w14:paraId="68631989" w14:textId="77777777" w:rsidR="003C4227" w:rsidRDefault="00C8448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Figure </w:t>
      </w:r>
      <w:proofErr w:type="gramStart"/>
      <w:r>
        <w:rPr>
          <w:rFonts w:ascii="Times New Roman" w:hAnsi="Times New Roman" w:cs="Times New Roman"/>
          <w:b/>
          <w:bCs/>
          <w:sz w:val="24"/>
          <w:szCs w:val="24"/>
        </w:rPr>
        <w:t>1.</w:t>
      </w:r>
      <w:r>
        <w:rPr>
          <w:rFonts w:ascii="Times New Roman" w:hAnsi="Times New Roman" w:cs="Times New Roman"/>
          <w:sz w:val="24"/>
          <w:szCs w:val="24"/>
        </w:rPr>
        <w:t>Root</w:t>
      </w:r>
      <w:proofErr w:type="gramEnd"/>
      <w:r>
        <w:rPr>
          <w:rFonts w:ascii="Times New Roman" w:hAnsi="Times New Roman" w:cs="Times New Roman"/>
          <w:sz w:val="24"/>
          <w:szCs w:val="24"/>
        </w:rPr>
        <w:t xml:space="preserve"> Length – Year wise Comparison</w:t>
      </w:r>
    </w:p>
    <w:p w14:paraId="04987440" w14:textId="77777777" w:rsidR="003C4227" w:rsidRDefault="003C4227">
      <w:pPr>
        <w:spacing w:line="360" w:lineRule="auto"/>
        <w:jc w:val="both"/>
        <w:rPr>
          <w:rStyle w:val="Emphasis"/>
          <w:rFonts w:ascii="Times New Roman" w:eastAsia="Segoe UI" w:hAnsi="Times New Roman" w:cs="Times New Roman"/>
          <w:i w:val="0"/>
          <w:iCs w:val="0"/>
          <w:sz w:val="24"/>
          <w:szCs w:val="24"/>
          <w:shd w:val="clear" w:color="auto" w:fill="FFFFFF"/>
        </w:rPr>
      </w:pPr>
    </w:p>
    <w:p w14:paraId="3CD79867" w14:textId="77777777" w:rsidR="003C4227" w:rsidRDefault="00C84480">
      <w:pPr>
        <w:pStyle w:val="ListParagraph"/>
        <w:numPr>
          <w:ilvl w:val="1"/>
          <w:numId w:val="3"/>
        </w:numPr>
        <w:spacing w:line="360" w:lineRule="auto"/>
        <w:jc w:val="both"/>
        <w:rPr>
          <w:rStyle w:val="Emphasis"/>
          <w:rFonts w:ascii="Times New Roman" w:eastAsia="Segoe UI" w:hAnsi="Times New Roman" w:cs="Times New Roman"/>
          <w:b/>
          <w:bCs/>
          <w:i w:val="0"/>
          <w:iCs w:val="0"/>
          <w:sz w:val="24"/>
          <w:szCs w:val="24"/>
          <w:shd w:val="clear" w:color="auto" w:fill="FFFFFF"/>
        </w:rPr>
      </w:pPr>
      <w:r>
        <w:rPr>
          <w:rStyle w:val="Emphasis"/>
          <w:rFonts w:ascii="Times New Roman" w:eastAsia="Segoe UI" w:hAnsi="Times New Roman" w:cs="Times New Roman"/>
          <w:b/>
          <w:bCs/>
          <w:i w:val="0"/>
          <w:iCs w:val="0"/>
          <w:sz w:val="24"/>
          <w:szCs w:val="24"/>
          <w:shd w:val="clear" w:color="auto" w:fill="FFFFFF"/>
        </w:rPr>
        <w:t>Germination percentage (GP)</w:t>
      </w:r>
    </w:p>
    <w:p w14:paraId="35FE7605" w14:textId="0C4DD472" w:rsidR="003C4227" w:rsidRDefault="00C84480">
      <w:pPr>
        <w:spacing w:line="360" w:lineRule="auto"/>
        <w:jc w:val="both"/>
        <w:rPr>
          <w:rFonts w:ascii="Times New Roman" w:eastAsia="Segoe UI" w:hAnsi="Times New Roman" w:cs="Times New Roman"/>
          <w:sz w:val="24"/>
          <w:szCs w:val="24"/>
          <w:shd w:val="clear" w:color="auto" w:fill="FFFFFF"/>
        </w:rPr>
      </w:pPr>
      <w:r>
        <w:rPr>
          <w:rFonts w:ascii="Times New Roman" w:eastAsia="Segoe UI" w:hAnsi="Times New Roman" w:cs="Times New Roman"/>
          <w:sz w:val="24"/>
          <w:szCs w:val="24"/>
          <w:shd w:val="clear" w:color="auto" w:fill="FFFFFF"/>
        </w:rPr>
        <w:t>As illustrated in Figure 2, in Year 2, Treatment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(50% BS + 50% </w:t>
      </w:r>
      <w:proofErr w:type="gramStart"/>
      <w:r>
        <w:rPr>
          <w:rFonts w:ascii="Times New Roman" w:eastAsia="Segoe UI" w:hAnsi="Times New Roman" w:cs="Times New Roman"/>
          <w:sz w:val="24"/>
          <w:szCs w:val="24"/>
          <w:shd w:val="clear" w:color="auto" w:fill="FFFFFF"/>
        </w:rPr>
        <w:t>RDF )</w:t>
      </w:r>
      <w:proofErr w:type="gramEnd"/>
      <w:r>
        <w:rPr>
          <w:rFonts w:ascii="Times New Roman" w:eastAsia="Segoe UI" w:hAnsi="Times New Roman" w:cs="Times New Roman"/>
          <w:sz w:val="24"/>
          <w:szCs w:val="24"/>
          <w:shd w:val="clear" w:color="auto" w:fill="FFFFFF"/>
        </w:rPr>
        <w:t xml:space="preserve"> exhibited the greatest increase in germination percentage, improving by 14.47%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recorded the highest GP. T</w:t>
      </w:r>
      <w:r>
        <w:rPr>
          <w:rFonts w:ascii="Times New Roman" w:eastAsia="Segoe UI" w:hAnsi="Times New Roman" w:cs="Times New Roman"/>
          <w:sz w:val="24"/>
          <w:szCs w:val="24"/>
          <w:shd w:val="clear" w:color="auto" w:fill="FFFFFF"/>
          <w:vertAlign w:val="subscript"/>
        </w:rPr>
        <w:t>6</w:t>
      </w:r>
      <w:r>
        <w:rPr>
          <w:rFonts w:ascii="Times New Roman" w:eastAsia="Segoe UI" w:hAnsi="Times New Roman" w:cs="Times New Roman"/>
          <w:sz w:val="24"/>
          <w:szCs w:val="24"/>
          <w:shd w:val="clear" w:color="auto" w:fill="FFFFFF"/>
        </w:rPr>
        <w:t>, however, exhibited poor performance, decreasing by 2 % relative to T</w:t>
      </w:r>
      <w:r>
        <w:rPr>
          <w:rFonts w:ascii="Times New Roman" w:eastAsia="Segoe UI" w:hAnsi="Times New Roman" w:cs="Times New Roman"/>
          <w:sz w:val="24"/>
          <w:szCs w:val="24"/>
          <w:shd w:val="clear" w:color="auto" w:fill="FFFFFF"/>
          <w:vertAlign w:val="subscript"/>
        </w:rPr>
        <w:t>0</w:t>
      </w:r>
      <w:r>
        <w:rPr>
          <w:rFonts w:ascii="Times New Roman" w:eastAsia="Segoe UI" w:hAnsi="Times New Roman" w:cs="Times New Roman"/>
          <w:sz w:val="24"/>
          <w:szCs w:val="24"/>
          <w:shd w:val="clear" w:color="auto" w:fill="FFFFFF"/>
        </w:rPr>
        <w:t xml:space="preserve"> (p &lt; 0.05). The consistent performance of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is indicative of consistent nutrient supply and drawdown. The beneficial performance of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might also be due to synergistic nutrient release and auxin production by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-associated microbes (Kumar et al., 2015 &amp; Zhang et al., 2022). The poor GP in T</w:t>
      </w:r>
      <w:r>
        <w:rPr>
          <w:rFonts w:ascii="Times New Roman" w:eastAsia="Segoe UI" w:hAnsi="Times New Roman" w:cs="Times New Roman"/>
          <w:sz w:val="24"/>
          <w:szCs w:val="24"/>
          <w:shd w:val="clear" w:color="auto" w:fill="FFFFFF"/>
          <w:vertAlign w:val="subscript"/>
        </w:rPr>
        <w:t>7</w:t>
      </w:r>
      <w:r>
        <w:rPr>
          <w:rFonts w:ascii="Times New Roman" w:eastAsia="Segoe UI" w:hAnsi="Times New Roman" w:cs="Times New Roman"/>
          <w:sz w:val="24"/>
          <w:szCs w:val="24"/>
          <w:shd w:val="clear" w:color="auto" w:fill="FFFFFF"/>
        </w:rPr>
        <w:t xml:space="preserve"> points to possible fertilizer toxicity, likely due to the lack of </w:t>
      </w:r>
      <w:proofErr w:type="spellStart"/>
      <w:r>
        <w:rPr>
          <w:rFonts w:ascii="Times New Roman" w:eastAsia="Segoe UI" w:hAnsi="Times New Roman" w:cs="Times New Roman"/>
          <w:sz w:val="24"/>
          <w:szCs w:val="24"/>
          <w:shd w:val="clear" w:color="auto" w:fill="FFFFFF"/>
        </w:rPr>
        <w:t>bioslurry’s</w:t>
      </w:r>
      <w:proofErr w:type="spellEnd"/>
      <w:r>
        <w:rPr>
          <w:rFonts w:ascii="Times New Roman" w:eastAsia="Segoe UI" w:hAnsi="Times New Roman" w:cs="Times New Roman"/>
          <w:sz w:val="24"/>
          <w:szCs w:val="24"/>
          <w:shd w:val="clear" w:color="auto" w:fill="FFFFFF"/>
        </w:rPr>
        <w:t xml:space="preserve"> salinity stress mitigating chelating and buffering effects.</w:t>
      </w:r>
    </w:p>
    <w:p w14:paraId="7E02660B" w14:textId="77777777" w:rsidR="003C4227" w:rsidRDefault="00C84480">
      <w:pPr>
        <w:spacing w:beforeAutospacing="1" w:afterAutospacing="1" w:line="360" w:lineRule="auto"/>
        <w:jc w:val="both"/>
        <w:rPr>
          <w:rFonts w:ascii="Times New Roman" w:eastAsia="Segoe UI" w:hAnsi="Times New Roman" w:cs="Times New Roman"/>
          <w:sz w:val="24"/>
          <w:szCs w:val="24"/>
          <w:shd w:val="clear" w:color="auto" w:fill="FFFFFF"/>
        </w:rPr>
      </w:pPr>
      <w:r>
        <w:rPr>
          <w:rFonts w:ascii="Times New Roman" w:hAnsi="Times New Roman" w:cs="Times New Roman"/>
          <w:noProof/>
          <w:sz w:val="24"/>
          <w:szCs w:val="24"/>
          <w:lang w:eastAsia="en-US"/>
        </w:rPr>
        <w:lastRenderedPageBreak/>
        <w:drawing>
          <wp:inline distT="0" distB="0" distL="114300" distR="114300" wp14:anchorId="2702AB2B" wp14:editId="2C6D5BB3">
            <wp:extent cx="3954145" cy="2967355"/>
            <wp:effectExtent l="0" t="0" r="8255" b="4445"/>
            <wp:docPr id="30481398" name="Picture 3" descr="maize- 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1398" name="Picture 3" descr="maize- gm"/>
                    <pic:cNvPicPr>
                      <a:picLocks noChangeAspect="1"/>
                    </pic:cNvPicPr>
                  </pic:nvPicPr>
                  <pic:blipFill>
                    <a:blip r:embed="rId11"/>
                    <a:stretch>
                      <a:fillRect/>
                    </a:stretch>
                  </pic:blipFill>
                  <pic:spPr>
                    <a:xfrm>
                      <a:off x="0" y="0"/>
                      <a:ext cx="3954145" cy="2967355"/>
                    </a:xfrm>
                    <a:prstGeom prst="rect">
                      <a:avLst/>
                    </a:prstGeom>
                  </pic:spPr>
                </pic:pic>
              </a:graphicData>
            </a:graphic>
          </wp:inline>
        </w:drawing>
      </w:r>
    </w:p>
    <w:p w14:paraId="3222121A" w14:textId="77777777" w:rsidR="003C4227" w:rsidRDefault="00C84480">
      <w:pPr>
        <w:spacing w:beforeAutospacing="1" w:afterAutospacing="1" w:line="360" w:lineRule="auto"/>
        <w:jc w:val="both"/>
        <w:rPr>
          <w:rFonts w:ascii="Times New Roman" w:eastAsia="Segoe UI" w:hAnsi="Times New Roman" w:cs="Times New Roman"/>
          <w:sz w:val="24"/>
          <w:szCs w:val="24"/>
          <w:shd w:val="clear" w:color="auto" w:fill="FFFFFF"/>
        </w:rPr>
      </w:pPr>
      <w:r>
        <w:rPr>
          <w:rFonts w:ascii="Times New Roman" w:eastAsia="Segoe UI" w:hAnsi="Times New Roman" w:cs="Times New Roman"/>
          <w:b/>
          <w:bCs/>
          <w:sz w:val="24"/>
          <w:szCs w:val="24"/>
          <w:shd w:val="clear" w:color="auto" w:fill="FFFFFF"/>
        </w:rPr>
        <w:t>Figure 2.</w:t>
      </w:r>
      <w:r>
        <w:rPr>
          <w:rFonts w:ascii="Times New Roman" w:eastAsia="Segoe UI" w:hAnsi="Times New Roman" w:cs="Times New Roman"/>
          <w:sz w:val="24"/>
          <w:szCs w:val="24"/>
          <w:shd w:val="clear" w:color="auto" w:fill="FFFFFF"/>
        </w:rPr>
        <w:t xml:space="preserve"> </w:t>
      </w:r>
      <w:r>
        <w:rPr>
          <w:rFonts w:ascii="Times New Roman" w:hAnsi="Times New Roman" w:cs="Times New Roman"/>
          <w:sz w:val="24"/>
          <w:szCs w:val="24"/>
        </w:rPr>
        <w:t>Germination Percentage- Year wise Comparison</w:t>
      </w:r>
    </w:p>
    <w:p w14:paraId="601D4D2E" w14:textId="77777777" w:rsidR="003C4227" w:rsidRDefault="00C84480">
      <w:pPr>
        <w:pStyle w:val="ListParagraph"/>
        <w:numPr>
          <w:ilvl w:val="1"/>
          <w:numId w:val="3"/>
        </w:numPr>
        <w:spacing w:beforeAutospacing="1" w:afterAutospacing="1" w:line="360" w:lineRule="auto"/>
        <w:jc w:val="both"/>
        <w:rPr>
          <w:rFonts w:ascii="Times New Roman" w:eastAsia="Segoe UI" w:hAnsi="Times New Roman" w:cs="Times New Roman"/>
          <w:b/>
          <w:bCs/>
          <w:sz w:val="24"/>
          <w:szCs w:val="24"/>
          <w:shd w:val="clear" w:color="auto" w:fill="FFFFFF"/>
        </w:rPr>
      </w:pPr>
      <w:r>
        <w:rPr>
          <w:rFonts w:ascii="Times New Roman" w:eastAsia="Segoe UI" w:hAnsi="Times New Roman" w:cs="Times New Roman"/>
          <w:b/>
          <w:bCs/>
          <w:sz w:val="24"/>
          <w:szCs w:val="24"/>
          <w:shd w:val="clear" w:color="auto" w:fill="FFFFFF"/>
        </w:rPr>
        <w:t>Cobs per plant</w:t>
      </w:r>
    </w:p>
    <w:p w14:paraId="5F26C077" w14:textId="77777777" w:rsidR="003C4227" w:rsidRDefault="00C84480">
      <w:pPr>
        <w:spacing w:line="360" w:lineRule="auto"/>
        <w:jc w:val="both"/>
        <w:rPr>
          <w:rFonts w:ascii="Times New Roman" w:eastAsia="Segoe UI" w:hAnsi="Times New Roman" w:cs="Times New Roman"/>
          <w:sz w:val="24"/>
          <w:szCs w:val="24"/>
          <w:shd w:val="clear" w:color="auto" w:fill="FFFFFF"/>
        </w:rPr>
      </w:pPr>
      <w:r>
        <w:rPr>
          <w:rFonts w:ascii="Times New Roman" w:eastAsia="Segoe UI" w:hAnsi="Times New Roman" w:cs="Times New Roman"/>
          <w:sz w:val="24"/>
          <w:szCs w:val="24"/>
          <w:shd w:val="clear" w:color="auto" w:fill="FFFFFF"/>
        </w:rPr>
        <w:t>Treatment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(biogas slurry combined with chemical fertilizer) achieved the maximum cob count of 2.2 ± 0.4 cobs per plant which is an 38% improvement over T</w:t>
      </w:r>
      <w:r>
        <w:rPr>
          <w:rFonts w:ascii="Times New Roman" w:eastAsia="Segoe UI" w:hAnsi="Times New Roman" w:cs="Times New Roman"/>
          <w:sz w:val="24"/>
          <w:szCs w:val="24"/>
          <w:shd w:val="clear" w:color="auto" w:fill="FFFFFF"/>
          <w:vertAlign w:val="subscript"/>
        </w:rPr>
        <w:t>0</w:t>
      </w:r>
      <w:r>
        <w:rPr>
          <w:rFonts w:ascii="Times New Roman" w:eastAsia="Segoe UI" w:hAnsi="Times New Roman" w:cs="Times New Roman"/>
          <w:sz w:val="24"/>
          <w:szCs w:val="24"/>
          <w:shd w:val="clear" w:color="auto" w:fill="FFFFFF"/>
        </w:rPr>
        <w:t xml:space="preserve"> (p &lt; 0.05). On the other hand, T</w:t>
      </w:r>
      <w:r>
        <w:rPr>
          <w:rFonts w:ascii="Times New Roman" w:eastAsia="Segoe UI" w:hAnsi="Times New Roman" w:cs="Times New Roman"/>
          <w:sz w:val="24"/>
          <w:szCs w:val="24"/>
          <w:shd w:val="clear" w:color="auto" w:fill="FFFFFF"/>
          <w:vertAlign w:val="subscript"/>
        </w:rPr>
        <w:t>7</w:t>
      </w:r>
      <w:r>
        <w:rPr>
          <w:rFonts w:ascii="Times New Roman" w:eastAsia="Segoe UI" w:hAnsi="Times New Roman" w:cs="Times New Roman"/>
          <w:sz w:val="24"/>
          <w:szCs w:val="24"/>
          <w:shd w:val="clear" w:color="auto" w:fill="FFFFFF"/>
        </w:rPr>
        <w:t xml:space="preserve"> (high chemical input with chelating agents) performed the worst with 0.8 ± 0.1 cobs per plant, which is a 33% decline when compared to T0. Both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and T</w:t>
      </w:r>
      <w:r>
        <w:rPr>
          <w:rFonts w:ascii="Times New Roman" w:eastAsia="Segoe UI" w:hAnsi="Times New Roman" w:cs="Times New Roman"/>
          <w:sz w:val="24"/>
          <w:szCs w:val="24"/>
          <w:shd w:val="clear" w:color="auto" w:fill="FFFFFF"/>
          <w:vertAlign w:val="subscript"/>
        </w:rPr>
        <w:t>6</w:t>
      </w:r>
      <w:r>
        <w:rPr>
          <w:rFonts w:ascii="Times New Roman" w:eastAsia="Segoe UI" w:hAnsi="Times New Roman" w:cs="Times New Roman"/>
          <w:sz w:val="24"/>
          <w:szCs w:val="24"/>
          <w:shd w:val="clear" w:color="auto" w:fill="FFFFFF"/>
        </w:rPr>
        <w:t xml:space="preserve"> (CF + BS + microbial consortium) showed significant (p &lt; 0.05) increases in cob count which demonstrates the benefits of integrated nutrient management (figure 3).The greater cob count in these treatments is likely due to a balanced supply of macro- and micro-nutrients, better nutrient-use efficiency, soil microbial activity (especially phosphorus solubilization and the mineralization of organic matter from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and </w:t>
      </w:r>
      <w:proofErr w:type="spellStart"/>
      <w:r>
        <w:rPr>
          <w:rFonts w:ascii="Times New Roman" w:eastAsia="Segoe UI" w:hAnsi="Times New Roman" w:cs="Times New Roman"/>
          <w:sz w:val="24"/>
          <w:szCs w:val="24"/>
          <w:shd w:val="clear" w:color="auto" w:fill="FFFFFF"/>
        </w:rPr>
        <w:t>bioslurry's</w:t>
      </w:r>
      <w:proofErr w:type="spellEnd"/>
      <w:r>
        <w:rPr>
          <w:rFonts w:ascii="Times New Roman" w:eastAsia="Segoe UI" w:hAnsi="Times New Roman" w:cs="Times New Roman"/>
          <w:sz w:val="24"/>
          <w:szCs w:val="24"/>
          <w:shd w:val="clear" w:color="auto" w:fill="FFFFFF"/>
        </w:rPr>
        <w:t xml:space="preserve"> effects on soil structure and moisture retention. Khan et al. (2014) and </w:t>
      </w:r>
      <w:proofErr w:type="spellStart"/>
      <w:r>
        <w:rPr>
          <w:rFonts w:ascii="Times New Roman" w:eastAsia="Segoe UI" w:hAnsi="Times New Roman" w:cs="Times New Roman"/>
          <w:sz w:val="24"/>
          <w:szCs w:val="24"/>
          <w:shd w:val="clear" w:color="auto" w:fill="FFFFFF"/>
        </w:rPr>
        <w:t>Jatav</w:t>
      </w:r>
      <w:proofErr w:type="spellEnd"/>
      <w:r>
        <w:rPr>
          <w:rFonts w:ascii="Times New Roman" w:eastAsia="Segoe UI" w:hAnsi="Times New Roman" w:cs="Times New Roman"/>
          <w:sz w:val="24"/>
          <w:szCs w:val="24"/>
          <w:shd w:val="clear" w:color="auto" w:fill="FFFFFF"/>
        </w:rPr>
        <w:t xml:space="preserve"> et al. (2022) reported similar findings where they observed an increased cob yield of up to 78% from the combined application of chemical fertilizers and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w:t>
      </w:r>
    </w:p>
    <w:p w14:paraId="6CB27E81" w14:textId="77777777" w:rsidR="003C4227" w:rsidRDefault="00C84480">
      <w:pPr>
        <w:spacing w:beforeAutospacing="1" w:afterAutospacing="1" w:line="360" w:lineRule="auto"/>
        <w:jc w:val="both"/>
        <w:rPr>
          <w:rFonts w:ascii="Times New Roman" w:eastAsia="Segoe UI" w:hAnsi="Times New Roman" w:cs="Times New Roman"/>
          <w:sz w:val="24"/>
          <w:szCs w:val="24"/>
          <w:shd w:val="clear" w:color="auto" w:fill="FFFFFF"/>
        </w:rPr>
      </w:pPr>
      <w:r>
        <w:rPr>
          <w:rFonts w:ascii="Times New Roman" w:hAnsi="Times New Roman" w:cs="Times New Roman"/>
          <w:noProof/>
          <w:sz w:val="24"/>
          <w:szCs w:val="24"/>
          <w:lang w:eastAsia="en-US"/>
        </w:rPr>
        <w:lastRenderedPageBreak/>
        <w:drawing>
          <wp:inline distT="0" distB="0" distL="114300" distR="114300" wp14:anchorId="7A63BC03" wp14:editId="5F30C50F">
            <wp:extent cx="3948430" cy="2959735"/>
            <wp:effectExtent l="0" t="0" r="13970" b="12065"/>
            <wp:docPr id="1875010846" name="Picture 3" descr="COB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0846" name="Picture 3" descr="COBS-M"/>
                    <pic:cNvPicPr>
                      <a:picLocks noChangeAspect="1"/>
                    </pic:cNvPicPr>
                  </pic:nvPicPr>
                  <pic:blipFill>
                    <a:blip r:embed="rId12"/>
                    <a:stretch>
                      <a:fillRect/>
                    </a:stretch>
                  </pic:blipFill>
                  <pic:spPr>
                    <a:xfrm>
                      <a:off x="0" y="0"/>
                      <a:ext cx="3948430" cy="2959735"/>
                    </a:xfrm>
                    <a:prstGeom prst="rect">
                      <a:avLst/>
                    </a:prstGeom>
                  </pic:spPr>
                </pic:pic>
              </a:graphicData>
            </a:graphic>
          </wp:inline>
        </w:drawing>
      </w:r>
    </w:p>
    <w:p w14:paraId="5F05417B" w14:textId="77777777" w:rsidR="003C4227" w:rsidRDefault="00C844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Figure 3.</w:t>
      </w:r>
      <w:r>
        <w:rPr>
          <w:rFonts w:ascii="Times New Roman" w:hAnsi="Times New Roman" w:cs="Times New Roman"/>
          <w:sz w:val="24"/>
          <w:szCs w:val="24"/>
        </w:rPr>
        <w:t xml:space="preserve"> No of Cobs- Year wise comparison</w:t>
      </w:r>
    </w:p>
    <w:p w14:paraId="67AE00B8" w14:textId="77777777" w:rsidR="003C4227" w:rsidRDefault="00C84480">
      <w:pPr>
        <w:pStyle w:val="ListParagraph"/>
        <w:numPr>
          <w:ilvl w:val="1"/>
          <w:numId w:val="3"/>
        </w:numPr>
        <w:spacing w:beforeAutospacing="1" w:afterAutospacing="1" w:line="360" w:lineRule="auto"/>
        <w:jc w:val="both"/>
        <w:rPr>
          <w:rFonts w:ascii="Times New Roman" w:eastAsia="Segoe UI" w:hAnsi="Times New Roman" w:cs="Times New Roman"/>
          <w:b/>
          <w:bCs/>
          <w:sz w:val="24"/>
          <w:szCs w:val="24"/>
          <w:shd w:val="clear" w:color="auto" w:fill="FFFFFF"/>
        </w:rPr>
      </w:pPr>
      <w:r>
        <w:rPr>
          <w:rFonts w:ascii="Times New Roman" w:eastAsia="Segoe UI" w:hAnsi="Times New Roman" w:cs="Times New Roman"/>
          <w:b/>
          <w:bCs/>
          <w:sz w:val="24"/>
          <w:szCs w:val="24"/>
          <w:shd w:val="clear" w:color="auto" w:fill="FFFFFF"/>
        </w:rPr>
        <w:t>Plant height</w:t>
      </w:r>
    </w:p>
    <w:p w14:paraId="195E8869" w14:textId="1E5FCF95" w:rsidR="003C4227" w:rsidRDefault="00C84480">
      <w:pPr>
        <w:spacing w:line="360" w:lineRule="auto"/>
        <w:jc w:val="both"/>
        <w:rPr>
          <w:rFonts w:ascii="Times New Roman" w:eastAsia="Segoe UI" w:hAnsi="Times New Roman" w:cs="Times New Roman"/>
          <w:sz w:val="24"/>
          <w:szCs w:val="24"/>
          <w:shd w:val="clear" w:color="auto" w:fill="FFFFFF"/>
        </w:rPr>
      </w:pPr>
      <w:r>
        <w:rPr>
          <w:rFonts w:ascii="Times New Roman" w:eastAsia="Segoe UI" w:hAnsi="Times New Roman" w:cs="Times New Roman"/>
          <w:sz w:val="24"/>
          <w:szCs w:val="24"/>
          <w:shd w:val="clear" w:color="auto" w:fill="FFFFFF"/>
        </w:rPr>
        <w:t>(Figure 4, 5, and 6) In Year 2 at 30 Days after Sowing (DAS),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achieved a height of 17.0 ± 0.9 cm, showing 21% growth compared to Year 1 and surpassing the control (T</w:t>
      </w:r>
      <w:r>
        <w:rPr>
          <w:rFonts w:ascii="Times New Roman" w:eastAsia="Segoe UI" w:hAnsi="Times New Roman" w:cs="Times New Roman"/>
          <w:sz w:val="24"/>
          <w:szCs w:val="24"/>
          <w:shd w:val="clear" w:color="auto" w:fill="FFFFFF"/>
          <w:vertAlign w:val="subscript"/>
        </w:rPr>
        <w:t>0</w:t>
      </w:r>
      <w:r>
        <w:rPr>
          <w:rFonts w:ascii="Times New Roman" w:eastAsia="Segoe UI" w:hAnsi="Times New Roman" w:cs="Times New Roman"/>
          <w:sz w:val="24"/>
          <w:szCs w:val="24"/>
          <w:shd w:val="clear" w:color="auto" w:fill="FFFFFF"/>
        </w:rPr>
        <w:t>) by a significant level (p &lt; 0.05). T</w:t>
      </w:r>
      <w:r>
        <w:rPr>
          <w:rFonts w:ascii="Times New Roman" w:eastAsia="Segoe UI" w:hAnsi="Times New Roman" w:cs="Times New Roman"/>
          <w:sz w:val="24"/>
          <w:szCs w:val="24"/>
          <w:shd w:val="clear" w:color="auto" w:fill="FFFFFF"/>
          <w:vertAlign w:val="subscript"/>
        </w:rPr>
        <w:t>1</w:t>
      </w:r>
      <w:r>
        <w:rPr>
          <w:rFonts w:ascii="Times New Roman" w:eastAsia="Segoe UI" w:hAnsi="Times New Roman" w:cs="Times New Roman"/>
          <w:sz w:val="24"/>
          <w:szCs w:val="24"/>
          <w:shd w:val="clear" w:color="auto" w:fill="FFFFFF"/>
        </w:rPr>
        <w:t xml:space="preserve"> and T</w:t>
      </w:r>
      <w:r>
        <w:rPr>
          <w:rFonts w:ascii="Times New Roman" w:eastAsia="Segoe UI" w:hAnsi="Times New Roman" w:cs="Times New Roman"/>
          <w:sz w:val="24"/>
          <w:szCs w:val="24"/>
          <w:shd w:val="clear" w:color="auto" w:fill="FFFFFF"/>
          <w:vertAlign w:val="subscript"/>
        </w:rPr>
        <w:t>2</w:t>
      </w:r>
      <w:r>
        <w:rPr>
          <w:rFonts w:ascii="Times New Roman" w:eastAsia="Segoe UI" w:hAnsi="Times New Roman" w:cs="Times New Roman"/>
          <w:sz w:val="24"/>
          <w:szCs w:val="24"/>
          <w:shd w:val="clear" w:color="auto" w:fill="FFFFFF"/>
        </w:rPr>
        <w:t xml:space="preserve"> also shown growth (p &lt; 0.05) but not as pronounced as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This pattern remained the same at 60 DAS. The growth tendency as previously mentioned can, in this instance, be connected to better nitrogen absorption, improved aggregation of the soil, and enhanced </w:t>
      </w:r>
      <w:proofErr w:type="spellStart"/>
      <w:r>
        <w:rPr>
          <w:rFonts w:ascii="Times New Roman" w:eastAsia="Segoe UI" w:hAnsi="Times New Roman" w:cs="Times New Roman"/>
          <w:sz w:val="24"/>
          <w:szCs w:val="24"/>
          <w:shd w:val="clear" w:color="auto" w:fill="FFFFFF"/>
        </w:rPr>
        <w:t>rhizospheric</w:t>
      </w:r>
      <w:proofErr w:type="spellEnd"/>
      <w:r>
        <w:rPr>
          <w:rFonts w:ascii="Times New Roman" w:eastAsia="Segoe UI" w:hAnsi="Times New Roman" w:cs="Times New Roman"/>
          <w:sz w:val="24"/>
          <w:szCs w:val="24"/>
          <w:shd w:val="clear" w:color="auto" w:fill="FFFFFF"/>
        </w:rPr>
        <w:t xml:space="preserve"> microbial activity as a result of applying biogas slurry (BS). By 90 DAS the height of the plants in Year 2 have increased significantly for many of the treatment.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reached 85 ± 5 cm in height marking a 21% increase from the previous year (p &lt; 0.05).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's continued growth dominance speaks to the advantages of proper nutrient allocation and balanced fertilization, confirmed by Wang et al. (2021) and Kumar et al. (2015).</w:t>
      </w:r>
    </w:p>
    <w:p w14:paraId="5AA3D765" w14:textId="77777777" w:rsidR="003C4227" w:rsidRDefault="00C84480">
      <w:pPr>
        <w:spacing w:line="360" w:lineRule="auto"/>
        <w:jc w:val="both"/>
        <w:rPr>
          <w:rFonts w:ascii="Times New Roman" w:eastAsia="Segoe UI" w:hAnsi="Times New Roman" w:cs="Times New Roman"/>
          <w:sz w:val="24"/>
          <w:szCs w:val="24"/>
          <w:shd w:val="clear" w:color="auto" w:fill="FFFFFF"/>
        </w:rPr>
      </w:pPr>
      <w:r>
        <w:rPr>
          <w:rFonts w:ascii="Times New Roman" w:eastAsia="Segoe UI" w:hAnsi="Times New Roman" w:cs="Times New Roman"/>
          <w:sz w:val="24"/>
          <w:szCs w:val="24"/>
          <w:shd w:val="clear" w:color="auto" w:fill="FFFFFF"/>
        </w:rPr>
        <w:t>This optimization shows that the combined use of chemical fertilizers and biogas slurry boost early and mid-season growth due to better nitrogen-use efficiency, step-wise nutrient supply, and active soil life. As noted by Kumar et al</w:t>
      </w:r>
      <w:r>
        <w:rPr>
          <w:rFonts w:ascii="Times New Roman" w:eastAsia="Segoe UI" w:hAnsi="Times New Roman" w:cs="Times New Roman"/>
          <w:i/>
          <w:iCs/>
          <w:sz w:val="24"/>
          <w:szCs w:val="24"/>
          <w:shd w:val="clear" w:color="auto" w:fill="FFFFFF"/>
        </w:rPr>
        <w:t>.</w:t>
      </w:r>
      <w:r>
        <w:rPr>
          <w:rFonts w:ascii="Times New Roman" w:eastAsia="Segoe UI" w:hAnsi="Times New Roman" w:cs="Times New Roman"/>
          <w:sz w:val="24"/>
          <w:szCs w:val="24"/>
          <w:shd w:val="clear" w:color="auto" w:fill="FFFFFF"/>
        </w:rPr>
        <w:t xml:space="preserve"> (2021) and Wright et al. (2019), biogas slurry also improves soil structure, mineralization, and microbial colonization, which helps in better nutrient absorption.</w:t>
      </w:r>
    </w:p>
    <w:p w14:paraId="5A8B20D2" w14:textId="77777777" w:rsidR="003C4227" w:rsidRDefault="00C84480">
      <w:pPr>
        <w:spacing w:beforeAutospacing="1" w:afterAutospacing="1" w:line="360" w:lineRule="auto"/>
        <w:jc w:val="both"/>
        <w:rPr>
          <w:rFonts w:ascii="Times New Roman" w:eastAsia="Segoe UI" w:hAnsi="Times New Roman" w:cs="Times New Roman"/>
          <w:sz w:val="24"/>
          <w:szCs w:val="24"/>
          <w:shd w:val="clear" w:color="auto" w:fill="FFFFFF"/>
        </w:rPr>
      </w:pPr>
      <w:r>
        <w:rPr>
          <w:rFonts w:ascii="Times New Roman" w:hAnsi="Times New Roman" w:cs="Times New Roman"/>
          <w:noProof/>
          <w:sz w:val="24"/>
          <w:szCs w:val="24"/>
          <w:lang w:eastAsia="en-US"/>
        </w:rPr>
        <w:lastRenderedPageBreak/>
        <w:drawing>
          <wp:inline distT="0" distB="0" distL="114300" distR="114300" wp14:anchorId="6D04C7F5" wp14:editId="6B77F757">
            <wp:extent cx="4023360" cy="3168650"/>
            <wp:effectExtent l="0" t="0" r="0" b="1270"/>
            <wp:docPr id="587020037" name="Picture 3" descr="30 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20037" name="Picture 3" descr="30 d-m"/>
                    <pic:cNvPicPr>
                      <a:picLocks noChangeAspect="1"/>
                    </pic:cNvPicPr>
                  </pic:nvPicPr>
                  <pic:blipFill>
                    <a:blip r:embed="rId13"/>
                    <a:stretch>
                      <a:fillRect/>
                    </a:stretch>
                  </pic:blipFill>
                  <pic:spPr>
                    <a:xfrm>
                      <a:off x="0" y="0"/>
                      <a:ext cx="4023360" cy="3168650"/>
                    </a:xfrm>
                    <a:prstGeom prst="rect">
                      <a:avLst/>
                    </a:prstGeom>
                  </pic:spPr>
                </pic:pic>
              </a:graphicData>
            </a:graphic>
          </wp:inline>
        </w:drawing>
      </w:r>
    </w:p>
    <w:p w14:paraId="2676FE0B" w14:textId="77777777" w:rsidR="003C4227" w:rsidRDefault="00C84480">
      <w:pPr>
        <w:spacing w:beforeAutospacing="1" w:afterAutospacing="1" w:line="360" w:lineRule="auto"/>
        <w:jc w:val="both"/>
        <w:rPr>
          <w:rFonts w:ascii="Times New Roman" w:hAnsi="Times New Roman" w:cs="Times New Roman"/>
          <w:sz w:val="24"/>
          <w:szCs w:val="24"/>
        </w:rPr>
      </w:pPr>
      <w:r>
        <w:rPr>
          <w:rFonts w:ascii="Times New Roman" w:eastAsia="Segoe UI" w:hAnsi="Times New Roman" w:cs="Times New Roman"/>
          <w:b/>
          <w:bCs/>
          <w:sz w:val="24"/>
          <w:szCs w:val="24"/>
          <w:shd w:val="clear" w:color="auto" w:fill="FFFFFF"/>
        </w:rPr>
        <w:t>FIGURE 4</w:t>
      </w:r>
      <w:r>
        <w:rPr>
          <w:rFonts w:ascii="Times New Roman" w:eastAsia="Segoe UI" w:hAnsi="Times New Roman" w:cs="Times New Roman"/>
          <w:sz w:val="24"/>
          <w:szCs w:val="24"/>
          <w:shd w:val="clear" w:color="auto" w:fill="FFFFFF"/>
        </w:rPr>
        <w:t>.</w:t>
      </w:r>
      <w:r>
        <w:rPr>
          <w:rFonts w:ascii="Times New Roman" w:hAnsi="Times New Roman" w:cs="Times New Roman"/>
          <w:sz w:val="24"/>
          <w:szCs w:val="24"/>
        </w:rPr>
        <w:t xml:space="preserve"> Plant Height 30 DAS (Days after sowing)- Year wise Comparison</w:t>
      </w:r>
    </w:p>
    <w:p w14:paraId="3DFCB919" w14:textId="77777777" w:rsidR="003C4227" w:rsidRDefault="00C84480">
      <w:pPr>
        <w:spacing w:beforeAutospacing="1" w:afterAutospacing="1" w:line="360" w:lineRule="auto"/>
        <w:jc w:val="both"/>
        <w:rPr>
          <w:rFonts w:ascii="Times New Roman" w:eastAsia="Segoe UI" w:hAnsi="Times New Roman" w:cs="Times New Roman"/>
          <w:sz w:val="24"/>
          <w:szCs w:val="24"/>
          <w:shd w:val="clear" w:color="auto" w:fill="FFFFFF"/>
        </w:rPr>
      </w:pPr>
      <w:r>
        <w:rPr>
          <w:rFonts w:ascii="Times New Roman" w:hAnsi="Times New Roman" w:cs="Times New Roman"/>
          <w:noProof/>
          <w:sz w:val="24"/>
          <w:szCs w:val="24"/>
          <w:lang w:eastAsia="en-US"/>
        </w:rPr>
        <w:drawing>
          <wp:inline distT="0" distB="0" distL="114300" distR="114300" wp14:anchorId="7458AFD3" wp14:editId="095E2F29">
            <wp:extent cx="4012565" cy="3025775"/>
            <wp:effectExtent l="0" t="0" r="10795" b="6985"/>
            <wp:docPr id="405926553" name="Picture 3" descr="6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26553" name="Picture 3" descr="60-M"/>
                    <pic:cNvPicPr>
                      <a:picLocks noChangeAspect="1"/>
                    </pic:cNvPicPr>
                  </pic:nvPicPr>
                  <pic:blipFill>
                    <a:blip r:embed="rId14"/>
                    <a:stretch>
                      <a:fillRect/>
                    </a:stretch>
                  </pic:blipFill>
                  <pic:spPr>
                    <a:xfrm>
                      <a:off x="0" y="0"/>
                      <a:ext cx="4012565" cy="3025775"/>
                    </a:xfrm>
                    <a:prstGeom prst="rect">
                      <a:avLst/>
                    </a:prstGeom>
                  </pic:spPr>
                </pic:pic>
              </a:graphicData>
            </a:graphic>
          </wp:inline>
        </w:drawing>
      </w:r>
    </w:p>
    <w:p w14:paraId="2355CA67" w14:textId="77777777" w:rsidR="003C4227" w:rsidRDefault="00C8448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5</w:t>
      </w:r>
      <w:r>
        <w:rPr>
          <w:rFonts w:ascii="Times New Roman" w:hAnsi="Times New Roman" w:cs="Times New Roman"/>
          <w:sz w:val="24"/>
          <w:szCs w:val="24"/>
        </w:rPr>
        <w:t>: Plant Height 60 DAS (Days after sowing)- Year wise Comparison</w:t>
      </w:r>
    </w:p>
    <w:p w14:paraId="2D428E7C" w14:textId="77777777" w:rsidR="003C4227" w:rsidRDefault="003C4227">
      <w:pPr>
        <w:spacing w:line="360" w:lineRule="auto"/>
        <w:jc w:val="both"/>
        <w:rPr>
          <w:rFonts w:ascii="Times New Roman" w:hAnsi="Times New Roman" w:cs="Times New Roman"/>
          <w:sz w:val="24"/>
          <w:szCs w:val="24"/>
        </w:rPr>
      </w:pPr>
    </w:p>
    <w:p w14:paraId="6D61064F" w14:textId="77777777" w:rsidR="003C4227" w:rsidRDefault="00C844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114300" distR="114300" wp14:anchorId="7D43F4F5" wp14:editId="33195CA2">
            <wp:extent cx="4088130" cy="3084830"/>
            <wp:effectExtent l="0" t="0" r="11430" b="8890"/>
            <wp:docPr id="1973647265" name="Picture 3" descr="9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47265" name="Picture 3" descr="90-M"/>
                    <pic:cNvPicPr>
                      <a:picLocks noChangeAspect="1"/>
                    </pic:cNvPicPr>
                  </pic:nvPicPr>
                  <pic:blipFill>
                    <a:blip r:embed="rId15"/>
                    <a:stretch>
                      <a:fillRect/>
                    </a:stretch>
                  </pic:blipFill>
                  <pic:spPr>
                    <a:xfrm>
                      <a:off x="0" y="0"/>
                      <a:ext cx="4088130" cy="3084830"/>
                    </a:xfrm>
                    <a:prstGeom prst="rect">
                      <a:avLst/>
                    </a:prstGeom>
                  </pic:spPr>
                </pic:pic>
              </a:graphicData>
            </a:graphic>
          </wp:inline>
        </w:drawing>
      </w:r>
    </w:p>
    <w:p w14:paraId="3E3BE7AE" w14:textId="77777777" w:rsidR="003C4227" w:rsidRDefault="00C8448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6</w:t>
      </w:r>
      <w:r>
        <w:rPr>
          <w:rFonts w:ascii="Times New Roman" w:hAnsi="Times New Roman" w:cs="Times New Roman"/>
          <w:sz w:val="24"/>
          <w:szCs w:val="24"/>
        </w:rPr>
        <w:t>: Plant height 90 DAS (Days after sowing)- Year wise comparison</w:t>
      </w:r>
    </w:p>
    <w:p w14:paraId="379706ED" w14:textId="77777777" w:rsidR="003C4227" w:rsidRDefault="003C4227">
      <w:pPr>
        <w:spacing w:line="360" w:lineRule="auto"/>
        <w:jc w:val="both"/>
        <w:rPr>
          <w:rFonts w:ascii="Times New Roman" w:hAnsi="Times New Roman" w:cs="Times New Roman"/>
          <w:sz w:val="24"/>
          <w:szCs w:val="24"/>
        </w:rPr>
      </w:pPr>
    </w:p>
    <w:p w14:paraId="37F17695" w14:textId="77777777" w:rsidR="003C4227" w:rsidRDefault="00C84480">
      <w:pPr>
        <w:pStyle w:val="ListParagraph"/>
        <w:numPr>
          <w:ilvl w:val="1"/>
          <w:numId w:val="3"/>
        </w:numPr>
        <w:spacing w:beforeAutospacing="1" w:afterAutospacing="1" w:line="360" w:lineRule="auto"/>
        <w:jc w:val="both"/>
        <w:rPr>
          <w:rFonts w:ascii="Times New Roman" w:eastAsia="Segoe UI" w:hAnsi="Times New Roman" w:cs="Times New Roman"/>
          <w:b/>
          <w:bCs/>
          <w:sz w:val="24"/>
          <w:szCs w:val="24"/>
          <w:shd w:val="clear" w:color="auto" w:fill="FFFFFF"/>
        </w:rPr>
      </w:pPr>
      <w:r>
        <w:rPr>
          <w:rFonts w:ascii="Times New Roman" w:eastAsia="Segoe UI" w:hAnsi="Times New Roman" w:cs="Times New Roman"/>
          <w:b/>
          <w:bCs/>
          <w:sz w:val="24"/>
          <w:szCs w:val="24"/>
          <w:shd w:val="clear" w:color="auto" w:fill="FFFFFF"/>
        </w:rPr>
        <w:t xml:space="preserve">Grain yield </w:t>
      </w:r>
    </w:p>
    <w:p w14:paraId="6A77B978" w14:textId="77777777" w:rsidR="003C4227" w:rsidRDefault="00C84480">
      <w:pPr>
        <w:spacing w:beforeAutospacing="1" w:afterAutospacing="1" w:line="360" w:lineRule="auto"/>
        <w:jc w:val="both"/>
        <w:rPr>
          <w:rFonts w:ascii="Times New Roman" w:eastAsia="Segoe UI" w:hAnsi="Times New Roman" w:cs="Times New Roman"/>
          <w:sz w:val="24"/>
          <w:szCs w:val="24"/>
          <w:shd w:val="clear" w:color="auto" w:fill="FFFFFF"/>
        </w:rPr>
      </w:pPr>
      <w:r>
        <w:rPr>
          <w:rFonts w:ascii="Times New Roman" w:eastAsia="Segoe UI" w:hAnsi="Times New Roman" w:cs="Times New Roman"/>
          <w:sz w:val="24"/>
          <w:szCs w:val="24"/>
          <w:shd w:val="clear" w:color="auto" w:fill="FFFFFF"/>
        </w:rPr>
        <w:t>The grain yield varied significantly across treatments, with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demonstrating the highest increase </w:t>
      </w:r>
      <w:r>
        <w:rPr>
          <w:rFonts w:ascii="Times New Roman" w:eastAsia="Segoe UI" w:hAnsi="Times New Roman" w:cs="Times New Roman"/>
          <w:color w:val="000000" w:themeColor="text1"/>
          <w:sz w:val="24"/>
          <w:szCs w:val="24"/>
          <w:shd w:val="clear" w:color="auto" w:fill="FFFFFF"/>
        </w:rPr>
        <w:t>(49.06</w:t>
      </w:r>
      <w:proofErr w:type="gramStart"/>
      <w:r>
        <w:rPr>
          <w:rFonts w:ascii="Times New Roman" w:eastAsia="Segoe UI" w:hAnsi="Times New Roman" w:cs="Times New Roman"/>
          <w:color w:val="000000" w:themeColor="text1"/>
          <w:sz w:val="24"/>
          <w:szCs w:val="24"/>
          <w:shd w:val="clear" w:color="auto" w:fill="FFFFFF"/>
        </w:rPr>
        <w:t>% )</w:t>
      </w:r>
      <w:proofErr w:type="gramEnd"/>
      <w:r>
        <w:rPr>
          <w:rFonts w:ascii="Times New Roman" w:eastAsia="Segoe UI" w:hAnsi="Times New Roman" w:cs="Times New Roman"/>
          <w:color w:val="FF0000"/>
          <w:sz w:val="24"/>
          <w:szCs w:val="24"/>
          <w:shd w:val="clear" w:color="auto" w:fill="FFFFFF"/>
        </w:rPr>
        <w:t xml:space="preserve"> </w:t>
      </w:r>
      <w:r>
        <w:rPr>
          <w:rFonts w:ascii="Times New Roman" w:eastAsia="Segoe UI" w:hAnsi="Times New Roman" w:cs="Times New Roman"/>
          <w:sz w:val="24"/>
          <w:szCs w:val="24"/>
          <w:shd w:val="clear" w:color="auto" w:fill="FFFFFF"/>
        </w:rPr>
        <w:t>over the control (T</w:t>
      </w:r>
      <w:r>
        <w:rPr>
          <w:rFonts w:ascii="Times New Roman" w:eastAsia="Segoe UI" w:hAnsi="Times New Roman" w:cs="Times New Roman"/>
          <w:sz w:val="24"/>
          <w:szCs w:val="24"/>
          <w:shd w:val="clear" w:color="auto" w:fill="FFFFFF"/>
          <w:vertAlign w:val="subscript"/>
        </w:rPr>
        <w:t>0</w:t>
      </w:r>
      <w:r>
        <w:rPr>
          <w:rFonts w:ascii="Times New Roman" w:eastAsia="Segoe UI" w:hAnsi="Times New Roman" w:cs="Times New Roman"/>
          <w:sz w:val="24"/>
          <w:szCs w:val="24"/>
          <w:shd w:val="clear" w:color="auto" w:fill="FFFFFF"/>
        </w:rPr>
        <w:t>) in both growing seasons, likely due to its optimized nitrogen application. In contrast, T</w:t>
      </w:r>
      <w:r>
        <w:rPr>
          <w:rFonts w:ascii="Times New Roman" w:eastAsia="Segoe UI" w:hAnsi="Times New Roman" w:cs="Times New Roman"/>
          <w:sz w:val="24"/>
          <w:szCs w:val="24"/>
          <w:shd w:val="clear" w:color="auto" w:fill="FFFFFF"/>
          <w:vertAlign w:val="subscript"/>
        </w:rPr>
        <w:t>7</w:t>
      </w:r>
      <w:r>
        <w:rPr>
          <w:rFonts w:ascii="Times New Roman" w:eastAsia="Segoe UI" w:hAnsi="Times New Roman" w:cs="Times New Roman"/>
          <w:sz w:val="24"/>
          <w:szCs w:val="24"/>
          <w:shd w:val="clear" w:color="auto" w:fill="FFFFFF"/>
        </w:rPr>
        <w:t xml:space="preserve"> and T</w:t>
      </w:r>
      <w:r>
        <w:rPr>
          <w:rFonts w:ascii="Times New Roman" w:eastAsia="Segoe UI" w:hAnsi="Times New Roman" w:cs="Times New Roman"/>
          <w:sz w:val="24"/>
          <w:szCs w:val="24"/>
          <w:shd w:val="clear" w:color="auto" w:fill="FFFFFF"/>
          <w:vertAlign w:val="subscript"/>
        </w:rPr>
        <w:t>6</w:t>
      </w:r>
      <w:r>
        <w:rPr>
          <w:rFonts w:ascii="Times New Roman" w:eastAsia="Segoe UI" w:hAnsi="Times New Roman" w:cs="Times New Roman"/>
          <w:sz w:val="24"/>
          <w:szCs w:val="24"/>
          <w:shd w:val="clear" w:color="auto" w:fill="FFFFFF"/>
        </w:rPr>
        <w:t xml:space="preserve"> showed marginal improvements (&lt;15%), suggesting limited efficacy under experimental conditions. Seasonal analysis revealed that yields in 2022-23 were consistently higher, possibly attributable to favorable rainfall distribution. These findings underscore the potential of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as a sustainable practice for maize productivity enhancement.  in the similar study it as be reported that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application, particularly when combined with chemical fertilizers, has shown significant potential for enhancing grain yield and profitability in cereal crops. Studies on maize demonstrated that integrated use of biogas slurry and chemical fertilizers increased grain yield by 20-24% and improved economic returns compared to traditional practices. Similar benefits were observed when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was applied at 20t/ha, resulting in increased plant height, cob yield, grain yield, and nutrient uptake (A. </w:t>
      </w:r>
      <w:r>
        <w:rPr>
          <w:rFonts w:ascii="Times New Roman" w:eastAsia="Segoe UI" w:hAnsi="Times New Roman" w:cs="Times New Roman"/>
          <w:sz w:val="24"/>
          <w:szCs w:val="24"/>
          <w:u w:val="single"/>
          <w:shd w:val="clear" w:color="auto" w:fill="FFFFFF"/>
        </w:rPr>
        <w:t xml:space="preserve">Nasir et al., 2010, </w:t>
      </w:r>
      <w:proofErr w:type="spellStart"/>
      <w:r>
        <w:rPr>
          <w:rFonts w:ascii="Times New Roman" w:eastAsia="Segoe UI" w:hAnsi="Times New Roman" w:cs="Times New Roman"/>
          <w:sz w:val="24"/>
          <w:szCs w:val="24"/>
          <w:u w:val="single"/>
          <w:shd w:val="clear" w:color="auto" w:fill="FFFFFF"/>
        </w:rPr>
        <w:t>Malav</w:t>
      </w:r>
      <w:proofErr w:type="spellEnd"/>
      <w:r>
        <w:rPr>
          <w:rFonts w:ascii="Times New Roman" w:eastAsia="Segoe UI" w:hAnsi="Times New Roman" w:cs="Times New Roman"/>
          <w:sz w:val="24"/>
          <w:szCs w:val="24"/>
          <w:u w:val="single"/>
          <w:shd w:val="clear" w:color="auto" w:fill="FFFFFF"/>
        </w:rPr>
        <w:t xml:space="preserve"> et al.,2015, Khan et al.,2015</w:t>
      </w:r>
      <w:r>
        <w:rPr>
          <w:rFonts w:ascii="Times New Roman" w:eastAsia="Segoe UI" w:hAnsi="Times New Roman" w:cs="Times New Roman"/>
          <w:sz w:val="24"/>
          <w:szCs w:val="24"/>
          <w:shd w:val="clear" w:color="auto" w:fill="FFFFFF"/>
        </w:rPr>
        <w:t>).</w:t>
      </w:r>
    </w:p>
    <w:p w14:paraId="7EF04883" w14:textId="77777777" w:rsidR="003C4227" w:rsidRDefault="00C84480">
      <w:pPr>
        <w:pStyle w:val="ListParagraph"/>
        <w:numPr>
          <w:ilvl w:val="1"/>
          <w:numId w:val="3"/>
        </w:numPr>
        <w:spacing w:beforeAutospacing="1" w:afterAutospacing="1"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Cob Diameter</w:t>
      </w:r>
    </w:p>
    <w:p w14:paraId="51B2C6A9" w14:textId="77777777" w:rsidR="003C4227" w:rsidRDefault="00C84480">
      <w:pPr>
        <w:spacing w:beforeAutospacing="1" w:afterAutospacing="1" w:line="360" w:lineRule="auto"/>
        <w:ind w:left="360"/>
        <w:jc w:val="both"/>
        <w:rPr>
          <w:rFonts w:ascii="Times New Roman" w:eastAsia="SimSun" w:hAnsi="Times New Roman" w:cs="Times New Roman"/>
          <w:b/>
          <w:bCs/>
          <w:sz w:val="24"/>
          <w:szCs w:val="24"/>
        </w:rPr>
      </w:pPr>
      <w:r>
        <w:rPr>
          <w:rFonts w:ascii="Times New Roman" w:eastAsia="SimSun" w:hAnsi="Times New Roman" w:cs="Times New Roman"/>
          <w:sz w:val="24"/>
          <w:szCs w:val="24"/>
        </w:rPr>
        <w:lastRenderedPageBreak/>
        <w:t>The results demonstrate that all treatments led to an increase in maize cob diameter over the control (T</w:t>
      </w:r>
      <w:r>
        <w:rPr>
          <w:rFonts w:ascii="Times New Roman" w:eastAsia="SimSun" w:hAnsi="Times New Roman" w:cs="Times New Roman"/>
          <w:sz w:val="24"/>
          <w:szCs w:val="24"/>
          <w:vertAlign w:val="subscript"/>
        </w:rPr>
        <w:t>0</w:t>
      </w:r>
      <w:r>
        <w:rPr>
          <w:rFonts w:ascii="Times New Roman" w:eastAsia="SimSun" w:hAnsi="Times New Roman" w:cs="Times New Roman"/>
          <w:sz w:val="24"/>
          <w:szCs w:val="24"/>
        </w:rPr>
        <w:t xml:space="preserve">) across both years. The most significant enhancement was observed under </w:t>
      </w:r>
      <w:r>
        <w:rPr>
          <w:rStyle w:val="Strong"/>
          <w:rFonts w:ascii="Times New Roman" w:eastAsia="SimSun" w:hAnsi="Times New Roman" w:cs="Times New Roman"/>
          <w:b w:val="0"/>
          <w:bCs w:val="0"/>
          <w:sz w:val="24"/>
          <w:szCs w:val="24"/>
        </w:rPr>
        <w:t>T</w:t>
      </w:r>
      <w:r>
        <w:rPr>
          <w:rStyle w:val="Strong"/>
          <w:rFonts w:ascii="Times New Roman" w:eastAsia="SimSun" w:hAnsi="Times New Roman" w:cs="Times New Roman"/>
          <w:b w:val="0"/>
          <w:bCs w:val="0"/>
          <w:sz w:val="24"/>
          <w:szCs w:val="24"/>
          <w:vertAlign w:val="subscript"/>
        </w:rPr>
        <w:t>3</w:t>
      </w:r>
      <w:r>
        <w:rPr>
          <w:rFonts w:ascii="Times New Roman" w:eastAsia="SimSun" w:hAnsi="Times New Roman" w:cs="Times New Roman"/>
          <w:sz w:val="24"/>
          <w:szCs w:val="24"/>
          <w:vertAlign w:val="subscript"/>
        </w:rPr>
        <w:t>,</w:t>
      </w:r>
      <w:r>
        <w:rPr>
          <w:rFonts w:ascii="Times New Roman" w:eastAsia="SimSun" w:hAnsi="Times New Roman" w:cs="Times New Roman"/>
          <w:sz w:val="24"/>
          <w:szCs w:val="24"/>
        </w:rPr>
        <w:t xml:space="preserve"> showing a 20–21% increase in cob diameter, followed closely by T</w:t>
      </w:r>
      <w:r>
        <w:rPr>
          <w:rFonts w:ascii="Times New Roman" w:eastAsia="SimSun" w:hAnsi="Times New Roman" w:cs="Times New Roman"/>
          <w:sz w:val="24"/>
          <w:szCs w:val="24"/>
          <w:vertAlign w:val="subscript"/>
        </w:rPr>
        <w:t>4</w:t>
      </w:r>
      <w:r>
        <w:rPr>
          <w:rFonts w:ascii="Times New Roman" w:eastAsia="SimSun" w:hAnsi="Times New Roman" w:cs="Times New Roman"/>
          <w:sz w:val="24"/>
          <w:szCs w:val="24"/>
        </w:rPr>
        <w:t xml:space="preserve"> and T</w:t>
      </w:r>
      <w:r>
        <w:rPr>
          <w:rFonts w:ascii="Times New Roman" w:eastAsia="SimSun" w:hAnsi="Times New Roman" w:cs="Times New Roman"/>
          <w:sz w:val="24"/>
          <w:szCs w:val="24"/>
          <w:vertAlign w:val="subscript"/>
        </w:rPr>
        <w:t>5</w:t>
      </w:r>
      <w:r>
        <w:rPr>
          <w:rFonts w:ascii="Times New Roman" w:eastAsia="SimSun" w:hAnsi="Times New Roman" w:cs="Times New Roman"/>
          <w:sz w:val="24"/>
          <w:szCs w:val="24"/>
        </w:rPr>
        <w:t xml:space="preserve"> with 15–16% gains. These results align with findings by (</w:t>
      </w:r>
      <w:r>
        <w:rPr>
          <w:rStyle w:val="Strong"/>
          <w:rFonts w:ascii="Times New Roman" w:eastAsia="SimSun" w:hAnsi="Times New Roman" w:cs="Times New Roman"/>
          <w:b w:val="0"/>
          <w:bCs w:val="0"/>
          <w:sz w:val="24"/>
          <w:szCs w:val="24"/>
        </w:rPr>
        <w:t xml:space="preserve">Rani et al. 2019; </w:t>
      </w:r>
      <w:proofErr w:type="spellStart"/>
      <w:r>
        <w:rPr>
          <w:rStyle w:val="Strong"/>
          <w:rFonts w:ascii="Times New Roman" w:eastAsia="SimSun" w:hAnsi="Times New Roman" w:cs="Times New Roman"/>
          <w:b w:val="0"/>
          <w:bCs w:val="0"/>
          <w:sz w:val="24"/>
          <w:szCs w:val="24"/>
        </w:rPr>
        <w:t>Kienbaum</w:t>
      </w:r>
      <w:proofErr w:type="spellEnd"/>
      <w:r>
        <w:rPr>
          <w:rStyle w:val="Strong"/>
          <w:rFonts w:ascii="Times New Roman" w:eastAsia="SimSun" w:hAnsi="Times New Roman" w:cs="Times New Roman"/>
          <w:b w:val="0"/>
          <w:bCs w:val="0"/>
          <w:sz w:val="24"/>
          <w:szCs w:val="24"/>
        </w:rPr>
        <w:t xml:space="preserve"> et al., 2021)</w:t>
      </w:r>
      <w:r>
        <w:rPr>
          <w:rFonts w:ascii="Times New Roman" w:eastAsia="SimSun" w:hAnsi="Times New Roman" w:cs="Times New Roman"/>
          <w:sz w:val="24"/>
          <w:szCs w:val="24"/>
        </w:rPr>
        <w:t xml:space="preserve"> who reported that integrated nutrient application enhances reproductive traits, including cob development, through improved nutrient availability and plant vigor These findings show the role of integrated nutrient strategies, particularly T</w:t>
      </w:r>
      <w:r>
        <w:rPr>
          <w:rFonts w:ascii="Times New Roman" w:eastAsia="SimSun" w:hAnsi="Times New Roman" w:cs="Times New Roman"/>
          <w:sz w:val="24"/>
          <w:szCs w:val="24"/>
          <w:vertAlign w:val="subscript"/>
        </w:rPr>
        <w:t>3</w:t>
      </w:r>
      <w:r>
        <w:rPr>
          <w:rFonts w:ascii="Times New Roman" w:eastAsia="SimSun" w:hAnsi="Times New Roman" w:cs="Times New Roman"/>
          <w:sz w:val="24"/>
          <w:szCs w:val="24"/>
        </w:rPr>
        <w:t>, in enhancing cob morphology a key yield component thereby contributing to overall productivity in maize cultivation (</w:t>
      </w:r>
      <w:proofErr w:type="spellStart"/>
      <w:r>
        <w:rPr>
          <w:rFonts w:ascii="Times New Roman" w:eastAsia="SimSun" w:hAnsi="Times New Roman" w:cs="Times New Roman"/>
          <w:sz w:val="24"/>
          <w:szCs w:val="24"/>
        </w:rPr>
        <w:t>paul</w:t>
      </w:r>
      <w:proofErr w:type="spellEnd"/>
      <w:r>
        <w:rPr>
          <w:rFonts w:ascii="Times New Roman" w:eastAsia="SimSun" w:hAnsi="Times New Roman" w:cs="Times New Roman"/>
          <w:sz w:val="24"/>
          <w:szCs w:val="24"/>
        </w:rPr>
        <w:t xml:space="preserve"> et al.,2023), similar results were found in </w:t>
      </w:r>
      <w:proofErr w:type="spellStart"/>
      <w:r>
        <w:rPr>
          <w:rFonts w:ascii="Times New Roman" w:eastAsia="SimSun" w:hAnsi="Times New Roman" w:cs="Times New Roman"/>
          <w:sz w:val="24"/>
          <w:szCs w:val="24"/>
        </w:rPr>
        <w:t>Malav</w:t>
      </w:r>
      <w:proofErr w:type="spellEnd"/>
      <w:r>
        <w:rPr>
          <w:rFonts w:ascii="Times New Roman" w:eastAsia="SimSun" w:hAnsi="Times New Roman" w:cs="Times New Roman"/>
          <w:sz w:val="24"/>
          <w:szCs w:val="24"/>
        </w:rPr>
        <w:t xml:space="preserve"> et al.,2015 50% </w:t>
      </w:r>
      <w:proofErr w:type="spellStart"/>
      <w:r>
        <w:rPr>
          <w:rFonts w:ascii="Times New Roman" w:eastAsia="SimSun" w:hAnsi="Times New Roman" w:cs="Times New Roman"/>
          <w:sz w:val="24"/>
          <w:szCs w:val="24"/>
        </w:rPr>
        <w:t>bioslurry</w:t>
      </w:r>
      <w:proofErr w:type="spellEnd"/>
      <w:r>
        <w:rPr>
          <w:rFonts w:ascii="Times New Roman" w:eastAsia="SimSun" w:hAnsi="Times New Roman" w:cs="Times New Roman"/>
          <w:sz w:val="24"/>
          <w:szCs w:val="24"/>
        </w:rPr>
        <w:t xml:space="preserve">  + 50 % RDF given good yield and soil amelioration .</w:t>
      </w:r>
    </w:p>
    <w:p w14:paraId="527C3502" w14:textId="77777777" w:rsidR="003C4227" w:rsidRDefault="00C84480">
      <w:pPr>
        <w:pStyle w:val="ListParagraph"/>
        <w:numPr>
          <w:ilvl w:val="1"/>
          <w:numId w:val="3"/>
        </w:numPr>
        <w:spacing w:beforeAutospacing="1" w:afterAutospacing="1"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Cob weight </w:t>
      </w:r>
    </w:p>
    <w:p w14:paraId="020A71FC" w14:textId="77777777" w:rsidR="003C4227" w:rsidRDefault="00C84480">
      <w:pPr>
        <w:pStyle w:val="NormalWeb"/>
        <w:spacing w:line="360" w:lineRule="auto"/>
        <w:jc w:val="both"/>
      </w:pPr>
      <w:r>
        <w:t>Cob weight, a key yield attribute in maize, was positively influenced by all treatments compared to the control (T</w:t>
      </w:r>
      <w:r>
        <w:rPr>
          <w:vertAlign w:val="subscript"/>
        </w:rPr>
        <w:t>0</w:t>
      </w:r>
      <w:r>
        <w:t xml:space="preserve">) across both seasons. The </w:t>
      </w:r>
      <w:r>
        <w:rPr>
          <w:rStyle w:val="Strong"/>
          <w:b w:val="0"/>
          <w:bCs w:val="0"/>
        </w:rPr>
        <w:t>T</w:t>
      </w:r>
      <w:r>
        <w:rPr>
          <w:rStyle w:val="Strong"/>
          <w:b w:val="0"/>
          <w:bCs w:val="0"/>
          <w:vertAlign w:val="subscript"/>
        </w:rPr>
        <w:t>3</w:t>
      </w:r>
      <w:r>
        <w:rPr>
          <w:rStyle w:val="Strong"/>
          <w:b w:val="0"/>
          <w:bCs w:val="0"/>
        </w:rPr>
        <w:t xml:space="preserve"> treatment consistently recorded the highest cob weight</w:t>
      </w:r>
      <w:r>
        <w:t xml:space="preserve">, with increases of </w:t>
      </w:r>
      <w:r>
        <w:rPr>
          <w:rStyle w:val="Strong"/>
          <w:b w:val="0"/>
          <w:bCs w:val="0"/>
        </w:rPr>
        <w:t>7.6% (2021–22)</w:t>
      </w:r>
      <w:r>
        <w:t xml:space="preserve"> and </w:t>
      </w:r>
      <w:r>
        <w:rPr>
          <w:rStyle w:val="Strong"/>
          <w:b w:val="0"/>
          <w:bCs w:val="0"/>
        </w:rPr>
        <w:t>6.3% (2022–23)</w:t>
      </w:r>
      <w:r>
        <w:t xml:space="preserve"> over T</w:t>
      </w:r>
      <w:r>
        <w:rPr>
          <w:vertAlign w:val="subscript"/>
        </w:rPr>
        <w:t>0</w:t>
      </w:r>
      <w:r>
        <w:t xml:space="preserve">, highlighting its superior role in promoting biomass partitioning to reproductive </w:t>
      </w:r>
      <w:proofErr w:type="spellStart"/>
      <w:proofErr w:type="gramStart"/>
      <w:r>
        <w:t>parts.This</w:t>
      </w:r>
      <w:proofErr w:type="spellEnd"/>
      <w:proofErr w:type="gramEnd"/>
      <w:r>
        <w:t xml:space="preserve"> observation is in agreement with studies by </w:t>
      </w:r>
      <w:r>
        <w:rPr>
          <w:rStyle w:val="Strong"/>
          <w:b w:val="0"/>
          <w:bCs w:val="0"/>
        </w:rPr>
        <w:t>Sharma et al. (2020)</w:t>
      </w:r>
      <w:r>
        <w:t xml:space="preserve"> and </w:t>
      </w:r>
      <w:r>
        <w:rPr>
          <w:rStyle w:val="Strong"/>
          <w:b w:val="0"/>
          <w:bCs w:val="0"/>
        </w:rPr>
        <w:t>Meena et al. (2018)</w:t>
      </w:r>
      <w:r>
        <w:t>, who reported enhanced cob development and grain filling under integrated nutrient management due to improved nutrient synchronization with crop demand. Treatments T</w:t>
      </w:r>
      <w:r>
        <w:rPr>
          <w:vertAlign w:val="subscript"/>
        </w:rPr>
        <w:t>4</w:t>
      </w:r>
      <w:r>
        <w:t xml:space="preserve"> and T</w:t>
      </w:r>
      <w:r>
        <w:rPr>
          <w:vertAlign w:val="subscript"/>
        </w:rPr>
        <w:t>5</w:t>
      </w:r>
      <w:r>
        <w:t xml:space="preserve"> also showed significant gains, confirming the efficacy of balanced fertilization in enhancing cob characteristics.</w:t>
      </w:r>
    </w:p>
    <w:p w14:paraId="65C3855F" w14:textId="77777777" w:rsidR="003C4227" w:rsidRDefault="00C84480">
      <w:pPr>
        <w:pStyle w:val="NormalWeb"/>
        <w:numPr>
          <w:ilvl w:val="1"/>
          <w:numId w:val="3"/>
        </w:numPr>
        <w:spacing w:line="360" w:lineRule="auto"/>
        <w:rPr>
          <w:b/>
          <w:bCs/>
        </w:rPr>
      </w:pPr>
      <w:r>
        <w:rPr>
          <w:b/>
          <w:bCs/>
        </w:rPr>
        <w:t>Plant dry weight</w:t>
      </w:r>
    </w:p>
    <w:p w14:paraId="18E06987" w14:textId="77777777" w:rsidR="003C4227" w:rsidRDefault="00C84480">
      <w:pPr>
        <w:pStyle w:val="NormalWeb"/>
        <w:spacing w:before="100" w:after="100" w:line="360" w:lineRule="auto"/>
      </w:pPr>
      <w:r>
        <w:t>Plant dry weight, a proxy for overall biomass accumulation and growth vigor, significantly improved with all nutrient treatments compared to the control (T</w:t>
      </w:r>
      <w:r>
        <w:rPr>
          <w:vertAlign w:val="subscript"/>
        </w:rPr>
        <w:t>0</w:t>
      </w:r>
      <w:r>
        <w:t>). The T</w:t>
      </w:r>
      <w:r>
        <w:rPr>
          <w:vertAlign w:val="subscript"/>
        </w:rPr>
        <w:t>3</w:t>
      </w:r>
      <w:r>
        <w:t xml:space="preserve"> treatment consistently showed the highest dry matter production, with an increase of 12.7% in 2021–22 and 11.8% in 2022–23, indicating optimal nutrient availability and uptake dynamics. This is in line with findings by Yadav et al. (2017) and Choudhary et al. (2023), reported that integrated nutrient management (INM) enhances biomass accumulation by improving soil nutrient balance, microbial activity, and plant physiological efficiency. T</w:t>
      </w:r>
      <w:r>
        <w:rPr>
          <w:vertAlign w:val="subscript"/>
        </w:rPr>
        <w:t>4</w:t>
      </w:r>
      <w:r>
        <w:t xml:space="preserve"> and T</w:t>
      </w:r>
      <w:r>
        <w:rPr>
          <w:vertAlign w:val="subscript"/>
        </w:rPr>
        <w:t>5</w:t>
      </w:r>
      <w:r>
        <w:t xml:space="preserve"> treatments also exhibited </w:t>
      </w:r>
      <w:r>
        <w:lastRenderedPageBreak/>
        <w:t xml:space="preserve">substantial improvements (10%), suggesting that strategic nutrient combinations can </w:t>
      </w:r>
      <w:proofErr w:type="gramStart"/>
      <w:r>
        <w:t>effectively  support</w:t>
      </w:r>
      <w:proofErr w:type="gramEnd"/>
      <w:r>
        <w:t xml:space="preserve"> vegetative growth and dry matter production.</w:t>
      </w:r>
    </w:p>
    <w:tbl>
      <w:tblPr>
        <w:tblpPr w:leftFromText="180" w:rightFromText="180" w:vertAnchor="text" w:horzAnchor="page" w:tblpXSpec="center" w:tblpY="1787"/>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103"/>
        <w:gridCol w:w="1223"/>
        <w:gridCol w:w="1457"/>
        <w:gridCol w:w="1223"/>
        <w:gridCol w:w="876"/>
        <w:gridCol w:w="998"/>
        <w:gridCol w:w="900"/>
        <w:gridCol w:w="810"/>
        <w:gridCol w:w="1103"/>
        <w:gridCol w:w="1103"/>
        <w:gridCol w:w="1602"/>
        <w:gridCol w:w="1602"/>
      </w:tblGrid>
      <w:tr w:rsidR="003C4227" w14:paraId="7510B55B" w14:textId="77777777">
        <w:trPr>
          <w:trHeight w:val="977"/>
          <w:jc w:val="center"/>
        </w:trPr>
        <w:tc>
          <w:tcPr>
            <w:tcW w:w="1309" w:type="dxa"/>
            <w:noWrap/>
            <w:vAlign w:val="bottom"/>
          </w:tcPr>
          <w:p w14:paraId="7AB84647" w14:textId="77777777" w:rsidR="003C4227" w:rsidRDefault="00C84480">
            <w:pPr>
              <w:spacing w:line="360" w:lineRule="auto"/>
              <w:jc w:val="both"/>
              <w:rPr>
                <w:rFonts w:ascii="Times New Roman" w:hAnsi="Times New Roman" w:cs="Times New Roman"/>
                <w:b/>
                <w:bCs/>
                <w:color w:val="000000"/>
                <w:sz w:val="24"/>
                <w:szCs w:val="24"/>
              </w:rPr>
            </w:pPr>
            <w:bookmarkStart w:id="0" w:name="_Hlk204205018"/>
            <w:r>
              <w:rPr>
                <w:rFonts w:ascii="Times New Roman" w:hAnsi="Times New Roman" w:cs="Times New Roman"/>
                <w:b/>
                <w:bCs/>
                <w:color w:val="000000"/>
                <w:sz w:val="24"/>
                <w:szCs w:val="24"/>
              </w:rPr>
              <w:t xml:space="preserve">Treatment </w:t>
            </w:r>
          </w:p>
        </w:tc>
        <w:tc>
          <w:tcPr>
            <w:tcW w:w="2326" w:type="dxa"/>
            <w:gridSpan w:val="2"/>
            <w:noWrap/>
            <w:vAlign w:val="bottom"/>
          </w:tcPr>
          <w:p w14:paraId="0A6D0FAD" w14:textId="77777777" w:rsidR="003C4227" w:rsidRDefault="00C84480">
            <w:pPr>
              <w:spacing w:line="360" w:lineRule="auto"/>
              <w:jc w:val="both"/>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Yield (kg/ha)</w:t>
            </w:r>
          </w:p>
        </w:tc>
        <w:tc>
          <w:tcPr>
            <w:tcW w:w="2680" w:type="dxa"/>
            <w:gridSpan w:val="2"/>
            <w:noWrap/>
            <w:vAlign w:val="bottom"/>
          </w:tcPr>
          <w:p w14:paraId="14FF1952" w14:textId="77777777" w:rsidR="003C4227" w:rsidRDefault="00C84480">
            <w:pPr>
              <w:spacing w:line="360" w:lineRule="auto"/>
              <w:jc w:val="both"/>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Shoot biomass (kg/ha)</w:t>
            </w:r>
          </w:p>
        </w:tc>
        <w:tc>
          <w:tcPr>
            <w:tcW w:w="1874" w:type="dxa"/>
            <w:gridSpan w:val="2"/>
            <w:noWrap/>
            <w:vAlign w:val="bottom"/>
          </w:tcPr>
          <w:p w14:paraId="197B1E7B" w14:textId="77777777" w:rsidR="003C4227" w:rsidRDefault="00C84480">
            <w:pPr>
              <w:spacing w:line="360" w:lineRule="auto"/>
              <w:jc w:val="both"/>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cob length (cm)</w:t>
            </w:r>
          </w:p>
        </w:tc>
        <w:tc>
          <w:tcPr>
            <w:tcW w:w="1710" w:type="dxa"/>
            <w:gridSpan w:val="2"/>
            <w:noWrap/>
            <w:vAlign w:val="bottom"/>
          </w:tcPr>
          <w:p w14:paraId="234D174C" w14:textId="77777777" w:rsidR="003C4227" w:rsidRDefault="00C84480">
            <w:pPr>
              <w:spacing w:line="360" w:lineRule="auto"/>
              <w:jc w:val="both"/>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 xml:space="preserve">cobs per plant (number) </w:t>
            </w:r>
          </w:p>
        </w:tc>
        <w:tc>
          <w:tcPr>
            <w:tcW w:w="2206" w:type="dxa"/>
            <w:gridSpan w:val="2"/>
            <w:noWrap/>
            <w:vAlign w:val="bottom"/>
          </w:tcPr>
          <w:p w14:paraId="5F838471" w14:textId="77777777" w:rsidR="003C4227" w:rsidRDefault="00C84480">
            <w:pPr>
              <w:spacing w:line="360" w:lineRule="auto"/>
              <w:ind w:left="1310" w:hanging="1310"/>
              <w:jc w:val="both"/>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 xml:space="preserve">cob weight (gm)  </w:t>
            </w:r>
          </w:p>
        </w:tc>
        <w:tc>
          <w:tcPr>
            <w:tcW w:w="3204" w:type="dxa"/>
            <w:gridSpan w:val="2"/>
            <w:noWrap/>
            <w:vAlign w:val="bottom"/>
          </w:tcPr>
          <w:p w14:paraId="58FB7220" w14:textId="77777777" w:rsidR="003C4227" w:rsidRDefault="00C84480">
            <w:pPr>
              <w:spacing w:line="360" w:lineRule="auto"/>
              <w:jc w:val="both"/>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bidi="ar"/>
              </w:rPr>
              <w:t>cob diameter(cm)</w:t>
            </w:r>
          </w:p>
        </w:tc>
      </w:tr>
      <w:tr w:rsidR="003C4227" w14:paraId="3CCD3DFF" w14:textId="77777777">
        <w:trPr>
          <w:trHeight w:val="468"/>
          <w:jc w:val="center"/>
        </w:trPr>
        <w:tc>
          <w:tcPr>
            <w:tcW w:w="1309" w:type="dxa"/>
            <w:noWrap/>
            <w:vAlign w:val="bottom"/>
          </w:tcPr>
          <w:p w14:paraId="1D0A67B6" w14:textId="77777777" w:rsidR="003C4227" w:rsidRDefault="00C8448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Season </w:t>
            </w:r>
          </w:p>
        </w:tc>
        <w:tc>
          <w:tcPr>
            <w:tcW w:w="1103" w:type="dxa"/>
            <w:noWrap/>
            <w:vAlign w:val="bottom"/>
          </w:tcPr>
          <w:p w14:paraId="33396A24"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2021-22</w:t>
            </w:r>
          </w:p>
        </w:tc>
        <w:tc>
          <w:tcPr>
            <w:tcW w:w="1223" w:type="dxa"/>
            <w:noWrap/>
            <w:vAlign w:val="bottom"/>
          </w:tcPr>
          <w:p w14:paraId="3CA9A352"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2022-23</w:t>
            </w:r>
          </w:p>
        </w:tc>
        <w:tc>
          <w:tcPr>
            <w:tcW w:w="1457" w:type="dxa"/>
            <w:noWrap/>
            <w:vAlign w:val="bottom"/>
          </w:tcPr>
          <w:p w14:paraId="52EB5C20"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2021-22</w:t>
            </w:r>
          </w:p>
        </w:tc>
        <w:tc>
          <w:tcPr>
            <w:tcW w:w="1223" w:type="dxa"/>
            <w:noWrap/>
            <w:vAlign w:val="bottom"/>
          </w:tcPr>
          <w:p w14:paraId="2A3A2193"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2022-23</w:t>
            </w:r>
          </w:p>
        </w:tc>
        <w:tc>
          <w:tcPr>
            <w:tcW w:w="876" w:type="dxa"/>
            <w:noWrap/>
            <w:vAlign w:val="bottom"/>
          </w:tcPr>
          <w:p w14:paraId="1326D81A"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2021-22</w:t>
            </w:r>
          </w:p>
        </w:tc>
        <w:tc>
          <w:tcPr>
            <w:tcW w:w="998" w:type="dxa"/>
            <w:noWrap/>
            <w:vAlign w:val="bottom"/>
          </w:tcPr>
          <w:p w14:paraId="543D0CC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2022-23</w:t>
            </w:r>
          </w:p>
        </w:tc>
        <w:tc>
          <w:tcPr>
            <w:tcW w:w="900" w:type="dxa"/>
            <w:noWrap/>
            <w:vAlign w:val="bottom"/>
          </w:tcPr>
          <w:p w14:paraId="4520E685"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2021-22</w:t>
            </w:r>
          </w:p>
        </w:tc>
        <w:tc>
          <w:tcPr>
            <w:tcW w:w="810" w:type="dxa"/>
            <w:noWrap/>
            <w:vAlign w:val="bottom"/>
          </w:tcPr>
          <w:p w14:paraId="1A385230"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2022-23</w:t>
            </w:r>
          </w:p>
        </w:tc>
        <w:tc>
          <w:tcPr>
            <w:tcW w:w="1103" w:type="dxa"/>
            <w:noWrap/>
            <w:vAlign w:val="bottom"/>
          </w:tcPr>
          <w:p w14:paraId="7DB5B50E"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2021-22</w:t>
            </w:r>
          </w:p>
        </w:tc>
        <w:tc>
          <w:tcPr>
            <w:tcW w:w="1103" w:type="dxa"/>
            <w:noWrap/>
            <w:vAlign w:val="bottom"/>
          </w:tcPr>
          <w:p w14:paraId="3EEFCE13"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2022-23</w:t>
            </w:r>
          </w:p>
        </w:tc>
        <w:tc>
          <w:tcPr>
            <w:tcW w:w="1602" w:type="dxa"/>
            <w:noWrap/>
            <w:vAlign w:val="bottom"/>
          </w:tcPr>
          <w:p w14:paraId="10C18FA3"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2021-22</w:t>
            </w:r>
          </w:p>
        </w:tc>
        <w:tc>
          <w:tcPr>
            <w:tcW w:w="1602" w:type="dxa"/>
            <w:vAlign w:val="bottom"/>
          </w:tcPr>
          <w:p w14:paraId="1CFB2126" w14:textId="77777777" w:rsidR="003C4227" w:rsidRDefault="00C84480">
            <w:pPr>
              <w:spacing w:line="360" w:lineRule="auto"/>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2022-23</w:t>
            </w:r>
          </w:p>
        </w:tc>
      </w:tr>
      <w:tr w:rsidR="003C4227" w14:paraId="2A5047F8" w14:textId="77777777">
        <w:trPr>
          <w:trHeight w:val="830"/>
          <w:jc w:val="center"/>
        </w:trPr>
        <w:tc>
          <w:tcPr>
            <w:tcW w:w="1309" w:type="dxa"/>
            <w:noWrap/>
            <w:vAlign w:val="bottom"/>
          </w:tcPr>
          <w:p w14:paraId="28D02A0B"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0</w:t>
            </w:r>
          </w:p>
        </w:tc>
        <w:tc>
          <w:tcPr>
            <w:tcW w:w="1103" w:type="dxa"/>
            <w:noWrap/>
            <w:vAlign w:val="bottom"/>
          </w:tcPr>
          <w:p w14:paraId="54E9A9A2"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3032.33</w:t>
            </w:r>
            <w:r>
              <w:rPr>
                <w:rFonts w:ascii="Times New Roman" w:eastAsia="SimSun" w:hAnsi="Times New Roman" w:cs="Times New Roman"/>
                <w:color w:val="000000"/>
                <w:sz w:val="24"/>
                <w:szCs w:val="24"/>
                <w:vertAlign w:val="superscript"/>
                <w:lang w:bidi="ar"/>
              </w:rPr>
              <w:t>c</w:t>
            </w:r>
          </w:p>
        </w:tc>
        <w:tc>
          <w:tcPr>
            <w:tcW w:w="1223" w:type="dxa"/>
            <w:noWrap/>
            <w:vAlign w:val="bottom"/>
          </w:tcPr>
          <w:p w14:paraId="231D8A30"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3215.21</w:t>
            </w:r>
            <w:r>
              <w:rPr>
                <w:rFonts w:ascii="Times New Roman" w:eastAsia="SimSun" w:hAnsi="Times New Roman" w:cs="Times New Roman"/>
                <w:color w:val="000000"/>
                <w:sz w:val="24"/>
                <w:szCs w:val="24"/>
                <w:vertAlign w:val="superscript"/>
                <w:lang w:bidi="ar"/>
              </w:rPr>
              <w:t>c</w:t>
            </w:r>
          </w:p>
        </w:tc>
        <w:tc>
          <w:tcPr>
            <w:tcW w:w="1457" w:type="dxa"/>
            <w:noWrap/>
            <w:vAlign w:val="bottom"/>
          </w:tcPr>
          <w:p w14:paraId="3F4B2137"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3822</w:t>
            </w:r>
            <w:r>
              <w:rPr>
                <w:rFonts w:ascii="Times New Roman" w:eastAsia="SimSun" w:hAnsi="Times New Roman" w:cs="Times New Roman"/>
                <w:color w:val="000000"/>
                <w:sz w:val="24"/>
                <w:szCs w:val="24"/>
                <w:vertAlign w:val="superscript"/>
                <w:lang w:bidi="ar"/>
              </w:rPr>
              <w:t>c</w:t>
            </w:r>
          </w:p>
        </w:tc>
        <w:tc>
          <w:tcPr>
            <w:tcW w:w="1223" w:type="dxa"/>
            <w:noWrap/>
            <w:vAlign w:val="bottom"/>
          </w:tcPr>
          <w:p w14:paraId="40460349"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3958</w:t>
            </w:r>
            <w:r>
              <w:rPr>
                <w:rFonts w:ascii="Times New Roman" w:eastAsia="SimSun" w:hAnsi="Times New Roman" w:cs="Times New Roman"/>
                <w:color w:val="000000"/>
                <w:sz w:val="24"/>
                <w:szCs w:val="24"/>
                <w:vertAlign w:val="superscript"/>
                <w:lang w:bidi="ar"/>
              </w:rPr>
              <w:t>c</w:t>
            </w:r>
          </w:p>
        </w:tc>
        <w:tc>
          <w:tcPr>
            <w:tcW w:w="876" w:type="dxa"/>
            <w:noWrap/>
            <w:vAlign w:val="bottom"/>
          </w:tcPr>
          <w:p w14:paraId="58F8EC39"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17.18</w:t>
            </w:r>
            <w:r>
              <w:rPr>
                <w:rFonts w:ascii="Times New Roman" w:eastAsia="SimSun" w:hAnsi="Times New Roman" w:cs="Times New Roman"/>
                <w:color w:val="000000"/>
                <w:sz w:val="24"/>
                <w:szCs w:val="24"/>
                <w:vertAlign w:val="superscript"/>
                <w:lang w:bidi="ar"/>
              </w:rPr>
              <w:t>b</w:t>
            </w:r>
          </w:p>
        </w:tc>
        <w:tc>
          <w:tcPr>
            <w:tcW w:w="998" w:type="dxa"/>
            <w:noWrap/>
            <w:vAlign w:val="bottom"/>
          </w:tcPr>
          <w:p w14:paraId="608B2557"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16.96</w:t>
            </w:r>
            <w:r>
              <w:rPr>
                <w:rFonts w:ascii="Times New Roman" w:eastAsia="SimSun" w:hAnsi="Times New Roman" w:cs="Times New Roman"/>
                <w:color w:val="000000"/>
                <w:sz w:val="24"/>
                <w:szCs w:val="24"/>
                <w:vertAlign w:val="superscript"/>
                <w:lang w:bidi="ar"/>
              </w:rPr>
              <w:t>b</w:t>
            </w:r>
          </w:p>
        </w:tc>
        <w:tc>
          <w:tcPr>
            <w:tcW w:w="900" w:type="dxa"/>
            <w:noWrap/>
            <w:vAlign w:val="bottom"/>
          </w:tcPr>
          <w:p w14:paraId="55246441"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1.33</w:t>
            </w:r>
            <w:r>
              <w:rPr>
                <w:rFonts w:ascii="Times New Roman" w:eastAsia="SimSun" w:hAnsi="Times New Roman" w:cs="Times New Roman"/>
                <w:color w:val="000000"/>
                <w:sz w:val="24"/>
                <w:szCs w:val="24"/>
                <w:vertAlign w:val="superscript"/>
                <w:lang w:bidi="ar"/>
              </w:rPr>
              <w:t>b</w:t>
            </w:r>
          </w:p>
        </w:tc>
        <w:tc>
          <w:tcPr>
            <w:tcW w:w="810" w:type="dxa"/>
            <w:noWrap/>
            <w:vAlign w:val="bottom"/>
          </w:tcPr>
          <w:p w14:paraId="7026EFCC"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1.43</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20CA4B50"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263.04c</w:t>
            </w:r>
          </w:p>
        </w:tc>
        <w:tc>
          <w:tcPr>
            <w:tcW w:w="1103" w:type="dxa"/>
            <w:noWrap/>
            <w:vAlign w:val="bottom"/>
          </w:tcPr>
          <w:p w14:paraId="0BB80C9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269.67</w:t>
            </w:r>
            <w:r>
              <w:rPr>
                <w:rFonts w:ascii="Times New Roman" w:eastAsia="SimSun" w:hAnsi="Times New Roman" w:cs="Times New Roman"/>
                <w:color w:val="000000"/>
                <w:sz w:val="24"/>
                <w:szCs w:val="24"/>
                <w:vertAlign w:val="superscript"/>
                <w:lang w:bidi="ar"/>
              </w:rPr>
              <w:t>c</w:t>
            </w:r>
          </w:p>
        </w:tc>
        <w:tc>
          <w:tcPr>
            <w:tcW w:w="1602" w:type="dxa"/>
            <w:noWrap/>
            <w:vAlign w:val="bottom"/>
          </w:tcPr>
          <w:p w14:paraId="2EC8A0A1"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40.66</w:t>
            </w:r>
            <w:r>
              <w:rPr>
                <w:rFonts w:ascii="Times New Roman" w:eastAsia="SimSun" w:hAnsi="Times New Roman" w:cs="Times New Roman"/>
                <w:color w:val="000000"/>
                <w:sz w:val="24"/>
                <w:szCs w:val="24"/>
                <w:vertAlign w:val="superscript"/>
                <w:lang w:bidi="ar"/>
              </w:rPr>
              <w:t>b</w:t>
            </w:r>
          </w:p>
        </w:tc>
        <w:tc>
          <w:tcPr>
            <w:tcW w:w="1602" w:type="dxa"/>
            <w:vAlign w:val="bottom"/>
          </w:tcPr>
          <w:p w14:paraId="7353F591" w14:textId="77777777" w:rsidR="003C4227" w:rsidRDefault="00C84480">
            <w:pPr>
              <w:spacing w:line="360" w:lineRule="auto"/>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39.42</w:t>
            </w:r>
            <w:r>
              <w:rPr>
                <w:rFonts w:ascii="Times New Roman" w:eastAsia="SimSun" w:hAnsi="Times New Roman" w:cs="Times New Roman"/>
                <w:color w:val="000000"/>
                <w:sz w:val="24"/>
                <w:szCs w:val="24"/>
                <w:vertAlign w:val="superscript"/>
                <w:lang w:bidi="ar"/>
              </w:rPr>
              <w:t>c</w:t>
            </w:r>
          </w:p>
        </w:tc>
      </w:tr>
      <w:tr w:rsidR="003C4227" w14:paraId="26FA52DC" w14:textId="77777777">
        <w:trPr>
          <w:trHeight w:val="485"/>
          <w:jc w:val="center"/>
        </w:trPr>
        <w:tc>
          <w:tcPr>
            <w:tcW w:w="1309" w:type="dxa"/>
            <w:noWrap/>
            <w:vAlign w:val="bottom"/>
          </w:tcPr>
          <w:p w14:paraId="64E5CF88"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1</w:t>
            </w:r>
          </w:p>
        </w:tc>
        <w:tc>
          <w:tcPr>
            <w:tcW w:w="1103" w:type="dxa"/>
            <w:noWrap/>
            <w:vAlign w:val="bottom"/>
          </w:tcPr>
          <w:p w14:paraId="5F577776"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4154</w:t>
            </w:r>
            <w:r>
              <w:rPr>
                <w:rFonts w:ascii="Times New Roman" w:eastAsia="SimSun" w:hAnsi="Times New Roman" w:cs="Times New Roman"/>
                <w:color w:val="000000"/>
                <w:sz w:val="24"/>
                <w:szCs w:val="24"/>
                <w:vertAlign w:val="superscript"/>
                <w:lang w:bidi="ar"/>
              </w:rPr>
              <w:t>b</w:t>
            </w:r>
          </w:p>
        </w:tc>
        <w:tc>
          <w:tcPr>
            <w:tcW w:w="1223" w:type="dxa"/>
            <w:noWrap/>
            <w:vAlign w:val="bottom"/>
          </w:tcPr>
          <w:p w14:paraId="398EC8A7"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3570</w:t>
            </w:r>
            <w:r>
              <w:rPr>
                <w:rFonts w:ascii="Times New Roman" w:eastAsia="SimSun" w:hAnsi="Times New Roman" w:cs="Times New Roman"/>
                <w:color w:val="000000"/>
                <w:sz w:val="24"/>
                <w:szCs w:val="24"/>
                <w:vertAlign w:val="superscript"/>
                <w:lang w:bidi="ar"/>
              </w:rPr>
              <w:t>b</w:t>
            </w:r>
          </w:p>
        </w:tc>
        <w:tc>
          <w:tcPr>
            <w:tcW w:w="1457" w:type="dxa"/>
            <w:noWrap/>
            <w:vAlign w:val="bottom"/>
          </w:tcPr>
          <w:p w14:paraId="35B47FE4"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4530.66</w:t>
            </w:r>
            <w:r>
              <w:rPr>
                <w:rFonts w:ascii="Times New Roman" w:eastAsia="SimSun" w:hAnsi="Times New Roman" w:cs="Times New Roman"/>
                <w:color w:val="000000"/>
                <w:sz w:val="24"/>
                <w:szCs w:val="24"/>
                <w:vertAlign w:val="superscript"/>
                <w:lang w:bidi="ar"/>
              </w:rPr>
              <w:t>b</w:t>
            </w:r>
          </w:p>
        </w:tc>
        <w:tc>
          <w:tcPr>
            <w:tcW w:w="1223" w:type="dxa"/>
            <w:noWrap/>
            <w:vAlign w:val="bottom"/>
          </w:tcPr>
          <w:p w14:paraId="689B23C5"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4771</w:t>
            </w:r>
            <w:r>
              <w:rPr>
                <w:rFonts w:ascii="Times New Roman" w:eastAsia="SimSun" w:hAnsi="Times New Roman" w:cs="Times New Roman"/>
                <w:color w:val="000000"/>
                <w:sz w:val="24"/>
                <w:szCs w:val="24"/>
                <w:vertAlign w:val="superscript"/>
                <w:lang w:bidi="ar"/>
              </w:rPr>
              <w:t>ab</w:t>
            </w:r>
          </w:p>
        </w:tc>
        <w:tc>
          <w:tcPr>
            <w:tcW w:w="876" w:type="dxa"/>
            <w:noWrap/>
            <w:vAlign w:val="bottom"/>
          </w:tcPr>
          <w:p w14:paraId="22B82385"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19.4</w:t>
            </w:r>
            <w:r>
              <w:rPr>
                <w:rFonts w:ascii="Times New Roman" w:eastAsia="SimSun" w:hAnsi="Times New Roman" w:cs="Times New Roman"/>
                <w:color w:val="000000"/>
                <w:sz w:val="24"/>
                <w:szCs w:val="24"/>
                <w:vertAlign w:val="superscript"/>
                <w:lang w:bidi="ar"/>
              </w:rPr>
              <w:t>a</w:t>
            </w:r>
          </w:p>
        </w:tc>
        <w:tc>
          <w:tcPr>
            <w:tcW w:w="998" w:type="dxa"/>
            <w:noWrap/>
            <w:vAlign w:val="bottom"/>
          </w:tcPr>
          <w:p w14:paraId="0D376ED3"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20.03</w:t>
            </w:r>
            <w:r>
              <w:rPr>
                <w:rFonts w:ascii="Times New Roman" w:eastAsia="SimSun" w:hAnsi="Times New Roman" w:cs="Times New Roman"/>
                <w:color w:val="000000"/>
                <w:sz w:val="24"/>
                <w:szCs w:val="24"/>
                <w:vertAlign w:val="superscript"/>
                <w:lang w:bidi="ar"/>
              </w:rPr>
              <w:t>a</w:t>
            </w:r>
          </w:p>
        </w:tc>
        <w:tc>
          <w:tcPr>
            <w:tcW w:w="900" w:type="dxa"/>
            <w:noWrap/>
            <w:vAlign w:val="bottom"/>
          </w:tcPr>
          <w:p w14:paraId="22A34F66"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1.43</w:t>
            </w:r>
            <w:r>
              <w:rPr>
                <w:rFonts w:ascii="Times New Roman" w:eastAsia="SimSun" w:hAnsi="Times New Roman" w:cs="Times New Roman"/>
                <w:color w:val="000000"/>
                <w:sz w:val="24"/>
                <w:szCs w:val="24"/>
                <w:vertAlign w:val="superscript"/>
                <w:lang w:bidi="ar"/>
              </w:rPr>
              <w:t>b</w:t>
            </w:r>
          </w:p>
        </w:tc>
        <w:tc>
          <w:tcPr>
            <w:tcW w:w="810" w:type="dxa"/>
            <w:noWrap/>
            <w:vAlign w:val="bottom"/>
          </w:tcPr>
          <w:p w14:paraId="6E29BF1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1.53</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5295AB2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267.55</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52D4D010"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270.6</w:t>
            </w:r>
            <w:r>
              <w:rPr>
                <w:rFonts w:ascii="Times New Roman" w:eastAsia="SimSun" w:hAnsi="Times New Roman" w:cs="Times New Roman"/>
                <w:color w:val="000000"/>
                <w:sz w:val="24"/>
                <w:szCs w:val="24"/>
                <w:vertAlign w:val="superscript"/>
                <w:lang w:bidi="ar"/>
              </w:rPr>
              <w:t>b</w:t>
            </w:r>
          </w:p>
        </w:tc>
        <w:tc>
          <w:tcPr>
            <w:tcW w:w="1602" w:type="dxa"/>
            <w:noWrap/>
            <w:vAlign w:val="bottom"/>
          </w:tcPr>
          <w:p w14:paraId="493ED32C"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42.71</w:t>
            </w:r>
            <w:r>
              <w:rPr>
                <w:rFonts w:ascii="Times New Roman" w:eastAsia="SimSun" w:hAnsi="Times New Roman" w:cs="Times New Roman"/>
                <w:color w:val="000000"/>
                <w:sz w:val="24"/>
                <w:szCs w:val="24"/>
                <w:vertAlign w:val="superscript"/>
                <w:lang w:bidi="ar"/>
              </w:rPr>
              <w:t>ab</w:t>
            </w:r>
          </w:p>
        </w:tc>
        <w:tc>
          <w:tcPr>
            <w:tcW w:w="1602" w:type="dxa"/>
            <w:vAlign w:val="bottom"/>
          </w:tcPr>
          <w:p w14:paraId="70E7077C" w14:textId="77777777" w:rsidR="003C4227" w:rsidRDefault="00C84480">
            <w:pPr>
              <w:spacing w:line="360" w:lineRule="auto"/>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41.91</w:t>
            </w:r>
            <w:r>
              <w:rPr>
                <w:rFonts w:ascii="Times New Roman" w:eastAsia="SimSun" w:hAnsi="Times New Roman" w:cs="Times New Roman"/>
                <w:color w:val="000000"/>
                <w:sz w:val="24"/>
                <w:szCs w:val="24"/>
                <w:vertAlign w:val="superscript"/>
                <w:lang w:bidi="ar"/>
              </w:rPr>
              <w:t>b</w:t>
            </w:r>
          </w:p>
        </w:tc>
      </w:tr>
      <w:tr w:rsidR="003C4227" w14:paraId="7C530655" w14:textId="77777777">
        <w:trPr>
          <w:trHeight w:val="830"/>
          <w:jc w:val="center"/>
        </w:trPr>
        <w:tc>
          <w:tcPr>
            <w:tcW w:w="1309" w:type="dxa"/>
            <w:noWrap/>
            <w:vAlign w:val="bottom"/>
          </w:tcPr>
          <w:p w14:paraId="6C497B64"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2</w:t>
            </w:r>
          </w:p>
        </w:tc>
        <w:tc>
          <w:tcPr>
            <w:tcW w:w="1103" w:type="dxa"/>
            <w:noWrap/>
            <w:vAlign w:val="bottom"/>
          </w:tcPr>
          <w:p w14:paraId="5A0F9161"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3907</w:t>
            </w:r>
            <w:r>
              <w:rPr>
                <w:rFonts w:ascii="Times New Roman" w:eastAsia="SimSun" w:hAnsi="Times New Roman" w:cs="Times New Roman"/>
                <w:color w:val="000000"/>
                <w:sz w:val="24"/>
                <w:szCs w:val="24"/>
                <w:vertAlign w:val="superscript"/>
                <w:lang w:bidi="ar"/>
              </w:rPr>
              <w:t>b</w:t>
            </w:r>
          </w:p>
        </w:tc>
        <w:tc>
          <w:tcPr>
            <w:tcW w:w="1223" w:type="dxa"/>
            <w:noWrap/>
            <w:vAlign w:val="bottom"/>
          </w:tcPr>
          <w:p w14:paraId="22491F5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4001.66</w:t>
            </w:r>
            <w:r>
              <w:rPr>
                <w:rFonts w:ascii="Times New Roman" w:eastAsia="SimSun" w:hAnsi="Times New Roman" w:cs="Times New Roman"/>
                <w:color w:val="000000"/>
                <w:sz w:val="24"/>
                <w:szCs w:val="24"/>
                <w:vertAlign w:val="superscript"/>
                <w:lang w:bidi="ar"/>
              </w:rPr>
              <w:t>a</w:t>
            </w:r>
          </w:p>
        </w:tc>
        <w:tc>
          <w:tcPr>
            <w:tcW w:w="1457" w:type="dxa"/>
            <w:noWrap/>
            <w:vAlign w:val="bottom"/>
          </w:tcPr>
          <w:p w14:paraId="6A45068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4457.33</w:t>
            </w:r>
            <w:r>
              <w:rPr>
                <w:rFonts w:ascii="Times New Roman" w:eastAsia="SimSun" w:hAnsi="Times New Roman" w:cs="Times New Roman"/>
                <w:color w:val="000000"/>
                <w:sz w:val="24"/>
                <w:szCs w:val="24"/>
                <w:vertAlign w:val="superscript"/>
                <w:lang w:bidi="ar"/>
              </w:rPr>
              <w:t>b</w:t>
            </w:r>
          </w:p>
        </w:tc>
        <w:tc>
          <w:tcPr>
            <w:tcW w:w="1223" w:type="dxa"/>
            <w:noWrap/>
            <w:vAlign w:val="bottom"/>
          </w:tcPr>
          <w:p w14:paraId="75195245"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4625.3</w:t>
            </w:r>
            <w:r>
              <w:rPr>
                <w:rFonts w:ascii="Times New Roman" w:eastAsia="SimSun" w:hAnsi="Times New Roman" w:cs="Times New Roman"/>
                <w:color w:val="000000"/>
                <w:sz w:val="24"/>
                <w:szCs w:val="24"/>
                <w:vertAlign w:val="superscript"/>
                <w:lang w:bidi="ar"/>
              </w:rPr>
              <w:t>ab</w:t>
            </w:r>
          </w:p>
        </w:tc>
        <w:tc>
          <w:tcPr>
            <w:tcW w:w="876" w:type="dxa"/>
            <w:noWrap/>
            <w:vAlign w:val="bottom"/>
          </w:tcPr>
          <w:p w14:paraId="6776155A"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19.39</w:t>
            </w:r>
            <w:r>
              <w:rPr>
                <w:rFonts w:ascii="Times New Roman" w:eastAsia="SimSun" w:hAnsi="Times New Roman" w:cs="Times New Roman"/>
                <w:color w:val="000000"/>
                <w:sz w:val="24"/>
                <w:szCs w:val="24"/>
                <w:vertAlign w:val="superscript"/>
                <w:lang w:bidi="ar"/>
              </w:rPr>
              <w:t>a</w:t>
            </w:r>
          </w:p>
        </w:tc>
        <w:tc>
          <w:tcPr>
            <w:tcW w:w="998" w:type="dxa"/>
            <w:noWrap/>
            <w:vAlign w:val="bottom"/>
          </w:tcPr>
          <w:p w14:paraId="381E1A4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20.37</w:t>
            </w:r>
            <w:r>
              <w:rPr>
                <w:rFonts w:ascii="Times New Roman" w:eastAsia="SimSun" w:hAnsi="Times New Roman" w:cs="Times New Roman"/>
                <w:color w:val="000000"/>
                <w:sz w:val="24"/>
                <w:szCs w:val="24"/>
                <w:vertAlign w:val="superscript"/>
                <w:lang w:bidi="ar"/>
              </w:rPr>
              <w:t>a</w:t>
            </w:r>
          </w:p>
        </w:tc>
        <w:tc>
          <w:tcPr>
            <w:tcW w:w="900" w:type="dxa"/>
            <w:noWrap/>
            <w:vAlign w:val="bottom"/>
          </w:tcPr>
          <w:p w14:paraId="75E3D86E"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1.53</w:t>
            </w:r>
            <w:r>
              <w:rPr>
                <w:rFonts w:ascii="Times New Roman" w:eastAsia="SimSun" w:hAnsi="Times New Roman" w:cs="Times New Roman"/>
                <w:color w:val="000000"/>
                <w:sz w:val="24"/>
                <w:szCs w:val="24"/>
                <w:vertAlign w:val="superscript"/>
                <w:lang w:bidi="ar"/>
              </w:rPr>
              <w:t>b</w:t>
            </w:r>
          </w:p>
        </w:tc>
        <w:tc>
          <w:tcPr>
            <w:tcW w:w="810" w:type="dxa"/>
            <w:noWrap/>
            <w:vAlign w:val="bottom"/>
          </w:tcPr>
          <w:p w14:paraId="40F2F9B5"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1.6</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4462776F"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271.61</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108CBFA2"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273.79</w:t>
            </w:r>
            <w:r>
              <w:rPr>
                <w:rFonts w:ascii="Times New Roman" w:eastAsia="SimSun" w:hAnsi="Times New Roman" w:cs="Times New Roman"/>
                <w:color w:val="000000"/>
                <w:sz w:val="24"/>
                <w:szCs w:val="24"/>
                <w:vertAlign w:val="superscript"/>
                <w:lang w:bidi="ar"/>
              </w:rPr>
              <w:t>b</w:t>
            </w:r>
          </w:p>
        </w:tc>
        <w:tc>
          <w:tcPr>
            <w:tcW w:w="1602" w:type="dxa"/>
            <w:noWrap/>
            <w:vAlign w:val="bottom"/>
          </w:tcPr>
          <w:p w14:paraId="02A06952"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45.89</w:t>
            </w:r>
            <w:r>
              <w:rPr>
                <w:rFonts w:ascii="Times New Roman" w:eastAsia="SimSun" w:hAnsi="Times New Roman" w:cs="Times New Roman"/>
                <w:color w:val="000000"/>
                <w:sz w:val="24"/>
                <w:szCs w:val="24"/>
                <w:vertAlign w:val="superscript"/>
                <w:lang w:bidi="ar"/>
              </w:rPr>
              <w:t>ab</w:t>
            </w:r>
          </w:p>
        </w:tc>
        <w:tc>
          <w:tcPr>
            <w:tcW w:w="1602" w:type="dxa"/>
            <w:vAlign w:val="bottom"/>
          </w:tcPr>
          <w:p w14:paraId="1220A150" w14:textId="77777777" w:rsidR="003C4227" w:rsidRDefault="00C84480">
            <w:pPr>
              <w:spacing w:line="360" w:lineRule="auto"/>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43.47</w:t>
            </w:r>
            <w:r>
              <w:rPr>
                <w:rFonts w:ascii="Times New Roman" w:eastAsia="SimSun" w:hAnsi="Times New Roman" w:cs="Times New Roman"/>
                <w:color w:val="000000"/>
                <w:sz w:val="24"/>
                <w:szCs w:val="24"/>
                <w:vertAlign w:val="superscript"/>
                <w:lang w:bidi="ar"/>
              </w:rPr>
              <w:t>b</w:t>
            </w:r>
          </w:p>
        </w:tc>
      </w:tr>
      <w:tr w:rsidR="003C4227" w14:paraId="0DF6A092" w14:textId="77777777">
        <w:trPr>
          <w:trHeight w:val="830"/>
          <w:jc w:val="center"/>
        </w:trPr>
        <w:tc>
          <w:tcPr>
            <w:tcW w:w="1309" w:type="dxa"/>
            <w:noWrap/>
            <w:vAlign w:val="bottom"/>
          </w:tcPr>
          <w:p w14:paraId="1826E5B0"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3</w:t>
            </w:r>
          </w:p>
        </w:tc>
        <w:tc>
          <w:tcPr>
            <w:tcW w:w="1103" w:type="dxa"/>
            <w:noWrap/>
            <w:vAlign w:val="bottom"/>
          </w:tcPr>
          <w:p w14:paraId="27465FB0"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4522.12</w:t>
            </w:r>
            <w:r>
              <w:rPr>
                <w:rFonts w:ascii="Times New Roman" w:eastAsia="SimSun" w:hAnsi="Times New Roman" w:cs="Times New Roman"/>
                <w:color w:val="000000"/>
                <w:sz w:val="24"/>
                <w:szCs w:val="24"/>
                <w:vertAlign w:val="superscript"/>
                <w:lang w:bidi="ar"/>
              </w:rPr>
              <w:t>a</w:t>
            </w:r>
          </w:p>
        </w:tc>
        <w:tc>
          <w:tcPr>
            <w:tcW w:w="1223" w:type="dxa"/>
            <w:noWrap/>
            <w:vAlign w:val="bottom"/>
          </w:tcPr>
          <w:p w14:paraId="51D1B91B"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4426.53</w:t>
            </w:r>
            <w:r>
              <w:rPr>
                <w:rFonts w:ascii="Times New Roman" w:eastAsia="SimSun" w:hAnsi="Times New Roman" w:cs="Times New Roman"/>
                <w:color w:val="000000"/>
                <w:sz w:val="24"/>
                <w:szCs w:val="24"/>
                <w:vertAlign w:val="superscript"/>
                <w:lang w:bidi="ar"/>
              </w:rPr>
              <w:t>a</w:t>
            </w:r>
          </w:p>
        </w:tc>
        <w:tc>
          <w:tcPr>
            <w:tcW w:w="1457" w:type="dxa"/>
            <w:noWrap/>
            <w:vAlign w:val="bottom"/>
          </w:tcPr>
          <w:p w14:paraId="75B7164C"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5064.66</w:t>
            </w:r>
            <w:r>
              <w:rPr>
                <w:rFonts w:ascii="Times New Roman" w:eastAsia="SimSun" w:hAnsi="Times New Roman" w:cs="Times New Roman"/>
                <w:color w:val="000000"/>
                <w:sz w:val="24"/>
                <w:szCs w:val="24"/>
                <w:vertAlign w:val="superscript"/>
                <w:lang w:bidi="ar"/>
              </w:rPr>
              <w:t>a</w:t>
            </w:r>
          </w:p>
        </w:tc>
        <w:tc>
          <w:tcPr>
            <w:tcW w:w="1223" w:type="dxa"/>
            <w:noWrap/>
            <w:vAlign w:val="bottom"/>
          </w:tcPr>
          <w:p w14:paraId="0BDF6B7B"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5321</w:t>
            </w:r>
            <w:r>
              <w:rPr>
                <w:rFonts w:ascii="Times New Roman" w:eastAsia="SimSun" w:hAnsi="Times New Roman" w:cs="Times New Roman"/>
                <w:color w:val="000000"/>
                <w:sz w:val="24"/>
                <w:szCs w:val="24"/>
                <w:vertAlign w:val="superscript"/>
                <w:lang w:bidi="ar"/>
              </w:rPr>
              <w:t>a</w:t>
            </w:r>
          </w:p>
        </w:tc>
        <w:tc>
          <w:tcPr>
            <w:tcW w:w="876" w:type="dxa"/>
            <w:noWrap/>
            <w:vAlign w:val="bottom"/>
          </w:tcPr>
          <w:p w14:paraId="152B098E"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20.8</w:t>
            </w:r>
            <w:r>
              <w:rPr>
                <w:rFonts w:ascii="Times New Roman" w:eastAsia="SimSun" w:hAnsi="Times New Roman" w:cs="Times New Roman"/>
                <w:color w:val="000000"/>
                <w:sz w:val="24"/>
                <w:szCs w:val="24"/>
                <w:vertAlign w:val="superscript"/>
                <w:lang w:bidi="ar"/>
              </w:rPr>
              <w:t>a</w:t>
            </w:r>
          </w:p>
        </w:tc>
        <w:tc>
          <w:tcPr>
            <w:tcW w:w="998" w:type="dxa"/>
            <w:noWrap/>
            <w:vAlign w:val="bottom"/>
          </w:tcPr>
          <w:p w14:paraId="2F1A4515"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21.24</w:t>
            </w:r>
            <w:r>
              <w:rPr>
                <w:rFonts w:ascii="Times New Roman" w:eastAsia="SimSun" w:hAnsi="Times New Roman" w:cs="Times New Roman"/>
                <w:color w:val="000000"/>
                <w:sz w:val="24"/>
                <w:szCs w:val="24"/>
                <w:vertAlign w:val="superscript"/>
                <w:lang w:bidi="ar"/>
              </w:rPr>
              <w:t>a</w:t>
            </w:r>
          </w:p>
        </w:tc>
        <w:tc>
          <w:tcPr>
            <w:tcW w:w="900" w:type="dxa"/>
            <w:noWrap/>
            <w:vAlign w:val="bottom"/>
          </w:tcPr>
          <w:p w14:paraId="1DD90ED2"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2.03</w:t>
            </w:r>
            <w:r>
              <w:rPr>
                <w:rFonts w:ascii="Times New Roman" w:eastAsia="SimSun" w:hAnsi="Times New Roman" w:cs="Times New Roman"/>
                <w:color w:val="000000"/>
                <w:sz w:val="24"/>
                <w:szCs w:val="24"/>
                <w:vertAlign w:val="superscript"/>
                <w:lang w:bidi="ar"/>
              </w:rPr>
              <w:t>a</w:t>
            </w:r>
          </w:p>
        </w:tc>
        <w:tc>
          <w:tcPr>
            <w:tcW w:w="810" w:type="dxa"/>
            <w:noWrap/>
            <w:vAlign w:val="bottom"/>
          </w:tcPr>
          <w:p w14:paraId="2B1A601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1.76</w:t>
            </w:r>
            <w:r>
              <w:rPr>
                <w:rFonts w:ascii="Times New Roman" w:eastAsia="SimSun" w:hAnsi="Times New Roman" w:cs="Times New Roman"/>
                <w:color w:val="000000"/>
                <w:sz w:val="24"/>
                <w:szCs w:val="24"/>
                <w:vertAlign w:val="superscript"/>
                <w:lang w:bidi="ar"/>
              </w:rPr>
              <w:t>a</w:t>
            </w:r>
          </w:p>
        </w:tc>
        <w:tc>
          <w:tcPr>
            <w:tcW w:w="1103" w:type="dxa"/>
            <w:noWrap/>
            <w:vAlign w:val="bottom"/>
          </w:tcPr>
          <w:p w14:paraId="2DE5F980"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283.32</w:t>
            </w:r>
            <w:r>
              <w:rPr>
                <w:rFonts w:ascii="Times New Roman" w:eastAsia="SimSun" w:hAnsi="Times New Roman" w:cs="Times New Roman"/>
                <w:color w:val="000000"/>
                <w:sz w:val="24"/>
                <w:szCs w:val="24"/>
                <w:vertAlign w:val="superscript"/>
                <w:lang w:bidi="ar"/>
              </w:rPr>
              <w:t>a</w:t>
            </w:r>
          </w:p>
        </w:tc>
        <w:tc>
          <w:tcPr>
            <w:tcW w:w="1103" w:type="dxa"/>
            <w:noWrap/>
            <w:vAlign w:val="bottom"/>
          </w:tcPr>
          <w:p w14:paraId="6AA1697B"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285.86</w:t>
            </w:r>
            <w:r>
              <w:rPr>
                <w:rFonts w:ascii="Times New Roman" w:eastAsia="SimSun" w:hAnsi="Times New Roman" w:cs="Times New Roman"/>
                <w:color w:val="000000"/>
                <w:sz w:val="24"/>
                <w:szCs w:val="24"/>
                <w:vertAlign w:val="superscript"/>
                <w:lang w:bidi="ar"/>
              </w:rPr>
              <w:t>a</w:t>
            </w:r>
          </w:p>
        </w:tc>
        <w:tc>
          <w:tcPr>
            <w:tcW w:w="1602" w:type="dxa"/>
            <w:noWrap/>
            <w:vAlign w:val="bottom"/>
          </w:tcPr>
          <w:p w14:paraId="4D58868C"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51.99</w:t>
            </w:r>
            <w:r>
              <w:rPr>
                <w:rFonts w:ascii="Times New Roman" w:eastAsia="SimSun" w:hAnsi="Times New Roman" w:cs="Times New Roman"/>
                <w:color w:val="000000"/>
                <w:sz w:val="24"/>
                <w:szCs w:val="24"/>
                <w:vertAlign w:val="superscript"/>
                <w:lang w:bidi="ar"/>
              </w:rPr>
              <w:t>a</w:t>
            </w:r>
          </w:p>
        </w:tc>
        <w:tc>
          <w:tcPr>
            <w:tcW w:w="1602" w:type="dxa"/>
            <w:vAlign w:val="bottom"/>
          </w:tcPr>
          <w:p w14:paraId="10CE60A0" w14:textId="77777777" w:rsidR="003C4227" w:rsidRDefault="00C84480">
            <w:pPr>
              <w:spacing w:line="360" w:lineRule="auto"/>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51.59</w:t>
            </w:r>
            <w:r>
              <w:rPr>
                <w:rFonts w:ascii="Times New Roman" w:eastAsia="SimSun" w:hAnsi="Times New Roman" w:cs="Times New Roman"/>
                <w:color w:val="000000"/>
                <w:sz w:val="24"/>
                <w:szCs w:val="24"/>
                <w:vertAlign w:val="superscript"/>
                <w:lang w:bidi="ar"/>
              </w:rPr>
              <w:t>a</w:t>
            </w:r>
          </w:p>
        </w:tc>
      </w:tr>
      <w:tr w:rsidR="003C4227" w14:paraId="73D3AAF4" w14:textId="77777777">
        <w:trPr>
          <w:trHeight w:val="836"/>
          <w:jc w:val="center"/>
        </w:trPr>
        <w:tc>
          <w:tcPr>
            <w:tcW w:w="1309" w:type="dxa"/>
            <w:noWrap/>
            <w:vAlign w:val="bottom"/>
          </w:tcPr>
          <w:p w14:paraId="497AB2F1"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4</w:t>
            </w:r>
          </w:p>
        </w:tc>
        <w:tc>
          <w:tcPr>
            <w:tcW w:w="1103" w:type="dxa"/>
            <w:noWrap/>
            <w:vAlign w:val="bottom"/>
          </w:tcPr>
          <w:p w14:paraId="032FA058"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4104</w:t>
            </w:r>
            <w:r>
              <w:rPr>
                <w:rFonts w:ascii="Times New Roman" w:eastAsia="SimSun" w:hAnsi="Times New Roman" w:cs="Times New Roman"/>
                <w:color w:val="000000"/>
                <w:sz w:val="24"/>
                <w:szCs w:val="24"/>
                <w:vertAlign w:val="superscript"/>
                <w:lang w:bidi="ar"/>
              </w:rPr>
              <w:t>b</w:t>
            </w:r>
          </w:p>
        </w:tc>
        <w:tc>
          <w:tcPr>
            <w:tcW w:w="1223" w:type="dxa"/>
            <w:noWrap/>
            <w:vAlign w:val="bottom"/>
          </w:tcPr>
          <w:p w14:paraId="55270CCF"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3902.33</w:t>
            </w:r>
            <w:r>
              <w:rPr>
                <w:rFonts w:ascii="Times New Roman" w:eastAsia="SimSun" w:hAnsi="Times New Roman" w:cs="Times New Roman"/>
                <w:color w:val="000000"/>
                <w:sz w:val="24"/>
                <w:szCs w:val="24"/>
                <w:vertAlign w:val="superscript"/>
                <w:lang w:bidi="ar"/>
              </w:rPr>
              <w:t>ab</w:t>
            </w:r>
          </w:p>
        </w:tc>
        <w:tc>
          <w:tcPr>
            <w:tcW w:w="1457" w:type="dxa"/>
            <w:noWrap/>
            <w:vAlign w:val="bottom"/>
          </w:tcPr>
          <w:p w14:paraId="56234DEC"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5036</w:t>
            </w:r>
            <w:r>
              <w:rPr>
                <w:rFonts w:ascii="Times New Roman" w:eastAsia="SimSun" w:hAnsi="Times New Roman" w:cs="Times New Roman"/>
                <w:color w:val="000000"/>
                <w:sz w:val="24"/>
                <w:szCs w:val="24"/>
                <w:vertAlign w:val="superscript"/>
                <w:lang w:bidi="ar"/>
              </w:rPr>
              <w:t>a</w:t>
            </w:r>
          </w:p>
        </w:tc>
        <w:tc>
          <w:tcPr>
            <w:tcW w:w="1223" w:type="dxa"/>
            <w:noWrap/>
            <w:vAlign w:val="bottom"/>
          </w:tcPr>
          <w:p w14:paraId="237136B8"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5162</w:t>
            </w:r>
            <w:r>
              <w:rPr>
                <w:rFonts w:ascii="Times New Roman" w:eastAsia="SimSun" w:hAnsi="Times New Roman" w:cs="Times New Roman"/>
                <w:color w:val="000000"/>
                <w:sz w:val="24"/>
                <w:szCs w:val="24"/>
                <w:vertAlign w:val="superscript"/>
                <w:lang w:bidi="ar"/>
              </w:rPr>
              <w:t>a</w:t>
            </w:r>
          </w:p>
        </w:tc>
        <w:tc>
          <w:tcPr>
            <w:tcW w:w="876" w:type="dxa"/>
            <w:noWrap/>
            <w:vAlign w:val="bottom"/>
          </w:tcPr>
          <w:p w14:paraId="494CFE78"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19.95</w:t>
            </w:r>
            <w:r>
              <w:rPr>
                <w:rFonts w:ascii="Times New Roman" w:eastAsia="SimSun" w:hAnsi="Times New Roman" w:cs="Times New Roman"/>
                <w:color w:val="000000"/>
                <w:sz w:val="24"/>
                <w:szCs w:val="24"/>
                <w:vertAlign w:val="superscript"/>
                <w:lang w:bidi="ar"/>
              </w:rPr>
              <w:t>a</w:t>
            </w:r>
          </w:p>
        </w:tc>
        <w:tc>
          <w:tcPr>
            <w:tcW w:w="998" w:type="dxa"/>
            <w:noWrap/>
            <w:vAlign w:val="bottom"/>
          </w:tcPr>
          <w:p w14:paraId="29CB2254"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 xml:space="preserve">20.00 </w:t>
            </w:r>
            <w:r>
              <w:rPr>
                <w:rFonts w:ascii="Times New Roman" w:eastAsia="SimSun" w:hAnsi="Times New Roman" w:cs="Times New Roman"/>
                <w:color w:val="000000"/>
                <w:sz w:val="24"/>
                <w:szCs w:val="24"/>
                <w:vertAlign w:val="superscript"/>
                <w:lang w:bidi="ar"/>
              </w:rPr>
              <w:t>a</w:t>
            </w:r>
          </w:p>
        </w:tc>
        <w:tc>
          <w:tcPr>
            <w:tcW w:w="900" w:type="dxa"/>
            <w:noWrap/>
            <w:vAlign w:val="bottom"/>
          </w:tcPr>
          <w:p w14:paraId="70F0B718"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1.5</w:t>
            </w:r>
            <w:r>
              <w:rPr>
                <w:rFonts w:ascii="Times New Roman" w:eastAsia="SimSun" w:hAnsi="Times New Roman" w:cs="Times New Roman"/>
                <w:color w:val="000000"/>
                <w:sz w:val="24"/>
                <w:szCs w:val="24"/>
                <w:vertAlign w:val="superscript"/>
                <w:lang w:bidi="ar"/>
              </w:rPr>
              <w:t>b</w:t>
            </w:r>
          </w:p>
        </w:tc>
        <w:tc>
          <w:tcPr>
            <w:tcW w:w="810" w:type="dxa"/>
            <w:noWrap/>
            <w:vAlign w:val="bottom"/>
          </w:tcPr>
          <w:p w14:paraId="5DAD17F7"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1.3</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547D4F7F"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278.75</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665FA323"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283.63</w:t>
            </w:r>
            <w:r>
              <w:rPr>
                <w:rFonts w:ascii="Times New Roman" w:eastAsia="SimSun" w:hAnsi="Times New Roman" w:cs="Times New Roman"/>
                <w:color w:val="000000"/>
                <w:sz w:val="24"/>
                <w:szCs w:val="24"/>
                <w:vertAlign w:val="superscript"/>
                <w:lang w:bidi="ar"/>
              </w:rPr>
              <w:t>a</w:t>
            </w:r>
          </w:p>
        </w:tc>
        <w:tc>
          <w:tcPr>
            <w:tcW w:w="1602" w:type="dxa"/>
            <w:noWrap/>
            <w:vAlign w:val="bottom"/>
          </w:tcPr>
          <w:p w14:paraId="7E02540C"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49.18</w:t>
            </w:r>
            <w:r>
              <w:rPr>
                <w:rFonts w:ascii="Times New Roman" w:eastAsia="SimSun" w:hAnsi="Times New Roman" w:cs="Times New Roman"/>
                <w:color w:val="000000"/>
                <w:sz w:val="24"/>
                <w:szCs w:val="24"/>
                <w:vertAlign w:val="superscript"/>
                <w:lang w:bidi="ar"/>
              </w:rPr>
              <w:t>ab</w:t>
            </w:r>
          </w:p>
        </w:tc>
        <w:tc>
          <w:tcPr>
            <w:tcW w:w="1602" w:type="dxa"/>
            <w:vAlign w:val="bottom"/>
          </w:tcPr>
          <w:p w14:paraId="177B8537" w14:textId="77777777" w:rsidR="003C4227" w:rsidRDefault="00C84480">
            <w:pPr>
              <w:spacing w:line="360" w:lineRule="auto"/>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50.68</w:t>
            </w:r>
            <w:r>
              <w:rPr>
                <w:rFonts w:ascii="Times New Roman" w:eastAsia="SimSun" w:hAnsi="Times New Roman" w:cs="Times New Roman"/>
                <w:color w:val="000000"/>
                <w:sz w:val="24"/>
                <w:szCs w:val="24"/>
                <w:vertAlign w:val="superscript"/>
                <w:lang w:bidi="ar"/>
              </w:rPr>
              <w:t>a</w:t>
            </w:r>
          </w:p>
        </w:tc>
      </w:tr>
      <w:tr w:rsidR="003C4227" w14:paraId="3EC3CFFF" w14:textId="77777777">
        <w:trPr>
          <w:trHeight w:val="830"/>
          <w:jc w:val="center"/>
        </w:trPr>
        <w:tc>
          <w:tcPr>
            <w:tcW w:w="1309" w:type="dxa"/>
            <w:noWrap/>
            <w:vAlign w:val="bottom"/>
          </w:tcPr>
          <w:p w14:paraId="1A524549"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5</w:t>
            </w:r>
          </w:p>
        </w:tc>
        <w:tc>
          <w:tcPr>
            <w:tcW w:w="1103" w:type="dxa"/>
            <w:noWrap/>
            <w:vAlign w:val="bottom"/>
          </w:tcPr>
          <w:p w14:paraId="6138B1B2"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4123</w:t>
            </w:r>
            <w:r>
              <w:rPr>
                <w:rFonts w:ascii="Times New Roman" w:eastAsia="SimSun" w:hAnsi="Times New Roman" w:cs="Times New Roman"/>
                <w:color w:val="000000"/>
                <w:sz w:val="24"/>
                <w:szCs w:val="24"/>
                <w:vertAlign w:val="superscript"/>
                <w:lang w:bidi="ar"/>
              </w:rPr>
              <w:t>b</w:t>
            </w:r>
          </w:p>
        </w:tc>
        <w:tc>
          <w:tcPr>
            <w:tcW w:w="1223" w:type="dxa"/>
            <w:noWrap/>
            <w:vAlign w:val="bottom"/>
          </w:tcPr>
          <w:p w14:paraId="5705F1FF"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3846.33</w:t>
            </w:r>
            <w:r>
              <w:rPr>
                <w:rFonts w:ascii="Times New Roman" w:eastAsia="SimSun" w:hAnsi="Times New Roman" w:cs="Times New Roman"/>
                <w:color w:val="000000"/>
                <w:sz w:val="24"/>
                <w:szCs w:val="24"/>
                <w:vertAlign w:val="superscript"/>
                <w:lang w:bidi="ar"/>
              </w:rPr>
              <w:t>ab</w:t>
            </w:r>
          </w:p>
        </w:tc>
        <w:tc>
          <w:tcPr>
            <w:tcW w:w="1457" w:type="dxa"/>
            <w:noWrap/>
            <w:vAlign w:val="bottom"/>
          </w:tcPr>
          <w:p w14:paraId="1A21B8E7"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5041.33</w:t>
            </w:r>
            <w:r>
              <w:rPr>
                <w:rFonts w:ascii="Times New Roman" w:eastAsia="SimSun" w:hAnsi="Times New Roman" w:cs="Times New Roman"/>
                <w:color w:val="000000"/>
                <w:sz w:val="24"/>
                <w:szCs w:val="24"/>
                <w:vertAlign w:val="superscript"/>
                <w:lang w:bidi="ar"/>
              </w:rPr>
              <w:t>a</w:t>
            </w:r>
          </w:p>
        </w:tc>
        <w:tc>
          <w:tcPr>
            <w:tcW w:w="1223" w:type="dxa"/>
            <w:noWrap/>
            <w:vAlign w:val="bottom"/>
          </w:tcPr>
          <w:p w14:paraId="1ABF33A9"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4979.66</w:t>
            </w:r>
            <w:r>
              <w:rPr>
                <w:rFonts w:ascii="Times New Roman" w:eastAsia="SimSun" w:hAnsi="Times New Roman" w:cs="Times New Roman"/>
                <w:color w:val="000000"/>
                <w:sz w:val="24"/>
                <w:szCs w:val="24"/>
                <w:vertAlign w:val="superscript"/>
                <w:lang w:bidi="ar"/>
              </w:rPr>
              <w:t>ab</w:t>
            </w:r>
          </w:p>
        </w:tc>
        <w:tc>
          <w:tcPr>
            <w:tcW w:w="876" w:type="dxa"/>
            <w:noWrap/>
            <w:vAlign w:val="bottom"/>
          </w:tcPr>
          <w:p w14:paraId="342DA7A6"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19.43</w:t>
            </w:r>
            <w:r>
              <w:rPr>
                <w:rFonts w:ascii="Times New Roman" w:eastAsia="SimSun" w:hAnsi="Times New Roman" w:cs="Times New Roman"/>
                <w:color w:val="000000"/>
                <w:sz w:val="24"/>
                <w:szCs w:val="24"/>
                <w:vertAlign w:val="superscript"/>
                <w:lang w:bidi="ar"/>
              </w:rPr>
              <w:t>a</w:t>
            </w:r>
          </w:p>
        </w:tc>
        <w:tc>
          <w:tcPr>
            <w:tcW w:w="998" w:type="dxa"/>
            <w:noWrap/>
            <w:vAlign w:val="bottom"/>
          </w:tcPr>
          <w:p w14:paraId="56854932"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19.65</w:t>
            </w:r>
            <w:r>
              <w:rPr>
                <w:rFonts w:ascii="Times New Roman" w:eastAsia="SimSun" w:hAnsi="Times New Roman" w:cs="Times New Roman"/>
                <w:color w:val="000000"/>
                <w:sz w:val="24"/>
                <w:szCs w:val="24"/>
                <w:vertAlign w:val="superscript"/>
                <w:lang w:bidi="ar"/>
              </w:rPr>
              <w:t>a</w:t>
            </w:r>
          </w:p>
        </w:tc>
        <w:tc>
          <w:tcPr>
            <w:tcW w:w="900" w:type="dxa"/>
            <w:noWrap/>
            <w:vAlign w:val="bottom"/>
          </w:tcPr>
          <w:p w14:paraId="5255DE5A"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1.4</w:t>
            </w:r>
            <w:r>
              <w:rPr>
                <w:rFonts w:ascii="Times New Roman" w:eastAsia="SimSun" w:hAnsi="Times New Roman" w:cs="Times New Roman"/>
                <w:color w:val="000000"/>
                <w:sz w:val="24"/>
                <w:szCs w:val="24"/>
                <w:vertAlign w:val="superscript"/>
                <w:lang w:bidi="ar"/>
              </w:rPr>
              <w:t>b</w:t>
            </w:r>
          </w:p>
        </w:tc>
        <w:tc>
          <w:tcPr>
            <w:tcW w:w="810" w:type="dxa"/>
            <w:noWrap/>
            <w:vAlign w:val="bottom"/>
          </w:tcPr>
          <w:p w14:paraId="433FFEB5"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1.43</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091B41B2"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280.35</w:t>
            </w:r>
            <w:r>
              <w:rPr>
                <w:rFonts w:ascii="Times New Roman" w:eastAsia="SimSun" w:hAnsi="Times New Roman" w:cs="Times New Roman"/>
                <w:color w:val="000000"/>
                <w:sz w:val="24"/>
                <w:szCs w:val="24"/>
                <w:vertAlign w:val="superscript"/>
                <w:lang w:bidi="ar"/>
              </w:rPr>
              <w:t>a</w:t>
            </w:r>
          </w:p>
        </w:tc>
        <w:tc>
          <w:tcPr>
            <w:tcW w:w="1103" w:type="dxa"/>
            <w:noWrap/>
            <w:vAlign w:val="bottom"/>
          </w:tcPr>
          <w:p w14:paraId="75B3F844"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282.89</w:t>
            </w:r>
            <w:r>
              <w:rPr>
                <w:rFonts w:ascii="Times New Roman" w:eastAsia="SimSun" w:hAnsi="Times New Roman" w:cs="Times New Roman"/>
                <w:color w:val="000000"/>
                <w:sz w:val="24"/>
                <w:szCs w:val="24"/>
                <w:vertAlign w:val="superscript"/>
                <w:lang w:bidi="ar"/>
              </w:rPr>
              <w:t>a</w:t>
            </w:r>
          </w:p>
        </w:tc>
        <w:tc>
          <w:tcPr>
            <w:tcW w:w="1602" w:type="dxa"/>
            <w:noWrap/>
            <w:vAlign w:val="bottom"/>
          </w:tcPr>
          <w:p w14:paraId="14484829"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48.54</w:t>
            </w:r>
            <w:r>
              <w:rPr>
                <w:rFonts w:ascii="Times New Roman" w:eastAsia="SimSun" w:hAnsi="Times New Roman" w:cs="Times New Roman"/>
                <w:color w:val="000000"/>
                <w:sz w:val="24"/>
                <w:szCs w:val="24"/>
                <w:vertAlign w:val="superscript"/>
                <w:lang w:bidi="ar"/>
              </w:rPr>
              <w:t>ab</w:t>
            </w:r>
          </w:p>
        </w:tc>
        <w:tc>
          <w:tcPr>
            <w:tcW w:w="1602" w:type="dxa"/>
            <w:vAlign w:val="bottom"/>
          </w:tcPr>
          <w:p w14:paraId="6C5B5544" w14:textId="77777777" w:rsidR="003C4227" w:rsidRDefault="00C84480">
            <w:pPr>
              <w:spacing w:line="360" w:lineRule="auto"/>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50.37</w:t>
            </w:r>
            <w:r>
              <w:rPr>
                <w:rFonts w:ascii="Times New Roman" w:eastAsia="SimSun" w:hAnsi="Times New Roman" w:cs="Times New Roman"/>
                <w:color w:val="000000"/>
                <w:sz w:val="24"/>
                <w:szCs w:val="24"/>
                <w:vertAlign w:val="superscript"/>
                <w:lang w:bidi="ar"/>
              </w:rPr>
              <w:t>a</w:t>
            </w:r>
          </w:p>
        </w:tc>
      </w:tr>
      <w:tr w:rsidR="003C4227" w14:paraId="5DC513A1" w14:textId="77777777">
        <w:trPr>
          <w:trHeight w:val="830"/>
          <w:jc w:val="center"/>
        </w:trPr>
        <w:tc>
          <w:tcPr>
            <w:tcW w:w="1309" w:type="dxa"/>
            <w:noWrap/>
            <w:vAlign w:val="bottom"/>
          </w:tcPr>
          <w:p w14:paraId="790F2FFE"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6</w:t>
            </w:r>
          </w:p>
        </w:tc>
        <w:tc>
          <w:tcPr>
            <w:tcW w:w="1103" w:type="dxa"/>
            <w:noWrap/>
            <w:vAlign w:val="bottom"/>
          </w:tcPr>
          <w:p w14:paraId="56B1129E"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3761</w:t>
            </w:r>
            <w:r>
              <w:rPr>
                <w:rFonts w:ascii="Times New Roman" w:eastAsia="SimSun" w:hAnsi="Times New Roman" w:cs="Times New Roman"/>
                <w:color w:val="000000"/>
                <w:sz w:val="24"/>
                <w:szCs w:val="24"/>
                <w:vertAlign w:val="superscript"/>
                <w:lang w:bidi="ar"/>
              </w:rPr>
              <w:t>bc</w:t>
            </w:r>
          </w:p>
        </w:tc>
        <w:tc>
          <w:tcPr>
            <w:tcW w:w="1223" w:type="dxa"/>
            <w:noWrap/>
            <w:vAlign w:val="bottom"/>
          </w:tcPr>
          <w:p w14:paraId="62240E3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3705.33</w:t>
            </w:r>
            <w:r>
              <w:rPr>
                <w:rFonts w:ascii="Times New Roman" w:eastAsia="SimSun" w:hAnsi="Times New Roman" w:cs="Times New Roman"/>
                <w:color w:val="000000"/>
                <w:sz w:val="24"/>
                <w:szCs w:val="24"/>
                <w:vertAlign w:val="superscript"/>
                <w:lang w:bidi="ar"/>
              </w:rPr>
              <w:t>b</w:t>
            </w:r>
          </w:p>
        </w:tc>
        <w:tc>
          <w:tcPr>
            <w:tcW w:w="1457" w:type="dxa"/>
            <w:noWrap/>
            <w:vAlign w:val="bottom"/>
          </w:tcPr>
          <w:p w14:paraId="1C432802"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5088</w:t>
            </w:r>
            <w:r>
              <w:rPr>
                <w:rFonts w:ascii="Times New Roman" w:eastAsia="SimSun" w:hAnsi="Times New Roman" w:cs="Times New Roman"/>
                <w:color w:val="000000"/>
                <w:sz w:val="24"/>
                <w:szCs w:val="24"/>
                <w:vertAlign w:val="superscript"/>
                <w:lang w:bidi="ar"/>
              </w:rPr>
              <w:t>a</w:t>
            </w:r>
          </w:p>
        </w:tc>
        <w:tc>
          <w:tcPr>
            <w:tcW w:w="1223" w:type="dxa"/>
            <w:noWrap/>
            <w:vAlign w:val="bottom"/>
          </w:tcPr>
          <w:p w14:paraId="57629324"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4895</w:t>
            </w:r>
            <w:r>
              <w:rPr>
                <w:rFonts w:ascii="Times New Roman" w:eastAsia="SimSun" w:hAnsi="Times New Roman" w:cs="Times New Roman"/>
                <w:color w:val="000000"/>
                <w:sz w:val="24"/>
                <w:szCs w:val="24"/>
                <w:vertAlign w:val="superscript"/>
                <w:lang w:bidi="ar"/>
              </w:rPr>
              <w:t>ab</w:t>
            </w:r>
          </w:p>
        </w:tc>
        <w:tc>
          <w:tcPr>
            <w:tcW w:w="876" w:type="dxa"/>
            <w:noWrap/>
            <w:vAlign w:val="bottom"/>
          </w:tcPr>
          <w:p w14:paraId="7BB3B1A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18.64</w:t>
            </w:r>
            <w:r>
              <w:rPr>
                <w:rFonts w:ascii="Times New Roman" w:eastAsia="SimSun" w:hAnsi="Times New Roman" w:cs="Times New Roman"/>
                <w:color w:val="000000"/>
                <w:sz w:val="24"/>
                <w:szCs w:val="24"/>
                <w:vertAlign w:val="superscript"/>
                <w:lang w:bidi="ar"/>
              </w:rPr>
              <w:t>a</w:t>
            </w:r>
          </w:p>
        </w:tc>
        <w:tc>
          <w:tcPr>
            <w:tcW w:w="998" w:type="dxa"/>
            <w:noWrap/>
            <w:vAlign w:val="bottom"/>
          </w:tcPr>
          <w:p w14:paraId="37B445B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18.64</w:t>
            </w:r>
            <w:r>
              <w:rPr>
                <w:rFonts w:ascii="Times New Roman" w:eastAsia="SimSun" w:hAnsi="Times New Roman" w:cs="Times New Roman"/>
                <w:color w:val="000000"/>
                <w:sz w:val="24"/>
                <w:szCs w:val="24"/>
                <w:vertAlign w:val="superscript"/>
                <w:lang w:bidi="ar"/>
              </w:rPr>
              <w:t>a</w:t>
            </w:r>
          </w:p>
        </w:tc>
        <w:tc>
          <w:tcPr>
            <w:tcW w:w="900" w:type="dxa"/>
            <w:noWrap/>
            <w:vAlign w:val="bottom"/>
          </w:tcPr>
          <w:p w14:paraId="19E4424C"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1.46</w:t>
            </w:r>
            <w:r>
              <w:rPr>
                <w:rFonts w:ascii="Times New Roman" w:eastAsia="SimSun" w:hAnsi="Times New Roman" w:cs="Times New Roman"/>
                <w:color w:val="000000"/>
                <w:sz w:val="24"/>
                <w:szCs w:val="24"/>
                <w:vertAlign w:val="superscript"/>
                <w:lang w:bidi="ar"/>
              </w:rPr>
              <w:t>b</w:t>
            </w:r>
          </w:p>
        </w:tc>
        <w:tc>
          <w:tcPr>
            <w:tcW w:w="810" w:type="dxa"/>
            <w:noWrap/>
            <w:vAlign w:val="bottom"/>
          </w:tcPr>
          <w:p w14:paraId="64D020E5"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1.36</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1F8ACF61"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276.28</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2B427C14"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279.33</w:t>
            </w:r>
            <w:r>
              <w:rPr>
                <w:rFonts w:ascii="Times New Roman" w:eastAsia="SimSun" w:hAnsi="Times New Roman" w:cs="Times New Roman"/>
                <w:color w:val="000000"/>
                <w:sz w:val="24"/>
                <w:szCs w:val="24"/>
                <w:vertAlign w:val="superscript"/>
                <w:lang w:bidi="ar"/>
              </w:rPr>
              <w:t>b</w:t>
            </w:r>
          </w:p>
        </w:tc>
        <w:tc>
          <w:tcPr>
            <w:tcW w:w="1602" w:type="dxa"/>
            <w:noWrap/>
            <w:vAlign w:val="bottom"/>
          </w:tcPr>
          <w:p w14:paraId="309EDBD1"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46.85</w:t>
            </w:r>
            <w:r>
              <w:rPr>
                <w:rFonts w:ascii="Times New Roman" w:eastAsia="SimSun" w:hAnsi="Times New Roman" w:cs="Times New Roman"/>
                <w:color w:val="000000"/>
                <w:sz w:val="24"/>
                <w:szCs w:val="24"/>
                <w:vertAlign w:val="superscript"/>
                <w:lang w:bidi="ar"/>
              </w:rPr>
              <w:t>ab</w:t>
            </w:r>
          </w:p>
        </w:tc>
        <w:tc>
          <w:tcPr>
            <w:tcW w:w="1602" w:type="dxa"/>
            <w:vAlign w:val="bottom"/>
          </w:tcPr>
          <w:p w14:paraId="4C44B04B" w14:textId="77777777" w:rsidR="003C4227" w:rsidRDefault="00C84480">
            <w:pPr>
              <w:spacing w:line="360" w:lineRule="auto"/>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48.34</w:t>
            </w:r>
            <w:r>
              <w:rPr>
                <w:rFonts w:ascii="Times New Roman" w:eastAsia="SimSun" w:hAnsi="Times New Roman" w:cs="Times New Roman"/>
                <w:color w:val="000000"/>
                <w:sz w:val="24"/>
                <w:szCs w:val="24"/>
                <w:vertAlign w:val="superscript"/>
                <w:lang w:bidi="ar"/>
              </w:rPr>
              <w:t>b</w:t>
            </w:r>
          </w:p>
        </w:tc>
      </w:tr>
      <w:tr w:rsidR="003C4227" w14:paraId="2333F914" w14:textId="77777777">
        <w:trPr>
          <w:trHeight w:val="830"/>
          <w:jc w:val="center"/>
        </w:trPr>
        <w:tc>
          <w:tcPr>
            <w:tcW w:w="1309" w:type="dxa"/>
            <w:noWrap/>
            <w:vAlign w:val="bottom"/>
          </w:tcPr>
          <w:p w14:paraId="6C8EF3FB"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7</w:t>
            </w:r>
          </w:p>
        </w:tc>
        <w:tc>
          <w:tcPr>
            <w:tcW w:w="1103" w:type="dxa"/>
            <w:noWrap/>
            <w:vAlign w:val="bottom"/>
          </w:tcPr>
          <w:p w14:paraId="4332E4FC"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3783</w:t>
            </w:r>
            <w:r>
              <w:rPr>
                <w:rFonts w:ascii="Times New Roman" w:eastAsia="SimSun" w:hAnsi="Times New Roman" w:cs="Times New Roman"/>
                <w:color w:val="000000"/>
                <w:sz w:val="24"/>
                <w:szCs w:val="24"/>
                <w:vertAlign w:val="superscript"/>
                <w:lang w:bidi="ar"/>
              </w:rPr>
              <w:t>bc</w:t>
            </w:r>
          </w:p>
        </w:tc>
        <w:tc>
          <w:tcPr>
            <w:tcW w:w="1223" w:type="dxa"/>
            <w:noWrap/>
            <w:vAlign w:val="bottom"/>
          </w:tcPr>
          <w:p w14:paraId="12877AAE"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3594.33</w:t>
            </w:r>
            <w:r>
              <w:rPr>
                <w:rFonts w:ascii="Times New Roman" w:eastAsia="SimSun" w:hAnsi="Times New Roman" w:cs="Times New Roman"/>
                <w:color w:val="000000"/>
                <w:sz w:val="24"/>
                <w:szCs w:val="24"/>
                <w:vertAlign w:val="superscript"/>
                <w:lang w:bidi="ar"/>
              </w:rPr>
              <w:t>b</w:t>
            </w:r>
          </w:p>
        </w:tc>
        <w:tc>
          <w:tcPr>
            <w:tcW w:w="1457" w:type="dxa"/>
            <w:noWrap/>
            <w:vAlign w:val="bottom"/>
          </w:tcPr>
          <w:p w14:paraId="727A2499"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5080</w:t>
            </w:r>
            <w:r>
              <w:rPr>
                <w:rFonts w:ascii="Times New Roman" w:eastAsia="SimSun" w:hAnsi="Times New Roman" w:cs="Times New Roman"/>
                <w:color w:val="000000"/>
                <w:sz w:val="24"/>
                <w:szCs w:val="24"/>
                <w:vertAlign w:val="superscript"/>
                <w:lang w:bidi="ar"/>
              </w:rPr>
              <w:t>a</w:t>
            </w:r>
          </w:p>
        </w:tc>
        <w:tc>
          <w:tcPr>
            <w:tcW w:w="1223" w:type="dxa"/>
            <w:noWrap/>
            <w:vAlign w:val="bottom"/>
          </w:tcPr>
          <w:p w14:paraId="52DAF50C"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5121</w:t>
            </w:r>
            <w:r>
              <w:rPr>
                <w:rFonts w:ascii="Times New Roman" w:eastAsia="SimSun" w:hAnsi="Times New Roman" w:cs="Times New Roman"/>
                <w:color w:val="000000"/>
                <w:sz w:val="24"/>
                <w:szCs w:val="24"/>
                <w:vertAlign w:val="superscript"/>
                <w:lang w:bidi="ar"/>
              </w:rPr>
              <w:t>a</w:t>
            </w:r>
          </w:p>
        </w:tc>
        <w:tc>
          <w:tcPr>
            <w:tcW w:w="876" w:type="dxa"/>
            <w:noWrap/>
            <w:vAlign w:val="bottom"/>
          </w:tcPr>
          <w:p w14:paraId="34F7A3C1"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19.22</w:t>
            </w:r>
            <w:r>
              <w:rPr>
                <w:rFonts w:ascii="Times New Roman" w:eastAsia="SimSun" w:hAnsi="Times New Roman" w:cs="Times New Roman"/>
                <w:color w:val="000000"/>
                <w:sz w:val="24"/>
                <w:szCs w:val="24"/>
                <w:vertAlign w:val="superscript"/>
                <w:lang w:bidi="ar"/>
              </w:rPr>
              <w:t>a</w:t>
            </w:r>
          </w:p>
        </w:tc>
        <w:tc>
          <w:tcPr>
            <w:tcW w:w="998" w:type="dxa"/>
            <w:noWrap/>
            <w:vAlign w:val="bottom"/>
          </w:tcPr>
          <w:p w14:paraId="1B51E727"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19.22</w:t>
            </w:r>
            <w:r>
              <w:rPr>
                <w:rFonts w:ascii="Times New Roman" w:eastAsia="SimSun" w:hAnsi="Times New Roman" w:cs="Times New Roman"/>
                <w:color w:val="000000"/>
                <w:sz w:val="24"/>
                <w:szCs w:val="24"/>
                <w:vertAlign w:val="superscript"/>
                <w:lang w:bidi="ar"/>
              </w:rPr>
              <w:t>a</w:t>
            </w:r>
          </w:p>
        </w:tc>
        <w:tc>
          <w:tcPr>
            <w:tcW w:w="900" w:type="dxa"/>
            <w:noWrap/>
            <w:vAlign w:val="bottom"/>
          </w:tcPr>
          <w:p w14:paraId="301D73F3"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1.36</w:t>
            </w:r>
            <w:r>
              <w:rPr>
                <w:rFonts w:ascii="Times New Roman" w:eastAsia="SimSun" w:hAnsi="Times New Roman" w:cs="Times New Roman"/>
                <w:color w:val="000000"/>
                <w:sz w:val="24"/>
                <w:szCs w:val="24"/>
                <w:vertAlign w:val="superscript"/>
                <w:lang w:bidi="ar"/>
              </w:rPr>
              <w:t>b</w:t>
            </w:r>
          </w:p>
        </w:tc>
        <w:tc>
          <w:tcPr>
            <w:tcW w:w="810" w:type="dxa"/>
            <w:noWrap/>
            <w:vAlign w:val="bottom"/>
          </w:tcPr>
          <w:p w14:paraId="74F5EE44"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1.6</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19C2A15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278.89</w:t>
            </w:r>
            <w:r>
              <w:rPr>
                <w:rFonts w:ascii="Times New Roman" w:eastAsia="SimSun" w:hAnsi="Times New Roman" w:cs="Times New Roman"/>
                <w:color w:val="000000"/>
                <w:sz w:val="24"/>
                <w:szCs w:val="24"/>
                <w:vertAlign w:val="superscript"/>
                <w:lang w:bidi="ar"/>
              </w:rPr>
              <w:t>b</w:t>
            </w:r>
          </w:p>
        </w:tc>
        <w:tc>
          <w:tcPr>
            <w:tcW w:w="1103" w:type="dxa"/>
            <w:noWrap/>
            <w:vAlign w:val="bottom"/>
          </w:tcPr>
          <w:p w14:paraId="5AB52D99"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281.33</w:t>
            </w:r>
            <w:r>
              <w:rPr>
                <w:rFonts w:ascii="Times New Roman" w:eastAsia="SimSun" w:hAnsi="Times New Roman" w:cs="Times New Roman"/>
                <w:color w:val="000000"/>
                <w:sz w:val="24"/>
                <w:szCs w:val="24"/>
                <w:vertAlign w:val="superscript"/>
                <w:lang w:bidi="ar"/>
              </w:rPr>
              <w:t>a</w:t>
            </w:r>
          </w:p>
        </w:tc>
        <w:tc>
          <w:tcPr>
            <w:tcW w:w="1602" w:type="dxa"/>
            <w:noWrap/>
            <w:vAlign w:val="bottom"/>
          </w:tcPr>
          <w:p w14:paraId="73A324FD" w14:textId="77777777" w:rsidR="003C4227" w:rsidRDefault="00C84480">
            <w:pPr>
              <w:spacing w:line="360" w:lineRule="auto"/>
              <w:jc w:val="both"/>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45.36</w:t>
            </w:r>
            <w:r>
              <w:rPr>
                <w:rFonts w:ascii="Times New Roman" w:eastAsia="SimSun" w:hAnsi="Times New Roman" w:cs="Times New Roman"/>
                <w:color w:val="000000"/>
                <w:sz w:val="24"/>
                <w:szCs w:val="24"/>
                <w:vertAlign w:val="superscript"/>
                <w:lang w:bidi="ar"/>
              </w:rPr>
              <w:t>ab</w:t>
            </w:r>
          </w:p>
        </w:tc>
        <w:tc>
          <w:tcPr>
            <w:tcW w:w="1602" w:type="dxa"/>
            <w:vAlign w:val="bottom"/>
          </w:tcPr>
          <w:p w14:paraId="6CC2980D" w14:textId="77777777" w:rsidR="003C4227" w:rsidRDefault="00C84480">
            <w:pPr>
              <w:spacing w:line="360" w:lineRule="auto"/>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45.12</w:t>
            </w:r>
            <w:r>
              <w:rPr>
                <w:rFonts w:ascii="Times New Roman" w:eastAsia="SimSun" w:hAnsi="Times New Roman" w:cs="Times New Roman"/>
                <w:color w:val="000000"/>
                <w:sz w:val="24"/>
                <w:szCs w:val="24"/>
                <w:vertAlign w:val="superscript"/>
                <w:lang w:bidi="ar"/>
              </w:rPr>
              <w:t>b</w:t>
            </w:r>
          </w:p>
        </w:tc>
      </w:tr>
    </w:tbl>
    <w:bookmarkEnd w:id="0"/>
    <w:p w14:paraId="743D2C9E" w14:textId="77777777" w:rsidR="003C4227" w:rsidRDefault="00C84480">
      <w:pPr>
        <w:spacing w:beforeAutospacing="1" w:afterAutospacing="1" w:line="360" w:lineRule="auto"/>
        <w:ind w:left="-540" w:firstLine="540"/>
        <w:jc w:val="both"/>
        <w:rPr>
          <w:rFonts w:ascii="Times New Roman" w:eastAsia="Segoe UI" w:hAnsi="Times New Roman" w:cs="Times New Roman"/>
          <w:b/>
          <w:bCs/>
          <w:sz w:val="24"/>
          <w:szCs w:val="24"/>
          <w:shd w:val="clear" w:color="auto" w:fill="FFFFFF"/>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Effect of Different Treatments (T</w:t>
      </w:r>
      <w:r>
        <w:rPr>
          <w:rFonts w:ascii="Times New Roman" w:hAnsi="Times New Roman" w:cs="Times New Roman"/>
          <w:b/>
          <w:bCs/>
          <w:sz w:val="24"/>
          <w:szCs w:val="24"/>
          <w:vertAlign w:val="subscript"/>
        </w:rPr>
        <w:t>0</w:t>
      </w:r>
      <w:r>
        <w:rPr>
          <w:rFonts w:ascii="Times New Roman" w:hAnsi="Times New Roman" w:cs="Times New Roman"/>
          <w:b/>
          <w:bCs/>
          <w:sz w:val="24"/>
          <w:szCs w:val="24"/>
        </w:rPr>
        <w:t>-T</w:t>
      </w:r>
      <w:r>
        <w:rPr>
          <w:rFonts w:ascii="Times New Roman" w:hAnsi="Times New Roman" w:cs="Times New Roman"/>
          <w:b/>
          <w:bCs/>
          <w:sz w:val="24"/>
          <w:szCs w:val="24"/>
          <w:vertAlign w:val="subscript"/>
        </w:rPr>
        <w:t>7</w:t>
      </w:r>
      <w:r>
        <w:rPr>
          <w:rFonts w:ascii="Times New Roman" w:hAnsi="Times New Roman" w:cs="Times New Roman"/>
          <w:b/>
          <w:bCs/>
          <w:sz w:val="24"/>
          <w:szCs w:val="24"/>
        </w:rPr>
        <w:t xml:space="preserve">) on Yield, Shoot Biomass, and Cob Characteristics of Maize during the (2021–22) and (2022–23) </w:t>
      </w:r>
      <w:r>
        <w:rPr>
          <w:rFonts w:ascii="Times New Roman" w:eastAsia="Segoe UI" w:hAnsi="Times New Roman" w:cs="Times New Roman"/>
          <w:b/>
          <w:bCs/>
          <w:sz w:val="24"/>
          <w:szCs w:val="24"/>
          <w:shd w:val="clear" w:color="auto" w:fill="FFFFFF"/>
        </w:rPr>
        <w:t>significant level (p &lt; 0.05)</w:t>
      </w:r>
    </w:p>
    <w:p w14:paraId="3C26EB84" w14:textId="77777777" w:rsidR="003C4227" w:rsidRDefault="003C4227">
      <w:pPr>
        <w:spacing w:beforeAutospacing="1" w:afterAutospacing="1" w:line="360" w:lineRule="auto"/>
        <w:jc w:val="both"/>
        <w:rPr>
          <w:rFonts w:ascii="Times New Roman" w:eastAsia="Segoe UI" w:hAnsi="Times New Roman" w:cs="Times New Roman"/>
          <w:b/>
          <w:bCs/>
          <w:sz w:val="24"/>
          <w:szCs w:val="24"/>
          <w:shd w:val="clear" w:color="auto" w:fill="FFFFFF"/>
        </w:rPr>
      </w:pPr>
    </w:p>
    <w:p w14:paraId="44FE72B2" w14:textId="77777777" w:rsidR="003C4227" w:rsidRDefault="003C4227">
      <w:pPr>
        <w:spacing w:beforeAutospacing="1" w:afterAutospacing="1" w:line="360" w:lineRule="auto"/>
        <w:jc w:val="both"/>
        <w:rPr>
          <w:rFonts w:ascii="Times New Roman" w:eastAsia="Segoe UI" w:hAnsi="Times New Roman" w:cs="Times New Roman"/>
          <w:sz w:val="24"/>
          <w:szCs w:val="24"/>
          <w:shd w:val="clear" w:color="auto" w:fill="FFFFFF"/>
        </w:rPr>
      </w:pPr>
    </w:p>
    <w:p w14:paraId="3F411E02" w14:textId="77777777" w:rsidR="003C4227" w:rsidRDefault="00C84480">
      <w:pPr>
        <w:pStyle w:val="ListParagraph"/>
        <w:numPr>
          <w:ilvl w:val="1"/>
          <w:numId w:val="3"/>
        </w:numPr>
        <w:spacing w:beforeAutospacing="1" w:afterAutospacing="1" w:line="360" w:lineRule="auto"/>
        <w:jc w:val="both"/>
        <w:rPr>
          <w:rFonts w:ascii="Times New Roman" w:eastAsia="Segoe UI" w:hAnsi="Times New Roman" w:cs="Times New Roman"/>
          <w:b/>
          <w:bCs/>
          <w:sz w:val="24"/>
          <w:szCs w:val="24"/>
          <w:shd w:val="clear" w:color="auto" w:fill="FFFFFF"/>
        </w:rPr>
      </w:pPr>
      <w:r>
        <w:rPr>
          <w:rFonts w:ascii="Times New Roman" w:eastAsia="Segoe UI" w:hAnsi="Times New Roman" w:cs="Times New Roman"/>
          <w:b/>
          <w:bCs/>
          <w:sz w:val="24"/>
          <w:szCs w:val="24"/>
          <w:shd w:val="clear" w:color="auto" w:fill="FFFFFF"/>
        </w:rPr>
        <w:t>Nitrogen uptake seed</w:t>
      </w:r>
    </w:p>
    <w:p w14:paraId="680707EB" w14:textId="77777777" w:rsidR="003C4227" w:rsidRDefault="00C84480">
      <w:pPr>
        <w:spacing w:beforeAutospacing="1" w:afterAutospacing="1" w:line="360" w:lineRule="auto"/>
        <w:ind w:left="360"/>
        <w:jc w:val="both"/>
        <w:rPr>
          <w:rFonts w:ascii="Times New Roman" w:eastAsia="Segoe UI" w:hAnsi="Times New Roman" w:cs="Times New Roman"/>
          <w:b/>
          <w:bCs/>
          <w:sz w:val="24"/>
          <w:szCs w:val="24"/>
          <w:shd w:val="clear" w:color="auto" w:fill="FFFFFF"/>
        </w:rPr>
      </w:pPr>
      <w:r>
        <w:rPr>
          <w:rStyle w:val="Strong"/>
          <w:rFonts w:ascii="Times New Roman" w:eastAsia="SimSun" w:hAnsi="Times New Roman" w:cs="Times New Roman"/>
          <w:b w:val="0"/>
          <w:bCs w:val="0"/>
          <w:sz w:val="24"/>
          <w:szCs w:val="24"/>
        </w:rPr>
        <w:t>T</w:t>
      </w:r>
      <w:r>
        <w:rPr>
          <w:rStyle w:val="Strong"/>
          <w:rFonts w:ascii="Times New Roman" w:eastAsia="SimSun" w:hAnsi="Times New Roman" w:cs="Times New Roman"/>
          <w:b w:val="0"/>
          <w:bCs w:val="0"/>
          <w:sz w:val="24"/>
          <w:szCs w:val="24"/>
          <w:vertAlign w:val="subscript"/>
        </w:rPr>
        <w:t>3</w:t>
      </w:r>
      <w:r>
        <w:rPr>
          <w:rStyle w:val="Strong"/>
          <w:rFonts w:ascii="Times New Roman" w:eastAsia="SimSun" w:hAnsi="Times New Roman" w:cs="Times New Roman"/>
          <w:b w:val="0"/>
          <w:bCs w:val="0"/>
          <w:sz w:val="24"/>
          <w:szCs w:val="24"/>
        </w:rPr>
        <w:t xml:space="preserve"> (50% chemical fertilizer + 50% biogas slurry) consistently resulted in the greatest increase in nitrogen uptake over the control (T</w:t>
      </w:r>
      <w:r>
        <w:rPr>
          <w:rStyle w:val="Strong"/>
          <w:rFonts w:ascii="Times New Roman" w:eastAsia="SimSun" w:hAnsi="Times New Roman" w:cs="Times New Roman"/>
          <w:b w:val="0"/>
          <w:bCs w:val="0"/>
          <w:sz w:val="24"/>
          <w:szCs w:val="24"/>
          <w:vertAlign w:val="subscript"/>
        </w:rPr>
        <w:t>0</w:t>
      </w:r>
      <w:r>
        <w:rPr>
          <w:rStyle w:val="Strong"/>
          <w:rFonts w:ascii="Times New Roman" w:eastAsia="SimSun" w:hAnsi="Times New Roman" w:cs="Times New Roman"/>
          <w:b w:val="0"/>
          <w:bCs w:val="0"/>
          <w:sz w:val="24"/>
          <w:szCs w:val="24"/>
        </w:rPr>
        <w:t xml:space="preserve">), showing a 20.4% rise in 2021–22 and 15.4% in 2022–23, confirming it as the most effective treatment for </w:t>
      </w:r>
      <w:r>
        <w:rPr>
          <w:rStyle w:val="Strong"/>
          <w:rFonts w:ascii="Times New Roman" w:eastAsia="SimSun" w:hAnsi="Times New Roman" w:cs="Times New Roman"/>
          <w:b w:val="0"/>
          <w:bCs w:val="0"/>
          <w:sz w:val="24"/>
          <w:szCs w:val="24"/>
        </w:rPr>
        <w:lastRenderedPageBreak/>
        <w:t>enhancing N uptake. This finding aligns with research indicating that integrating biogas slurry with chemical fertilizers can improve nutrient availability and microbial activity, thereby increasing N uptake in maize (</w:t>
      </w:r>
      <w:proofErr w:type="spellStart"/>
      <w:r>
        <w:rPr>
          <w:rFonts w:ascii="Times New Roman" w:eastAsia="Segoe UI" w:hAnsi="Times New Roman" w:cs="Times New Roman"/>
          <w:iCs/>
          <w:sz w:val="24"/>
          <w:szCs w:val="24"/>
          <w:shd w:val="clear" w:color="auto" w:fill="FFFFFF"/>
        </w:rPr>
        <w:t>Mdlambuzi</w:t>
      </w:r>
      <w:proofErr w:type="spellEnd"/>
      <w:r>
        <w:rPr>
          <w:rFonts w:ascii="Times New Roman" w:eastAsia="Segoe UI" w:hAnsi="Times New Roman" w:cs="Times New Roman"/>
          <w:iCs/>
          <w:sz w:val="24"/>
          <w:szCs w:val="24"/>
          <w:shd w:val="clear" w:color="auto" w:fill="FFFFFF"/>
        </w:rPr>
        <w:t xml:space="preserve"> et. al.,2021)</w:t>
      </w:r>
      <w:r>
        <w:rPr>
          <w:rStyle w:val="Strong"/>
          <w:rFonts w:ascii="Times New Roman" w:eastAsia="SimSun" w:hAnsi="Times New Roman" w:cs="Times New Roman"/>
          <w:b w:val="0"/>
          <w:bCs w:val="0"/>
          <w:sz w:val="24"/>
          <w:szCs w:val="24"/>
        </w:rPr>
        <w:t>. Similar studies have shown that applying 15 tons/ha of pre-treated biogas slurry can maximize N uptake and allow a 30–50% reduction in synthetic fertilizer use without sacrificing biomass yield (</w:t>
      </w:r>
      <w:r>
        <w:rPr>
          <w:rFonts w:ascii="Times New Roman" w:eastAsia="Segoe UI" w:hAnsi="Times New Roman" w:cs="Times New Roman"/>
          <w:iCs/>
          <w:sz w:val="24"/>
          <w:szCs w:val="24"/>
          <w:shd w:val="clear" w:color="auto" w:fill="FFFFFF"/>
        </w:rPr>
        <w:t>Liang et. al.,2023)</w:t>
      </w:r>
      <w:r>
        <w:rPr>
          <w:rStyle w:val="Strong"/>
          <w:rFonts w:ascii="Times New Roman" w:eastAsia="SimSun" w:hAnsi="Times New Roman" w:cs="Times New Roman"/>
          <w:b w:val="0"/>
          <w:bCs w:val="0"/>
          <w:sz w:val="24"/>
          <w:szCs w:val="24"/>
        </w:rPr>
        <w:t xml:space="preserve">. Such integration not only meets crop nitrogen demands but also enhances soil health and reduces environmental reliance on chemical fertilizers, supporting the benefits of combined biogas slurry </w:t>
      </w:r>
      <w:proofErr w:type="spellStart"/>
      <w:r>
        <w:rPr>
          <w:rStyle w:val="Strong"/>
          <w:rFonts w:ascii="Times New Roman" w:eastAsia="SimSun" w:hAnsi="Times New Roman" w:cs="Times New Roman"/>
          <w:b w:val="0"/>
          <w:bCs w:val="0"/>
          <w:sz w:val="24"/>
          <w:szCs w:val="24"/>
        </w:rPr>
        <w:t>andfertilizer</w:t>
      </w:r>
      <w:proofErr w:type="spellEnd"/>
      <w:r>
        <w:rPr>
          <w:rStyle w:val="Strong"/>
          <w:rFonts w:ascii="Times New Roman" w:eastAsia="SimSun" w:hAnsi="Times New Roman" w:cs="Times New Roman"/>
          <w:b w:val="0"/>
          <w:bCs w:val="0"/>
          <w:sz w:val="24"/>
          <w:szCs w:val="24"/>
        </w:rPr>
        <w:t xml:space="preserve"> management systems in sustainable agriculture</w:t>
      </w:r>
    </w:p>
    <w:p w14:paraId="70C7B5D5" w14:textId="38852095" w:rsidR="003C4227" w:rsidRPr="00C84480" w:rsidRDefault="00C84480" w:rsidP="00442DCE">
      <w:pPr>
        <w:pStyle w:val="ListParagraph"/>
        <w:numPr>
          <w:ilvl w:val="1"/>
          <w:numId w:val="3"/>
        </w:numPr>
        <w:spacing w:beforeAutospacing="1" w:afterAutospacing="1" w:line="360" w:lineRule="auto"/>
        <w:ind w:left="0" w:firstLine="0"/>
        <w:jc w:val="both"/>
        <w:rPr>
          <w:rFonts w:ascii="Times New Roman" w:eastAsia="Segoe UI" w:hAnsi="Times New Roman" w:cs="Times New Roman"/>
          <w:b/>
          <w:bCs/>
          <w:sz w:val="24"/>
          <w:szCs w:val="24"/>
          <w:shd w:val="clear" w:color="auto" w:fill="FFFFFF"/>
        </w:rPr>
      </w:pPr>
      <w:r w:rsidRPr="00C84480">
        <w:rPr>
          <w:rFonts w:ascii="Times New Roman" w:eastAsia="Segoe UI" w:hAnsi="Times New Roman" w:cs="Times New Roman"/>
          <w:b/>
          <w:bCs/>
          <w:sz w:val="24"/>
          <w:szCs w:val="24"/>
          <w:shd w:val="clear" w:color="auto" w:fill="FFFFFF"/>
        </w:rPr>
        <w:t>N</w:t>
      </w:r>
      <w:r w:rsidR="00442DCE">
        <w:rPr>
          <w:rFonts w:ascii="Times New Roman" w:eastAsia="Segoe UI" w:hAnsi="Times New Roman" w:cs="Times New Roman"/>
          <w:b/>
          <w:bCs/>
          <w:sz w:val="24"/>
          <w:szCs w:val="24"/>
          <w:shd w:val="clear" w:color="auto" w:fill="FFFFFF"/>
        </w:rPr>
        <w:t>itrogen</w:t>
      </w:r>
      <w:r w:rsidRPr="00C84480">
        <w:rPr>
          <w:rFonts w:ascii="Times New Roman" w:eastAsia="Segoe UI" w:hAnsi="Times New Roman" w:cs="Times New Roman"/>
          <w:b/>
          <w:bCs/>
          <w:sz w:val="24"/>
          <w:szCs w:val="24"/>
          <w:shd w:val="clear" w:color="auto" w:fill="FFFFFF"/>
        </w:rPr>
        <w:t xml:space="preserve"> </w:t>
      </w:r>
      <w:proofErr w:type="gramStart"/>
      <w:r w:rsidRPr="00C84480">
        <w:rPr>
          <w:rFonts w:ascii="Times New Roman" w:eastAsia="Segoe UI" w:hAnsi="Times New Roman" w:cs="Times New Roman"/>
          <w:b/>
          <w:bCs/>
          <w:sz w:val="24"/>
          <w:szCs w:val="24"/>
          <w:shd w:val="clear" w:color="auto" w:fill="FFFFFF"/>
        </w:rPr>
        <w:t xml:space="preserve">uptake </w:t>
      </w:r>
      <w:r w:rsidR="00442DCE">
        <w:rPr>
          <w:rFonts w:ascii="Times New Roman" w:eastAsia="Segoe UI" w:hAnsi="Times New Roman" w:cs="Times New Roman"/>
          <w:b/>
          <w:bCs/>
          <w:sz w:val="24"/>
          <w:szCs w:val="24"/>
          <w:shd w:val="clear" w:color="auto" w:fill="FFFFFF"/>
        </w:rPr>
        <w:t xml:space="preserve"> by</w:t>
      </w:r>
      <w:proofErr w:type="gramEnd"/>
      <w:r w:rsidR="00442DCE">
        <w:rPr>
          <w:rFonts w:ascii="Times New Roman" w:eastAsia="Segoe UI" w:hAnsi="Times New Roman" w:cs="Times New Roman"/>
          <w:b/>
          <w:bCs/>
          <w:sz w:val="24"/>
          <w:szCs w:val="24"/>
          <w:shd w:val="clear" w:color="auto" w:fill="FFFFFF"/>
        </w:rPr>
        <w:t xml:space="preserve"> S</w:t>
      </w:r>
      <w:r w:rsidRPr="00C84480">
        <w:rPr>
          <w:rFonts w:ascii="Times New Roman" w:eastAsia="Segoe UI" w:hAnsi="Times New Roman" w:cs="Times New Roman"/>
          <w:b/>
          <w:bCs/>
          <w:sz w:val="24"/>
          <w:szCs w:val="24"/>
          <w:shd w:val="clear" w:color="auto" w:fill="FFFFFF"/>
        </w:rPr>
        <w:t>tover</w:t>
      </w:r>
    </w:p>
    <w:p w14:paraId="2C929E01" w14:textId="029F9FC0" w:rsidR="003C4227" w:rsidRPr="00442DCE" w:rsidRDefault="00C84480" w:rsidP="00C84480">
      <w:pPr>
        <w:shd w:val="clear" w:color="auto" w:fill="FFFFFF" w:themeFill="background1"/>
        <w:spacing w:beforeAutospacing="1" w:afterAutospacing="1"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consistently higher </w:t>
      </w:r>
      <w:proofErr w:type="spellStart"/>
      <w:r>
        <w:rPr>
          <w:rFonts w:ascii="Times New Roman" w:eastAsia="SimSun" w:hAnsi="Times New Roman" w:cs="Times New Roman"/>
          <w:sz w:val="24"/>
          <w:szCs w:val="24"/>
        </w:rPr>
        <w:t>stover</w:t>
      </w:r>
      <w:proofErr w:type="spellEnd"/>
      <w:r>
        <w:rPr>
          <w:rFonts w:ascii="Times New Roman" w:eastAsia="SimSun" w:hAnsi="Times New Roman" w:cs="Times New Roman"/>
          <w:sz w:val="24"/>
          <w:szCs w:val="24"/>
        </w:rPr>
        <w:t xml:space="preserve"> nitrogen uptake observed in all treatments compared to the control (T</w:t>
      </w:r>
      <w:r>
        <w:rPr>
          <w:rFonts w:ascii="Times New Roman" w:eastAsia="SimSun" w:hAnsi="Times New Roman" w:cs="Times New Roman"/>
          <w:sz w:val="24"/>
          <w:szCs w:val="24"/>
          <w:vertAlign w:val="subscript"/>
        </w:rPr>
        <w:t>0</w:t>
      </w:r>
      <w:r>
        <w:rPr>
          <w:rFonts w:ascii="Times New Roman" w:eastAsia="SimSun" w:hAnsi="Times New Roman" w:cs="Times New Roman"/>
          <w:sz w:val="24"/>
          <w:szCs w:val="24"/>
        </w:rPr>
        <w:t>)</w:t>
      </w:r>
      <w:r w:rsidR="00442DCE">
        <w:rPr>
          <w:rFonts w:ascii="Times New Roman" w:eastAsia="SimSun" w:hAnsi="Times New Roman" w:cs="Times New Roman"/>
          <w:sz w:val="24"/>
          <w:szCs w:val="24"/>
        </w:rPr>
        <w:t>,</w:t>
      </w:r>
      <w:r>
        <w:rPr>
          <w:rFonts w:ascii="Times New Roman" w:eastAsia="SimSun" w:hAnsi="Times New Roman" w:cs="Times New Roman"/>
          <w:sz w:val="24"/>
          <w:szCs w:val="24"/>
        </w:rPr>
        <w:t xml:space="preserve"> highlights the positive impact of nutrient supplementation on nitrogen assimilation in maize biomass. Treatment T</w:t>
      </w:r>
      <w:r>
        <w:rPr>
          <w:rFonts w:ascii="Times New Roman" w:eastAsia="SimSun" w:hAnsi="Times New Roman" w:cs="Times New Roman"/>
          <w:sz w:val="24"/>
          <w:szCs w:val="24"/>
          <w:vertAlign w:val="subscript"/>
        </w:rPr>
        <w:t>3</w:t>
      </w:r>
      <w:r>
        <w:rPr>
          <w:rFonts w:ascii="Times New Roman" w:eastAsia="SimSun" w:hAnsi="Times New Roman" w:cs="Times New Roman"/>
          <w:sz w:val="24"/>
          <w:szCs w:val="24"/>
        </w:rPr>
        <w:t xml:space="preserve"> (50% chemical fertilizer + 50% biogas slurry) exhibited the greatest enhancement, with a 12.9% increase in 2021–22 and 17.5% in 2022–23, confirming its effectiveness in promoting efficient nitrogen uptake and partitioning to the </w:t>
      </w:r>
      <w:proofErr w:type="spellStart"/>
      <w:r>
        <w:rPr>
          <w:rFonts w:ascii="Times New Roman" w:eastAsia="SimSun" w:hAnsi="Times New Roman" w:cs="Times New Roman"/>
          <w:sz w:val="24"/>
          <w:szCs w:val="24"/>
        </w:rPr>
        <w:t>stover</w:t>
      </w:r>
      <w:proofErr w:type="spellEnd"/>
      <w:r>
        <w:rPr>
          <w:rFonts w:ascii="Times New Roman" w:eastAsia="SimSun" w:hAnsi="Times New Roman" w:cs="Times New Roman"/>
          <w:sz w:val="24"/>
          <w:szCs w:val="24"/>
        </w:rPr>
        <w:t xml:space="preserve"> component.</w:t>
      </w:r>
      <w:r w:rsidR="00442DCE">
        <w:rPr>
          <w:rFonts w:ascii="Times New Roman" w:eastAsia="SimSun" w:hAnsi="Times New Roman" w:cs="Times New Roman"/>
          <w:sz w:val="24"/>
          <w:szCs w:val="24"/>
        </w:rPr>
        <w:t xml:space="preserve"> </w:t>
      </w:r>
      <w:r>
        <w:rPr>
          <w:rFonts w:ascii="Times New Roman" w:eastAsia="SimSun" w:hAnsi="Times New Roman" w:cs="Times New Roman"/>
          <w:sz w:val="24"/>
          <w:szCs w:val="24"/>
        </w:rPr>
        <w:t>The superior performance of T</w:t>
      </w:r>
      <w:r>
        <w:rPr>
          <w:rFonts w:ascii="Times New Roman" w:eastAsia="SimSun" w:hAnsi="Times New Roman" w:cs="Times New Roman"/>
          <w:sz w:val="24"/>
          <w:szCs w:val="24"/>
          <w:vertAlign w:val="subscript"/>
        </w:rPr>
        <w:t>3</w:t>
      </w:r>
      <w:r>
        <w:rPr>
          <w:rFonts w:ascii="Times New Roman" w:eastAsia="SimSun" w:hAnsi="Times New Roman" w:cs="Times New Roman"/>
          <w:sz w:val="24"/>
          <w:szCs w:val="24"/>
        </w:rPr>
        <w:t xml:space="preserve"> can be attributed to the synergistic effects of chemical fertilizers and biogas slurry, which together improve soil nutrient availability, support microbial-mediated nutrient cycling, and enhance root nutrient absorption capacity. Biogas slurry, rich in organic nitrogen, amino acids, and microbial metabolites, likely contributed to the sustained release of nitrogen, synchronous with plant demand. This agrees with previous studies indicating that integrated nutrient management improves nitrogen-use efficiency and biomass accumulation (</w:t>
      </w:r>
      <w:proofErr w:type="spellStart"/>
      <w:r>
        <w:rPr>
          <w:rFonts w:ascii="Times New Roman" w:eastAsia="SimSun" w:hAnsi="Times New Roman" w:cs="Times New Roman"/>
          <w:sz w:val="24"/>
          <w:szCs w:val="24"/>
        </w:rPr>
        <w:t>Dahunsi</w:t>
      </w:r>
      <w:proofErr w:type="spellEnd"/>
      <w:r>
        <w:rPr>
          <w:rFonts w:ascii="Times New Roman" w:eastAsia="SimSun" w:hAnsi="Times New Roman" w:cs="Times New Roman"/>
          <w:sz w:val="24"/>
          <w:szCs w:val="24"/>
        </w:rPr>
        <w:t xml:space="preserve"> et al., 2017; </w:t>
      </w:r>
      <w:proofErr w:type="spellStart"/>
      <w:r>
        <w:rPr>
          <w:rFonts w:ascii="Times New Roman" w:eastAsia="SimSun" w:hAnsi="Times New Roman" w:cs="Times New Roman"/>
          <w:sz w:val="24"/>
          <w:szCs w:val="24"/>
        </w:rPr>
        <w:t>Gunes</w:t>
      </w:r>
      <w:proofErr w:type="spellEnd"/>
      <w:r>
        <w:rPr>
          <w:rFonts w:ascii="Times New Roman" w:eastAsia="SimSun" w:hAnsi="Times New Roman" w:cs="Times New Roman"/>
          <w:sz w:val="24"/>
          <w:szCs w:val="24"/>
        </w:rPr>
        <w:t xml:space="preserve"> et al., 2025).</w:t>
      </w:r>
      <w:r w:rsidR="00442DCE">
        <w:rPr>
          <w:rFonts w:ascii="Times New Roman" w:eastAsia="SimSun" w:hAnsi="Times New Roman" w:cs="Times New Roman"/>
          <w:sz w:val="24"/>
          <w:szCs w:val="24"/>
        </w:rPr>
        <w:t xml:space="preserve"> </w:t>
      </w:r>
      <w:r>
        <w:rPr>
          <w:rFonts w:ascii="Times New Roman" w:eastAsia="SimSun" w:hAnsi="Times New Roman" w:cs="Times New Roman"/>
          <w:sz w:val="24"/>
          <w:szCs w:val="24"/>
        </w:rPr>
        <w:t>Furthermore, the notable increases in T</w:t>
      </w:r>
      <w:r>
        <w:rPr>
          <w:rFonts w:ascii="Times New Roman" w:eastAsia="SimSun" w:hAnsi="Times New Roman" w:cs="Times New Roman"/>
          <w:sz w:val="24"/>
          <w:szCs w:val="24"/>
          <w:vertAlign w:val="subscript"/>
        </w:rPr>
        <w:t>4</w:t>
      </w:r>
      <w:r>
        <w:rPr>
          <w:rFonts w:ascii="Times New Roman" w:eastAsia="SimSun" w:hAnsi="Times New Roman" w:cs="Times New Roman"/>
          <w:sz w:val="24"/>
          <w:szCs w:val="24"/>
        </w:rPr>
        <w:t>, T</w:t>
      </w:r>
      <w:r>
        <w:rPr>
          <w:rFonts w:ascii="Times New Roman" w:eastAsia="SimSun" w:hAnsi="Times New Roman" w:cs="Times New Roman"/>
          <w:sz w:val="24"/>
          <w:szCs w:val="24"/>
          <w:vertAlign w:val="subscript"/>
        </w:rPr>
        <w:t>5</w:t>
      </w:r>
      <w:r>
        <w:rPr>
          <w:rFonts w:ascii="Times New Roman" w:eastAsia="SimSun" w:hAnsi="Times New Roman" w:cs="Times New Roman"/>
          <w:sz w:val="24"/>
          <w:szCs w:val="24"/>
        </w:rPr>
        <w:t>, and T</w:t>
      </w:r>
      <w:r>
        <w:rPr>
          <w:rFonts w:ascii="Times New Roman" w:eastAsia="SimSun" w:hAnsi="Times New Roman" w:cs="Times New Roman"/>
          <w:sz w:val="24"/>
          <w:szCs w:val="24"/>
          <w:vertAlign w:val="subscript"/>
        </w:rPr>
        <w:t>7</w:t>
      </w:r>
      <w:r>
        <w:rPr>
          <w:rFonts w:ascii="Times New Roman" w:eastAsia="SimSun" w:hAnsi="Times New Roman" w:cs="Times New Roman"/>
          <w:sz w:val="24"/>
          <w:szCs w:val="24"/>
        </w:rPr>
        <w:t>—particularly in the second year—suggest a residual effect of biogas slurry in improving soil health over time. These gains underscore the long-term benefits of partially substituting inorganic fertilizers with organic amendments to enhance nitrogen recovery, minimize losses, and support sustainable soil fertility. Collectively, the results confirm the potential of integrated nutrient strategies, especially T</w:t>
      </w:r>
      <w:r>
        <w:rPr>
          <w:rFonts w:ascii="Times New Roman" w:eastAsia="SimSun" w:hAnsi="Times New Roman" w:cs="Times New Roman"/>
          <w:sz w:val="24"/>
          <w:szCs w:val="24"/>
          <w:vertAlign w:val="subscript"/>
        </w:rPr>
        <w:t>3</w:t>
      </w:r>
      <w:r>
        <w:rPr>
          <w:rFonts w:ascii="Times New Roman" w:eastAsia="SimSun" w:hAnsi="Times New Roman" w:cs="Times New Roman"/>
          <w:sz w:val="24"/>
          <w:szCs w:val="24"/>
        </w:rPr>
        <w:t xml:space="preserve">, in maximizing </w:t>
      </w:r>
      <w:proofErr w:type="spellStart"/>
      <w:r>
        <w:rPr>
          <w:rFonts w:ascii="Times New Roman" w:eastAsia="SimSun" w:hAnsi="Times New Roman" w:cs="Times New Roman"/>
          <w:sz w:val="24"/>
          <w:szCs w:val="24"/>
        </w:rPr>
        <w:t>stover</w:t>
      </w:r>
      <w:proofErr w:type="spellEnd"/>
      <w:r>
        <w:rPr>
          <w:rFonts w:ascii="Times New Roman" w:eastAsia="SimSun" w:hAnsi="Times New Roman" w:cs="Times New Roman"/>
          <w:sz w:val="24"/>
          <w:szCs w:val="24"/>
        </w:rPr>
        <w:t xml:space="preserve"> N uptake, thus enhancing overall plant nutrient efficiency </w:t>
      </w:r>
      <w:r w:rsidRPr="00442DCE">
        <w:rPr>
          <w:rFonts w:ascii="Times New Roman" w:eastAsia="SimSun" w:hAnsi="Times New Roman" w:cs="Times New Roman"/>
          <w:sz w:val="24"/>
          <w:szCs w:val="24"/>
        </w:rPr>
        <w:t>and contributing to sustainable maize production systems.</w:t>
      </w:r>
    </w:p>
    <w:p w14:paraId="7C03DE57" w14:textId="77777777" w:rsidR="003C4227" w:rsidRDefault="00C84480">
      <w:pPr>
        <w:pStyle w:val="NormalWeb"/>
        <w:numPr>
          <w:ilvl w:val="1"/>
          <w:numId w:val="3"/>
        </w:numPr>
        <w:spacing w:line="360" w:lineRule="auto"/>
        <w:jc w:val="both"/>
        <w:rPr>
          <w:b/>
          <w:bCs/>
        </w:rPr>
      </w:pPr>
      <w:r>
        <w:rPr>
          <w:b/>
          <w:bCs/>
        </w:rPr>
        <w:t>Plant fresh weight</w:t>
      </w:r>
    </w:p>
    <w:p w14:paraId="2C457131" w14:textId="77777777" w:rsidR="003C4227" w:rsidRDefault="00C84480">
      <w:pPr>
        <w:pStyle w:val="NormalWeb"/>
        <w:spacing w:line="360" w:lineRule="auto"/>
        <w:jc w:val="both"/>
      </w:pPr>
      <w:r>
        <w:lastRenderedPageBreak/>
        <w:t>The fresh plant fresh weight of maize showed a consistent and notable improvement across all treatments compared to the control (T</w:t>
      </w:r>
      <w:r>
        <w:rPr>
          <w:vertAlign w:val="subscript"/>
        </w:rPr>
        <w:t>0</w:t>
      </w:r>
      <w:r>
        <w:t>), with the highest increase recorded in T</w:t>
      </w:r>
      <w:r>
        <w:rPr>
          <w:vertAlign w:val="subscript"/>
        </w:rPr>
        <w:t>3</w:t>
      </w:r>
      <w:r>
        <w:t xml:space="preserve"> and T</w:t>
      </w:r>
      <w:r>
        <w:rPr>
          <w:vertAlign w:val="subscript"/>
        </w:rPr>
        <w:t xml:space="preserve">4 </w:t>
      </w:r>
      <w:r>
        <w:t>treatments. In 2021–22, T</w:t>
      </w:r>
      <w:r>
        <w:rPr>
          <w:vertAlign w:val="subscript"/>
        </w:rPr>
        <w:t>3</w:t>
      </w:r>
      <w:r>
        <w:t xml:space="preserve"> improved plant fresh weight by approximately 14.3%, while T</w:t>
      </w:r>
      <w:r>
        <w:rPr>
          <w:vertAlign w:val="subscript"/>
        </w:rPr>
        <w:t>4</w:t>
      </w:r>
      <w:r>
        <w:t xml:space="preserve"> showed the highest increase in 2022–23 (14.8%</w:t>
      </w:r>
      <w:proofErr w:type="gramStart"/>
      <w:r>
        <w:t>).These</w:t>
      </w:r>
      <w:proofErr w:type="gramEnd"/>
      <w:r>
        <w:t xml:space="preserve"> gains reflect better vegetative growth and water content retention, essential for metabolic activity and biomass accumulation. These findings </w:t>
      </w:r>
      <w:proofErr w:type="gramStart"/>
      <w:r>
        <w:t>are in agreement</w:t>
      </w:r>
      <w:proofErr w:type="gramEnd"/>
      <w:r>
        <w:t xml:space="preserve"> with Khan et al. (2015) and </w:t>
      </w:r>
      <w:proofErr w:type="spellStart"/>
      <w:r>
        <w:t>Malav</w:t>
      </w:r>
      <w:proofErr w:type="spellEnd"/>
      <w:r>
        <w:t xml:space="preserve"> et al. (2015), who reported that the integration of organic manure with inorganic fertilizers significantly enhances higher fresh biomass in maize and similar cereal crops. The positive trend across T</w:t>
      </w:r>
      <w:r>
        <w:rPr>
          <w:vertAlign w:val="subscript"/>
        </w:rPr>
        <w:t>3</w:t>
      </w:r>
      <w:r>
        <w:t xml:space="preserve"> to T</w:t>
      </w:r>
      <w:r>
        <w:rPr>
          <w:vertAlign w:val="subscript"/>
        </w:rPr>
        <w:t>7</w:t>
      </w:r>
      <w:r>
        <w:t xml:space="preserve"> treatments suggests that integrated nutrient management not only supports optimal nutrient availability but also enhances soil structure and moisture holding capacity, both critical for fresh biomass accumulation. Such improvements in plant physiological parameters underscore the potential of integrated nutrient strategies for achieving higher productivity</w:t>
      </w:r>
    </w:p>
    <w:p w14:paraId="5EA2534E" w14:textId="77777777" w:rsidR="003C4227" w:rsidRDefault="00C84480">
      <w:pPr>
        <w:spacing w:beforeAutospacing="1" w:afterAutospacing="1" w:line="360" w:lineRule="auto"/>
        <w:jc w:val="both"/>
        <w:rPr>
          <w:rFonts w:ascii="Times New Roman" w:eastAsia="Segoe UI" w:hAnsi="Times New Roman" w:cs="Times New Roman"/>
          <w:b/>
          <w:bCs/>
          <w:sz w:val="24"/>
          <w:szCs w:val="24"/>
          <w:shd w:val="clear" w:color="auto" w:fill="FFFFFF"/>
        </w:rPr>
      </w:pPr>
      <w:r>
        <w:rPr>
          <w:rFonts w:ascii="Times New Roman" w:eastAsia="Segoe UI" w:hAnsi="Times New Roman" w:cs="Times New Roman"/>
          <w:b/>
          <w:bCs/>
          <w:sz w:val="24"/>
          <w:szCs w:val="24"/>
          <w:shd w:val="clear" w:color="auto" w:fill="FFFFFF"/>
        </w:rPr>
        <w:t>Table 3:  Nitrogen Uptake and Plant Biomass of Maize under Different Treatments during (2021–22) and (2022–23</w:t>
      </w:r>
      <w:proofErr w:type="gramStart"/>
      <w:r>
        <w:rPr>
          <w:rFonts w:ascii="Times New Roman" w:eastAsia="Segoe UI" w:hAnsi="Times New Roman" w:cs="Times New Roman"/>
          <w:b/>
          <w:bCs/>
          <w:sz w:val="24"/>
          <w:szCs w:val="24"/>
          <w:shd w:val="clear" w:color="auto" w:fill="FFFFFF"/>
        </w:rPr>
        <w:t>)  significant</w:t>
      </w:r>
      <w:proofErr w:type="gramEnd"/>
      <w:r>
        <w:rPr>
          <w:rFonts w:ascii="Times New Roman" w:eastAsia="Segoe UI" w:hAnsi="Times New Roman" w:cs="Times New Roman"/>
          <w:b/>
          <w:bCs/>
          <w:sz w:val="24"/>
          <w:szCs w:val="24"/>
          <w:shd w:val="clear" w:color="auto" w:fill="FFFFFF"/>
        </w:rPr>
        <w:t xml:space="preserve"> level (p &lt; 0.05)</w:t>
      </w:r>
    </w:p>
    <w:tbl>
      <w:tblPr>
        <w:tblpPr w:leftFromText="180" w:rightFromText="180" w:vertAnchor="text" w:horzAnchor="margin" w:tblpXSpec="center" w:tblpY="104"/>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876"/>
        <w:gridCol w:w="876"/>
        <w:gridCol w:w="876"/>
        <w:gridCol w:w="876"/>
        <w:gridCol w:w="1103"/>
        <w:gridCol w:w="1103"/>
        <w:gridCol w:w="996"/>
        <w:gridCol w:w="983"/>
      </w:tblGrid>
      <w:tr w:rsidR="003C4227" w14:paraId="3E711586" w14:textId="77777777">
        <w:trPr>
          <w:trHeight w:val="717"/>
        </w:trPr>
        <w:tc>
          <w:tcPr>
            <w:tcW w:w="1203" w:type="dxa"/>
            <w:vMerge w:val="restart"/>
            <w:noWrap/>
            <w:vAlign w:val="bottom"/>
          </w:tcPr>
          <w:p w14:paraId="6300E578" w14:textId="77777777" w:rsidR="003C4227" w:rsidRDefault="00C84480">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w:t>
            </w:r>
          </w:p>
        </w:tc>
        <w:tc>
          <w:tcPr>
            <w:tcW w:w="1752" w:type="dxa"/>
            <w:gridSpan w:val="2"/>
            <w:noWrap/>
            <w:vAlign w:val="bottom"/>
          </w:tcPr>
          <w:p w14:paraId="347021DC" w14:textId="77777777" w:rsidR="003C4227" w:rsidRDefault="00C84480">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bidi="ar"/>
              </w:rPr>
              <w:t>N uptake by seed (kg/ha)</w:t>
            </w:r>
          </w:p>
        </w:tc>
        <w:tc>
          <w:tcPr>
            <w:tcW w:w="1752" w:type="dxa"/>
            <w:gridSpan w:val="2"/>
            <w:noWrap/>
            <w:vAlign w:val="bottom"/>
          </w:tcPr>
          <w:p w14:paraId="4CCFB2AA" w14:textId="77777777" w:rsidR="003C4227" w:rsidRDefault="00C84480">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N uptake by </w:t>
            </w:r>
            <w:proofErr w:type="spellStart"/>
            <w:r>
              <w:rPr>
                <w:rFonts w:ascii="Times New Roman" w:eastAsia="SimSun" w:hAnsi="Times New Roman" w:cs="Times New Roman"/>
                <w:sz w:val="24"/>
                <w:szCs w:val="24"/>
                <w:lang w:bidi="ar"/>
              </w:rPr>
              <w:t>stover</w:t>
            </w:r>
            <w:proofErr w:type="spellEnd"/>
            <w:r>
              <w:rPr>
                <w:rFonts w:ascii="Times New Roman" w:eastAsia="SimSun" w:hAnsi="Times New Roman" w:cs="Times New Roman"/>
                <w:sz w:val="24"/>
                <w:szCs w:val="24"/>
                <w:lang w:bidi="ar"/>
              </w:rPr>
              <w:t xml:space="preserve"> (kg/ha)</w:t>
            </w:r>
          </w:p>
        </w:tc>
        <w:tc>
          <w:tcPr>
            <w:tcW w:w="2206" w:type="dxa"/>
            <w:gridSpan w:val="2"/>
            <w:noWrap/>
            <w:vAlign w:val="bottom"/>
          </w:tcPr>
          <w:p w14:paraId="5705F102" w14:textId="77777777" w:rsidR="003C4227" w:rsidRDefault="00C84480">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bidi="ar"/>
              </w:rPr>
              <w:t>plant fresh weight (g)</w:t>
            </w:r>
          </w:p>
        </w:tc>
        <w:tc>
          <w:tcPr>
            <w:tcW w:w="1979" w:type="dxa"/>
            <w:gridSpan w:val="2"/>
            <w:noWrap/>
            <w:vAlign w:val="bottom"/>
          </w:tcPr>
          <w:p w14:paraId="19FBBDFC" w14:textId="77777777" w:rsidR="003C4227" w:rsidRDefault="00C84480">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bidi="ar"/>
              </w:rPr>
              <w:t>plant Dry weight (g)</w:t>
            </w:r>
          </w:p>
        </w:tc>
      </w:tr>
      <w:tr w:rsidR="003C4227" w14:paraId="3B9E9591" w14:textId="77777777">
        <w:trPr>
          <w:trHeight w:val="192"/>
        </w:trPr>
        <w:tc>
          <w:tcPr>
            <w:tcW w:w="1203" w:type="dxa"/>
            <w:vMerge/>
            <w:noWrap/>
            <w:vAlign w:val="bottom"/>
          </w:tcPr>
          <w:p w14:paraId="1353919F" w14:textId="77777777" w:rsidR="003C4227" w:rsidRDefault="003C4227">
            <w:pPr>
              <w:spacing w:line="360" w:lineRule="auto"/>
              <w:jc w:val="both"/>
              <w:rPr>
                <w:rFonts w:ascii="Times New Roman" w:hAnsi="Times New Roman" w:cs="Times New Roman"/>
                <w:sz w:val="24"/>
                <w:szCs w:val="24"/>
              </w:rPr>
            </w:pPr>
          </w:p>
        </w:tc>
        <w:tc>
          <w:tcPr>
            <w:tcW w:w="876" w:type="dxa"/>
            <w:noWrap/>
            <w:vAlign w:val="bottom"/>
          </w:tcPr>
          <w:p w14:paraId="08062F5F"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2021-22</w:t>
            </w:r>
          </w:p>
        </w:tc>
        <w:tc>
          <w:tcPr>
            <w:tcW w:w="876" w:type="dxa"/>
            <w:noWrap/>
            <w:vAlign w:val="bottom"/>
          </w:tcPr>
          <w:p w14:paraId="7054023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2022-23</w:t>
            </w:r>
          </w:p>
        </w:tc>
        <w:tc>
          <w:tcPr>
            <w:tcW w:w="876" w:type="dxa"/>
            <w:noWrap/>
            <w:vAlign w:val="bottom"/>
          </w:tcPr>
          <w:p w14:paraId="61E6B6E0"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2021-22</w:t>
            </w:r>
          </w:p>
        </w:tc>
        <w:tc>
          <w:tcPr>
            <w:tcW w:w="876" w:type="dxa"/>
            <w:noWrap/>
            <w:vAlign w:val="bottom"/>
          </w:tcPr>
          <w:p w14:paraId="6B028B9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2022-23</w:t>
            </w:r>
          </w:p>
        </w:tc>
        <w:tc>
          <w:tcPr>
            <w:tcW w:w="1103" w:type="dxa"/>
            <w:noWrap/>
            <w:vAlign w:val="bottom"/>
          </w:tcPr>
          <w:p w14:paraId="5BB2D08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2021-22</w:t>
            </w:r>
          </w:p>
        </w:tc>
        <w:tc>
          <w:tcPr>
            <w:tcW w:w="1103" w:type="dxa"/>
            <w:noWrap/>
            <w:vAlign w:val="bottom"/>
          </w:tcPr>
          <w:p w14:paraId="75F620B5"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2022-23</w:t>
            </w:r>
          </w:p>
        </w:tc>
        <w:tc>
          <w:tcPr>
            <w:tcW w:w="996" w:type="dxa"/>
            <w:noWrap/>
            <w:vAlign w:val="bottom"/>
          </w:tcPr>
          <w:p w14:paraId="7E51A7E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2021-22</w:t>
            </w:r>
          </w:p>
        </w:tc>
        <w:tc>
          <w:tcPr>
            <w:tcW w:w="983" w:type="dxa"/>
            <w:noWrap/>
            <w:vAlign w:val="bottom"/>
          </w:tcPr>
          <w:p w14:paraId="1DA3355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2022-23</w:t>
            </w:r>
          </w:p>
        </w:tc>
      </w:tr>
      <w:tr w:rsidR="003C4227" w14:paraId="49C2D871" w14:textId="77777777">
        <w:trPr>
          <w:trHeight w:val="192"/>
        </w:trPr>
        <w:tc>
          <w:tcPr>
            <w:tcW w:w="1203" w:type="dxa"/>
            <w:noWrap/>
            <w:vAlign w:val="bottom"/>
          </w:tcPr>
          <w:p w14:paraId="4DDCB0CB"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0</w:t>
            </w:r>
          </w:p>
        </w:tc>
        <w:tc>
          <w:tcPr>
            <w:tcW w:w="876" w:type="dxa"/>
            <w:noWrap/>
            <w:vAlign w:val="bottom"/>
          </w:tcPr>
          <w:p w14:paraId="267742C6"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26.68</w:t>
            </w:r>
            <w:r>
              <w:rPr>
                <w:rFonts w:ascii="Times New Roman" w:eastAsia="SimSun" w:hAnsi="Times New Roman" w:cs="Times New Roman"/>
                <w:sz w:val="24"/>
                <w:szCs w:val="24"/>
                <w:vertAlign w:val="superscript"/>
                <w:lang w:bidi="ar"/>
              </w:rPr>
              <w:t>b</w:t>
            </w:r>
          </w:p>
        </w:tc>
        <w:tc>
          <w:tcPr>
            <w:tcW w:w="876" w:type="dxa"/>
            <w:noWrap/>
            <w:vAlign w:val="bottom"/>
          </w:tcPr>
          <w:p w14:paraId="4849766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24.65</w:t>
            </w:r>
            <w:r>
              <w:rPr>
                <w:rFonts w:ascii="Times New Roman" w:eastAsia="SimSun" w:hAnsi="Times New Roman" w:cs="Times New Roman"/>
                <w:sz w:val="24"/>
                <w:szCs w:val="24"/>
                <w:vertAlign w:val="superscript"/>
                <w:lang w:bidi="ar"/>
              </w:rPr>
              <w:t>b</w:t>
            </w:r>
          </w:p>
        </w:tc>
        <w:tc>
          <w:tcPr>
            <w:tcW w:w="876" w:type="dxa"/>
            <w:noWrap/>
            <w:vAlign w:val="bottom"/>
          </w:tcPr>
          <w:p w14:paraId="45502A6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61.85</w:t>
            </w:r>
            <w:r>
              <w:rPr>
                <w:rFonts w:ascii="Times New Roman" w:eastAsia="SimSun" w:hAnsi="Times New Roman" w:cs="Times New Roman"/>
                <w:sz w:val="24"/>
                <w:szCs w:val="24"/>
                <w:vertAlign w:val="superscript"/>
                <w:lang w:bidi="ar"/>
              </w:rPr>
              <w:t>c</w:t>
            </w:r>
          </w:p>
        </w:tc>
        <w:tc>
          <w:tcPr>
            <w:tcW w:w="876" w:type="dxa"/>
            <w:noWrap/>
            <w:vAlign w:val="bottom"/>
          </w:tcPr>
          <w:p w14:paraId="2F779B3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63.11</w:t>
            </w:r>
            <w:r>
              <w:rPr>
                <w:rFonts w:ascii="Times New Roman" w:eastAsia="SimSun" w:hAnsi="Times New Roman" w:cs="Times New Roman"/>
                <w:sz w:val="24"/>
                <w:szCs w:val="24"/>
                <w:vertAlign w:val="superscript"/>
                <w:lang w:bidi="ar"/>
              </w:rPr>
              <w:t>c</w:t>
            </w:r>
          </w:p>
        </w:tc>
        <w:tc>
          <w:tcPr>
            <w:tcW w:w="1103" w:type="dxa"/>
            <w:noWrap/>
            <w:vAlign w:val="bottom"/>
          </w:tcPr>
          <w:p w14:paraId="1A8A791B"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623</w:t>
            </w:r>
            <w:r>
              <w:rPr>
                <w:rFonts w:ascii="Times New Roman" w:eastAsia="SimSun" w:hAnsi="Times New Roman" w:cs="Times New Roman"/>
                <w:sz w:val="24"/>
                <w:szCs w:val="24"/>
                <w:vertAlign w:val="superscript"/>
                <w:lang w:bidi="ar"/>
              </w:rPr>
              <w:t>c</w:t>
            </w:r>
          </w:p>
        </w:tc>
        <w:tc>
          <w:tcPr>
            <w:tcW w:w="1103" w:type="dxa"/>
            <w:noWrap/>
            <w:vAlign w:val="bottom"/>
          </w:tcPr>
          <w:p w14:paraId="4D54B86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641</w:t>
            </w:r>
            <w:r>
              <w:rPr>
                <w:rFonts w:ascii="Times New Roman" w:eastAsia="SimSun" w:hAnsi="Times New Roman" w:cs="Times New Roman"/>
                <w:sz w:val="24"/>
                <w:szCs w:val="24"/>
                <w:vertAlign w:val="superscript"/>
                <w:lang w:bidi="ar"/>
              </w:rPr>
              <w:t>c</w:t>
            </w:r>
          </w:p>
        </w:tc>
        <w:tc>
          <w:tcPr>
            <w:tcW w:w="996" w:type="dxa"/>
            <w:noWrap/>
            <w:vAlign w:val="bottom"/>
          </w:tcPr>
          <w:p w14:paraId="46333F1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141.66</w:t>
            </w:r>
            <w:r>
              <w:rPr>
                <w:rFonts w:ascii="Times New Roman" w:eastAsia="SimSun" w:hAnsi="Times New Roman" w:cs="Times New Roman"/>
                <w:sz w:val="24"/>
                <w:szCs w:val="24"/>
                <w:vertAlign w:val="superscript"/>
                <w:lang w:bidi="ar"/>
              </w:rPr>
              <w:t>b</w:t>
            </w:r>
          </w:p>
        </w:tc>
        <w:tc>
          <w:tcPr>
            <w:tcW w:w="983" w:type="dxa"/>
            <w:noWrap/>
            <w:vAlign w:val="bottom"/>
          </w:tcPr>
          <w:p w14:paraId="3707BF2D"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145</w:t>
            </w:r>
            <w:r>
              <w:rPr>
                <w:rFonts w:ascii="Times New Roman" w:eastAsia="SimSun" w:hAnsi="Times New Roman" w:cs="Times New Roman"/>
                <w:sz w:val="24"/>
                <w:szCs w:val="24"/>
                <w:vertAlign w:val="superscript"/>
                <w:lang w:bidi="ar"/>
              </w:rPr>
              <w:t>b</w:t>
            </w:r>
          </w:p>
        </w:tc>
      </w:tr>
      <w:tr w:rsidR="003C4227" w14:paraId="085FD80D" w14:textId="77777777">
        <w:trPr>
          <w:trHeight w:val="192"/>
        </w:trPr>
        <w:tc>
          <w:tcPr>
            <w:tcW w:w="1203" w:type="dxa"/>
            <w:noWrap/>
            <w:vAlign w:val="bottom"/>
          </w:tcPr>
          <w:p w14:paraId="52F63BDE"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1</w:t>
            </w:r>
          </w:p>
        </w:tc>
        <w:tc>
          <w:tcPr>
            <w:tcW w:w="876" w:type="dxa"/>
            <w:noWrap/>
            <w:vAlign w:val="bottom"/>
          </w:tcPr>
          <w:p w14:paraId="4B63A52A"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28.83</w:t>
            </w:r>
            <w:r>
              <w:rPr>
                <w:rFonts w:ascii="Times New Roman" w:eastAsia="SimSun" w:hAnsi="Times New Roman" w:cs="Times New Roman"/>
                <w:sz w:val="24"/>
                <w:szCs w:val="24"/>
                <w:vertAlign w:val="superscript"/>
                <w:lang w:bidi="ar"/>
              </w:rPr>
              <w:t>b</w:t>
            </w:r>
          </w:p>
        </w:tc>
        <w:tc>
          <w:tcPr>
            <w:tcW w:w="876" w:type="dxa"/>
            <w:noWrap/>
            <w:vAlign w:val="bottom"/>
          </w:tcPr>
          <w:p w14:paraId="48C41D3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26.9</w:t>
            </w:r>
            <w:r>
              <w:rPr>
                <w:rFonts w:ascii="Times New Roman" w:eastAsia="SimSun" w:hAnsi="Times New Roman" w:cs="Times New Roman"/>
                <w:sz w:val="24"/>
                <w:szCs w:val="24"/>
                <w:vertAlign w:val="superscript"/>
                <w:lang w:bidi="ar"/>
              </w:rPr>
              <w:t>b</w:t>
            </w:r>
          </w:p>
        </w:tc>
        <w:tc>
          <w:tcPr>
            <w:tcW w:w="876" w:type="dxa"/>
            <w:noWrap/>
            <w:vAlign w:val="bottom"/>
          </w:tcPr>
          <w:p w14:paraId="26A1A27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63.5</w:t>
            </w:r>
            <w:r>
              <w:rPr>
                <w:rFonts w:ascii="Times New Roman" w:eastAsia="SimSun" w:hAnsi="Times New Roman" w:cs="Times New Roman"/>
                <w:sz w:val="24"/>
                <w:szCs w:val="24"/>
                <w:vertAlign w:val="superscript"/>
                <w:lang w:bidi="ar"/>
              </w:rPr>
              <w:t>b</w:t>
            </w:r>
          </w:p>
        </w:tc>
        <w:tc>
          <w:tcPr>
            <w:tcW w:w="876" w:type="dxa"/>
            <w:noWrap/>
            <w:vAlign w:val="bottom"/>
          </w:tcPr>
          <w:p w14:paraId="21E2A71E"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67.39</w:t>
            </w:r>
            <w:r>
              <w:rPr>
                <w:rFonts w:ascii="Times New Roman" w:eastAsia="SimSun" w:hAnsi="Times New Roman" w:cs="Times New Roman"/>
                <w:sz w:val="24"/>
                <w:szCs w:val="24"/>
                <w:vertAlign w:val="superscript"/>
                <w:lang w:bidi="ar"/>
              </w:rPr>
              <w:t>b</w:t>
            </w:r>
          </w:p>
        </w:tc>
        <w:tc>
          <w:tcPr>
            <w:tcW w:w="1103" w:type="dxa"/>
            <w:noWrap/>
            <w:vAlign w:val="bottom"/>
          </w:tcPr>
          <w:p w14:paraId="0F31F55B"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683.33</w:t>
            </w:r>
            <w:r>
              <w:rPr>
                <w:rFonts w:ascii="Times New Roman" w:eastAsia="SimSun" w:hAnsi="Times New Roman" w:cs="Times New Roman"/>
                <w:sz w:val="24"/>
                <w:szCs w:val="24"/>
                <w:vertAlign w:val="superscript"/>
                <w:lang w:bidi="ar"/>
              </w:rPr>
              <w:t>b</w:t>
            </w:r>
          </w:p>
        </w:tc>
        <w:tc>
          <w:tcPr>
            <w:tcW w:w="1103" w:type="dxa"/>
            <w:noWrap/>
            <w:vAlign w:val="bottom"/>
          </w:tcPr>
          <w:p w14:paraId="0A9E542B"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708.66</w:t>
            </w:r>
            <w:r>
              <w:rPr>
                <w:rFonts w:ascii="Times New Roman" w:eastAsia="SimSun" w:hAnsi="Times New Roman" w:cs="Times New Roman"/>
                <w:sz w:val="24"/>
                <w:szCs w:val="24"/>
                <w:vertAlign w:val="superscript"/>
                <w:lang w:bidi="ar"/>
              </w:rPr>
              <w:t>b</w:t>
            </w:r>
          </w:p>
        </w:tc>
        <w:tc>
          <w:tcPr>
            <w:tcW w:w="996" w:type="dxa"/>
            <w:noWrap/>
            <w:vAlign w:val="bottom"/>
          </w:tcPr>
          <w:p w14:paraId="770F9A4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148.16</w:t>
            </w:r>
            <w:r>
              <w:rPr>
                <w:rFonts w:ascii="Times New Roman" w:eastAsia="SimSun" w:hAnsi="Times New Roman" w:cs="Times New Roman"/>
                <w:sz w:val="24"/>
                <w:szCs w:val="24"/>
                <w:vertAlign w:val="superscript"/>
                <w:lang w:bidi="ar"/>
              </w:rPr>
              <w:t>b</w:t>
            </w:r>
          </w:p>
        </w:tc>
        <w:tc>
          <w:tcPr>
            <w:tcW w:w="983" w:type="dxa"/>
            <w:noWrap/>
            <w:vAlign w:val="bottom"/>
          </w:tcPr>
          <w:p w14:paraId="2C9DCF5D"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150.49</w:t>
            </w:r>
            <w:r>
              <w:rPr>
                <w:rFonts w:ascii="Times New Roman" w:eastAsia="SimSun" w:hAnsi="Times New Roman" w:cs="Times New Roman"/>
                <w:sz w:val="24"/>
                <w:szCs w:val="24"/>
                <w:vertAlign w:val="superscript"/>
                <w:lang w:bidi="ar"/>
              </w:rPr>
              <w:t>a</w:t>
            </w:r>
          </w:p>
        </w:tc>
      </w:tr>
      <w:tr w:rsidR="003C4227" w14:paraId="17A2115D" w14:textId="77777777">
        <w:trPr>
          <w:trHeight w:val="192"/>
        </w:trPr>
        <w:tc>
          <w:tcPr>
            <w:tcW w:w="1203" w:type="dxa"/>
            <w:noWrap/>
            <w:vAlign w:val="bottom"/>
          </w:tcPr>
          <w:p w14:paraId="5FF01DA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2</w:t>
            </w:r>
          </w:p>
        </w:tc>
        <w:tc>
          <w:tcPr>
            <w:tcW w:w="876" w:type="dxa"/>
            <w:noWrap/>
            <w:vAlign w:val="bottom"/>
          </w:tcPr>
          <w:p w14:paraId="19AF3D1B"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29.58</w:t>
            </w:r>
            <w:r>
              <w:rPr>
                <w:rFonts w:ascii="Times New Roman" w:eastAsia="SimSun" w:hAnsi="Times New Roman" w:cs="Times New Roman"/>
                <w:sz w:val="24"/>
                <w:szCs w:val="24"/>
                <w:vertAlign w:val="superscript"/>
                <w:lang w:bidi="ar"/>
              </w:rPr>
              <w:t>b</w:t>
            </w:r>
          </w:p>
        </w:tc>
        <w:tc>
          <w:tcPr>
            <w:tcW w:w="876" w:type="dxa"/>
            <w:noWrap/>
            <w:vAlign w:val="bottom"/>
          </w:tcPr>
          <w:p w14:paraId="72C804AE"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27.82</w:t>
            </w:r>
            <w:r>
              <w:rPr>
                <w:rFonts w:ascii="Times New Roman" w:eastAsia="SimSun" w:hAnsi="Times New Roman" w:cs="Times New Roman"/>
                <w:sz w:val="24"/>
                <w:szCs w:val="24"/>
                <w:vertAlign w:val="superscript"/>
                <w:lang w:bidi="ar"/>
              </w:rPr>
              <w:t>b</w:t>
            </w:r>
          </w:p>
        </w:tc>
        <w:tc>
          <w:tcPr>
            <w:tcW w:w="876" w:type="dxa"/>
            <w:noWrap/>
            <w:vAlign w:val="bottom"/>
          </w:tcPr>
          <w:p w14:paraId="7E68792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66.47</w:t>
            </w:r>
            <w:r>
              <w:rPr>
                <w:rFonts w:ascii="Times New Roman" w:eastAsia="SimSun" w:hAnsi="Times New Roman" w:cs="Times New Roman"/>
                <w:sz w:val="24"/>
                <w:szCs w:val="24"/>
                <w:vertAlign w:val="superscript"/>
                <w:lang w:bidi="ar"/>
              </w:rPr>
              <w:t>b</w:t>
            </w:r>
          </w:p>
        </w:tc>
        <w:tc>
          <w:tcPr>
            <w:tcW w:w="876" w:type="dxa"/>
            <w:noWrap/>
            <w:vAlign w:val="bottom"/>
          </w:tcPr>
          <w:p w14:paraId="08FD97D5"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71.19</w:t>
            </w:r>
            <w:r>
              <w:rPr>
                <w:rFonts w:ascii="Times New Roman" w:eastAsia="SimSun" w:hAnsi="Times New Roman" w:cs="Times New Roman"/>
                <w:sz w:val="24"/>
                <w:szCs w:val="24"/>
                <w:vertAlign w:val="superscript"/>
                <w:lang w:bidi="ar"/>
              </w:rPr>
              <w:t>b</w:t>
            </w:r>
          </w:p>
        </w:tc>
        <w:tc>
          <w:tcPr>
            <w:tcW w:w="1103" w:type="dxa"/>
            <w:noWrap/>
            <w:vAlign w:val="bottom"/>
          </w:tcPr>
          <w:p w14:paraId="03B669D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708.66</w:t>
            </w:r>
            <w:r>
              <w:rPr>
                <w:rFonts w:ascii="Times New Roman" w:eastAsia="SimSun" w:hAnsi="Times New Roman" w:cs="Times New Roman"/>
                <w:sz w:val="24"/>
                <w:szCs w:val="24"/>
                <w:vertAlign w:val="superscript"/>
                <w:lang w:bidi="ar"/>
              </w:rPr>
              <w:t>ab</w:t>
            </w:r>
          </w:p>
        </w:tc>
        <w:tc>
          <w:tcPr>
            <w:tcW w:w="1103" w:type="dxa"/>
            <w:noWrap/>
            <w:vAlign w:val="bottom"/>
          </w:tcPr>
          <w:p w14:paraId="080673E9"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719.66</w:t>
            </w:r>
            <w:r>
              <w:rPr>
                <w:rFonts w:ascii="Times New Roman" w:eastAsia="SimSun" w:hAnsi="Times New Roman" w:cs="Times New Roman"/>
                <w:sz w:val="24"/>
                <w:szCs w:val="24"/>
                <w:vertAlign w:val="superscript"/>
                <w:lang w:bidi="ar"/>
              </w:rPr>
              <w:t>b</w:t>
            </w:r>
          </w:p>
        </w:tc>
        <w:tc>
          <w:tcPr>
            <w:tcW w:w="996" w:type="dxa"/>
            <w:noWrap/>
            <w:vAlign w:val="bottom"/>
          </w:tcPr>
          <w:p w14:paraId="7A99643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152.36</w:t>
            </w:r>
            <w:r>
              <w:rPr>
                <w:rFonts w:ascii="Times New Roman" w:eastAsia="SimSun" w:hAnsi="Times New Roman" w:cs="Times New Roman"/>
                <w:sz w:val="24"/>
                <w:szCs w:val="24"/>
                <w:vertAlign w:val="superscript"/>
                <w:lang w:bidi="ar"/>
              </w:rPr>
              <w:t>a</w:t>
            </w:r>
          </w:p>
        </w:tc>
        <w:tc>
          <w:tcPr>
            <w:tcW w:w="983" w:type="dxa"/>
            <w:noWrap/>
            <w:vAlign w:val="bottom"/>
          </w:tcPr>
          <w:p w14:paraId="69A6A97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154.49</w:t>
            </w:r>
            <w:r>
              <w:rPr>
                <w:rFonts w:ascii="Times New Roman" w:eastAsia="SimSun" w:hAnsi="Times New Roman" w:cs="Times New Roman"/>
                <w:sz w:val="24"/>
                <w:szCs w:val="24"/>
                <w:vertAlign w:val="superscript"/>
                <w:lang w:bidi="ar"/>
              </w:rPr>
              <w:t>a</w:t>
            </w:r>
          </w:p>
        </w:tc>
      </w:tr>
      <w:tr w:rsidR="003C4227" w14:paraId="69FECBD9" w14:textId="77777777">
        <w:trPr>
          <w:trHeight w:val="192"/>
        </w:trPr>
        <w:tc>
          <w:tcPr>
            <w:tcW w:w="1203" w:type="dxa"/>
            <w:noWrap/>
            <w:vAlign w:val="bottom"/>
          </w:tcPr>
          <w:p w14:paraId="3F80D43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3</w:t>
            </w:r>
          </w:p>
        </w:tc>
        <w:tc>
          <w:tcPr>
            <w:tcW w:w="876" w:type="dxa"/>
            <w:noWrap/>
            <w:vAlign w:val="bottom"/>
          </w:tcPr>
          <w:p w14:paraId="4C5AC52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31.56</w:t>
            </w:r>
            <w:r>
              <w:rPr>
                <w:rFonts w:ascii="Times New Roman" w:eastAsia="SimSun" w:hAnsi="Times New Roman" w:cs="Times New Roman"/>
                <w:sz w:val="24"/>
                <w:szCs w:val="24"/>
                <w:vertAlign w:val="superscript"/>
                <w:lang w:bidi="ar"/>
              </w:rPr>
              <w:t>a</w:t>
            </w:r>
          </w:p>
        </w:tc>
        <w:tc>
          <w:tcPr>
            <w:tcW w:w="876" w:type="dxa"/>
            <w:noWrap/>
            <w:vAlign w:val="bottom"/>
          </w:tcPr>
          <w:p w14:paraId="514A74AF"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30.11</w:t>
            </w:r>
            <w:r>
              <w:rPr>
                <w:rFonts w:ascii="Times New Roman" w:eastAsia="SimSun" w:hAnsi="Times New Roman" w:cs="Times New Roman"/>
                <w:sz w:val="24"/>
                <w:szCs w:val="24"/>
                <w:vertAlign w:val="superscript"/>
                <w:lang w:bidi="ar"/>
              </w:rPr>
              <w:t>a</w:t>
            </w:r>
          </w:p>
        </w:tc>
        <w:tc>
          <w:tcPr>
            <w:tcW w:w="876" w:type="dxa"/>
            <w:noWrap/>
            <w:vAlign w:val="bottom"/>
          </w:tcPr>
          <w:p w14:paraId="306B3FA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71.39</w:t>
            </w:r>
            <w:r>
              <w:rPr>
                <w:rFonts w:ascii="Times New Roman" w:eastAsia="SimSun" w:hAnsi="Times New Roman" w:cs="Times New Roman"/>
                <w:sz w:val="24"/>
                <w:szCs w:val="24"/>
                <w:vertAlign w:val="superscript"/>
                <w:lang w:bidi="ar"/>
              </w:rPr>
              <w:t>a</w:t>
            </w:r>
          </w:p>
        </w:tc>
        <w:tc>
          <w:tcPr>
            <w:tcW w:w="876" w:type="dxa"/>
            <w:noWrap/>
            <w:vAlign w:val="bottom"/>
          </w:tcPr>
          <w:p w14:paraId="1D75E0F5"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76.02</w:t>
            </w:r>
            <w:r>
              <w:rPr>
                <w:rFonts w:ascii="Times New Roman" w:eastAsia="SimSun" w:hAnsi="Times New Roman" w:cs="Times New Roman"/>
                <w:sz w:val="24"/>
                <w:szCs w:val="24"/>
                <w:vertAlign w:val="superscript"/>
                <w:lang w:bidi="ar"/>
              </w:rPr>
              <w:t>a</w:t>
            </w:r>
          </w:p>
        </w:tc>
        <w:tc>
          <w:tcPr>
            <w:tcW w:w="1103" w:type="dxa"/>
            <w:noWrap/>
            <w:vAlign w:val="bottom"/>
          </w:tcPr>
          <w:p w14:paraId="4E43D11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729.33</w:t>
            </w:r>
            <w:r>
              <w:rPr>
                <w:rFonts w:ascii="Times New Roman" w:eastAsia="SimSun" w:hAnsi="Times New Roman" w:cs="Times New Roman"/>
                <w:sz w:val="24"/>
                <w:szCs w:val="24"/>
                <w:vertAlign w:val="superscript"/>
                <w:lang w:bidi="ar"/>
              </w:rPr>
              <w:t>a</w:t>
            </w:r>
          </w:p>
        </w:tc>
        <w:tc>
          <w:tcPr>
            <w:tcW w:w="1103" w:type="dxa"/>
            <w:noWrap/>
            <w:vAlign w:val="bottom"/>
          </w:tcPr>
          <w:p w14:paraId="1AB896FA"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762.1</w:t>
            </w:r>
            <w:r>
              <w:rPr>
                <w:rFonts w:ascii="Times New Roman" w:eastAsia="SimSun" w:hAnsi="Times New Roman" w:cs="Times New Roman"/>
                <w:sz w:val="24"/>
                <w:szCs w:val="24"/>
                <w:vertAlign w:val="superscript"/>
                <w:lang w:bidi="ar"/>
              </w:rPr>
              <w:t>a</w:t>
            </w:r>
          </w:p>
        </w:tc>
        <w:tc>
          <w:tcPr>
            <w:tcW w:w="996" w:type="dxa"/>
            <w:noWrap/>
            <w:vAlign w:val="bottom"/>
          </w:tcPr>
          <w:p w14:paraId="3684BCD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159.57</w:t>
            </w:r>
            <w:r>
              <w:rPr>
                <w:rFonts w:ascii="Times New Roman" w:eastAsia="SimSun" w:hAnsi="Times New Roman" w:cs="Times New Roman"/>
                <w:sz w:val="24"/>
                <w:szCs w:val="24"/>
                <w:vertAlign w:val="superscript"/>
                <w:lang w:bidi="ar"/>
              </w:rPr>
              <w:t>a</w:t>
            </w:r>
          </w:p>
        </w:tc>
        <w:tc>
          <w:tcPr>
            <w:tcW w:w="983" w:type="dxa"/>
            <w:noWrap/>
            <w:vAlign w:val="bottom"/>
          </w:tcPr>
          <w:p w14:paraId="1D4CD9D9"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159.57</w:t>
            </w:r>
            <w:r>
              <w:rPr>
                <w:rFonts w:ascii="Times New Roman" w:eastAsia="SimSun" w:hAnsi="Times New Roman" w:cs="Times New Roman"/>
                <w:sz w:val="24"/>
                <w:szCs w:val="24"/>
                <w:vertAlign w:val="superscript"/>
                <w:lang w:bidi="ar"/>
              </w:rPr>
              <w:t>a</w:t>
            </w:r>
          </w:p>
        </w:tc>
      </w:tr>
      <w:tr w:rsidR="003C4227" w14:paraId="2710677D" w14:textId="77777777">
        <w:trPr>
          <w:trHeight w:val="192"/>
        </w:trPr>
        <w:tc>
          <w:tcPr>
            <w:tcW w:w="1203" w:type="dxa"/>
            <w:noWrap/>
            <w:vAlign w:val="bottom"/>
          </w:tcPr>
          <w:p w14:paraId="6EDF2FBA"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4</w:t>
            </w:r>
          </w:p>
        </w:tc>
        <w:tc>
          <w:tcPr>
            <w:tcW w:w="876" w:type="dxa"/>
            <w:noWrap/>
            <w:vAlign w:val="bottom"/>
          </w:tcPr>
          <w:p w14:paraId="0336E1FE"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29.12</w:t>
            </w:r>
            <w:r>
              <w:rPr>
                <w:rFonts w:ascii="Times New Roman" w:eastAsia="SimSun" w:hAnsi="Times New Roman" w:cs="Times New Roman"/>
                <w:sz w:val="24"/>
                <w:szCs w:val="24"/>
                <w:vertAlign w:val="superscript"/>
                <w:lang w:bidi="ar"/>
              </w:rPr>
              <w:t>b</w:t>
            </w:r>
          </w:p>
        </w:tc>
        <w:tc>
          <w:tcPr>
            <w:tcW w:w="876" w:type="dxa"/>
            <w:noWrap/>
            <w:vAlign w:val="bottom"/>
          </w:tcPr>
          <w:p w14:paraId="6B8884A5"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27.01</w:t>
            </w:r>
            <w:r>
              <w:rPr>
                <w:rFonts w:ascii="Times New Roman" w:eastAsia="SimSun" w:hAnsi="Times New Roman" w:cs="Times New Roman"/>
                <w:sz w:val="24"/>
                <w:szCs w:val="24"/>
                <w:vertAlign w:val="superscript"/>
                <w:lang w:bidi="ar"/>
              </w:rPr>
              <w:t>b</w:t>
            </w:r>
          </w:p>
        </w:tc>
        <w:tc>
          <w:tcPr>
            <w:tcW w:w="876" w:type="dxa"/>
            <w:noWrap/>
            <w:vAlign w:val="bottom"/>
          </w:tcPr>
          <w:p w14:paraId="6F5590B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66.96</w:t>
            </w:r>
            <w:r>
              <w:rPr>
                <w:rFonts w:ascii="Times New Roman" w:eastAsia="SimSun" w:hAnsi="Times New Roman" w:cs="Times New Roman"/>
                <w:sz w:val="24"/>
                <w:szCs w:val="24"/>
                <w:vertAlign w:val="superscript"/>
                <w:lang w:bidi="ar"/>
              </w:rPr>
              <w:t>b</w:t>
            </w:r>
          </w:p>
        </w:tc>
        <w:tc>
          <w:tcPr>
            <w:tcW w:w="876" w:type="dxa"/>
            <w:noWrap/>
            <w:vAlign w:val="bottom"/>
          </w:tcPr>
          <w:p w14:paraId="409CFD0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70.73</w:t>
            </w:r>
            <w:r>
              <w:rPr>
                <w:rFonts w:ascii="Times New Roman" w:eastAsia="SimSun" w:hAnsi="Times New Roman" w:cs="Times New Roman"/>
                <w:sz w:val="24"/>
                <w:szCs w:val="24"/>
                <w:vertAlign w:val="superscript"/>
                <w:lang w:bidi="ar"/>
              </w:rPr>
              <w:t>b</w:t>
            </w:r>
          </w:p>
        </w:tc>
        <w:tc>
          <w:tcPr>
            <w:tcW w:w="1103" w:type="dxa"/>
            <w:noWrap/>
            <w:vAlign w:val="bottom"/>
          </w:tcPr>
          <w:p w14:paraId="61A3622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707.66</w:t>
            </w:r>
            <w:r>
              <w:rPr>
                <w:rFonts w:ascii="Times New Roman" w:eastAsia="SimSun" w:hAnsi="Times New Roman" w:cs="Times New Roman"/>
                <w:sz w:val="24"/>
                <w:szCs w:val="24"/>
                <w:vertAlign w:val="superscript"/>
                <w:lang w:bidi="ar"/>
              </w:rPr>
              <w:t>ab</w:t>
            </w:r>
          </w:p>
        </w:tc>
        <w:tc>
          <w:tcPr>
            <w:tcW w:w="1103" w:type="dxa"/>
            <w:noWrap/>
            <w:vAlign w:val="bottom"/>
          </w:tcPr>
          <w:p w14:paraId="53F8B0D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737</w:t>
            </w:r>
            <w:r>
              <w:rPr>
                <w:rFonts w:ascii="Times New Roman" w:eastAsia="SimSun" w:hAnsi="Times New Roman" w:cs="Times New Roman"/>
                <w:sz w:val="24"/>
                <w:szCs w:val="24"/>
                <w:vertAlign w:val="superscript"/>
                <w:lang w:bidi="ar"/>
              </w:rPr>
              <w:t>b</w:t>
            </w:r>
          </w:p>
        </w:tc>
        <w:tc>
          <w:tcPr>
            <w:tcW w:w="996" w:type="dxa"/>
            <w:noWrap/>
            <w:vAlign w:val="bottom"/>
          </w:tcPr>
          <w:p w14:paraId="06A4A63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156.29</w:t>
            </w:r>
            <w:r>
              <w:rPr>
                <w:rFonts w:ascii="Times New Roman" w:eastAsia="SimSun" w:hAnsi="Times New Roman" w:cs="Times New Roman"/>
                <w:sz w:val="24"/>
                <w:szCs w:val="24"/>
                <w:vertAlign w:val="superscript"/>
                <w:lang w:bidi="ar"/>
              </w:rPr>
              <w:t>a</w:t>
            </w:r>
          </w:p>
        </w:tc>
        <w:tc>
          <w:tcPr>
            <w:tcW w:w="983" w:type="dxa"/>
            <w:noWrap/>
            <w:vAlign w:val="bottom"/>
          </w:tcPr>
          <w:p w14:paraId="758A10E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158</w:t>
            </w:r>
            <w:r>
              <w:rPr>
                <w:rFonts w:ascii="Times New Roman" w:eastAsia="SimSun" w:hAnsi="Times New Roman" w:cs="Times New Roman"/>
                <w:sz w:val="24"/>
                <w:szCs w:val="24"/>
                <w:vertAlign w:val="superscript"/>
                <w:lang w:bidi="ar"/>
              </w:rPr>
              <w:t>a</w:t>
            </w:r>
          </w:p>
        </w:tc>
      </w:tr>
      <w:tr w:rsidR="003C4227" w14:paraId="28F6BCBB" w14:textId="77777777">
        <w:trPr>
          <w:trHeight w:val="512"/>
        </w:trPr>
        <w:tc>
          <w:tcPr>
            <w:tcW w:w="1203" w:type="dxa"/>
            <w:noWrap/>
            <w:vAlign w:val="bottom"/>
          </w:tcPr>
          <w:p w14:paraId="3B5EFE7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5</w:t>
            </w:r>
          </w:p>
        </w:tc>
        <w:tc>
          <w:tcPr>
            <w:tcW w:w="876" w:type="dxa"/>
            <w:noWrap/>
            <w:vAlign w:val="bottom"/>
          </w:tcPr>
          <w:p w14:paraId="46546C0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28.40</w:t>
            </w:r>
            <w:r>
              <w:rPr>
                <w:rFonts w:ascii="Times New Roman" w:eastAsia="SimSun" w:hAnsi="Times New Roman" w:cs="Times New Roman"/>
                <w:sz w:val="24"/>
                <w:szCs w:val="24"/>
                <w:vertAlign w:val="superscript"/>
                <w:lang w:bidi="ar"/>
              </w:rPr>
              <w:t>b</w:t>
            </w:r>
          </w:p>
        </w:tc>
        <w:tc>
          <w:tcPr>
            <w:tcW w:w="876" w:type="dxa"/>
            <w:noWrap/>
            <w:vAlign w:val="bottom"/>
          </w:tcPr>
          <w:p w14:paraId="2FC111C0"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26.52</w:t>
            </w:r>
            <w:r>
              <w:rPr>
                <w:rFonts w:ascii="Times New Roman" w:eastAsia="SimSun" w:hAnsi="Times New Roman" w:cs="Times New Roman"/>
                <w:sz w:val="24"/>
                <w:szCs w:val="24"/>
                <w:vertAlign w:val="superscript"/>
                <w:lang w:bidi="ar"/>
              </w:rPr>
              <w:t>b</w:t>
            </w:r>
          </w:p>
        </w:tc>
        <w:tc>
          <w:tcPr>
            <w:tcW w:w="876" w:type="dxa"/>
            <w:noWrap/>
            <w:vAlign w:val="bottom"/>
          </w:tcPr>
          <w:p w14:paraId="1CD2B7F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68.38</w:t>
            </w:r>
            <w:r>
              <w:rPr>
                <w:rFonts w:ascii="Times New Roman" w:eastAsia="SimSun" w:hAnsi="Times New Roman" w:cs="Times New Roman"/>
                <w:sz w:val="24"/>
                <w:szCs w:val="24"/>
                <w:vertAlign w:val="superscript"/>
                <w:lang w:bidi="ar"/>
              </w:rPr>
              <w:t>b</w:t>
            </w:r>
          </w:p>
        </w:tc>
        <w:tc>
          <w:tcPr>
            <w:tcW w:w="876" w:type="dxa"/>
            <w:noWrap/>
            <w:vAlign w:val="bottom"/>
          </w:tcPr>
          <w:p w14:paraId="5AE9121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71.84</w:t>
            </w:r>
            <w:r>
              <w:rPr>
                <w:rFonts w:ascii="Times New Roman" w:eastAsia="SimSun" w:hAnsi="Times New Roman" w:cs="Times New Roman"/>
                <w:sz w:val="24"/>
                <w:szCs w:val="24"/>
                <w:vertAlign w:val="superscript"/>
                <w:lang w:bidi="ar"/>
              </w:rPr>
              <w:t>b</w:t>
            </w:r>
          </w:p>
        </w:tc>
        <w:tc>
          <w:tcPr>
            <w:tcW w:w="1103" w:type="dxa"/>
            <w:noWrap/>
            <w:vAlign w:val="bottom"/>
          </w:tcPr>
          <w:p w14:paraId="3A67EA80"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718.33</w:t>
            </w:r>
            <w:r>
              <w:rPr>
                <w:rFonts w:ascii="Times New Roman" w:eastAsia="SimSun" w:hAnsi="Times New Roman" w:cs="Times New Roman"/>
                <w:sz w:val="24"/>
                <w:szCs w:val="24"/>
                <w:vertAlign w:val="superscript"/>
                <w:lang w:bidi="ar"/>
              </w:rPr>
              <w:t>b</w:t>
            </w:r>
          </w:p>
        </w:tc>
        <w:tc>
          <w:tcPr>
            <w:tcW w:w="1103" w:type="dxa"/>
            <w:noWrap/>
            <w:vAlign w:val="bottom"/>
          </w:tcPr>
          <w:p w14:paraId="3F9C0ACA"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743.66</w:t>
            </w:r>
            <w:r>
              <w:rPr>
                <w:rFonts w:ascii="Times New Roman" w:eastAsia="SimSun" w:hAnsi="Times New Roman" w:cs="Times New Roman"/>
                <w:sz w:val="24"/>
                <w:szCs w:val="24"/>
                <w:vertAlign w:val="superscript"/>
                <w:lang w:bidi="ar"/>
              </w:rPr>
              <w:t>ab</w:t>
            </w:r>
          </w:p>
        </w:tc>
        <w:tc>
          <w:tcPr>
            <w:tcW w:w="996" w:type="dxa"/>
            <w:noWrap/>
            <w:vAlign w:val="bottom"/>
          </w:tcPr>
          <w:p w14:paraId="6056BC80"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159.5</w:t>
            </w:r>
            <w:r>
              <w:rPr>
                <w:rFonts w:ascii="Times New Roman" w:eastAsia="SimSun" w:hAnsi="Times New Roman" w:cs="Times New Roman"/>
                <w:sz w:val="24"/>
                <w:szCs w:val="24"/>
                <w:vertAlign w:val="superscript"/>
                <w:lang w:bidi="ar"/>
              </w:rPr>
              <w:t>a</w:t>
            </w:r>
          </w:p>
        </w:tc>
        <w:tc>
          <w:tcPr>
            <w:tcW w:w="983" w:type="dxa"/>
            <w:noWrap/>
            <w:vAlign w:val="bottom"/>
          </w:tcPr>
          <w:p w14:paraId="7A8A6186"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157.08</w:t>
            </w:r>
            <w:r>
              <w:rPr>
                <w:rFonts w:ascii="Times New Roman" w:eastAsia="SimSun" w:hAnsi="Times New Roman" w:cs="Times New Roman"/>
                <w:sz w:val="24"/>
                <w:szCs w:val="24"/>
                <w:vertAlign w:val="superscript"/>
                <w:lang w:bidi="ar"/>
              </w:rPr>
              <w:t>a</w:t>
            </w:r>
          </w:p>
        </w:tc>
      </w:tr>
      <w:tr w:rsidR="003C4227" w14:paraId="7366E71D" w14:textId="77777777">
        <w:trPr>
          <w:trHeight w:val="192"/>
        </w:trPr>
        <w:tc>
          <w:tcPr>
            <w:tcW w:w="1203" w:type="dxa"/>
            <w:noWrap/>
            <w:vAlign w:val="bottom"/>
          </w:tcPr>
          <w:p w14:paraId="1CB30F7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6</w:t>
            </w:r>
          </w:p>
        </w:tc>
        <w:tc>
          <w:tcPr>
            <w:tcW w:w="876" w:type="dxa"/>
            <w:noWrap/>
            <w:vAlign w:val="bottom"/>
          </w:tcPr>
          <w:p w14:paraId="1C648D7D"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29.14</w:t>
            </w:r>
            <w:r>
              <w:rPr>
                <w:rFonts w:ascii="Times New Roman" w:eastAsia="SimSun" w:hAnsi="Times New Roman" w:cs="Times New Roman"/>
                <w:sz w:val="24"/>
                <w:szCs w:val="24"/>
                <w:vertAlign w:val="superscript"/>
                <w:lang w:bidi="ar"/>
              </w:rPr>
              <w:t>b</w:t>
            </w:r>
          </w:p>
        </w:tc>
        <w:tc>
          <w:tcPr>
            <w:tcW w:w="876" w:type="dxa"/>
            <w:noWrap/>
            <w:vAlign w:val="bottom"/>
          </w:tcPr>
          <w:p w14:paraId="5894BEAA"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26.18</w:t>
            </w:r>
            <w:r>
              <w:rPr>
                <w:rFonts w:ascii="Times New Roman" w:eastAsia="SimSun" w:hAnsi="Times New Roman" w:cs="Times New Roman"/>
                <w:sz w:val="24"/>
                <w:szCs w:val="24"/>
                <w:vertAlign w:val="superscript"/>
                <w:lang w:bidi="ar"/>
              </w:rPr>
              <w:t>b</w:t>
            </w:r>
          </w:p>
        </w:tc>
        <w:tc>
          <w:tcPr>
            <w:tcW w:w="876" w:type="dxa"/>
            <w:noWrap/>
            <w:vAlign w:val="bottom"/>
          </w:tcPr>
          <w:p w14:paraId="5D6359D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65.79</w:t>
            </w:r>
            <w:r>
              <w:rPr>
                <w:rFonts w:ascii="Times New Roman" w:eastAsia="SimSun" w:hAnsi="Times New Roman" w:cs="Times New Roman"/>
                <w:sz w:val="24"/>
                <w:szCs w:val="24"/>
                <w:vertAlign w:val="superscript"/>
                <w:lang w:bidi="ar"/>
              </w:rPr>
              <w:t>b</w:t>
            </w:r>
          </w:p>
        </w:tc>
        <w:tc>
          <w:tcPr>
            <w:tcW w:w="876" w:type="dxa"/>
            <w:noWrap/>
            <w:vAlign w:val="bottom"/>
          </w:tcPr>
          <w:p w14:paraId="4779B3DE"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70.38</w:t>
            </w:r>
            <w:r>
              <w:rPr>
                <w:rFonts w:ascii="Times New Roman" w:eastAsia="SimSun" w:hAnsi="Times New Roman" w:cs="Times New Roman"/>
                <w:sz w:val="24"/>
                <w:szCs w:val="24"/>
                <w:vertAlign w:val="superscript"/>
                <w:lang w:bidi="ar"/>
              </w:rPr>
              <w:t>b</w:t>
            </w:r>
          </w:p>
        </w:tc>
        <w:tc>
          <w:tcPr>
            <w:tcW w:w="1103" w:type="dxa"/>
            <w:noWrap/>
            <w:vAlign w:val="bottom"/>
          </w:tcPr>
          <w:p w14:paraId="22F618AD"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701.66</w:t>
            </w:r>
            <w:r>
              <w:rPr>
                <w:rFonts w:ascii="Times New Roman" w:eastAsia="SimSun" w:hAnsi="Times New Roman" w:cs="Times New Roman"/>
                <w:sz w:val="24"/>
                <w:szCs w:val="24"/>
                <w:vertAlign w:val="superscript"/>
                <w:lang w:bidi="ar"/>
              </w:rPr>
              <w:t>b</w:t>
            </w:r>
          </w:p>
        </w:tc>
        <w:tc>
          <w:tcPr>
            <w:tcW w:w="1103" w:type="dxa"/>
            <w:noWrap/>
            <w:vAlign w:val="bottom"/>
          </w:tcPr>
          <w:p w14:paraId="561D743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735.66</w:t>
            </w:r>
            <w:r>
              <w:rPr>
                <w:rFonts w:ascii="Times New Roman" w:eastAsia="SimSun" w:hAnsi="Times New Roman" w:cs="Times New Roman"/>
                <w:sz w:val="24"/>
                <w:szCs w:val="24"/>
                <w:vertAlign w:val="superscript"/>
                <w:lang w:bidi="ar"/>
              </w:rPr>
              <w:t>b</w:t>
            </w:r>
          </w:p>
        </w:tc>
        <w:tc>
          <w:tcPr>
            <w:tcW w:w="996" w:type="dxa"/>
            <w:noWrap/>
            <w:vAlign w:val="bottom"/>
          </w:tcPr>
          <w:p w14:paraId="42FF89B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155</w:t>
            </w:r>
            <w:r>
              <w:rPr>
                <w:rFonts w:ascii="Times New Roman" w:eastAsia="SimSun" w:hAnsi="Times New Roman" w:cs="Times New Roman"/>
                <w:sz w:val="24"/>
                <w:szCs w:val="24"/>
                <w:vertAlign w:val="superscript"/>
                <w:lang w:bidi="ar"/>
              </w:rPr>
              <w:t>a</w:t>
            </w:r>
          </w:p>
        </w:tc>
        <w:tc>
          <w:tcPr>
            <w:tcW w:w="983" w:type="dxa"/>
            <w:noWrap/>
            <w:vAlign w:val="bottom"/>
          </w:tcPr>
          <w:p w14:paraId="60530C5E"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153.62</w:t>
            </w:r>
            <w:r>
              <w:rPr>
                <w:rFonts w:ascii="Times New Roman" w:eastAsia="SimSun" w:hAnsi="Times New Roman" w:cs="Times New Roman"/>
                <w:sz w:val="24"/>
                <w:szCs w:val="24"/>
                <w:vertAlign w:val="superscript"/>
                <w:lang w:bidi="ar"/>
              </w:rPr>
              <w:t>a</w:t>
            </w:r>
          </w:p>
        </w:tc>
      </w:tr>
      <w:tr w:rsidR="003C4227" w14:paraId="6D9584D0" w14:textId="77777777">
        <w:trPr>
          <w:trHeight w:val="192"/>
        </w:trPr>
        <w:tc>
          <w:tcPr>
            <w:tcW w:w="1203" w:type="dxa"/>
            <w:noWrap/>
            <w:vAlign w:val="bottom"/>
          </w:tcPr>
          <w:p w14:paraId="4DBD31AE"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7</w:t>
            </w:r>
          </w:p>
        </w:tc>
        <w:tc>
          <w:tcPr>
            <w:tcW w:w="876" w:type="dxa"/>
            <w:noWrap/>
            <w:vAlign w:val="bottom"/>
          </w:tcPr>
          <w:p w14:paraId="6E27BAA6"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27.93</w:t>
            </w:r>
            <w:r>
              <w:rPr>
                <w:rFonts w:ascii="Times New Roman" w:eastAsia="SimSun" w:hAnsi="Times New Roman" w:cs="Times New Roman"/>
                <w:sz w:val="24"/>
                <w:szCs w:val="24"/>
                <w:vertAlign w:val="superscript"/>
                <w:lang w:bidi="ar"/>
              </w:rPr>
              <w:t>b</w:t>
            </w:r>
          </w:p>
        </w:tc>
        <w:tc>
          <w:tcPr>
            <w:tcW w:w="876" w:type="dxa"/>
            <w:noWrap/>
            <w:vAlign w:val="bottom"/>
          </w:tcPr>
          <w:p w14:paraId="0530555D"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25.91</w:t>
            </w:r>
            <w:r>
              <w:rPr>
                <w:rFonts w:ascii="Times New Roman" w:eastAsia="SimSun" w:hAnsi="Times New Roman" w:cs="Times New Roman"/>
                <w:sz w:val="24"/>
                <w:szCs w:val="24"/>
                <w:vertAlign w:val="superscript"/>
                <w:lang w:bidi="ar"/>
              </w:rPr>
              <w:t>b</w:t>
            </w:r>
          </w:p>
        </w:tc>
        <w:tc>
          <w:tcPr>
            <w:tcW w:w="876" w:type="dxa"/>
            <w:noWrap/>
            <w:vAlign w:val="bottom"/>
          </w:tcPr>
          <w:p w14:paraId="2A47895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67.58</w:t>
            </w:r>
            <w:r>
              <w:rPr>
                <w:rFonts w:ascii="Times New Roman" w:eastAsia="SimSun" w:hAnsi="Times New Roman" w:cs="Times New Roman"/>
                <w:sz w:val="24"/>
                <w:szCs w:val="24"/>
                <w:vertAlign w:val="superscript"/>
                <w:lang w:bidi="ar"/>
              </w:rPr>
              <w:t>b</w:t>
            </w:r>
          </w:p>
        </w:tc>
        <w:tc>
          <w:tcPr>
            <w:tcW w:w="876" w:type="dxa"/>
            <w:noWrap/>
            <w:vAlign w:val="bottom"/>
          </w:tcPr>
          <w:p w14:paraId="156D473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71.06</w:t>
            </w:r>
            <w:r>
              <w:rPr>
                <w:rFonts w:ascii="Times New Roman" w:eastAsia="SimSun" w:hAnsi="Times New Roman" w:cs="Times New Roman"/>
                <w:sz w:val="24"/>
                <w:szCs w:val="24"/>
                <w:vertAlign w:val="superscript"/>
                <w:lang w:bidi="ar"/>
              </w:rPr>
              <w:t>b</w:t>
            </w:r>
          </w:p>
        </w:tc>
        <w:tc>
          <w:tcPr>
            <w:tcW w:w="1103" w:type="dxa"/>
            <w:noWrap/>
            <w:vAlign w:val="bottom"/>
          </w:tcPr>
          <w:p w14:paraId="1C51FD0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705</w:t>
            </w:r>
            <w:r>
              <w:rPr>
                <w:rFonts w:ascii="Times New Roman" w:eastAsia="SimSun" w:hAnsi="Times New Roman" w:cs="Times New Roman"/>
                <w:sz w:val="24"/>
                <w:szCs w:val="24"/>
                <w:vertAlign w:val="superscript"/>
                <w:lang w:bidi="ar"/>
              </w:rPr>
              <w:t>b</w:t>
            </w:r>
          </w:p>
        </w:tc>
        <w:tc>
          <w:tcPr>
            <w:tcW w:w="1103" w:type="dxa"/>
            <w:noWrap/>
            <w:vAlign w:val="bottom"/>
          </w:tcPr>
          <w:p w14:paraId="106576B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727.66</w:t>
            </w:r>
            <w:r>
              <w:rPr>
                <w:rFonts w:ascii="Times New Roman" w:eastAsia="SimSun" w:hAnsi="Times New Roman" w:cs="Times New Roman"/>
                <w:sz w:val="24"/>
                <w:szCs w:val="24"/>
                <w:vertAlign w:val="superscript"/>
                <w:lang w:bidi="ar"/>
              </w:rPr>
              <w:t>b</w:t>
            </w:r>
          </w:p>
        </w:tc>
        <w:tc>
          <w:tcPr>
            <w:tcW w:w="996" w:type="dxa"/>
            <w:noWrap/>
            <w:vAlign w:val="bottom"/>
          </w:tcPr>
          <w:p w14:paraId="1F87737E"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151.23</w:t>
            </w:r>
            <w:r>
              <w:rPr>
                <w:rFonts w:ascii="Times New Roman" w:eastAsia="SimSun" w:hAnsi="Times New Roman" w:cs="Times New Roman"/>
                <w:sz w:val="24"/>
                <w:szCs w:val="24"/>
                <w:vertAlign w:val="superscript"/>
                <w:lang w:bidi="ar"/>
              </w:rPr>
              <w:t>a</w:t>
            </w:r>
          </w:p>
        </w:tc>
        <w:tc>
          <w:tcPr>
            <w:tcW w:w="983" w:type="dxa"/>
            <w:noWrap/>
            <w:vAlign w:val="bottom"/>
          </w:tcPr>
          <w:p w14:paraId="2A6660A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153.62</w:t>
            </w:r>
            <w:r>
              <w:rPr>
                <w:rFonts w:ascii="Times New Roman" w:eastAsia="SimSun" w:hAnsi="Times New Roman" w:cs="Times New Roman"/>
                <w:sz w:val="24"/>
                <w:szCs w:val="24"/>
                <w:vertAlign w:val="superscript"/>
                <w:lang w:bidi="ar"/>
              </w:rPr>
              <w:t>a</w:t>
            </w:r>
          </w:p>
        </w:tc>
      </w:tr>
    </w:tbl>
    <w:p w14:paraId="4631CB7C" w14:textId="77777777" w:rsidR="003C4227" w:rsidRDefault="003C4227">
      <w:pPr>
        <w:spacing w:beforeAutospacing="1" w:afterAutospacing="1" w:line="360" w:lineRule="auto"/>
        <w:jc w:val="both"/>
        <w:rPr>
          <w:rFonts w:ascii="Times New Roman" w:eastAsia="SimSun" w:hAnsi="Times New Roman" w:cs="Times New Roman"/>
          <w:b/>
          <w:bCs/>
          <w:sz w:val="24"/>
          <w:szCs w:val="24"/>
        </w:rPr>
      </w:pPr>
    </w:p>
    <w:p w14:paraId="7F582C02" w14:textId="77777777" w:rsidR="003C4227" w:rsidRDefault="00C84480">
      <w:pPr>
        <w:pStyle w:val="NormalWeb"/>
        <w:numPr>
          <w:ilvl w:val="1"/>
          <w:numId w:val="3"/>
        </w:numPr>
        <w:spacing w:line="360" w:lineRule="auto"/>
        <w:jc w:val="both"/>
        <w:rPr>
          <w:b/>
          <w:bCs/>
        </w:rPr>
      </w:pPr>
      <w:r>
        <w:rPr>
          <w:b/>
          <w:bCs/>
        </w:rPr>
        <w:t>Number of leaves 90 DAS</w:t>
      </w:r>
    </w:p>
    <w:p w14:paraId="526DD3E9" w14:textId="77777777" w:rsidR="003C4227" w:rsidRDefault="00C84480">
      <w:pPr>
        <w:pStyle w:val="NormalWeb"/>
        <w:spacing w:line="360" w:lineRule="auto"/>
        <w:jc w:val="both"/>
      </w:pPr>
      <w:r>
        <w:lastRenderedPageBreak/>
        <w:t>Treatments T</w:t>
      </w:r>
      <w:r>
        <w:rPr>
          <w:vertAlign w:val="subscript"/>
        </w:rPr>
        <w:t>3</w:t>
      </w:r>
      <w:r>
        <w:t>, T</w:t>
      </w:r>
      <w:r>
        <w:rPr>
          <w:vertAlign w:val="subscript"/>
        </w:rPr>
        <w:t>4</w:t>
      </w:r>
      <w:r>
        <w:t>, and T</w:t>
      </w:r>
      <w:r>
        <w:rPr>
          <w:vertAlign w:val="subscript"/>
        </w:rPr>
        <w:t>5</w:t>
      </w:r>
      <w:r>
        <w:t xml:space="preserve"> showed the </w:t>
      </w:r>
      <w:r>
        <w:rPr>
          <w:rStyle w:val="Strong"/>
          <w:b w:val="0"/>
          <w:bCs w:val="0"/>
        </w:rPr>
        <w:t>highest percentage increase (up to 16%)</w:t>
      </w:r>
      <w:r>
        <w:t xml:space="preserve"> in leaf number over control (T</w:t>
      </w:r>
      <w:r>
        <w:rPr>
          <w:vertAlign w:val="subscript"/>
        </w:rPr>
        <w:t>0</w:t>
      </w:r>
      <w:r>
        <w:t>), suggesting a strong positive influence of the applied inputs. These findings are consistent with existing literature showing that optimized nutrient supply, bio-stimulants, or growth regulators can significantly boost vegetative growth in maize. Amanullah et al. (2009) reported that application of nitrogen and potassium increased the number of functional leaves per plant in maize by up to 12% over control plots. Shah et al. (2023) emphasized that the effectiveness of certain treatments (e.g., integrated nutrient management) on vegetative traits like leaf number remains stable across years, aligning with your results where T</w:t>
      </w:r>
      <w:r>
        <w:rPr>
          <w:vertAlign w:val="subscript"/>
        </w:rPr>
        <w:t>3</w:t>
      </w:r>
      <w:r>
        <w:t>–T</w:t>
      </w:r>
      <w:r>
        <w:rPr>
          <w:vertAlign w:val="subscript"/>
        </w:rPr>
        <w:t>5</w:t>
      </w:r>
      <w:r>
        <w:t xml:space="preserve"> consistently outperformed T</w:t>
      </w:r>
      <w:r>
        <w:rPr>
          <w:vertAlign w:val="subscript"/>
        </w:rPr>
        <w:t>0</w:t>
      </w:r>
      <w:r>
        <w:t>.</w:t>
      </w:r>
    </w:p>
    <w:p w14:paraId="5A6783E9" w14:textId="0440FA93" w:rsidR="003C4227" w:rsidRPr="00442DCE" w:rsidRDefault="00C84480">
      <w:pPr>
        <w:pStyle w:val="NormalWeb"/>
        <w:numPr>
          <w:ilvl w:val="1"/>
          <w:numId w:val="3"/>
        </w:numPr>
        <w:spacing w:line="360" w:lineRule="auto"/>
        <w:jc w:val="both"/>
        <w:rPr>
          <w:b/>
          <w:bCs/>
        </w:rPr>
      </w:pPr>
      <w:r w:rsidRPr="00442DCE">
        <w:rPr>
          <w:b/>
          <w:bCs/>
        </w:rPr>
        <w:t xml:space="preserve">Number of </w:t>
      </w:r>
      <w:r w:rsidR="00442DCE" w:rsidRPr="00442DCE">
        <w:rPr>
          <w:b/>
          <w:bCs/>
        </w:rPr>
        <w:t xml:space="preserve">leaves after </w:t>
      </w:r>
      <w:r w:rsidRPr="00442DCE">
        <w:rPr>
          <w:b/>
          <w:bCs/>
        </w:rPr>
        <w:t xml:space="preserve">60 </w:t>
      </w:r>
      <w:r w:rsidR="00442DCE" w:rsidRPr="00442DCE">
        <w:rPr>
          <w:b/>
          <w:bCs/>
        </w:rPr>
        <w:t>days after sowing (DAS)</w:t>
      </w:r>
    </w:p>
    <w:p w14:paraId="503C5B8F" w14:textId="4BD99DD0" w:rsidR="003C4227" w:rsidRDefault="00C84480">
      <w:pPr>
        <w:pStyle w:val="NormalWeb"/>
        <w:spacing w:line="360" w:lineRule="auto"/>
        <w:jc w:val="both"/>
      </w:pPr>
      <w:r>
        <w:t xml:space="preserve">Treatments </w:t>
      </w:r>
      <w:r>
        <w:rPr>
          <w:rStyle w:val="Strong"/>
          <w:b w:val="0"/>
          <w:bCs w:val="0"/>
        </w:rPr>
        <w:t>T</w:t>
      </w:r>
      <w:r>
        <w:rPr>
          <w:rStyle w:val="Strong"/>
          <w:b w:val="0"/>
          <w:bCs w:val="0"/>
          <w:vertAlign w:val="subscript"/>
        </w:rPr>
        <w:t>3</w:t>
      </w:r>
      <w:r>
        <w:rPr>
          <w:rStyle w:val="Strong"/>
          <w:b w:val="0"/>
          <w:bCs w:val="0"/>
        </w:rPr>
        <w:t>, T</w:t>
      </w:r>
      <w:r>
        <w:rPr>
          <w:rStyle w:val="Strong"/>
          <w:b w:val="0"/>
          <w:bCs w:val="0"/>
          <w:vertAlign w:val="subscript"/>
        </w:rPr>
        <w:t>4</w:t>
      </w:r>
      <w:r>
        <w:rPr>
          <w:rStyle w:val="Strong"/>
          <w:b w:val="0"/>
          <w:bCs w:val="0"/>
        </w:rPr>
        <w:t>, and especially T</w:t>
      </w:r>
      <w:r>
        <w:rPr>
          <w:rStyle w:val="Strong"/>
          <w:b w:val="0"/>
          <w:bCs w:val="0"/>
          <w:vertAlign w:val="subscript"/>
        </w:rPr>
        <w:t>5</w:t>
      </w:r>
      <w:r>
        <w:t xml:space="preserve"> demonstrated the highest increase in leaf number at 60 DAS compared to the control (T</w:t>
      </w:r>
      <w:r>
        <w:rPr>
          <w:vertAlign w:val="subscript"/>
        </w:rPr>
        <w:t>0</w:t>
      </w:r>
      <w:r>
        <w:t xml:space="preserve">), with </w:t>
      </w:r>
      <w:r>
        <w:rPr>
          <w:rStyle w:val="Strong"/>
          <w:b w:val="0"/>
          <w:bCs w:val="0"/>
        </w:rPr>
        <w:t>T</w:t>
      </w:r>
      <w:r>
        <w:rPr>
          <w:rStyle w:val="Strong"/>
          <w:b w:val="0"/>
          <w:bCs w:val="0"/>
          <w:vertAlign w:val="subscript"/>
        </w:rPr>
        <w:t>5</w:t>
      </w:r>
      <w:r>
        <w:rPr>
          <w:rStyle w:val="Strong"/>
          <w:b w:val="0"/>
          <w:bCs w:val="0"/>
        </w:rPr>
        <w:t xml:space="preserve"> showing up to 38% improvement</w:t>
      </w:r>
      <w:r>
        <w:t xml:space="preserve"> in 2022–23. These results align well with published findings highlighting the effectiveness of nutrient and bio-stimulant interventions in promoting early-stage leaf development in maize. </w:t>
      </w:r>
      <w:r>
        <w:rPr>
          <w:rStyle w:val="Strong"/>
          <w:b w:val="0"/>
          <w:bCs w:val="0"/>
        </w:rPr>
        <w:t>Vegetative growth boosts from integrated nutrient management. Khan</w:t>
      </w:r>
      <w:r>
        <w:t xml:space="preserve"> et al. (2014) reported that integrated nutrient management in baby</w:t>
      </w:r>
      <w:r w:rsidR="00442DCE">
        <w:t xml:space="preserve"> </w:t>
      </w:r>
      <w:r>
        <w:t>corn given better nitrogen uptake and balanced macro-micro nutrient availability. treatments that maintain similar vegetative benefits across years are desirable for sustainable maize cultivation.</w:t>
      </w:r>
    </w:p>
    <w:p w14:paraId="58E0F3F3" w14:textId="653C6FB0" w:rsidR="00442DCE" w:rsidRPr="00442DCE" w:rsidRDefault="00442DCE" w:rsidP="00442DCE">
      <w:pPr>
        <w:pStyle w:val="NormalWeb"/>
        <w:numPr>
          <w:ilvl w:val="1"/>
          <w:numId w:val="3"/>
        </w:numPr>
        <w:shd w:val="clear" w:color="auto" w:fill="FFFFFF" w:themeFill="background1"/>
        <w:spacing w:line="360" w:lineRule="auto"/>
        <w:jc w:val="both"/>
        <w:rPr>
          <w:b/>
          <w:bCs/>
        </w:rPr>
      </w:pPr>
      <w:r w:rsidRPr="00442DCE">
        <w:rPr>
          <w:b/>
          <w:bCs/>
        </w:rPr>
        <w:t>Number of leaves after 30 days after sowing (DAS)</w:t>
      </w:r>
    </w:p>
    <w:p w14:paraId="1C9AADF7" w14:textId="1AC96B53" w:rsidR="003C4227" w:rsidRDefault="00C84480" w:rsidP="00442DCE">
      <w:pPr>
        <w:pStyle w:val="NormalWeb"/>
        <w:spacing w:line="360" w:lineRule="auto"/>
        <w:jc w:val="both"/>
      </w:pPr>
      <w:r>
        <w:t xml:space="preserve">Treatments </w:t>
      </w:r>
      <w:r>
        <w:rPr>
          <w:rStyle w:val="Strong"/>
          <w:b w:val="0"/>
          <w:bCs w:val="0"/>
        </w:rPr>
        <w:t>T</w:t>
      </w:r>
      <w:r>
        <w:rPr>
          <w:rStyle w:val="Strong"/>
          <w:b w:val="0"/>
          <w:bCs w:val="0"/>
          <w:vertAlign w:val="subscript"/>
        </w:rPr>
        <w:t>3</w:t>
      </w:r>
      <w:r>
        <w:rPr>
          <w:rStyle w:val="Strong"/>
          <w:b w:val="0"/>
          <w:bCs w:val="0"/>
        </w:rPr>
        <w:t xml:space="preserve"> and T</w:t>
      </w:r>
      <w:r>
        <w:rPr>
          <w:rStyle w:val="Strong"/>
          <w:b w:val="0"/>
          <w:bCs w:val="0"/>
          <w:vertAlign w:val="subscript"/>
        </w:rPr>
        <w:t>4</w:t>
      </w:r>
      <w:r>
        <w:t xml:space="preserve"> showed the highest leaf numbers, with up to a </w:t>
      </w:r>
      <w:r>
        <w:rPr>
          <w:rStyle w:val="Strong"/>
          <w:b w:val="0"/>
          <w:bCs w:val="0"/>
        </w:rPr>
        <w:t>25% increase</w:t>
      </w:r>
      <w:r>
        <w:t xml:space="preserve"> over the control (T</w:t>
      </w:r>
      <w:r>
        <w:rPr>
          <w:vertAlign w:val="subscript"/>
        </w:rPr>
        <w:t>0</w:t>
      </w:r>
      <w:r>
        <w:t xml:space="preserve">) in both years. Early leaf emergence is critical for light interception and dry matter accumulation, and the consistency across years highlights the </w:t>
      </w:r>
      <w:r>
        <w:rPr>
          <w:rStyle w:val="Strong"/>
          <w:b w:val="0"/>
          <w:bCs w:val="0"/>
        </w:rPr>
        <w:t>robustness of the treatment effect</w:t>
      </w:r>
      <w:r>
        <w:t xml:space="preserve">. </w:t>
      </w:r>
      <w:r w:rsidR="00442DCE">
        <w:t xml:space="preserve"> </w:t>
      </w:r>
      <w:r>
        <w:t xml:space="preserve">Zhang et al. (2016) emphasize that early leaf emergence in maize (by 30 DAS) is strongly influenced by nutrient availability and hormonal stimulation, contributing to final plant vigor and yield. </w:t>
      </w:r>
      <w:r>
        <w:rPr>
          <w:rStyle w:val="Strong"/>
          <w:b w:val="0"/>
          <w:bCs w:val="0"/>
        </w:rPr>
        <w:t xml:space="preserve">Nitrogen application at sowing and </w:t>
      </w:r>
      <w:proofErr w:type="spellStart"/>
      <w:r>
        <w:rPr>
          <w:rStyle w:val="Strong"/>
          <w:b w:val="0"/>
          <w:bCs w:val="0"/>
        </w:rPr>
        <w:t>tillering</w:t>
      </w:r>
      <w:proofErr w:type="spellEnd"/>
      <w:r>
        <w:t xml:space="preserve"> improves early leaf production </w:t>
      </w:r>
      <w:proofErr w:type="spellStart"/>
      <w:proofErr w:type="gramStart"/>
      <w:r>
        <w:t>significantly.</w:t>
      </w:r>
      <w:r>
        <w:rPr>
          <w:rStyle w:val="Strong"/>
          <w:b w:val="0"/>
          <w:bCs w:val="0"/>
        </w:rPr>
        <w:t>Ramesh</w:t>
      </w:r>
      <w:proofErr w:type="spellEnd"/>
      <w:proofErr w:type="gramEnd"/>
      <w:r>
        <w:rPr>
          <w:rStyle w:val="Strong"/>
          <w:b w:val="0"/>
          <w:bCs w:val="0"/>
        </w:rPr>
        <w:t xml:space="preserve"> et al. (2014)</w:t>
      </w:r>
      <w:r>
        <w:t xml:space="preserve">  showed that early application of bio-stimulants and foliar nutrients enhances vegetative traits by 15–35%. </w:t>
      </w:r>
    </w:p>
    <w:p w14:paraId="1C55BAEE" w14:textId="77777777" w:rsidR="003C4227" w:rsidRDefault="003C4227">
      <w:pPr>
        <w:pStyle w:val="NormalWeb"/>
        <w:spacing w:line="360" w:lineRule="auto"/>
        <w:jc w:val="both"/>
      </w:pPr>
    </w:p>
    <w:p w14:paraId="7BEEFC4D" w14:textId="77777777" w:rsidR="003C4227" w:rsidRDefault="003C4227">
      <w:pPr>
        <w:pStyle w:val="NormalWeb"/>
        <w:spacing w:line="360" w:lineRule="auto"/>
        <w:jc w:val="both"/>
      </w:pPr>
    </w:p>
    <w:p w14:paraId="58E1DCD6" w14:textId="77777777" w:rsidR="003C4227" w:rsidRDefault="003C4227">
      <w:pPr>
        <w:pStyle w:val="NormalWeb"/>
        <w:spacing w:line="360" w:lineRule="auto"/>
        <w:jc w:val="both"/>
      </w:pPr>
    </w:p>
    <w:p w14:paraId="49543539" w14:textId="77777777" w:rsidR="003C4227" w:rsidRDefault="00C84480">
      <w:pPr>
        <w:spacing w:beforeAutospacing="1" w:afterAutospacing="1" w:line="360" w:lineRule="auto"/>
        <w:jc w:val="both"/>
        <w:rPr>
          <w:rFonts w:ascii="Times New Roman" w:eastAsia="Segoe UI" w:hAnsi="Times New Roman" w:cs="Times New Roman"/>
          <w:b/>
          <w:bCs/>
          <w:sz w:val="24"/>
          <w:szCs w:val="24"/>
          <w:shd w:val="clear" w:color="auto" w:fill="FFFFFF"/>
        </w:rPr>
      </w:pPr>
      <w:bookmarkStart w:id="1" w:name="_GoBack"/>
      <w:r>
        <w:rPr>
          <w:rFonts w:ascii="Times New Roman" w:eastAsia="Segoe UI" w:hAnsi="Times New Roman" w:cs="Times New Roman"/>
          <w:b/>
          <w:bCs/>
          <w:sz w:val="24"/>
          <w:szCs w:val="24"/>
          <w:shd w:val="clear" w:color="auto" w:fill="FFFFFF"/>
        </w:rPr>
        <w:t>Table</w:t>
      </w:r>
      <w:bookmarkEnd w:id="1"/>
      <w:r>
        <w:rPr>
          <w:rFonts w:ascii="Times New Roman" w:eastAsia="Segoe UI" w:hAnsi="Times New Roman" w:cs="Times New Roman"/>
          <w:b/>
          <w:bCs/>
          <w:sz w:val="24"/>
          <w:szCs w:val="24"/>
          <w:shd w:val="clear" w:color="auto" w:fill="FFFFFF"/>
        </w:rPr>
        <w:t xml:space="preserve"> 4 Effect of Different Treatments on Leaf Development in Maize During (2021–22) and (2022–23) significant level (p &lt; 0.05)</w:t>
      </w:r>
    </w:p>
    <w:tbl>
      <w:tblPr>
        <w:tblW w:w="7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973"/>
        <w:gridCol w:w="973"/>
        <w:gridCol w:w="973"/>
        <w:gridCol w:w="973"/>
        <w:gridCol w:w="973"/>
        <w:gridCol w:w="983"/>
      </w:tblGrid>
      <w:tr w:rsidR="003C4227" w14:paraId="617F8E0B" w14:textId="77777777">
        <w:trPr>
          <w:trHeight w:val="503"/>
        </w:trPr>
        <w:tc>
          <w:tcPr>
            <w:tcW w:w="1203" w:type="dxa"/>
            <w:vMerge w:val="restart"/>
            <w:noWrap/>
            <w:vAlign w:val="bottom"/>
          </w:tcPr>
          <w:p w14:paraId="3E8ABA4E" w14:textId="77777777" w:rsidR="003C4227" w:rsidRDefault="00C844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Treatment </w:t>
            </w:r>
          </w:p>
        </w:tc>
        <w:tc>
          <w:tcPr>
            <w:tcW w:w="1946" w:type="dxa"/>
            <w:gridSpan w:val="2"/>
            <w:noWrap/>
            <w:vAlign w:val="bottom"/>
          </w:tcPr>
          <w:p w14:paraId="6B1A052B" w14:textId="77777777" w:rsidR="003C4227" w:rsidRDefault="00C84480">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bidi="ar"/>
              </w:rPr>
              <w:t>Leaves per plant 30 DAS</w:t>
            </w:r>
          </w:p>
        </w:tc>
        <w:tc>
          <w:tcPr>
            <w:tcW w:w="1946" w:type="dxa"/>
            <w:gridSpan w:val="2"/>
            <w:noWrap/>
            <w:vAlign w:val="bottom"/>
          </w:tcPr>
          <w:p w14:paraId="604543B9" w14:textId="77777777" w:rsidR="003C4227" w:rsidRDefault="00C84480">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bidi="ar"/>
              </w:rPr>
              <w:t>Leaves per plant 60 DAS</w:t>
            </w:r>
          </w:p>
        </w:tc>
        <w:tc>
          <w:tcPr>
            <w:tcW w:w="1956" w:type="dxa"/>
            <w:gridSpan w:val="2"/>
            <w:noWrap/>
            <w:vAlign w:val="bottom"/>
          </w:tcPr>
          <w:p w14:paraId="5C43E8D9" w14:textId="77777777" w:rsidR="003C4227" w:rsidRDefault="00C84480">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bidi="ar"/>
              </w:rPr>
              <w:t>Leaves per plant 90 DAS</w:t>
            </w:r>
          </w:p>
        </w:tc>
      </w:tr>
      <w:tr w:rsidR="003C4227" w14:paraId="7DCAFAC7" w14:textId="77777777">
        <w:trPr>
          <w:trHeight w:val="286"/>
        </w:trPr>
        <w:tc>
          <w:tcPr>
            <w:tcW w:w="1203" w:type="dxa"/>
            <w:vMerge/>
            <w:noWrap/>
            <w:vAlign w:val="bottom"/>
          </w:tcPr>
          <w:p w14:paraId="75792A96" w14:textId="77777777" w:rsidR="003C4227" w:rsidRDefault="003C4227">
            <w:pPr>
              <w:spacing w:line="360" w:lineRule="auto"/>
              <w:jc w:val="both"/>
              <w:rPr>
                <w:rFonts w:ascii="Times New Roman" w:hAnsi="Times New Roman" w:cs="Times New Roman"/>
                <w:sz w:val="24"/>
                <w:szCs w:val="24"/>
              </w:rPr>
            </w:pPr>
          </w:p>
        </w:tc>
        <w:tc>
          <w:tcPr>
            <w:tcW w:w="973" w:type="dxa"/>
            <w:noWrap/>
            <w:vAlign w:val="bottom"/>
          </w:tcPr>
          <w:p w14:paraId="4463C09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2021-22</w:t>
            </w:r>
          </w:p>
        </w:tc>
        <w:tc>
          <w:tcPr>
            <w:tcW w:w="973" w:type="dxa"/>
            <w:noWrap/>
            <w:vAlign w:val="bottom"/>
          </w:tcPr>
          <w:p w14:paraId="41E043B0"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2022-23</w:t>
            </w:r>
          </w:p>
        </w:tc>
        <w:tc>
          <w:tcPr>
            <w:tcW w:w="973" w:type="dxa"/>
            <w:noWrap/>
            <w:vAlign w:val="bottom"/>
          </w:tcPr>
          <w:p w14:paraId="539180D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2021-22</w:t>
            </w:r>
          </w:p>
        </w:tc>
        <w:tc>
          <w:tcPr>
            <w:tcW w:w="973" w:type="dxa"/>
            <w:noWrap/>
            <w:vAlign w:val="bottom"/>
          </w:tcPr>
          <w:p w14:paraId="1007AF8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2022-23</w:t>
            </w:r>
          </w:p>
        </w:tc>
        <w:tc>
          <w:tcPr>
            <w:tcW w:w="973" w:type="dxa"/>
            <w:noWrap/>
            <w:vAlign w:val="bottom"/>
          </w:tcPr>
          <w:p w14:paraId="11E50969"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2021-22</w:t>
            </w:r>
          </w:p>
        </w:tc>
        <w:tc>
          <w:tcPr>
            <w:tcW w:w="983" w:type="dxa"/>
            <w:noWrap/>
            <w:vAlign w:val="bottom"/>
          </w:tcPr>
          <w:p w14:paraId="1AA6CC4D"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2022-23</w:t>
            </w:r>
          </w:p>
        </w:tc>
      </w:tr>
      <w:tr w:rsidR="003C4227" w14:paraId="3DEE0649" w14:textId="77777777">
        <w:trPr>
          <w:trHeight w:val="286"/>
        </w:trPr>
        <w:tc>
          <w:tcPr>
            <w:tcW w:w="1203" w:type="dxa"/>
            <w:noWrap/>
            <w:vAlign w:val="bottom"/>
          </w:tcPr>
          <w:p w14:paraId="6F03961B"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0</w:t>
            </w:r>
          </w:p>
        </w:tc>
        <w:tc>
          <w:tcPr>
            <w:tcW w:w="973" w:type="dxa"/>
            <w:noWrap/>
            <w:vAlign w:val="bottom"/>
          </w:tcPr>
          <w:p w14:paraId="77A286B6"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4.8</w:t>
            </w:r>
            <w:r>
              <w:rPr>
                <w:rFonts w:ascii="Times New Roman" w:eastAsia="SimSun" w:hAnsi="Times New Roman" w:cs="Times New Roman"/>
                <w:sz w:val="24"/>
                <w:szCs w:val="24"/>
                <w:vertAlign w:val="superscript"/>
                <w:lang w:bidi="ar"/>
              </w:rPr>
              <w:t>c</w:t>
            </w:r>
          </w:p>
        </w:tc>
        <w:tc>
          <w:tcPr>
            <w:tcW w:w="973" w:type="dxa"/>
            <w:noWrap/>
            <w:vAlign w:val="bottom"/>
          </w:tcPr>
          <w:p w14:paraId="3116EC8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4.98</w:t>
            </w:r>
            <w:r>
              <w:rPr>
                <w:rFonts w:ascii="Times New Roman" w:eastAsia="SimSun" w:hAnsi="Times New Roman" w:cs="Times New Roman"/>
                <w:sz w:val="24"/>
                <w:szCs w:val="24"/>
                <w:vertAlign w:val="superscript"/>
                <w:lang w:bidi="ar"/>
              </w:rPr>
              <w:t>c</w:t>
            </w:r>
          </w:p>
        </w:tc>
        <w:tc>
          <w:tcPr>
            <w:tcW w:w="973" w:type="dxa"/>
            <w:noWrap/>
            <w:vAlign w:val="bottom"/>
          </w:tcPr>
          <w:p w14:paraId="577CCCF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6.51</w:t>
            </w:r>
            <w:r>
              <w:rPr>
                <w:rFonts w:ascii="Times New Roman" w:eastAsia="SimSun" w:hAnsi="Times New Roman" w:cs="Times New Roman"/>
                <w:sz w:val="24"/>
                <w:szCs w:val="24"/>
                <w:vertAlign w:val="superscript"/>
                <w:lang w:bidi="ar"/>
              </w:rPr>
              <w:t>b</w:t>
            </w:r>
          </w:p>
        </w:tc>
        <w:tc>
          <w:tcPr>
            <w:tcW w:w="973" w:type="dxa"/>
            <w:noWrap/>
            <w:vAlign w:val="bottom"/>
          </w:tcPr>
          <w:p w14:paraId="69D0C67F"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6.06</w:t>
            </w:r>
            <w:r>
              <w:rPr>
                <w:rFonts w:ascii="Times New Roman" w:eastAsia="SimSun" w:hAnsi="Times New Roman" w:cs="Times New Roman"/>
                <w:sz w:val="24"/>
                <w:szCs w:val="24"/>
                <w:vertAlign w:val="superscript"/>
                <w:lang w:bidi="ar"/>
              </w:rPr>
              <w:t>b</w:t>
            </w:r>
          </w:p>
        </w:tc>
        <w:tc>
          <w:tcPr>
            <w:tcW w:w="973" w:type="dxa"/>
            <w:noWrap/>
            <w:vAlign w:val="bottom"/>
          </w:tcPr>
          <w:p w14:paraId="095BE60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13.99</w:t>
            </w:r>
            <w:r>
              <w:rPr>
                <w:rFonts w:ascii="Times New Roman" w:eastAsia="SimSun" w:hAnsi="Times New Roman" w:cs="Times New Roman"/>
                <w:sz w:val="24"/>
                <w:szCs w:val="24"/>
                <w:vertAlign w:val="superscript"/>
                <w:lang w:bidi="ar"/>
              </w:rPr>
              <w:t>b</w:t>
            </w:r>
          </w:p>
        </w:tc>
        <w:tc>
          <w:tcPr>
            <w:tcW w:w="983" w:type="dxa"/>
            <w:noWrap/>
            <w:vAlign w:val="bottom"/>
          </w:tcPr>
          <w:p w14:paraId="25939579"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14.38</w:t>
            </w:r>
            <w:r>
              <w:rPr>
                <w:rFonts w:ascii="Times New Roman" w:eastAsia="SimSun" w:hAnsi="Times New Roman" w:cs="Times New Roman"/>
                <w:sz w:val="24"/>
                <w:szCs w:val="24"/>
                <w:vertAlign w:val="superscript"/>
                <w:lang w:bidi="ar"/>
              </w:rPr>
              <w:t>c</w:t>
            </w:r>
          </w:p>
        </w:tc>
      </w:tr>
      <w:tr w:rsidR="003C4227" w14:paraId="34E0E071" w14:textId="77777777">
        <w:trPr>
          <w:trHeight w:val="286"/>
        </w:trPr>
        <w:tc>
          <w:tcPr>
            <w:tcW w:w="1203" w:type="dxa"/>
            <w:noWrap/>
            <w:vAlign w:val="bottom"/>
          </w:tcPr>
          <w:p w14:paraId="6F73EDF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1</w:t>
            </w:r>
          </w:p>
        </w:tc>
        <w:tc>
          <w:tcPr>
            <w:tcW w:w="973" w:type="dxa"/>
            <w:noWrap/>
            <w:vAlign w:val="bottom"/>
          </w:tcPr>
          <w:p w14:paraId="4D7C251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5.34</w:t>
            </w:r>
            <w:r>
              <w:rPr>
                <w:rFonts w:ascii="Times New Roman" w:eastAsia="SimSun" w:hAnsi="Times New Roman" w:cs="Times New Roman"/>
                <w:sz w:val="24"/>
                <w:szCs w:val="24"/>
                <w:vertAlign w:val="superscript"/>
                <w:lang w:bidi="ar"/>
              </w:rPr>
              <w:t>ab</w:t>
            </w:r>
          </w:p>
        </w:tc>
        <w:tc>
          <w:tcPr>
            <w:tcW w:w="973" w:type="dxa"/>
            <w:noWrap/>
            <w:vAlign w:val="bottom"/>
          </w:tcPr>
          <w:p w14:paraId="2EA6FA6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5.84</w:t>
            </w:r>
            <w:r>
              <w:rPr>
                <w:rFonts w:ascii="Times New Roman" w:eastAsia="SimSun" w:hAnsi="Times New Roman" w:cs="Times New Roman"/>
                <w:sz w:val="24"/>
                <w:szCs w:val="24"/>
                <w:vertAlign w:val="superscript"/>
                <w:lang w:bidi="ar"/>
              </w:rPr>
              <w:t>b</w:t>
            </w:r>
          </w:p>
        </w:tc>
        <w:tc>
          <w:tcPr>
            <w:tcW w:w="973" w:type="dxa"/>
            <w:noWrap/>
            <w:vAlign w:val="bottom"/>
          </w:tcPr>
          <w:p w14:paraId="56E04915"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8.27</w:t>
            </w:r>
            <w:r>
              <w:rPr>
                <w:rFonts w:ascii="Times New Roman" w:eastAsia="SimSun" w:hAnsi="Times New Roman" w:cs="Times New Roman"/>
                <w:sz w:val="24"/>
                <w:szCs w:val="24"/>
                <w:vertAlign w:val="superscript"/>
                <w:lang w:bidi="ar"/>
              </w:rPr>
              <w:t>a</w:t>
            </w:r>
          </w:p>
        </w:tc>
        <w:tc>
          <w:tcPr>
            <w:tcW w:w="973" w:type="dxa"/>
            <w:noWrap/>
            <w:vAlign w:val="bottom"/>
          </w:tcPr>
          <w:p w14:paraId="75608F6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7.92</w:t>
            </w:r>
            <w:r>
              <w:rPr>
                <w:rFonts w:ascii="Times New Roman" w:eastAsia="SimSun" w:hAnsi="Times New Roman" w:cs="Times New Roman"/>
                <w:sz w:val="24"/>
                <w:szCs w:val="24"/>
                <w:vertAlign w:val="superscript"/>
                <w:lang w:bidi="ar"/>
              </w:rPr>
              <w:t>b</w:t>
            </w:r>
          </w:p>
        </w:tc>
        <w:tc>
          <w:tcPr>
            <w:tcW w:w="973" w:type="dxa"/>
            <w:noWrap/>
            <w:vAlign w:val="bottom"/>
          </w:tcPr>
          <w:p w14:paraId="146A6E6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14.77</w:t>
            </w:r>
            <w:r>
              <w:rPr>
                <w:rFonts w:ascii="Times New Roman" w:eastAsia="SimSun" w:hAnsi="Times New Roman" w:cs="Times New Roman"/>
                <w:sz w:val="24"/>
                <w:szCs w:val="24"/>
                <w:vertAlign w:val="superscript"/>
                <w:lang w:bidi="ar"/>
              </w:rPr>
              <w:t>b</w:t>
            </w:r>
          </w:p>
        </w:tc>
        <w:tc>
          <w:tcPr>
            <w:tcW w:w="983" w:type="dxa"/>
            <w:noWrap/>
            <w:vAlign w:val="bottom"/>
          </w:tcPr>
          <w:p w14:paraId="52198B2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15.37</w:t>
            </w:r>
            <w:r>
              <w:rPr>
                <w:rFonts w:ascii="Times New Roman" w:eastAsia="SimSun" w:hAnsi="Times New Roman" w:cs="Times New Roman"/>
                <w:sz w:val="24"/>
                <w:szCs w:val="24"/>
                <w:vertAlign w:val="superscript"/>
                <w:lang w:bidi="ar"/>
              </w:rPr>
              <w:t>b</w:t>
            </w:r>
          </w:p>
        </w:tc>
      </w:tr>
      <w:tr w:rsidR="003C4227" w14:paraId="70A5EE8C" w14:textId="77777777">
        <w:trPr>
          <w:trHeight w:val="286"/>
        </w:trPr>
        <w:tc>
          <w:tcPr>
            <w:tcW w:w="1203" w:type="dxa"/>
            <w:noWrap/>
            <w:vAlign w:val="bottom"/>
          </w:tcPr>
          <w:p w14:paraId="320F0E8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2</w:t>
            </w:r>
          </w:p>
        </w:tc>
        <w:tc>
          <w:tcPr>
            <w:tcW w:w="973" w:type="dxa"/>
            <w:noWrap/>
            <w:vAlign w:val="bottom"/>
          </w:tcPr>
          <w:p w14:paraId="06ACB20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5.45</w:t>
            </w:r>
            <w:r>
              <w:rPr>
                <w:rFonts w:ascii="Times New Roman" w:eastAsia="SimSun" w:hAnsi="Times New Roman" w:cs="Times New Roman"/>
                <w:sz w:val="24"/>
                <w:szCs w:val="24"/>
                <w:vertAlign w:val="superscript"/>
                <w:lang w:bidi="ar"/>
              </w:rPr>
              <w:t>ab</w:t>
            </w:r>
          </w:p>
        </w:tc>
        <w:tc>
          <w:tcPr>
            <w:tcW w:w="973" w:type="dxa"/>
            <w:noWrap/>
            <w:vAlign w:val="bottom"/>
          </w:tcPr>
          <w:p w14:paraId="2A36626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5.91</w:t>
            </w:r>
            <w:r>
              <w:rPr>
                <w:rFonts w:ascii="Times New Roman" w:eastAsia="SimSun" w:hAnsi="Times New Roman" w:cs="Times New Roman"/>
                <w:sz w:val="24"/>
                <w:szCs w:val="24"/>
                <w:vertAlign w:val="superscript"/>
                <w:lang w:bidi="ar"/>
              </w:rPr>
              <w:t>b</w:t>
            </w:r>
          </w:p>
        </w:tc>
        <w:tc>
          <w:tcPr>
            <w:tcW w:w="973" w:type="dxa"/>
            <w:noWrap/>
            <w:vAlign w:val="bottom"/>
          </w:tcPr>
          <w:p w14:paraId="0368E0AF"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8.45</w:t>
            </w:r>
            <w:r>
              <w:rPr>
                <w:rFonts w:ascii="Times New Roman" w:eastAsia="SimSun" w:hAnsi="Times New Roman" w:cs="Times New Roman"/>
                <w:sz w:val="24"/>
                <w:szCs w:val="24"/>
                <w:vertAlign w:val="superscript"/>
                <w:lang w:bidi="ar"/>
              </w:rPr>
              <w:t>a</w:t>
            </w:r>
          </w:p>
        </w:tc>
        <w:tc>
          <w:tcPr>
            <w:tcW w:w="973" w:type="dxa"/>
            <w:noWrap/>
            <w:vAlign w:val="bottom"/>
          </w:tcPr>
          <w:p w14:paraId="69804AF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8.17</w:t>
            </w:r>
            <w:r>
              <w:rPr>
                <w:rFonts w:ascii="Times New Roman" w:eastAsia="SimSun" w:hAnsi="Times New Roman" w:cs="Times New Roman"/>
                <w:sz w:val="24"/>
                <w:szCs w:val="24"/>
                <w:vertAlign w:val="superscript"/>
                <w:lang w:bidi="ar"/>
              </w:rPr>
              <w:t>ab</w:t>
            </w:r>
          </w:p>
        </w:tc>
        <w:tc>
          <w:tcPr>
            <w:tcW w:w="973" w:type="dxa"/>
            <w:noWrap/>
            <w:vAlign w:val="bottom"/>
          </w:tcPr>
          <w:p w14:paraId="79C8410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14.93</w:t>
            </w:r>
            <w:r>
              <w:rPr>
                <w:rFonts w:ascii="Times New Roman" w:eastAsia="SimSun" w:hAnsi="Times New Roman" w:cs="Times New Roman"/>
                <w:sz w:val="24"/>
                <w:szCs w:val="24"/>
                <w:vertAlign w:val="superscript"/>
                <w:lang w:bidi="ar"/>
              </w:rPr>
              <w:t>b</w:t>
            </w:r>
          </w:p>
        </w:tc>
        <w:tc>
          <w:tcPr>
            <w:tcW w:w="983" w:type="dxa"/>
            <w:noWrap/>
            <w:vAlign w:val="bottom"/>
          </w:tcPr>
          <w:p w14:paraId="12731025"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15.66</w:t>
            </w:r>
            <w:r>
              <w:rPr>
                <w:rFonts w:ascii="Times New Roman" w:eastAsia="SimSun" w:hAnsi="Times New Roman" w:cs="Times New Roman"/>
                <w:sz w:val="24"/>
                <w:szCs w:val="24"/>
                <w:vertAlign w:val="superscript"/>
                <w:lang w:bidi="ar"/>
              </w:rPr>
              <w:t>b</w:t>
            </w:r>
          </w:p>
        </w:tc>
      </w:tr>
      <w:tr w:rsidR="003C4227" w14:paraId="705278DD" w14:textId="77777777">
        <w:trPr>
          <w:trHeight w:val="286"/>
        </w:trPr>
        <w:tc>
          <w:tcPr>
            <w:tcW w:w="1203" w:type="dxa"/>
            <w:noWrap/>
            <w:vAlign w:val="bottom"/>
          </w:tcPr>
          <w:p w14:paraId="28BD6A65"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3</w:t>
            </w:r>
          </w:p>
        </w:tc>
        <w:tc>
          <w:tcPr>
            <w:tcW w:w="973" w:type="dxa"/>
            <w:noWrap/>
            <w:vAlign w:val="bottom"/>
          </w:tcPr>
          <w:p w14:paraId="05A77026"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6.04</w:t>
            </w:r>
            <w:r>
              <w:rPr>
                <w:rFonts w:ascii="Times New Roman" w:eastAsia="SimSun" w:hAnsi="Times New Roman" w:cs="Times New Roman"/>
                <w:sz w:val="24"/>
                <w:szCs w:val="24"/>
                <w:vertAlign w:val="superscript"/>
                <w:lang w:bidi="ar"/>
              </w:rPr>
              <w:t>a</w:t>
            </w:r>
          </w:p>
        </w:tc>
        <w:tc>
          <w:tcPr>
            <w:tcW w:w="973" w:type="dxa"/>
            <w:noWrap/>
            <w:vAlign w:val="bottom"/>
          </w:tcPr>
          <w:p w14:paraId="038611EA"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6.19</w:t>
            </w:r>
            <w:r>
              <w:rPr>
                <w:rFonts w:ascii="Times New Roman" w:eastAsia="SimSun" w:hAnsi="Times New Roman" w:cs="Times New Roman"/>
                <w:sz w:val="24"/>
                <w:szCs w:val="24"/>
                <w:vertAlign w:val="superscript"/>
                <w:lang w:bidi="ar"/>
              </w:rPr>
              <w:t>a</w:t>
            </w:r>
          </w:p>
        </w:tc>
        <w:tc>
          <w:tcPr>
            <w:tcW w:w="973" w:type="dxa"/>
            <w:noWrap/>
            <w:vAlign w:val="bottom"/>
          </w:tcPr>
          <w:p w14:paraId="4969E2A6"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8.96</w:t>
            </w:r>
            <w:r>
              <w:rPr>
                <w:rFonts w:ascii="Times New Roman" w:eastAsia="SimSun" w:hAnsi="Times New Roman" w:cs="Times New Roman"/>
                <w:sz w:val="24"/>
                <w:szCs w:val="24"/>
                <w:vertAlign w:val="superscript"/>
                <w:lang w:bidi="ar"/>
              </w:rPr>
              <w:t>a</w:t>
            </w:r>
          </w:p>
        </w:tc>
        <w:tc>
          <w:tcPr>
            <w:tcW w:w="973" w:type="dxa"/>
            <w:noWrap/>
            <w:vAlign w:val="bottom"/>
          </w:tcPr>
          <w:p w14:paraId="7E28CD5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9.62</w:t>
            </w:r>
            <w:r>
              <w:rPr>
                <w:rFonts w:ascii="Times New Roman" w:eastAsia="SimSun" w:hAnsi="Times New Roman" w:cs="Times New Roman"/>
                <w:sz w:val="24"/>
                <w:szCs w:val="24"/>
                <w:vertAlign w:val="superscript"/>
                <w:lang w:bidi="ar"/>
              </w:rPr>
              <w:t>a</w:t>
            </w:r>
          </w:p>
        </w:tc>
        <w:tc>
          <w:tcPr>
            <w:tcW w:w="973" w:type="dxa"/>
            <w:noWrap/>
            <w:vAlign w:val="bottom"/>
          </w:tcPr>
          <w:p w14:paraId="7E59CCE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15.5</w:t>
            </w:r>
            <w:r>
              <w:rPr>
                <w:rFonts w:ascii="Times New Roman" w:eastAsia="SimSun" w:hAnsi="Times New Roman" w:cs="Times New Roman"/>
                <w:sz w:val="24"/>
                <w:szCs w:val="24"/>
                <w:vertAlign w:val="superscript"/>
                <w:lang w:bidi="ar"/>
              </w:rPr>
              <w:t>a</w:t>
            </w:r>
          </w:p>
        </w:tc>
        <w:tc>
          <w:tcPr>
            <w:tcW w:w="983" w:type="dxa"/>
            <w:noWrap/>
            <w:vAlign w:val="bottom"/>
          </w:tcPr>
          <w:p w14:paraId="5615CAF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17.22</w:t>
            </w:r>
            <w:r>
              <w:rPr>
                <w:rFonts w:ascii="Times New Roman" w:eastAsia="SimSun" w:hAnsi="Times New Roman" w:cs="Times New Roman"/>
                <w:sz w:val="24"/>
                <w:szCs w:val="24"/>
                <w:vertAlign w:val="superscript"/>
                <w:lang w:bidi="ar"/>
              </w:rPr>
              <w:t>a</w:t>
            </w:r>
          </w:p>
        </w:tc>
      </w:tr>
      <w:tr w:rsidR="003C4227" w14:paraId="648060D2" w14:textId="77777777">
        <w:trPr>
          <w:trHeight w:val="314"/>
        </w:trPr>
        <w:tc>
          <w:tcPr>
            <w:tcW w:w="1203" w:type="dxa"/>
            <w:noWrap/>
            <w:vAlign w:val="bottom"/>
          </w:tcPr>
          <w:p w14:paraId="26F3A960"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4</w:t>
            </w:r>
          </w:p>
        </w:tc>
        <w:tc>
          <w:tcPr>
            <w:tcW w:w="973" w:type="dxa"/>
            <w:noWrap/>
            <w:vAlign w:val="bottom"/>
          </w:tcPr>
          <w:p w14:paraId="6CB5A1B6"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6.22</w:t>
            </w:r>
            <w:r>
              <w:rPr>
                <w:rFonts w:ascii="Times New Roman" w:eastAsia="SimSun" w:hAnsi="Times New Roman" w:cs="Times New Roman"/>
                <w:sz w:val="24"/>
                <w:szCs w:val="24"/>
                <w:vertAlign w:val="superscript"/>
                <w:lang w:bidi="ar"/>
              </w:rPr>
              <w:t>a</w:t>
            </w:r>
          </w:p>
        </w:tc>
        <w:tc>
          <w:tcPr>
            <w:tcW w:w="973" w:type="dxa"/>
            <w:noWrap/>
            <w:vAlign w:val="bottom"/>
          </w:tcPr>
          <w:p w14:paraId="0F09BB2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6.12</w:t>
            </w:r>
            <w:r>
              <w:rPr>
                <w:rFonts w:ascii="Times New Roman" w:eastAsia="SimSun" w:hAnsi="Times New Roman" w:cs="Times New Roman"/>
                <w:sz w:val="24"/>
                <w:szCs w:val="24"/>
                <w:vertAlign w:val="superscript"/>
                <w:lang w:bidi="ar"/>
              </w:rPr>
              <w:t xml:space="preserve"> a</w:t>
            </w:r>
          </w:p>
        </w:tc>
        <w:tc>
          <w:tcPr>
            <w:tcW w:w="973" w:type="dxa"/>
            <w:noWrap/>
            <w:vAlign w:val="bottom"/>
          </w:tcPr>
          <w:p w14:paraId="035DA0B6"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8.40</w:t>
            </w:r>
            <w:r>
              <w:rPr>
                <w:rFonts w:ascii="Times New Roman" w:eastAsia="SimSun" w:hAnsi="Times New Roman" w:cs="Times New Roman"/>
                <w:sz w:val="24"/>
                <w:szCs w:val="24"/>
                <w:vertAlign w:val="superscript"/>
                <w:lang w:bidi="ar"/>
              </w:rPr>
              <w:t xml:space="preserve"> a</w:t>
            </w:r>
          </w:p>
        </w:tc>
        <w:tc>
          <w:tcPr>
            <w:tcW w:w="973" w:type="dxa"/>
            <w:noWrap/>
            <w:vAlign w:val="bottom"/>
          </w:tcPr>
          <w:p w14:paraId="39EB1BEB"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8.22</w:t>
            </w:r>
            <w:r>
              <w:rPr>
                <w:rFonts w:ascii="Times New Roman" w:eastAsia="SimSun" w:hAnsi="Times New Roman" w:cs="Times New Roman"/>
                <w:sz w:val="24"/>
                <w:szCs w:val="24"/>
                <w:vertAlign w:val="superscript"/>
                <w:lang w:bidi="ar"/>
              </w:rPr>
              <w:t>ab</w:t>
            </w:r>
          </w:p>
        </w:tc>
        <w:tc>
          <w:tcPr>
            <w:tcW w:w="973" w:type="dxa"/>
            <w:noWrap/>
            <w:vAlign w:val="bottom"/>
          </w:tcPr>
          <w:p w14:paraId="0B9AC9E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15.45</w:t>
            </w:r>
            <w:r>
              <w:rPr>
                <w:rFonts w:ascii="Times New Roman" w:eastAsia="SimSun" w:hAnsi="Times New Roman" w:cs="Times New Roman"/>
                <w:sz w:val="24"/>
                <w:szCs w:val="24"/>
                <w:vertAlign w:val="superscript"/>
                <w:lang w:bidi="ar"/>
              </w:rPr>
              <w:t>a</w:t>
            </w:r>
          </w:p>
        </w:tc>
        <w:tc>
          <w:tcPr>
            <w:tcW w:w="983" w:type="dxa"/>
            <w:noWrap/>
            <w:vAlign w:val="bottom"/>
          </w:tcPr>
          <w:p w14:paraId="4C3FAFD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 xml:space="preserve">16.20 </w:t>
            </w:r>
            <w:r>
              <w:rPr>
                <w:rFonts w:ascii="Times New Roman" w:eastAsia="SimSun" w:hAnsi="Times New Roman" w:cs="Times New Roman"/>
                <w:sz w:val="24"/>
                <w:szCs w:val="24"/>
                <w:vertAlign w:val="superscript"/>
                <w:lang w:bidi="ar"/>
              </w:rPr>
              <w:t>ab</w:t>
            </w:r>
          </w:p>
        </w:tc>
      </w:tr>
      <w:tr w:rsidR="003C4227" w14:paraId="1A62CF6B" w14:textId="77777777">
        <w:trPr>
          <w:trHeight w:val="286"/>
        </w:trPr>
        <w:tc>
          <w:tcPr>
            <w:tcW w:w="1203" w:type="dxa"/>
            <w:noWrap/>
            <w:vAlign w:val="bottom"/>
          </w:tcPr>
          <w:p w14:paraId="2C0F4CE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5</w:t>
            </w:r>
          </w:p>
        </w:tc>
        <w:tc>
          <w:tcPr>
            <w:tcW w:w="973" w:type="dxa"/>
            <w:noWrap/>
            <w:vAlign w:val="bottom"/>
          </w:tcPr>
          <w:p w14:paraId="62051F7D"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6.15</w:t>
            </w:r>
            <w:r>
              <w:rPr>
                <w:rFonts w:ascii="Times New Roman" w:eastAsia="SimSun" w:hAnsi="Times New Roman" w:cs="Times New Roman"/>
                <w:sz w:val="24"/>
                <w:szCs w:val="24"/>
                <w:vertAlign w:val="superscript"/>
                <w:lang w:bidi="ar"/>
              </w:rPr>
              <w:t>a</w:t>
            </w:r>
          </w:p>
        </w:tc>
        <w:tc>
          <w:tcPr>
            <w:tcW w:w="973" w:type="dxa"/>
            <w:noWrap/>
            <w:vAlign w:val="bottom"/>
          </w:tcPr>
          <w:p w14:paraId="7995F0BF"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6.58</w:t>
            </w:r>
            <w:r>
              <w:rPr>
                <w:rFonts w:ascii="Times New Roman" w:eastAsia="SimSun" w:hAnsi="Times New Roman" w:cs="Times New Roman"/>
                <w:sz w:val="24"/>
                <w:szCs w:val="24"/>
                <w:vertAlign w:val="superscript"/>
                <w:lang w:bidi="ar"/>
              </w:rPr>
              <w:t>a</w:t>
            </w:r>
          </w:p>
        </w:tc>
        <w:tc>
          <w:tcPr>
            <w:tcW w:w="973" w:type="dxa"/>
            <w:noWrap/>
            <w:vAlign w:val="bottom"/>
          </w:tcPr>
          <w:p w14:paraId="0841D6A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8.52</w:t>
            </w:r>
            <w:r>
              <w:rPr>
                <w:rFonts w:ascii="Times New Roman" w:eastAsia="SimSun" w:hAnsi="Times New Roman" w:cs="Times New Roman"/>
                <w:sz w:val="24"/>
                <w:szCs w:val="24"/>
                <w:vertAlign w:val="superscript"/>
                <w:lang w:bidi="ar"/>
              </w:rPr>
              <w:t>a</w:t>
            </w:r>
          </w:p>
        </w:tc>
        <w:tc>
          <w:tcPr>
            <w:tcW w:w="973" w:type="dxa"/>
            <w:noWrap/>
            <w:vAlign w:val="bottom"/>
          </w:tcPr>
          <w:p w14:paraId="60D3D97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9.14</w:t>
            </w:r>
            <w:r>
              <w:rPr>
                <w:rFonts w:ascii="Times New Roman" w:eastAsia="SimSun" w:hAnsi="Times New Roman" w:cs="Times New Roman"/>
                <w:sz w:val="24"/>
                <w:szCs w:val="24"/>
                <w:vertAlign w:val="superscript"/>
                <w:lang w:bidi="ar"/>
              </w:rPr>
              <w:t>a</w:t>
            </w:r>
          </w:p>
        </w:tc>
        <w:tc>
          <w:tcPr>
            <w:tcW w:w="973" w:type="dxa"/>
            <w:noWrap/>
            <w:vAlign w:val="bottom"/>
          </w:tcPr>
          <w:p w14:paraId="3A49C707"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16.13</w:t>
            </w:r>
            <w:r>
              <w:rPr>
                <w:rFonts w:ascii="Times New Roman" w:eastAsia="SimSun" w:hAnsi="Times New Roman" w:cs="Times New Roman"/>
                <w:sz w:val="24"/>
                <w:szCs w:val="24"/>
                <w:vertAlign w:val="superscript"/>
                <w:lang w:bidi="ar"/>
              </w:rPr>
              <w:t>a</w:t>
            </w:r>
          </w:p>
        </w:tc>
        <w:tc>
          <w:tcPr>
            <w:tcW w:w="983" w:type="dxa"/>
            <w:noWrap/>
            <w:vAlign w:val="bottom"/>
          </w:tcPr>
          <w:p w14:paraId="3B651E80"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16.63</w:t>
            </w:r>
            <w:r>
              <w:rPr>
                <w:rFonts w:ascii="Times New Roman" w:eastAsia="SimSun" w:hAnsi="Times New Roman" w:cs="Times New Roman"/>
                <w:sz w:val="24"/>
                <w:szCs w:val="24"/>
                <w:vertAlign w:val="superscript"/>
                <w:lang w:bidi="ar"/>
              </w:rPr>
              <w:t>ab</w:t>
            </w:r>
          </w:p>
        </w:tc>
      </w:tr>
      <w:tr w:rsidR="003C4227" w14:paraId="7750D0A4" w14:textId="77777777">
        <w:trPr>
          <w:trHeight w:val="286"/>
        </w:trPr>
        <w:tc>
          <w:tcPr>
            <w:tcW w:w="1203" w:type="dxa"/>
            <w:noWrap/>
            <w:vAlign w:val="bottom"/>
          </w:tcPr>
          <w:p w14:paraId="5BBC0CB8"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6</w:t>
            </w:r>
          </w:p>
        </w:tc>
        <w:tc>
          <w:tcPr>
            <w:tcW w:w="973" w:type="dxa"/>
            <w:noWrap/>
            <w:vAlign w:val="bottom"/>
          </w:tcPr>
          <w:p w14:paraId="5840C84F"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5.63</w:t>
            </w:r>
            <w:r>
              <w:rPr>
                <w:rFonts w:ascii="Times New Roman" w:eastAsia="SimSun" w:hAnsi="Times New Roman" w:cs="Times New Roman"/>
                <w:sz w:val="24"/>
                <w:szCs w:val="24"/>
                <w:vertAlign w:val="superscript"/>
                <w:lang w:bidi="ar"/>
              </w:rPr>
              <w:t>b</w:t>
            </w:r>
          </w:p>
        </w:tc>
        <w:tc>
          <w:tcPr>
            <w:tcW w:w="973" w:type="dxa"/>
            <w:noWrap/>
            <w:vAlign w:val="bottom"/>
          </w:tcPr>
          <w:p w14:paraId="485153E4"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5.63</w:t>
            </w:r>
            <w:r>
              <w:rPr>
                <w:rFonts w:ascii="Times New Roman" w:eastAsia="SimSun" w:hAnsi="Times New Roman" w:cs="Times New Roman"/>
                <w:sz w:val="24"/>
                <w:szCs w:val="24"/>
                <w:vertAlign w:val="superscript"/>
                <w:lang w:bidi="ar"/>
              </w:rPr>
              <w:t>b</w:t>
            </w:r>
          </w:p>
        </w:tc>
        <w:tc>
          <w:tcPr>
            <w:tcW w:w="973" w:type="dxa"/>
            <w:noWrap/>
            <w:vAlign w:val="bottom"/>
          </w:tcPr>
          <w:p w14:paraId="730C3FD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8.23</w:t>
            </w:r>
            <w:r>
              <w:rPr>
                <w:rFonts w:ascii="Times New Roman" w:eastAsia="SimSun" w:hAnsi="Times New Roman" w:cs="Times New Roman"/>
                <w:sz w:val="24"/>
                <w:szCs w:val="24"/>
                <w:vertAlign w:val="superscript"/>
                <w:lang w:bidi="ar"/>
              </w:rPr>
              <w:t>a</w:t>
            </w:r>
          </w:p>
        </w:tc>
        <w:tc>
          <w:tcPr>
            <w:tcW w:w="973" w:type="dxa"/>
            <w:noWrap/>
            <w:vAlign w:val="bottom"/>
          </w:tcPr>
          <w:p w14:paraId="37F94E0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8.06</w:t>
            </w:r>
            <w:r>
              <w:rPr>
                <w:rFonts w:ascii="Times New Roman" w:eastAsia="SimSun" w:hAnsi="Times New Roman" w:cs="Times New Roman"/>
                <w:sz w:val="24"/>
                <w:szCs w:val="24"/>
                <w:vertAlign w:val="superscript"/>
                <w:lang w:bidi="ar"/>
              </w:rPr>
              <w:t>b</w:t>
            </w:r>
          </w:p>
        </w:tc>
        <w:tc>
          <w:tcPr>
            <w:tcW w:w="973" w:type="dxa"/>
            <w:noWrap/>
            <w:vAlign w:val="bottom"/>
          </w:tcPr>
          <w:p w14:paraId="723259C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15.19</w:t>
            </w:r>
            <w:r>
              <w:rPr>
                <w:rFonts w:ascii="Times New Roman" w:eastAsia="SimSun" w:hAnsi="Times New Roman" w:cs="Times New Roman"/>
                <w:sz w:val="24"/>
                <w:szCs w:val="24"/>
                <w:vertAlign w:val="superscript"/>
                <w:lang w:bidi="ar"/>
              </w:rPr>
              <w:t>a</w:t>
            </w:r>
          </w:p>
        </w:tc>
        <w:tc>
          <w:tcPr>
            <w:tcW w:w="983" w:type="dxa"/>
            <w:noWrap/>
            <w:vAlign w:val="bottom"/>
          </w:tcPr>
          <w:p w14:paraId="10ABD45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15.46</w:t>
            </w:r>
            <w:r>
              <w:rPr>
                <w:rFonts w:ascii="Times New Roman" w:eastAsia="SimSun" w:hAnsi="Times New Roman" w:cs="Times New Roman"/>
                <w:sz w:val="24"/>
                <w:szCs w:val="24"/>
                <w:vertAlign w:val="superscript"/>
                <w:lang w:bidi="ar"/>
              </w:rPr>
              <w:t>b</w:t>
            </w:r>
          </w:p>
        </w:tc>
      </w:tr>
      <w:tr w:rsidR="003C4227" w14:paraId="573571F2" w14:textId="77777777">
        <w:trPr>
          <w:trHeight w:val="286"/>
        </w:trPr>
        <w:tc>
          <w:tcPr>
            <w:tcW w:w="1203" w:type="dxa"/>
            <w:noWrap/>
            <w:vAlign w:val="bottom"/>
          </w:tcPr>
          <w:p w14:paraId="72611F22"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T</w:t>
            </w:r>
            <w:r>
              <w:rPr>
                <w:rFonts w:ascii="Times New Roman" w:eastAsia="SimSun" w:hAnsi="Times New Roman" w:cs="Times New Roman"/>
                <w:sz w:val="24"/>
                <w:szCs w:val="24"/>
                <w:vertAlign w:val="subscript"/>
                <w:lang w:bidi="ar"/>
              </w:rPr>
              <w:t>7</w:t>
            </w:r>
          </w:p>
        </w:tc>
        <w:tc>
          <w:tcPr>
            <w:tcW w:w="973" w:type="dxa"/>
            <w:noWrap/>
            <w:vAlign w:val="bottom"/>
          </w:tcPr>
          <w:p w14:paraId="12F4496D"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5.2</w:t>
            </w:r>
            <w:r>
              <w:rPr>
                <w:rFonts w:ascii="Times New Roman" w:eastAsia="SimSun" w:hAnsi="Times New Roman" w:cs="Times New Roman"/>
                <w:sz w:val="24"/>
                <w:szCs w:val="24"/>
                <w:vertAlign w:val="superscript"/>
                <w:lang w:bidi="ar"/>
              </w:rPr>
              <w:t>ab</w:t>
            </w:r>
          </w:p>
        </w:tc>
        <w:tc>
          <w:tcPr>
            <w:tcW w:w="973" w:type="dxa"/>
            <w:noWrap/>
            <w:vAlign w:val="bottom"/>
          </w:tcPr>
          <w:p w14:paraId="40B187A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5.75</w:t>
            </w:r>
            <w:r>
              <w:rPr>
                <w:rFonts w:ascii="Times New Roman" w:eastAsia="SimSun" w:hAnsi="Times New Roman" w:cs="Times New Roman"/>
                <w:sz w:val="24"/>
                <w:szCs w:val="24"/>
                <w:vertAlign w:val="superscript"/>
                <w:lang w:bidi="ar"/>
              </w:rPr>
              <w:t>b</w:t>
            </w:r>
          </w:p>
        </w:tc>
        <w:tc>
          <w:tcPr>
            <w:tcW w:w="973" w:type="dxa"/>
            <w:noWrap/>
            <w:vAlign w:val="bottom"/>
          </w:tcPr>
          <w:p w14:paraId="75AD0BB1"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8.25</w:t>
            </w:r>
            <w:r>
              <w:rPr>
                <w:rFonts w:ascii="Times New Roman" w:eastAsia="SimSun" w:hAnsi="Times New Roman" w:cs="Times New Roman"/>
                <w:sz w:val="24"/>
                <w:szCs w:val="24"/>
                <w:vertAlign w:val="superscript"/>
                <w:lang w:bidi="ar"/>
              </w:rPr>
              <w:t>a</w:t>
            </w:r>
          </w:p>
        </w:tc>
        <w:tc>
          <w:tcPr>
            <w:tcW w:w="973" w:type="dxa"/>
            <w:noWrap/>
            <w:vAlign w:val="bottom"/>
          </w:tcPr>
          <w:p w14:paraId="0AA68E33"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8.21</w:t>
            </w:r>
            <w:r>
              <w:rPr>
                <w:rFonts w:ascii="Times New Roman" w:eastAsia="SimSun" w:hAnsi="Times New Roman" w:cs="Times New Roman"/>
                <w:sz w:val="24"/>
                <w:szCs w:val="24"/>
                <w:vertAlign w:val="superscript"/>
                <w:lang w:bidi="ar"/>
              </w:rPr>
              <w:t>b</w:t>
            </w:r>
          </w:p>
        </w:tc>
        <w:tc>
          <w:tcPr>
            <w:tcW w:w="973" w:type="dxa"/>
            <w:noWrap/>
            <w:vAlign w:val="bottom"/>
          </w:tcPr>
          <w:p w14:paraId="32A9E89C"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15.55</w:t>
            </w:r>
            <w:r>
              <w:rPr>
                <w:rFonts w:ascii="Times New Roman" w:eastAsia="SimSun" w:hAnsi="Times New Roman" w:cs="Times New Roman"/>
                <w:sz w:val="24"/>
                <w:szCs w:val="24"/>
                <w:vertAlign w:val="superscript"/>
                <w:lang w:bidi="ar"/>
              </w:rPr>
              <w:t>a</w:t>
            </w:r>
          </w:p>
        </w:tc>
        <w:tc>
          <w:tcPr>
            <w:tcW w:w="983" w:type="dxa"/>
            <w:noWrap/>
            <w:vAlign w:val="bottom"/>
          </w:tcPr>
          <w:p w14:paraId="3B4D7759" w14:textId="77777777" w:rsidR="003C4227" w:rsidRDefault="00C84480">
            <w:pPr>
              <w:spacing w:line="360" w:lineRule="auto"/>
              <w:jc w:val="both"/>
              <w:textAlignment w:val="bottom"/>
              <w:rPr>
                <w:rFonts w:ascii="Times New Roman" w:hAnsi="Times New Roman" w:cs="Times New Roman"/>
                <w:sz w:val="24"/>
                <w:szCs w:val="24"/>
              </w:rPr>
            </w:pPr>
            <w:r>
              <w:rPr>
                <w:rFonts w:ascii="Times New Roman" w:eastAsia="SimSun" w:hAnsi="Times New Roman" w:cs="Times New Roman"/>
                <w:sz w:val="24"/>
                <w:szCs w:val="24"/>
                <w:lang w:bidi="ar"/>
              </w:rPr>
              <w:t>15.74</w:t>
            </w:r>
            <w:r>
              <w:rPr>
                <w:rFonts w:ascii="Times New Roman" w:eastAsia="SimSun" w:hAnsi="Times New Roman" w:cs="Times New Roman"/>
                <w:sz w:val="24"/>
                <w:szCs w:val="24"/>
                <w:vertAlign w:val="superscript"/>
                <w:lang w:bidi="ar"/>
              </w:rPr>
              <w:t>b</w:t>
            </w:r>
          </w:p>
        </w:tc>
      </w:tr>
    </w:tbl>
    <w:p w14:paraId="679315AA" w14:textId="77777777" w:rsidR="003C4227" w:rsidRDefault="00C84480">
      <w:pPr>
        <w:pStyle w:val="ListParagraph"/>
        <w:numPr>
          <w:ilvl w:val="0"/>
          <w:numId w:val="3"/>
        </w:numPr>
        <w:spacing w:beforeAutospacing="1" w:afterAutospacing="1" w:line="360" w:lineRule="auto"/>
        <w:jc w:val="both"/>
        <w:rPr>
          <w:rFonts w:ascii="Times New Roman" w:eastAsia="Segoe UI" w:hAnsi="Times New Roman" w:cs="Times New Roman"/>
          <w:b/>
          <w:bCs/>
          <w:sz w:val="24"/>
          <w:szCs w:val="24"/>
          <w:shd w:val="clear" w:color="auto" w:fill="FFFFFF"/>
        </w:rPr>
      </w:pPr>
      <w:r>
        <w:rPr>
          <w:rFonts w:ascii="Times New Roman" w:eastAsia="Segoe UI" w:hAnsi="Times New Roman" w:cs="Times New Roman"/>
          <w:b/>
          <w:bCs/>
          <w:sz w:val="24"/>
          <w:szCs w:val="24"/>
          <w:shd w:val="clear" w:color="auto" w:fill="FFFFFF"/>
        </w:rPr>
        <w:t xml:space="preserve">Conclusion </w:t>
      </w:r>
    </w:p>
    <w:p w14:paraId="3F6EE41A" w14:textId="4D93BC47" w:rsidR="003C4227" w:rsidRDefault="00C84480">
      <w:pPr>
        <w:spacing w:beforeAutospacing="1" w:afterAutospacing="1" w:line="360" w:lineRule="auto"/>
        <w:jc w:val="both"/>
        <w:rPr>
          <w:rFonts w:ascii="Times New Roman" w:eastAsia="Segoe UI" w:hAnsi="Times New Roman" w:cs="Times New Roman"/>
          <w:sz w:val="24"/>
          <w:szCs w:val="24"/>
          <w:shd w:val="clear" w:color="auto" w:fill="FFFFFF"/>
        </w:rPr>
      </w:pPr>
      <w:r>
        <w:rPr>
          <w:rFonts w:ascii="Times New Roman" w:eastAsia="Segoe UI" w:hAnsi="Times New Roman" w:cs="Times New Roman"/>
          <w:sz w:val="24"/>
          <w:szCs w:val="24"/>
          <w:shd w:val="clear" w:color="auto" w:fill="FFFFFF"/>
        </w:rPr>
        <w:t>Biogas spent slurry was anaerobically digested with cow dung and paddy straw 3:1 ratio (30kg cow dung+10 kg paddy straw). The treatment T</w:t>
      </w:r>
      <w:r>
        <w:rPr>
          <w:rFonts w:ascii="Times New Roman" w:eastAsia="Segoe UI" w:hAnsi="Times New Roman" w:cs="Times New Roman"/>
          <w:sz w:val="24"/>
          <w:szCs w:val="24"/>
          <w:shd w:val="clear" w:color="auto" w:fill="FFFFFF"/>
          <w:vertAlign w:val="subscript"/>
        </w:rPr>
        <w:t>3</w:t>
      </w:r>
      <w:r>
        <w:rPr>
          <w:rFonts w:ascii="Times New Roman" w:eastAsia="Segoe UI" w:hAnsi="Times New Roman" w:cs="Times New Roman"/>
          <w:sz w:val="24"/>
          <w:szCs w:val="24"/>
          <w:shd w:val="clear" w:color="auto" w:fill="FFFFFF"/>
        </w:rPr>
        <w:t xml:space="preserve"> (50% N from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with 50 RDF) were performing better in crop yield and morphology. It is because of slow releasing N from the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The chemical fertilizers (urea -N), generally stay for the short duration in the soil because of volatilization and denitrification. Hence, the mixture of organic and inorganic in 50% provided good results, due </w:t>
      </w:r>
      <w:r w:rsidR="00442DCE">
        <w:rPr>
          <w:rFonts w:ascii="Times New Roman" w:eastAsia="Segoe UI" w:hAnsi="Times New Roman" w:cs="Times New Roman"/>
          <w:sz w:val="24"/>
          <w:szCs w:val="24"/>
          <w:shd w:val="clear" w:color="auto" w:fill="FFFFFF"/>
        </w:rPr>
        <w:t>to</w:t>
      </w:r>
      <w:r>
        <w:rPr>
          <w:rFonts w:ascii="Times New Roman" w:eastAsia="Segoe UI" w:hAnsi="Times New Roman" w:cs="Times New Roman"/>
          <w:sz w:val="24"/>
          <w:szCs w:val="24"/>
          <w:shd w:val="clear" w:color="auto" w:fill="FFFFFF"/>
        </w:rPr>
        <w:t xml:space="preserve"> slow release fertilizers and the crop was receiving constant supply of nutrients for better performance. Single application of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in T</w:t>
      </w:r>
      <w:r>
        <w:rPr>
          <w:rFonts w:ascii="Times New Roman" w:eastAsia="Segoe UI" w:hAnsi="Times New Roman" w:cs="Times New Roman"/>
          <w:sz w:val="24"/>
          <w:szCs w:val="24"/>
          <w:shd w:val="clear" w:color="auto" w:fill="FFFFFF"/>
          <w:vertAlign w:val="subscript"/>
        </w:rPr>
        <w:t>1</w:t>
      </w:r>
      <w:r>
        <w:rPr>
          <w:rFonts w:ascii="Times New Roman" w:eastAsia="Segoe UI" w:hAnsi="Times New Roman" w:cs="Times New Roman"/>
          <w:sz w:val="24"/>
          <w:szCs w:val="24"/>
          <w:shd w:val="clear" w:color="auto" w:fill="FFFFFF"/>
        </w:rPr>
        <w:t xml:space="preserve"> treatment, where 100% N from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given has not providing good yields but it had improved the soil health because of microbial act of organisms present in the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Farmers can apply the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along with chemical fertilizers (50%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+ 50% RDF) which provides more crop yields and preserve the soil health also.  A proper combination of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and chemical fertilizers were finalized for the maize after the 2 years of study.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w:t>
      </w:r>
      <w:r>
        <w:rPr>
          <w:rFonts w:ascii="Times New Roman" w:eastAsia="Segoe UI" w:hAnsi="Times New Roman" w:cs="Times New Roman"/>
          <w:sz w:val="24"/>
          <w:szCs w:val="24"/>
          <w:shd w:val="clear" w:color="auto" w:fill="FFFFFF"/>
        </w:rPr>
        <w:lastRenderedPageBreak/>
        <w:t>application also reduce the GHG (N</w:t>
      </w:r>
      <w:r>
        <w:rPr>
          <w:rFonts w:ascii="Times New Roman" w:eastAsia="Segoe UI" w:hAnsi="Times New Roman" w:cs="Times New Roman"/>
          <w:sz w:val="24"/>
          <w:szCs w:val="24"/>
          <w:shd w:val="clear" w:color="auto" w:fill="FFFFFF"/>
          <w:vertAlign w:val="subscript"/>
        </w:rPr>
        <w:t>2</w:t>
      </w:r>
      <w:r>
        <w:rPr>
          <w:rFonts w:ascii="Times New Roman" w:eastAsia="Segoe UI" w:hAnsi="Times New Roman" w:cs="Times New Roman"/>
          <w:sz w:val="24"/>
          <w:szCs w:val="24"/>
          <w:shd w:val="clear" w:color="auto" w:fill="FFFFFF"/>
        </w:rPr>
        <w:t xml:space="preserve">O) emission from the field as it </w:t>
      </w:r>
      <w:r w:rsidR="00442DCE">
        <w:rPr>
          <w:rFonts w:ascii="Times New Roman" w:eastAsia="Segoe UI" w:hAnsi="Times New Roman" w:cs="Times New Roman"/>
          <w:sz w:val="24"/>
          <w:szCs w:val="24"/>
          <w:shd w:val="clear" w:color="auto" w:fill="FFFFFF"/>
        </w:rPr>
        <w:t>reduces</w:t>
      </w:r>
      <w:r>
        <w:rPr>
          <w:rFonts w:ascii="Times New Roman" w:eastAsia="Segoe UI" w:hAnsi="Times New Roman" w:cs="Times New Roman"/>
          <w:sz w:val="24"/>
          <w:szCs w:val="24"/>
          <w:shd w:val="clear" w:color="auto" w:fill="FFFFFF"/>
        </w:rPr>
        <w:t xml:space="preserve"> the chemical </w:t>
      </w:r>
      <w:r w:rsidR="00442DCE">
        <w:rPr>
          <w:rFonts w:ascii="Times New Roman" w:eastAsia="Segoe UI" w:hAnsi="Times New Roman" w:cs="Times New Roman"/>
          <w:sz w:val="24"/>
          <w:szCs w:val="24"/>
          <w:shd w:val="clear" w:color="auto" w:fill="FFFFFF"/>
        </w:rPr>
        <w:t>fertilizers</w:t>
      </w:r>
      <w:r>
        <w:rPr>
          <w:rFonts w:ascii="Times New Roman" w:eastAsia="Segoe UI" w:hAnsi="Times New Roman" w:cs="Times New Roman"/>
          <w:sz w:val="24"/>
          <w:szCs w:val="24"/>
          <w:shd w:val="clear" w:color="auto" w:fill="FFFFFF"/>
        </w:rPr>
        <w:t xml:space="preserve"> application. Further, </w:t>
      </w:r>
      <w:r w:rsidR="00442DCE">
        <w:rPr>
          <w:rFonts w:ascii="Times New Roman" w:eastAsia="Segoe UI" w:hAnsi="Times New Roman" w:cs="Times New Roman"/>
          <w:sz w:val="24"/>
          <w:szCs w:val="24"/>
          <w:shd w:val="clear" w:color="auto" w:fill="FFFFFF"/>
        </w:rPr>
        <w:t>research</w:t>
      </w:r>
      <w:r>
        <w:rPr>
          <w:rFonts w:ascii="Times New Roman" w:eastAsia="Segoe UI" w:hAnsi="Times New Roman" w:cs="Times New Roman"/>
          <w:sz w:val="24"/>
          <w:szCs w:val="24"/>
          <w:shd w:val="clear" w:color="auto" w:fill="FFFFFF"/>
        </w:rPr>
        <w:t xml:space="preserve"> </w:t>
      </w:r>
      <w:proofErr w:type="gramStart"/>
      <w:r>
        <w:rPr>
          <w:rFonts w:ascii="Times New Roman" w:eastAsia="Segoe UI" w:hAnsi="Times New Roman" w:cs="Times New Roman"/>
          <w:sz w:val="24"/>
          <w:szCs w:val="24"/>
          <w:shd w:val="clear" w:color="auto" w:fill="FFFFFF"/>
        </w:rPr>
        <w:t>are</w:t>
      </w:r>
      <w:proofErr w:type="gramEnd"/>
      <w:r>
        <w:rPr>
          <w:rFonts w:ascii="Times New Roman" w:eastAsia="Segoe UI" w:hAnsi="Times New Roman" w:cs="Times New Roman"/>
          <w:sz w:val="24"/>
          <w:szCs w:val="24"/>
          <w:shd w:val="clear" w:color="auto" w:fill="FFFFFF"/>
        </w:rPr>
        <w:t xml:space="preserve"> required to optimize the combination of </w:t>
      </w:r>
      <w:proofErr w:type="spellStart"/>
      <w:r>
        <w:rPr>
          <w:rFonts w:ascii="Times New Roman" w:eastAsia="Segoe UI" w:hAnsi="Times New Roman" w:cs="Times New Roman"/>
          <w:sz w:val="24"/>
          <w:szCs w:val="24"/>
          <w:shd w:val="clear" w:color="auto" w:fill="FFFFFF"/>
        </w:rPr>
        <w:t>bioslurry</w:t>
      </w:r>
      <w:proofErr w:type="spellEnd"/>
      <w:r>
        <w:rPr>
          <w:rFonts w:ascii="Times New Roman" w:eastAsia="Segoe UI" w:hAnsi="Times New Roman" w:cs="Times New Roman"/>
          <w:sz w:val="24"/>
          <w:szCs w:val="24"/>
          <w:shd w:val="clear" w:color="auto" w:fill="FFFFFF"/>
        </w:rPr>
        <w:t xml:space="preserve"> and chemical fertilizers for better yield and N</w:t>
      </w:r>
      <w:r>
        <w:rPr>
          <w:rFonts w:ascii="Times New Roman" w:eastAsia="Segoe UI" w:hAnsi="Times New Roman" w:cs="Times New Roman"/>
          <w:sz w:val="24"/>
          <w:szCs w:val="24"/>
          <w:shd w:val="clear" w:color="auto" w:fill="FFFFFF"/>
          <w:vertAlign w:val="subscript"/>
        </w:rPr>
        <w:t>2</w:t>
      </w:r>
      <w:r>
        <w:rPr>
          <w:rFonts w:ascii="Times New Roman" w:eastAsia="Segoe UI" w:hAnsi="Times New Roman" w:cs="Times New Roman"/>
          <w:sz w:val="24"/>
          <w:szCs w:val="24"/>
          <w:shd w:val="clear" w:color="auto" w:fill="FFFFFF"/>
        </w:rPr>
        <w:t xml:space="preserve">O mitigation in different crops which will ensure the agricultural and environmental sustainability. </w:t>
      </w:r>
    </w:p>
    <w:p w14:paraId="37AAC37D" w14:textId="2D1A6821" w:rsidR="00F52EE9" w:rsidRDefault="00F52EE9">
      <w:pPr>
        <w:spacing w:beforeAutospacing="1" w:afterAutospacing="1" w:line="360" w:lineRule="auto"/>
        <w:jc w:val="both"/>
        <w:rPr>
          <w:rFonts w:ascii="Times New Roman" w:eastAsia="Segoe UI" w:hAnsi="Times New Roman" w:cs="Times New Roman"/>
          <w:sz w:val="24"/>
          <w:szCs w:val="24"/>
          <w:shd w:val="clear" w:color="auto" w:fill="FFFFFF"/>
        </w:rPr>
      </w:pPr>
    </w:p>
    <w:p w14:paraId="3124C82B" w14:textId="77777777" w:rsidR="00F52EE9" w:rsidRPr="00F52EE9" w:rsidRDefault="00F52EE9" w:rsidP="00F52EE9">
      <w:pPr>
        <w:spacing w:beforeAutospacing="1" w:afterAutospacing="1" w:line="360" w:lineRule="auto"/>
        <w:jc w:val="both"/>
        <w:rPr>
          <w:rFonts w:ascii="Times New Roman" w:eastAsia="Segoe UI" w:hAnsi="Times New Roman" w:cs="Times New Roman"/>
          <w:sz w:val="24"/>
          <w:szCs w:val="24"/>
          <w:shd w:val="clear" w:color="auto" w:fill="FFFFFF"/>
        </w:rPr>
      </w:pPr>
      <w:r w:rsidRPr="00F52EE9">
        <w:rPr>
          <w:rFonts w:ascii="Times New Roman" w:eastAsia="Segoe UI" w:hAnsi="Times New Roman" w:cs="Times New Roman"/>
          <w:sz w:val="24"/>
          <w:szCs w:val="24"/>
          <w:shd w:val="clear" w:color="auto" w:fill="FFFFFF"/>
        </w:rPr>
        <w:t>Disclaimer (Artificial intelligence)</w:t>
      </w:r>
    </w:p>
    <w:p w14:paraId="6B1FD6C3" w14:textId="77777777" w:rsidR="00F52EE9" w:rsidRPr="00F52EE9" w:rsidRDefault="00F52EE9" w:rsidP="00F52EE9">
      <w:pPr>
        <w:spacing w:beforeAutospacing="1" w:afterAutospacing="1" w:line="360" w:lineRule="auto"/>
        <w:jc w:val="both"/>
        <w:rPr>
          <w:rFonts w:ascii="Times New Roman" w:eastAsia="Segoe UI" w:hAnsi="Times New Roman" w:cs="Times New Roman"/>
          <w:sz w:val="24"/>
          <w:szCs w:val="24"/>
          <w:shd w:val="clear" w:color="auto" w:fill="FFFFFF"/>
        </w:rPr>
      </w:pPr>
      <w:r w:rsidRPr="00F52EE9">
        <w:rPr>
          <w:rFonts w:ascii="Times New Roman" w:eastAsia="Segoe UI" w:hAnsi="Times New Roman" w:cs="Times New Roman"/>
          <w:sz w:val="24"/>
          <w:szCs w:val="24"/>
          <w:shd w:val="clear" w:color="auto" w:fill="FFFFFF"/>
        </w:rPr>
        <w:t xml:space="preserve">Option 1: </w:t>
      </w:r>
    </w:p>
    <w:p w14:paraId="3F7ED912" w14:textId="77777777" w:rsidR="00F52EE9" w:rsidRPr="00F52EE9" w:rsidRDefault="00F52EE9" w:rsidP="00F52EE9">
      <w:pPr>
        <w:spacing w:beforeAutospacing="1" w:afterAutospacing="1" w:line="360" w:lineRule="auto"/>
        <w:jc w:val="both"/>
        <w:rPr>
          <w:rFonts w:ascii="Times New Roman" w:eastAsia="Segoe UI" w:hAnsi="Times New Roman" w:cs="Times New Roman"/>
          <w:sz w:val="24"/>
          <w:szCs w:val="24"/>
          <w:shd w:val="clear" w:color="auto" w:fill="FFFFFF"/>
        </w:rPr>
      </w:pPr>
      <w:r w:rsidRPr="00F52EE9">
        <w:rPr>
          <w:rFonts w:ascii="Times New Roman" w:eastAsia="Segoe UI" w:hAnsi="Times New Roman" w:cs="Times New Roman"/>
          <w:sz w:val="24"/>
          <w:szCs w:val="24"/>
          <w:shd w:val="clear" w:color="auto" w:fill="FFFFFF"/>
        </w:rPr>
        <w:t>Author(s) hereby declare that NO generative AI technologies such as Large Language Models (</w:t>
      </w:r>
      <w:proofErr w:type="spellStart"/>
      <w:r w:rsidRPr="00F52EE9">
        <w:rPr>
          <w:rFonts w:ascii="Times New Roman" w:eastAsia="Segoe UI" w:hAnsi="Times New Roman" w:cs="Times New Roman"/>
          <w:sz w:val="24"/>
          <w:szCs w:val="24"/>
          <w:shd w:val="clear" w:color="auto" w:fill="FFFFFF"/>
        </w:rPr>
        <w:t>ChatGPT</w:t>
      </w:r>
      <w:proofErr w:type="spellEnd"/>
      <w:r w:rsidRPr="00F52EE9">
        <w:rPr>
          <w:rFonts w:ascii="Times New Roman" w:eastAsia="Segoe UI" w:hAnsi="Times New Roman" w:cs="Times New Roman"/>
          <w:sz w:val="24"/>
          <w:szCs w:val="24"/>
          <w:shd w:val="clear" w:color="auto" w:fill="FFFFFF"/>
        </w:rPr>
        <w:t xml:space="preserve">, COPILOT, etc.) and text-to-image generators have been used during the writing or editing of this manuscript. </w:t>
      </w:r>
    </w:p>
    <w:p w14:paraId="005A667A" w14:textId="77777777" w:rsidR="00F52EE9" w:rsidRPr="00F52EE9" w:rsidRDefault="00F52EE9" w:rsidP="00F52EE9">
      <w:pPr>
        <w:spacing w:beforeAutospacing="1" w:afterAutospacing="1" w:line="360" w:lineRule="auto"/>
        <w:jc w:val="both"/>
        <w:rPr>
          <w:rFonts w:ascii="Times New Roman" w:eastAsia="Segoe UI" w:hAnsi="Times New Roman" w:cs="Times New Roman"/>
          <w:sz w:val="24"/>
          <w:szCs w:val="24"/>
          <w:shd w:val="clear" w:color="auto" w:fill="FFFFFF"/>
        </w:rPr>
      </w:pPr>
      <w:r w:rsidRPr="00F52EE9">
        <w:rPr>
          <w:rFonts w:ascii="Times New Roman" w:eastAsia="Segoe UI" w:hAnsi="Times New Roman" w:cs="Times New Roman"/>
          <w:sz w:val="24"/>
          <w:szCs w:val="24"/>
          <w:shd w:val="clear" w:color="auto" w:fill="FFFFFF"/>
        </w:rPr>
        <w:t xml:space="preserve">Option 2: </w:t>
      </w:r>
    </w:p>
    <w:p w14:paraId="271A0F1E" w14:textId="77777777" w:rsidR="00F52EE9" w:rsidRPr="00F52EE9" w:rsidRDefault="00F52EE9" w:rsidP="00F52EE9">
      <w:pPr>
        <w:spacing w:beforeAutospacing="1" w:afterAutospacing="1" w:line="360" w:lineRule="auto"/>
        <w:jc w:val="both"/>
        <w:rPr>
          <w:rFonts w:ascii="Times New Roman" w:eastAsia="Segoe UI" w:hAnsi="Times New Roman" w:cs="Times New Roman"/>
          <w:sz w:val="24"/>
          <w:szCs w:val="24"/>
          <w:shd w:val="clear" w:color="auto" w:fill="FFFFFF"/>
        </w:rPr>
      </w:pPr>
      <w:r w:rsidRPr="00F52EE9">
        <w:rPr>
          <w:rFonts w:ascii="Times New Roman" w:eastAsia="Segoe UI" w:hAnsi="Times New Roman" w:cs="Times New Roman"/>
          <w:sz w:val="24"/>
          <w:szCs w:val="24"/>
          <w:shd w:val="clear" w:color="auto" w:fill="FFFFFF"/>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C2BF9A" w14:textId="77777777" w:rsidR="00F52EE9" w:rsidRPr="00F52EE9" w:rsidRDefault="00F52EE9" w:rsidP="00F52EE9">
      <w:pPr>
        <w:spacing w:beforeAutospacing="1" w:afterAutospacing="1" w:line="360" w:lineRule="auto"/>
        <w:jc w:val="both"/>
        <w:rPr>
          <w:rFonts w:ascii="Times New Roman" w:eastAsia="Segoe UI" w:hAnsi="Times New Roman" w:cs="Times New Roman"/>
          <w:sz w:val="24"/>
          <w:szCs w:val="24"/>
          <w:shd w:val="clear" w:color="auto" w:fill="FFFFFF"/>
        </w:rPr>
      </w:pPr>
      <w:r w:rsidRPr="00F52EE9">
        <w:rPr>
          <w:rFonts w:ascii="Times New Roman" w:eastAsia="Segoe UI" w:hAnsi="Times New Roman" w:cs="Times New Roman"/>
          <w:sz w:val="24"/>
          <w:szCs w:val="24"/>
          <w:shd w:val="clear" w:color="auto" w:fill="FFFFFF"/>
        </w:rPr>
        <w:t>Details of the AI usage are given below:</w:t>
      </w:r>
    </w:p>
    <w:p w14:paraId="233D46AC" w14:textId="77777777" w:rsidR="00F52EE9" w:rsidRPr="00F52EE9" w:rsidRDefault="00F52EE9" w:rsidP="00F52EE9">
      <w:pPr>
        <w:spacing w:beforeAutospacing="1" w:afterAutospacing="1" w:line="360" w:lineRule="auto"/>
        <w:jc w:val="both"/>
        <w:rPr>
          <w:rFonts w:ascii="Times New Roman" w:eastAsia="Segoe UI" w:hAnsi="Times New Roman" w:cs="Times New Roman"/>
          <w:sz w:val="24"/>
          <w:szCs w:val="24"/>
          <w:shd w:val="clear" w:color="auto" w:fill="FFFFFF"/>
        </w:rPr>
      </w:pPr>
      <w:r w:rsidRPr="00F52EE9">
        <w:rPr>
          <w:rFonts w:ascii="Times New Roman" w:eastAsia="Segoe UI" w:hAnsi="Times New Roman" w:cs="Times New Roman"/>
          <w:sz w:val="24"/>
          <w:szCs w:val="24"/>
          <w:shd w:val="clear" w:color="auto" w:fill="FFFFFF"/>
        </w:rPr>
        <w:t>1.</w:t>
      </w:r>
    </w:p>
    <w:p w14:paraId="00CCF228" w14:textId="77777777" w:rsidR="00F52EE9" w:rsidRPr="00F52EE9" w:rsidRDefault="00F52EE9" w:rsidP="00F52EE9">
      <w:pPr>
        <w:spacing w:beforeAutospacing="1" w:afterAutospacing="1" w:line="360" w:lineRule="auto"/>
        <w:jc w:val="both"/>
        <w:rPr>
          <w:rFonts w:ascii="Times New Roman" w:eastAsia="Segoe UI" w:hAnsi="Times New Roman" w:cs="Times New Roman"/>
          <w:sz w:val="24"/>
          <w:szCs w:val="24"/>
          <w:shd w:val="clear" w:color="auto" w:fill="FFFFFF"/>
        </w:rPr>
      </w:pPr>
      <w:r w:rsidRPr="00F52EE9">
        <w:rPr>
          <w:rFonts w:ascii="Times New Roman" w:eastAsia="Segoe UI" w:hAnsi="Times New Roman" w:cs="Times New Roman"/>
          <w:sz w:val="24"/>
          <w:szCs w:val="24"/>
          <w:shd w:val="clear" w:color="auto" w:fill="FFFFFF"/>
        </w:rPr>
        <w:t>2.</w:t>
      </w:r>
    </w:p>
    <w:p w14:paraId="69198C08" w14:textId="51728873" w:rsidR="00F52EE9" w:rsidRDefault="00F52EE9" w:rsidP="00F52EE9">
      <w:pPr>
        <w:spacing w:beforeAutospacing="1" w:afterAutospacing="1" w:line="360" w:lineRule="auto"/>
        <w:jc w:val="both"/>
        <w:rPr>
          <w:rFonts w:ascii="Times New Roman" w:eastAsia="Segoe UI" w:hAnsi="Times New Roman" w:cs="Times New Roman"/>
          <w:sz w:val="24"/>
          <w:szCs w:val="24"/>
          <w:shd w:val="clear" w:color="auto" w:fill="FFFFFF"/>
        </w:rPr>
      </w:pPr>
      <w:r w:rsidRPr="00F52EE9">
        <w:rPr>
          <w:rFonts w:ascii="Times New Roman" w:eastAsia="Segoe UI" w:hAnsi="Times New Roman" w:cs="Times New Roman"/>
          <w:sz w:val="24"/>
          <w:szCs w:val="24"/>
          <w:shd w:val="clear" w:color="auto" w:fill="FFFFFF"/>
        </w:rPr>
        <w:t>3.</w:t>
      </w:r>
    </w:p>
    <w:p w14:paraId="3D4458E9" w14:textId="77777777" w:rsidR="003C4227" w:rsidRDefault="00C84480">
      <w:pPr>
        <w:spacing w:beforeAutospacing="1" w:afterAutospacing="1" w:line="360" w:lineRule="auto"/>
        <w:jc w:val="both"/>
        <w:rPr>
          <w:rFonts w:ascii="Times New Roman" w:eastAsia="Segoe UI" w:hAnsi="Times New Roman" w:cs="Times New Roman"/>
          <w:b/>
          <w:bCs/>
          <w:sz w:val="24"/>
          <w:szCs w:val="24"/>
          <w:shd w:val="clear" w:color="auto" w:fill="FFFFFF"/>
        </w:rPr>
      </w:pPr>
      <w:r>
        <w:rPr>
          <w:rFonts w:ascii="Times New Roman" w:hAnsi="Times New Roman" w:cs="Times New Roman"/>
          <w:b/>
          <w:bCs/>
          <w:sz w:val="24"/>
          <w:szCs w:val="24"/>
        </w:rPr>
        <w:t>References</w:t>
      </w:r>
    </w:p>
    <w:p w14:paraId="45D04C88" w14:textId="77777777" w:rsidR="003C4227" w:rsidRDefault="003C4227">
      <w:pPr>
        <w:spacing w:beforeAutospacing="1" w:afterAutospacing="1" w:line="360" w:lineRule="auto"/>
        <w:ind w:hanging="720"/>
        <w:jc w:val="both"/>
        <w:rPr>
          <w:rFonts w:ascii="Times New Roman" w:hAnsi="Times New Roman" w:cs="Times New Roman"/>
          <w:sz w:val="24"/>
          <w:szCs w:val="24"/>
        </w:rPr>
      </w:pPr>
    </w:p>
    <w:p w14:paraId="6314DA64" w14:textId="77777777" w:rsidR="003C4227" w:rsidRDefault="003C4227">
      <w:pPr>
        <w:spacing w:beforeAutospacing="1" w:afterAutospacing="1" w:line="360" w:lineRule="auto"/>
        <w:ind w:hanging="720"/>
        <w:jc w:val="both"/>
        <w:rPr>
          <w:rFonts w:ascii="Times New Roman" w:hAnsi="Times New Roman" w:cs="Times New Roman"/>
          <w:sz w:val="24"/>
          <w:szCs w:val="24"/>
        </w:rPr>
      </w:pPr>
    </w:p>
    <w:p w14:paraId="320B1821" w14:textId="77777777" w:rsidR="003C4227" w:rsidRDefault="003C4227">
      <w:pPr>
        <w:spacing w:line="360" w:lineRule="auto"/>
        <w:ind w:hanging="720"/>
        <w:jc w:val="both"/>
        <w:rPr>
          <w:rFonts w:ascii="Times New Roman" w:eastAsia="Segoe UI" w:hAnsi="Times New Roman" w:cs="Times New Roman"/>
          <w:iCs/>
          <w:sz w:val="24"/>
          <w:szCs w:val="24"/>
          <w:shd w:val="clear" w:color="auto" w:fill="FFFFFF"/>
        </w:rPr>
      </w:pPr>
    </w:p>
    <w:p w14:paraId="6EA96FBE" w14:textId="77777777" w:rsidR="003C4227" w:rsidRDefault="003C4227">
      <w:pPr>
        <w:pStyle w:val="ListParagraph"/>
        <w:spacing w:line="360" w:lineRule="auto"/>
        <w:jc w:val="both"/>
        <w:rPr>
          <w:rStyle w:val="Emphasis"/>
          <w:rFonts w:ascii="Times New Roman" w:eastAsia="Segoe UI" w:hAnsi="Times New Roman" w:cs="Times New Roman"/>
          <w:i w:val="0"/>
          <w:sz w:val="24"/>
          <w:szCs w:val="24"/>
          <w:shd w:val="clear" w:color="auto" w:fill="FFFFFF"/>
        </w:rPr>
      </w:pPr>
    </w:p>
    <w:p w14:paraId="5FC216E6" w14:textId="77777777" w:rsidR="003C4227" w:rsidRDefault="00C84480">
      <w:pPr>
        <w:pStyle w:val="ListParagraph"/>
        <w:numPr>
          <w:ilvl w:val="0"/>
          <w:numId w:val="4"/>
        </w:numPr>
        <w:spacing w:line="360" w:lineRule="auto"/>
        <w:jc w:val="both"/>
        <w:rPr>
          <w:rFonts w:ascii="Times New Roman" w:eastAsia="Segoe UI" w:hAnsi="Times New Roman" w:cs="Times New Roman"/>
          <w:iCs/>
          <w:sz w:val="24"/>
          <w:szCs w:val="24"/>
          <w:shd w:val="clear" w:color="auto" w:fill="FFFFFF"/>
        </w:rPr>
      </w:pPr>
      <w:r>
        <w:rPr>
          <w:rFonts w:ascii="Times New Roman" w:eastAsia="Segoe UI" w:hAnsi="Times New Roman" w:cs="Times New Roman"/>
          <w:iCs/>
          <w:sz w:val="24"/>
          <w:szCs w:val="24"/>
          <w:shd w:val="clear" w:color="auto" w:fill="FFFFFF"/>
        </w:rPr>
        <w:lastRenderedPageBreak/>
        <w:t xml:space="preserve">Abdul Nasir, A. N., Khan, F. H., Mahmood Riaz, M. R., &amp; Khan, M. A. (2010). </w:t>
      </w:r>
      <w:proofErr w:type="spellStart"/>
      <w:r>
        <w:rPr>
          <w:rFonts w:ascii="Times New Roman" w:eastAsia="Segoe UI" w:hAnsi="Times New Roman" w:cs="Times New Roman"/>
          <w:iCs/>
          <w:sz w:val="24"/>
          <w:szCs w:val="24"/>
          <w:shd w:val="clear" w:color="auto" w:fill="FFFFFF"/>
        </w:rPr>
        <w:t>Comparitive</w:t>
      </w:r>
      <w:proofErr w:type="spellEnd"/>
      <w:r>
        <w:rPr>
          <w:rFonts w:ascii="Times New Roman" w:eastAsia="Segoe UI" w:hAnsi="Times New Roman" w:cs="Times New Roman"/>
          <w:iCs/>
          <w:sz w:val="24"/>
          <w:szCs w:val="24"/>
          <w:shd w:val="clear" w:color="auto" w:fill="FFFFFF"/>
        </w:rPr>
        <w:t xml:space="preserve"> study of biogas slurry with farmyard manure as fertilizer on maize crop. </w:t>
      </w:r>
      <w:r>
        <w:rPr>
          <w:rFonts w:ascii="Times New Roman" w:eastAsia="Segoe UI" w:hAnsi="Times New Roman" w:cs="Times New Roman"/>
          <w:i/>
          <w:sz w:val="24"/>
          <w:szCs w:val="24"/>
          <w:shd w:val="clear" w:color="auto" w:fill="FFFFFF"/>
        </w:rPr>
        <w:t>Science international (Lahore)</w:t>
      </w:r>
      <w:r>
        <w:rPr>
          <w:rFonts w:ascii="Times New Roman" w:eastAsia="Segoe UI" w:hAnsi="Times New Roman" w:cs="Times New Roman"/>
          <w:iCs/>
          <w:sz w:val="24"/>
          <w:szCs w:val="24"/>
          <w:shd w:val="clear" w:color="auto" w:fill="FFFFFF"/>
        </w:rPr>
        <w:t>,22 (4) 297-301.</w:t>
      </w:r>
    </w:p>
    <w:p w14:paraId="6CB5B7C7" w14:textId="77777777" w:rsidR="003C4227" w:rsidRDefault="00C84480">
      <w:pPr>
        <w:pStyle w:val="ListParagraph"/>
        <w:numPr>
          <w:ilvl w:val="0"/>
          <w:numId w:val="4"/>
        </w:numPr>
        <w:spacing w:line="360" w:lineRule="auto"/>
        <w:jc w:val="both"/>
        <w:rPr>
          <w:rFonts w:ascii="Times New Roman" w:eastAsia="Segoe UI" w:hAnsi="Times New Roman" w:cs="Times New Roman"/>
          <w:iCs/>
          <w:sz w:val="24"/>
          <w:szCs w:val="24"/>
          <w:shd w:val="clear" w:color="auto" w:fill="FFFFFF"/>
        </w:rPr>
      </w:pPr>
      <w:r>
        <w:rPr>
          <w:rFonts w:ascii="Times New Roman" w:eastAsia="SimSun" w:hAnsi="Times New Roman" w:cs="Times New Roman"/>
          <w:sz w:val="24"/>
          <w:szCs w:val="24"/>
          <w:shd w:val="clear" w:color="auto" w:fill="FFFFFF"/>
        </w:rPr>
        <w:t xml:space="preserve">Amanullah, H., </w:t>
      </w:r>
      <w:proofErr w:type="spellStart"/>
      <w:r>
        <w:rPr>
          <w:rFonts w:ascii="Times New Roman" w:eastAsia="SimSun" w:hAnsi="Times New Roman" w:cs="Times New Roman"/>
          <w:sz w:val="24"/>
          <w:szCs w:val="24"/>
          <w:shd w:val="clear" w:color="auto" w:fill="FFFFFF"/>
        </w:rPr>
        <w:t>Marwat</w:t>
      </w:r>
      <w:proofErr w:type="spellEnd"/>
      <w:r>
        <w:rPr>
          <w:rFonts w:ascii="Times New Roman" w:eastAsia="SimSun" w:hAnsi="Times New Roman" w:cs="Times New Roman"/>
          <w:sz w:val="24"/>
          <w:szCs w:val="24"/>
          <w:shd w:val="clear" w:color="auto" w:fill="FFFFFF"/>
        </w:rPr>
        <w:t xml:space="preserve">, K. B., Shah, P., Maula, N., &amp; </w:t>
      </w:r>
      <w:proofErr w:type="spellStart"/>
      <w:r>
        <w:rPr>
          <w:rFonts w:ascii="Times New Roman" w:eastAsia="SimSun" w:hAnsi="Times New Roman" w:cs="Times New Roman"/>
          <w:sz w:val="24"/>
          <w:szCs w:val="24"/>
          <w:shd w:val="clear" w:color="auto" w:fill="FFFFFF"/>
        </w:rPr>
        <w:t>Arifullah</w:t>
      </w:r>
      <w:proofErr w:type="spellEnd"/>
      <w:r>
        <w:rPr>
          <w:rFonts w:ascii="Times New Roman" w:eastAsia="SimSun" w:hAnsi="Times New Roman" w:cs="Times New Roman"/>
          <w:sz w:val="24"/>
          <w:szCs w:val="24"/>
          <w:shd w:val="clear" w:color="auto" w:fill="FFFFFF"/>
        </w:rPr>
        <w:t>, S. (2009). Nitrogen levels and its time of application influence leaf area, height and biomass of maize planted at low and high density. </w:t>
      </w:r>
      <w:r>
        <w:rPr>
          <w:rFonts w:ascii="Times New Roman" w:eastAsia="SimSun" w:hAnsi="Times New Roman" w:cs="Times New Roman"/>
          <w:i/>
          <w:iCs/>
          <w:sz w:val="24"/>
          <w:szCs w:val="24"/>
          <w:shd w:val="clear" w:color="auto" w:fill="FFFFFF"/>
        </w:rPr>
        <w:t>Pak. J. Bot</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41</w:t>
      </w:r>
      <w:r>
        <w:rPr>
          <w:rFonts w:ascii="Times New Roman" w:eastAsia="SimSun" w:hAnsi="Times New Roman" w:cs="Times New Roman"/>
          <w:sz w:val="24"/>
          <w:szCs w:val="24"/>
          <w:shd w:val="clear" w:color="auto" w:fill="FFFFFF"/>
        </w:rPr>
        <w:t>(2), 761-768.</w:t>
      </w:r>
    </w:p>
    <w:p w14:paraId="12583838" w14:textId="77777777" w:rsidR="003C4227" w:rsidRDefault="003C4227">
      <w:pPr>
        <w:pStyle w:val="ListParagraph"/>
        <w:spacing w:line="360" w:lineRule="auto"/>
        <w:ind w:left="0"/>
        <w:jc w:val="both"/>
        <w:rPr>
          <w:rFonts w:ascii="Times New Roman" w:eastAsia="Segoe UI" w:hAnsi="Times New Roman" w:cs="Times New Roman"/>
          <w:iCs/>
          <w:sz w:val="24"/>
          <w:szCs w:val="24"/>
          <w:shd w:val="clear" w:color="auto" w:fill="FFFFFF"/>
        </w:rPr>
      </w:pPr>
    </w:p>
    <w:p w14:paraId="65068F82" w14:textId="77777777" w:rsidR="003C4227" w:rsidRDefault="00C84480">
      <w:pPr>
        <w:pStyle w:val="ListParagraph"/>
        <w:numPr>
          <w:ilvl w:val="0"/>
          <w:numId w:val="4"/>
        </w:numPr>
        <w:spacing w:line="360" w:lineRule="auto"/>
        <w:jc w:val="both"/>
        <w:rPr>
          <w:rFonts w:ascii="Times New Roman" w:eastAsia="Segoe UI" w:hAnsi="Times New Roman" w:cs="Times New Roman"/>
          <w:iCs/>
          <w:sz w:val="24"/>
          <w:szCs w:val="24"/>
          <w:shd w:val="clear" w:color="auto" w:fill="FFFFFF"/>
        </w:rPr>
      </w:pPr>
      <w:proofErr w:type="spellStart"/>
      <w:r>
        <w:rPr>
          <w:rFonts w:ascii="Times New Roman" w:eastAsia="Segoe UI" w:hAnsi="Times New Roman" w:cs="Times New Roman"/>
          <w:iCs/>
          <w:sz w:val="24"/>
          <w:szCs w:val="24"/>
          <w:shd w:val="clear" w:color="auto" w:fill="FFFFFF"/>
        </w:rPr>
        <w:t>Bayata</w:t>
      </w:r>
      <w:proofErr w:type="spellEnd"/>
      <w:r>
        <w:rPr>
          <w:rFonts w:ascii="Times New Roman" w:eastAsia="Segoe UI" w:hAnsi="Times New Roman" w:cs="Times New Roman"/>
          <w:iCs/>
          <w:sz w:val="24"/>
          <w:szCs w:val="24"/>
          <w:shd w:val="clear" w:color="auto" w:fill="FFFFFF"/>
        </w:rPr>
        <w:t>, A. (2024). Soil Degradation: Contributing Factors and Extensive Impacts on Agricultural Practices and Ecological Systems-Systematic Review. </w:t>
      </w:r>
      <w:r>
        <w:rPr>
          <w:rFonts w:ascii="Times New Roman" w:eastAsia="Segoe UI" w:hAnsi="Times New Roman" w:cs="Times New Roman"/>
          <w:i/>
          <w:iCs/>
          <w:sz w:val="24"/>
          <w:szCs w:val="24"/>
          <w:shd w:val="clear" w:color="auto" w:fill="FFFFFF"/>
        </w:rPr>
        <w:t>Journal of Agriculture and Environmental Sciences</w:t>
      </w:r>
      <w:r>
        <w:rPr>
          <w:rFonts w:ascii="Times New Roman" w:eastAsia="Segoe UI" w:hAnsi="Times New Roman" w:cs="Times New Roman"/>
          <w:iCs/>
          <w:sz w:val="24"/>
          <w:szCs w:val="24"/>
          <w:shd w:val="clear" w:color="auto" w:fill="FFFFFF"/>
        </w:rPr>
        <w:t>, </w:t>
      </w:r>
      <w:r>
        <w:rPr>
          <w:rFonts w:ascii="Times New Roman" w:eastAsia="Segoe UI" w:hAnsi="Times New Roman" w:cs="Times New Roman"/>
          <w:i/>
          <w:iCs/>
          <w:sz w:val="24"/>
          <w:szCs w:val="24"/>
          <w:shd w:val="clear" w:color="auto" w:fill="FFFFFF"/>
        </w:rPr>
        <w:t>13</w:t>
      </w:r>
      <w:r>
        <w:rPr>
          <w:rFonts w:ascii="Times New Roman" w:eastAsia="Segoe UI" w:hAnsi="Times New Roman" w:cs="Times New Roman"/>
          <w:iCs/>
          <w:sz w:val="24"/>
          <w:szCs w:val="24"/>
          <w:shd w:val="clear" w:color="auto" w:fill="FFFFFF"/>
        </w:rPr>
        <w:t>, 16-34.</w:t>
      </w:r>
    </w:p>
    <w:p w14:paraId="47BC6763"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 xml:space="preserve">Choudhary, A. K., </w:t>
      </w:r>
      <w:proofErr w:type="spellStart"/>
      <w:r>
        <w:rPr>
          <w:rFonts w:ascii="Times New Roman" w:eastAsia="SimSun" w:hAnsi="Times New Roman" w:cs="Times New Roman"/>
          <w:sz w:val="24"/>
          <w:szCs w:val="24"/>
          <w:shd w:val="clear" w:color="auto" w:fill="FFFFFF"/>
        </w:rPr>
        <w:t>Rahi</w:t>
      </w:r>
      <w:proofErr w:type="spellEnd"/>
      <w:r>
        <w:rPr>
          <w:rFonts w:ascii="Times New Roman" w:eastAsia="SimSun" w:hAnsi="Times New Roman" w:cs="Times New Roman"/>
          <w:sz w:val="24"/>
          <w:szCs w:val="24"/>
          <w:shd w:val="clear" w:color="auto" w:fill="FFFFFF"/>
        </w:rPr>
        <w:t>, S., &amp; Kumar, A. (2023). Integrated nutrient management in vegetable crops. </w:t>
      </w:r>
      <w:r>
        <w:rPr>
          <w:rFonts w:ascii="Times New Roman" w:eastAsia="SimSun" w:hAnsi="Times New Roman" w:cs="Times New Roman"/>
          <w:i/>
          <w:iCs/>
          <w:sz w:val="24"/>
          <w:szCs w:val="24"/>
          <w:shd w:val="clear" w:color="auto" w:fill="FFFFFF"/>
        </w:rPr>
        <w:t>Advances in Field Crop Production (Ed. Rana et al), Venus Publishers, ISBN</w:t>
      </w:r>
      <w:r>
        <w:rPr>
          <w:rFonts w:ascii="Times New Roman" w:eastAsia="SimSun" w:hAnsi="Times New Roman" w:cs="Times New Roman"/>
          <w:sz w:val="24"/>
          <w:szCs w:val="24"/>
          <w:shd w:val="clear" w:color="auto" w:fill="FFFFFF"/>
        </w:rPr>
        <w:t>, (978-93), 83168-08.</w:t>
      </w:r>
    </w:p>
    <w:p w14:paraId="21D70FCB"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proofErr w:type="spellStart"/>
      <w:r>
        <w:rPr>
          <w:rFonts w:ascii="Times New Roman" w:eastAsia="SimSun" w:hAnsi="Times New Roman" w:cs="Times New Roman"/>
          <w:sz w:val="24"/>
          <w:szCs w:val="24"/>
          <w:shd w:val="clear" w:color="auto" w:fill="FFFFFF"/>
        </w:rPr>
        <w:t>Dahunsi</w:t>
      </w:r>
      <w:proofErr w:type="spellEnd"/>
      <w:r>
        <w:rPr>
          <w:rFonts w:ascii="Times New Roman" w:eastAsia="SimSun" w:hAnsi="Times New Roman" w:cs="Times New Roman"/>
          <w:sz w:val="24"/>
          <w:szCs w:val="24"/>
          <w:shd w:val="clear" w:color="auto" w:fill="FFFFFF"/>
        </w:rPr>
        <w:t xml:space="preserve">, S. O., </w:t>
      </w:r>
      <w:proofErr w:type="spellStart"/>
      <w:r>
        <w:rPr>
          <w:rFonts w:ascii="Times New Roman" w:eastAsia="SimSun" w:hAnsi="Times New Roman" w:cs="Times New Roman"/>
          <w:sz w:val="24"/>
          <w:szCs w:val="24"/>
          <w:shd w:val="clear" w:color="auto" w:fill="FFFFFF"/>
        </w:rPr>
        <w:t>Oranusi</w:t>
      </w:r>
      <w:proofErr w:type="spellEnd"/>
      <w:r>
        <w:rPr>
          <w:rFonts w:ascii="Times New Roman" w:eastAsia="SimSun" w:hAnsi="Times New Roman" w:cs="Times New Roman"/>
          <w:sz w:val="24"/>
          <w:szCs w:val="24"/>
          <w:shd w:val="clear" w:color="auto" w:fill="FFFFFF"/>
        </w:rPr>
        <w:t xml:space="preserve">, S., &amp; </w:t>
      </w:r>
      <w:proofErr w:type="spellStart"/>
      <w:r>
        <w:rPr>
          <w:rFonts w:ascii="Times New Roman" w:eastAsia="SimSun" w:hAnsi="Times New Roman" w:cs="Times New Roman"/>
          <w:sz w:val="24"/>
          <w:szCs w:val="24"/>
          <w:shd w:val="clear" w:color="auto" w:fill="FFFFFF"/>
        </w:rPr>
        <w:t>Efeovbokhan</w:t>
      </w:r>
      <w:proofErr w:type="spellEnd"/>
      <w:r>
        <w:rPr>
          <w:rFonts w:ascii="Times New Roman" w:eastAsia="SimSun" w:hAnsi="Times New Roman" w:cs="Times New Roman"/>
          <w:sz w:val="24"/>
          <w:szCs w:val="24"/>
          <w:shd w:val="clear" w:color="auto" w:fill="FFFFFF"/>
        </w:rPr>
        <w:t xml:space="preserve">, V. E. (2017). Pretreatment optimization, process control, mass and energy balances and economics of anaerobic co-digestion of </w:t>
      </w:r>
      <w:proofErr w:type="spellStart"/>
      <w:r>
        <w:rPr>
          <w:rFonts w:ascii="Times New Roman" w:eastAsia="SimSun" w:hAnsi="Times New Roman" w:cs="Times New Roman"/>
          <w:sz w:val="24"/>
          <w:szCs w:val="24"/>
          <w:shd w:val="clear" w:color="auto" w:fill="FFFFFF"/>
        </w:rPr>
        <w:t>Arachis</w:t>
      </w:r>
      <w:proofErr w:type="spellEnd"/>
      <w:r>
        <w:rPr>
          <w:rFonts w:ascii="Times New Roman" w:eastAsia="SimSun" w:hAnsi="Times New Roman" w:cs="Times New Roman"/>
          <w:sz w:val="24"/>
          <w:szCs w:val="24"/>
          <w:shd w:val="clear" w:color="auto" w:fill="FFFFFF"/>
        </w:rPr>
        <w:t xml:space="preserve"> </w:t>
      </w:r>
      <w:proofErr w:type="spellStart"/>
      <w:r>
        <w:rPr>
          <w:rFonts w:ascii="Times New Roman" w:eastAsia="SimSun" w:hAnsi="Times New Roman" w:cs="Times New Roman"/>
          <w:sz w:val="24"/>
          <w:szCs w:val="24"/>
          <w:shd w:val="clear" w:color="auto" w:fill="FFFFFF"/>
        </w:rPr>
        <w:t>hypogaea</w:t>
      </w:r>
      <w:proofErr w:type="spellEnd"/>
      <w:r>
        <w:rPr>
          <w:rFonts w:ascii="Times New Roman" w:eastAsia="SimSun" w:hAnsi="Times New Roman" w:cs="Times New Roman"/>
          <w:sz w:val="24"/>
          <w:szCs w:val="24"/>
          <w:shd w:val="clear" w:color="auto" w:fill="FFFFFF"/>
        </w:rPr>
        <w:t xml:space="preserve"> (Peanut) hull and poultry manure. </w:t>
      </w:r>
      <w:r>
        <w:rPr>
          <w:rFonts w:ascii="Times New Roman" w:eastAsia="SimSun" w:hAnsi="Times New Roman" w:cs="Times New Roman"/>
          <w:i/>
          <w:iCs/>
          <w:sz w:val="24"/>
          <w:szCs w:val="24"/>
          <w:shd w:val="clear" w:color="auto" w:fill="FFFFFF"/>
        </w:rPr>
        <w:t>Bioresource Technology</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241</w:t>
      </w:r>
      <w:r>
        <w:rPr>
          <w:rFonts w:ascii="Times New Roman" w:eastAsia="SimSun" w:hAnsi="Times New Roman" w:cs="Times New Roman"/>
          <w:sz w:val="24"/>
          <w:szCs w:val="24"/>
          <w:shd w:val="clear" w:color="auto" w:fill="FFFFFF"/>
        </w:rPr>
        <w:t>, 454-464.</w:t>
      </w:r>
    </w:p>
    <w:p w14:paraId="52859585" w14:textId="77777777" w:rsidR="003C4227" w:rsidRDefault="00C84480">
      <w:pPr>
        <w:pStyle w:val="ListParagraph"/>
        <w:numPr>
          <w:ilvl w:val="0"/>
          <w:numId w:val="4"/>
        </w:numPr>
        <w:spacing w:line="360" w:lineRule="auto"/>
        <w:jc w:val="both"/>
        <w:rPr>
          <w:rFonts w:ascii="Times New Roman" w:eastAsia="Segoe UI" w:hAnsi="Times New Roman" w:cs="Times New Roman"/>
          <w:iCs/>
          <w:sz w:val="24"/>
          <w:szCs w:val="24"/>
          <w:shd w:val="clear" w:color="auto" w:fill="FFFFFF"/>
        </w:rPr>
      </w:pPr>
      <w:r>
        <w:rPr>
          <w:rFonts w:ascii="Times New Roman" w:eastAsia="Segoe UI" w:hAnsi="Times New Roman" w:cs="Times New Roman"/>
          <w:iCs/>
          <w:sz w:val="24"/>
          <w:szCs w:val="24"/>
          <w:shd w:val="clear" w:color="auto" w:fill="FFFFFF"/>
        </w:rPr>
        <w:t>Dube, J. P., Valverde, A., Steyn, J. M., Cowan, D. A., &amp; Van der Waals, J. E. (2019). Differences in bacterial diversity, composition and function due to long-term agriculture in soils in the eastern free State of South Africa. </w:t>
      </w:r>
      <w:r>
        <w:rPr>
          <w:rFonts w:ascii="Times New Roman" w:eastAsia="Segoe UI" w:hAnsi="Times New Roman" w:cs="Times New Roman"/>
          <w:i/>
          <w:iCs/>
          <w:sz w:val="24"/>
          <w:szCs w:val="24"/>
          <w:shd w:val="clear" w:color="auto" w:fill="FFFFFF"/>
        </w:rPr>
        <w:t>Diversity</w:t>
      </w:r>
      <w:r>
        <w:rPr>
          <w:rFonts w:ascii="Times New Roman" w:eastAsia="Segoe UI" w:hAnsi="Times New Roman" w:cs="Times New Roman"/>
          <w:iCs/>
          <w:sz w:val="24"/>
          <w:szCs w:val="24"/>
          <w:shd w:val="clear" w:color="auto" w:fill="FFFFFF"/>
        </w:rPr>
        <w:t>, </w:t>
      </w:r>
      <w:r>
        <w:rPr>
          <w:rFonts w:ascii="Times New Roman" w:eastAsia="Segoe UI" w:hAnsi="Times New Roman" w:cs="Times New Roman"/>
          <w:i/>
          <w:iCs/>
          <w:sz w:val="24"/>
          <w:szCs w:val="24"/>
          <w:shd w:val="clear" w:color="auto" w:fill="FFFFFF"/>
        </w:rPr>
        <w:t>11</w:t>
      </w:r>
      <w:r>
        <w:rPr>
          <w:rFonts w:ascii="Times New Roman" w:eastAsia="Segoe UI" w:hAnsi="Times New Roman" w:cs="Times New Roman"/>
          <w:iCs/>
          <w:sz w:val="24"/>
          <w:szCs w:val="24"/>
          <w:shd w:val="clear" w:color="auto" w:fill="FFFFFF"/>
        </w:rPr>
        <w:t>(4), 61.</w:t>
      </w:r>
    </w:p>
    <w:p w14:paraId="69C5E0B0" w14:textId="77777777" w:rsidR="003C4227" w:rsidRDefault="00C84480">
      <w:pPr>
        <w:pStyle w:val="ListParagraph"/>
        <w:numPr>
          <w:ilvl w:val="0"/>
          <w:numId w:val="4"/>
        </w:numPr>
        <w:spacing w:beforeAutospacing="1"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Ekstrand</w:t>
      </w:r>
      <w:proofErr w:type="spellEnd"/>
      <w:r>
        <w:rPr>
          <w:rFonts w:ascii="Times New Roman" w:hAnsi="Times New Roman" w:cs="Times New Roman"/>
          <w:sz w:val="24"/>
          <w:szCs w:val="24"/>
        </w:rPr>
        <w:t xml:space="preserve">, E. M., Björn, A., Karlsson, A., </w:t>
      </w:r>
      <w:proofErr w:type="spellStart"/>
      <w:r>
        <w:rPr>
          <w:rFonts w:ascii="Times New Roman" w:hAnsi="Times New Roman" w:cs="Times New Roman"/>
          <w:sz w:val="24"/>
          <w:szCs w:val="24"/>
        </w:rPr>
        <w:t>Schnürer</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Kanders</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Yekta</w:t>
      </w:r>
      <w:proofErr w:type="spellEnd"/>
      <w:r>
        <w:rPr>
          <w:rFonts w:ascii="Times New Roman" w:hAnsi="Times New Roman" w:cs="Times New Roman"/>
          <w:sz w:val="24"/>
          <w:szCs w:val="24"/>
        </w:rPr>
        <w:t xml:space="preserve">, S. S., ... &amp; </w:t>
      </w:r>
      <w:proofErr w:type="spellStart"/>
      <w:r>
        <w:rPr>
          <w:rFonts w:ascii="Times New Roman" w:hAnsi="Times New Roman" w:cs="Times New Roman"/>
          <w:sz w:val="24"/>
          <w:szCs w:val="24"/>
        </w:rPr>
        <w:t>Moestedt</w:t>
      </w:r>
      <w:proofErr w:type="spellEnd"/>
      <w:r>
        <w:rPr>
          <w:rFonts w:ascii="Times New Roman" w:hAnsi="Times New Roman" w:cs="Times New Roman"/>
          <w:sz w:val="24"/>
          <w:szCs w:val="24"/>
        </w:rPr>
        <w:t xml:space="preserve">, J. (2022). Identifying targets for increased biogas production through chemical and organic matter characterization of digestate from full-scale biogas plants: what remains and </w:t>
      </w:r>
      <w:proofErr w:type="gramStart"/>
      <w:r>
        <w:rPr>
          <w:rFonts w:ascii="Times New Roman" w:hAnsi="Times New Roman" w:cs="Times New Roman"/>
          <w:sz w:val="24"/>
          <w:szCs w:val="24"/>
        </w:rPr>
        <w:t>why?.</w:t>
      </w:r>
      <w:proofErr w:type="gramEnd"/>
      <w:r>
        <w:rPr>
          <w:rFonts w:ascii="Times New Roman" w:hAnsi="Times New Roman" w:cs="Times New Roman"/>
          <w:sz w:val="24"/>
          <w:szCs w:val="24"/>
        </w:rPr>
        <w:t> </w:t>
      </w:r>
      <w:r>
        <w:rPr>
          <w:rFonts w:ascii="Times New Roman" w:hAnsi="Times New Roman" w:cs="Times New Roman"/>
          <w:i/>
          <w:iCs/>
          <w:sz w:val="24"/>
          <w:szCs w:val="24"/>
        </w:rPr>
        <w:t>Biotechnology for Biofuels and Bioproducts</w:t>
      </w:r>
      <w:r>
        <w:rPr>
          <w:rFonts w:ascii="Times New Roman" w:hAnsi="Times New Roman" w:cs="Times New Roman"/>
          <w:sz w:val="24"/>
          <w:szCs w:val="24"/>
        </w:rPr>
        <w:t>, </w:t>
      </w:r>
      <w:r>
        <w:rPr>
          <w:rFonts w:ascii="Times New Roman" w:hAnsi="Times New Roman" w:cs="Times New Roman"/>
          <w:i/>
          <w:iCs/>
          <w:sz w:val="24"/>
          <w:szCs w:val="24"/>
        </w:rPr>
        <w:t>15</w:t>
      </w:r>
      <w:r>
        <w:rPr>
          <w:rFonts w:ascii="Times New Roman" w:hAnsi="Times New Roman" w:cs="Times New Roman"/>
          <w:sz w:val="24"/>
          <w:szCs w:val="24"/>
        </w:rPr>
        <w:t>(1), 16.</w:t>
      </w:r>
    </w:p>
    <w:p w14:paraId="0F1E67A3" w14:textId="77777777" w:rsidR="003C4227" w:rsidRDefault="00C84480">
      <w:pPr>
        <w:pStyle w:val="ListParagraph"/>
        <w:numPr>
          <w:ilvl w:val="0"/>
          <w:numId w:val="4"/>
        </w:numPr>
        <w:spacing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Fisher, R. A. (1937). The wave of advance of advantageous genes. </w:t>
      </w:r>
      <w:r>
        <w:rPr>
          <w:rFonts w:ascii="Times New Roman" w:hAnsi="Times New Roman" w:cs="Times New Roman"/>
          <w:i/>
          <w:iCs/>
          <w:sz w:val="24"/>
          <w:szCs w:val="24"/>
        </w:rPr>
        <w:t>Annals of eugenics</w:t>
      </w:r>
      <w:r>
        <w:rPr>
          <w:rFonts w:ascii="Times New Roman" w:hAnsi="Times New Roman" w:cs="Times New Roman"/>
          <w:sz w:val="24"/>
          <w:szCs w:val="24"/>
        </w:rPr>
        <w:t xml:space="preserve">, </w:t>
      </w:r>
      <w:r>
        <w:rPr>
          <w:rFonts w:ascii="Times New Roman" w:hAnsi="Times New Roman" w:cs="Times New Roman"/>
          <w:i/>
          <w:iCs/>
          <w:sz w:val="24"/>
          <w:szCs w:val="24"/>
        </w:rPr>
        <w:t>7(4), 355-369.</w:t>
      </w:r>
    </w:p>
    <w:p w14:paraId="67AB1368" w14:textId="77777777" w:rsidR="003C4227" w:rsidRDefault="00C84480">
      <w:pPr>
        <w:pStyle w:val="ListParagraph"/>
        <w:numPr>
          <w:ilvl w:val="0"/>
          <w:numId w:val="4"/>
        </w:numPr>
        <w:spacing w:beforeAutospacing="1" w:afterAutospacing="1"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Gunes</w:t>
      </w:r>
      <w:proofErr w:type="spellEnd"/>
      <w:r>
        <w:rPr>
          <w:rFonts w:ascii="Times New Roman" w:hAnsi="Times New Roman" w:cs="Times New Roman"/>
          <w:sz w:val="24"/>
          <w:szCs w:val="24"/>
        </w:rPr>
        <w:t xml:space="preserve">, A., Taskin, M. B., </w:t>
      </w:r>
      <w:proofErr w:type="spellStart"/>
      <w:r>
        <w:rPr>
          <w:rFonts w:ascii="Times New Roman" w:hAnsi="Times New Roman" w:cs="Times New Roman"/>
          <w:sz w:val="24"/>
          <w:szCs w:val="24"/>
        </w:rPr>
        <w:t>Sahin</w:t>
      </w:r>
      <w:proofErr w:type="spellEnd"/>
      <w:r>
        <w:rPr>
          <w:rFonts w:ascii="Times New Roman" w:hAnsi="Times New Roman" w:cs="Times New Roman"/>
          <w:sz w:val="24"/>
          <w:szCs w:val="24"/>
        </w:rPr>
        <w:t xml:space="preserve">, O., Deniz </w:t>
      </w:r>
      <w:proofErr w:type="spellStart"/>
      <w:r>
        <w:rPr>
          <w:rFonts w:ascii="Times New Roman" w:hAnsi="Times New Roman" w:cs="Times New Roman"/>
          <w:sz w:val="24"/>
          <w:szCs w:val="24"/>
        </w:rPr>
        <w:t>Yagcioglu</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Kadioglu</w:t>
      </w:r>
      <w:proofErr w:type="spellEnd"/>
      <w:r>
        <w:rPr>
          <w:rFonts w:ascii="Times New Roman" w:hAnsi="Times New Roman" w:cs="Times New Roman"/>
          <w:sz w:val="24"/>
          <w:szCs w:val="24"/>
        </w:rPr>
        <w:t xml:space="preserve">, Y. K., </w:t>
      </w:r>
      <w:proofErr w:type="spellStart"/>
      <w:r>
        <w:rPr>
          <w:rFonts w:ascii="Times New Roman" w:hAnsi="Times New Roman" w:cs="Times New Roman"/>
          <w:sz w:val="24"/>
          <w:szCs w:val="24"/>
        </w:rPr>
        <w:t>Tugrul</w:t>
      </w:r>
      <w:proofErr w:type="spellEnd"/>
      <w:r>
        <w:rPr>
          <w:rFonts w:ascii="Times New Roman" w:hAnsi="Times New Roman" w:cs="Times New Roman"/>
          <w:sz w:val="24"/>
          <w:szCs w:val="24"/>
        </w:rPr>
        <w:t xml:space="preserve">, M., ... &amp; </w:t>
      </w:r>
      <w:proofErr w:type="spellStart"/>
      <w:r>
        <w:rPr>
          <w:rFonts w:ascii="Times New Roman" w:hAnsi="Times New Roman" w:cs="Times New Roman"/>
          <w:sz w:val="24"/>
          <w:szCs w:val="24"/>
        </w:rPr>
        <w:t>Eser</w:t>
      </w:r>
      <w:proofErr w:type="spellEnd"/>
      <w:r>
        <w:rPr>
          <w:rFonts w:ascii="Times New Roman" w:hAnsi="Times New Roman" w:cs="Times New Roman"/>
          <w:sz w:val="24"/>
          <w:szCs w:val="24"/>
        </w:rPr>
        <w:t xml:space="preserve">, U. (2025). Transforming biomass energy waste into innovative fertilizer: impact of poultry litter incineration ash-based fertilizer on sugar beet nutrition, yield, and quality. </w:t>
      </w:r>
      <w:r>
        <w:rPr>
          <w:rFonts w:ascii="Times New Roman" w:hAnsi="Times New Roman" w:cs="Times New Roman"/>
          <w:i/>
          <w:iCs/>
          <w:sz w:val="24"/>
          <w:szCs w:val="24"/>
        </w:rPr>
        <w:t xml:space="preserve">Sugar Tech, 27(2), 608-620.  </w:t>
      </w:r>
    </w:p>
    <w:p w14:paraId="7B367BB2" w14:textId="77777777" w:rsidR="003C4227" w:rsidRDefault="00C84480">
      <w:pPr>
        <w:pStyle w:val="ListParagraph"/>
        <w:numPr>
          <w:ilvl w:val="0"/>
          <w:numId w:val="4"/>
        </w:numPr>
        <w:spacing w:beforeAutospacing="1" w:afterAutospacing="1"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lastRenderedPageBreak/>
        <w:t>Holz</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Zarebanadkouki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Benard</w:t>
      </w:r>
      <w:proofErr w:type="spellEnd"/>
      <w:r>
        <w:rPr>
          <w:rFonts w:ascii="Times New Roman" w:hAnsi="Times New Roman" w:cs="Times New Roman"/>
          <w:sz w:val="24"/>
          <w:szCs w:val="24"/>
        </w:rPr>
        <w:t xml:space="preserve">, P., Hoffmann, M., &amp; Dubbert, M. (2024). Root and rhizosphere traits for enhanced water and nutrients uptake efficiency in dynamic environments. </w:t>
      </w:r>
      <w:r>
        <w:rPr>
          <w:rFonts w:ascii="Times New Roman" w:hAnsi="Times New Roman" w:cs="Times New Roman"/>
          <w:i/>
          <w:iCs/>
          <w:sz w:val="24"/>
          <w:szCs w:val="24"/>
        </w:rPr>
        <w:t xml:space="preserve">Frontiers in Plant Science, 15, 1383373.   </w:t>
      </w:r>
    </w:p>
    <w:p w14:paraId="1622B781" w14:textId="77777777" w:rsidR="003C4227" w:rsidRDefault="00C84480">
      <w:pPr>
        <w:pStyle w:val="ListParagraph"/>
        <w:numPr>
          <w:ilvl w:val="0"/>
          <w:numId w:val="4"/>
        </w:numPr>
        <w:spacing w:beforeAutospacing="1"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Jatav</w:t>
      </w:r>
      <w:proofErr w:type="spellEnd"/>
      <w:r>
        <w:rPr>
          <w:rFonts w:ascii="Times New Roman" w:hAnsi="Times New Roman" w:cs="Times New Roman"/>
          <w:sz w:val="24"/>
          <w:szCs w:val="24"/>
        </w:rPr>
        <w:t xml:space="preserve">, S. S., Singh, S. K., Parihar, M., </w:t>
      </w:r>
      <w:proofErr w:type="spellStart"/>
      <w:r>
        <w:rPr>
          <w:rFonts w:ascii="Times New Roman" w:hAnsi="Times New Roman" w:cs="Times New Roman"/>
          <w:sz w:val="24"/>
          <w:szCs w:val="24"/>
        </w:rPr>
        <w:t>Alsuhaibani</w:t>
      </w:r>
      <w:proofErr w:type="spellEnd"/>
      <w:r>
        <w:rPr>
          <w:rFonts w:ascii="Times New Roman" w:hAnsi="Times New Roman" w:cs="Times New Roman"/>
          <w:sz w:val="24"/>
          <w:szCs w:val="24"/>
        </w:rPr>
        <w:t xml:space="preserve">, A. M., Gaber, A., &amp; Hossain, A. (2022). Application of sewage sludge in a rice (Oryza sativa L.)-wheat (Triticum </w:t>
      </w:r>
      <w:proofErr w:type="spellStart"/>
      <w:r>
        <w:rPr>
          <w:rFonts w:ascii="Times New Roman" w:hAnsi="Times New Roman" w:cs="Times New Roman"/>
          <w:sz w:val="24"/>
          <w:szCs w:val="24"/>
        </w:rPr>
        <w:t>aestivum</w:t>
      </w:r>
      <w:proofErr w:type="spellEnd"/>
      <w:r>
        <w:rPr>
          <w:rFonts w:ascii="Times New Roman" w:hAnsi="Times New Roman" w:cs="Times New Roman"/>
          <w:sz w:val="24"/>
          <w:szCs w:val="24"/>
        </w:rPr>
        <w:t xml:space="preserve"> L.) system influences the growth, yield, quality and heavy metals accumulation of rice and wheat in the northern Gangetic alluvial plain. </w:t>
      </w:r>
      <w:r>
        <w:rPr>
          <w:rFonts w:ascii="Times New Roman" w:hAnsi="Times New Roman" w:cs="Times New Roman"/>
          <w:i/>
          <w:iCs/>
          <w:sz w:val="24"/>
          <w:szCs w:val="24"/>
        </w:rPr>
        <w:t>Life</w:t>
      </w:r>
      <w:r>
        <w:rPr>
          <w:rFonts w:ascii="Times New Roman" w:hAnsi="Times New Roman" w:cs="Times New Roman"/>
          <w:sz w:val="24"/>
          <w:szCs w:val="24"/>
        </w:rPr>
        <w:t xml:space="preserve">, </w:t>
      </w:r>
      <w:r>
        <w:rPr>
          <w:rFonts w:ascii="Times New Roman" w:hAnsi="Times New Roman" w:cs="Times New Roman"/>
          <w:i/>
          <w:iCs/>
          <w:sz w:val="24"/>
          <w:szCs w:val="24"/>
        </w:rPr>
        <w:t>12(4), 484</w:t>
      </w:r>
      <w:r>
        <w:rPr>
          <w:rFonts w:ascii="Times New Roman" w:hAnsi="Times New Roman" w:cs="Times New Roman"/>
          <w:sz w:val="24"/>
          <w:szCs w:val="24"/>
        </w:rPr>
        <w:t xml:space="preserve">.  </w:t>
      </w:r>
    </w:p>
    <w:p w14:paraId="4CE68B6E" w14:textId="77777777" w:rsidR="003C4227" w:rsidRDefault="00C84480">
      <w:pPr>
        <w:pStyle w:val="ListParagraph"/>
        <w:spacing w:beforeAutospacing="1" w:afterAutospacing="1" w:line="360" w:lineRule="auto"/>
        <w:ind w:left="0"/>
        <w:jc w:val="both"/>
        <w:rPr>
          <w:rFonts w:ascii="Times New Roman" w:hAnsi="Times New Roman" w:cs="Times New Roman"/>
          <w:i/>
          <w:iCs/>
          <w:sz w:val="24"/>
          <w:szCs w:val="24"/>
        </w:rPr>
      </w:pPr>
      <w:r>
        <w:rPr>
          <w:rFonts w:ascii="Times New Roman" w:hAnsi="Times New Roman" w:cs="Times New Roman"/>
          <w:i/>
          <w:iCs/>
          <w:sz w:val="24"/>
          <w:szCs w:val="24"/>
        </w:rPr>
        <w:t xml:space="preserve"> </w:t>
      </w:r>
    </w:p>
    <w:p w14:paraId="437FE44F"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color w:val="222222"/>
          <w:sz w:val="24"/>
          <w:szCs w:val="24"/>
          <w:shd w:val="clear" w:color="auto" w:fill="FFFFFF"/>
        </w:rPr>
        <w:t xml:space="preserve">Khan, S. A., </w:t>
      </w:r>
      <w:proofErr w:type="spellStart"/>
      <w:r>
        <w:rPr>
          <w:rFonts w:ascii="Times New Roman" w:eastAsia="SimSun" w:hAnsi="Times New Roman" w:cs="Times New Roman"/>
          <w:color w:val="222222"/>
          <w:sz w:val="24"/>
          <w:szCs w:val="24"/>
          <w:shd w:val="clear" w:color="auto" w:fill="FFFFFF"/>
        </w:rPr>
        <w:t>Malav</w:t>
      </w:r>
      <w:proofErr w:type="spellEnd"/>
      <w:r>
        <w:rPr>
          <w:rFonts w:ascii="Times New Roman" w:eastAsia="SimSun" w:hAnsi="Times New Roman" w:cs="Times New Roman"/>
          <w:color w:val="222222"/>
          <w:sz w:val="24"/>
          <w:szCs w:val="24"/>
          <w:shd w:val="clear" w:color="auto" w:fill="FFFFFF"/>
        </w:rPr>
        <w:t xml:space="preserve">, L. C., Kumar, Sandeep., </w:t>
      </w:r>
      <w:proofErr w:type="spellStart"/>
      <w:r>
        <w:rPr>
          <w:rFonts w:ascii="Times New Roman" w:eastAsia="SimSun" w:hAnsi="Times New Roman" w:cs="Times New Roman"/>
          <w:color w:val="222222"/>
          <w:sz w:val="24"/>
          <w:szCs w:val="24"/>
          <w:shd w:val="clear" w:color="auto" w:fill="FFFFFF"/>
        </w:rPr>
        <w:t>Malav</w:t>
      </w:r>
      <w:proofErr w:type="spellEnd"/>
      <w:r>
        <w:rPr>
          <w:rFonts w:ascii="Times New Roman" w:eastAsia="SimSun" w:hAnsi="Times New Roman" w:cs="Times New Roman"/>
          <w:color w:val="222222"/>
          <w:sz w:val="24"/>
          <w:szCs w:val="24"/>
          <w:shd w:val="clear" w:color="auto" w:fill="FFFFFF"/>
        </w:rPr>
        <w:t xml:space="preserve">, M. K., &amp; Gupta, </w:t>
      </w:r>
      <w:proofErr w:type="spellStart"/>
      <w:r>
        <w:rPr>
          <w:rFonts w:ascii="Times New Roman" w:eastAsia="SimSun" w:hAnsi="Times New Roman" w:cs="Times New Roman"/>
          <w:color w:val="222222"/>
          <w:sz w:val="24"/>
          <w:szCs w:val="24"/>
          <w:shd w:val="clear" w:color="auto" w:fill="FFFFFF"/>
        </w:rPr>
        <w:t>Navindu</w:t>
      </w:r>
      <w:proofErr w:type="spellEnd"/>
      <w:r>
        <w:rPr>
          <w:rFonts w:ascii="Times New Roman" w:eastAsia="SimSun" w:hAnsi="Times New Roman" w:cs="Times New Roman"/>
          <w:color w:val="222222"/>
          <w:sz w:val="24"/>
          <w:szCs w:val="24"/>
          <w:shd w:val="clear" w:color="auto" w:fill="FFFFFF"/>
        </w:rPr>
        <w:t xml:space="preserve"> (2015). Resource utilization of biogas slurry for better yield and nutritional quality of baby corn. </w:t>
      </w:r>
      <w:r>
        <w:rPr>
          <w:rFonts w:ascii="Times New Roman" w:eastAsia="SimSun" w:hAnsi="Times New Roman" w:cs="Times New Roman"/>
          <w:i/>
          <w:iCs/>
          <w:color w:val="222222"/>
          <w:sz w:val="24"/>
          <w:szCs w:val="24"/>
          <w:shd w:val="clear" w:color="auto" w:fill="FFFFFF"/>
        </w:rPr>
        <w:t>Advances in Environmental and Agricultural Science</w:t>
      </w:r>
      <w:r>
        <w:rPr>
          <w:rFonts w:ascii="Times New Roman" w:eastAsia="SimSun" w:hAnsi="Times New Roman" w:cs="Times New Roman"/>
          <w:color w:val="222222"/>
          <w:sz w:val="24"/>
          <w:szCs w:val="24"/>
          <w:shd w:val="clear" w:color="auto" w:fill="FFFFFF"/>
        </w:rPr>
        <w:t>, </w:t>
      </w:r>
      <w:r>
        <w:rPr>
          <w:rFonts w:ascii="Times New Roman" w:eastAsia="SimSun" w:hAnsi="Times New Roman" w:cs="Times New Roman"/>
          <w:i/>
          <w:iCs/>
          <w:color w:val="222222"/>
          <w:sz w:val="24"/>
          <w:szCs w:val="24"/>
          <w:shd w:val="clear" w:color="auto" w:fill="FFFFFF"/>
        </w:rPr>
        <w:t>32</w:t>
      </w:r>
      <w:r>
        <w:rPr>
          <w:rFonts w:ascii="Times New Roman" w:eastAsia="SimSun" w:hAnsi="Times New Roman" w:cs="Times New Roman"/>
          <w:color w:val="222222"/>
          <w:sz w:val="24"/>
          <w:szCs w:val="24"/>
          <w:shd w:val="clear" w:color="auto" w:fill="FFFFFF"/>
        </w:rPr>
        <w:t>, 382-394.</w:t>
      </w:r>
    </w:p>
    <w:p w14:paraId="1C669360" w14:textId="77777777" w:rsidR="003C4227" w:rsidRDefault="00C84480">
      <w:pPr>
        <w:pStyle w:val="ListParagraph"/>
        <w:numPr>
          <w:ilvl w:val="0"/>
          <w:numId w:val="4"/>
        </w:numPr>
        <w:spacing w:beforeAutospacing="1" w:afterAutospacing="1"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Kienbaum</w:t>
      </w:r>
      <w:proofErr w:type="spellEnd"/>
      <w:r>
        <w:rPr>
          <w:rFonts w:ascii="Times New Roman" w:hAnsi="Times New Roman" w:cs="Times New Roman"/>
          <w:sz w:val="24"/>
          <w:szCs w:val="24"/>
        </w:rPr>
        <w:t xml:space="preserve">, L., Correa </w:t>
      </w:r>
      <w:proofErr w:type="spellStart"/>
      <w:r>
        <w:rPr>
          <w:rFonts w:ascii="Times New Roman" w:hAnsi="Times New Roman" w:cs="Times New Roman"/>
          <w:sz w:val="24"/>
          <w:szCs w:val="24"/>
        </w:rPr>
        <w:t>Abondano</w:t>
      </w:r>
      <w:proofErr w:type="spellEnd"/>
      <w:r>
        <w:rPr>
          <w:rFonts w:ascii="Times New Roman" w:hAnsi="Times New Roman" w:cs="Times New Roman"/>
          <w:sz w:val="24"/>
          <w:szCs w:val="24"/>
        </w:rPr>
        <w:t xml:space="preserve">, M., Blas, R., &amp; Schmid, K. (2021). </w:t>
      </w:r>
      <w:proofErr w:type="spellStart"/>
      <w:r>
        <w:rPr>
          <w:rFonts w:ascii="Times New Roman" w:hAnsi="Times New Roman" w:cs="Times New Roman"/>
          <w:sz w:val="24"/>
          <w:szCs w:val="24"/>
        </w:rPr>
        <w:t>DeepCob</w:t>
      </w:r>
      <w:proofErr w:type="spellEnd"/>
      <w:r>
        <w:rPr>
          <w:rFonts w:ascii="Times New Roman" w:hAnsi="Times New Roman" w:cs="Times New Roman"/>
          <w:sz w:val="24"/>
          <w:szCs w:val="24"/>
        </w:rPr>
        <w:t xml:space="preserve">: precise and high-throughput analysis of maize cob geometry using deep learning with an application in </w:t>
      </w:r>
      <w:proofErr w:type="spellStart"/>
      <w:r>
        <w:rPr>
          <w:rFonts w:ascii="Times New Roman" w:hAnsi="Times New Roman" w:cs="Times New Roman"/>
          <w:sz w:val="24"/>
          <w:szCs w:val="24"/>
        </w:rPr>
        <w:t>genebank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phenomics</w:t>
      </w:r>
      <w:proofErr w:type="spellEnd"/>
      <w:r>
        <w:rPr>
          <w:rFonts w:ascii="Times New Roman" w:hAnsi="Times New Roman" w:cs="Times New Roman"/>
          <w:i/>
          <w:iCs/>
          <w:sz w:val="24"/>
          <w:szCs w:val="24"/>
        </w:rPr>
        <w:t xml:space="preserve">. Plant Methods, 17(1), 91.  </w:t>
      </w:r>
    </w:p>
    <w:p w14:paraId="26309A33"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proofErr w:type="spellStart"/>
      <w:r>
        <w:rPr>
          <w:rFonts w:ascii="Times New Roman" w:eastAsia="SimSun" w:hAnsi="Times New Roman" w:cs="Times New Roman"/>
          <w:sz w:val="24"/>
          <w:szCs w:val="24"/>
          <w:shd w:val="clear" w:color="auto" w:fill="FFFFFF"/>
        </w:rPr>
        <w:t>Kienbaum</w:t>
      </w:r>
      <w:proofErr w:type="spellEnd"/>
      <w:r>
        <w:rPr>
          <w:rFonts w:ascii="Times New Roman" w:eastAsia="SimSun" w:hAnsi="Times New Roman" w:cs="Times New Roman"/>
          <w:sz w:val="24"/>
          <w:szCs w:val="24"/>
          <w:shd w:val="clear" w:color="auto" w:fill="FFFFFF"/>
        </w:rPr>
        <w:t xml:space="preserve">, L., Correa </w:t>
      </w:r>
      <w:proofErr w:type="spellStart"/>
      <w:r>
        <w:rPr>
          <w:rFonts w:ascii="Times New Roman" w:eastAsia="SimSun" w:hAnsi="Times New Roman" w:cs="Times New Roman"/>
          <w:sz w:val="24"/>
          <w:szCs w:val="24"/>
          <w:shd w:val="clear" w:color="auto" w:fill="FFFFFF"/>
        </w:rPr>
        <w:t>Abondano</w:t>
      </w:r>
      <w:proofErr w:type="spellEnd"/>
      <w:r>
        <w:rPr>
          <w:rFonts w:ascii="Times New Roman" w:eastAsia="SimSun" w:hAnsi="Times New Roman" w:cs="Times New Roman"/>
          <w:sz w:val="24"/>
          <w:szCs w:val="24"/>
          <w:shd w:val="clear" w:color="auto" w:fill="FFFFFF"/>
        </w:rPr>
        <w:t xml:space="preserve">, M., Blas, R., &amp; Schmid, K. (2021). </w:t>
      </w:r>
      <w:proofErr w:type="spellStart"/>
      <w:r>
        <w:rPr>
          <w:rFonts w:ascii="Times New Roman" w:eastAsia="SimSun" w:hAnsi="Times New Roman" w:cs="Times New Roman"/>
          <w:sz w:val="24"/>
          <w:szCs w:val="24"/>
          <w:shd w:val="clear" w:color="auto" w:fill="FFFFFF"/>
        </w:rPr>
        <w:t>DeepCob</w:t>
      </w:r>
      <w:proofErr w:type="spellEnd"/>
      <w:r>
        <w:rPr>
          <w:rFonts w:ascii="Times New Roman" w:eastAsia="SimSun" w:hAnsi="Times New Roman" w:cs="Times New Roman"/>
          <w:sz w:val="24"/>
          <w:szCs w:val="24"/>
          <w:shd w:val="clear" w:color="auto" w:fill="FFFFFF"/>
        </w:rPr>
        <w:t xml:space="preserve">: precise and high-throughput analysis of maize cob geometry using deep learning with an application in </w:t>
      </w:r>
      <w:proofErr w:type="spellStart"/>
      <w:r>
        <w:rPr>
          <w:rFonts w:ascii="Times New Roman" w:eastAsia="SimSun" w:hAnsi="Times New Roman" w:cs="Times New Roman"/>
          <w:sz w:val="24"/>
          <w:szCs w:val="24"/>
          <w:shd w:val="clear" w:color="auto" w:fill="FFFFFF"/>
        </w:rPr>
        <w:t>genebank</w:t>
      </w:r>
      <w:proofErr w:type="spellEnd"/>
      <w:r>
        <w:rPr>
          <w:rFonts w:ascii="Times New Roman" w:eastAsia="SimSun" w:hAnsi="Times New Roman" w:cs="Times New Roman"/>
          <w:sz w:val="24"/>
          <w:szCs w:val="24"/>
          <w:shd w:val="clear" w:color="auto" w:fill="FFFFFF"/>
        </w:rPr>
        <w:t xml:space="preserve"> </w:t>
      </w:r>
      <w:proofErr w:type="spellStart"/>
      <w:r>
        <w:rPr>
          <w:rFonts w:ascii="Times New Roman" w:eastAsia="SimSun" w:hAnsi="Times New Roman" w:cs="Times New Roman"/>
          <w:sz w:val="24"/>
          <w:szCs w:val="24"/>
          <w:shd w:val="clear" w:color="auto" w:fill="FFFFFF"/>
        </w:rPr>
        <w:t>phenomics</w:t>
      </w:r>
      <w:proofErr w:type="spellEnd"/>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Plant Methods</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17</w:t>
      </w:r>
      <w:r>
        <w:rPr>
          <w:rFonts w:ascii="Times New Roman" w:eastAsia="SimSun" w:hAnsi="Times New Roman" w:cs="Times New Roman"/>
          <w:sz w:val="24"/>
          <w:szCs w:val="24"/>
          <w:shd w:val="clear" w:color="auto" w:fill="FFFFFF"/>
        </w:rPr>
        <w:t>(1), 91.</w:t>
      </w:r>
    </w:p>
    <w:p w14:paraId="31986594" w14:textId="77777777" w:rsidR="003C4227" w:rsidRDefault="00C84480">
      <w:pPr>
        <w:pStyle w:val="ListParagraph"/>
        <w:numPr>
          <w:ilvl w:val="0"/>
          <w:numId w:val="4"/>
        </w:numPr>
        <w:spacing w:beforeAutospacing="1"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Kırkpınar</w:t>
      </w:r>
      <w:proofErr w:type="spellEnd"/>
      <w:r>
        <w:rPr>
          <w:rFonts w:ascii="Times New Roman" w:hAnsi="Times New Roman" w:cs="Times New Roman"/>
          <w:sz w:val="24"/>
          <w:szCs w:val="24"/>
        </w:rPr>
        <w:t xml:space="preserve">, F. (2021). Uses of </w:t>
      </w:r>
      <w:proofErr w:type="spellStart"/>
      <w:r>
        <w:rPr>
          <w:rFonts w:ascii="Times New Roman" w:hAnsi="Times New Roman" w:cs="Times New Roman"/>
          <w:sz w:val="24"/>
          <w:szCs w:val="24"/>
        </w:rPr>
        <w:t>bioslurry</w:t>
      </w:r>
      <w:proofErr w:type="spellEnd"/>
      <w:r>
        <w:rPr>
          <w:rFonts w:ascii="Times New Roman" w:hAnsi="Times New Roman" w:cs="Times New Roman"/>
          <w:sz w:val="24"/>
          <w:szCs w:val="24"/>
        </w:rPr>
        <w:t xml:space="preserve"> (biogas residue) as an inexpensive product for animal feed. In 4th International Students Science Congress Proceedings Book (p. 11).</w:t>
      </w:r>
    </w:p>
    <w:p w14:paraId="23AE8EF7" w14:textId="77777777" w:rsidR="00442DCE" w:rsidRPr="00442DCE" w:rsidRDefault="00C84480" w:rsidP="00173750">
      <w:pPr>
        <w:pStyle w:val="ListParagraph"/>
        <w:numPr>
          <w:ilvl w:val="0"/>
          <w:numId w:val="4"/>
        </w:numPr>
        <w:spacing w:line="360" w:lineRule="auto"/>
        <w:jc w:val="both"/>
        <w:rPr>
          <w:rFonts w:ascii="Times New Roman" w:eastAsia="Segoe UI" w:hAnsi="Times New Roman" w:cs="Times New Roman"/>
          <w:sz w:val="24"/>
          <w:szCs w:val="24"/>
          <w:shd w:val="clear" w:color="auto" w:fill="FFFFFF"/>
        </w:rPr>
      </w:pPr>
      <w:r w:rsidRPr="00442DCE">
        <w:rPr>
          <w:rFonts w:ascii="Times New Roman" w:eastAsia="SimSun" w:hAnsi="Times New Roman" w:cs="Times New Roman"/>
          <w:sz w:val="24"/>
          <w:szCs w:val="24"/>
          <w:shd w:val="clear" w:color="auto" w:fill="FFFFFF"/>
        </w:rPr>
        <w:t xml:space="preserve">Kumar, A., Garhwal, R. S., Prakash, R., Dhaliwal, S. S., </w:t>
      </w:r>
      <w:proofErr w:type="spellStart"/>
      <w:r w:rsidRPr="00442DCE">
        <w:rPr>
          <w:rFonts w:ascii="Times New Roman" w:eastAsia="SimSun" w:hAnsi="Times New Roman" w:cs="Times New Roman"/>
          <w:sz w:val="24"/>
          <w:szCs w:val="24"/>
          <w:shd w:val="clear" w:color="auto" w:fill="FFFFFF"/>
        </w:rPr>
        <w:t>Walia</w:t>
      </w:r>
      <w:proofErr w:type="spellEnd"/>
      <w:r w:rsidRPr="00442DCE">
        <w:rPr>
          <w:rFonts w:ascii="Times New Roman" w:eastAsia="SimSun" w:hAnsi="Times New Roman" w:cs="Times New Roman"/>
          <w:sz w:val="24"/>
          <w:szCs w:val="24"/>
          <w:shd w:val="clear" w:color="auto" w:fill="FFFFFF"/>
        </w:rPr>
        <w:t xml:space="preserve">, S. S., Dubey, S. K., &amp; Yadav, R. (2025). Impact of crop residue recycling and chemical fertilizers on soil health and nutrients uptake under different cropping systems–a </w:t>
      </w:r>
      <w:proofErr w:type="spellStart"/>
      <w:r w:rsidRPr="00442DCE">
        <w:rPr>
          <w:rFonts w:ascii="Times New Roman" w:eastAsia="SimSun" w:hAnsi="Times New Roman" w:cs="Times New Roman"/>
          <w:sz w:val="24"/>
          <w:szCs w:val="24"/>
          <w:shd w:val="clear" w:color="auto" w:fill="FFFFFF"/>
        </w:rPr>
        <w:t>scopus</w:t>
      </w:r>
      <w:proofErr w:type="spellEnd"/>
      <w:r w:rsidRPr="00442DCE">
        <w:rPr>
          <w:rFonts w:ascii="Times New Roman" w:eastAsia="SimSun" w:hAnsi="Times New Roman" w:cs="Times New Roman"/>
          <w:sz w:val="24"/>
          <w:szCs w:val="24"/>
          <w:shd w:val="clear" w:color="auto" w:fill="FFFFFF"/>
        </w:rPr>
        <w:t xml:space="preserve"> review. </w:t>
      </w:r>
      <w:r w:rsidRPr="00442DCE">
        <w:rPr>
          <w:rFonts w:ascii="Times New Roman" w:eastAsia="SimSun" w:hAnsi="Times New Roman" w:cs="Times New Roman"/>
          <w:i/>
          <w:iCs/>
          <w:sz w:val="24"/>
          <w:szCs w:val="24"/>
          <w:shd w:val="clear" w:color="auto" w:fill="FFFFFF"/>
        </w:rPr>
        <w:t>Journal of Plant Nutrition</w:t>
      </w:r>
      <w:r w:rsidRPr="00442DCE">
        <w:rPr>
          <w:rFonts w:ascii="Times New Roman" w:eastAsia="SimSun" w:hAnsi="Times New Roman" w:cs="Times New Roman"/>
          <w:sz w:val="24"/>
          <w:szCs w:val="24"/>
          <w:shd w:val="clear" w:color="auto" w:fill="FFFFFF"/>
        </w:rPr>
        <w:t>, 1-28.</w:t>
      </w:r>
    </w:p>
    <w:p w14:paraId="76009C6C" w14:textId="1FF5619D" w:rsidR="003C4227" w:rsidRPr="00442DCE" w:rsidRDefault="00C84480" w:rsidP="00173750">
      <w:pPr>
        <w:pStyle w:val="ListParagraph"/>
        <w:numPr>
          <w:ilvl w:val="0"/>
          <w:numId w:val="4"/>
        </w:numPr>
        <w:spacing w:line="360" w:lineRule="auto"/>
        <w:jc w:val="both"/>
        <w:rPr>
          <w:rFonts w:ascii="Times New Roman" w:eastAsia="Segoe UI" w:hAnsi="Times New Roman" w:cs="Times New Roman"/>
          <w:sz w:val="24"/>
          <w:szCs w:val="24"/>
          <w:shd w:val="clear" w:color="auto" w:fill="FFFFFF"/>
        </w:rPr>
      </w:pPr>
      <w:r w:rsidRPr="00442DCE">
        <w:rPr>
          <w:rFonts w:ascii="Times New Roman" w:eastAsia="Segoe UI" w:hAnsi="Times New Roman" w:cs="Times New Roman"/>
          <w:iCs/>
          <w:sz w:val="24"/>
          <w:szCs w:val="24"/>
          <w:shd w:val="clear" w:color="auto" w:fill="FFFFFF"/>
        </w:rPr>
        <w:t xml:space="preserve">Kumar, S., </w:t>
      </w:r>
      <w:proofErr w:type="spellStart"/>
      <w:r w:rsidRPr="00442DCE">
        <w:rPr>
          <w:rFonts w:ascii="Times New Roman" w:eastAsia="Segoe UI" w:hAnsi="Times New Roman" w:cs="Times New Roman"/>
          <w:iCs/>
          <w:sz w:val="24"/>
          <w:szCs w:val="24"/>
          <w:shd w:val="clear" w:color="auto" w:fill="FFFFFF"/>
        </w:rPr>
        <w:t>Malav</w:t>
      </w:r>
      <w:proofErr w:type="spellEnd"/>
      <w:r w:rsidRPr="00442DCE">
        <w:rPr>
          <w:rFonts w:ascii="Times New Roman" w:eastAsia="Segoe UI" w:hAnsi="Times New Roman" w:cs="Times New Roman"/>
          <w:iCs/>
          <w:sz w:val="24"/>
          <w:szCs w:val="24"/>
          <w:shd w:val="clear" w:color="auto" w:fill="FFFFFF"/>
        </w:rPr>
        <w:t xml:space="preserve">, L. C., </w:t>
      </w:r>
      <w:proofErr w:type="spellStart"/>
      <w:r w:rsidRPr="00442DCE">
        <w:rPr>
          <w:rFonts w:ascii="Times New Roman" w:eastAsia="Segoe UI" w:hAnsi="Times New Roman" w:cs="Times New Roman"/>
          <w:iCs/>
          <w:sz w:val="24"/>
          <w:szCs w:val="24"/>
          <w:shd w:val="clear" w:color="auto" w:fill="FFFFFF"/>
        </w:rPr>
        <w:t>Malav</w:t>
      </w:r>
      <w:proofErr w:type="spellEnd"/>
      <w:r w:rsidRPr="00442DCE">
        <w:rPr>
          <w:rFonts w:ascii="Times New Roman" w:eastAsia="Segoe UI" w:hAnsi="Times New Roman" w:cs="Times New Roman"/>
          <w:iCs/>
          <w:sz w:val="24"/>
          <w:szCs w:val="24"/>
          <w:shd w:val="clear" w:color="auto" w:fill="FFFFFF"/>
        </w:rPr>
        <w:t>, M. K., &amp; Khan, S. A. (2015). Biogas slurry: source of nutrients for eco-friendly agriculture. International Journal of Extensive Research, 2(2), 42-46.</w:t>
      </w:r>
    </w:p>
    <w:p w14:paraId="3E5F6180"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egoe UI" w:hAnsi="Times New Roman" w:cs="Times New Roman"/>
          <w:iCs/>
          <w:sz w:val="24"/>
          <w:szCs w:val="24"/>
          <w:shd w:val="clear" w:color="auto" w:fill="FFFFFF"/>
        </w:rPr>
        <w:t xml:space="preserve">Liang, X., Wang, C., Wang, H., Yao, Z., </w:t>
      </w:r>
      <w:proofErr w:type="spellStart"/>
      <w:r>
        <w:rPr>
          <w:rFonts w:ascii="Times New Roman" w:eastAsia="Segoe UI" w:hAnsi="Times New Roman" w:cs="Times New Roman"/>
          <w:iCs/>
          <w:sz w:val="24"/>
          <w:szCs w:val="24"/>
          <w:shd w:val="clear" w:color="auto" w:fill="FFFFFF"/>
        </w:rPr>
        <w:t>Qiu</w:t>
      </w:r>
      <w:proofErr w:type="spellEnd"/>
      <w:r>
        <w:rPr>
          <w:rFonts w:ascii="Times New Roman" w:eastAsia="Segoe UI" w:hAnsi="Times New Roman" w:cs="Times New Roman"/>
          <w:iCs/>
          <w:sz w:val="24"/>
          <w:szCs w:val="24"/>
          <w:shd w:val="clear" w:color="auto" w:fill="FFFFFF"/>
        </w:rPr>
        <w:t>, X., Wang, J., &amp; He, W. (2023). Biogas slurry topdressing as replacement of chemical fertilizers reduces leaf senescence of maize by up-regulating tolerance mechanisms. </w:t>
      </w:r>
      <w:r>
        <w:rPr>
          <w:rFonts w:ascii="Times New Roman" w:eastAsia="Segoe UI" w:hAnsi="Times New Roman" w:cs="Times New Roman"/>
          <w:i/>
          <w:iCs/>
          <w:sz w:val="24"/>
          <w:szCs w:val="24"/>
          <w:shd w:val="clear" w:color="auto" w:fill="FFFFFF"/>
        </w:rPr>
        <w:t>Journal of Environmental Management</w:t>
      </w:r>
      <w:r>
        <w:rPr>
          <w:rFonts w:ascii="Times New Roman" w:eastAsia="Segoe UI" w:hAnsi="Times New Roman" w:cs="Times New Roman"/>
          <w:iCs/>
          <w:sz w:val="24"/>
          <w:szCs w:val="24"/>
          <w:shd w:val="clear" w:color="auto" w:fill="FFFFFF"/>
        </w:rPr>
        <w:t>, </w:t>
      </w:r>
      <w:r>
        <w:rPr>
          <w:rFonts w:ascii="Times New Roman" w:eastAsia="Segoe UI" w:hAnsi="Times New Roman" w:cs="Times New Roman"/>
          <w:i/>
          <w:iCs/>
          <w:sz w:val="24"/>
          <w:szCs w:val="24"/>
          <w:shd w:val="clear" w:color="auto" w:fill="FFFFFF"/>
        </w:rPr>
        <w:t>344</w:t>
      </w:r>
      <w:r>
        <w:rPr>
          <w:rFonts w:ascii="Times New Roman" w:eastAsia="Segoe UI" w:hAnsi="Times New Roman" w:cs="Times New Roman"/>
          <w:iCs/>
          <w:sz w:val="24"/>
          <w:szCs w:val="24"/>
          <w:shd w:val="clear" w:color="auto" w:fill="FFFFFF"/>
        </w:rPr>
        <w:t>, 118433.</w:t>
      </w:r>
    </w:p>
    <w:p w14:paraId="6C2C4B2E" w14:textId="77777777" w:rsidR="003C4227" w:rsidRDefault="00C84480">
      <w:pPr>
        <w:pStyle w:val="ListParagraph"/>
        <w:numPr>
          <w:ilvl w:val="0"/>
          <w:numId w:val="4"/>
        </w:numPr>
        <w:spacing w:line="360" w:lineRule="auto"/>
        <w:jc w:val="both"/>
        <w:rPr>
          <w:rFonts w:ascii="Times New Roman" w:eastAsia="Segoe UI" w:hAnsi="Times New Roman" w:cs="Times New Roman"/>
          <w:iCs/>
          <w:sz w:val="24"/>
          <w:szCs w:val="24"/>
          <w:shd w:val="clear" w:color="auto" w:fill="FFFFFF"/>
        </w:rPr>
      </w:pPr>
      <w:proofErr w:type="spellStart"/>
      <w:r>
        <w:rPr>
          <w:rFonts w:ascii="Times New Roman" w:eastAsia="Segoe UI" w:hAnsi="Times New Roman" w:cs="Times New Roman"/>
          <w:iCs/>
          <w:sz w:val="24"/>
          <w:szCs w:val="24"/>
          <w:shd w:val="clear" w:color="auto" w:fill="FFFFFF"/>
        </w:rPr>
        <w:lastRenderedPageBreak/>
        <w:t>Madhupriyaa</w:t>
      </w:r>
      <w:proofErr w:type="spellEnd"/>
      <w:r>
        <w:rPr>
          <w:rFonts w:ascii="Times New Roman" w:eastAsia="Segoe UI" w:hAnsi="Times New Roman" w:cs="Times New Roman"/>
          <w:iCs/>
          <w:sz w:val="24"/>
          <w:szCs w:val="24"/>
          <w:shd w:val="clear" w:color="auto" w:fill="FFFFFF"/>
        </w:rPr>
        <w:t xml:space="preserve">, D., Baskar, M., </w:t>
      </w:r>
      <w:proofErr w:type="spellStart"/>
      <w:r>
        <w:rPr>
          <w:rFonts w:ascii="Times New Roman" w:eastAsia="Segoe UI" w:hAnsi="Times New Roman" w:cs="Times New Roman"/>
          <w:iCs/>
          <w:sz w:val="24"/>
          <w:szCs w:val="24"/>
          <w:shd w:val="clear" w:color="auto" w:fill="FFFFFF"/>
        </w:rPr>
        <w:t>Sherene</w:t>
      </w:r>
      <w:proofErr w:type="spellEnd"/>
      <w:r>
        <w:rPr>
          <w:rFonts w:ascii="Times New Roman" w:eastAsia="Segoe UI" w:hAnsi="Times New Roman" w:cs="Times New Roman"/>
          <w:iCs/>
          <w:sz w:val="24"/>
          <w:szCs w:val="24"/>
          <w:shd w:val="clear" w:color="auto" w:fill="FFFFFF"/>
        </w:rPr>
        <w:t xml:space="preserve"> </w:t>
      </w:r>
      <w:proofErr w:type="spellStart"/>
      <w:r>
        <w:rPr>
          <w:rFonts w:ascii="Times New Roman" w:eastAsia="Segoe UI" w:hAnsi="Times New Roman" w:cs="Times New Roman"/>
          <w:iCs/>
          <w:sz w:val="24"/>
          <w:szCs w:val="24"/>
          <w:shd w:val="clear" w:color="auto" w:fill="FFFFFF"/>
        </w:rPr>
        <w:t>Jenita</w:t>
      </w:r>
      <w:proofErr w:type="spellEnd"/>
      <w:r>
        <w:rPr>
          <w:rFonts w:ascii="Times New Roman" w:eastAsia="Segoe UI" w:hAnsi="Times New Roman" w:cs="Times New Roman"/>
          <w:iCs/>
          <w:sz w:val="24"/>
          <w:szCs w:val="24"/>
          <w:shd w:val="clear" w:color="auto" w:fill="FFFFFF"/>
        </w:rPr>
        <w:t xml:space="preserve"> </w:t>
      </w:r>
      <w:proofErr w:type="spellStart"/>
      <w:r>
        <w:rPr>
          <w:rFonts w:ascii="Times New Roman" w:eastAsia="Segoe UI" w:hAnsi="Times New Roman" w:cs="Times New Roman"/>
          <w:iCs/>
          <w:sz w:val="24"/>
          <w:szCs w:val="24"/>
          <w:shd w:val="clear" w:color="auto" w:fill="FFFFFF"/>
        </w:rPr>
        <w:t>Rajammal</w:t>
      </w:r>
      <w:proofErr w:type="spellEnd"/>
      <w:r>
        <w:rPr>
          <w:rFonts w:ascii="Times New Roman" w:eastAsia="Segoe UI" w:hAnsi="Times New Roman" w:cs="Times New Roman"/>
          <w:iCs/>
          <w:sz w:val="24"/>
          <w:szCs w:val="24"/>
          <w:shd w:val="clear" w:color="auto" w:fill="FFFFFF"/>
        </w:rPr>
        <w:t xml:space="preserve">, T., </w:t>
      </w:r>
      <w:proofErr w:type="spellStart"/>
      <w:r>
        <w:rPr>
          <w:rFonts w:ascii="Times New Roman" w:eastAsia="Segoe UI" w:hAnsi="Times New Roman" w:cs="Times New Roman"/>
          <w:iCs/>
          <w:sz w:val="24"/>
          <w:szCs w:val="24"/>
          <w:shd w:val="clear" w:color="auto" w:fill="FFFFFF"/>
        </w:rPr>
        <w:t>Kuppusamy</w:t>
      </w:r>
      <w:proofErr w:type="spellEnd"/>
      <w:r>
        <w:rPr>
          <w:rFonts w:ascii="Times New Roman" w:eastAsia="Segoe UI" w:hAnsi="Times New Roman" w:cs="Times New Roman"/>
          <w:iCs/>
          <w:sz w:val="24"/>
          <w:szCs w:val="24"/>
          <w:shd w:val="clear" w:color="auto" w:fill="FFFFFF"/>
        </w:rPr>
        <w:t xml:space="preserve">, S., </w:t>
      </w:r>
      <w:proofErr w:type="spellStart"/>
      <w:r>
        <w:rPr>
          <w:rFonts w:ascii="Times New Roman" w:eastAsia="Segoe UI" w:hAnsi="Times New Roman" w:cs="Times New Roman"/>
          <w:iCs/>
          <w:sz w:val="24"/>
          <w:szCs w:val="24"/>
          <w:shd w:val="clear" w:color="auto" w:fill="FFFFFF"/>
        </w:rPr>
        <w:t>Rathika</w:t>
      </w:r>
      <w:proofErr w:type="spellEnd"/>
      <w:r>
        <w:rPr>
          <w:rFonts w:ascii="Times New Roman" w:eastAsia="Segoe UI" w:hAnsi="Times New Roman" w:cs="Times New Roman"/>
          <w:iCs/>
          <w:sz w:val="24"/>
          <w:szCs w:val="24"/>
          <w:shd w:val="clear" w:color="auto" w:fill="FFFFFF"/>
        </w:rPr>
        <w:t xml:space="preserve">, S., </w:t>
      </w:r>
      <w:proofErr w:type="spellStart"/>
      <w:r>
        <w:rPr>
          <w:rFonts w:ascii="Times New Roman" w:eastAsia="Segoe UI" w:hAnsi="Times New Roman" w:cs="Times New Roman"/>
          <w:iCs/>
          <w:sz w:val="24"/>
          <w:szCs w:val="24"/>
          <w:shd w:val="clear" w:color="auto" w:fill="FFFFFF"/>
        </w:rPr>
        <w:t>Umamaheswari</w:t>
      </w:r>
      <w:proofErr w:type="spellEnd"/>
      <w:r>
        <w:rPr>
          <w:rFonts w:ascii="Times New Roman" w:eastAsia="Segoe UI" w:hAnsi="Times New Roman" w:cs="Times New Roman"/>
          <w:iCs/>
          <w:sz w:val="24"/>
          <w:szCs w:val="24"/>
          <w:shd w:val="clear" w:color="auto" w:fill="FFFFFF"/>
        </w:rPr>
        <w:t xml:space="preserve">, T., ... &amp; </w:t>
      </w:r>
      <w:proofErr w:type="spellStart"/>
      <w:r>
        <w:rPr>
          <w:rFonts w:ascii="Times New Roman" w:eastAsia="Segoe UI" w:hAnsi="Times New Roman" w:cs="Times New Roman"/>
          <w:iCs/>
          <w:sz w:val="24"/>
          <w:szCs w:val="24"/>
          <w:shd w:val="clear" w:color="auto" w:fill="FFFFFF"/>
        </w:rPr>
        <w:t>Mohanapragash</w:t>
      </w:r>
      <w:proofErr w:type="spellEnd"/>
      <w:r>
        <w:rPr>
          <w:rFonts w:ascii="Times New Roman" w:eastAsia="Segoe UI" w:hAnsi="Times New Roman" w:cs="Times New Roman"/>
          <w:iCs/>
          <w:sz w:val="24"/>
          <w:szCs w:val="24"/>
          <w:shd w:val="clear" w:color="auto" w:fill="FFFFFF"/>
        </w:rPr>
        <w:t>, A. G. (2024). Efficacy of chelated micronutrients in plant nutrition. </w:t>
      </w:r>
      <w:r>
        <w:rPr>
          <w:rFonts w:ascii="Times New Roman" w:eastAsia="Segoe UI" w:hAnsi="Times New Roman" w:cs="Times New Roman"/>
          <w:i/>
          <w:iCs/>
          <w:sz w:val="24"/>
          <w:szCs w:val="24"/>
          <w:shd w:val="clear" w:color="auto" w:fill="FFFFFF"/>
        </w:rPr>
        <w:t>Communications in Soil Science and Plant Analysis</w:t>
      </w:r>
      <w:r>
        <w:rPr>
          <w:rFonts w:ascii="Times New Roman" w:eastAsia="Segoe UI" w:hAnsi="Times New Roman" w:cs="Times New Roman"/>
          <w:iCs/>
          <w:sz w:val="24"/>
          <w:szCs w:val="24"/>
          <w:shd w:val="clear" w:color="auto" w:fill="FFFFFF"/>
        </w:rPr>
        <w:t>, </w:t>
      </w:r>
      <w:r>
        <w:rPr>
          <w:rFonts w:ascii="Times New Roman" w:eastAsia="Segoe UI" w:hAnsi="Times New Roman" w:cs="Times New Roman"/>
          <w:i/>
          <w:iCs/>
          <w:sz w:val="24"/>
          <w:szCs w:val="24"/>
          <w:shd w:val="clear" w:color="auto" w:fill="FFFFFF"/>
        </w:rPr>
        <w:t>55</w:t>
      </w:r>
      <w:r>
        <w:rPr>
          <w:rFonts w:ascii="Times New Roman" w:eastAsia="Segoe UI" w:hAnsi="Times New Roman" w:cs="Times New Roman"/>
          <w:iCs/>
          <w:sz w:val="24"/>
          <w:szCs w:val="24"/>
          <w:shd w:val="clear" w:color="auto" w:fill="FFFFFF"/>
        </w:rPr>
        <w:t>(22), 3609-3637.</w:t>
      </w:r>
    </w:p>
    <w:p w14:paraId="1BA3F6C1" w14:textId="77777777" w:rsidR="003C4227" w:rsidRDefault="00C84480">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Malav</w:t>
      </w:r>
      <w:proofErr w:type="spellEnd"/>
      <w:r>
        <w:rPr>
          <w:rFonts w:ascii="Times New Roman" w:eastAsia="SimSun" w:hAnsi="Times New Roman" w:cs="Times New Roman"/>
          <w:color w:val="222222"/>
          <w:sz w:val="24"/>
          <w:szCs w:val="24"/>
          <w:shd w:val="clear" w:color="auto" w:fill="FFFFFF"/>
        </w:rPr>
        <w:t xml:space="preserve">, L.C., Khan, S. A., Gupta, N., &amp; Prasad, S. (2014). Resource utilization of </w:t>
      </w:r>
      <w:proofErr w:type="spellStart"/>
      <w:r>
        <w:rPr>
          <w:rFonts w:ascii="Times New Roman" w:eastAsia="SimSun" w:hAnsi="Times New Roman" w:cs="Times New Roman"/>
          <w:color w:val="222222"/>
          <w:sz w:val="24"/>
          <w:szCs w:val="24"/>
          <w:shd w:val="clear" w:color="auto" w:fill="FFFFFF"/>
        </w:rPr>
        <w:t>biodigested</w:t>
      </w:r>
      <w:proofErr w:type="spellEnd"/>
      <w:r>
        <w:rPr>
          <w:rFonts w:ascii="Times New Roman" w:eastAsia="SimSun" w:hAnsi="Times New Roman" w:cs="Times New Roman"/>
          <w:color w:val="222222"/>
          <w:sz w:val="24"/>
          <w:szCs w:val="24"/>
          <w:shd w:val="clear" w:color="auto" w:fill="FFFFFF"/>
        </w:rPr>
        <w:t xml:space="preserve"> slurry on the baby corn quality &amp; production. </w:t>
      </w:r>
      <w:hyperlink r:id="rId16" w:history="1">
        <w:r>
          <w:rPr>
            <w:rStyle w:val="Hyperlink"/>
            <w:rFonts w:ascii="Times New Roman" w:eastAsia="sans-serif" w:hAnsi="Times New Roman" w:cs="Times New Roman"/>
            <w:i/>
            <w:iCs/>
            <w:color w:val="auto"/>
            <w:sz w:val="24"/>
            <w:szCs w:val="24"/>
            <w:u w:val="none"/>
            <w:shd w:val="clear" w:color="auto" w:fill="FFFFFF"/>
          </w:rPr>
          <w:t xml:space="preserve">Indo Global Journal of Pharmaceutical </w:t>
        </w:r>
        <w:proofErr w:type="spellStart"/>
        <w:r>
          <w:rPr>
            <w:rStyle w:val="Hyperlink"/>
            <w:rFonts w:ascii="Times New Roman" w:eastAsia="sans-serif" w:hAnsi="Times New Roman" w:cs="Times New Roman"/>
            <w:i/>
            <w:iCs/>
            <w:color w:val="auto"/>
            <w:sz w:val="24"/>
            <w:szCs w:val="24"/>
            <w:u w:val="none"/>
            <w:shd w:val="clear" w:color="auto" w:fill="FFFFFF"/>
          </w:rPr>
          <w:t>Sciences</w:t>
        </w:r>
      </w:hyperlink>
      <w:r>
        <w:rPr>
          <w:rFonts w:ascii="Times New Roman" w:eastAsia="sans-serif" w:hAnsi="Times New Roman" w:cs="Times New Roman"/>
          <w:i/>
          <w:iCs/>
          <w:sz w:val="24"/>
          <w:szCs w:val="24"/>
          <w:shd w:val="clear" w:color="auto" w:fill="FFFFFF"/>
        </w:rPr>
        <w:t>,</w:t>
      </w:r>
      <w:r>
        <w:rPr>
          <w:rFonts w:ascii="Times New Roman" w:eastAsia="sans-serif" w:hAnsi="Times New Roman" w:cs="Times New Roman"/>
          <w:sz w:val="24"/>
          <w:szCs w:val="24"/>
          <w:shd w:val="clear" w:color="auto" w:fill="FFFFFF"/>
        </w:rPr>
        <w:t>Vol</w:t>
      </w:r>
      <w:proofErr w:type="spellEnd"/>
      <w:r>
        <w:rPr>
          <w:rFonts w:ascii="Times New Roman" w:eastAsia="sans-serif" w:hAnsi="Times New Roman" w:cs="Times New Roman"/>
          <w:sz w:val="24"/>
          <w:szCs w:val="24"/>
          <w:shd w:val="clear" w:color="auto" w:fill="FFFFFF"/>
        </w:rPr>
        <w:t>. 4, No. 3, 181</w:t>
      </w:r>
    </w:p>
    <w:p w14:paraId="72ACCA1C" w14:textId="77777777" w:rsidR="003C4227" w:rsidRDefault="00C84480">
      <w:pPr>
        <w:pStyle w:val="ListParagraph"/>
        <w:numPr>
          <w:ilvl w:val="0"/>
          <w:numId w:val="4"/>
        </w:numPr>
        <w:spacing w:beforeAutospacing="1" w:afterAutospacing="1" w:line="360" w:lineRule="auto"/>
        <w:jc w:val="both"/>
        <w:rPr>
          <w:rStyle w:val="Emphasis"/>
          <w:rFonts w:ascii="Times New Roman" w:eastAsia="Segoe UI" w:hAnsi="Times New Roman" w:cs="Times New Roman"/>
          <w:i w:val="0"/>
          <w:sz w:val="24"/>
          <w:szCs w:val="24"/>
          <w:shd w:val="clear" w:color="auto" w:fill="FFFFFF"/>
        </w:rPr>
      </w:pPr>
      <w:proofErr w:type="spellStart"/>
      <w:r>
        <w:rPr>
          <w:rFonts w:ascii="Times New Roman" w:eastAsia="SimSun" w:hAnsi="Times New Roman" w:cs="Times New Roman"/>
          <w:color w:val="222222"/>
          <w:sz w:val="24"/>
          <w:szCs w:val="24"/>
          <w:shd w:val="clear" w:color="auto" w:fill="FFFFFF"/>
        </w:rPr>
        <w:t>Malav</w:t>
      </w:r>
      <w:proofErr w:type="spellEnd"/>
      <w:r>
        <w:rPr>
          <w:rFonts w:ascii="Times New Roman" w:eastAsia="SimSun" w:hAnsi="Times New Roman" w:cs="Times New Roman"/>
          <w:color w:val="222222"/>
          <w:sz w:val="24"/>
          <w:szCs w:val="24"/>
          <w:shd w:val="clear" w:color="auto" w:fill="FFFFFF"/>
        </w:rPr>
        <w:t xml:space="preserve">, L. C., Khan, S. A., </w:t>
      </w:r>
      <w:proofErr w:type="spellStart"/>
      <w:proofErr w:type="gramStart"/>
      <w:r>
        <w:rPr>
          <w:rFonts w:ascii="Times New Roman" w:eastAsia="SimSun" w:hAnsi="Times New Roman" w:cs="Times New Roman"/>
          <w:color w:val="222222"/>
          <w:sz w:val="24"/>
          <w:szCs w:val="24"/>
          <w:shd w:val="clear" w:color="auto" w:fill="FFFFFF"/>
        </w:rPr>
        <w:t>Gupta,N</w:t>
      </w:r>
      <w:proofErr w:type="spellEnd"/>
      <w:r>
        <w:rPr>
          <w:rFonts w:ascii="Times New Roman" w:eastAsia="SimSun" w:hAnsi="Times New Roman" w:cs="Times New Roman"/>
          <w:color w:val="222222"/>
          <w:sz w:val="24"/>
          <w:szCs w:val="24"/>
          <w:shd w:val="clear" w:color="auto" w:fill="FFFFFF"/>
        </w:rPr>
        <w:t>.</w:t>
      </w:r>
      <w:proofErr w:type="gramEnd"/>
      <w:r>
        <w:rPr>
          <w:rFonts w:ascii="Times New Roman" w:eastAsia="SimSun" w:hAnsi="Times New Roman" w:cs="Times New Roman"/>
          <w:color w:val="222222"/>
          <w:sz w:val="24"/>
          <w:szCs w:val="24"/>
          <w:shd w:val="clear" w:color="auto" w:fill="FFFFFF"/>
        </w:rPr>
        <w:t xml:space="preserve">, Kumar, S., Bhattacharyya, R., &amp; </w:t>
      </w:r>
      <w:proofErr w:type="spellStart"/>
      <w:r>
        <w:rPr>
          <w:rFonts w:ascii="Times New Roman" w:eastAsia="SimSun" w:hAnsi="Times New Roman" w:cs="Times New Roman"/>
          <w:color w:val="222222"/>
          <w:sz w:val="24"/>
          <w:szCs w:val="24"/>
          <w:shd w:val="clear" w:color="auto" w:fill="FFFFFF"/>
        </w:rPr>
        <w:t>Malav</w:t>
      </w:r>
      <w:proofErr w:type="spellEnd"/>
      <w:r>
        <w:rPr>
          <w:rFonts w:ascii="Times New Roman" w:eastAsia="SimSun" w:hAnsi="Times New Roman" w:cs="Times New Roman"/>
          <w:color w:val="222222"/>
          <w:sz w:val="24"/>
          <w:szCs w:val="24"/>
          <w:shd w:val="clear" w:color="auto" w:fill="FFFFFF"/>
        </w:rPr>
        <w:t>, M. K. (2015). Effect of Biogas Slurry and Urea on Soil Health. </w:t>
      </w:r>
      <w:r>
        <w:rPr>
          <w:rFonts w:ascii="Times New Roman" w:eastAsia="SimSun" w:hAnsi="Times New Roman" w:cs="Times New Roman"/>
          <w:i/>
          <w:iCs/>
          <w:color w:val="222222"/>
          <w:sz w:val="24"/>
          <w:szCs w:val="24"/>
          <w:shd w:val="clear" w:color="auto" w:fill="FFFFFF"/>
        </w:rPr>
        <w:t>Journal of Agricultural Physics</w:t>
      </w:r>
      <w:r>
        <w:rPr>
          <w:rFonts w:ascii="Times New Roman" w:eastAsia="SimSun" w:hAnsi="Times New Roman" w:cs="Times New Roman"/>
          <w:color w:val="222222"/>
          <w:sz w:val="24"/>
          <w:szCs w:val="24"/>
          <w:shd w:val="clear" w:color="auto" w:fill="FFFFFF"/>
        </w:rPr>
        <w:t>, </w:t>
      </w:r>
      <w:r>
        <w:rPr>
          <w:rFonts w:ascii="Times New Roman" w:eastAsia="SimSun" w:hAnsi="Times New Roman" w:cs="Times New Roman"/>
          <w:i/>
          <w:iCs/>
          <w:color w:val="222222"/>
          <w:sz w:val="24"/>
          <w:szCs w:val="24"/>
          <w:shd w:val="clear" w:color="auto" w:fill="FFFFFF"/>
        </w:rPr>
        <w:t>15</w:t>
      </w:r>
      <w:r>
        <w:rPr>
          <w:rFonts w:ascii="Times New Roman" w:eastAsia="SimSun" w:hAnsi="Times New Roman" w:cs="Times New Roman"/>
          <w:color w:val="222222"/>
          <w:sz w:val="24"/>
          <w:szCs w:val="24"/>
          <w:shd w:val="clear" w:color="auto" w:fill="FFFFFF"/>
        </w:rPr>
        <w:t>(1), 55-62.</w:t>
      </w:r>
    </w:p>
    <w:p w14:paraId="7A4D2230" w14:textId="77777777" w:rsidR="003C4227" w:rsidRDefault="00C84480">
      <w:pPr>
        <w:pStyle w:val="ListParagraph"/>
        <w:numPr>
          <w:ilvl w:val="0"/>
          <w:numId w:val="4"/>
        </w:numPr>
        <w:spacing w:beforeAutospacing="1" w:afterAutospacing="1" w:line="360" w:lineRule="auto"/>
        <w:jc w:val="both"/>
        <w:rPr>
          <w:rStyle w:val="Emphasis"/>
          <w:rFonts w:ascii="Times New Roman" w:eastAsia="Segoe UI" w:hAnsi="Times New Roman" w:cs="Times New Roman"/>
          <w:i w:val="0"/>
          <w:sz w:val="24"/>
          <w:szCs w:val="24"/>
          <w:shd w:val="clear" w:color="auto" w:fill="FFFFFF"/>
        </w:rPr>
      </w:pPr>
      <w:proofErr w:type="spellStart"/>
      <w:r>
        <w:rPr>
          <w:rFonts w:ascii="Times New Roman" w:eastAsia="SimSun" w:hAnsi="Times New Roman" w:cs="Times New Roman"/>
          <w:color w:val="222222"/>
          <w:sz w:val="24"/>
          <w:szCs w:val="24"/>
          <w:shd w:val="clear" w:color="auto" w:fill="FFFFFF"/>
        </w:rPr>
        <w:t>Malav</w:t>
      </w:r>
      <w:proofErr w:type="spellEnd"/>
      <w:r>
        <w:rPr>
          <w:rFonts w:ascii="Times New Roman" w:eastAsia="SimSun" w:hAnsi="Times New Roman" w:cs="Times New Roman"/>
          <w:color w:val="222222"/>
          <w:sz w:val="24"/>
          <w:szCs w:val="24"/>
          <w:shd w:val="clear" w:color="auto" w:fill="FFFFFF"/>
        </w:rPr>
        <w:t>, L. C., Khan, S. A., &amp; Gupta, N. (2015). Impacts of biogas slurry application on soil environment, yield and nutritional quality of baby corn. </w:t>
      </w:r>
      <w:r>
        <w:rPr>
          <w:rFonts w:ascii="Times New Roman" w:eastAsia="SimSun" w:hAnsi="Times New Roman" w:cs="Times New Roman"/>
          <w:i/>
          <w:iCs/>
          <w:color w:val="222222"/>
          <w:sz w:val="24"/>
          <w:szCs w:val="24"/>
          <w:shd w:val="clear" w:color="auto" w:fill="FFFFFF"/>
        </w:rPr>
        <w:t>Society for Plant Research</w:t>
      </w:r>
      <w:r>
        <w:rPr>
          <w:rFonts w:ascii="Times New Roman" w:eastAsia="SimSun" w:hAnsi="Times New Roman" w:cs="Times New Roman"/>
          <w:color w:val="222222"/>
          <w:sz w:val="24"/>
          <w:szCs w:val="24"/>
          <w:shd w:val="clear" w:color="auto" w:fill="FFFFFF"/>
        </w:rPr>
        <w:t>, </w:t>
      </w:r>
      <w:r>
        <w:rPr>
          <w:rFonts w:ascii="Times New Roman" w:eastAsia="SimSun" w:hAnsi="Times New Roman" w:cs="Times New Roman"/>
          <w:i/>
          <w:iCs/>
          <w:color w:val="222222"/>
          <w:sz w:val="24"/>
          <w:szCs w:val="24"/>
          <w:shd w:val="clear" w:color="auto" w:fill="FFFFFF"/>
        </w:rPr>
        <w:t>74</w:t>
      </w:r>
      <w:r>
        <w:rPr>
          <w:rFonts w:ascii="Times New Roman" w:eastAsia="SimSun" w:hAnsi="Times New Roman" w:cs="Times New Roman"/>
          <w:color w:val="222222"/>
          <w:sz w:val="24"/>
          <w:szCs w:val="24"/>
          <w:shd w:val="clear" w:color="auto" w:fill="FFFFFF"/>
        </w:rPr>
        <w:t>, 194.</w:t>
      </w:r>
    </w:p>
    <w:p w14:paraId="7C257CA7" w14:textId="77777777" w:rsidR="003C4227" w:rsidRDefault="00C84480">
      <w:pPr>
        <w:pStyle w:val="ListParagraph"/>
        <w:numPr>
          <w:ilvl w:val="0"/>
          <w:numId w:val="4"/>
        </w:numPr>
        <w:spacing w:line="360" w:lineRule="auto"/>
        <w:jc w:val="both"/>
        <w:rPr>
          <w:rFonts w:ascii="Times New Roman" w:eastAsia="Segoe UI" w:hAnsi="Times New Roman" w:cs="Times New Roman"/>
          <w:iCs/>
          <w:sz w:val="24"/>
          <w:szCs w:val="24"/>
          <w:shd w:val="clear" w:color="auto" w:fill="FFFFFF"/>
        </w:rPr>
      </w:pPr>
      <w:proofErr w:type="spellStart"/>
      <w:r>
        <w:rPr>
          <w:rFonts w:ascii="Times New Roman" w:eastAsia="Segoe UI" w:hAnsi="Times New Roman" w:cs="Times New Roman"/>
          <w:iCs/>
          <w:sz w:val="24"/>
          <w:szCs w:val="24"/>
          <w:shd w:val="clear" w:color="auto" w:fill="FFFFFF"/>
        </w:rPr>
        <w:t>Mdlambuzi</w:t>
      </w:r>
      <w:proofErr w:type="spellEnd"/>
      <w:r>
        <w:rPr>
          <w:rFonts w:ascii="Times New Roman" w:eastAsia="Segoe UI" w:hAnsi="Times New Roman" w:cs="Times New Roman"/>
          <w:iCs/>
          <w:sz w:val="24"/>
          <w:szCs w:val="24"/>
          <w:shd w:val="clear" w:color="auto" w:fill="FFFFFF"/>
        </w:rPr>
        <w:t xml:space="preserve"> T, </w:t>
      </w:r>
      <w:proofErr w:type="spellStart"/>
      <w:r>
        <w:rPr>
          <w:rFonts w:ascii="Times New Roman" w:eastAsia="Segoe UI" w:hAnsi="Times New Roman" w:cs="Times New Roman"/>
          <w:iCs/>
          <w:sz w:val="24"/>
          <w:szCs w:val="24"/>
          <w:shd w:val="clear" w:color="auto" w:fill="FFFFFF"/>
        </w:rPr>
        <w:t>Muchaonyerwa</w:t>
      </w:r>
      <w:proofErr w:type="spellEnd"/>
      <w:r>
        <w:rPr>
          <w:rFonts w:ascii="Times New Roman" w:eastAsia="Segoe UI" w:hAnsi="Times New Roman" w:cs="Times New Roman"/>
          <w:iCs/>
          <w:sz w:val="24"/>
          <w:szCs w:val="24"/>
          <w:shd w:val="clear" w:color="auto" w:fill="FFFFFF"/>
        </w:rPr>
        <w:t xml:space="preserve"> P, Tsubo M, </w:t>
      </w:r>
      <w:proofErr w:type="spellStart"/>
      <w:r>
        <w:rPr>
          <w:rFonts w:ascii="Times New Roman" w:eastAsia="Segoe UI" w:hAnsi="Times New Roman" w:cs="Times New Roman"/>
          <w:iCs/>
          <w:sz w:val="24"/>
          <w:szCs w:val="24"/>
          <w:shd w:val="clear" w:color="auto" w:fill="FFFFFF"/>
        </w:rPr>
        <w:t>Moshia</w:t>
      </w:r>
      <w:proofErr w:type="spellEnd"/>
      <w:r>
        <w:rPr>
          <w:rFonts w:ascii="Times New Roman" w:eastAsia="Segoe UI" w:hAnsi="Times New Roman" w:cs="Times New Roman"/>
          <w:iCs/>
          <w:sz w:val="24"/>
          <w:szCs w:val="24"/>
          <w:shd w:val="clear" w:color="auto" w:fill="FFFFFF"/>
        </w:rPr>
        <w:t xml:space="preserve"> ME. Nitrogen </w:t>
      </w:r>
      <w:proofErr w:type="spellStart"/>
      <w:r>
        <w:rPr>
          <w:rFonts w:ascii="Times New Roman" w:eastAsia="Segoe UI" w:hAnsi="Times New Roman" w:cs="Times New Roman"/>
          <w:iCs/>
          <w:sz w:val="24"/>
          <w:szCs w:val="24"/>
          <w:shd w:val="clear" w:color="auto" w:fill="FFFFFF"/>
        </w:rPr>
        <w:t>fertiliser</w:t>
      </w:r>
      <w:proofErr w:type="spellEnd"/>
      <w:r>
        <w:rPr>
          <w:rFonts w:ascii="Times New Roman" w:eastAsia="Segoe UI" w:hAnsi="Times New Roman" w:cs="Times New Roman"/>
          <w:iCs/>
          <w:sz w:val="24"/>
          <w:szCs w:val="24"/>
          <w:shd w:val="clear" w:color="auto" w:fill="FFFFFF"/>
        </w:rPr>
        <w:t xml:space="preserve"> value of biogas slurry and cattle manure for maize (</w:t>
      </w:r>
      <w:proofErr w:type="spellStart"/>
      <w:r>
        <w:rPr>
          <w:rFonts w:ascii="Times New Roman" w:eastAsia="Segoe UI" w:hAnsi="Times New Roman" w:cs="Times New Roman"/>
          <w:i/>
          <w:iCs/>
          <w:sz w:val="24"/>
          <w:szCs w:val="24"/>
          <w:shd w:val="clear" w:color="auto" w:fill="FFFFFF"/>
        </w:rPr>
        <w:t>Zea</w:t>
      </w:r>
      <w:proofErr w:type="spellEnd"/>
      <w:r>
        <w:rPr>
          <w:rFonts w:ascii="Times New Roman" w:eastAsia="Segoe UI" w:hAnsi="Times New Roman" w:cs="Times New Roman"/>
          <w:i/>
          <w:iCs/>
          <w:sz w:val="24"/>
          <w:szCs w:val="24"/>
          <w:shd w:val="clear" w:color="auto" w:fill="FFFFFF"/>
        </w:rPr>
        <w:t xml:space="preserve"> mays</w:t>
      </w:r>
      <w:r>
        <w:rPr>
          <w:rFonts w:ascii="Times New Roman" w:eastAsia="Segoe UI" w:hAnsi="Times New Roman" w:cs="Times New Roman"/>
          <w:iCs/>
          <w:sz w:val="24"/>
          <w:szCs w:val="24"/>
          <w:shd w:val="clear" w:color="auto" w:fill="FFFFFF"/>
        </w:rPr>
        <w:t xml:space="preserve"> L.) production. </w:t>
      </w:r>
      <w:proofErr w:type="spellStart"/>
      <w:r>
        <w:rPr>
          <w:rFonts w:ascii="Times New Roman" w:eastAsia="Segoe UI" w:hAnsi="Times New Roman" w:cs="Times New Roman"/>
          <w:iCs/>
          <w:sz w:val="24"/>
          <w:szCs w:val="24"/>
          <w:shd w:val="clear" w:color="auto" w:fill="FFFFFF"/>
        </w:rPr>
        <w:t>Heliyon</w:t>
      </w:r>
      <w:proofErr w:type="spellEnd"/>
      <w:r>
        <w:rPr>
          <w:rFonts w:ascii="Times New Roman" w:eastAsia="Segoe UI" w:hAnsi="Times New Roman" w:cs="Times New Roman"/>
          <w:iCs/>
          <w:sz w:val="24"/>
          <w:szCs w:val="24"/>
          <w:shd w:val="clear" w:color="auto" w:fill="FFFFFF"/>
        </w:rPr>
        <w:t>. 2021 May 22;7(5</w:t>
      </w:r>
      <w:proofErr w:type="gramStart"/>
      <w:r>
        <w:rPr>
          <w:rFonts w:ascii="Times New Roman" w:eastAsia="Segoe UI" w:hAnsi="Times New Roman" w:cs="Times New Roman"/>
          <w:iCs/>
          <w:sz w:val="24"/>
          <w:szCs w:val="24"/>
          <w:shd w:val="clear" w:color="auto" w:fill="FFFFFF"/>
        </w:rPr>
        <w:t>):e</w:t>
      </w:r>
      <w:proofErr w:type="gramEnd"/>
      <w:r>
        <w:rPr>
          <w:rFonts w:ascii="Times New Roman" w:eastAsia="Segoe UI" w:hAnsi="Times New Roman" w:cs="Times New Roman"/>
          <w:iCs/>
          <w:sz w:val="24"/>
          <w:szCs w:val="24"/>
          <w:shd w:val="clear" w:color="auto" w:fill="FFFFFF"/>
        </w:rPr>
        <w:t xml:space="preserve">07077. </w:t>
      </w:r>
      <w:proofErr w:type="spellStart"/>
      <w:r>
        <w:rPr>
          <w:rFonts w:ascii="Times New Roman" w:eastAsia="Segoe UI" w:hAnsi="Times New Roman" w:cs="Times New Roman"/>
          <w:iCs/>
          <w:sz w:val="24"/>
          <w:szCs w:val="24"/>
          <w:shd w:val="clear" w:color="auto" w:fill="FFFFFF"/>
        </w:rPr>
        <w:t>doi</w:t>
      </w:r>
      <w:proofErr w:type="spellEnd"/>
      <w:r>
        <w:rPr>
          <w:rFonts w:ascii="Times New Roman" w:eastAsia="Segoe UI" w:hAnsi="Times New Roman" w:cs="Times New Roman"/>
          <w:iCs/>
          <w:sz w:val="24"/>
          <w:szCs w:val="24"/>
          <w:shd w:val="clear" w:color="auto" w:fill="FFFFFF"/>
        </w:rPr>
        <w:t xml:space="preserve">: </w:t>
      </w:r>
      <w:proofErr w:type="gramStart"/>
      <w:r>
        <w:rPr>
          <w:rFonts w:ascii="Times New Roman" w:eastAsia="Segoe UI" w:hAnsi="Times New Roman" w:cs="Times New Roman"/>
          <w:iCs/>
          <w:sz w:val="24"/>
          <w:szCs w:val="24"/>
          <w:shd w:val="clear" w:color="auto" w:fill="FFFFFF"/>
        </w:rPr>
        <w:t>10.1016/j.heliyon.2021.e</w:t>
      </w:r>
      <w:proofErr w:type="gramEnd"/>
      <w:r>
        <w:rPr>
          <w:rFonts w:ascii="Times New Roman" w:eastAsia="Segoe UI" w:hAnsi="Times New Roman" w:cs="Times New Roman"/>
          <w:iCs/>
          <w:sz w:val="24"/>
          <w:szCs w:val="24"/>
          <w:shd w:val="clear" w:color="auto" w:fill="FFFFFF"/>
        </w:rPr>
        <w:t>07077. PMID: 34095575; PMCID: PMC8166757.</w:t>
      </w:r>
    </w:p>
    <w:p w14:paraId="452BFE31"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 xml:space="preserve">Meena, R., Meena, S. C., Meena, S. N., &amp; </w:t>
      </w:r>
      <w:proofErr w:type="spellStart"/>
      <w:r>
        <w:rPr>
          <w:rFonts w:ascii="Times New Roman" w:eastAsia="SimSun" w:hAnsi="Times New Roman" w:cs="Times New Roman"/>
          <w:sz w:val="24"/>
          <w:szCs w:val="24"/>
          <w:shd w:val="clear" w:color="auto" w:fill="FFFFFF"/>
        </w:rPr>
        <w:t>Jat</w:t>
      </w:r>
      <w:proofErr w:type="spellEnd"/>
      <w:r>
        <w:rPr>
          <w:rFonts w:ascii="Times New Roman" w:eastAsia="SimSun" w:hAnsi="Times New Roman" w:cs="Times New Roman"/>
          <w:sz w:val="24"/>
          <w:szCs w:val="24"/>
          <w:shd w:val="clear" w:color="auto" w:fill="FFFFFF"/>
        </w:rPr>
        <w:t>, G. (2023). Effect of chemical nitrogen fertilizer and organic manure on yield attributes, productivity and profitability of maize (</w:t>
      </w:r>
      <w:proofErr w:type="spellStart"/>
      <w:r>
        <w:rPr>
          <w:rFonts w:ascii="Times New Roman" w:eastAsia="SimSun" w:hAnsi="Times New Roman" w:cs="Times New Roman"/>
          <w:sz w:val="24"/>
          <w:szCs w:val="24"/>
          <w:shd w:val="clear" w:color="auto" w:fill="FFFFFF"/>
        </w:rPr>
        <w:t>Zea</w:t>
      </w:r>
      <w:proofErr w:type="spellEnd"/>
      <w:r>
        <w:rPr>
          <w:rFonts w:ascii="Times New Roman" w:eastAsia="SimSun" w:hAnsi="Times New Roman" w:cs="Times New Roman"/>
          <w:sz w:val="24"/>
          <w:szCs w:val="24"/>
          <w:shd w:val="clear" w:color="auto" w:fill="FFFFFF"/>
        </w:rPr>
        <w:t xml:space="preserve"> mays L.)</w:t>
      </w:r>
      <w:bookmarkStart w:id="2" w:name="top"/>
      <w:r>
        <w:rPr>
          <w:rFonts w:ascii="Times New Roman" w:eastAsia="SimSun" w:hAnsi="Times New Roman" w:cs="Times New Roman"/>
          <w:sz w:val="24"/>
          <w:szCs w:val="24"/>
          <w:shd w:val="clear" w:color="auto" w:fill="FFFFFF"/>
        </w:rPr>
        <w:t xml:space="preserve"> </w:t>
      </w:r>
      <w:r>
        <w:rPr>
          <w:rFonts w:ascii="Times New Roman" w:eastAsia="SimSun" w:hAnsi="Times New Roman" w:cs="Times New Roman"/>
          <w:i/>
          <w:iCs/>
          <w:sz w:val="24"/>
          <w:szCs w:val="24"/>
          <w:shd w:val="clear" w:color="auto" w:fill="FFFFFF"/>
        </w:rPr>
        <w:t>Current Advances in Agriculture Science</w:t>
      </w:r>
      <w:bookmarkEnd w:id="2"/>
      <w:r>
        <w:rPr>
          <w:rFonts w:ascii="Times New Roman" w:eastAsia="SimSun" w:hAnsi="Times New Roman" w:cs="Times New Roman"/>
          <w:i/>
          <w:iCs/>
          <w:sz w:val="24"/>
          <w:szCs w:val="24"/>
          <w:shd w:val="clear" w:color="auto" w:fill="FFFFFF"/>
        </w:rPr>
        <w:t xml:space="preserve"> .15 (2)129-</w:t>
      </w:r>
      <w:proofErr w:type="gramStart"/>
      <w:r>
        <w:rPr>
          <w:rFonts w:ascii="Times New Roman" w:eastAsia="SimSun" w:hAnsi="Times New Roman" w:cs="Times New Roman"/>
          <w:i/>
          <w:iCs/>
          <w:sz w:val="24"/>
          <w:szCs w:val="24"/>
          <w:shd w:val="clear" w:color="auto" w:fill="FFFFFF"/>
        </w:rPr>
        <w:t>134 ,</w:t>
      </w:r>
      <w:proofErr w:type="spellStart"/>
      <w:r>
        <w:rPr>
          <w:rFonts w:ascii="Times New Roman" w:eastAsia="SimSun" w:hAnsi="Times New Roman" w:cs="Times New Roman"/>
          <w:i/>
          <w:iCs/>
          <w:sz w:val="24"/>
          <w:szCs w:val="24"/>
          <w:shd w:val="clear" w:color="auto" w:fill="FFFFFF"/>
        </w:rPr>
        <w:t>doi</w:t>
      </w:r>
      <w:proofErr w:type="spellEnd"/>
      <w:proofErr w:type="gramEnd"/>
      <w:r>
        <w:rPr>
          <w:rFonts w:ascii="Times New Roman" w:eastAsia="SimSun" w:hAnsi="Times New Roman" w:cs="Times New Roman"/>
          <w:i/>
          <w:iCs/>
          <w:sz w:val="24"/>
          <w:szCs w:val="24"/>
          <w:shd w:val="clear" w:color="auto" w:fill="FFFFFF"/>
        </w:rPr>
        <w:t xml:space="preserve"> :10.5958/2394-4471.2023.00022.9.</w:t>
      </w:r>
    </w:p>
    <w:p w14:paraId="58589BB7"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proofErr w:type="spellStart"/>
      <w:r>
        <w:rPr>
          <w:rFonts w:ascii="Times New Roman" w:eastAsia="SimSun" w:hAnsi="Times New Roman" w:cs="Times New Roman"/>
          <w:color w:val="222222"/>
          <w:sz w:val="24"/>
          <w:szCs w:val="24"/>
          <w:shd w:val="clear" w:color="auto" w:fill="FFFFFF"/>
        </w:rPr>
        <w:t>Nagdev</w:t>
      </w:r>
      <w:proofErr w:type="spellEnd"/>
      <w:r>
        <w:rPr>
          <w:rFonts w:ascii="Times New Roman" w:eastAsia="SimSun" w:hAnsi="Times New Roman" w:cs="Times New Roman"/>
          <w:color w:val="222222"/>
          <w:sz w:val="24"/>
          <w:szCs w:val="24"/>
          <w:shd w:val="clear" w:color="auto" w:fill="FFFFFF"/>
        </w:rPr>
        <w:t xml:space="preserve">, R., Khan, A. S., &amp; Khan, S. A. (2022) Role of biogas slurry in soil health </w:t>
      </w:r>
      <w:proofErr w:type="spellStart"/>
      <w:proofErr w:type="gramStart"/>
      <w:r>
        <w:rPr>
          <w:rFonts w:ascii="Times New Roman" w:eastAsia="SimSun" w:hAnsi="Times New Roman" w:cs="Times New Roman"/>
          <w:color w:val="222222"/>
          <w:sz w:val="24"/>
          <w:szCs w:val="24"/>
          <w:shd w:val="clear" w:color="auto" w:fill="FFFFFF"/>
        </w:rPr>
        <w:t>development.</w:t>
      </w:r>
      <w:r>
        <w:rPr>
          <w:rFonts w:ascii="Times New Roman" w:eastAsia="Helvetica" w:hAnsi="Times New Roman" w:cs="Times New Roman"/>
          <w:color w:val="000000"/>
          <w:sz w:val="24"/>
          <w:szCs w:val="24"/>
          <w:shd w:val="clear" w:color="auto" w:fill="F5F5F5"/>
        </w:rPr>
        <w:t>The</w:t>
      </w:r>
      <w:proofErr w:type="spellEnd"/>
      <w:proofErr w:type="gramEnd"/>
      <w:r>
        <w:rPr>
          <w:rFonts w:ascii="Times New Roman" w:eastAsia="Helvetica" w:hAnsi="Times New Roman" w:cs="Times New Roman"/>
          <w:color w:val="000000"/>
          <w:sz w:val="24"/>
          <w:szCs w:val="24"/>
          <w:shd w:val="clear" w:color="auto" w:fill="F5F5F5"/>
        </w:rPr>
        <w:t xml:space="preserve"> Science World a monthly e magazine, 2(12), 2241-2244.</w:t>
      </w:r>
    </w:p>
    <w:p w14:paraId="0094C3E3"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 xml:space="preserve">Patel, V., &amp; Singh, B. V. (2022). Effect of </w:t>
      </w:r>
      <w:proofErr w:type="gramStart"/>
      <w:r>
        <w:rPr>
          <w:rFonts w:ascii="Times New Roman" w:eastAsia="SimSun" w:hAnsi="Times New Roman" w:cs="Times New Roman"/>
          <w:sz w:val="24"/>
          <w:szCs w:val="24"/>
          <w:shd w:val="clear" w:color="auto" w:fill="FFFFFF"/>
        </w:rPr>
        <w:t>need based</w:t>
      </w:r>
      <w:proofErr w:type="gramEnd"/>
      <w:r>
        <w:rPr>
          <w:rFonts w:ascii="Times New Roman" w:eastAsia="SimSun" w:hAnsi="Times New Roman" w:cs="Times New Roman"/>
          <w:sz w:val="24"/>
          <w:szCs w:val="24"/>
          <w:shd w:val="clear" w:color="auto" w:fill="FFFFFF"/>
        </w:rPr>
        <w:t xml:space="preserve"> nitrogen management on yield and quality of kharif maize (</w:t>
      </w:r>
      <w:proofErr w:type="spellStart"/>
      <w:r>
        <w:rPr>
          <w:rFonts w:ascii="Times New Roman" w:eastAsia="SimSun" w:hAnsi="Times New Roman" w:cs="Times New Roman"/>
          <w:sz w:val="24"/>
          <w:szCs w:val="24"/>
          <w:shd w:val="clear" w:color="auto" w:fill="FFFFFF"/>
        </w:rPr>
        <w:t>Zea</w:t>
      </w:r>
      <w:proofErr w:type="spellEnd"/>
      <w:r>
        <w:rPr>
          <w:rFonts w:ascii="Times New Roman" w:eastAsia="SimSun" w:hAnsi="Times New Roman" w:cs="Times New Roman"/>
          <w:sz w:val="24"/>
          <w:szCs w:val="24"/>
          <w:shd w:val="clear" w:color="auto" w:fill="FFFFFF"/>
        </w:rPr>
        <w:t xml:space="preserve"> mays L.) under central plain zone of UP. </w:t>
      </w:r>
      <w:r>
        <w:rPr>
          <w:rFonts w:ascii="Times New Roman" w:eastAsia="SimSun" w:hAnsi="Times New Roman" w:cs="Times New Roman"/>
          <w:i/>
          <w:iCs/>
          <w:sz w:val="24"/>
          <w:szCs w:val="24"/>
          <w:shd w:val="clear" w:color="auto" w:fill="FFFFFF"/>
        </w:rPr>
        <w:t>Agricultural Res. J</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10</w:t>
      </w:r>
      <w:r>
        <w:rPr>
          <w:rFonts w:ascii="Times New Roman" w:eastAsia="SimSun" w:hAnsi="Times New Roman" w:cs="Times New Roman"/>
          <w:sz w:val="24"/>
          <w:szCs w:val="24"/>
          <w:shd w:val="clear" w:color="auto" w:fill="FFFFFF"/>
        </w:rPr>
        <w:t>, 45-53.</w:t>
      </w:r>
    </w:p>
    <w:p w14:paraId="662B8E1D"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 xml:space="preserve">Paul, S. K., Ghosh, A., Rashid, M. H., Sarkar, S. K., Sarkar, M. A. R., </w:t>
      </w:r>
      <w:proofErr w:type="spellStart"/>
      <w:r>
        <w:rPr>
          <w:rFonts w:ascii="Times New Roman" w:eastAsia="SimSun" w:hAnsi="Times New Roman" w:cs="Times New Roman"/>
          <w:sz w:val="24"/>
          <w:szCs w:val="24"/>
          <w:shd w:val="clear" w:color="auto" w:fill="FFFFFF"/>
        </w:rPr>
        <w:t>Soufan</w:t>
      </w:r>
      <w:proofErr w:type="spellEnd"/>
      <w:r>
        <w:rPr>
          <w:rFonts w:ascii="Times New Roman" w:eastAsia="SimSun" w:hAnsi="Times New Roman" w:cs="Times New Roman"/>
          <w:sz w:val="24"/>
          <w:szCs w:val="24"/>
          <w:shd w:val="clear" w:color="auto" w:fill="FFFFFF"/>
        </w:rPr>
        <w:t xml:space="preserve">, W., ... &amp; El </w:t>
      </w:r>
      <w:proofErr w:type="spellStart"/>
      <w:r>
        <w:rPr>
          <w:rFonts w:ascii="Times New Roman" w:eastAsia="SimSun" w:hAnsi="Times New Roman" w:cs="Times New Roman"/>
          <w:sz w:val="24"/>
          <w:szCs w:val="24"/>
          <w:shd w:val="clear" w:color="auto" w:fill="FFFFFF"/>
        </w:rPr>
        <w:t>Sabagh</w:t>
      </w:r>
      <w:proofErr w:type="spellEnd"/>
      <w:r>
        <w:rPr>
          <w:rFonts w:ascii="Times New Roman" w:eastAsia="SimSun" w:hAnsi="Times New Roman" w:cs="Times New Roman"/>
          <w:sz w:val="24"/>
          <w:szCs w:val="24"/>
          <w:shd w:val="clear" w:color="auto" w:fill="FFFFFF"/>
        </w:rPr>
        <w:t>, A. (2023). cob yield, nutritional quality and herbage productivity of baby corn as influenced by irrigation and integrated nutrient fertilization. </w:t>
      </w:r>
      <w:r>
        <w:rPr>
          <w:rFonts w:ascii="Times New Roman" w:eastAsia="SimSun" w:hAnsi="Times New Roman" w:cs="Times New Roman"/>
          <w:i/>
          <w:iCs/>
          <w:sz w:val="24"/>
          <w:szCs w:val="24"/>
          <w:shd w:val="clear" w:color="auto" w:fill="FFFFFF"/>
        </w:rPr>
        <w:t>Applied Ecology &amp; Environmental Research</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21</w:t>
      </w:r>
      <w:r>
        <w:rPr>
          <w:rFonts w:ascii="Times New Roman" w:eastAsia="SimSun" w:hAnsi="Times New Roman" w:cs="Times New Roman"/>
          <w:sz w:val="24"/>
          <w:szCs w:val="24"/>
          <w:shd w:val="clear" w:color="auto" w:fill="FFFFFF"/>
        </w:rPr>
        <w:t>(3).</w:t>
      </w:r>
    </w:p>
    <w:p w14:paraId="2FF7E6A6"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 xml:space="preserve">Ramesh, R., &amp; Ramprasad, E. (2014). Effect of plant growth regulators on morphological, physiological and biochemical parameters of soybean (Glycine </w:t>
      </w:r>
      <w:r>
        <w:rPr>
          <w:rFonts w:ascii="Times New Roman" w:eastAsia="SimSun" w:hAnsi="Times New Roman" w:cs="Times New Roman"/>
          <w:sz w:val="24"/>
          <w:szCs w:val="24"/>
          <w:shd w:val="clear" w:color="auto" w:fill="FFFFFF"/>
        </w:rPr>
        <w:lastRenderedPageBreak/>
        <w:t>max L. Merrill). In </w:t>
      </w:r>
      <w:r>
        <w:rPr>
          <w:rFonts w:ascii="Times New Roman" w:eastAsia="SimSun" w:hAnsi="Times New Roman" w:cs="Times New Roman"/>
          <w:i/>
          <w:iCs/>
          <w:sz w:val="24"/>
          <w:szCs w:val="24"/>
          <w:shd w:val="clear" w:color="auto" w:fill="FFFFFF"/>
        </w:rPr>
        <w:t xml:space="preserve">Biotechnology and </w:t>
      </w:r>
      <w:proofErr w:type="spellStart"/>
      <w:r>
        <w:rPr>
          <w:rFonts w:ascii="Times New Roman" w:eastAsia="SimSun" w:hAnsi="Times New Roman" w:cs="Times New Roman"/>
          <w:i/>
          <w:iCs/>
          <w:sz w:val="24"/>
          <w:szCs w:val="24"/>
          <w:shd w:val="clear" w:color="auto" w:fill="FFFFFF"/>
        </w:rPr>
        <w:t>bioforensics</w:t>
      </w:r>
      <w:proofErr w:type="spellEnd"/>
      <w:r>
        <w:rPr>
          <w:rFonts w:ascii="Times New Roman" w:eastAsia="SimSun" w:hAnsi="Times New Roman" w:cs="Times New Roman"/>
          <w:i/>
          <w:iCs/>
          <w:sz w:val="24"/>
          <w:szCs w:val="24"/>
          <w:shd w:val="clear" w:color="auto" w:fill="FFFFFF"/>
        </w:rPr>
        <w:t>: new trends</w:t>
      </w:r>
      <w:r>
        <w:rPr>
          <w:rFonts w:ascii="Times New Roman" w:eastAsia="SimSun" w:hAnsi="Times New Roman" w:cs="Times New Roman"/>
          <w:sz w:val="24"/>
          <w:szCs w:val="24"/>
          <w:shd w:val="clear" w:color="auto" w:fill="FFFFFF"/>
        </w:rPr>
        <w:t> (pp. 61-71). Singapore: Springer Singapore.</w:t>
      </w:r>
    </w:p>
    <w:p w14:paraId="545833C3"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 xml:space="preserve">Rani, N., </w:t>
      </w:r>
      <w:proofErr w:type="spellStart"/>
      <w:r>
        <w:rPr>
          <w:rFonts w:ascii="Times New Roman" w:eastAsia="SimSun" w:hAnsi="Times New Roman" w:cs="Times New Roman"/>
          <w:sz w:val="24"/>
          <w:szCs w:val="24"/>
          <w:shd w:val="clear" w:color="auto" w:fill="FFFFFF"/>
        </w:rPr>
        <w:t>Bamel</w:t>
      </w:r>
      <w:proofErr w:type="spellEnd"/>
      <w:r>
        <w:rPr>
          <w:rFonts w:ascii="Times New Roman" w:eastAsia="SimSun" w:hAnsi="Times New Roman" w:cs="Times New Roman"/>
          <w:sz w:val="24"/>
          <w:szCs w:val="24"/>
          <w:shd w:val="clear" w:color="auto" w:fill="FFFFFF"/>
        </w:rPr>
        <w:t xml:space="preserve">, J. S., Garg, S., Shukla, A., Pathak, S. K., Singh, R. N., ... &amp; </w:t>
      </w:r>
      <w:proofErr w:type="spellStart"/>
      <w:r>
        <w:rPr>
          <w:rFonts w:ascii="Times New Roman" w:eastAsia="SimSun" w:hAnsi="Times New Roman" w:cs="Times New Roman"/>
          <w:sz w:val="24"/>
          <w:szCs w:val="24"/>
          <w:shd w:val="clear" w:color="auto" w:fill="FFFFFF"/>
        </w:rPr>
        <w:t>Bamel</w:t>
      </w:r>
      <w:proofErr w:type="spellEnd"/>
      <w:r>
        <w:rPr>
          <w:rFonts w:ascii="Times New Roman" w:eastAsia="SimSun" w:hAnsi="Times New Roman" w:cs="Times New Roman"/>
          <w:sz w:val="24"/>
          <w:szCs w:val="24"/>
          <w:shd w:val="clear" w:color="auto" w:fill="FFFFFF"/>
        </w:rPr>
        <w:t>, K. (2023). Linear mathematical models for yield estimation of baby corn (</w:t>
      </w:r>
      <w:proofErr w:type="spellStart"/>
      <w:r>
        <w:rPr>
          <w:rFonts w:ascii="Times New Roman" w:eastAsia="SimSun" w:hAnsi="Times New Roman" w:cs="Times New Roman"/>
          <w:sz w:val="24"/>
          <w:szCs w:val="24"/>
          <w:shd w:val="clear" w:color="auto" w:fill="FFFFFF"/>
        </w:rPr>
        <w:t>Zea</w:t>
      </w:r>
      <w:proofErr w:type="spellEnd"/>
      <w:r>
        <w:rPr>
          <w:rFonts w:ascii="Times New Roman" w:eastAsia="SimSun" w:hAnsi="Times New Roman" w:cs="Times New Roman"/>
          <w:sz w:val="24"/>
          <w:szCs w:val="24"/>
          <w:shd w:val="clear" w:color="auto" w:fill="FFFFFF"/>
        </w:rPr>
        <w:t xml:space="preserve"> mays L.). </w:t>
      </w:r>
      <w:r>
        <w:rPr>
          <w:rFonts w:ascii="Times New Roman" w:eastAsia="SimSun" w:hAnsi="Times New Roman" w:cs="Times New Roman"/>
          <w:i/>
          <w:iCs/>
          <w:sz w:val="24"/>
          <w:szCs w:val="24"/>
          <w:shd w:val="clear" w:color="auto" w:fill="FFFFFF"/>
        </w:rPr>
        <w:t>Plant Science Today</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11</w:t>
      </w:r>
      <w:r>
        <w:rPr>
          <w:rFonts w:ascii="Times New Roman" w:eastAsia="SimSun" w:hAnsi="Times New Roman" w:cs="Times New Roman"/>
          <w:sz w:val="24"/>
          <w:szCs w:val="24"/>
          <w:shd w:val="clear" w:color="auto" w:fill="FFFFFF"/>
        </w:rPr>
        <w:t>(1), 166-75.</w:t>
      </w:r>
    </w:p>
    <w:p w14:paraId="56C6A84A"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 xml:space="preserve">Shah, S. H., Islam, S., </w:t>
      </w:r>
      <w:proofErr w:type="spellStart"/>
      <w:r>
        <w:rPr>
          <w:rFonts w:ascii="Times New Roman" w:eastAsia="SimSun" w:hAnsi="Times New Roman" w:cs="Times New Roman"/>
          <w:sz w:val="24"/>
          <w:szCs w:val="24"/>
          <w:shd w:val="clear" w:color="auto" w:fill="FFFFFF"/>
        </w:rPr>
        <w:t>Alamri</w:t>
      </w:r>
      <w:proofErr w:type="spellEnd"/>
      <w:r>
        <w:rPr>
          <w:rFonts w:ascii="Times New Roman" w:eastAsia="SimSun" w:hAnsi="Times New Roman" w:cs="Times New Roman"/>
          <w:sz w:val="24"/>
          <w:szCs w:val="24"/>
          <w:shd w:val="clear" w:color="auto" w:fill="FFFFFF"/>
        </w:rPr>
        <w:t xml:space="preserve">, S., </w:t>
      </w:r>
      <w:proofErr w:type="spellStart"/>
      <w:r>
        <w:rPr>
          <w:rFonts w:ascii="Times New Roman" w:eastAsia="SimSun" w:hAnsi="Times New Roman" w:cs="Times New Roman"/>
          <w:sz w:val="24"/>
          <w:szCs w:val="24"/>
          <w:shd w:val="clear" w:color="auto" w:fill="FFFFFF"/>
        </w:rPr>
        <w:t>Parrey</w:t>
      </w:r>
      <w:proofErr w:type="spellEnd"/>
      <w:r>
        <w:rPr>
          <w:rFonts w:ascii="Times New Roman" w:eastAsia="SimSun" w:hAnsi="Times New Roman" w:cs="Times New Roman"/>
          <w:sz w:val="24"/>
          <w:szCs w:val="24"/>
          <w:shd w:val="clear" w:color="auto" w:fill="FFFFFF"/>
        </w:rPr>
        <w:t xml:space="preserve">, Z. A., Mohammad, F., &amp; </w:t>
      </w:r>
      <w:proofErr w:type="spellStart"/>
      <w:r>
        <w:rPr>
          <w:rFonts w:ascii="Times New Roman" w:eastAsia="SimSun" w:hAnsi="Times New Roman" w:cs="Times New Roman"/>
          <w:sz w:val="24"/>
          <w:szCs w:val="24"/>
          <w:shd w:val="clear" w:color="auto" w:fill="FFFFFF"/>
        </w:rPr>
        <w:t>Kalaji</w:t>
      </w:r>
      <w:proofErr w:type="spellEnd"/>
      <w:r>
        <w:rPr>
          <w:rFonts w:ascii="Times New Roman" w:eastAsia="SimSun" w:hAnsi="Times New Roman" w:cs="Times New Roman"/>
          <w:sz w:val="24"/>
          <w:szCs w:val="24"/>
          <w:shd w:val="clear" w:color="auto" w:fill="FFFFFF"/>
        </w:rPr>
        <w:t>, H. M. (2023). Plant growth regulators mediated changes in the growth, photosynthesis, nutrient acquisition and productivity of mustard. </w:t>
      </w:r>
      <w:r>
        <w:rPr>
          <w:rFonts w:ascii="Times New Roman" w:eastAsia="SimSun" w:hAnsi="Times New Roman" w:cs="Times New Roman"/>
          <w:i/>
          <w:iCs/>
          <w:sz w:val="24"/>
          <w:szCs w:val="24"/>
          <w:shd w:val="clear" w:color="auto" w:fill="FFFFFF"/>
        </w:rPr>
        <w:t>Agriculture</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13</w:t>
      </w:r>
      <w:r>
        <w:rPr>
          <w:rFonts w:ascii="Times New Roman" w:eastAsia="SimSun" w:hAnsi="Times New Roman" w:cs="Times New Roman"/>
          <w:sz w:val="24"/>
          <w:szCs w:val="24"/>
          <w:shd w:val="clear" w:color="auto" w:fill="FFFFFF"/>
        </w:rPr>
        <w:t>(3), 570.</w:t>
      </w:r>
    </w:p>
    <w:p w14:paraId="1E3300AB"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 xml:space="preserve">Sharma, N., Kumar, A., Farooq, F., </w:t>
      </w:r>
      <w:proofErr w:type="spellStart"/>
      <w:r>
        <w:rPr>
          <w:rFonts w:ascii="Times New Roman" w:eastAsia="SimSun" w:hAnsi="Times New Roman" w:cs="Times New Roman"/>
          <w:sz w:val="24"/>
          <w:szCs w:val="24"/>
          <w:shd w:val="clear" w:color="auto" w:fill="FFFFFF"/>
        </w:rPr>
        <w:t>MeCarty</w:t>
      </w:r>
      <w:proofErr w:type="spellEnd"/>
      <w:r>
        <w:rPr>
          <w:rFonts w:ascii="Times New Roman" w:eastAsia="SimSun" w:hAnsi="Times New Roman" w:cs="Times New Roman"/>
          <w:sz w:val="24"/>
          <w:szCs w:val="24"/>
          <w:shd w:val="clear" w:color="auto" w:fill="FFFFFF"/>
        </w:rPr>
        <w:t>, J. S., Kumar, R., Sharma, V., ... &amp; Mehta, S. (2024). Nutrient Management Strategies for Enhancing Maize Productivity in India: An Overview. </w:t>
      </w:r>
      <w:r>
        <w:rPr>
          <w:rFonts w:ascii="Times New Roman" w:eastAsia="SimSun" w:hAnsi="Times New Roman" w:cs="Times New Roman"/>
          <w:i/>
          <w:iCs/>
          <w:sz w:val="24"/>
          <w:szCs w:val="24"/>
          <w:shd w:val="clear" w:color="auto" w:fill="FFFFFF"/>
        </w:rPr>
        <w:t>MAYDICA</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67</w:t>
      </w:r>
      <w:r>
        <w:rPr>
          <w:rFonts w:ascii="Times New Roman" w:eastAsia="SimSun" w:hAnsi="Times New Roman" w:cs="Times New Roman"/>
          <w:sz w:val="24"/>
          <w:szCs w:val="24"/>
          <w:shd w:val="clear" w:color="auto" w:fill="FFFFFF"/>
        </w:rPr>
        <w:t>(2).</w:t>
      </w:r>
    </w:p>
    <w:p w14:paraId="0F635F9B" w14:textId="77777777" w:rsidR="003C4227" w:rsidRDefault="00C84480">
      <w:pPr>
        <w:pStyle w:val="ListParagraph"/>
        <w:numPr>
          <w:ilvl w:val="0"/>
          <w:numId w:val="4"/>
        </w:numPr>
        <w:spacing w:line="360" w:lineRule="auto"/>
        <w:jc w:val="both"/>
        <w:rPr>
          <w:rFonts w:ascii="Times New Roman" w:hAnsi="Times New Roman" w:cs="Times New Roman"/>
          <w:i/>
          <w:iCs/>
          <w:sz w:val="24"/>
          <w:szCs w:val="24"/>
        </w:rPr>
      </w:pPr>
      <w:r>
        <w:rPr>
          <w:rFonts w:ascii="Times New Roman" w:eastAsia="SimSun" w:hAnsi="Times New Roman" w:cs="Times New Roman"/>
          <w:sz w:val="24"/>
          <w:szCs w:val="24"/>
          <w:shd w:val="clear" w:color="auto" w:fill="FFFFFF"/>
        </w:rPr>
        <w:t>Sharma, V., Singh, M. J., &amp; Khokhar, A. K. (2020). Productivity, nutrient uptake and soil properties as influenced by integrated nutrient management in maize-wheat cropping system under rainfed conditions of sub-montane Punjab. </w:t>
      </w:r>
      <w:r>
        <w:rPr>
          <w:rFonts w:ascii="Times New Roman" w:eastAsia="SimSun" w:hAnsi="Times New Roman" w:cs="Times New Roman"/>
          <w:i/>
          <w:iCs/>
          <w:sz w:val="24"/>
          <w:szCs w:val="24"/>
          <w:shd w:val="clear" w:color="auto" w:fill="FFFFFF"/>
        </w:rPr>
        <w:t>Agricultural Research Journal</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57</w:t>
      </w:r>
      <w:r>
        <w:rPr>
          <w:rFonts w:ascii="Times New Roman" w:eastAsia="SimSun" w:hAnsi="Times New Roman" w:cs="Times New Roman"/>
          <w:sz w:val="24"/>
          <w:szCs w:val="24"/>
          <w:shd w:val="clear" w:color="auto" w:fill="FFFFFF"/>
        </w:rPr>
        <w:t>(6).</w:t>
      </w:r>
    </w:p>
    <w:p w14:paraId="4990D4B5" w14:textId="77777777" w:rsidR="003C4227" w:rsidRDefault="00C84480">
      <w:pPr>
        <w:pStyle w:val="ListParagraph"/>
        <w:numPr>
          <w:ilvl w:val="0"/>
          <w:numId w:val="4"/>
        </w:num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Wang, J. L., Liu, K. L., Zhao, X. Q., Zhang, H. Q., Li, D., Li, J. J., &amp; Shen, R. F. (2021). Balanced fertilization over four decades has sustained soil microbial communities and improved soil fertility and rice productivity in red paddy soil. </w:t>
      </w:r>
      <w:r>
        <w:rPr>
          <w:rFonts w:ascii="Times New Roman" w:hAnsi="Times New Roman" w:cs="Times New Roman"/>
          <w:i/>
          <w:iCs/>
          <w:sz w:val="24"/>
          <w:szCs w:val="24"/>
        </w:rPr>
        <w:t>Science of the total environment</w:t>
      </w:r>
      <w:r>
        <w:rPr>
          <w:rFonts w:ascii="Times New Roman" w:hAnsi="Times New Roman" w:cs="Times New Roman"/>
          <w:sz w:val="24"/>
          <w:szCs w:val="24"/>
        </w:rPr>
        <w:t xml:space="preserve">, </w:t>
      </w:r>
      <w:r>
        <w:rPr>
          <w:rFonts w:ascii="Times New Roman" w:hAnsi="Times New Roman" w:cs="Times New Roman"/>
          <w:i/>
          <w:iCs/>
          <w:sz w:val="24"/>
          <w:szCs w:val="24"/>
        </w:rPr>
        <w:t xml:space="preserve">793, 148664. </w:t>
      </w:r>
    </w:p>
    <w:p w14:paraId="543CF9D8" w14:textId="77777777" w:rsidR="003C4227" w:rsidRDefault="00C84480">
      <w:pPr>
        <w:pStyle w:val="ListParagraph"/>
        <w:numPr>
          <w:ilvl w:val="0"/>
          <w:numId w:val="4"/>
        </w:numPr>
        <w:spacing w:line="360" w:lineRule="auto"/>
        <w:jc w:val="both"/>
        <w:rPr>
          <w:rFonts w:ascii="Times New Roman" w:eastAsia="Segoe UI" w:hAnsi="Times New Roman" w:cs="Times New Roman"/>
          <w:iCs/>
          <w:sz w:val="24"/>
          <w:szCs w:val="24"/>
          <w:shd w:val="clear" w:color="auto" w:fill="FFFFFF"/>
        </w:rPr>
      </w:pPr>
      <w:proofErr w:type="spellStart"/>
      <w:r>
        <w:rPr>
          <w:rFonts w:ascii="Times New Roman" w:eastAsia="Segoe UI" w:hAnsi="Times New Roman" w:cs="Times New Roman"/>
          <w:iCs/>
          <w:sz w:val="24"/>
          <w:szCs w:val="24"/>
          <w:shd w:val="clear" w:color="auto" w:fill="FFFFFF"/>
        </w:rPr>
        <w:t>Wolińska</w:t>
      </w:r>
      <w:proofErr w:type="spellEnd"/>
      <w:r>
        <w:rPr>
          <w:rFonts w:ascii="Times New Roman" w:eastAsia="Segoe UI" w:hAnsi="Times New Roman" w:cs="Times New Roman"/>
          <w:iCs/>
          <w:sz w:val="24"/>
          <w:szCs w:val="24"/>
          <w:shd w:val="clear" w:color="auto" w:fill="FFFFFF"/>
        </w:rPr>
        <w:t xml:space="preserve">, A., </w:t>
      </w:r>
      <w:proofErr w:type="spellStart"/>
      <w:r>
        <w:rPr>
          <w:rFonts w:ascii="Times New Roman" w:eastAsia="Segoe UI" w:hAnsi="Times New Roman" w:cs="Times New Roman"/>
          <w:iCs/>
          <w:sz w:val="24"/>
          <w:szCs w:val="24"/>
          <w:shd w:val="clear" w:color="auto" w:fill="FFFFFF"/>
        </w:rPr>
        <w:t>Kruczyńska</w:t>
      </w:r>
      <w:proofErr w:type="spellEnd"/>
      <w:r>
        <w:rPr>
          <w:rFonts w:ascii="Times New Roman" w:eastAsia="Segoe UI" w:hAnsi="Times New Roman" w:cs="Times New Roman"/>
          <w:iCs/>
          <w:sz w:val="24"/>
          <w:szCs w:val="24"/>
          <w:shd w:val="clear" w:color="auto" w:fill="FFFFFF"/>
        </w:rPr>
        <w:t xml:space="preserve">, A., </w:t>
      </w:r>
      <w:proofErr w:type="spellStart"/>
      <w:r>
        <w:rPr>
          <w:rFonts w:ascii="Times New Roman" w:eastAsia="Segoe UI" w:hAnsi="Times New Roman" w:cs="Times New Roman"/>
          <w:iCs/>
          <w:sz w:val="24"/>
          <w:szCs w:val="24"/>
          <w:shd w:val="clear" w:color="auto" w:fill="FFFFFF"/>
        </w:rPr>
        <w:t>Podlewski</w:t>
      </w:r>
      <w:proofErr w:type="spellEnd"/>
      <w:r>
        <w:rPr>
          <w:rFonts w:ascii="Times New Roman" w:eastAsia="Segoe UI" w:hAnsi="Times New Roman" w:cs="Times New Roman"/>
          <w:iCs/>
          <w:sz w:val="24"/>
          <w:szCs w:val="24"/>
          <w:shd w:val="clear" w:color="auto" w:fill="FFFFFF"/>
        </w:rPr>
        <w:t xml:space="preserve">, J., </w:t>
      </w:r>
      <w:proofErr w:type="spellStart"/>
      <w:r>
        <w:rPr>
          <w:rFonts w:ascii="Times New Roman" w:eastAsia="Segoe UI" w:hAnsi="Times New Roman" w:cs="Times New Roman"/>
          <w:iCs/>
          <w:sz w:val="24"/>
          <w:szCs w:val="24"/>
          <w:shd w:val="clear" w:color="auto" w:fill="FFFFFF"/>
        </w:rPr>
        <w:t>Słomczewski</w:t>
      </w:r>
      <w:proofErr w:type="spellEnd"/>
      <w:r>
        <w:rPr>
          <w:rFonts w:ascii="Times New Roman" w:eastAsia="Segoe UI" w:hAnsi="Times New Roman" w:cs="Times New Roman"/>
          <w:iCs/>
          <w:sz w:val="24"/>
          <w:szCs w:val="24"/>
          <w:shd w:val="clear" w:color="auto" w:fill="FFFFFF"/>
        </w:rPr>
        <w:t xml:space="preserve">, A., </w:t>
      </w:r>
      <w:proofErr w:type="spellStart"/>
      <w:r>
        <w:rPr>
          <w:rFonts w:ascii="Times New Roman" w:eastAsia="Segoe UI" w:hAnsi="Times New Roman" w:cs="Times New Roman"/>
          <w:iCs/>
          <w:sz w:val="24"/>
          <w:szCs w:val="24"/>
          <w:shd w:val="clear" w:color="auto" w:fill="FFFFFF"/>
        </w:rPr>
        <w:t>Grządziel</w:t>
      </w:r>
      <w:proofErr w:type="spellEnd"/>
      <w:r>
        <w:rPr>
          <w:rFonts w:ascii="Times New Roman" w:eastAsia="Segoe UI" w:hAnsi="Times New Roman" w:cs="Times New Roman"/>
          <w:iCs/>
          <w:sz w:val="24"/>
          <w:szCs w:val="24"/>
          <w:shd w:val="clear" w:color="auto" w:fill="FFFFFF"/>
        </w:rPr>
        <w:t xml:space="preserve">, J., </w:t>
      </w:r>
      <w:proofErr w:type="spellStart"/>
      <w:r>
        <w:rPr>
          <w:rFonts w:ascii="Times New Roman" w:eastAsia="Segoe UI" w:hAnsi="Times New Roman" w:cs="Times New Roman"/>
          <w:iCs/>
          <w:sz w:val="24"/>
          <w:szCs w:val="24"/>
          <w:shd w:val="clear" w:color="auto" w:fill="FFFFFF"/>
        </w:rPr>
        <w:t>Gałązka</w:t>
      </w:r>
      <w:proofErr w:type="spellEnd"/>
      <w:r>
        <w:rPr>
          <w:rFonts w:ascii="Times New Roman" w:eastAsia="Segoe UI" w:hAnsi="Times New Roman" w:cs="Times New Roman"/>
          <w:iCs/>
          <w:sz w:val="24"/>
          <w:szCs w:val="24"/>
          <w:shd w:val="clear" w:color="auto" w:fill="FFFFFF"/>
        </w:rPr>
        <w:t xml:space="preserve">, A., &amp; </w:t>
      </w:r>
      <w:proofErr w:type="spellStart"/>
      <w:r>
        <w:rPr>
          <w:rFonts w:ascii="Times New Roman" w:eastAsia="Segoe UI" w:hAnsi="Times New Roman" w:cs="Times New Roman"/>
          <w:iCs/>
          <w:sz w:val="24"/>
          <w:szCs w:val="24"/>
          <w:shd w:val="clear" w:color="auto" w:fill="FFFFFF"/>
        </w:rPr>
        <w:t>Kuźniar</w:t>
      </w:r>
      <w:proofErr w:type="spellEnd"/>
      <w:r>
        <w:rPr>
          <w:rFonts w:ascii="Times New Roman" w:eastAsia="Segoe UI" w:hAnsi="Times New Roman" w:cs="Times New Roman"/>
          <w:iCs/>
          <w:sz w:val="24"/>
          <w:szCs w:val="24"/>
          <w:shd w:val="clear" w:color="auto" w:fill="FFFFFF"/>
        </w:rPr>
        <w:t xml:space="preserve">, A. (2022). Does the use of an intercropping mixture really improve the biology of monocultural </w:t>
      </w:r>
      <w:proofErr w:type="gramStart"/>
      <w:r>
        <w:rPr>
          <w:rFonts w:ascii="Times New Roman" w:eastAsia="Segoe UI" w:hAnsi="Times New Roman" w:cs="Times New Roman"/>
          <w:iCs/>
          <w:sz w:val="24"/>
          <w:szCs w:val="24"/>
          <w:shd w:val="clear" w:color="auto" w:fill="FFFFFF"/>
        </w:rPr>
        <w:t>soils?—</w:t>
      </w:r>
      <w:proofErr w:type="gramEnd"/>
      <w:r>
        <w:rPr>
          <w:rFonts w:ascii="Times New Roman" w:eastAsia="Segoe UI" w:hAnsi="Times New Roman" w:cs="Times New Roman"/>
          <w:iCs/>
          <w:sz w:val="24"/>
          <w:szCs w:val="24"/>
          <w:shd w:val="clear" w:color="auto" w:fill="FFFFFF"/>
        </w:rPr>
        <w:t>A search for bacterial indicators of sensitivity and resistance to long-term maize monoculture. </w:t>
      </w:r>
      <w:r>
        <w:rPr>
          <w:rFonts w:ascii="Times New Roman" w:eastAsia="Segoe UI" w:hAnsi="Times New Roman" w:cs="Times New Roman"/>
          <w:i/>
          <w:iCs/>
          <w:sz w:val="24"/>
          <w:szCs w:val="24"/>
          <w:shd w:val="clear" w:color="auto" w:fill="FFFFFF"/>
        </w:rPr>
        <w:t>Agronomy</w:t>
      </w:r>
      <w:r>
        <w:rPr>
          <w:rFonts w:ascii="Times New Roman" w:eastAsia="Segoe UI" w:hAnsi="Times New Roman" w:cs="Times New Roman"/>
          <w:iCs/>
          <w:sz w:val="24"/>
          <w:szCs w:val="24"/>
          <w:shd w:val="clear" w:color="auto" w:fill="FFFFFF"/>
        </w:rPr>
        <w:t>, </w:t>
      </w:r>
      <w:r>
        <w:rPr>
          <w:rFonts w:ascii="Times New Roman" w:eastAsia="Segoe UI" w:hAnsi="Times New Roman" w:cs="Times New Roman"/>
          <w:i/>
          <w:iCs/>
          <w:sz w:val="24"/>
          <w:szCs w:val="24"/>
          <w:shd w:val="clear" w:color="auto" w:fill="FFFFFF"/>
        </w:rPr>
        <w:t>12</w:t>
      </w:r>
      <w:r>
        <w:rPr>
          <w:rFonts w:ascii="Times New Roman" w:eastAsia="Segoe UI" w:hAnsi="Times New Roman" w:cs="Times New Roman"/>
          <w:iCs/>
          <w:sz w:val="24"/>
          <w:szCs w:val="24"/>
          <w:shd w:val="clear" w:color="auto" w:fill="FFFFFF"/>
        </w:rPr>
        <w:t>(3), 613.</w:t>
      </w:r>
    </w:p>
    <w:p w14:paraId="4249C85B" w14:textId="77777777" w:rsidR="003C4227" w:rsidRDefault="00C84480">
      <w:pPr>
        <w:pStyle w:val="ListParagraph"/>
        <w:numPr>
          <w:ilvl w:val="0"/>
          <w:numId w:val="4"/>
        </w:numPr>
        <w:spacing w:line="360" w:lineRule="auto"/>
        <w:jc w:val="both"/>
        <w:rPr>
          <w:rFonts w:ascii="Times New Roman" w:eastAsia="Segoe UI" w:hAnsi="Times New Roman" w:cs="Times New Roman"/>
          <w:iCs/>
          <w:sz w:val="24"/>
          <w:szCs w:val="24"/>
          <w:shd w:val="clear" w:color="auto" w:fill="FFFFFF"/>
        </w:rPr>
      </w:pPr>
      <w:proofErr w:type="spellStart"/>
      <w:r>
        <w:rPr>
          <w:rFonts w:ascii="Times New Roman" w:eastAsia="Segoe UI" w:hAnsi="Times New Roman" w:cs="Times New Roman"/>
          <w:iCs/>
          <w:sz w:val="24"/>
          <w:szCs w:val="24"/>
          <w:shd w:val="clear" w:color="auto" w:fill="FFFFFF"/>
        </w:rPr>
        <w:t>Woźniak</w:t>
      </w:r>
      <w:proofErr w:type="spellEnd"/>
      <w:r>
        <w:rPr>
          <w:rFonts w:ascii="Times New Roman" w:eastAsia="Segoe UI" w:hAnsi="Times New Roman" w:cs="Times New Roman"/>
          <w:iCs/>
          <w:sz w:val="24"/>
          <w:szCs w:val="24"/>
          <w:shd w:val="clear" w:color="auto" w:fill="FFFFFF"/>
        </w:rPr>
        <w:t xml:space="preserve">, M., </w:t>
      </w:r>
      <w:proofErr w:type="spellStart"/>
      <w:r>
        <w:rPr>
          <w:rFonts w:ascii="Times New Roman" w:eastAsia="Segoe UI" w:hAnsi="Times New Roman" w:cs="Times New Roman"/>
          <w:iCs/>
          <w:sz w:val="24"/>
          <w:szCs w:val="24"/>
          <w:shd w:val="clear" w:color="auto" w:fill="FFFFFF"/>
        </w:rPr>
        <w:t>Liszewski</w:t>
      </w:r>
      <w:proofErr w:type="spellEnd"/>
      <w:r>
        <w:rPr>
          <w:rFonts w:ascii="Times New Roman" w:eastAsia="Segoe UI" w:hAnsi="Times New Roman" w:cs="Times New Roman"/>
          <w:iCs/>
          <w:sz w:val="24"/>
          <w:szCs w:val="24"/>
          <w:shd w:val="clear" w:color="auto" w:fill="FFFFFF"/>
        </w:rPr>
        <w:t>, M., Jama-</w:t>
      </w:r>
      <w:proofErr w:type="spellStart"/>
      <w:r>
        <w:rPr>
          <w:rFonts w:ascii="Times New Roman" w:eastAsia="Segoe UI" w:hAnsi="Times New Roman" w:cs="Times New Roman"/>
          <w:iCs/>
          <w:sz w:val="24"/>
          <w:szCs w:val="24"/>
          <w:shd w:val="clear" w:color="auto" w:fill="FFFFFF"/>
        </w:rPr>
        <w:t>Rodzeńska</w:t>
      </w:r>
      <w:proofErr w:type="spellEnd"/>
      <w:r>
        <w:rPr>
          <w:rFonts w:ascii="Times New Roman" w:eastAsia="Segoe UI" w:hAnsi="Times New Roman" w:cs="Times New Roman"/>
          <w:iCs/>
          <w:sz w:val="24"/>
          <w:szCs w:val="24"/>
          <w:shd w:val="clear" w:color="auto" w:fill="FFFFFF"/>
        </w:rPr>
        <w:t xml:space="preserve">, A., </w:t>
      </w:r>
      <w:proofErr w:type="spellStart"/>
      <w:r>
        <w:rPr>
          <w:rFonts w:ascii="Times New Roman" w:eastAsia="Segoe UI" w:hAnsi="Times New Roman" w:cs="Times New Roman"/>
          <w:iCs/>
          <w:sz w:val="24"/>
          <w:szCs w:val="24"/>
          <w:shd w:val="clear" w:color="auto" w:fill="FFFFFF"/>
        </w:rPr>
        <w:t>Gębarowska</w:t>
      </w:r>
      <w:proofErr w:type="spellEnd"/>
      <w:r>
        <w:rPr>
          <w:rFonts w:ascii="Times New Roman" w:eastAsia="Segoe UI" w:hAnsi="Times New Roman" w:cs="Times New Roman"/>
          <w:iCs/>
          <w:sz w:val="24"/>
          <w:szCs w:val="24"/>
          <w:shd w:val="clear" w:color="auto" w:fill="FFFFFF"/>
        </w:rPr>
        <w:t xml:space="preserve">, E., </w:t>
      </w:r>
      <w:proofErr w:type="spellStart"/>
      <w:r>
        <w:rPr>
          <w:rFonts w:ascii="Times New Roman" w:eastAsia="Segoe UI" w:hAnsi="Times New Roman" w:cs="Times New Roman"/>
          <w:iCs/>
          <w:sz w:val="24"/>
          <w:szCs w:val="24"/>
          <w:shd w:val="clear" w:color="auto" w:fill="FFFFFF"/>
        </w:rPr>
        <w:t>Siebielec</w:t>
      </w:r>
      <w:proofErr w:type="spellEnd"/>
      <w:r>
        <w:rPr>
          <w:rFonts w:ascii="Times New Roman" w:eastAsia="Segoe UI" w:hAnsi="Times New Roman" w:cs="Times New Roman"/>
          <w:iCs/>
          <w:sz w:val="24"/>
          <w:szCs w:val="24"/>
          <w:shd w:val="clear" w:color="auto" w:fill="FFFFFF"/>
        </w:rPr>
        <w:t xml:space="preserve">, S., Kaczmarek, A., ... &amp; </w:t>
      </w:r>
      <w:proofErr w:type="spellStart"/>
      <w:r>
        <w:rPr>
          <w:rFonts w:ascii="Times New Roman" w:eastAsia="Segoe UI" w:hAnsi="Times New Roman" w:cs="Times New Roman"/>
          <w:iCs/>
          <w:sz w:val="24"/>
          <w:szCs w:val="24"/>
          <w:shd w:val="clear" w:color="auto" w:fill="FFFFFF"/>
        </w:rPr>
        <w:t>Bąbelewski</w:t>
      </w:r>
      <w:proofErr w:type="spellEnd"/>
      <w:r>
        <w:rPr>
          <w:rFonts w:ascii="Times New Roman" w:eastAsia="Segoe UI" w:hAnsi="Times New Roman" w:cs="Times New Roman"/>
          <w:iCs/>
          <w:sz w:val="24"/>
          <w:szCs w:val="24"/>
          <w:shd w:val="clear" w:color="auto" w:fill="FFFFFF"/>
        </w:rPr>
        <w:t>, P. (2025). Effect of Paulownia and Buckwheat Intercropping on Soil Microbial Biodiversity, Dehydrogenase Activity, and Glomalin-Related Soil Protein. </w:t>
      </w:r>
      <w:r>
        <w:rPr>
          <w:rFonts w:ascii="Times New Roman" w:eastAsia="Segoe UI" w:hAnsi="Times New Roman" w:cs="Times New Roman"/>
          <w:i/>
          <w:iCs/>
          <w:sz w:val="24"/>
          <w:szCs w:val="24"/>
          <w:shd w:val="clear" w:color="auto" w:fill="FFFFFF"/>
        </w:rPr>
        <w:t>Agronomy</w:t>
      </w:r>
      <w:r>
        <w:rPr>
          <w:rFonts w:ascii="Times New Roman" w:eastAsia="Segoe UI" w:hAnsi="Times New Roman" w:cs="Times New Roman"/>
          <w:iCs/>
          <w:sz w:val="24"/>
          <w:szCs w:val="24"/>
          <w:shd w:val="clear" w:color="auto" w:fill="FFFFFF"/>
        </w:rPr>
        <w:t>, </w:t>
      </w:r>
      <w:r>
        <w:rPr>
          <w:rFonts w:ascii="Times New Roman" w:eastAsia="Segoe UI" w:hAnsi="Times New Roman" w:cs="Times New Roman"/>
          <w:i/>
          <w:iCs/>
          <w:sz w:val="24"/>
          <w:szCs w:val="24"/>
          <w:shd w:val="clear" w:color="auto" w:fill="FFFFFF"/>
        </w:rPr>
        <w:t>15</w:t>
      </w:r>
      <w:r>
        <w:rPr>
          <w:rFonts w:ascii="Times New Roman" w:eastAsia="Segoe UI" w:hAnsi="Times New Roman" w:cs="Times New Roman"/>
          <w:iCs/>
          <w:sz w:val="24"/>
          <w:szCs w:val="24"/>
          <w:shd w:val="clear" w:color="auto" w:fill="FFFFFF"/>
        </w:rPr>
        <w:t>(4), 888.</w:t>
      </w:r>
    </w:p>
    <w:p w14:paraId="239832B0" w14:textId="77777777" w:rsidR="003C4227" w:rsidRDefault="00C84480">
      <w:pPr>
        <w:pStyle w:val="ListParagraph"/>
        <w:numPr>
          <w:ilvl w:val="0"/>
          <w:numId w:val="4"/>
        </w:numPr>
        <w:spacing w:beforeAutospacing="1" w:afterAutospacing="1" w:line="360" w:lineRule="auto"/>
        <w:jc w:val="both"/>
        <w:rPr>
          <w:rFonts w:ascii="Times New Roman" w:hAnsi="Times New Roman" w:cs="Times New Roman"/>
          <w:i/>
          <w:iCs/>
          <w:sz w:val="24"/>
          <w:szCs w:val="24"/>
        </w:rPr>
      </w:pPr>
      <w:r>
        <w:rPr>
          <w:rFonts w:ascii="Times New Roman" w:hAnsi="Times New Roman" w:cs="Times New Roman"/>
          <w:sz w:val="24"/>
          <w:szCs w:val="24"/>
        </w:rPr>
        <w:t>Wright, R. J., Gibson, M. I., &amp; Christie-</w:t>
      </w:r>
      <w:proofErr w:type="spellStart"/>
      <w:r>
        <w:rPr>
          <w:rFonts w:ascii="Times New Roman" w:hAnsi="Times New Roman" w:cs="Times New Roman"/>
          <w:sz w:val="24"/>
          <w:szCs w:val="24"/>
        </w:rPr>
        <w:t>Oleza</w:t>
      </w:r>
      <w:proofErr w:type="spellEnd"/>
      <w:r>
        <w:rPr>
          <w:rFonts w:ascii="Times New Roman" w:hAnsi="Times New Roman" w:cs="Times New Roman"/>
          <w:sz w:val="24"/>
          <w:szCs w:val="24"/>
        </w:rPr>
        <w:t>, J. A. (2019). Understanding microbial community dynamics to improve optimal microbiome selection</w:t>
      </w:r>
      <w:r>
        <w:rPr>
          <w:rFonts w:ascii="Times New Roman" w:hAnsi="Times New Roman" w:cs="Times New Roman"/>
          <w:i/>
          <w:iCs/>
          <w:sz w:val="24"/>
          <w:szCs w:val="24"/>
        </w:rPr>
        <w:t>. Microbiome</w:t>
      </w:r>
      <w:r>
        <w:rPr>
          <w:rFonts w:ascii="Times New Roman" w:hAnsi="Times New Roman" w:cs="Times New Roman"/>
          <w:sz w:val="24"/>
          <w:szCs w:val="24"/>
        </w:rPr>
        <w:t xml:space="preserve">, </w:t>
      </w:r>
      <w:r>
        <w:rPr>
          <w:rFonts w:ascii="Times New Roman" w:hAnsi="Times New Roman" w:cs="Times New Roman"/>
          <w:i/>
          <w:iCs/>
          <w:sz w:val="24"/>
          <w:szCs w:val="24"/>
        </w:rPr>
        <w:t xml:space="preserve">7(1), 85.   </w:t>
      </w:r>
    </w:p>
    <w:p w14:paraId="20DD456F"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 xml:space="preserve">Yadav, M. R., Singh, M., Kumar, R., Kumar, D., Kumar Meena, R., Ram, H., &amp; </w:t>
      </w:r>
      <w:proofErr w:type="spellStart"/>
      <w:r>
        <w:rPr>
          <w:rFonts w:ascii="Times New Roman" w:eastAsia="SimSun" w:hAnsi="Times New Roman" w:cs="Times New Roman"/>
          <w:sz w:val="24"/>
          <w:szCs w:val="24"/>
          <w:shd w:val="clear" w:color="auto" w:fill="FFFFFF"/>
        </w:rPr>
        <w:t>Makarana</w:t>
      </w:r>
      <w:proofErr w:type="spellEnd"/>
      <w:r>
        <w:rPr>
          <w:rFonts w:ascii="Times New Roman" w:eastAsia="SimSun" w:hAnsi="Times New Roman" w:cs="Times New Roman"/>
          <w:sz w:val="24"/>
          <w:szCs w:val="24"/>
          <w:shd w:val="clear" w:color="auto" w:fill="FFFFFF"/>
        </w:rPr>
        <w:t xml:space="preserve">, G. (2022). Integrated nutrient management in maize-cowpea </w:t>
      </w:r>
      <w:r>
        <w:rPr>
          <w:rFonts w:ascii="Times New Roman" w:eastAsia="SimSun" w:hAnsi="Times New Roman" w:cs="Times New Roman"/>
          <w:sz w:val="24"/>
          <w:szCs w:val="24"/>
          <w:shd w:val="clear" w:color="auto" w:fill="FFFFFF"/>
        </w:rPr>
        <w:lastRenderedPageBreak/>
        <w:t>intercropping system is an attractive option to improve the fodder productivity and quality. </w:t>
      </w:r>
      <w:r>
        <w:rPr>
          <w:rFonts w:ascii="Times New Roman" w:eastAsia="SimSun" w:hAnsi="Times New Roman" w:cs="Times New Roman"/>
          <w:i/>
          <w:iCs/>
          <w:sz w:val="24"/>
          <w:szCs w:val="24"/>
          <w:shd w:val="clear" w:color="auto" w:fill="FFFFFF"/>
        </w:rPr>
        <w:t>Communications in soil science and plant analysis</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53</w:t>
      </w:r>
      <w:r>
        <w:rPr>
          <w:rFonts w:ascii="Times New Roman" w:eastAsia="SimSun" w:hAnsi="Times New Roman" w:cs="Times New Roman"/>
          <w:sz w:val="24"/>
          <w:szCs w:val="24"/>
          <w:shd w:val="clear" w:color="auto" w:fill="FFFFFF"/>
        </w:rPr>
        <w:t>(22), 3045-3059.</w:t>
      </w:r>
    </w:p>
    <w:p w14:paraId="63BD6F57" w14:textId="77777777" w:rsidR="003C4227" w:rsidRDefault="00C84480">
      <w:pPr>
        <w:pStyle w:val="ListParagraph"/>
        <w:numPr>
          <w:ilvl w:val="0"/>
          <w:numId w:val="4"/>
        </w:numPr>
        <w:spacing w:line="360" w:lineRule="auto"/>
        <w:jc w:val="both"/>
        <w:rPr>
          <w:rStyle w:val="Emphasis"/>
          <w:rFonts w:ascii="Times New Roman" w:eastAsia="Segoe UI" w:hAnsi="Times New Roman" w:cs="Times New Roman"/>
          <w:i w:val="0"/>
          <w:sz w:val="24"/>
          <w:szCs w:val="24"/>
          <w:shd w:val="clear" w:color="auto" w:fill="FFFFFF"/>
        </w:rPr>
      </w:pPr>
      <w:r>
        <w:rPr>
          <w:rFonts w:ascii="Times New Roman" w:eastAsia="SimSun" w:hAnsi="Times New Roman" w:cs="Times New Roman"/>
          <w:sz w:val="24"/>
          <w:szCs w:val="24"/>
          <w:shd w:val="clear" w:color="auto" w:fill="FFFFFF"/>
        </w:rPr>
        <w:t>Yadav, S., Lal, M., Naresh, R. K., Yadav, R. B., Yadav, A. K., Yadav, K. G., ... &amp; Rajput, P. (2019). Effect of organic and inorganic nutrient sources on productivity, grain quality of rice and soil health in north-west IGP: A Review. </w:t>
      </w:r>
      <w:r>
        <w:rPr>
          <w:rFonts w:ascii="Times New Roman" w:eastAsia="SimSun" w:hAnsi="Times New Roman" w:cs="Times New Roman"/>
          <w:i/>
          <w:iCs/>
          <w:sz w:val="24"/>
          <w:szCs w:val="24"/>
          <w:shd w:val="clear" w:color="auto" w:fill="FFFFFF"/>
        </w:rPr>
        <w:t>International Journal of Current Microbiology and Applied Sciences</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8</w:t>
      </w:r>
      <w:r>
        <w:rPr>
          <w:rFonts w:ascii="Times New Roman" w:eastAsia="SimSun" w:hAnsi="Times New Roman" w:cs="Times New Roman"/>
          <w:sz w:val="24"/>
          <w:szCs w:val="24"/>
          <w:shd w:val="clear" w:color="auto" w:fill="FFFFFF"/>
        </w:rPr>
        <w:t>(12), 2488-2514.</w:t>
      </w:r>
    </w:p>
    <w:p w14:paraId="54922F76" w14:textId="77777777" w:rsidR="003C4227" w:rsidRDefault="00C84480">
      <w:pPr>
        <w:pStyle w:val="ListParagraph"/>
        <w:numPr>
          <w:ilvl w:val="0"/>
          <w:numId w:val="4"/>
        </w:numPr>
        <w:spacing w:line="360" w:lineRule="auto"/>
        <w:jc w:val="both"/>
        <w:rPr>
          <w:rFonts w:ascii="Times New Roman" w:hAnsi="Times New Roman" w:cs="Times New Roman"/>
          <w:sz w:val="24"/>
          <w:szCs w:val="24"/>
        </w:rPr>
      </w:pPr>
      <w:r>
        <w:rPr>
          <w:rFonts w:ascii="Times New Roman" w:eastAsia="SimSun" w:hAnsi="Times New Roman" w:cs="Times New Roman"/>
          <w:sz w:val="24"/>
          <w:szCs w:val="24"/>
          <w:shd w:val="clear" w:color="auto" w:fill="FFFFFF"/>
        </w:rPr>
        <w:t>Zhang, Y., Li, C., Wang, Y., Hu, Y., Christie, P., Zhang, J., &amp; Li, X. (2016). Maize yield and soil fertility with combined use of compost and inorganic fertilizers on a calcareous soil on the North China Plain. </w:t>
      </w:r>
      <w:r>
        <w:rPr>
          <w:rFonts w:ascii="Times New Roman" w:eastAsia="SimSun" w:hAnsi="Times New Roman" w:cs="Times New Roman"/>
          <w:i/>
          <w:iCs/>
          <w:sz w:val="24"/>
          <w:szCs w:val="24"/>
          <w:shd w:val="clear" w:color="auto" w:fill="FFFFFF"/>
        </w:rPr>
        <w:t>Soil and Tillage Research</w:t>
      </w:r>
      <w:r>
        <w:rPr>
          <w:rFonts w:ascii="Times New Roman" w:eastAsia="SimSun" w:hAnsi="Times New Roman" w:cs="Times New Roman"/>
          <w:sz w:val="24"/>
          <w:szCs w:val="24"/>
          <w:shd w:val="clear" w:color="auto" w:fill="FFFFFF"/>
        </w:rPr>
        <w:t>, </w:t>
      </w:r>
      <w:r>
        <w:rPr>
          <w:rFonts w:ascii="Times New Roman" w:eastAsia="SimSun" w:hAnsi="Times New Roman" w:cs="Times New Roman"/>
          <w:i/>
          <w:iCs/>
          <w:sz w:val="24"/>
          <w:szCs w:val="24"/>
          <w:shd w:val="clear" w:color="auto" w:fill="FFFFFF"/>
        </w:rPr>
        <w:t>155</w:t>
      </w:r>
      <w:r>
        <w:rPr>
          <w:rFonts w:ascii="Times New Roman" w:eastAsia="SimSun" w:hAnsi="Times New Roman" w:cs="Times New Roman"/>
          <w:sz w:val="24"/>
          <w:szCs w:val="24"/>
          <w:shd w:val="clear" w:color="auto" w:fill="FFFFFF"/>
        </w:rPr>
        <w:t>, 85-94.</w:t>
      </w:r>
    </w:p>
    <w:p w14:paraId="06451CDE" w14:textId="77777777" w:rsidR="003C4227" w:rsidRDefault="003C4227">
      <w:pPr>
        <w:pStyle w:val="ListParagraph"/>
        <w:spacing w:beforeAutospacing="1" w:afterAutospacing="1" w:line="360" w:lineRule="auto"/>
        <w:ind w:left="0"/>
        <w:jc w:val="both"/>
        <w:rPr>
          <w:rFonts w:ascii="Times New Roman" w:hAnsi="Times New Roman" w:cs="Times New Roman"/>
          <w:sz w:val="24"/>
          <w:szCs w:val="24"/>
        </w:rPr>
      </w:pPr>
    </w:p>
    <w:sectPr w:rsidR="003C4227">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A121F" w14:textId="77777777" w:rsidR="003B276D" w:rsidRDefault="003B276D">
      <w:r>
        <w:separator/>
      </w:r>
    </w:p>
  </w:endnote>
  <w:endnote w:type="continuationSeparator" w:id="0">
    <w:p w14:paraId="47B56D1D" w14:textId="77777777" w:rsidR="003B276D" w:rsidRDefault="003B2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C0FEC" w14:textId="77777777" w:rsidR="00C84480" w:rsidRDefault="00C84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4A06F" w14:textId="77777777" w:rsidR="00C84480" w:rsidRDefault="00C844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51FD" w14:textId="77777777" w:rsidR="00C84480" w:rsidRDefault="00C84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9DDEF" w14:textId="77777777" w:rsidR="003B276D" w:rsidRDefault="003B276D">
      <w:r>
        <w:separator/>
      </w:r>
    </w:p>
  </w:footnote>
  <w:footnote w:type="continuationSeparator" w:id="0">
    <w:p w14:paraId="456642A7" w14:textId="77777777" w:rsidR="003B276D" w:rsidRDefault="003B2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F0633" w14:textId="77777777" w:rsidR="00C84480" w:rsidRDefault="003B276D">
    <w:pPr>
      <w:pStyle w:val="Header"/>
    </w:pPr>
    <w:r>
      <w:pict w14:anchorId="7D634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07079" o:spid="_x0000_s3075" type="#_x0000_t136" style="position:absolute;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088C" w14:textId="77777777" w:rsidR="00C84480" w:rsidRDefault="003B276D">
    <w:pPr>
      <w:pStyle w:val="Header"/>
    </w:pPr>
    <w:r>
      <w:pict w14:anchorId="0C785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07080" o:spid="_x0000_s3074"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00E6C" w14:textId="77777777" w:rsidR="00C84480" w:rsidRDefault="003B276D">
    <w:pPr>
      <w:pStyle w:val="Header"/>
    </w:pPr>
    <w:r>
      <w:pict w14:anchorId="30A7E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07078" o:spid="_x0000_s3073" type="#_x0000_t136" style="position:absolute;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3761C7E"/>
    <w:multiLevelType w:val="singleLevel"/>
    <w:tmpl w:val="E3761C7E"/>
    <w:lvl w:ilvl="0">
      <w:start w:val="1"/>
      <w:numFmt w:val="decimal"/>
      <w:suff w:val="space"/>
      <w:lvlText w:val="%1."/>
      <w:lvlJc w:val="left"/>
    </w:lvl>
  </w:abstractNum>
  <w:abstractNum w:abstractNumId="1" w15:restartNumberingAfterBreak="0">
    <w:nsid w:val="030048ED"/>
    <w:multiLevelType w:val="multilevel"/>
    <w:tmpl w:val="030048ED"/>
    <w:lvl w:ilvl="0">
      <w:start w:val="1"/>
      <w:numFmt w:val="decimal"/>
      <w:lvlText w:val="%1."/>
      <w:lvlJc w:val="left"/>
      <w:pPr>
        <w:ind w:left="760" w:hanging="360"/>
      </w:pPr>
      <w:rPr>
        <w:rFonts w:hint="default"/>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2416C3"/>
    <w:multiLevelType w:val="multilevel"/>
    <w:tmpl w:val="162416C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A43597C"/>
    <w:multiLevelType w:val="multilevel"/>
    <w:tmpl w:val="3A43597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VerticalSpacing w:val="156"/>
  <w:noPunctuationKerning/>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M0NTA2sjA1ADKMLZV0lIJTi4sz8/NACgxrATlNkpAsAAAA"/>
  </w:docVars>
  <w:rsids>
    <w:rsidRoot w:val="00F12931"/>
    <w:rsid w:val="0001735F"/>
    <w:rsid w:val="00037E18"/>
    <w:rsid w:val="00046060"/>
    <w:rsid w:val="0007721D"/>
    <w:rsid w:val="00080327"/>
    <w:rsid w:val="000F4EBB"/>
    <w:rsid w:val="00101C93"/>
    <w:rsid w:val="00116408"/>
    <w:rsid w:val="001414A7"/>
    <w:rsid w:val="001506EF"/>
    <w:rsid w:val="00184315"/>
    <w:rsid w:val="001B4D4F"/>
    <w:rsid w:val="001C23F2"/>
    <w:rsid w:val="001C75A7"/>
    <w:rsid w:val="001F5C14"/>
    <w:rsid w:val="00216C67"/>
    <w:rsid w:val="00223BAF"/>
    <w:rsid w:val="0023069A"/>
    <w:rsid w:val="002434A0"/>
    <w:rsid w:val="00252511"/>
    <w:rsid w:val="002930A5"/>
    <w:rsid w:val="002D0ED7"/>
    <w:rsid w:val="002D63F0"/>
    <w:rsid w:val="002F44D5"/>
    <w:rsid w:val="00302D1A"/>
    <w:rsid w:val="003A4041"/>
    <w:rsid w:val="003B0536"/>
    <w:rsid w:val="003B276D"/>
    <w:rsid w:val="003C4227"/>
    <w:rsid w:val="003D6143"/>
    <w:rsid w:val="00406548"/>
    <w:rsid w:val="004170B0"/>
    <w:rsid w:val="004266FC"/>
    <w:rsid w:val="00442DCE"/>
    <w:rsid w:val="004618AC"/>
    <w:rsid w:val="00470894"/>
    <w:rsid w:val="004A41A5"/>
    <w:rsid w:val="004C11DE"/>
    <w:rsid w:val="004C122B"/>
    <w:rsid w:val="004D16AE"/>
    <w:rsid w:val="004D55A9"/>
    <w:rsid w:val="00525892"/>
    <w:rsid w:val="0052680A"/>
    <w:rsid w:val="00583849"/>
    <w:rsid w:val="005A6523"/>
    <w:rsid w:val="005C7663"/>
    <w:rsid w:val="005D2548"/>
    <w:rsid w:val="005D3D8D"/>
    <w:rsid w:val="005E1ABC"/>
    <w:rsid w:val="006937AB"/>
    <w:rsid w:val="006C12F2"/>
    <w:rsid w:val="006D3483"/>
    <w:rsid w:val="007309B2"/>
    <w:rsid w:val="0073164B"/>
    <w:rsid w:val="00752C41"/>
    <w:rsid w:val="00755AA1"/>
    <w:rsid w:val="007A1E01"/>
    <w:rsid w:val="007A46D8"/>
    <w:rsid w:val="007B77E8"/>
    <w:rsid w:val="007D6DF1"/>
    <w:rsid w:val="007E6266"/>
    <w:rsid w:val="008002F7"/>
    <w:rsid w:val="00852CB8"/>
    <w:rsid w:val="008564DC"/>
    <w:rsid w:val="0088051A"/>
    <w:rsid w:val="008A4004"/>
    <w:rsid w:val="008A6EFE"/>
    <w:rsid w:val="008C7338"/>
    <w:rsid w:val="008E0686"/>
    <w:rsid w:val="00935DEC"/>
    <w:rsid w:val="0093705A"/>
    <w:rsid w:val="00940D36"/>
    <w:rsid w:val="00945819"/>
    <w:rsid w:val="009479C4"/>
    <w:rsid w:val="0096076A"/>
    <w:rsid w:val="009C463E"/>
    <w:rsid w:val="009E3600"/>
    <w:rsid w:val="00A02956"/>
    <w:rsid w:val="00A04993"/>
    <w:rsid w:val="00A6756B"/>
    <w:rsid w:val="00A74A21"/>
    <w:rsid w:val="00A92C44"/>
    <w:rsid w:val="00AA0E9A"/>
    <w:rsid w:val="00B022FF"/>
    <w:rsid w:val="00B125FB"/>
    <w:rsid w:val="00B47EB6"/>
    <w:rsid w:val="00B633B9"/>
    <w:rsid w:val="00B70D43"/>
    <w:rsid w:val="00BA2A7A"/>
    <w:rsid w:val="00BC50C2"/>
    <w:rsid w:val="00BE5412"/>
    <w:rsid w:val="00BE793A"/>
    <w:rsid w:val="00BF1791"/>
    <w:rsid w:val="00BF4120"/>
    <w:rsid w:val="00BF786D"/>
    <w:rsid w:val="00C17220"/>
    <w:rsid w:val="00C4253A"/>
    <w:rsid w:val="00C6663C"/>
    <w:rsid w:val="00C84480"/>
    <w:rsid w:val="00C96FEB"/>
    <w:rsid w:val="00CA34B9"/>
    <w:rsid w:val="00CC1FDB"/>
    <w:rsid w:val="00CD6746"/>
    <w:rsid w:val="00CD7CE9"/>
    <w:rsid w:val="00D17D65"/>
    <w:rsid w:val="00D37B91"/>
    <w:rsid w:val="00D47375"/>
    <w:rsid w:val="00D853BB"/>
    <w:rsid w:val="00DA2EE0"/>
    <w:rsid w:val="00E00F8E"/>
    <w:rsid w:val="00E11D7D"/>
    <w:rsid w:val="00E20963"/>
    <w:rsid w:val="00E42C94"/>
    <w:rsid w:val="00E62769"/>
    <w:rsid w:val="00E652C9"/>
    <w:rsid w:val="00E9156D"/>
    <w:rsid w:val="00EA4550"/>
    <w:rsid w:val="00F12931"/>
    <w:rsid w:val="00F52EE9"/>
    <w:rsid w:val="00F5690C"/>
    <w:rsid w:val="00FB1C77"/>
    <w:rsid w:val="010121B4"/>
    <w:rsid w:val="010A5041"/>
    <w:rsid w:val="010C3DC8"/>
    <w:rsid w:val="013B10EC"/>
    <w:rsid w:val="01571DC1"/>
    <w:rsid w:val="016C15F8"/>
    <w:rsid w:val="016D64D6"/>
    <w:rsid w:val="02410942"/>
    <w:rsid w:val="024D2427"/>
    <w:rsid w:val="024E7C57"/>
    <w:rsid w:val="02610E76"/>
    <w:rsid w:val="027D172A"/>
    <w:rsid w:val="02931E56"/>
    <w:rsid w:val="029F2C5A"/>
    <w:rsid w:val="02C00E90"/>
    <w:rsid w:val="02CB52B0"/>
    <w:rsid w:val="0314091A"/>
    <w:rsid w:val="032850C9"/>
    <w:rsid w:val="033329F4"/>
    <w:rsid w:val="035C2393"/>
    <w:rsid w:val="036C6DAA"/>
    <w:rsid w:val="037C7321"/>
    <w:rsid w:val="03D14550"/>
    <w:rsid w:val="03E31C1D"/>
    <w:rsid w:val="04A3012C"/>
    <w:rsid w:val="04BC20E2"/>
    <w:rsid w:val="04DC19A8"/>
    <w:rsid w:val="0552693B"/>
    <w:rsid w:val="05536C4A"/>
    <w:rsid w:val="05995FBA"/>
    <w:rsid w:val="05B31F3F"/>
    <w:rsid w:val="05BD337C"/>
    <w:rsid w:val="05DD2118"/>
    <w:rsid w:val="062175DB"/>
    <w:rsid w:val="062D43AF"/>
    <w:rsid w:val="06615F27"/>
    <w:rsid w:val="067425A5"/>
    <w:rsid w:val="06941C75"/>
    <w:rsid w:val="06AB7569"/>
    <w:rsid w:val="06C81949"/>
    <w:rsid w:val="06CC1FFF"/>
    <w:rsid w:val="06D0416F"/>
    <w:rsid w:val="06D67D46"/>
    <w:rsid w:val="072E7BB4"/>
    <w:rsid w:val="073B28A1"/>
    <w:rsid w:val="07587438"/>
    <w:rsid w:val="0786149F"/>
    <w:rsid w:val="07965F00"/>
    <w:rsid w:val="079E0D8E"/>
    <w:rsid w:val="07A14D2E"/>
    <w:rsid w:val="082E7378"/>
    <w:rsid w:val="085F3DD4"/>
    <w:rsid w:val="086B5C9F"/>
    <w:rsid w:val="086D76F6"/>
    <w:rsid w:val="08A7157D"/>
    <w:rsid w:val="08C565F2"/>
    <w:rsid w:val="08C83CF3"/>
    <w:rsid w:val="08D33389"/>
    <w:rsid w:val="08E720CC"/>
    <w:rsid w:val="08F438BE"/>
    <w:rsid w:val="08FE0A13"/>
    <w:rsid w:val="09196711"/>
    <w:rsid w:val="09292BDA"/>
    <w:rsid w:val="09435F88"/>
    <w:rsid w:val="09575AEB"/>
    <w:rsid w:val="09613F13"/>
    <w:rsid w:val="09654E76"/>
    <w:rsid w:val="098E1A6C"/>
    <w:rsid w:val="099346C1"/>
    <w:rsid w:val="09985055"/>
    <w:rsid w:val="09E92ED1"/>
    <w:rsid w:val="09EA50CF"/>
    <w:rsid w:val="09EE1557"/>
    <w:rsid w:val="09F537CA"/>
    <w:rsid w:val="0A03356F"/>
    <w:rsid w:val="0A0C438A"/>
    <w:rsid w:val="0A136F96"/>
    <w:rsid w:val="0A1F5B7B"/>
    <w:rsid w:val="0A573505"/>
    <w:rsid w:val="0A7057C9"/>
    <w:rsid w:val="0AC130E2"/>
    <w:rsid w:val="0B183C7A"/>
    <w:rsid w:val="0B2819C8"/>
    <w:rsid w:val="0B426986"/>
    <w:rsid w:val="0B4E6BEB"/>
    <w:rsid w:val="0B927A0A"/>
    <w:rsid w:val="0B95098E"/>
    <w:rsid w:val="0BA80B53"/>
    <w:rsid w:val="0BD54DED"/>
    <w:rsid w:val="0BF05825"/>
    <w:rsid w:val="0BFE455B"/>
    <w:rsid w:val="0C1B1EEC"/>
    <w:rsid w:val="0C483C37"/>
    <w:rsid w:val="0C6F3B75"/>
    <w:rsid w:val="0C8517E0"/>
    <w:rsid w:val="0CB40DE6"/>
    <w:rsid w:val="0CB829F6"/>
    <w:rsid w:val="0CDE1C2A"/>
    <w:rsid w:val="0D01639B"/>
    <w:rsid w:val="0D1C7510"/>
    <w:rsid w:val="0D3A4542"/>
    <w:rsid w:val="0D697610"/>
    <w:rsid w:val="0D7978AA"/>
    <w:rsid w:val="0D7F5F30"/>
    <w:rsid w:val="0DAD0FFE"/>
    <w:rsid w:val="0DBD1298"/>
    <w:rsid w:val="0DD32132"/>
    <w:rsid w:val="0E041A0C"/>
    <w:rsid w:val="0E072991"/>
    <w:rsid w:val="0E5F3656"/>
    <w:rsid w:val="0E72036A"/>
    <w:rsid w:val="0E8A2F6A"/>
    <w:rsid w:val="0EB465EB"/>
    <w:rsid w:val="0ECE01BA"/>
    <w:rsid w:val="0ED51740"/>
    <w:rsid w:val="0ED55ADF"/>
    <w:rsid w:val="0EF77D1B"/>
    <w:rsid w:val="0F0415AF"/>
    <w:rsid w:val="0F075DB7"/>
    <w:rsid w:val="0F131BCA"/>
    <w:rsid w:val="0F7927BC"/>
    <w:rsid w:val="0F873F4C"/>
    <w:rsid w:val="0F904A16"/>
    <w:rsid w:val="0F9E17AE"/>
    <w:rsid w:val="0FB00067"/>
    <w:rsid w:val="0FC0634A"/>
    <w:rsid w:val="0FC1507C"/>
    <w:rsid w:val="0FC47DDA"/>
    <w:rsid w:val="101711C9"/>
    <w:rsid w:val="10185BF4"/>
    <w:rsid w:val="101C7C7D"/>
    <w:rsid w:val="104D284B"/>
    <w:rsid w:val="105D642F"/>
    <w:rsid w:val="10794994"/>
    <w:rsid w:val="10C00446"/>
    <w:rsid w:val="10ED6BAC"/>
    <w:rsid w:val="11523FD6"/>
    <w:rsid w:val="115A3334"/>
    <w:rsid w:val="115E270F"/>
    <w:rsid w:val="11647E15"/>
    <w:rsid w:val="116B4DEC"/>
    <w:rsid w:val="11933ED4"/>
    <w:rsid w:val="119D1F8B"/>
    <w:rsid w:val="11AC655E"/>
    <w:rsid w:val="11B54A9B"/>
    <w:rsid w:val="11CC5D32"/>
    <w:rsid w:val="11F43E80"/>
    <w:rsid w:val="12080923"/>
    <w:rsid w:val="120B355E"/>
    <w:rsid w:val="120E5CA1"/>
    <w:rsid w:val="121037B1"/>
    <w:rsid w:val="128B5679"/>
    <w:rsid w:val="12B32FBA"/>
    <w:rsid w:val="130A39C8"/>
    <w:rsid w:val="130C4071"/>
    <w:rsid w:val="130D01D0"/>
    <w:rsid w:val="13247DF6"/>
    <w:rsid w:val="132867FC"/>
    <w:rsid w:val="13324B8D"/>
    <w:rsid w:val="13695A71"/>
    <w:rsid w:val="13734957"/>
    <w:rsid w:val="137D6F71"/>
    <w:rsid w:val="13C83228"/>
    <w:rsid w:val="13FC2057"/>
    <w:rsid w:val="1416784A"/>
    <w:rsid w:val="144B565A"/>
    <w:rsid w:val="145E5D92"/>
    <w:rsid w:val="14C238EF"/>
    <w:rsid w:val="14EA32FB"/>
    <w:rsid w:val="15054DD7"/>
    <w:rsid w:val="150D3199"/>
    <w:rsid w:val="150E7FA5"/>
    <w:rsid w:val="15252A82"/>
    <w:rsid w:val="153C564B"/>
    <w:rsid w:val="159A1EE1"/>
    <w:rsid w:val="15B903DD"/>
    <w:rsid w:val="15DF60D6"/>
    <w:rsid w:val="15F61FD3"/>
    <w:rsid w:val="160114A8"/>
    <w:rsid w:val="16026F29"/>
    <w:rsid w:val="161A45D0"/>
    <w:rsid w:val="163F3677"/>
    <w:rsid w:val="165B2E3B"/>
    <w:rsid w:val="1670755D"/>
    <w:rsid w:val="16930A17"/>
    <w:rsid w:val="16A356B5"/>
    <w:rsid w:val="16A44534"/>
    <w:rsid w:val="16AB2E5D"/>
    <w:rsid w:val="16BA66D8"/>
    <w:rsid w:val="16F345B3"/>
    <w:rsid w:val="17312135"/>
    <w:rsid w:val="17367AD1"/>
    <w:rsid w:val="173C6640"/>
    <w:rsid w:val="177C6796"/>
    <w:rsid w:val="178C31AD"/>
    <w:rsid w:val="178D3075"/>
    <w:rsid w:val="17C5460C"/>
    <w:rsid w:val="17EC0AB0"/>
    <w:rsid w:val="17FE5D44"/>
    <w:rsid w:val="180B6483"/>
    <w:rsid w:val="18191140"/>
    <w:rsid w:val="18295325"/>
    <w:rsid w:val="18582AC5"/>
    <w:rsid w:val="188B4F58"/>
    <w:rsid w:val="18961D9E"/>
    <w:rsid w:val="18A90101"/>
    <w:rsid w:val="18D8259E"/>
    <w:rsid w:val="190A2AF7"/>
    <w:rsid w:val="19584A22"/>
    <w:rsid w:val="196F0649"/>
    <w:rsid w:val="19D96275"/>
    <w:rsid w:val="19EA1D92"/>
    <w:rsid w:val="19F00B51"/>
    <w:rsid w:val="1A0635F7"/>
    <w:rsid w:val="1A0D324C"/>
    <w:rsid w:val="1A2F34D8"/>
    <w:rsid w:val="1A447B4C"/>
    <w:rsid w:val="1A6F3100"/>
    <w:rsid w:val="1AEE033B"/>
    <w:rsid w:val="1AEE5FA8"/>
    <w:rsid w:val="1B077EE7"/>
    <w:rsid w:val="1B535AE1"/>
    <w:rsid w:val="1B710915"/>
    <w:rsid w:val="1BA0014B"/>
    <w:rsid w:val="1BDC4741"/>
    <w:rsid w:val="1C07301F"/>
    <w:rsid w:val="1C186B24"/>
    <w:rsid w:val="1C2A12B3"/>
    <w:rsid w:val="1C455ADE"/>
    <w:rsid w:val="1C6B32FC"/>
    <w:rsid w:val="1C6C773B"/>
    <w:rsid w:val="1C836407"/>
    <w:rsid w:val="1CAB44C9"/>
    <w:rsid w:val="1CAD2336"/>
    <w:rsid w:val="1CCC6333"/>
    <w:rsid w:val="1D1E1B3A"/>
    <w:rsid w:val="1D506D2A"/>
    <w:rsid w:val="1D5E26BE"/>
    <w:rsid w:val="1D7E04F4"/>
    <w:rsid w:val="1D916391"/>
    <w:rsid w:val="1D962818"/>
    <w:rsid w:val="1D9B4492"/>
    <w:rsid w:val="1DBD007D"/>
    <w:rsid w:val="1E6A3D0A"/>
    <w:rsid w:val="1E7B3D90"/>
    <w:rsid w:val="1F0C7DFB"/>
    <w:rsid w:val="1F0D7253"/>
    <w:rsid w:val="1F23277E"/>
    <w:rsid w:val="1F6D241E"/>
    <w:rsid w:val="1F746DE1"/>
    <w:rsid w:val="1F752D3A"/>
    <w:rsid w:val="1F927768"/>
    <w:rsid w:val="1F9336CE"/>
    <w:rsid w:val="1FAE3F7A"/>
    <w:rsid w:val="201A54F1"/>
    <w:rsid w:val="201A7FB9"/>
    <w:rsid w:val="202C5CD5"/>
    <w:rsid w:val="20453D48"/>
    <w:rsid w:val="20A86923"/>
    <w:rsid w:val="20C1701D"/>
    <w:rsid w:val="21452025"/>
    <w:rsid w:val="216C7BE6"/>
    <w:rsid w:val="21877BE4"/>
    <w:rsid w:val="218E591C"/>
    <w:rsid w:val="21AF5D06"/>
    <w:rsid w:val="21BB306A"/>
    <w:rsid w:val="21CF4187"/>
    <w:rsid w:val="21E872AF"/>
    <w:rsid w:val="21EC5CB5"/>
    <w:rsid w:val="22484BF9"/>
    <w:rsid w:val="22A031DB"/>
    <w:rsid w:val="22A864F0"/>
    <w:rsid w:val="22BF4B0B"/>
    <w:rsid w:val="22F94B6E"/>
    <w:rsid w:val="23156A1D"/>
    <w:rsid w:val="232F75C6"/>
    <w:rsid w:val="23311E82"/>
    <w:rsid w:val="233F30E4"/>
    <w:rsid w:val="23712760"/>
    <w:rsid w:val="23A4088A"/>
    <w:rsid w:val="23FB6C61"/>
    <w:rsid w:val="24025899"/>
    <w:rsid w:val="24423BC3"/>
    <w:rsid w:val="245344C2"/>
    <w:rsid w:val="246F4B9D"/>
    <w:rsid w:val="24821172"/>
    <w:rsid w:val="248239D7"/>
    <w:rsid w:val="248249F5"/>
    <w:rsid w:val="24B63E19"/>
    <w:rsid w:val="24D50BFC"/>
    <w:rsid w:val="24DB2B05"/>
    <w:rsid w:val="24DE2935"/>
    <w:rsid w:val="25040446"/>
    <w:rsid w:val="25120A61"/>
    <w:rsid w:val="252D79D0"/>
    <w:rsid w:val="25644FE8"/>
    <w:rsid w:val="256E7B04"/>
    <w:rsid w:val="25753ECD"/>
    <w:rsid w:val="258A442B"/>
    <w:rsid w:val="25B924F3"/>
    <w:rsid w:val="25BC160E"/>
    <w:rsid w:val="25C01E7E"/>
    <w:rsid w:val="25F81961"/>
    <w:rsid w:val="26586DC8"/>
    <w:rsid w:val="265C1CFC"/>
    <w:rsid w:val="2687575B"/>
    <w:rsid w:val="26C01A21"/>
    <w:rsid w:val="27310CB4"/>
    <w:rsid w:val="274457F9"/>
    <w:rsid w:val="27E47415"/>
    <w:rsid w:val="28275541"/>
    <w:rsid w:val="28425CD9"/>
    <w:rsid w:val="28562DBC"/>
    <w:rsid w:val="28D22706"/>
    <w:rsid w:val="29275AFE"/>
    <w:rsid w:val="2952510D"/>
    <w:rsid w:val="298E0E4D"/>
    <w:rsid w:val="29E84CF0"/>
    <w:rsid w:val="29F04FFF"/>
    <w:rsid w:val="2A2E6FFE"/>
    <w:rsid w:val="2A42536F"/>
    <w:rsid w:val="2A6A12F9"/>
    <w:rsid w:val="2AAB580F"/>
    <w:rsid w:val="2AB0164F"/>
    <w:rsid w:val="2AB3069D"/>
    <w:rsid w:val="2AC90642"/>
    <w:rsid w:val="2ACE1BA8"/>
    <w:rsid w:val="2AE930F5"/>
    <w:rsid w:val="2B0C42D2"/>
    <w:rsid w:val="2B142C50"/>
    <w:rsid w:val="2B1E17B6"/>
    <w:rsid w:val="2B265158"/>
    <w:rsid w:val="2B340871"/>
    <w:rsid w:val="2B5327A4"/>
    <w:rsid w:val="2B60606F"/>
    <w:rsid w:val="2B8B753A"/>
    <w:rsid w:val="2BB138E5"/>
    <w:rsid w:val="2BB24D3C"/>
    <w:rsid w:val="2BCE08EC"/>
    <w:rsid w:val="2BE61D13"/>
    <w:rsid w:val="2C1E1CA0"/>
    <w:rsid w:val="2C366ABE"/>
    <w:rsid w:val="2C560FAE"/>
    <w:rsid w:val="2C866399"/>
    <w:rsid w:val="2CEE4744"/>
    <w:rsid w:val="2D1D432F"/>
    <w:rsid w:val="2D2E552D"/>
    <w:rsid w:val="2D4A096F"/>
    <w:rsid w:val="2D5B66A8"/>
    <w:rsid w:val="2D79212A"/>
    <w:rsid w:val="2DAB178E"/>
    <w:rsid w:val="2DAF690F"/>
    <w:rsid w:val="2DD34C40"/>
    <w:rsid w:val="2DFA374D"/>
    <w:rsid w:val="2E1348A7"/>
    <w:rsid w:val="2E1B3EB1"/>
    <w:rsid w:val="2E24485D"/>
    <w:rsid w:val="2E267CD1"/>
    <w:rsid w:val="2E285745"/>
    <w:rsid w:val="2E6455AA"/>
    <w:rsid w:val="2E666C21"/>
    <w:rsid w:val="2E7C61BE"/>
    <w:rsid w:val="2E8C093F"/>
    <w:rsid w:val="2EA50592"/>
    <w:rsid w:val="2EAA249B"/>
    <w:rsid w:val="2ECA07D2"/>
    <w:rsid w:val="2ED732CB"/>
    <w:rsid w:val="2EE45178"/>
    <w:rsid w:val="2F0022E8"/>
    <w:rsid w:val="2F0024E4"/>
    <w:rsid w:val="2F18741F"/>
    <w:rsid w:val="2F2522CB"/>
    <w:rsid w:val="2F593715"/>
    <w:rsid w:val="2F7D65A9"/>
    <w:rsid w:val="30260A8E"/>
    <w:rsid w:val="304C2295"/>
    <w:rsid w:val="30692324"/>
    <w:rsid w:val="309026BC"/>
    <w:rsid w:val="30A957E4"/>
    <w:rsid w:val="312D10BF"/>
    <w:rsid w:val="31561180"/>
    <w:rsid w:val="31707551"/>
    <w:rsid w:val="31A87906"/>
    <w:rsid w:val="31CA58BC"/>
    <w:rsid w:val="31CD6840"/>
    <w:rsid w:val="31FA3E8C"/>
    <w:rsid w:val="32117DAA"/>
    <w:rsid w:val="32263AAA"/>
    <w:rsid w:val="322F4323"/>
    <w:rsid w:val="32404D1C"/>
    <w:rsid w:val="32757CBE"/>
    <w:rsid w:val="328F2182"/>
    <w:rsid w:val="32A475C4"/>
    <w:rsid w:val="32BB17EF"/>
    <w:rsid w:val="32D629B9"/>
    <w:rsid w:val="332717AF"/>
    <w:rsid w:val="3345642D"/>
    <w:rsid w:val="335E6D9E"/>
    <w:rsid w:val="33634ED9"/>
    <w:rsid w:val="338A589D"/>
    <w:rsid w:val="33B331DE"/>
    <w:rsid w:val="33B613AC"/>
    <w:rsid w:val="33C67C80"/>
    <w:rsid w:val="33D07DE5"/>
    <w:rsid w:val="33D56E4B"/>
    <w:rsid w:val="33FA4C57"/>
    <w:rsid w:val="340E70F2"/>
    <w:rsid w:val="341E2520"/>
    <w:rsid w:val="3430602A"/>
    <w:rsid w:val="346666B5"/>
    <w:rsid w:val="349142D6"/>
    <w:rsid w:val="34A501FA"/>
    <w:rsid w:val="34AE217C"/>
    <w:rsid w:val="34D11437"/>
    <w:rsid w:val="34E839D8"/>
    <w:rsid w:val="353201D7"/>
    <w:rsid w:val="35430471"/>
    <w:rsid w:val="35885AF5"/>
    <w:rsid w:val="359B54F7"/>
    <w:rsid w:val="35A61B4D"/>
    <w:rsid w:val="35A67B7B"/>
    <w:rsid w:val="35E432FD"/>
    <w:rsid w:val="35FB603C"/>
    <w:rsid w:val="360A384E"/>
    <w:rsid w:val="361B0154"/>
    <w:rsid w:val="363B4A32"/>
    <w:rsid w:val="368C0333"/>
    <w:rsid w:val="368F6E62"/>
    <w:rsid w:val="36A238B1"/>
    <w:rsid w:val="36E515CA"/>
    <w:rsid w:val="36E71C8F"/>
    <w:rsid w:val="3700748A"/>
    <w:rsid w:val="374A7131"/>
    <w:rsid w:val="375720DA"/>
    <w:rsid w:val="375A305F"/>
    <w:rsid w:val="375A7F6A"/>
    <w:rsid w:val="3777484E"/>
    <w:rsid w:val="379C38C3"/>
    <w:rsid w:val="37A30ED5"/>
    <w:rsid w:val="37A67753"/>
    <w:rsid w:val="37C36724"/>
    <w:rsid w:val="3831783F"/>
    <w:rsid w:val="383A485D"/>
    <w:rsid w:val="383F0A8C"/>
    <w:rsid w:val="38487464"/>
    <w:rsid w:val="384C229E"/>
    <w:rsid w:val="385A4814"/>
    <w:rsid w:val="385D1988"/>
    <w:rsid w:val="38864D4B"/>
    <w:rsid w:val="38922D5C"/>
    <w:rsid w:val="38C529E3"/>
    <w:rsid w:val="38E008DD"/>
    <w:rsid w:val="38FB6F08"/>
    <w:rsid w:val="39045619"/>
    <w:rsid w:val="39470AAD"/>
    <w:rsid w:val="39AA162A"/>
    <w:rsid w:val="39D733F3"/>
    <w:rsid w:val="39F02393"/>
    <w:rsid w:val="39FA29C4"/>
    <w:rsid w:val="3A152ED8"/>
    <w:rsid w:val="3A716474"/>
    <w:rsid w:val="3A790574"/>
    <w:rsid w:val="3A7909FE"/>
    <w:rsid w:val="3ABF4689"/>
    <w:rsid w:val="3AC27952"/>
    <w:rsid w:val="3ADC46E1"/>
    <w:rsid w:val="3ADD0722"/>
    <w:rsid w:val="3AE87F18"/>
    <w:rsid w:val="3B181272"/>
    <w:rsid w:val="3B343D5D"/>
    <w:rsid w:val="3B3B2CBA"/>
    <w:rsid w:val="3B543BE4"/>
    <w:rsid w:val="3C2D4BF2"/>
    <w:rsid w:val="3C5E3DBD"/>
    <w:rsid w:val="3C7B3647"/>
    <w:rsid w:val="3C844287"/>
    <w:rsid w:val="3C99647A"/>
    <w:rsid w:val="3CBC1EB2"/>
    <w:rsid w:val="3CBC5ACD"/>
    <w:rsid w:val="3CE50942"/>
    <w:rsid w:val="3CF901E8"/>
    <w:rsid w:val="3D0C023E"/>
    <w:rsid w:val="3D2B59E9"/>
    <w:rsid w:val="3D3A6003"/>
    <w:rsid w:val="3D8630B5"/>
    <w:rsid w:val="3D916403"/>
    <w:rsid w:val="3DA13429"/>
    <w:rsid w:val="3DBC52D8"/>
    <w:rsid w:val="3DC15C11"/>
    <w:rsid w:val="3DE15BC8"/>
    <w:rsid w:val="3DE35511"/>
    <w:rsid w:val="3DE5087F"/>
    <w:rsid w:val="3E0B0755"/>
    <w:rsid w:val="3E3B7293"/>
    <w:rsid w:val="3E7475E3"/>
    <w:rsid w:val="3E7D132C"/>
    <w:rsid w:val="3E9B4946"/>
    <w:rsid w:val="3EBD5A23"/>
    <w:rsid w:val="3EEA09D6"/>
    <w:rsid w:val="3EF25354"/>
    <w:rsid w:val="3F0874F8"/>
    <w:rsid w:val="3F1A5214"/>
    <w:rsid w:val="3F251027"/>
    <w:rsid w:val="3F490855"/>
    <w:rsid w:val="3F684F93"/>
    <w:rsid w:val="3F695DAF"/>
    <w:rsid w:val="3F6C179B"/>
    <w:rsid w:val="3F891F01"/>
    <w:rsid w:val="3F9701CE"/>
    <w:rsid w:val="3FA5067B"/>
    <w:rsid w:val="3FAC2D59"/>
    <w:rsid w:val="3FE92C45"/>
    <w:rsid w:val="3FFB7D85"/>
    <w:rsid w:val="40047C86"/>
    <w:rsid w:val="40111F29"/>
    <w:rsid w:val="402E608F"/>
    <w:rsid w:val="4073454C"/>
    <w:rsid w:val="40920B61"/>
    <w:rsid w:val="40934A80"/>
    <w:rsid w:val="40AA1DF7"/>
    <w:rsid w:val="40C84C01"/>
    <w:rsid w:val="411A4E32"/>
    <w:rsid w:val="413F7118"/>
    <w:rsid w:val="416A4FA6"/>
    <w:rsid w:val="416C4764"/>
    <w:rsid w:val="416F3381"/>
    <w:rsid w:val="419B1A30"/>
    <w:rsid w:val="41BF4BD9"/>
    <w:rsid w:val="41FA1B64"/>
    <w:rsid w:val="426444C2"/>
    <w:rsid w:val="429D17C3"/>
    <w:rsid w:val="42AA3429"/>
    <w:rsid w:val="42AC6A21"/>
    <w:rsid w:val="42CA3174"/>
    <w:rsid w:val="42CF65A9"/>
    <w:rsid w:val="42D73F8A"/>
    <w:rsid w:val="42F42AD1"/>
    <w:rsid w:val="43064505"/>
    <w:rsid w:val="43554284"/>
    <w:rsid w:val="43925E19"/>
    <w:rsid w:val="43AC0629"/>
    <w:rsid w:val="43D922DF"/>
    <w:rsid w:val="4414020A"/>
    <w:rsid w:val="444552F2"/>
    <w:rsid w:val="44765180"/>
    <w:rsid w:val="447E086E"/>
    <w:rsid w:val="44803D71"/>
    <w:rsid w:val="44877E79"/>
    <w:rsid w:val="449D086A"/>
    <w:rsid w:val="44AB1EDA"/>
    <w:rsid w:val="44CE606F"/>
    <w:rsid w:val="44E942F1"/>
    <w:rsid w:val="44F90A89"/>
    <w:rsid w:val="452644FF"/>
    <w:rsid w:val="454133F4"/>
    <w:rsid w:val="45500BC7"/>
    <w:rsid w:val="4584487B"/>
    <w:rsid w:val="45A34203"/>
    <w:rsid w:val="45D668A1"/>
    <w:rsid w:val="45E05A82"/>
    <w:rsid w:val="45E97AC0"/>
    <w:rsid w:val="45F922D9"/>
    <w:rsid w:val="46202199"/>
    <w:rsid w:val="4623311D"/>
    <w:rsid w:val="46285ED1"/>
    <w:rsid w:val="463A65C6"/>
    <w:rsid w:val="464350F1"/>
    <w:rsid w:val="464A3BD5"/>
    <w:rsid w:val="464C609E"/>
    <w:rsid w:val="464D3DAC"/>
    <w:rsid w:val="466D7A8A"/>
    <w:rsid w:val="468269BA"/>
    <w:rsid w:val="46C022F9"/>
    <w:rsid w:val="46C66886"/>
    <w:rsid w:val="46DB2690"/>
    <w:rsid w:val="46E56A5F"/>
    <w:rsid w:val="47013FF5"/>
    <w:rsid w:val="47122C94"/>
    <w:rsid w:val="47257A2C"/>
    <w:rsid w:val="4741279B"/>
    <w:rsid w:val="47623E93"/>
    <w:rsid w:val="476D7C3C"/>
    <w:rsid w:val="477553DA"/>
    <w:rsid w:val="477B49D4"/>
    <w:rsid w:val="478665E8"/>
    <w:rsid w:val="47976B7C"/>
    <w:rsid w:val="47B50031"/>
    <w:rsid w:val="47DA1EBD"/>
    <w:rsid w:val="47EA5D49"/>
    <w:rsid w:val="47FB07A5"/>
    <w:rsid w:val="47FB4545"/>
    <w:rsid w:val="481D44F1"/>
    <w:rsid w:val="48245082"/>
    <w:rsid w:val="48337200"/>
    <w:rsid w:val="4856343D"/>
    <w:rsid w:val="48773972"/>
    <w:rsid w:val="48E63C26"/>
    <w:rsid w:val="48F16CED"/>
    <w:rsid w:val="490D6395"/>
    <w:rsid w:val="49256F8E"/>
    <w:rsid w:val="493859CC"/>
    <w:rsid w:val="493F41BC"/>
    <w:rsid w:val="494B3812"/>
    <w:rsid w:val="49624AA9"/>
    <w:rsid w:val="49703B8A"/>
    <w:rsid w:val="49877552"/>
    <w:rsid w:val="49C66B17"/>
    <w:rsid w:val="49CA5FE7"/>
    <w:rsid w:val="49F031DE"/>
    <w:rsid w:val="49F24AA4"/>
    <w:rsid w:val="4A122153"/>
    <w:rsid w:val="4A445DB6"/>
    <w:rsid w:val="4A533498"/>
    <w:rsid w:val="4A8B7D12"/>
    <w:rsid w:val="4AA173B4"/>
    <w:rsid w:val="4ABB65DC"/>
    <w:rsid w:val="4AD102CE"/>
    <w:rsid w:val="4AE515FF"/>
    <w:rsid w:val="4B2C3DDC"/>
    <w:rsid w:val="4B4F5472"/>
    <w:rsid w:val="4B570FDC"/>
    <w:rsid w:val="4B706B53"/>
    <w:rsid w:val="4B760A5C"/>
    <w:rsid w:val="4B8415B8"/>
    <w:rsid w:val="4B8557F3"/>
    <w:rsid w:val="4B8B4F59"/>
    <w:rsid w:val="4BBA024C"/>
    <w:rsid w:val="4BCF12F9"/>
    <w:rsid w:val="4BD13B95"/>
    <w:rsid w:val="4BFE6ECF"/>
    <w:rsid w:val="4C037F11"/>
    <w:rsid w:val="4C293FCF"/>
    <w:rsid w:val="4C326C11"/>
    <w:rsid w:val="4C480DB4"/>
    <w:rsid w:val="4C60425D"/>
    <w:rsid w:val="4C6E596B"/>
    <w:rsid w:val="4C8B180D"/>
    <w:rsid w:val="4C8E3AA7"/>
    <w:rsid w:val="4CA41CD0"/>
    <w:rsid w:val="4CD77A52"/>
    <w:rsid w:val="4CEE4DC5"/>
    <w:rsid w:val="4D4657CE"/>
    <w:rsid w:val="4D475F5B"/>
    <w:rsid w:val="4D665B0F"/>
    <w:rsid w:val="4D6D45EF"/>
    <w:rsid w:val="4D9F1366"/>
    <w:rsid w:val="4DAA76F7"/>
    <w:rsid w:val="4DB74F29"/>
    <w:rsid w:val="4DEC34C0"/>
    <w:rsid w:val="4E1030B9"/>
    <w:rsid w:val="4E1B6731"/>
    <w:rsid w:val="4E223A1D"/>
    <w:rsid w:val="4E4C2783"/>
    <w:rsid w:val="4E911F25"/>
    <w:rsid w:val="4ED0764A"/>
    <w:rsid w:val="4EE33F7B"/>
    <w:rsid w:val="4EE74B80"/>
    <w:rsid w:val="4F09192A"/>
    <w:rsid w:val="4F8E742F"/>
    <w:rsid w:val="4FB2334F"/>
    <w:rsid w:val="4FE4386B"/>
    <w:rsid w:val="4FF4183A"/>
    <w:rsid w:val="50193FF8"/>
    <w:rsid w:val="501E3DEF"/>
    <w:rsid w:val="50242389"/>
    <w:rsid w:val="502B287F"/>
    <w:rsid w:val="505066D1"/>
    <w:rsid w:val="50784067"/>
    <w:rsid w:val="50845547"/>
    <w:rsid w:val="50B7737A"/>
    <w:rsid w:val="50C54111"/>
    <w:rsid w:val="50C866AA"/>
    <w:rsid w:val="50D508C3"/>
    <w:rsid w:val="50D55C2F"/>
    <w:rsid w:val="50FF3D06"/>
    <w:rsid w:val="51107A45"/>
    <w:rsid w:val="516267E6"/>
    <w:rsid w:val="51B744F2"/>
    <w:rsid w:val="51C47ACD"/>
    <w:rsid w:val="51C82CAC"/>
    <w:rsid w:val="51EE4E78"/>
    <w:rsid w:val="520B69A6"/>
    <w:rsid w:val="520D53A9"/>
    <w:rsid w:val="52141834"/>
    <w:rsid w:val="523B4F77"/>
    <w:rsid w:val="525F1CB4"/>
    <w:rsid w:val="53346A1D"/>
    <w:rsid w:val="53397419"/>
    <w:rsid w:val="539D38BA"/>
    <w:rsid w:val="53A82F50"/>
    <w:rsid w:val="5428129F"/>
    <w:rsid w:val="544E6F61"/>
    <w:rsid w:val="54726E99"/>
    <w:rsid w:val="54812C33"/>
    <w:rsid w:val="54824278"/>
    <w:rsid w:val="548B3542"/>
    <w:rsid w:val="5496538F"/>
    <w:rsid w:val="55304730"/>
    <w:rsid w:val="55C446C6"/>
    <w:rsid w:val="567E1954"/>
    <w:rsid w:val="568F0A37"/>
    <w:rsid w:val="56B363CB"/>
    <w:rsid w:val="56D848CE"/>
    <w:rsid w:val="56F03D99"/>
    <w:rsid w:val="56F05266"/>
    <w:rsid w:val="56F4541D"/>
    <w:rsid w:val="56F7363C"/>
    <w:rsid w:val="570603D3"/>
    <w:rsid w:val="57171972"/>
    <w:rsid w:val="57456334"/>
    <w:rsid w:val="574C65AE"/>
    <w:rsid w:val="57812A0C"/>
    <w:rsid w:val="5782579E"/>
    <w:rsid w:val="57C52DA1"/>
    <w:rsid w:val="57E37DC1"/>
    <w:rsid w:val="580F0E92"/>
    <w:rsid w:val="582C73A7"/>
    <w:rsid w:val="582E113A"/>
    <w:rsid w:val="58B23912"/>
    <w:rsid w:val="58F723B8"/>
    <w:rsid w:val="590A14DD"/>
    <w:rsid w:val="59174A25"/>
    <w:rsid w:val="591B3462"/>
    <w:rsid w:val="593A51BD"/>
    <w:rsid w:val="596646CD"/>
    <w:rsid w:val="59AB1D36"/>
    <w:rsid w:val="5A490530"/>
    <w:rsid w:val="5A5A29C9"/>
    <w:rsid w:val="5A6E746B"/>
    <w:rsid w:val="5AA41B43"/>
    <w:rsid w:val="5AA734EC"/>
    <w:rsid w:val="5ABB71FA"/>
    <w:rsid w:val="5ACE7AC6"/>
    <w:rsid w:val="5AD2138E"/>
    <w:rsid w:val="5B0D0829"/>
    <w:rsid w:val="5B1024F7"/>
    <w:rsid w:val="5B6022C7"/>
    <w:rsid w:val="5B6D67D8"/>
    <w:rsid w:val="5B9C2382"/>
    <w:rsid w:val="5BB4230F"/>
    <w:rsid w:val="5C2C2BE0"/>
    <w:rsid w:val="5C393013"/>
    <w:rsid w:val="5C442378"/>
    <w:rsid w:val="5C4F1B7F"/>
    <w:rsid w:val="5CE964FA"/>
    <w:rsid w:val="5CF6124B"/>
    <w:rsid w:val="5CFC1558"/>
    <w:rsid w:val="5D0E7494"/>
    <w:rsid w:val="5D2A05E8"/>
    <w:rsid w:val="5D7054D9"/>
    <w:rsid w:val="5D962D72"/>
    <w:rsid w:val="5D9D24A1"/>
    <w:rsid w:val="5E600246"/>
    <w:rsid w:val="5EA65556"/>
    <w:rsid w:val="5EDA7DE2"/>
    <w:rsid w:val="5EE66340"/>
    <w:rsid w:val="5F17767D"/>
    <w:rsid w:val="5F3C34CB"/>
    <w:rsid w:val="5F465456"/>
    <w:rsid w:val="5F6A7A7F"/>
    <w:rsid w:val="5F7741D1"/>
    <w:rsid w:val="5FAF380A"/>
    <w:rsid w:val="5FB14072"/>
    <w:rsid w:val="5FCE450D"/>
    <w:rsid w:val="603242D9"/>
    <w:rsid w:val="603E6E98"/>
    <w:rsid w:val="60FD0F2E"/>
    <w:rsid w:val="611B04DE"/>
    <w:rsid w:val="611B396F"/>
    <w:rsid w:val="612E7483"/>
    <w:rsid w:val="615755BD"/>
    <w:rsid w:val="61805C84"/>
    <w:rsid w:val="61870E92"/>
    <w:rsid w:val="61917F48"/>
    <w:rsid w:val="619C5E69"/>
    <w:rsid w:val="61A64B2F"/>
    <w:rsid w:val="61BE18D7"/>
    <w:rsid w:val="61C918FB"/>
    <w:rsid w:val="61F67A57"/>
    <w:rsid w:val="62107AF1"/>
    <w:rsid w:val="625557F9"/>
    <w:rsid w:val="626A3683"/>
    <w:rsid w:val="628A17B5"/>
    <w:rsid w:val="62AB5B45"/>
    <w:rsid w:val="62C04412"/>
    <w:rsid w:val="62CD3727"/>
    <w:rsid w:val="62EB2CD8"/>
    <w:rsid w:val="62F90B52"/>
    <w:rsid w:val="62FB7D36"/>
    <w:rsid w:val="632927BC"/>
    <w:rsid w:val="632A74FB"/>
    <w:rsid w:val="632C0350"/>
    <w:rsid w:val="63382DD7"/>
    <w:rsid w:val="633C0D31"/>
    <w:rsid w:val="638E0B9C"/>
    <w:rsid w:val="638F3DD2"/>
    <w:rsid w:val="63B14F56"/>
    <w:rsid w:val="63EF4B04"/>
    <w:rsid w:val="640C6632"/>
    <w:rsid w:val="642826DF"/>
    <w:rsid w:val="64367476"/>
    <w:rsid w:val="646044DA"/>
    <w:rsid w:val="64662CCF"/>
    <w:rsid w:val="646F039E"/>
    <w:rsid w:val="64A7517B"/>
    <w:rsid w:val="64AB431A"/>
    <w:rsid w:val="64BB76D0"/>
    <w:rsid w:val="64C37A18"/>
    <w:rsid w:val="64CA7CEA"/>
    <w:rsid w:val="64D5428C"/>
    <w:rsid w:val="6511265D"/>
    <w:rsid w:val="653E3D8F"/>
    <w:rsid w:val="65410301"/>
    <w:rsid w:val="65766A4E"/>
    <w:rsid w:val="65FD1764"/>
    <w:rsid w:val="6601753A"/>
    <w:rsid w:val="66341786"/>
    <w:rsid w:val="663937A1"/>
    <w:rsid w:val="667A1C2F"/>
    <w:rsid w:val="668E57B6"/>
    <w:rsid w:val="66A9277E"/>
    <w:rsid w:val="670301D0"/>
    <w:rsid w:val="67115625"/>
    <w:rsid w:val="671E273D"/>
    <w:rsid w:val="671E60CA"/>
    <w:rsid w:val="67313B0C"/>
    <w:rsid w:val="67630B2B"/>
    <w:rsid w:val="67762DCB"/>
    <w:rsid w:val="67A65B19"/>
    <w:rsid w:val="67C11F46"/>
    <w:rsid w:val="67DC130D"/>
    <w:rsid w:val="680A6137"/>
    <w:rsid w:val="680F19BD"/>
    <w:rsid w:val="68240A7D"/>
    <w:rsid w:val="686504D6"/>
    <w:rsid w:val="68DE5EB3"/>
    <w:rsid w:val="68E777AA"/>
    <w:rsid w:val="69181B01"/>
    <w:rsid w:val="6922445F"/>
    <w:rsid w:val="692F2F5C"/>
    <w:rsid w:val="69367529"/>
    <w:rsid w:val="69440409"/>
    <w:rsid w:val="697919C0"/>
    <w:rsid w:val="69E2551C"/>
    <w:rsid w:val="69FA2AEA"/>
    <w:rsid w:val="6A142BBA"/>
    <w:rsid w:val="6A3D22DA"/>
    <w:rsid w:val="6A6D7E16"/>
    <w:rsid w:val="6A965F2D"/>
    <w:rsid w:val="6A9F107A"/>
    <w:rsid w:val="6AA7186A"/>
    <w:rsid w:val="6AB4579C"/>
    <w:rsid w:val="6AB87A25"/>
    <w:rsid w:val="6AF51093"/>
    <w:rsid w:val="6B0C26E9"/>
    <w:rsid w:val="6B4E468F"/>
    <w:rsid w:val="6B514E55"/>
    <w:rsid w:val="6B6D0959"/>
    <w:rsid w:val="6B781BDB"/>
    <w:rsid w:val="6B996859"/>
    <w:rsid w:val="6BA32EA6"/>
    <w:rsid w:val="6BA53788"/>
    <w:rsid w:val="6BB71B46"/>
    <w:rsid w:val="6C0B40D3"/>
    <w:rsid w:val="6C342795"/>
    <w:rsid w:val="6C535B34"/>
    <w:rsid w:val="6C5A72F1"/>
    <w:rsid w:val="6C6E3873"/>
    <w:rsid w:val="6C7553FD"/>
    <w:rsid w:val="6C807011"/>
    <w:rsid w:val="6C973B58"/>
    <w:rsid w:val="6CC5685C"/>
    <w:rsid w:val="6CCA2908"/>
    <w:rsid w:val="6CE547B7"/>
    <w:rsid w:val="6CEC4142"/>
    <w:rsid w:val="6CFD43DC"/>
    <w:rsid w:val="6D1F1334"/>
    <w:rsid w:val="6D2E042E"/>
    <w:rsid w:val="6D3C4FB1"/>
    <w:rsid w:val="6D4B6FCF"/>
    <w:rsid w:val="6D6939B6"/>
    <w:rsid w:val="6D6F0E98"/>
    <w:rsid w:val="6D871DC2"/>
    <w:rsid w:val="6DC70BA6"/>
    <w:rsid w:val="6DEC0D47"/>
    <w:rsid w:val="6DED00D0"/>
    <w:rsid w:val="6DF6115C"/>
    <w:rsid w:val="6E01724F"/>
    <w:rsid w:val="6E147427"/>
    <w:rsid w:val="6E30345C"/>
    <w:rsid w:val="6E3466A6"/>
    <w:rsid w:val="6E39049D"/>
    <w:rsid w:val="6E3C6F65"/>
    <w:rsid w:val="6E572408"/>
    <w:rsid w:val="6E7114DC"/>
    <w:rsid w:val="6E932C1C"/>
    <w:rsid w:val="6EA04F28"/>
    <w:rsid w:val="6EB105AA"/>
    <w:rsid w:val="6EC015E4"/>
    <w:rsid w:val="6EC61449"/>
    <w:rsid w:val="6EFD1BFB"/>
    <w:rsid w:val="6F1D1E58"/>
    <w:rsid w:val="6F4D0429"/>
    <w:rsid w:val="6F5C2C41"/>
    <w:rsid w:val="6F624B4B"/>
    <w:rsid w:val="6F6D3884"/>
    <w:rsid w:val="6F91090B"/>
    <w:rsid w:val="6FAB7ADE"/>
    <w:rsid w:val="6FC21BFD"/>
    <w:rsid w:val="6FC53D14"/>
    <w:rsid w:val="6FE476A3"/>
    <w:rsid w:val="6FF20FCB"/>
    <w:rsid w:val="6FF5639F"/>
    <w:rsid w:val="700C6E49"/>
    <w:rsid w:val="701F0781"/>
    <w:rsid w:val="7035595F"/>
    <w:rsid w:val="70767CA5"/>
    <w:rsid w:val="70876EAC"/>
    <w:rsid w:val="708873AC"/>
    <w:rsid w:val="709616C4"/>
    <w:rsid w:val="70A17A56"/>
    <w:rsid w:val="70AA3CDC"/>
    <w:rsid w:val="70C04A87"/>
    <w:rsid w:val="71270FB3"/>
    <w:rsid w:val="712725DE"/>
    <w:rsid w:val="712F5E96"/>
    <w:rsid w:val="714F0E73"/>
    <w:rsid w:val="715841AA"/>
    <w:rsid w:val="715D7825"/>
    <w:rsid w:val="716F71A9"/>
    <w:rsid w:val="71A37770"/>
    <w:rsid w:val="71AD28A8"/>
    <w:rsid w:val="71CE323A"/>
    <w:rsid w:val="71D201BF"/>
    <w:rsid w:val="724D21B9"/>
    <w:rsid w:val="727B2178"/>
    <w:rsid w:val="727D22A9"/>
    <w:rsid w:val="72A9188A"/>
    <w:rsid w:val="72B2653C"/>
    <w:rsid w:val="72EE7BCF"/>
    <w:rsid w:val="73047C60"/>
    <w:rsid w:val="73093053"/>
    <w:rsid w:val="73C12E76"/>
    <w:rsid w:val="73E062D3"/>
    <w:rsid w:val="740E2F75"/>
    <w:rsid w:val="74181306"/>
    <w:rsid w:val="742A7ABE"/>
    <w:rsid w:val="74337243"/>
    <w:rsid w:val="745F7546"/>
    <w:rsid w:val="748C0BB7"/>
    <w:rsid w:val="74A844D0"/>
    <w:rsid w:val="74C54CA2"/>
    <w:rsid w:val="75297AE2"/>
    <w:rsid w:val="753C635D"/>
    <w:rsid w:val="755A763E"/>
    <w:rsid w:val="758141FF"/>
    <w:rsid w:val="75920E29"/>
    <w:rsid w:val="75B23626"/>
    <w:rsid w:val="75BB69C6"/>
    <w:rsid w:val="75CD79D6"/>
    <w:rsid w:val="767C6572"/>
    <w:rsid w:val="76C34768"/>
    <w:rsid w:val="76DD47B0"/>
    <w:rsid w:val="76DD5153"/>
    <w:rsid w:val="7723186A"/>
    <w:rsid w:val="77352A49"/>
    <w:rsid w:val="776B44D0"/>
    <w:rsid w:val="77A8025E"/>
    <w:rsid w:val="77CE269B"/>
    <w:rsid w:val="77E635C6"/>
    <w:rsid w:val="77E9454A"/>
    <w:rsid w:val="77F34E5A"/>
    <w:rsid w:val="77FC1EE6"/>
    <w:rsid w:val="780C7F82"/>
    <w:rsid w:val="783E1A56"/>
    <w:rsid w:val="786477EF"/>
    <w:rsid w:val="786F3A75"/>
    <w:rsid w:val="78D14FDF"/>
    <w:rsid w:val="78DB48E5"/>
    <w:rsid w:val="78F03A78"/>
    <w:rsid w:val="79173CA0"/>
    <w:rsid w:val="793312E5"/>
    <w:rsid w:val="793B785F"/>
    <w:rsid w:val="79481F08"/>
    <w:rsid w:val="7969375C"/>
    <w:rsid w:val="79ED0498"/>
    <w:rsid w:val="7A076FEA"/>
    <w:rsid w:val="7A202934"/>
    <w:rsid w:val="7A4A4FAE"/>
    <w:rsid w:val="7A525C3E"/>
    <w:rsid w:val="7A552612"/>
    <w:rsid w:val="7A607152"/>
    <w:rsid w:val="7A61345E"/>
    <w:rsid w:val="7A741482"/>
    <w:rsid w:val="7A7C4EC2"/>
    <w:rsid w:val="7A983E8D"/>
    <w:rsid w:val="7AC8601E"/>
    <w:rsid w:val="7AF04D73"/>
    <w:rsid w:val="7B0D0A8A"/>
    <w:rsid w:val="7B5C4AB3"/>
    <w:rsid w:val="7B893F18"/>
    <w:rsid w:val="7B960A90"/>
    <w:rsid w:val="7BB65127"/>
    <w:rsid w:val="7BB92CB6"/>
    <w:rsid w:val="7BD05895"/>
    <w:rsid w:val="7BD24E35"/>
    <w:rsid w:val="7BDA7AD6"/>
    <w:rsid w:val="7C01250E"/>
    <w:rsid w:val="7C0E68DD"/>
    <w:rsid w:val="7C225AEA"/>
    <w:rsid w:val="7C3B4CBB"/>
    <w:rsid w:val="7C8F4BFB"/>
    <w:rsid w:val="7CD94362"/>
    <w:rsid w:val="7CF15D44"/>
    <w:rsid w:val="7D2D5568"/>
    <w:rsid w:val="7D2D74B5"/>
    <w:rsid w:val="7D474996"/>
    <w:rsid w:val="7D4E4321"/>
    <w:rsid w:val="7D630A43"/>
    <w:rsid w:val="7D8612CD"/>
    <w:rsid w:val="7DA517E7"/>
    <w:rsid w:val="7DD86484"/>
    <w:rsid w:val="7DDE3C10"/>
    <w:rsid w:val="7E22523F"/>
    <w:rsid w:val="7E241E8F"/>
    <w:rsid w:val="7E5A5758"/>
    <w:rsid w:val="7E757607"/>
    <w:rsid w:val="7EC8454A"/>
    <w:rsid w:val="7F6C689A"/>
    <w:rsid w:val="7FA73CE8"/>
    <w:rsid w:val="7FB34A90"/>
    <w:rsid w:val="7FC13DA6"/>
    <w:rsid w:val="7FCB25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4:docId w14:val="5539F4A8"/>
  <w15:docId w15:val="{5D849C82-CD49-4B26-A8EA-1833815AE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line number"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HTML Variable"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qFormat/>
    <w:rPr>
      <w:i/>
      <w:iCs/>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563C1" w:themeColor="hyperlink"/>
      <w:u w:val="single"/>
    </w:rPr>
  </w:style>
  <w:style w:type="character" w:styleId="LineNumber">
    <w:name w:val="line number"/>
    <w:basedOn w:val="DefaultParagraphFont"/>
    <w:qFormat/>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lang w:val="en-US" w:eastAsia="zh-CN"/>
    </w:rPr>
  </w:style>
  <w:style w:type="character" w:customStyle="1" w:styleId="FooterChar">
    <w:name w:val="Footer Char"/>
    <w:basedOn w:val="DefaultParagraphFont"/>
    <w:link w:val="Footer"/>
    <w:qFormat/>
    <w:rPr>
      <w:rFonts w:asciiTheme="minorHAnsi" w:eastAsiaTheme="minorEastAsia" w:hAnsiTheme="minorHAnsi" w:cstheme="minorBidi"/>
      <w:lang w:val="en-US" w:eastAsia="zh-CN"/>
    </w:rPr>
  </w:style>
  <w:style w:type="paragraph" w:customStyle="1" w:styleId="Revision1">
    <w:name w:val="Revision1"/>
    <w:hidden/>
    <w:uiPriority w:val="99"/>
    <w:unhideWhenUsed/>
    <w:qFormat/>
    <w:rPr>
      <w:rFonts w:asciiTheme="minorHAnsi" w:eastAsiaTheme="minorEastAsia" w:hAnsiTheme="minorHAnsi" w:cstheme="minorBidi"/>
      <w:lang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lang w:val="en-US" w:eastAsia="zh-CN"/>
    </w:rPr>
  </w:style>
  <w:style w:type="paragraph" w:customStyle="1" w:styleId="Revision2">
    <w:name w:val="Revision2"/>
    <w:hidden/>
    <w:uiPriority w:val="99"/>
    <w:unhideWhenUsed/>
    <w:qFormat/>
    <w:rPr>
      <w:rFonts w:asciiTheme="minorHAnsi" w:eastAsiaTheme="minorEastAsia" w:hAnsiTheme="minorHAnsi" w:cstheme="minorBidi"/>
      <w:lang w:eastAsia="zh-CN"/>
    </w:rPr>
  </w:style>
  <w:style w:type="paragraph" w:styleId="BalloonText">
    <w:name w:val="Balloon Text"/>
    <w:basedOn w:val="Normal"/>
    <w:link w:val="BalloonTextChar"/>
    <w:semiHidden/>
    <w:unhideWhenUsed/>
    <w:rsid w:val="00CA34B9"/>
    <w:rPr>
      <w:rFonts w:ascii="Segoe UI" w:hAnsi="Segoe UI" w:cs="Segoe UI"/>
      <w:sz w:val="18"/>
      <w:szCs w:val="18"/>
    </w:rPr>
  </w:style>
  <w:style w:type="character" w:customStyle="1" w:styleId="BalloonTextChar">
    <w:name w:val="Balloon Text Char"/>
    <w:basedOn w:val="DefaultParagraphFont"/>
    <w:link w:val="BalloonText"/>
    <w:semiHidden/>
    <w:rsid w:val="00CA34B9"/>
    <w:rPr>
      <w:rFonts w:ascii="Segoe UI" w:eastAsiaTheme="minorEastAsia"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abidigitallibrary.org/action/doSearch?do=Indo+Global+Journal+of+Pharmaceutical+Scienc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B2D7BD-A2BD-46B8-A0B8-FAFE9AE69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23</Pages>
  <Words>5888</Words>
  <Characters>33565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1089</cp:lastModifiedBy>
  <cp:revision>8</cp:revision>
  <dcterms:created xsi:type="dcterms:W3CDTF">2025-07-24T10:39:00Z</dcterms:created>
  <dcterms:modified xsi:type="dcterms:W3CDTF">2025-07-31T08:32:00Z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E23D70B14348486CACA7032A8A4FE757_13</vt:lpwstr>
  </property>
  <property fmtid="{D5CDD505-2E9C-101B-9397-08002B2CF9AE}" pid="4" name="GrammarlyDocumentId">
    <vt:lpwstr>c9dde444-9f53-43df-a6f6-2e14a92ea8ff</vt:lpwstr>
  </property>
</Properties>
</file>