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00304" w14:textId="77777777" w:rsidR="008D6DF8" w:rsidRDefault="008D6DF8" w:rsidP="00FC519C">
      <w:pPr>
        <w:spacing w:line="360" w:lineRule="auto"/>
        <w:jc w:val="center"/>
        <w:rPr>
          <w:rFonts w:ascii="Times New Roman" w:hAnsi="Times New Roman" w:cs="Times New Roman"/>
          <w:b/>
          <w:bCs/>
          <w:sz w:val="24"/>
          <w:szCs w:val="24"/>
        </w:rPr>
      </w:pPr>
    </w:p>
    <w:p w14:paraId="539E19E3" w14:textId="77777777" w:rsidR="00A7770E" w:rsidRDefault="00A7770E" w:rsidP="00FC519C">
      <w:pPr>
        <w:spacing w:line="360" w:lineRule="auto"/>
        <w:jc w:val="center"/>
        <w:rPr>
          <w:rFonts w:ascii="Times New Roman" w:hAnsi="Times New Roman" w:cs="Times New Roman"/>
          <w:b/>
          <w:bCs/>
          <w:sz w:val="24"/>
          <w:szCs w:val="24"/>
          <w:highlight w:val="yellow"/>
        </w:rPr>
      </w:pPr>
    </w:p>
    <w:p w14:paraId="26B8177E" w14:textId="1DB56987" w:rsidR="00A7770E" w:rsidRDefault="00A7770E" w:rsidP="00A7770E">
      <w:pPr>
        <w:spacing w:line="360" w:lineRule="auto"/>
        <w:rPr>
          <w:rFonts w:ascii="Times New Roman" w:hAnsi="Times New Roman" w:cs="Times New Roman"/>
          <w:b/>
          <w:bCs/>
          <w:sz w:val="24"/>
          <w:szCs w:val="24"/>
        </w:rPr>
      </w:pPr>
      <w:r w:rsidRPr="00A7770E">
        <w:rPr>
          <w:rFonts w:ascii="Times New Roman" w:hAnsi="Times New Roman" w:cs="Times New Roman"/>
          <w:b/>
          <w:bCs/>
          <w:sz w:val="24"/>
          <w:szCs w:val="24"/>
          <w:highlight w:val="yellow"/>
        </w:rPr>
        <w:t>VISUAL IMPROVEMENT IN AMBLYOPIC CHILDREN FOLLOWING REFRACTIVE CORRECTION AND PATCHING THERAPY: A PROSPECTIVE INTERVENTIONAL STUDY</w:t>
      </w:r>
    </w:p>
    <w:p w14:paraId="1FD0864D" w14:textId="77777777" w:rsidR="00A7770E" w:rsidRDefault="00A7770E" w:rsidP="00FC519C">
      <w:pPr>
        <w:spacing w:line="360" w:lineRule="auto"/>
        <w:jc w:val="center"/>
        <w:rPr>
          <w:rFonts w:ascii="Times New Roman" w:hAnsi="Times New Roman" w:cs="Times New Roman"/>
          <w:b/>
          <w:bCs/>
          <w:sz w:val="24"/>
          <w:szCs w:val="24"/>
        </w:rPr>
      </w:pPr>
    </w:p>
    <w:p w14:paraId="76A3C9C9" w14:textId="77777777" w:rsidR="00A7770E" w:rsidRDefault="00A7770E" w:rsidP="00FC519C">
      <w:pPr>
        <w:spacing w:line="360" w:lineRule="auto"/>
        <w:jc w:val="center"/>
        <w:rPr>
          <w:rFonts w:ascii="Times New Roman" w:hAnsi="Times New Roman" w:cs="Times New Roman"/>
          <w:b/>
          <w:bCs/>
          <w:sz w:val="24"/>
          <w:szCs w:val="24"/>
        </w:rPr>
      </w:pPr>
    </w:p>
    <w:p w14:paraId="27E46C5D" w14:textId="77777777" w:rsidR="008F1FA1" w:rsidRPr="008F1FA1" w:rsidRDefault="008F1FA1" w:rsidP="008F1FA1">
      <w:pPr>
        <w:spacing w:line="480" w:lineRule="auto"/>
        <w:jc w:val="center"/>
        <w:rPr>
          <w:rFonts w:ascii="Times New Roman" w:hAnsi="Times New Roman" w:cs="Times New Roman"/>
          <w:sz w:val="24"/>
          <w:szCs w:val="24"/>
          <w:lang w:val="en-IN"/>
        </w:rPr>
      </w:pPr>
    </w:p>
    <w:p w14:paraId="138441EB" w14:textId="36C65CFB"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ABSTRACT</w:t>
      </w:r>
    </w:p>
    <w:p w14:paraId="63671526" w14:textId="77777777" w:rsidR="00417BC6" w:rsidRDefault="00CC48AB" w:rsidP="00CC48AB">
      <w:pPr>
        <w:spacing w:line="480" w:lineRule="auto"/>
        <w:jc w:val="both"/>
        <w:rPr>
          <w:rFonts w:ascii="Times New Roman" w:hAnsi="Times New Roman" w:cs="Times New Roman"/>
          <w:sz w:val="24"/>
          <w:szCs w:val="24"/>
          <w:lang w:val="en-IN"/>
        </w:rPr>
      </w:pPr>
      <w:r w:rsidRPr="00CC48AB">
        <w:rPr>
          <w:rFonts w:ascii="Times New Roman" w:hAnsi="Times New Roman" w:cs="Times New Roman"/>
          <w:b/>
          <w:bCs/>
          <w:sz w:val="24"/>
          <w:szCs w:val="24"/>
          <w:lang w:val="en-IN"/>
        </w:rPr>
        <w:t>Background:</w:t>
      </w:r>
      <w:r w:rsidRPr="00CC48AB">
        <w:rPr>
          <w:rFonts w:ascii="Times New Roman" w:hAnsi="Times New Roman" w:cs="Times New Roman"/>
          <w:sz w:val="24"/>
          <w:szCs w:val="24"/>
          <w:lang w:val="en-IN"/>
        </w:rPr>
        <w:t xml:space="preserve"> </w:t>
      </w:r>
      <w:r w:rsidR="009027ED" w:rsidRPr="009027ED">
        <w:rPr>
          <w:rFonts w:ascii="Times New Roman" w:hAnsi="Times New Roman" w:cs="Times New Roman"/>
          <w:sz w:val="24"/>
          <w:szCs w:val="24"/>
          <w:lang w:val="en-IN"/>
        </w:rPr>
        <w:t>Amblyopia, commonly known as "lazy eye," is a neurodevelopmental visual disorder that results in reduced vision in one or both eyes due to abnormal visual experience during early childhood. It is one of the leading causes of visual impairment in children and is most effectively treated during the critical period of visual development. Refractive correction using glasses, combined with occlusion therapy (patching of the dominant eye), is the standard treatment to stimulate vision in the amblyopic eye. Early detection and timely intervention are crucial for successful visual recovery.</w:t>
      </w:r>
      <w:r w:rsidR="001E1220">
        <w:rPr>
          <w:rFonts w:ascii="Times New Roman" w:hAnsi="Times New Roman" w:cs="Times New Roman"/>
          <w:sz w:val="24"/>
          <w:szCs w:val="24"/>
          <w:lang w:val="en-IN"/>
        </w:rPr>
        <w:t xml:space="preserve"> </w:t>
      </w:r>
    </w:p>
    <w:p w14:paraId="44AF9E43" w14:textId="4548AF82" w:rsidR="001E1220" w:rsidRPr="001E1220" w:rsidRDefault="001E1220" w:rsidP="00CC48AB">
      <w:pPr>
        <w:spacing w:line="480" w:lineRule="auto"/>
        <w:jc w:val="both"/>
        <w:rPr>
          <w:rFonts w:ascii="Times New Roman" w:hAnsi="Times New Roman" w:cs="Times New Roman"/>
          <w:sz w:val="24"/>
          <w:szCs w:val="24"/>
          <w:lang w:val="en-IN"/>
        </w:rPr>
      </w:pPr>
      <w:r w:rsidRPr="001E1220">
        <w:rPr>
          <w:rFonts w:ascii="Times New Roman" w:hAnsi="Times New Roman" w:cs="Times New Roman"/>
          <w:b/>
          <w:bCs/>
          <w:sz w:val="24"/>
          <w:szCs w:val="24"/>
          <w:lang w:val="en-IN"/>
        </w:rPr>
        <w:t>Objective:</w:t>
      </w:r>
      <w:r w:rsidR="009027ED" w:rsidRPr="009027ED">
        <w:rPr>
          <w:rFonts w:ascii="Times New Roman" w:hAnsi="Times New Roman" w:cs="Times New Roman"/>
          <w:sz w:val="24"/>
          <w:szCs w:val="24"/>
          <w:lang w:val="en-IN"/>
        </w:rPr>
        <w:t xml:space="preserve"> This study aims to assess the </w:t>
      </w:r>
      <w:r w:rsidRPr="001E1220">
        <w:rPr>
          <w:rFonts w:ascii="Times New Roman" w:hAnsi="Times New Roman" w:cs="Times New Roman"/>
          <w:sz w:val="24"/>
          <w:szCs w:val="24"/>
          <w:lang w:val="en-IN"/>
        </w:rPr>
        <w:t>improvement in visual acuity in amblyopic children aged 5 to 15 years following refractive correction and patching therapy</w:t>
      </w:r>
      <w:r w:rsidR="00CC48AB" w:rsidRPr="00CC48AB">
        <w:rPr>
          <w:rFonts w:ascii="Times New Roman" w:hAnsi="Times New Roman" w:cs="Times New Roman"/>
          <w:sz w:val="24"/>
          <w:szCs w:val="24"/>
          <w:lang w:val="en-IN"/>
        </w:rPr>
        <w:t>.</w:t>
      </w:r>
      <w:r w:rsidR="00453493">
        <w:rPr>
          <w:rFonts w:ascii="Times New Roman" w:hAnsi="Times New Roman" w:cs="Times New Roman"/>
          <w:sz w:val="24"/>
          <w:szCs w:val="24"/>
          <w:lang w:val="en-IN"/>
        </w:rPr>
        <w:t xml:space="preserve"> </w:t>
      </w:r>
      <w:r w:rsidR="00CC48AB" w:rsidRPr="00CC48AB">
        <w:rPr>
          <w:rFonts w:ascii="Times New Roman" w:hAnsi="Times New Roman" w:cs="Times New Roman"/>
          <w:b/>
          <w:bCs/>
          <w:sz w:val="24"/>
          <w:szCs w:val="24"/>
          <w:lang w:val="en-IN"/>
        </w:rPr>
        <w:t>Methods:</w:t>
      </w:r>
      <w:r w:rsidR="009B67E0">
        <w:rPr>
          <w:rFonts w:ascii="Times New Roman" w:hAnsi="Times New Roman" w:cs="Times New Roman"/>
          <w:sz w:val="24"/>
          <w:szCs w:val="24"/>
          <w:lang w:val="en-IN"/>
        </w:rPr>
        <w:t xml:space="preserve"> </w:t>
      </w:r>
      <w:r w:rsidR="009B67E0" w:rsidRPr="009B67E0">
        <w:rPr>
          <w:rFonts w:ascii="Times New Roman" w:hAnsi="Times New Roman" w:cs="Times New Roman"/>
          <w:sz w:val="24"/>
          <w:szCs w:val="24"/>
          <w:highlight w:val="yellow"/>
          <w:lang w:val="en-IN"/>
        </w:rPr>
        <w:t>A prospective interventional</w:t>
      </w:r>
      <w:r w:rsidR="00CC48AB" w:rsidRPr="009B67E0">
        <w:rPr>
          <w:rFonts w:ascii="Times New Roman" w:hAnsi="Times New Roman" w:cs="Times New Roman"/>
          <w:sz w:val="24"/>
          <w:szCs w:val="24"/>
          <w:highlight w:val="yellow"/>
          <w:lang w:val="en-IN"/>
        </w:rPr>
        <w:t xml:space="preserve"> study</w:t>
      </w:r>
      <w:r w:rsidR="00CC48AB" w:rsidRPr="00CC48AB">
        <w:rPr>
          <w:rFonts w:ascii="Times New Roman" w:hAnsi="Times New Roman" w:cs="Times New Roman"/>
          <w:sz w:val="24"/>
          <w:szCs w:val="24"/>
          <w:lang w:val="en-IN"/>
        </w:rPr>
        <w:t xml:space="preserve"> was conducted at an urban tertiary eye care </w:t>
      </w:r>
      <w:r w:rsidR="00EA7A2B" w:rsidRPr="00CC48AB">
        <w:rPr>
          <w:rFonts w:ascii="Times New Roman" w:hAnsi="Times New Roman" w:cs="Times New Roman"/>
          <w:sz w:val="24"/>
          <w:szCs w:val="24"/>
          <w:lang w:val="en-IN"/>
        </w:rPr>
        <w:t>centre</w:t>
      </w:r>
      <w:r w:rsidR="00CC48AB" w:rsidRPr="00CC48AB">
        <w:rPr>
          <w:rFonts w:ascii="Times New Roman" w:hAnsi="Times New Roman" w:cs="Times New Roman"/>
          <w:sz w:val="24"/>
          <w:szCs w:val="24"/>
          <w:lang w:val="en-IN"/>
        </w:rPr>
        <w:t xml:space="preserve"> in North India. </w:t>
      </w:r>
      <w:r w:rsidRPr="001E1220">
        <w:rPr>
          <w:rFonts w:ascii="Times New Roman" w:hAnsi="Times New Roman" w:cs="Times New Roman"/>
          <w:sz w:val="24"/>
          <w:szCs w:val="24"/>
          <w:lang w:val="en-IN"/>
        </w:rPr>
        <w:t xml:space="preserve">This observational study included children diagnosed with unilateral or bilateral amblyopia within the age group of 5 to 15 years. All participants received appropriate refractive correction followed by a structured patching regimen based on the severity of amblyopia. Visual acuity was assessed at baseline, and then at regular intervals—1 month, 3 months, and 6 months. The data were </w:t>
      </w:r>
      <w:proofErr w:type="spellStart"/>
      <w:r w:rsidRPr="001E1220">
        <w:rPr>
          <w:rFonts w:ascii="Times New Roman" w:hAnsi="Times New Roman" w:cs="Times New Roman"/>
          <w:sz w:val="24"/>
          <w:szCs w:val="24"/>
          <w:lang w:val="en-IN"/>
        </w:rPr>
        <w:t>analyzed</w:t>
      </w:r>
      <w:proofErr w:type="spellEnd"/>
      <w:r w:rsidRPr="001E1220">
        <w:rPr>
          <w:rFonts w:ascii="Times New Roman" w:hAnsi="Times New Roman" w:cs="Times New Roman"/>
          <w:sz w:val="24"/>
          <w:szCs w:val="24"/>
          <w:lang w:val="en-IN"/>
        </w:rPr>
        <w:t xml:space="preserve"> to determine the degree of visual improvement over time.</w:t>
      </w:r>
      <w:r>
        <w:t xml:space="preserve"> </w:t>
      </w:r>
      <w:r w:rsidR="00CC48AB" w:rsidRPr="00CC48AB">
        <w:rPr>
          <w:rFonts w:ascii="Times New Roman" w:hAnsi="Times New Roman" w:cs="Times New Roman"/>
          <w:b/>
          <w:bCs/>
          <w:sz w:val="24"/>
          <w:szCs w:val="24"/>
          <w:lang w:val="en-IN"/>
        </w:rPr>
        <w:t>Results:</w:t>
      </w:r>
      <w:r w:rsidR="00CC48AB" w:rsidRPr="00CC48AB">
        <w:rPr>
          <w:rFonts w:ascii="Times New Roman" w:hAnsi="Times New Roman" w:cs="Times New Roman"/>
          <w:sz w:val="24"/>
          <w:szCs w:val="24"/>
          <w:lang w:val="en-IN"/>
        </w:rPr>
        <w:t xml:space="preserve"> </w:t>
      </w:r>
      <w:r w:rsidRPr="001E1220">
        <w:rPr>
          <w:rFonts w:ascii="Times New Roman" w:hAnsi="Times New Roman" w:cs="Times New Roman"/>
          <w:sz w:val="24"/>
          <w:szCs w:val="24"/>
          <w:lang w:val="en-IN"/>
        </w:rPr>
        <w:t xml:space="preserve">Children under strict 6-hour patching showed significant improvement (&gt;2 lines in </w:t>
      </w:r>
      <w:r w:rsidRPr="001E1220">
        <w:rPr>
          <w:rFonts w:ascii="Times New Roman" w:hAnsi="Times New Roman" w:cs="Times New Roman"/>
          <w:sz w:val="24"/>
          <w:szCs w:val="24"/>
          <w:lang w:val="en-IN"/>
        </w:rPr>
        <w:lastRenderedPageBreak/>
        <w:t>75% of eyes). In contrast, those with poor or irregular patching showed limited or no improvement. Children under 10 years demonstrated the highest response rate.</w:t>
      </w:r>
      <w:r w:rsidR="008F1FA1">
        <w:rPr>
          <w:rFonts w:ascii="Times New Roman" w:hAnsi="Times New Roman" w:cs="Times New Roman"/>
          <w:sz w:val="24"/>
          <w:szCs w:val="24"/>
          <w:lang w:val="en-IN"/>
        </w:rPr>
        <w:t xml:space="preserve"> </w:t>
      </w:r>
      <w:r w:rsidR="00CC48AB" w:rsidRPr="00CC48AB">
        <w:rPr>
          <w:rFonts w:ascii="Times New Roman" w:hAnsi="Times New Roman" w:cs="Times New Roman"/>
          <w:b/>
          <w:bCs/>
          <w:sz w:val="24"/>
          <w:szCs w:val="24"/>
          <w:lang w:val="en-IN"/>
        </w:rPr>
        <w:t>Conclusion:</w:t>
      </w:r>
      <w:r w:rsidR="00CC48AB" w:rsidRPr="00CC48AB">
        <w:rPr>
          <w:rFonts w:ascii="Times New Roman" w:hAnsi="Times New Roman" w:cs="Times New Roman"/>
          <w:sz w:val="24"/>
          <w:szCs w:val="24"/>
          <w:lang w:val="en-IN"/>
        </w:rPr>
        <w:t xml:space="preserve"> </w:t>
      </w:r>
      <w:r w:rsidRPr="001E1220">
        <w:rPr>
          <w:rFonts w:ascii="Times New Roman" w:hAnsi="Times New Roman" w:cs="Times New Roman"/>
          <w:sz w:val="24"/>
          <w:szCs w:val="24"/>
          <w:lang w:val="en-IN"/>
        </w:rPr>
        <w:t>Regular patching along with appropriate refractive correction significantly improves visual acuity in amblyopic children. Parental awareness and engagement are critical for therapy success.</w:t>
      </w:r>
    </w:p>
    <w:p w14:paraId="6BDEFB08" w14:textId="22B8A9C6" w:rsidR="00CC48AB" w:rsidRPr="00F64085" w:rsidRDefault="00CC48AB" w:rsidP="00F64085">
      <w:pPr>
        <w:pStyle w:val="NormalWeb"/>
        <w:rPr>
          <w:rFonts w:eastAsiaTheme="minorHAnsi"/>
          <w:kern w:val="2"/>
          <w:lang w:val="en-IN" w:bidi="ar-SA"/>
          <w14:ligatures w14:val="standardContextual"/>
        </w:rPr>
      </w:pPr>
      <w:r w:rsidRPr="00CC48AB">
        <w:rPr>
          <w:b/>
          <w:bCs/>
          <w:lang w:val="en-IN"/>
        </w:rPr>
        <w:t>Keywords:</w:t>
      </w:r>
      <w:r w:rsidRPr="00CC48AB">
        <w:rPr>
          <w:lang w:val="en-IN"/>
        </w:rPr>
        <w:t xml:space="preserve"> </w:t>
      </w:r>
      <w:r w:rsidR="00F64085" w:rsidRPr="00F64085">
        <w:rPr>
          <w:rFonts w:eastAsiaTheme="minorHAnsi"/>
          <w:kern w:val="2"/>
          <w:lang w:val="en-IN" w:bidi="ar-SA"/>
          <w14:ligatures w14:val="standardContextual"/>
        </w:rPr>
        <w:t>Amblyopia</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Visual acuity</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Refractive error correction, Patching therapy,</w:t>
      </w:r>
      <w:r w:rsidRPr="00F64085">
        <w:rPr>
          <w:rFonts w:eastAsiaTheme="minorHAnsi"/>
          <w:kern w:val="2"/>
          <w:lang w:val="en-IN" w:bidi="ar-SA"/>
          <w14:ligatures w14:val="standardContextual"/>
        </w:rPr>
        <w:t xml:space="preserve"> </w:t>
      </w:r>
      <w:proofErr w:type="spellStart"/>
      <w:r w:rsidR="00F64085" w:rsidRPr="00F64085">
        <w:rPr>
          <w:rFonts w:eastAsiaTheme="minorHAnsi"/>
          <w:kern w:val="2"/>
          <w:lang w:val="en-IN" w:bidi="ar-SA"/>
          <w14:ligatures w14:val="standardContextual"/>
        </w:rPr>
        <w:t>Pediatric</w:t>
      </w:r>
      <w:proofErr w:type="spellEnd"/>
      <w:r w:rsidR="00F64085" w:rsidRPr="00F64085">
        <w:rPr>
          <w:rFonts w:eastAsiaTheme="minorHAnsi"/>
          <w:kern w:val="2"/>
          <w:lang w:val="en-IN" w:bidi="ar-SA"/>
          <w14:ligatures w14:val="standardContextual"/>
        </w:rPr>
        <w:t xml:space="preserve"> vision</w:t>
      </w:r>
      <w:r w:rsidRPr="00F64085">
        <w:rPr>
          <w:rFonts w:eastAsiaTheme="minorHAnsi"/>
          <w:kern w:val="2"/>
          <w:lang w:val="en-IN" w:bidi="ar-SA"/>
          <w14:ligatures w14:val="standardContextual"/>
        </w:rPr>
        <w:t xml:space="preserve">, </w:t>
      </w:r>
      <w:r w:rsidR="00F64085" w:rsidRPr="00F64085">
        <w:rPr>
          <w:rFonts w:eastAsiaTheme="minorHAnsi"/>
          <w:kern w:val="2"/>
          <w:lang w:val="en-IN" w:bidi="ar-SA"/>
          <w14:ligatures w14:val="standardContextual"/>
        </w:rPr>
        <w:t>Vision improvement, Vision rehabilitation, Lazy eye.</w:t>
      </w:r>
    </w:p>
    <w:p w14:paraId="74454034" w14:textId="77777777" w:rsidR="00EA7A2B" w:rsidRDefault="00EA7A2B" w:rsidP="00CC48AB">
      <w:pPr>
        <w:spacing w:line="480" w:lineRule="auto"/>
        <w:jc w:val="both"/>
        <w:rPr>
          <w:rFonts w:ascii="Times New Roman" w:hAnsi="Times New Roman" w:cs="Times New Roman"/>
          <w:b/>
          <w:bCs/>
          <w:sz w:val="24"/>
          <w:szCs w:val="24"/>
          <w:lang w:val="en-IN"/>
        </w:rPr>
      </w:pPr>
    </w:p>
    <w:p w14:paraId="64514A0E" w14:textId="0625D411"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INTRODUCTION</w:t>
      </w:r>
    </w:p>
    <w:p w14:paraId="47D6CE44" w14:textId="49106F49" w:rsidR="00CC48AB" w:rsidRPr="00EA7A2B" w:rsidRDefault="009F76E1" w:rsidP="00CC48AB">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EA7A2B" w:rsidRPr="00EA7A2B">
        <w:rPr>
          <w:rFonts w:ascii="Times New Roman" w:hAnsi="Times New Roman" w:cs="Times New Roman"/>
          <w:sz w:val="24"/>
          <w:szCs w:val="24"/>
          <w:lang w:val="en-IN"/>
        </w:rPr>
        <w:t>Amblyopia can be interpreted as the difference of visual acuity of at least two lines that is not the result of any pathological condition or correctable by ordinary refractive means. The two lines difference in visual acuity will be there even after the best possible correction. It is the condition in which the brain is not able to verify the stimulation sent by the eye over the period of time after a long deprivation of proper stimulation, simply means there lacks the eye-brain co-ordination unlike the normal eye</w:t>
      </w:r>
      <w:r w:rsidR="00EA7A2B">
        <w:rPr>
          <w:rFonts w:ascii="Times New Roman" w:hAnsi="Times New Roman" w:cs="Times New Roman"/>
          <w:sz w:val="24"/>
          <w:szCs w:val="24"/>
          <w:lang w:val="en-IN"/>
        </w:rPr>
        <w:t>.</w:t>
      </w:r>
      <w:r>
        <w:rPr>
          <w:rFonts w:ascii="Times New Roman" w:hAnsi="Times New Roman" w:cs="Times New Roman"/>
          <w:sz w:val="24"/>
          <w:szCs w:val="24"/>
          <w:lang w:val="en-IN"/>
        </w:rPr>
        <w:t>”</w:t>
      </w:r>
      <w:r w:rsidR="00EA7A2B">
        <w:rPr>
          <w:rFonts w:ascii="Times New Roman" w:hAnsi="Times New Roman" w:cs="Times New Roman"/>
          <w:sz w:val="24"/>
          <w:szCs w:val="24"/>
          <w:lang w:val="en-IN"/>
        </w:rPr>
        <w:t xml:space="preserve"> </w:t>
      </w:r>
      <w:r w:rsidR="00453493">
        <w:rPr>
          <w:rFonts w:ascii="Times New Roman" w:hAnsi="Times New Roman" w:cs="Times New Roman"/>
          <w:sz w:val="24"/>
          <w:szCs w:val="24"/>
          <w:lang w:val="en-IN"/>
        </w:rPr>
        <w:t>[1]</w:t>
      </w:r>
    </w:p>
    <w:p w14:paraId="16B3DA40" w14:textId="101BE655" w:rsidR="00CC48AB" w:rsidRPr="00CC48AB" w:rsidRDefault="00EA7A2B" w:rsidP="00CC48AB">
      <w:pPr>
        <w:spacing w:line="480" w:lineRule="auto"/>
        <w:jc w:val="both"/>
        <w:rPr>
          <w:rFonts w:ascii="Times New Roman" w:hAnsi="Times New Roman" w:cs="Times New Roman"/>
          <w:sz w:val="24"/>
          <w:szCs w:val="24"/>
          <w:lang w:val="en-IN"/>
        </w:rPr>
      </w:pPr>
      <w:r w:rsidRPr="00EA7A2B">
        <w:rPr>
          <w:rFonts w:ascii="Times New Roman" w:hAnsi="Times New Roman" w:cs="Times New Roman"/>
          <w:sz w:val="24"/>
          <w:szCs w:val="24"/>
          <w:lang w:val="en-IN"/>
        </w:rPr>
        <w:t>Amblyopia, often referred to as "lazy eye," is a neurodevelopmental disorder characterized by decreased visual acuity in one or both eyes due to abnormal visual experience during early childhood. Unlike other ocular conditions, amblyopia occurs without any detectable structural abnormalities in the eye itself and is not fully correctable by refractive means alone. It typically arises from conditions such as strabismus, anisometropia, or high uncorrected refractive errors, and is most effectively managed when diagnosed and treated at an early age. The visual impairment in amblyopia results from disrupted communication between the eye and the brain, where the brain suppresses the image from the affected eye, leading to reduced visual development</w:t>
      </w:r>
      <w:r w:rsidR="00CC48AB" w:rsidRPr="00CC48AB">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453493">
        <w:rPr>
          <w:rFonts w:ascii="Times New Roman" w:hAnsi="Times New Roman" w:cs="Times New Roman"/>
          <w:sz w:val="24"/>
          <w:szCs w:val="24"/>
          <w:lang w:val="en-IN"/>
        </w:rPr>
        <w:t>[2]</w:t>
      </w:r>
    </w:p>
    <w:p w14:paraId="1382712A" w14:textId="77777777" w:rsidR="00EA7A2B" w:rsidRDefault="00EA7A2B" w:rsidP="00CC48AB">
      <w:pPr>
        <w:spacing w:line="480" w:lineRule="auto"/>
        <w:jc w:val="both"/>
        <w:rPr>
          <w:rFonts w:ascii="Times New Roman" w:hAnsi="Times New Roman" w:cs="Times New Roman"/>
          <w:sz w:val="24"/>
          <w:szCs w:val="24"/>
          <w:lang w:val="en-IN"/>
        </w:rPr>
      </w:pPr>
    </w:p>
    <w:p w14:paraId="30D47A62" w14:textId="59A0DCDB" w:rsidR="00EA7A2B" w:rsidRPr="00EA7A2B" w:rsidRDefault="00EA7A2B" w:rsidP="00CC48AB">
      <w:pPr>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Treatment</w:t>
      </w:r>
    </w:p>
    <w:p w14:paraId="0CC89109" w14:textId="717DE4D7" w:rsidR="00CC48AB" w:rsidRPr="00EA7A2B" w:rsidRDefault="00EA7A2B" w:rsidP="00EA7A2B">
      <w:pPr>
        <w:spacing w:line="480" w:lineRule="auto"/>
        <w:jc w:val="both"/>
        <w:rPr>
          <w:rFonts w:ascii="Times New Roman" w:hAnsi="Times New Roman" w:cs="Times New Roman"/>
          <w:sz w:val="24"/>
          <w:szCs w:val="24"/>
        </w:rPr>
      </w:pPr>
      <w:r w:rsidRPr="00EA7A2B">
        <w:rPr>
          <w:rFonts w:ascii="Times New Roman" w:hAnsi="Times New Roman" w:cs="Times New Roman"/>
          <w:sz w:val="24"/>
          <w:szCs w:val="24"/>
        </w:rPr>
        <w:t>Amblyopia demands to be treated as early as possible by its nature starting from the younger age.</w:t>
      </w:r>
      <w:r>
        <w:rPr>
          <w:rFonts w:ascii="Times New Roman" w:hAnsi="Times New Roman" w:cs="Times New Roman"/>
          <w:sz w:val="24"/>
          <w:szCs w:val="24"/>
        </w:rPr>
        <w:t xml:space="preserve"> </w:t>
      </w:r>
      <w:r w:rsidR="00EC2877" w:rsidRPr="00EC2877">
        <w:rPr>
          <w:rFonts w:ascii="Times New Roman" w:hAnsi="Times New Roman" w:cs="Times New Roman"/>
          <w:sz w:val="24"/>
          <w:szCs w:val="24"/>
        </w:rPr>
        <w:t>Treatment of amblyopia is time-sensitive and most effective in the early years of life due to the plasticity of the visual system. Among various management strategies, the combination of refractive correction and occlusion therapy (patching of the better-seeing eye) is widely recognized as an effective intervention. Patching encourages the use of the amblyopic eye, thus stimulating visual development and improving acuity over time. This study focuses on evaluating the improvement in visual acuity in amblyopic children aged 5 to 15 years</w:t>
      </w:r>
      <w:r w:rsidRPr="00EA7A2B">
        <w:rPr>
          <w:rFonts w:ascii="Times New Roman" w:hAnsi="Times New Roman" w:cs="Times New Roman"/>
          <w:sz w:val="24"/>
          <w:szCs w:val="24"/>
        </w:rPr>
        <w:t xml:space="preserve"> following protocols are the few alternatives for</w:t>
      </w:r>
      <w:r>
        <w:rPr>
          <w:rFonts w:ascii="Times New Roman" w:hAnsi="Times New Roman" w:cs="Times New Roman"/>
          <w:sz w:val="24"/>
          <w:szCs w:val="24"/>
        </w:rPr>
        <w:t xml:space="preserve"> </w:t>
      </w:r>
      <w:r w:rsidRPr="00EA7A2B">
        <w:rPr>
          <w:rFonts w:ascii="Times New Roman" w:hAnsi="Times New Roman" w:cs="Times New Roman"/>
          <w:sz w:val="24"/>
          <w:szCs w:val="24"/>
        </w:rPr>
        <w:t>treatment of amblyopia</w:t>
      </w:r>
      <w:r>
        <w:rPr>
          <w:rFonts w:ascii="Times New Roman" w:hAnsi="Times New Roman" w:cs="Times New Roman"/>
          <w:sz w:val="24"/>
          <w:szCs w:val="24"/>
        </w:rPr>
        <w:t>.</w:t>
      </w:r>
    </w:p>
    <w:p w14:paraId="62263F9C" w14:textId="77777777" w:rsidR="00EC2877" w:rsidRPr="00EC2877" w:rsidRDefault="00EC2877" w:rsidP="00EC2877">
      <w:pPr>
        <w:spacing w:line="480" w:lineRule="auto"/>
        <w:jc w:val="both"/>
        <w:rPr>
          <w:rFonts w:ascii="Times New Roman" w:hAnsi="Times New Roman" w:cs="Times New Roman"/>
          <w:sz w:val="24"/>
          <w:szCs w:val="24"/>
        </w:rPr>
      </w:pPr>
      <w:r w:rsidRPr="00EC2877">
        <w:rPr>
          <w:rFonts w:ascii="Times New Roman" w:hAnsi="Times New Roman" w:cs="Times New Roman"/>
          <w:b/>
          <w:bCs/>
          <w:sz w:val="24"/>
          <w:szCs w:val="24"/>
        </w:rPr>
        <w:t>Patching</w:t>
      </w:r>
      <w:r>
        <w:rPr>
          <w:rFonts w:ascii="Times New Roman" w:hAnsi="Times New Roman" w:cs="Times New Roman"/>
          <w:b/>
          <w:bCs/>
          <w:sz w:val="24"/>
          <w:szCs w:val="24"/>
        </w:rPr>
        <w:t xml:space="preserve">: </w:t>
      </w:r>
      <w:r w:rsidRPr="00EC2877">
        <w:rPr>
          <w:rFonts w:ascii="Times New Roman" w:hAnsi="Times New Roman" w:cs="Times New Roman"/>
          <w:sz w:val="24"/>
          <w:szCs w:val="24"/>
        </w:rPr>
        <w:t xml:space="preserve">In this treatment, the normal eye is occluded whereas the affected eye is forced to see, the patching can be done with medical </w:t>
      </w:r>
      <w:proofErr w:type="spellStart"/>
      <w:r w:rsidRPr="00EC2877">
        <w:rPr>
          <w:rFonts w:ascii="Times New Roman" w:hAnsi="Times New Roman" w:cs="Times New Roman"/>
          <w:sz w:val="24"/>
          <w:szCs w:val="24"/>
        </w:rPr>
        <w:t>opticlude</w:t>
      </w:r>
      <w:proofErr w:type="spellEnd"/>
      <w:r w:rsidRPr="00EC2877">
        <w:rPr>
          <w:rFonts w:ascii="Times New Roman" w:hAnsi="Times New Roman" w:cs="Times New Roman"/>
          <w:sz w:val="24"/>
          <w:szCs w:val="24"/>
        </w:rPr>
        <w:t xml:space="preserve"> patch, adhesive tape, Doyens rubber or handmade occlusive cloth that doesn’t disturb the ocular health.</w:t>
      </w:r>
      <w:r>
        <w:rPr>
          <w:rFonts w:ascii="Times New Roman" w:hAnsi="Times New Roman" w:cs="Times New Roman"/>
          <w:sz w:val="24"/>
          <w:szCs w:val="24"/>
        </w:rPr>
        <w:t xml:space="preserve"> </w:t>
      </w:r>
      <w:r w:rsidRPr="00EC2877">
        <w:rPr>
          <w:rFonts w:ascii="Times New Roman" w:hAnsi="Times New Roman" w:cs="Times New Roman"/>
          <w:sz w:val="24"/>
          <w:szCs w:val="24"/>
        </w:rPr>
        <w:t>There are two sub divisions of patching.</w:t>
      </w:r>
    </w:p>
    <w:p w14:paraId="014D127A" w14:textId="344CF4C4" w:rsidR="00EC2877" w:rsidRPr="00EC2877" w:rsidRDefault="008D6DF8" w:rsidP="00260468">
      <w:pPr>
        <w:spacing w:line="480" w:lineRule="auto"/>
        <w:jc w:val="both"/>
        <w:rPr>
          <w:rFonts w:ascii="Times New Roman" w:hAnsi="Times New Roman" w:cs="Times New Roman"/>
          <w:sz w:val="24"/>
          <w:szCs w:val="24"/>
        </w:rPr>
      </w:pPr>
      <w:r w:rsidRPr="00260468">
        <w:rPr>
          <w:rFonts w:ascii="Times New Roman" w:hAnsi="Times New Roman" w:cs="Times New Roman"/>
          <w:b/>
          <w:bCs/>
          <w:sz w:val="24"/>
          <w:szCs w:val="24"/>
        </w:rPr>
        <w:t>1</w:t>
      </w:r>
      <w:r w:rsidRPr="00EC2877">
        <w:rPr>
          <w:rFonts w:ascii="Times New Roman" w:hAnsi="Times New Roman" w:cs="Times New Roman"/>
          <w:sz w:val="24"/>
          <w:szCs w:val="24"/>
        </w:rPr>
        <w:t>. Full time patching: In this the sound eye is occluded for the whole day whenever the child is awake. It is necessary to observe the child every week to avoid the occlusion a</w:t>
      </w:r>
      <w:r w:rsidR="00EC2877">
        <w:rPr>
          <w:rFonts w:ascii="Times New Roman" w:hAnsi="Times New Roman" w:cs="Times New Roman"/>
          <w:sz w:val="24"/>
          <w:szCs w:val="24"/>
        </w:rPr>
        <w:t xml:space="preserve">mblyopia in the normal eye. </w:t>
      </w:r>
      <w:r w:rsidRPr="00EC2877">
        <w:rPr>
          <w:rFonts w:ascii="Times New Roman" w:hAnsi="Times New Roman" w:cs="Times New Roman"/>
          <w:sz w:val="24"/>
          <w:szCs w:val="24"/>
        </w:rPr>
        <w:t xml:space="preserve">Up to 2 </w:t>
      </w:r>
      <w:r w:rsidR="00EC2877" w:rsidRPr="00EC2877">
        <w:rPr>
          <w:rFonts w:ascii="Times New Roman" w:hAnsi="Times New Roman" w:cs="Times New Roman"/>
          <w:sz w:val="24"/>
          <w:szCs w:val="24"/>
        </w:rPr>
        <w:t>years’</w:t>
      </w:r>
      <w:r w:rsidRPr="00EC2877">
        <w:rPr>
          <w:rFonts w:ascii="Times New Roman" w:hAnsi="Times New Roman" w:cs="Times New Roman"/>
          <w:sz w:val="24"/>
          <w:szCs w:val="24"/>
        </w:rPr>
        <w:t xml:space="preserve"> children, occlusion is done in 2:1 ratio </w:t>
      </w:r>
      <w:r w:rsidR="00EC2877" w:rsidRPr="00EC2877">
        <w:rPr>
          <w:rFonts w:ascii="Times New Roman" w:hAnsi="Times New Roman" w:cs="Times New Roman"/>
          <w:sz w:val="24"/>
          <w:szCs w:val="24"/>
        </w:rPr>
        <w:t>that is</w:t>
      </w:r>
      <w:r w:rsidRPr="00EC2877">
        <w:rPr>
          <w:rFonts w:ascii="Times New Roman" w:hAnsi="Times New Roman" w:cs="Times New Roman"/>
          <w:sz w:val="24"/>
          <w:szCs w:val="24"/>
        </w:rPr>
        <w:t xml:space="preserve"> 2 days in normal eye and one day in amblyopic eye. For 3 years </w:t>
      </w:r>
      <w:r w:rsidR="00EC2877" w:rsidRPr="00EC2877">
        <w:rPr>
          <w:rFonts w:ascii="Times New Roman" w:hAnsi="Times New Roman" w:cs="Times New Roman"/>
          <w:sz w:val="24"/>
          <w:szCs w:val="24"/>
        </w:rPr>
        <w:t>3 :1,</w:t>
      </w:r>
      <w:r w:rsidR="00EC2877">
        <w:rPr>
          <w:rFonts w:ascii="Times New Roman" w:hAnsi="Times New Roman" w:cs="Times New Roman"/>
          <w:sz w:val="24"/>
          <w:szCs w:val="24"/>
        </w:rPr>
        <w:t xml:space="preserve"> 4 years 4:1</w:t>
      </w:r>
      <w:r w:rsidR="00EC2877" w:rsidRPr="00EC2877">
        <w:rPr>
          <w:rFonts w:ascii="Times New Roman" w:hAnsi="Times New Roman" w:cs="Times New Roman"/>
          <w:sz w:val="24"/>
          <w:szCs w:val="24"/>
        </w:rPr>
        <w:t>,</w:t>
      </w:r>
      <w:r w:rsidR="00EC2877">
        <w:rPr>
          <w:rFonts w:ascii="Times New Roman" w:hAnsi="Times New Roman" w:cs="Times New Roman"/>
          <w:sz w:val="24"/>
          <w:szCs w:val="24"/>
        </w:rPr>
        <w:t xml:space="preserve"> 5 years 5:1 and 6 years 6:1</w:t>
      </w:r>
      <w:r w:rsidR="00EC2877" w:rsidRPr="00EC2877">
        <w:rPr>
          <w:rFonts w:ascii="Times New Roman" w:hAnsi="Times New Roman" w:cs="Times New Roman"/>
          <w:sz w:val="24"/>
          <w:szCs w:val="24"/>
        </w:rPr>
        <w:t>.</w:t>
      </w:r>
    </w:p>
    <w:p w14:paraId="713AB571" w14:textId="2C9EA9A5" w:rsidR="005009B5" w:rsidRPr="004B0543" w:rsidRDefault="008D6DF8" w:rsidP="004B0543">
      <w:pPr>
        <w:spacing w:line="480" w:lineRule="auto"/>
        <w:jc w:val="both"/>
        <w:rPr>
          <w:rFonts w:ascii="Times New Roman" w:hAnsi="Times New Roman" w:cs="Times New Roman"/>
          <w:sz w:val="24"/>
          <w:szCs w:val="24"/>
        </w:rPr>
      </w:pPr>
      <w:r w:rsidRPr="004B0543">
        <w:rPr>
          <w:rFonts w:ascii="Times New Roman" w:hAnsi="Times New Roman" w:cs="Times New Roman"/>
          <w:b/>
          <w:bCs/>
          <w:sz w:val="24"/>
          <w:szCs w:val="24"/>
        </w:rPr>
        <w:t>2</w:t>
      </w:r>
      <w:r w:rsidRPr="004B0543">
        <w:rPr>
          <w:rFonts w:ascii="Times New Roman" w:hAnsi="Times New Roman" w:cs="Times New Roman"/>
          <w:sz w:val="24"/>
          <w:szCs w:val="24"/>
        </w:rPr>
        <w:t xml:space="preserve">. Part time patching: Only few hours of patching </w:t>
      </w:r>
      <w:r w:rsidR="004B0543" w:rsidRPr="004B0543">
        <w:rPr>
          <w:rFonts w:ascii="Times New Roman" w:hAnsi="Times New Roman" w:cs="Times New Roman"/>
          <w:sz w:val="24"/>
          <w:szCs w:val="24"/>
        </w:rPr>
        <w:t>are</w:t>
      </w:r>
      <w:r w:rsidRPr="004B0543">
        <w:rPr>
          <w:rFonts w:ascii="Times New Roman" w:hAnsi="Times New Roman" w:cs="Times New Roman"/>
          <w:sz w:val="24"/>
          <w:szCs w:val="24"/>
        </w:rPr>
        <w:t xml:space="preserve"> practiced in this technique. In this technique the normal eye is patched for 4-6 hours per day. According to amblyopia Treatment study (ATS), part time patching is fruitful for VA improvement. The eye should be patched until the full normal VA improvement. Once the VA equalize in both eyes, maintenance p</w:t>
      </w:r>
      <w:r w:rsidR="004B0543">
        <w:rPr>
          <w:rFonts w:ascii="Times New Roman" w:hAnsi="Times New Roman" w:cs="Times New Roman"/>
          <w:sz w:val="24"/>
          <w:szCs w:val="24"/>
        </w:rPr>
        <w:t>atching should be practiced eye</w:t>
      </w:r>
      <w:r w:rsidRPr="004B0543">
        <w:rPr>
          <w:rFonts w:ascii="Times New Roman" w:hAnsi="Times New Roman" w:cs="Times New Roman"/>
          <w:sz w:val="24"/>
          <w:szCs w:val="24"/>
        </w:rPr>
        <w:t xml:space="preserve"> patching for only 2 hours</w:t>
      </w:r>
      <w:r w:rsidR="004B0543">
        <w:rPr>
          <w:rFonts w:ascii="Times New Roman" w:hAnsi="Times New Roman" w:cs="Times New Roman"/>
          <w:sz w:val="24"/>
          <w:szCs w:val="24"/>
        </w:rPr>
        <w:t>.</w:t>
      </w:r>
    </w:p>
    <w:p w14:paraId="02016342" w14:textId="5F8D2619" w:rsidR="00467CFF" w:rsidRPr="00467CFF" w:rsidRDefault="00467CFF" w:rsidP="00467CFF">
      <w:pPr>
        <w:spacing w:line="480" w:lineRule="auto"/>
        <w:jc w:val="both"/>
        <w:rPr>
          <w:rFonts w:ascii="Times New Roman" w:hAnsi="Times New Roman" w:cs="Times New Roman"/>
          <w:sz w:val="24"/>
          <w:szCs w:val="24"/>
        </w:rPr>
      </w:pPr>
      <w:r w:rsidRPr="00467CFF">
        <w:rPr>
          <w:rFonts w:ascii="Times New Roman" w:hAnsi="Times New Roman" w:cs="Times New Roman"/>
          <w:b/>
          <w:bCs/>
          <w:sz w:val="24"/>
          <w:szCs w:val="24"/>
        </w:rPr>
        <w:lastRenderedPageBreak/>
        <w:t>Penalization</w:t>
      </w:r>
      <w:r>
        <w:rPr>
          <w:rFonts w:ascii="Times New Roman" w:hAnsi="Times New Roman" w:cs="Times New Roman"/>
          <w:b/>
          <w:bCs/>
          <w:sz w:val="24"/>
          <w:szCs w:val="24"/>
        </w:rPr>
        <w:t xml:space="preserve">: </w:t>
      </w:r>
      <w:r w:rsidRPr="00467CFF">
        <w:rPr>
          <w:rFonts w:ascii="Times New Roman" w:hAnsi="Times New Roman" w:cs="Times New Roman"/>
          <w:sz w:val="24"/>
          <w:szCs w:val="24"/>
        </w:rPr>
        <w:t>This is practiced as the alternative of patching when t</w:t>
      </w:r>
      <w:r>
        <w:rPr>
          <w:rFonts w:ascii="Times New Roman" w:hAnsi="Times New Roman" w:cs="Times New Roman"/>
          <w:sz w:val="24"/>
          <w:szCs w:val="24"/>
        </w:rPr>
        <w:t>he patching has been deferred</w:t>
      </w:r>
      <w:r w:rsidRPr="00467CFF">
        <w:rPr>
          <w:rFonts w:ascii="Times New Roman" w:hAnsi="Times New Roman" w:cs="Times New Roman"/>
          <w:sz w:val="24"/>
          <w:szCs w:val="24"/>
        </w:rPr>
        <w:t xml:space="preserve"> 0.5-1% of Atropine is </w:t>
      </w:r>
      <w:r>
        <w:rPr>
          <w:rFonts w:ascii="Times New Roman" w:hAnsi="Times New Roman" w:cs="Times New Roman"/>
          <w:sz w:val="24"/>
          <w:szCs w:val="24"/>
        </w:rPr>
        <w:t>instilled in this method.</w:t>
      </w:r>
      <w:r w:rsidRPr="00467CFF">
        <w:rPr>
          <w:rFonts w:ascii="Times New Roman" w:hAnsi="Times New Roman" w:cs="Times New Roman"/>
          <w:sz w:val="24"/>
          <w:szCs w:val="24"/>
        </w:rPr>
        <w:t xml:space="preserve"> It is done by putting the atropine eye drop in normal eye making the vision unclear and forces the amblyopic eye to be used more and more. Optical penalization</w:t>
      </w:r>
      <w:r>
        <w:rPr>
          <w:rFonts w:ascii="Times New Roman" w:hAnsi="Times New Roman" w:cs="Times New Roman"/>
          <w:sz w:val="24"/>
          <w:szCs w:val="24"/>
        </w:rPr>
        <w:t>.</w:t>
      </w:r>
      <w:r w:rsidRPr="00467CFF">
        <w:rPr>
          <w:rFonts w:ascii="Times New Roman" w:hAnsi="Times New Roman" w:cs="Times New Roman"/>
          <w:sz w:val="24"/>
          <w:szCs w:val="24"/>
        </w:rPr>
        <w:t xml:space="preserve"> </w:t>
      </w:r>
    </w:p>
    <w:p w14:paraId="52500E3C" w14:textId="113FB8A7" w:rsidR="001E3AF6" w:rsidRPr="001E3AF6" w:rsidRDefault="00B97085" w:rsidP="001E3AF6">
      <w:pPr>
        <w:spacing w:line="480" w:lineRule="auto"/>
        <w:jc w:val="both"/>
        <w:rPr>
          <w:rFonts w:ascii="Times New Roman" w:hAnsi="Times New Roman" w:cs="Times New Roman"/>
          <w:sz w:val="24"/>
          <w:szCs w:val="24"/>
        </w:rPr>
      </w:pPr>
      <w:proofErr w:type="spellStart"/>
      <w:r w:rsidRPr="00B97085">
        <w:rPr>
          <w:rFonts w:ascii="Times New Roman" w:hAnsi="Times New Roman" w:cs="Times New Roman"/>
          <w:b/>
          <w:bCs/>
          <w:sz w:val="24"/>
          <w:szCs w:val="24"/>
        </w:rPr>
        <w:t>Pleoptic</w:t>
      </w:r>
      <w:proofErr w:type="spellEnd"/>
      <w:r w:rsidRPr="00B97085">
        <w:rPr>
          <w:rFonts w:ascii="Times New Roman" w:hAnsi="Times New Roman" w:cs="Times New Roman"/>
          <w:b/>
          <w:bCs/>
          <w:sz w:val="24"/>
          <w:szCs w:val="24"/>
        </w:rPr>
        <w:t xml:space="preserve"> exercises</w:t>
      </w:r>
      <w:r w:rsidR="001E3AF6">
        <w:rPr>
          <w:rFonts w:ascii="Times New Roman" w:hAnsi="Times New Roman" w:cs="Times New Roman"/>
          <w:b/>
          <w:bCs/>
          <w:sz w:val="24"/>
          <w:szCs w:val="24"/>
        </w:rPr>
        <w:t xml:space="preserve">: </w:t>
      </w:r>
      <w:r w:rsidR="001E3AF6" w:rsidRPr="001E3AF6">
        <w:rPr>
          <w:rFonts w:ascii="Times New Roman" w:hAnsi="Times New Roman" w:cs="Times New Roman"/>
          <w:sz w:val="24"/>
          <w:szCs w:val="24"/>
        </w:rPr>
        <w:t xml:space="preserve">It was practiced in earlier time. In this method the peripheral retina i.e.  parafoveal area other than central retina is dazzled with the intense light. The </w:t>
      </w:r>
      <w:proofErr w:type="spellStart"/>
      <w:r w:rsidR="001E3AF6" w:rsidRPr="001E3AF6">
        <w:rPr>
          <w:rFonts w:ascii="Times New Roman" w:hAnsi="Times New Roman" w:cs="Times New Roman"/>
          <w:sz w:val="24"/>
          <w:szCs w:val="24"/>
        </w:rPr>
        <w:t>the</w:t>
      </w:r>
      <w:proofErr w:type="spellEnd"/>
      <w:r w:rsidR="001E3AF6" w:rsidRPr="001E3AF6">
        <w:rPr>
          <w:rFonts w:ascii="Times New Roman" w:hAnsi="Times New Roman" w:cs="Times New Roman"/>
          <w:sz w:val="24"/>
          <w:szCs w:val="24"/>
        </w:rPr>
        <w:t xml:space="preserve"> light is turned off and fovea starts to work.</w:t>
      </w:r>
    </w:p>
    <w:p w14:paraId="57AA779F" w14:textId="38D94B7E" w:rsidR="001E3AF6" w:rsidRPr="001E3AF6" w:rsidRDefault="001E3AF6" w:rsidP="001E3AF6">
      <w:pPr>
        <w:spacing w:line="480" w:lineRule="auto"/>
        <w:jc w:val="both"/>
        <w:rPr>
          <w:rFonts w:ascii="Times New Roman" w:hAnsi="Times New Roman" w:cs="Times New Roman"/>
          <w:sz w:val="24"/>
          <w:szCs w:val="24"/>
        </w:rPr>
      </w:pPr>
      <w:r w:rsidRPr="001E3AF6">
        <w:rPr>
          <w:rFonts w:ascii="Times New Roman" w:hAnsi="Times New Roman" w:cs="Times New Roman"/>
          <w:b/>
          <w:bCs/>
          <w:sz w:val="24"/>
          <w:szCs w:val="24"/>
        </w:rPr>
        <w:t>Pharmacological</w:t>
      </w:r>
      <w:r>
        <w:rPr>
          <w:rFonts w:ascii="Times New Roman" w:hAnsi="Times New Roman" w:cs="Times New Roman"/>
          <w:b/>
          <w:bCs/>
          <w:sz w:val="24"/>
          <w:szCs w:val="24"/>
        </w:rPr>
        <w:t xml:space="preserve">: </w:t>
      </w:r>
      <w:r w:rsidRPr="001E3AF6">
        <w:rPr>
          <w:rFonts w:ascii="Times New Roman" w:hAnsi="Times New Roman" w:cs="Times New Roman"/>
          <w:sz w:val="24"/>
          <w:szCs w:val="24"/>
        </w:rPr>
        <w:t>In this levodop</w:t>
      </w:r>
      <w:r>
        <w:rPr>
          <w:rFonts w:ascii="Times New Roman" w:hAnsi="Times New Roman" w:cs="Times New Roman"/>
          <w:sz w:val="24"/>
          <w:szCs w:val="24"/>
        </w:rPr>
        <w:t xml:space="preserve">a or carbidopa is instilled in the amblyopic </w:t>
      </w:r>
      <w:r w:rsidRPr="001E3AF6">
        <w:rPr>
          <w:rFonts w:ascii="Times New Roman" w:hAnsi="Times New Roman" w:cs="Times New Roman"/>
          <w:sz w:val="24"/>
          <w:szCs w:val="24"/>
        </w:rPr>
        <w:t xml:space="preserve">patients. It is believed that it improves the brain plasticity </w:t>
      </w:r>
      <w:proofErr w:type="spellStart"/>
      <w:r w:rsidRPr="001E3AF6">
        <w:rPr>
          <w:rFonts w:ascii="Times New Roman" w:hAnsi="Times New Roman" w:cs="Times New Roman"/>
          <w:sz w:val="24"/>
          <w:szCs w:val="24"/>
        </w:rPr>
        <w:t>i.e</w:t>
      </w:r>
      <w:proofErr w:type="spellEnd"/>
      <w:r w:rsidRPr="001E3AF6">
        <w:rPr>
          <w:rFonts w:ascii="Times New Roman" w:hAnsi="Times New Roman" w:cs="Times New Roman"/>
          <w:sz w:val="24"/>
          <w:szCs w:val="24"/>
        </w:rPr>
        <w:t xml:space="preserve"> the ability of the brain to modify its connections and rewire its function.</w:t>
      </w:r>
    </w:p>
    <w:p w14:paraId="2180AD0C" w14:textId="33F73286" w:rsidR="0043757F" w:rsidRDefault="0043757F" w:rsidP="0043757F">
      <w:pPr>
        <w:spacing w:line="480" w:lineRule="auto"/>
        <w:jc w:val="both"/>
        <w:rPr>
          <w:rFonts w:ascii="Times New Roman" w:hAnsi="Times New Roman" w:cs="Times New Roman"/>
          <w:sz w:val="24"/>
          <w:szCs w:val="24"/>
        </w:rPr>
      </w:pPr>
      <w:r w:rsidRPr="0043757F">
        <w:rPr>
          <w:rFonts w:ascii="Times New Roman" w:hAnsi="Times New Roman" w:cs="Times New Roman"/>
          <w:b/>
          <w:bCs/>
          <w:sz w:val="24"/>
          <w:szCs w:val="24"/>
        </w:rPr>
        <w:t>Perceptual learning</w:t>
      </w:r>
      <w:r>
        <w:rPr>
          <w:rFonts w:ascii="Times New Roman" w:hAnsi="Times New Roman" w:cs="Times New Roman"/>
          <w:b/>
          <w:bCs/>
          <w:sz w:val="24"/>
          <w:szCs w:val="24"/>
        </w:rPr>
        <w:t xml:space="preserve">: </w:t>
      </w:r>
      <w:r w:rsidRPr="0043757F">
        <w:rPr>
          <w:rFonts w:ascii="Times New Roman" w:hAnsi="Times New Roman" w:cs="Times New Roman"/>
          <w:sz w:val="24"/>
          <w:szCs w:val="24"/>
        </w:rPr>
        <w:t>This technique can also be used as an alternative to occlusion or any other therapy. Identifying and distinguishing the colors, shapes and sizes of the objects can assist the child to somehow decrement in amblyopia.</w:t>
      </w:r>
    </w:p>
    <w:p w14:paraId="5C249838" w14:textId="4F651D64" w:rsidR="00A925A4" w:rsidRPr="00A925A4" w:rsidRDefault="00A925A4" w:rsidP="00A925A4">
      <w:pPr>
        <w:spacing w:line="480" w:lineRule="auto"/>
        <w:jc w:val="both"/>
        <w:rPr>
          <w:rFonts w:ascii="Times New Roman" w:hAnsi="Times New Roman" w:cs="Times New Roman"/>
          <w:sz w:val="24"/>
          <w:szCs w:val="24"/>
        </w:rPr>
      </w:pPr>
      <w:r w:rsidRPr="00A925A4">
        <w:rPr>
          <w:rFonts w:ascii="Times New Roman" w:hAnsi="Times New Roman" w:cs="Times New Roman"/>
          <w:b/>
          <w:bCs/>
          <w:sz w:val="24"/>
          <w:szCs w:val="24"/>
        </w:rPr>
        <w:t>Computerized active vision therapy</w:t>
      </w:r>
      <w:r>
        <w:rPr>
          <w:rFonts w:ascii="Times New Roman" w:hAnsi="Times New Roman" w:cs="Times New Roman"/>
          <w:b/>
          <w:bCs/>
          <w:sz w:val="24"/>
          <w:szCs w:val="24"/>
        </w:rPr>
        <w:t xml:space="preserve">: </w:t>
      </w:r>
      <w:r w:rsidRPr="00A925A4">
        <w:rPr>
          <w:rFonts w:ascii="Times New Roman" w:hAnsi="Times New Roman" w:cs="Times New Roman"/>
          <w:sz w:val="24"/>
          <w:szCs w:val="24"/>
        </w:rPr>
        <w:t xml:space="preserve">In this method an exclusively designed software is used along with the patching therapy. Vision therapy assists the amblyopic eye for the visual acuity improvement with a series of exercises. </w:t>
      </w:r>
    </w:p>
    <w:p w14:paraId="3B73D804" w14:textId="31E1AFDA" w:rsidR="00A925A4" w:rsidRPr="00A925A4" w:rsidRDefault="00A925A4" w:rsidP="00A925A4">
      <w:pPr>
        <w:spacing w:line="480" w:lineRule="auto"/>
        <w:jc w:val="both"/>
        <w:rPr>
          <w:rFonts w:ascii="Times New Roman" w:hAnsi="Times New Roman" w:cs="Times New Roman"/>
          <w:sz w:val="24"/>
          <w:szCs w:val="24"/>
        </w:rPr>
      </w:pPr>
    </w:p>
    <w:p w14:paraId="2D5A1D9E" w14:textId="77777777" w:rsidR="00A925A4" w:rsidRPr="0043757F" w:rsidRDefault="00A925A4" w:rsidP="0043757F">
      <w:pPr>
        <w:spacing w:line="480" w:lineRule="auto"/>
        <w:jc w:val="both"/>
        <w:rPr>
          <w:rFonts w:ascii="Times New Roman" w:hAnsi="Times New Roman" w:cs="Times New Roman"/>
          <w:sz w:val="24"/>
          <w:szCs w:val="24"/>
        </w:rPr>
      </w:pPr>
    </w:p>
    <w:p w14:paraId="61D13A5F" w14:textId="04DD0AD4" w:rsidR="0043757F" w:rsidRPr="0043757F" w:rsidRDefault="0043757F" w:rsidP="0043757F">
      <w:pPr>
        <w:spacing w:line="480" w:lineRule="auto"/>
        <w:jc w:val="both"/>
        <w:rPr>
          <w:rFonts w:ascii="Times New Roman" w:hAnsi="Times New Roman" w:cs="Times New Roman"/>
          <w:sz w:val="24"/>
          <w:szCs w:val="24"/>
        </w:rPr>
      </w:pPr>
    </w:p>
    <w:p w14:paraId="56618781" w14:textId="77777777" w:rsidR="00726D7D" w:rsidRDefault="00726D7D" w:rsidP="00CC48AB">
      <w:pPr>
        <w:spacing w:line="480" w:lineRule="auto"/>
        <w:jc w:val="both"/>
        <w:rPr>
          <w:rFonts w:ascii="Times New Roman" w:hAnsi="Times New Roman" w:cs="Times New Roman"/>
          <w:sz w:val="24"/>
          <w:szCs w:val="24"/>
        </w:rPr>
      </w:pPr>
    </w:p>
    <w:p w14:paraId="27A6B6AB" w14:textId="3F91C5E4"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MATERIALS AND METHODS</w:t>
      </w:r>
    </w:p>
    <w:p w14:paraId="105FABF5" w14:textId="3CD29852"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lastRenderedPageBreak/>
        <w:t>Study Design</w:t>
      </w:r>
      <w:r>
        <w:rPr>
          <w:rFonts w:ascii="Times New Roman" w:hAnsi="Times New Roman" w:cs="Times New Roman"/>
          <w:b/>
          <w:bCs/>
          <w:sz w:val="24"/>
          <w:szCs w:val="24"/>
        </w:rPr>
        <w:t xml:space="preserve">: </w:t>
      </w:r>
      <w:r w:rsidRPr="00393A7D">
        <w:rPr>
          <w:rFonts w:ascii="Times New Roman" w:hAnsi="Times New Roman" w:cs="Times New Roman"/>
          <w:sz w:val="24"/>
          <w:szCs w:val="24"/>
        </w:rPr>
        <w:t>This study was designed as a retrospective observational study, conducted to evaluate the visual improvement in amblyopic children following refractive correction and patching therapy.</w:t>
      </w:r>
    </w:p>
    <w:p w14:paraId="63CBFE1C" w14:textId="1A531AF2" w:rsidR="00393A7D" w:rsidRP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b/>
          <w:bCs/>
          <w:sz w:val="24"/>
          <w:szCs w:val="24"/>
        </w:rPr>
        <w:t>Study Period</w:t>
      </w:r>
      <w:r>
        <w:rPr>
          <w:rFonts w:ascii="Times New Roman" w:hAnsi="Times New Roman" w:cs="Times New Roman"/>
          <w:b/>
          <w:bCs/>
          <w:sz w:val="24"/>
          <w:szCs w:val="24"/>
        </w:rPr>
        <w:t xml:space="preserve">: </w:t>
      </w:r>
      <w:r w:rsidRPr="00393A7D">
        <w:rPr>
          <w:rFonts w:ascii="Times New Roman" w:hAnsi="Times New Roman" w:cs="Times New Roman"/>
          <w:sz w:val="24"/>
          <w:szCs w:val="24"/>
        </w:rPr>
        <w:t>The study was carried out over a period of six months, from October 2021 to March 2022.</w:t>
      </w:r>
    </w:p>
    <w:p w14:paraId="754E8E5B" w14:textId="5C1E2D2B" w:rsidR="00393A7D" w:rsidRP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b/>
          <w:bCs/>
          <w:sz w:val="24"/>
          <w:szCs w:val="24"/>
        </w:rPr>
        <w:t>Sample Size</w:t>
      </w:r>
      <w:r>
        <w:rPr>
          <w:rFonts w:ascii="Times New Roman" w:hAnsi="Times New Roman" w:cs="Times New Roman"/>
          <w:b/>
          <w:bCs/>
          <w:sz w:val="24"/>
          <w:szCs w:val="24"/>
        </w:rPr>
        <w:t xml:space="preserve">: </w:t>
      </w:r>
      <w:r w:rsidRPr="00393A7D">
        <w:rPr>
          <w:rFonts w:ascii="Times New Roman" w:hAnsi="Times New Roman" w:cs="Times New Roman"/>
          <w:sz w:val="24"/>
          <w:szCs w:val="24"/>
        </w:rPr>
        <w:t>A total of 60 amblyopic children were included in the study, comprising 46 males and 39 females (noting some discrepancy likely due to reporting overlap in gender count).</w:t>
      </w:r>
    </w:p>
    <w:p w14:paraId="61B825C7" w14:textId="0CB7B985"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Inclusion Criteria</w:t>
      </w:r>
      <w:r>
        <w:rPr>
          <w:rFonts w:ascii="Times New Roman" w:hAnsi="Times New Roman" w:cs="Times New Roman"/>
          <w:b/>
          <w:bCs/>
          <w:sz w:val="24"/>
          <w:szCs w:val="24"/>
        </w:rPr>
        <w:t>:</w:t>
      </w:r>
    </w:p>
    <w:p w14:paraId="708E32B5" w14:textId="05BF338B"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Children aged </w:t>
      </w:r>
      <w:r w:rsidRPr="00393A7D">
        <w:rPr>
          <w:rFonts w:ascii="Times New Roman" w:hAnsi="Times New Roman" w:cs="Times New Roman"/>
          <w:b/>
          <w:bCs/>
          <w:sz w:val="24"/>
          <w:szCs w:val="24"/>
        </w:rPr>
        <w:t>5 to 15 years</w:t>
      </w:r>
      <w:r w:rsidRPr="00393A7D">
        <w:rPr>
          <w:rFonts w:ascii="Times New Roman" w:hAnsi="Times New Roman" w:cs="Times New Roman"/>
          <w:sz w:val="24"/>
          <w:szCs w:val="24"/>
        </w:rPr>
        <w:t>.</w:t>
      </w:r>
    </w:p>
    <w:p w14:paraId="1A3C4DC8" w14:textId="79CDE69D"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Diagnosed cases of amblyopia.</w:t>
      </w:r>
    </w:p>
    <w:p w14:paraId="1680A73C" w14:textId="7BC50A3C"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Measurable visual acuity (VA) recorded using </w:t>
      </w:r>
      <w:r w:rsidRPr="00393A7D">
        <w:rPr>
          <w:rFonts w:ascii="Times New Roman" w:hAnsi="Times New Roman" w:cs="Times New Roman"/>
          <w:b/>
          <w:bCs/>
          <w:sz w:val="24"/>
          <w:szCs w:val="24"/>
        </w:rPr>
        <w:t>LEA symbols, SLOAN, KAY pictures, or LOGMAR charts</w:t>
      </w:r>
      <w:r w:rsidRPr="00393A7D">
        <w:rPr>
          <w:rFonts w:ascii="Times New Roman" w:hAnsi="Times New Roman" w:cs="Times New Roman"/>
          <w:sz w:val="24"/>
          <w:szCs w:val="24"/>
        </w:rPr>
        <w:t>.</w:t>
      </w:r>
    </w:p>
    <w:p w14:paraId="609C5767" w14:textId="099978AF" w:rsidR="00393A7D" w:rsidRPr="00393A7D" w:rsidRDefault="00393A7D" w:rsidP="00393A7D">
      <w:pPr>
        <w:pStyle w:val="ListParagraph"/>
        <w:numPr>
          <w:ilvl w:val="0"/>
          <w:numId w:val="20"/>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Refractive error correction finalized by </w:t>
      </w:r>
      <w:r w:rsidRPr="00393A7D">
        <w:rPr>
          <w:rFonts w:ascii="Times New Roman" w:hAnsi="Times New Roman" w:cs="Times New Roman"/>
          <w:b/>
          <w:bCs/>
          <w:sz w:val="24"/>
          <w:szCs w:val="24"/>
        </w:rPr>
        <w:t>cycloplegic refraction</w:t>
      </w:r>
      <w:r w:rsidRPr="00393A7D">
        <w:rPr>
          <w:rFonts w:ascii="Times New Roman" w:hAnsi="Times New Roman" w:cs="Times New Roman"/>
          <w:sz w:val="24"/>
          <w:szCs w:val="24"/>
        </w:rPr>
        <w:t>.</w:t>
      </w:r>
    </w:p>
    <w:p w14:paraId="68D1E381" w14:textId="229AE553"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Exclusion Criteria</w:t>
      </w:r>
      <w:r>
        <w:rPr>
          <w:rFonts w:ascii="Times New Roman" w:hAnsi="Times New Roman" w:cs="Times New Roman"/>
          <w:b/>
          <w:bCs/>
          <w:sz w:val="24"/>
          <w:szCs w:val="24"/>
        </w:rPr>
        <w:t>:</w:t>
      </w:r>
    </w:p>
    <w:p w14:paraId="5711CAF1" w14:textId="5C759E99"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Presence of ocular pathologies other than amblyopia.</w:t>
      </w:r>
    </w:p>
    <w:p w14:paraId="60A35BC9" w14:textId="25F29C9B"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Prior treatment for amblyopia or use of atropine eye drops.</w:t>
      </w:r>
    </w:p>
    <w:p w14:paraId="76051EDC" w14:textId="49D26CC5"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Contact lens usage during the study period.</w:t>
      </w:r>
    </w:p>
    <w:p w14:paraId="3D7DCCE4" w14:textId="6129C17A" w:rsidR="00393A7D" w:rsidRPr="00393A7D" w:rsidRDefault="00393A7D" w:rsidP="00393A7D">
      <w:pPr>
        <w:pStyle w:val="ListParagraph"/>
        <w:numPr>
          <w:ilvl w:val="0"/>
          <w:numId w:val="21"/>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providing inconsistent or unreliable visual acuity responses.</w:t>
      </w:r>
    </w:p>
    <w:p w14:paraId="68EE472F" w14:textId="77777777" w:rsidR="00393A7D" w:rsidRDefault="00393A7D" w:rsidP="00393A7D">
      <w:pPr>
        <w:spacing w:line="480" w:lineRule="auto"/>
        <w:jc w:val="both"/>
        <w:rPr>
          <w:rFonts w:ascii="Times New Roman" w:hAnsi="Times New Roman" w:cs="Times New Roman"/>
          <w:b/>
          <w:bCs/>
          <w:sz w:val="24"/>
          <w:szCs w:val="24"/>
        </w:rPr>
      </w:pPr>
    </w:p>
    <w:p w14:paraId="2F06F00C" w14:textId="77777777" w:rsidR="00393A7D" w:rsidRDefault="00393A7D" w:rsidP="00393A7D">
      <w:pPr>
        <w:spacing w:line="480" w:lineRule="auto"/>
        <w:jc w:val="both"/>
        <w:rPr>
          <w:rFonts w:ascii="Times New Roman" w:hAnsi="Times New Roman" w:cs="Times New Roman"/>
          <w:b/>
          <w:bCs/>
          <w:sz w:val="24"/>
          <w:szCs w:val="24"/>
        </w:rPr>
      </w:pPr>
    </w:p>
    <w:p w14:paraId="361DA62D" w14:textId="77777777" w:rsidR="00393A7D" w:rsidRDefault="00393A7D" w:rsidP="00393A7D">
      <w:pPr>
        <w:spacing w:line="480" w:lineRule="auto"/>
        <w:jc w:val="both"/>
        <w:rPr>
          <w:rFonts w:ascii="Times New Roman" w:hAnsi="Times New Roman" w:cs="Times New Roman"/>
          <w:b/>
          <w:bCs/>
          <w:sz w:val="24"/>
          <w:szCs w:val="24"/>
        </w:rPr>
      </w:pPr>
    </w:p>
    <w:p w14:paraId="1E2A211E" w14:textId="1421B66A" w:rsidR="00393A7D" w:rsidRPr="00393A7D" w:rsidRDefault="00393A7D" w:rsidP="00393A7D">
      <w:pPr>
        <w:spacing w:line="480" w:lineRule="auto"/>
        <w:jc w:val="both"/>
        <w:rPr>
          <w:rFonts w:ascii="Times New Roman" w:hAnsi="Times New Roman" w:cs="Times New Roman"/>
          <w:b/>
          <w:bCs/>
          <w:sz w:val="24"/>
          <w:szCs w:val="24"/>
        </w:rPr>
      </w:pPr>
      <w:r w:rsidRPr="00393A7D">
        <w:rPr>
          <w:rFonts w:ascii="Times New Roman" w:hAnsi="Times New Roman" w:cs="Times New Roman"/>
          <w:b/>
          <w:bCs/>
          <w:sz w:val="24"/>
          <w:szCs w:val="24"/>
        </w:rPr>
        <w:t>PROCEDURE</w:t>
      </w:r>
    </w:p>
    <w:p w14:paraId="6B41ED7A" w14:textId="784A7825" w:rsidR="00393A7D" w:rsidRDefault="00393A7D" w:rsidP="00393A7D">
      <w:p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lastRenderedPageBreak/>
        <w:t xml:space="preserve">Each child underwent a detailed baseline visual acuity assessment using age-appropriate charts. Cycloplegic refraction was performed, and spectacles were prescribed accordingly. Parents were thoroughly counseled about the importance of patching therapy and instructed to ensure 6 hours of daily occlusion therapy using 3M </w:t>
      </w:r>
      <w:proofErr w:type="spellStart"/>
      <w:r w:rsidRPr="00393A7D">
        <w:rPr>
          <w:rFonts w:ascii="Times New Roman" w:hAnsi="Times New Roman" w:cs="Times New Roman"/>
          <w:sz w:val="24"/>
          <w:szCs w:val="24"/>
        </w:rPr>
        <w:t>Opticlude</w:t>
      </w:r>
      <w:proofErr w:type="spellEnd"/>
      <w:r w:rsidRPr="00393A7D">
        <w:rPr>
          <w:rFonts w:ascii="Times New Roman" w:hAnsi="Times New Roman" w:cs="Times New Roman"/>
          <w:sz w:val="24"/>
          <w:szCs w:val="24"/>
        </w:rPr>
        <w:t xml:space="preserve"> patches on the non-amblyopic eye.</w:t>
      </w:r>
      <w:r>
        <w:rPr>
          <w:rFonts w:ascii="Times New Roman" w:hAnsi="Times New Roman" w:cs="Times New Roman"/>
          <w:sz w:val="24"/>
          <w:szCs w:val="24"/>
        </w:rPr>
        <w:t xml:space="preserve"> </w:t>
      </w:r>
      <w:r w:rsidRPr="00393A7D">
        <w:rPr>
          <w:rFonts w:ascii="Times New Roman" w:hAnsi="Times New Roman" w:cs="Times New Roman"/>
          <w:sz w:val="24"/>
          <w:szCs w:val="24"/>
        </w:rPr>
        <w:t>Children were encouraged to engage in near visual tasks (such as reading, drawing, playing games, or watching cartoons) during patching sessions to stimulate the amblyopic eye effectively. Follow-ups were scheduled every 4 weeks, during which Best Corrected Visual Acuity (BCVA) and stereopsis were recorded.</w:t>
      </w:r>
    </w:p>
    <w:p w14:paraId="53E1F6F9"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aged 10 – 15 years VA was taken with SLOAN or LOGMAR as per their convenience.</w:t>
      </w:r>
    </w:p>
    <w:p w14:paraId="1ECC8CB8"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Children aged 5-9 years VA was tested with LEA symbol, Kay pictures or LOGMAR charts.</w:t>
      </w:r>
    </w:p>
    <w:p w14:paraId="283F35A7"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 children were prescribed with the spectacles finalized by </w:t>
      </w:r>
      <w:proofErr w:type="spellStart"/>
      <w:r w:rsidRPr="00393A7D">
        <w:rPr>
          <w:rFonts w:ascii="Times New Roman" w:hAnsi="Times New Roman" w:cs="Times New Roman"/>
          <w:sz w:val="24"/>
          <w:szCs w:val="24"/>
        </w:rPr>
        <w:t>cyclorefraction</w:t>
      </w:r>
      <w:proofErr w:type="spellEnd"/>
      <w:r w:rsidRPr="00393A7D">
        <w:rPr>
          <w:rFonts w:ascii="Times New Roman" w:hAnsi="Times New Roman" w:cs="Times New Roman"/>
          <w:sz w:val="24"/>
          <w:szCs w:val="24"/>
        </w:rPr>
        <w:t>.</w:t>
      </w:r>
    </w:p>
    <w:p w14:paraId="1BFA1419"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The parents or the attendants of the children were counselled and advised to make their child wear the spectacle all the time and do the patching therapy.</w:t>
      </w:r>
    </w:p>
    <w:p w14:paraId="63E1C10C"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 3m </w:t>
      </w:r>
      <w:proofErr w:type="spellStart"/>
      <w:r w:rsidRPr="00393A7D">
        <w:rPr>
          <w:rFonts w:ascii="Times New Roman" w:hAnsi="Times New Roman" w:cs="Times New Roman"/>
          <w:sz w:val="24"/>
          <w:szCs w:val="24"/>
        </w:rPr>
        <w:t>opticlude</w:t>
      </w:r>
      <w:proofErr w:type="spellEnd"/>
      <w:r w:rsidRPr="00393A7D">
        <w:rPr>
          <w:rFonts w:ascii="Times New Roman" w:hAnsi="Times New Roman" w:cs="Times New Roman"/>
          <w:sz w:val="24"/>
          <w:szCs w:val="24"/>
        </w:rPr>
        <w:t xml:space="preserve"> patch was advised for the patching therapy and was asked to make the children do the near task which would make their amblyopic eye work slowly.</w:t>
      </w:r>
    </w:p>
    <w:p w14:paraId="66B7CB83" w14:textId="7A6E4953"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 xml:space="preserve">They were asked for </w:t>
      </w:r>
      <w:r w:rsidR="00393A7D">
        <w:rPr>
          <w:rFonts w:ascii="Times New Roman" w:hAnsi="Times New Roman" w:cs="Times New Roman"/>
          <w:sz w:val="24"/>
          <w:szCs w:val="24"/>
        </w:rPr>
        <w:t>3-4 follow ups with 4 weeks’ gap</w:t>
      </w:r>
      <w:r w:rsidRPr="00393A7D">
        <w:rPr>
          <w:rFonts w:ascii="Times New Roman" w:hAnsi="Times New Roman" w:cs="Times New Roman"/>
          <w:sz w:val="24"/>
          <w:szCs w:val="24"/>
        </w:rPr>
        <w:t>.</w:t>
      </w:r>
      <w:r w:rsidR="00393A7D">
        <w:rPr>
          <w:rFonts w:ascii="Times New Roman" w:hAnsi="Times New Roman" w:cs="Times New Roman"/>
          <w:sz w:val="24"/>
          <w:szCs w:val="24"/>
        </w:rPr>
        <w:t xml:space="preserve"> </w:t>
      </w:r>
      <w:r w:rsidRPr="00393A7D">
        <w:rPr>
          <w:rFonts w:ascii="Times New Roman" w:hAnsi="Times New Roman" w:cs="Times New Roman"/>
          <w:sz w:val="24"/>
          <w:szCs w:val="24"/>
        </w:rPr>
        <w:t>The 1</w:t>
      </w:r>
      <w:r w:rsidRPr="00393A7D">
        <w:rPr>
          <w:rFonts w:ascii="Times New Roman" w:hAnsi="Times New Roman" w:cs="Times New Roman"/>
          <w:sz w:val="24"/>
          <w:szCs w:val="24"/>
          <w:vertAlign w:val="superscript"/>
        </w:rPr>
        <w:t>st</w:t>
      </w:r>
      <w:r w:rsidRPr="00393A7D">
        <w:rPr>
          <w:rFonts w:ascii="Times New Roman" w:hAnsi="Times New Roman" w:cs="Times New Roman"/>
          <w:sz w:val="24"/>
          <w:szCs w:val="24"/>
        </w:rPr>
        <w:t xml:space="preserve"> follow up was after the 4 weeks of the first visit. </w:t>
      </w:r>
    </w:p>
    <w:p w14:paraId="34075ED8" w14:textId="77777777" w:rsidR="005009B5" w:rsidRPr="00393A7D" w:rsidRDefault="008D6DF8" w:rsidP="00393A7D">
      <w:pPr>
        <w:numPr>
          <w:ilvl w:val="0"/>
          <w:numId w:val="22"/>
        </w:numPr>
        <w:spacing w:line="480" w:lineRule="auto"/>
        <w:jc w:val="both"/>
        <w:rPr>
          <w:rFonts w:ascii="Times New Roman" w:hAnsi="Times New Roman" w:cs="Times New Roman"/>
          <w:sz w:val="24"/>
          <w:szCs w:val="24"/>
        </w:rPr>
      </w:pPr>
      <w:r w:rsidRPr="00393A7D">
        <w:rPr>
          <w:rFonts w:ascii="Times New Roman" w:hAnsi="Times New Roman" w:cs="Times New Roman"/>
          <w:sz w:val="24"/>
          <w:szCs w:val="24"/>
        </w:rPr>
        <w:t>The improved BCVA and stereopsis was noted in every visit of the follow ups.</w:t>
      </w:r>
    </w:p>
    <w:p w14:paraId="560F5D61" w14:textId="77777777" w:rsidR="002E56BD" w:rsidRDefault="002E56BD" w:rsidP="00CC48AB">
      <w:pPr>
        <w:spacing w:line="480" w:lineRule="auto"/>
        <w:jc w:val="both"/>
        <w:rPr>
          <w:rFonts w:ascii="Times New Roman" w:hAnsi="Times New Roman" w:cs="Times New Roman"/>
          <w:sz w:val="24"/>
          <w:szCs w:val="24"/>
        </w:rPr>
      </w:pPr>
    </w:p>
    <w:p w14:paraId="5276410A" w14:textId="04538A1F" w:rsidR="002E56BD" w:rsidRPr="002E56BD" w:rsidRDefault="002E56BD" w:rsidP="00CC48AB">
      <w:pPr>
        <w:spacing w:line="480" w:lineRule="auto"/>
        <w:jc w:val="both"/>
        <w:rPr>
          <w:rFonts w:ascii="Times New Roman" w:hAnsi="Times New Roman" w:cs="Times New Roman"/>
          <w:b/>
          <w:bCs/>
          <w:sz w:val="24"/>
          <w:szCs w:val="24"/>
          <w:lang w:val="en-IN"/>
        </w:rPr>
      </w:pPr>
      <w:r w:rsidRPr="002E56BD">
        <w:rPr>
          <w:rFonts w:ascii="Times New Roman" w:hAnsi="Times New Roman" w:cs="Times New Roman"/>
          <w:b/>
          <w:bCs/>
          <w:sz w:val="24"/>
          <w:szCs w:val="24"/>
        </w:rPr>
        <w:t>DATA ANALYSIS</w:t>
      </w:r>
    </w:p>
    <w:tbl>
      <w:tblPr>
        <w:tblW w:w="10620" w:type="dxa"/>
        <w:tblInd w:w="-807" w:type="dxa"/>
        <w:tblCellMar>
          <w:left w:w="0" w:type="dxa"/>
          <w:right w:w="0" w:type="dxa"/>
        </w:tblCellMar>
        <w:tblLook w:val="04A0" w:firstRow="1" w:lastRow="0" w:firstColumn="1" w:lastColumn="0" w:noHBand="0" w:noVBand="1"/>
      </w:tblPr>
      <w:tblGrid>
        <w:gridCol w:w="3540"/>
        <w:gridCol w:w="3540"/>
        <w:gridCol w:w="3540"/>
      </w:tblGrid>
      <w:tr w:rsidR="002E56BD" w:rsidRPr="002E56BD" w14:paraId="3F284C78" w14:textId="77777777" w:rsidTr="002E56BD">
        <w:trPr>
          <w:trHeight w:val="854"/>
        </w:trPr>
        <w:tc>
          <w:tcPr>
            <w:tcW w:w="10620" w:type="dxa"/>
            <w:gridSpan w:val="3"/>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hideMark/>
          </w:tcPr>
          <w:p w14:paraId="12757579" w14:textId="0684D35E"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lastRenderedPageBreak/>
              <w:t>Table 1: unaided visual acuity before patching therapy</w:t>
            </w:r>
          </w:p>
        </w:tc>
      </w:tr>
      <w:tr w:rsidR="002E56BD" w:rsidRPr="002E56BD" w14:paraId="66D9A43E" w14:textId="77777777" w:rsidTr="002E56BD">
        <w:trPr>
          <w:trHeight w:val="802"/>
        </w:trPr>
        <w:tc>
          <w:tcPr>
            <w:tcW w:w="3540"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080A6333"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Visual acuity</w:t>
            </w:r>
          </w:p>
        </w:tc>
        <w:tc>
          <w:tcPr>
            <w:tcW w:w="354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18C5992" w14:textId="0D2ED208"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No. of eyes</w:t>
            </w:r>
          </w:p>
        </w:tc>
        <w:tc>
          <w:tcPr>
            <w:tcW w:w="354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5054F8CD" w14:textId="77777777"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Percentage</w:t>
            </w:r>
          </w:p>
        </w:tc>
      </w:tr>
      <w:tr w:rsidR="002E56BD" w:rsidRPr="002E56BD" w14:paraId="17F635CC" w14:textId="77777777" w:rsidTr="002E56BD">
        <w:trPr>
          <w:trHeight w:val="1025"/>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467EBB36"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 xml:space="preserve">VA </w:t>
            </w:r>
            <w:proofErr w:type="gramStart"/>
            <w:r w:rsidRPr="002E56BD">
              <w:rPr>
                <w:rFonts w:ascii="Times New Roman" w:hAnsi="Times New Roman" w:cs="Times New Roman"/>
                <w:b/>
                <w:bCs/>
                <w:sz w:val="24"/>
                <w:szCs w:val="24"/>
              </w:rPr>
              <w:t>( &lt;</w:t>
            </w:r>
            <w:proofErr w:type="gramEnd"/>
            <w:r w:rsidRPr="002E56BD">
              <w:rPr>
                <w:rFonts w:ascii="Times New Roman" w:hAnsi="Times New Roman" w:cs="Times New Roman"/>
                <w:b/>
                <w:bCs/>
                <w:sz w:val="24"/>
                <w:szCs w:val="24"/>
              </w:rPr>
              <w:t>20/200 )</w:t>
            </w:r>
          </w:p>
          <w:p w14:paraId="06E0D48C"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 </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7A46AEBC" w14:textId="17F32215"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40</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04AA6520" w14:textId="2793F7F6" w:rsidR="002E56BD" w:rsidRPr="000E2AD1" w:rsidRDefault="000E2AD1" w:rsidP="00676DDE">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33.3</w:t>
            </w:r>
            <w:r w:rsidR="002E56BD" w:rsidRPr="000E2AD1">
              <w:rPr>
                <w:rFonts w:ascii="Times New Roman" w:hAnsi="Times New Roman" w:cs="Times New Roman"/>
                <w:b/>
                <w:bCs/>
                <w:sz w:val="24"/>
                <w:szCs w:val="24"/>
                <w:highlight w:val="yellow"/>
              </w:rPr>
              <w:t>%</w:t>
            </w:r>
          </w:p>
        </w:tc>
      </w:tr>
      <w:tr w:rsidR="002E56BD" w:rsidRPr="002E56BD" w14:paraId="35ABF9F8" w14:textId="77777777" w:rsidTr="002E56BD">
        <w:trPr>
          <w:trHeight w:val="802"/>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5B7A9D49" w14:textId="77777777"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VA (20/200-20/100)</w:t>
            </w:r>
          </w:p>
        </w:tc>
        <w:tc>
          <w:tcPr>
            <w:tcW w:w="35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9F0F2FB" w14:textId="2668598D"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54</w:t>
            </w:r>
          </w:p>
        </w:tc>
        <w:tc>
          <w:tcPr>
            <w:tcW w:w="354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BA64B84" w14:textId="7247216E" w:rsidR="002E56BD" w:rsidRPr="000E2AD1" w:rsidRDefault="000E2AD1" w:rsidP="00676DDE">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45.0</w:t>
            </w:r>
            <w:r w:rsidR="002E56BD" w:rsidRPr="000E2AD1">
              <w:rPr>
                <w:rFonts w:ascii="Times New Roman" w:hAnsi="Times New Roman" w:cs="Times New Roman"/>
                <w:b/>
                <w:bCs/>
                <w:sz w:val="24"/>
                <w:szCs w:val="24"/>
                <w:highlight w:val="yellow"/>
              </w:rPr>
              <w:t>%</w:t>
            </w:r>
          </w:p>
        </w:tc>
      </w:tr>
      <w:tr w:rsidR="002E56BD" w:rsidRPr="002E56BD" w14:paraId="565F7D9D" w14:textId="77777777" w:rsidTr="002E56BD">
        <w:trPr>
          <w:trHeight w:val="1255"/>
        </w:trPr>
        <w:tc>
          <w:tcPr>
            <w:tcW w:w="354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hideMark/>
          </w:tcPr>
          <w:p w14:paraId="21A1720B" w14:textId="0F881669" w:rsidR="002E56BD" w:rsidRPr="002E56BD" w:rsidRDefault="002E56BD" w:rsidP="002E56BD">
            <w:pPr>
              <w:spacing w:line="480" w:lineRule="auto"/>
              <w:jc w:val="both"/>
              <w:rPr>
                <w:rFonts w:ascii="Times New Roman" w:hAnsi="Times New Roman" w:cs="Times New Roman"/>
                <w:b/>
                <w:bCs/>
                <w:sz w:val="24"/>
                <w:szCs w:val="24"/>
              </w:rPr>
            </w:pPr>
            <w:r w:rsidRPr="002E56BD">
              <w:rPr>
                <w:rFonts w:ascii="Times New Roman" w:hAnsi="Times New Roman" w:cs="Times New Roman"/>
                <w:b/>
                <w:bCs/>
                <w:sz w:val="24"/>
                <w:szCs w:val="24"/>
              </w:rPr>
              <w:t>VA (20/100-20/50)</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49A0C665" w14:textId="49A3C5D1" w:rsidR="002E56BD" w:rsidRPr="002E56BD" w:rsidRDefault="002E56BD" w:rsidP="00676DDE">
            <w:pPr>
              <w:spacing w:line="480" w:lineRule="auto"/>
              <w:jc w:val="center"/>
              <w:rPr>
                <w:rFonts w:ascii="Times New Roman" w:hAnsi="Times New Roman" w:cs="Times New Roman"/>
                <w:b/>
                <w:bCs/>
                <w:sz w:val="24"/>
                <w:szCs w:val="24"/>
              </w:rPr>
            </w:pPr>
            <w:r w:rsidRPr="002E56BD">
              <w:rPr>
                <w:rFonts w:ascii="Times New Roman" w:hAnsi="Times New Roman" w:cs="Times New Roman"/>
                <w:b/>
                <w:bCs/>
                <w:sz w:val="24"/>
                <w:szCs w:val="24"/>
              </w:rPr>
              <w:t>26</w:t>
            </w:r>
          </w:p>
        </w:tc>
        <w:tc>
          <w:tcPr>
            <w:tcW w:w="354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hideMark/>
          </w:tcPr>
          <w:p w14:paraId="37E7E596" w14:textId="0D2EE9F3" w:rsidR="002E56BD" w:rsidRPr="000E2AD1" w:rsidRDefault="000E2AD1" w:rsidP="00676DDE">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21.7</w:t>
            </w:r>
            <w:r w:rsidR="002E56BD" w:rsidRPr="000E2AD1">
              <w:rPr>
                <w:rFonts w:ascii="Times New Roman" w:hAnsi="Times New Roman" w:cs="Times New Roman"/>
                <w:b/>
                <w:bCs/>
                <w:sz w:val="24"/>
                <w:szCs w:val="24"/>
                <w:highlight w:val="yellow"/>
              </w:rPr>
              <w:t>%</w:t>
            </w:r>
          </w:p>
        </w:tc>
      </w:tr>
    </w:tbl>
    <w:p w14:paraId="1CFC8AA6" w14:textId="6585320C" w:rsidR="002E56BD" w:rsidRDefault="002E56BD" w:rsidP="00CC48AB">
      <w:pPr>
        <w:spacing w:line="480" w:lineRule="auto"/>
        <w:jc w:val="both"/>
        <w:rPr>
          <w:rFonts w:ascii="Times New Roman" w:hAnsi="Times New Roman" w:cs="Times New Roman"/>
          <w:b/>
          <w:bCs/>
          <w:sz w:val="24"/>
          <w:szCs w:val="24"/>
          <w:lang w:val="en-IN"/>
        </w:rPr>
      </w:pPr>
      <w:r w:rsidRPr="002E56BD">
        <w:rPr>
          <w:rFonts w:ascii="Times New Roman" w:hAnsi="Times New Roman" w:cs="Times New Roman"/>
          <w:b/>
          <w:bCs/>
          <w:noProof/>
          <w:sz w:val="24"/>
          <w:szCs w:val="24"/>
          <w:lang w:bidi="hi-IN"/>
        </w:rPr>
        <mc:AlternateContent>
          <mc:Choice Requires="wps">
            <w:drawing>
              <wp:anchor distT="0" distB="0" distL="114300" distR="114300" simplePos="0" relativeHeight="251659264" behindDoc="0" locked="0" layoutInCell="1" allowOverlap="1" wp14:anchorId="5F891861" wp14:editId="7AFE0758">
                <wp:simplePos x="0" y="0"/>
                <wp:positionH relativeFrom="column">
                  <wp:posOffset>476250</wp:posOffset>
                </wp:positionH>
                <wp:positionV relativeFrom="paragraph">
                  <wp:posOffset>-3175</wp:posOffset>
                </wp:positionV>
                <wp:extent cx="8768080" cy="802641"/>
                <wp:effectExtent l="0" t="0" r="0" b="0"/>
                <wp:wrapNone/>
                <wp:docPr id="10486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8080" cy="802641"/>
                        </a:xfrm>
                        <a:prstGeom prst="rect">
                          <a:avLst/>
                        </a:prstGeom>
                        <a:noFill/>
                        <a:ln>
                          <a:noFill/>
                        </a:ln>
                        <a:effectLst/>
                      </wps:spPr>
                      <wps:txbx>
                        <w:txbxContent>
                          <w:p w14:paraId="4780C5E4" w14:textId="0F4507A5"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b/>
                                <w:bCs/>
                                <w:color w:val="000000" w:themeColor="text1"/>
                                <w:kern w:val="24"/>
                              </w:rPr>
                              <w:t>Table 1</w:t>
                            </w:r>
                            <w:r w:rsidRPr="002E56BD">
                              <w:rPr>
                                <w:rFonts w:eastAsia="Calibri"/>
                                <w:color w:val="000000" w:themeColor="text1"/>
                                <w:kern w:val="24"/>
                              </w:rPr>
                              <w:t xml:space="preserve">: Shows the unaided visual of the patient who visited the </w:t>
                            </w:r>
                            <w:r w:rsidR="000E2AD1">
                              <w:rPr>
                                <w:rFonts w:eastAsia="Calibri"/>
                                <w:color w:val="000000" w:themeColor="text1"/>
                                <w:kern w:val="24"/>
                              </w:rPr>
                              <w:t xml:space="preserve">clinic, </w:t>
                            </w:r>
                            <w:r w:rsidR="000E2AD1" w:rsidRPr="000E2AD1">
                              <w:rPr>
                                <w:highlight w:val="yellow"/>
                              </w:rPr>
                              <w:t>most children (78.3%) presented with vision ≤20/100.</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891861" id="Rectangle 1" o:spid="_x0000_s1026" style="position:absolute;left:0;text-align:left;margin-left:37.5pt;margin-top:-.25pt;width:690.4pt;height:63.2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" filled="f" stroked="f">
                <v:textbox style="mso-fit-shape-to-text:t">
                  <w:txbxContent>
                    <w:p w14:paraId="4780C5E4" w14:textId="0F4507A5" w:rsidR="002E56BD" w:rsidRPr="002E56BD" w:rsidRDefault="002E56BD" w:rsidP="002E56BD">
                      <w:pPr>
                        <w:pStyle w:val="NormalWeb"/>
                        <w:spacing w:before="0" w:beforeAutospacing="0" w:after="0" w:afterAutospacing="0"/>
                        <w:textAlignment w:val="baseline"/>
                        <w:rPr>
                          <w:sz w:val="12"/>
                          <w:szCs w:val="12"/>
                        </w:rPr>
                      </w:pPr>
                      <w:r w:rsidRPr="002E56BD">
                        <w:rPr>
                          <w:rFonts w:eastAsia="Calibri"/>
                          <w:b/>
                          <w:bCs/>
                          <w:color w:val="000000" w:themeColor="text1"/>
                          <w:kern w:val="24"/>
                        </w:rPr>
                        <w:t>Table 1</w:t>
                      </w:r>
                      <w:r w:rsidRPr="002E56BD">
                        <w:rPr>
                          <w:rFonts w:eastAsia="Calibri"/>
                          <w:color w:val="000000" w:themeColor="text1"/>
                          <w:kern w:val="24"/>
                        </w:rPr>
                        <w:t xml:space="preserve">: Shows the unaided visual of the patient who visited the </w:t>
                      </w:r>
                      <w:r w:rsidR="000E2AD1">
                        <w:rPr>
                          <w:rFonts w:eastAsia="Calibri"/>
                          <w:color w:val="000000" w:themeColor="text1"/>
                          <w:kern w:val="24"/>
                        </w:rPr>
                        <w:t xml:space="preserve">clinic, </w:t>
                      </w:r>
                      <w:r w:rsidR="000E2AD1" w:rsidRPr="000E2AD1">
                        <w:rPr>
                          <w:highlight w:val="yellow"/>
                        </w:rPr>
                        <w:t>most</w:t>
                      </w:r>
                      <w:r w:rsidR="000E2AD1" w:rsidRPr="000E2AD1">
                        <w:rPr>
                          <w:highlight w:val="yellow"/>
                        </w:rPr>
                        <w:t xml:space="preserve"> children (78.3%) presented with vision ≤20/100.</w:t>
                      </w:r>
                    </w:p>
                  </w:txbxContent>
                </v:textbox>
              </v:rect>
            </w:pict>
          </mc:Fallback>
        </mc:AlternateContent>
      </w:r>
    </w:p>
    <w:tbl>
      <w:tblPr>
        <w:tblpPr w:leftFromText="180" w:rightFromText="180" w:vertAnchor="text" w:horzAnchor="margin" w:tblpXSpec="center" w:tblpY="-25"/>
        <w:tblW w:w="11000" w:type="dxa"/>
        <w:tblCellMar>
          <w:left w:w="0" w:type="dxa"/>
          <w:right w:w="0" w:type="dxa"/>
        </w:tblCellMar>
        <w:tblLook w:val="04A0" w:firstRow="1" w:lastRow="0" w:firstColumn="1" w:lastColumn="0" w:noHBand="0" w:noVBand="1"/>
      </w:tblPr>
      <w:tblGrid>
        <w:gridCol w:w="2945"/>
        <w:gridCol w:w="3627"/>
        <w:gridCol w:w="4428"/>
      </w:tblGrid>
      <w:tr w:rsidR="000E2AD1" w:rsidRPr="002D2290" w14:paraId="01F1626F" w14:textId="77777777" w:rsidTr="00291CAD">
        <w:trPr>
          <w:trHeight w:val="816"/>
        </w:trPr>
        <w:tc>
          <w:tcPr>
            <w:tcW w:w="2945"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26E95E33" w14:textId="30CA1B94" w:rsidR="000E2AD1" w:rsidRPr="000E2AD1" w:rsidRDefault="000E2AD1" w:rsidP="000E2AD1">
            <w:pPr>
              <w:spacing w:line="480" w:lineRule="auto"/>
              <w:jc w:val="both"/>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Improvement</w:t>
            </w:r>
          </w:p>
        </w:tc>
        <w:tc>
          <w:tcPr>
            <w:tcW w:w="3627"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61CFA32A" w14:textId="50FF0714"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Eyes</w:t>
            </w:r>
          </w:p>
        </w:tc>
        <w:tc>
          <w:tcPr>
            <w:tcW w:w="4428"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75B37DE3" w14:textId="64590701"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b/>
                <w:bCs/>
                <w:sz w:val="24"/>
                <w:szCs w:val="24"/>
                <w:highlight w:val="yellow"/>
              </w:rPr>
              <w:t>%</w:t>
            </w:r>
          </w:p>
        </w:tc>
      </w:tr>
      <w:tr w:rsidR="000E2AD1" w:rsidRPr="002D2290" w14:paraId="44C8B026" w14:textId="77777777" w:rsidTr="00291CAD">
        <w:trPr>
          <w:trHeight w:val="754"/>
        </w:trPr>
        <w:tc>
          <w:tcPr>
            <w:tcW w:w="2945"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26B0BB69" w14:textId="1B85A88E" w:rsidR="000E2AD1" w:rsidRPr="000E2AD1" w:rsidRDefault="000E2AD1" w:rsidP="000E2AD1">
            <w:pPr>
              <w:spacing w:line="480" w:lineRule="auto"/>
              <w:jc w:val="both"/>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&gt;2 lines</w:t>
            </w:r>
          </w:p>
        </w:tc>
        <w:tc>
          <w:tcPr>
            <w:tcW w:w="3627"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65127A6B" w14:textId="23C4A16D"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44</w:t>
            </w:r>
          </w:p>
        </w:tc>
        <w:tc>
          <w:tcPr>
            <w:tcW w:w="4428"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10EF3B75" w14:textId="24004F44"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75.0%</w:t>
            </w:r>
          </w:p>
        </w:tc>
      </w:tr>
      <w:tr w:rsidR="000E2AD1" w:rsidRPr="002D2290" w14:paraId="5DDC9BEB" w14:textId="77777777" w:rsidTr="00291CAD">
        <w:trPr>
          <w:trHeight w:val="844"/>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2EDDA568" w14:textId="49434092" w:rsidR="000E2AD1" w:rsidRPr="000E2AD1" w:rsidRDefault="000E2AD1" w:rsidP="000E2AD1">
            <w:pPr>
              <w:spacing w:line="480" w:lineRule="auto"/>
              <w:jc w:val="both"/>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2 lines</w:t>
            </w:r>
          </w:p>
        </w:tc>
        <w:tc>
          <w:tcPr>
            <w:tcW w:w="3627"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081F487F" w14:textId="0A97D9DD"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10</w:t>
            </w:r>
          </w:p>
        </w:tc>
        <w:tc>
          <w:tcPr>
            <w:tcW w:w="4428"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332CEF14" w14:textId="1988AC6E"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16.7%</w:t>
            </w:r>
          </w:p>
        </w:tc>
      </w:tr>
      <w:tr w:rsidR="000E2AD1" w:rsidRPr="002D2290" w14:paraId="0BE8D5E9" w14:textId="77777777" w:rsidTr="00291CAD">
        <w:trPr>
          <w:trHeight w:val="401"/>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73567569" w14:textId="140A9630" w:rsidR="000E2AD1" w:rsidRPr="000E2AD1" w:rsidRDefault="000E2AD1" w:rsidP="000E2AD1">
            <w:pPr>
              <w:spacing w:line="480" w:lineRule="auto"/>
              <w:jc w:val="both"/>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1 line</w:t>
            </w:r>
          </w:p>
        </w:tc>
        <w:tc>
          <w:tcPr>
            <w:tcW w:w="3627"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56E344B0" w14:textId="5AFC4BF0"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4</w:t>
            </w:r>
          </w:p>
        </w:tc>
        <w:tc>
          <w:tcPr>
            <w:tcW w:w="4428"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67CF0467" w14:textId="6717023E"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5.0%</w:t>
            </w:r>
          </w:p>
        </w:tc>
      </w:tr>
      <w:tr w:rsidR="000E2AD1" w:rsidRPr="002D2290" w14:paraId="7B76E7B8" w14:textId="77777777" w:rsidTr="00291CAD">
        <w:trPr>
          <w:trHeight w:val="498"/>
        </w:trPr>
        <w:tc>
          <w:tcPr>
            <w:tcW w:w="2945"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7E631419" w14:textId="29B488AE" w:rsidR="000E2AD1" w:rsidRPr="000E2AD1" w:rsidRDefault="000E2AD1" w:rsidP="000E2AD1">
            <w:pPr>
              <w:spacing w:line="480" w:lineRule="auto"/>
              <w:jc w:val="both"/>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No change</w:t>
            </w:r>
          </w:p>
        </w:tc>
        <w:tc>
          <w:tcPr>
            <w:tcW w:w="3627"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3A06F5B9" w14:textId="3B34CBAD"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2</w:t>
            </w:r>
          </w:p>
        </w:tc>
        <w:tc>
          <w:tcPr>
            <w:tcW w:w="4428"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380D90C0" w14:textId="23B750D6" w:rsidR="000E2AD1" w:rsidRPr="000E2AD1" w:rsidRDefault="000E2AD1" w:rsidP="000E2AD1">
            <w:pPr>
              <w:spacing w:line="480" w:lineRule="auto"/>
              <w:jc w:val="center"/>
              <w:rPr>
                <w:rFonts w:ascii="Times New Roman" w:hAnsi="Times New Roman" w:cs="Times New Roman"/>
                <w:b/>
                <w:bCs/>
                <w:sz w:val="24"/>
                <w:szCs w:val="24"/>
                <w:highlight w:val="yellow"/>
              </w:rPr>
            </w:pPr>
            <w:r w:rsidRPr="000E2AD1">
              <w:rPr>
                <w:rFonts w:ascii="Times New Roman" w:hAnsi="Times New Roman" w:cs="Times New Roman"/>
                <w:sz w:val="24"/>
                <w:szCs w:val="24"/>
                <w:highlight w:val="yellow"/>
              </w:rPr>
              <w:t>3.3%</w:t>
            </w:r>
          </w:p>
        </w:tc>
      </w:tr>
    </w:tbl>
    <w:p w14:paraId="73CD84F8" w14:textId="46340CEA" w:rsidR="002E56BD" w:rsidRDefault="002D2290" w:rsidP="00CC48AB">
      <w:pPr>
        <w:spacing w:line="480" w:lineRule="auto"/>
        <w:jc w:val="both"/>
        <w:rPr>
          <w:rFonts w:ascii="Times New Roman" w:hAnsi="Times New Roman" w:cs="Times New Roman"/>
          <w:b/>
          <w:bCs/>
          <w:sz w:val="24"/>
          <w:szCs w:val="24"/>
          <w:lang w:val="en-IN"/>
        </w:rPr>
      </w:pPr>
      <w:r w:rsidRPr="002D2290">
        <w:rPr>
          <w:rFonts w:ascii="Times New Roman" w:hAnsi="Times New Roman" w:cs="Times New Roman"/>
          <w:b/>
          <w:bCs/>
          <w:noProof/>
          <w:sz w:val="24"/>
          <w:szCs w:val="24"/>
          <w:lang w:bidi="hi-IN"/>
        </w:rPr>
        <mc:AlternateContent>
          <mc:Choice Requires="wps">
            <w:drawing>
              <wp:anchor distT="0" distB="0" distL="114300" distR="114300" simplePos="0" relativeHeight="251661312" behindDoc="0" locked="0" layoutInCell="1" allowOverlap="1" wp14:anchorId="76DDD8CB" wp14:editId="52CC8F69">
                <wp:simplePos x="0" y="0"/>
                <wp:positionH relativeFrom="column">
                  <wp:posOffset>-152400</wp:posOffset>
                </wp:positionH>
                <wp:positionV relativeFrom="paragraph">
                  <wp:posOffset>3002280</wp:posOffset>
                </wp:positionV>
                <wp:extent cx="8895080" cy="701042"/>
                <wp:effectExtent l="0" t="0" r="0" b="0"/>
                <wp:wrapNone/>
                <wp:docPr id="10486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5080" cy="701042"/>
                        </a:xfrm>
                        <a:prstGeom prst="rect">
                          <a:avLst/>
                        </a:prstGeom>
                        <a:noFill/>
                        <a:ln>
                          <a:noFill/>
                        </a:ln>
                        <a:effectLst/>
                      </wps:spPr>
                      <wps:txbx>
                        <w:txbxContent>
                          <w:p w14:paraId="0A5E1F14" w14:textId="3AAB9258" w:rsidR="002D2290" w:rsidRPr="002D2290" w:rsidRDefault="002D2290" w:rsidP="000E2AD1">
                            <w:pPr>
                              <w:pStyle w:val="NormalWeb"/>
                              <w:spacing w:before="0" w:beforeAutospacing="0" w:after="0" w:afterAutospacing="0"/>
                              <w:textAlignment w:val="baseline"/>
                              <w:rPr>
                                <w:sz w:val="16"/>
                                <w:szCs w:val="16"/>
                              </w:rPr>
                            </w:pPr>
                            <w:r w:rsidRPr="002D2290">
                              <w:rPr>
                                <w:rFonts w:eastAsia="Calibri"/>
                                <w:b/>
                                <w:bCs/>
                                <w:color w:val="000000" w:themeColor="text1"/>
                                <w:kern w:val="24"/>
                              </w:rPr>
                              <w:t xml:space="preserve">Table </w:t>
                            </w:r>
                            <w:r w:rsidR="00365908">
                              <w:rPr>
                                <w:rFonts w:eastAsia="Calibri"/>
                                <w:b/>
                                <w:bCs/>
                                <w:color w:val="000000" w:themeColor="text1"/>
                                <w:kern w:val="24"/>
                              </w:rPr>
                              <w:t>2</w:t>
                            </w:r>
                            <w:r w:rsidRPr="002D2290">
                              <w:rPr>
                                <w:rFonts w:eastAsia="Calibri"/>
                                <w:b/>
                                <w:bCs/>
                                <w:color w:val="000000" w:themeColor="text1"/>
                                <w:kern w:val="24"/>
                              </w:rPr>
                              <w:t xml:space="preserve">: </w:t>
                            </w:r>
                            <w:r w:rsidR="000E2AD1" w:rsidRPr="000E2AD1">
                              <w:rPr>
                                <w:rStyle w:val="Strong"/>
                                <w:rFonts w:eastAsiaTheme="majorEastAsia"/>
                                <w:highlight w:val="yellow"/>
                              </w:rPr>
                              <w:t>75%</w:t>
                            </w:r>
                            <w:r w:rsidR="000E2AD1" w:rsidRPr="000E2AD1">
                              <w:rPr>
                                <w:highlight w:val="yellow"/>
                              </w:rPr>
                              <w:t xml:space="preserve"> showed </w:t>
                            </w:r>
                            <w:r w:rsidR="000E2AD1" w:rsidRPr="000E2AD1">
                              <w:rPr>
                                <w:rStyle w:val="Strong"/>
                                <w:rFonts w:eastAsiaTheme="majorEastAsia"/>
                                <w:highlight w:val="yellow"/>
                              </w:rPr>
                              <w:t>&gt;2 lines improvement</w:t>
                            </w:r>
                            <w:r w:rsidR="000E2AD1" w:rsidRPr="000E2AD1">
                              <w:rPr>
                                <w:highlight w:val="yellow"/>
                              </w:rPr>
                              <w:t>.</w:t>
                            </w:r>
                            <w:r w:rsidR="000E2AD1" w:rsidRPr="000E2AD1">
                              <w:rPr>
                                <w:highlight w:val="yellow"/>
                              </w:rPr>
                              <w:br/>
                            </w:r>
                            <w:r w:rsidR="000E2AD1" w:rsidRPr="000E2AD1">
                              <w:rPr>
                                <w:rFonts w:ascii="Segoe UI Symbol" w:hAnsi="Segoe UI Symbol" w:cs="Segoe UI Symbol"/>
                                <w:highlight w:val="yellow"/>
                              </w:rPr>
                              <w:t>➡</w:t>
                            </w:r>
                            <w:r w:rsidR="000E2AD1" w:rsidRPr="000E2AD1">
                              <w:rPr>
                                <w:highlight w:val="yellow"/>
                              </w:rPr>
                              <w:t xml:space="preserve">️ </w:t>
                            </w:r>
                            <w:r w:rsidR="000E2AD1" w:rsidRPr="000E2AD1">
                              <w:rPr>
                                <w:rStyle w:val="Strong"/>
                                <w:rFonts w:eastAsiaTheme="majorEastAsia"/>
                                <w:highlight w:val="yellow"/>
                              </w:rPr>
                              <w:t xml:space="preserve">92.2% of those with &gt;2 lines improvement </w:t>
                            </w:r>
                            <w:proofErr w:type="gramStart"/>
                            <w:r w:rsidR="000E2AD1" w:rsidRPr="000E2AD1">
                              <w:rPr>
                                <w:rStyle w:val="Strong"/>
                                <w:rFonts w:eastAsiaTheme="majorEastAsia"/>
                                <w:highlight w:val="yellow"/>
                              </w:rPr>
                              <w:t>were</w:t>
                            </w:r>
                            <w:proofErr w:type="gramEnd"/>
                            <w:r w:rsidR="000E2AD1" w:rsidRPr="000E2AD1">
                              <w:rPr>
                                <w:rStyle w:val="Strong"/>
                                <w:rFonts w:eastAsiaTheme="majorEastAsia"/>
                                <w:highlight w:val="yellow"/>
                              </w:rPr>
                              <w:t xml:space="preserve"> &lt;10 years old</w:t>
                            </w:r>
                            <w:r w:rsidR="000E2AD1" w:rsidRPr="000E2AD1">
                              <w:rPr>
                                <w:highlight w:val="yellow"/>
                              </w:rPr>
                              <w:t xml:space="preserve"> (strong age effect).</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DDD8CB" id="_x0000_s1027" style="position:absolute;left:0;text-align:left;margin-left:-12pt;margin-top:236.4pt;width:700.4pt;height:55.2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" filled="f" stroked="f">
                <v:textbox style="mso-fit-shape-to-text:t">
                  <w:txbxContent>
                    <w:p w14:paraId="0A5E1F14" w14:textId="3AAB9258" w:rsidR="002D2290" w:rsidRPr="002D2290" w:rsidRDefault="002D2290" w:rsidP="000E2AD1">
                      <w:pPr>
                        <w:pStyle w:val="NormalWeb"/>
                        <w:spacing w:before="0" w:beforeAutospacing="0" w:after="0" w:afterAutospacing="0"/>
                        <w:textAlignment w:val="baseline"/>
                        <w:rPr>
                          <w:sz w:val="16"/>
                          <w:szCs w:val="16"/>
                        </w:rPr>
                      </w:pPr>
                      <w:r w:rsidRPr="002D2290">
                        <w:rPr>
                          <w:rFonts w:eastAsia="Calibri"/>
                          <w:b/>
                          <w:bCs/>
                          <w:color w:val="000000" w:themeColor="text1"/>
                          <w:kern w:val="24"/>
                        </w:rPr>
                        <w:t xml:space="preserve">Table </w:t>
                      </w:r>
                      <w:r w:rsidR="00365908">
                        <w:rPr>
                          <w:rFonts w:eastAsia="Calibri"/>
                          <w:b/>
                          <w:bCs/>
                          <w:color w:val="000000" w:themeColor="text1"/>
                          <w:kern w:val="24"/>
                        </w:rPr>
                        <w:t>2</w:t>
                      </w:r>
                      <w:r w:rsidRPr="002D2290">
                        <w:rPr>
                          <w:rFonts w:eastAsia="Calibri"/>
                          <w:b/>
                          <w:bCs/>
                          <w:color w:val="000000" w:themeColor="text1"/>
                          <w:kern w:val="24"/>
                        </w:rPr>
                        <w:t xml:space="preserve">: </w:t>
                      </w:r>
                      <w:r w:rsidR="000E2AD1" w:rsidRPr="000E2AD1">
                        <w:rPr>
                          <w:rStyle w:val="Strong"/>
                          <w:rFonts w:eastAsiaTheme="majorEastAsia"/>
                          <w:highlight w:val="yellow"/>
                        </w:rPr>
                        <w:t>75%</w:t>
                      </w:r>
                      <w:r w:rsidR="000E2AD1" w:rsidRPr="000E2AD1">
                        <w:rPr>
                          <w:highlight w:val="yellow"/>
                        </w:rPr>
                        <w:t xml:space="preserve"> showed </w:t>
                      </w:r>
                      <w:r w:rsidR="000E2AD1" w:rsidRPr="000E2AD1">
                        <w:rPr>
                          <w:rStyle w:val="Strong"/>
                          <w:rFonts w:eastAsiaTheme="majorEastAsia"/>
                          <w:highlight w:val="yellow"/>
                        </w:rPr>
                        <w:t>&gt;2 lines improvement</w:t>
                      </w:r>
                      <w:r w:rsidR="000E2AD1" w:rsidRPr="000E2AD1">
                        <w:rPr>
                          <w:highlight w:val="yellow"/>
                        </w:rPr>
                        <w:t>.</w:t>
                      </w:r>
                      <w:r w:rsidR="000E2AD1" w:rsidRPr="000E2AD1">
                        <w:rPr>
                          <w:highlight w:val="yellow"/>
                        </w:rPr>
                        <w:br/>
                      </w:r>
                      <w:r w:rsidR="000E2AD1" w:rsidRPr="000E2AD1">
                        <w:rPr>
                          <w:rFonts w:ascii="Segoe UI Symbol" w:hAnsi="Segoe UI Symbol" w:cs="Segoe UI Symbol"/>
                          <w:highlight w:val="yellow"/>
                        </w:rPr>
                        <w:t>➡</w:t>
                      </w:r>
                      <w:r w:rsidR="000E2AD1" w:rsidRPr="000E2AD1">
                        <w:rPr>
                          <w:highlight w:val="yellow"/>
                        </w:rPr>
                        <w:t xml:space="preserve">️ </w:t>
                      </w:r>
                      <w:r w:rsidR="000E2AD1" w:rsidRPr="000E2AD1">
                        <w:rPr>
                          <w:rStyle w:val="Strong"/>
                          <w:rFonts w:eastAsiaTheme="majorEastAsia"/>
                          <w:highlight w:val="yellow"/>
                        </w:rPr>
                        <w:t>92.2% of those with &gt;2 lines improvement were &lt;10 years old</w:t>
                      </w:r>
                      <w:r w:rsidR="000E2AD1" w:rsidRPr="000E2AD1">
                        <w:rPr>
                          <w:highlight w:val="yellow"/>
                        </w:rPr>
                        <w:t xml:space="preserve"> (strong age effect).</w:t>
                      </w:r>
                    </w:p>
                  </w:txbxContent>
                </v:textbox>
              </v:rect>
            </w:pict>
          </mc:Fallback>
        </mc:AlternateContent>
      </w:r>
    </w:p>
    <w:tbl>
      <w:tblPr>
        <w:tblpPr w:leftFromText="180" w:rightFromText="180" w:vertAnchor="page" w:horzAnchor="margin" w:tblpXSpec="center" w:tblpY="1081"/>
        <w:tblW w:w="10380" w:type="dxa"/>
        <w:tblCellMar>
          <w:left w:w="0" w:type="dxa"/>
          <w:right w:w="0" w:type="dxa"/>
        </w:tblCellMar>
        <w:tblLook w:val="04A0" w:firstRow="1" w:lastRow="0" w:firstColumn="1" w:lastColumn="0" w:noHBand="0" w:noVBand="1"/>
      </w:tblPr>
      <w:tblGrid>
        <w:gridCol w:w="3460"/>
        <w:gridCol w:w="3460"/>
        <w:gridCol w:w="3460"/>
      </w:tblGrid>
      <w:tr w:rsidR="00D11D7A" w:rsidRPr="00F600B8" w14:paraId="19666324" w14:textId="77777777" w:rsidTr="007A25D7">
        <w:trPr>
          <w:trHeight w:val="1456"/>
        </w:trPr>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07BB6FE8" w14:textId="4DCFD284" w:rsidR="00D11D7A" w:rsidRPr="00D11D7A" w:rsidRDefault="00D11D7A" w:rsidP="00D11D7A">
            <w:pPr>
              <w:spacing w:line="480" w:lineRule="auto"/>
              <w:jc w:val="both"/>
              <w:rPr>
                <w:rFonts w:ascii="Times New Roman" w:hAnsi="Times New Roman" w:cs="Times New Roman"/>
                <w:b/>
                <w:bCs/>
                <w:sz w:val="24"/>
                <w:szCs w:val="24"/>
              </w:rPr>
            </w:pPr>
            <w:r w:rsidRPr="00D11D7A">
              <w:rPr>
                <w:rFonts w:ascii="Times New Roman" w:hAnsi="Times New Roman" w:cs="Times New Roman"/>
                <w:b/>
                <w:bCs/>
                <w:sz w:val="24"/>
                <w:szCs w:val="24"/>
              </w:rPr>
              <w:lastRenderedPageBreak/>
              <w:t>Improvement</w:t>
            </w:r>
          </w:p>
        </w:tc>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3CC0BA59" w14:textId="00C5CC12" w:rsidR="00D11D7A" w:rsidRPr="00D11D7A" w:rsidRDefault="00D11D7A" w:rsidP="00D11D7A">
            <w:pPr>
              <w:spacing w:line="480" w:lineRule="auto"/>
              <w:jc w:val="center"/>
              <w:rPr>
                <w:rFonts w:ascii="Times New Roman" w:hAnsi="Times New Roman" w:cs="Times New Roman"/>
                <w:b/>
                <w:bCs/>
                <w:sz w:val="24"/>
                <w:szCs w:val="24"/>
              </w:rPr>
            </w:pPr>
            <w:r w:rsidRPr="00D11D7A">
              <w:rPr>
                <w:rFonts w:ascii="Times New Roman" w:hAnsi="Times New Roman" w:cs="Times New Roman"/>
                <w:b/>
                <w:bCs/>
                <w:sz w:val="24"/>
                <w:szCs w:val="24"/>
              </w:rPr>
              <w:t>Eyes</w:t>
            </w:r>
          </w:p>
        </w:tc>
        <w:tc>
          <w:tcPr>
            <w:tcW w:w="346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108" w:type="dxa"/>
              <w:bottom w:w="0" w:type="dxa"/>
              <w:right w:w="108" w:type="dxa"/>
            </w:tcMar>
            <w:vAlign w:val="center"/>
            <w:hideMark/>
          </w:tcPr>
          <w:p w14:paraId="48B9C278" w14:textId="0F9E8609" w:rsidR="00D11D7A" w:rsidRPr="00D11D7A" w:rsidRDefault="00D11D7A" w:rsidP="00D11D7A">
            <w:pPr>
              <w:spacing w:line="480" w:lineRule="auto"/>
              <w:jc w:val="center"/>
              <w:rPr>
                <w:rFonts w:ascii="Times New Roman" w:hAnsi="Times New Roman" w:cs="Times New Roman"/>
                <w:b/>
                <w:bCs/>
                <w:sz w:val="24"/>
                <w:szCs w:val="24"/>
              </w:rPr>
            </w:pPr>
            <w:r w:rsidRPr="00D11D7A">
              <w:rPr>
                <w:rFonts w:ascii="Times New Roman" w:hAnsi="Times New Roman" w:cs="Times New Roman"/>
                <w:b/>
                <w:bCs/>
                <w:sz w:val="24"/>
                <w:szCs w:val="24"/>
              </w:rPr>
              <w:t>%</w:t>
            </w:r>
          </w:p>
        </w:tc>
      </w:tr>
      <w:tr w:rsidR="00D11D7A" w:rsidRPr="00F600B8" w14:paraId="10E9BF2A" w14:textId="77777777" w:rsidTr="007A25D7">
        <w:trPr>
          <w:trHeight w:val="1031"/>
        </w:trPr>
        <w:tc>
          <w:tcPr>
            <w:tcW w:w="3460" w:type="dxa"/>
            <w:tcBorders>
              <w:top w:val="single" w:sz="24"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08F5A746" w14:textId="4BAA8079" w:rsidR="00D11D7A" w:rsidRPr="00D11D7A" w:rsidRDefault="00D11D7A" w:rsidP="00D11D7A">
            <w:pPr>
              <w:spacing w:line="480" w:lineRule="auto"/>
              <w:jc w:val="both"/>
              <w:rPr>
                <w:rFonts w:ascii="Times New Roman" w:hAnsi="Times New Roman" w:cs="Times New Roman"/>
                <w:b/>
                <w:bCs/>
                <w:sz w:val="24"/>
                <w:szCs w:val="24"/>
              </w:rPr>
            </w:pPr>
            <w:r w:rsidRPr="00D11D7A">
              <w:rPr>
                <w:rFonts w:ascii="Times New Roman" w:hAnsi="Times New Roman" w:cs="Times New Roman"/>
                <w:sz w:val="24"/>
                <w:szCs w:val="24"/>
              </w:rPr>
              <w:t>&gt;2 lines</w:t>
            </w:r>
          </w:p>
        </w:tc>
        <w:tc>
          <w:tcPr>
            <w:tcW w:w="346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531EE618" w14:textId="57215D63"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2</w:t>
            </w:r>
          </w:p>
        </w:tc>
        <w:tc>
          <w:tcPr>
            <w:tcW w:w="3460"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636E135D" w14:textId="7CE455F4"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3.3%</w:t>
            </w:r>
          </w:p>
        </w:tc>
      </w:tr>
      <w:tr w:rsidR="00D11D7A" w:rsidRPr="00F600B8" w14:paraId="5F13F6C7" w14:textId="77777777" w:rsidTr="007A25D7">
        <w:trPr>
          <w:trHeight w:val="1031"/>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725762B4" w14:textId="6581F29C" w:rsidR="00D11D7A" w:rsidRPr="00D11D7A" w:rsidRDefault="00D11D7A" w:rsidP="00D11D7A">
            <w:pPr>
              <w:spacing w:line="480" w:lineRule="auto"/>
              <w:jc w:val="both"/>
              <w:rPr>
                <w:rFonts w:ascii="Times New Roman" w:hAnsi="Times New Roman" w:cs="Times New Roman"/>
                <w:b/>
                <w:bCs/>
                <w:sz w:val="24"/>
                <w:szCs w:val="24"/>
              </w:rPr>
            </w:pPr>
            <w:r w:rsidRPr="00D11D7A">
              <w:rPr>
                <w:rFonts w:ascii="Times New Roman" w:hAnsi="Times New Roman" w:cs="Times New Roman"/>
                <w:sz w:val="24"/>
                <w:szCs w:val="24"/>
              </w:rPr>
              <w:t>2 lines</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1D72994A" w14:textId="0AAA4F57"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16</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506F7623" w14:textId="532C3FAB"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27.0%</w:t>
            </w:r>
          </w:p>
        </w:tc>
      </w:tr>
      <w:tr w:rsidR="00D11D7A" w:rsidRPr="00F600B8" w14:paraId="447640BC" w14:textId="77777777" w:rsidTr="007A25D7">
        <w:trPr>
          <w:trHeight w:val="1031"/>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1BEF16DF" w14:textId="2B1F4FFA" w:rsidR="00D11D7A" w:rsidRPr="00D11D7A" w:rsidRDefault="00D11D7A" w:rsidP="00D11D7A">
            <w:pPr>
              <w:spacing w:line="480" w:lineRule="auto"/>
              <w:jc w:val="both"/>
              <w:rPr>
                <w:rFonts w:ascii="Times New Roman" w:hAnsi="Times New Roman" w:cs="Times New Roman"/>
                <w:b/>
                <w:bCs/>
                <w:sz w:val="24"/>
                <w:szCs w:val="24"/>
              </w:rPr>
            </w:pPr>
            <w:r w:rsidRPr="00D11D7A">
              <w:rPr>
                <w:rFonts w:ascii="Times New Roman" w:hAnsi="Times New Roman" w:cs="Times New Roman"/>
                <w:sz w:val="24"/>
                <w:szCs w:val="24"/>
              </w:rPr>
              <w:t>1 line</w:t>
            </w:r>
          </w:p>
        </w:tc>
        <w:tc>
          <w:tcPr>
            <w:tcW w:w="346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3E4D360A" w14:textId="59B48FED"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20</w:t>
            </w:r>
          </w:p>
        </w:tc>
        <w:tc>
          <w:tcPr>
            <w:tcW w:w="3460" w:type="dxa"/>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vAlign w:val="center"/>
            <w:hideMark/>
          </w:tcPr>
          <w:p w14:paraId="331EECFC" w14:textId="17499477"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33.3%</w:t>
            </w:r>
          </w:p>
        </w:tc>
      </w:tr>
      <w:tr w:rsidR="00D11D7A" w:rsidRPr="00F600B8" w14:paraId="4415551F" w14:textId="77777777" w:rsidTr="007A25D7">
        <w:trPr>
          <w:trHeight w:val="1076"/>
        </w:trPr>
        <w:tc>
          <w:tcPr>
            <w:tcW w:w="3460" w:type="dxa"/>
            <w:tcBorders>
              <w:top w:val="single" w:sz="8" w:space="0" w:color="FFFFFF"/>
              <w:left w:val="single" w:sz="8" w:space="0" w:color="FFFFFF"/>
              <w:bottom w:val="single" w:sz="8" w:space="0" w:color="FFFFFF"/>
              <w:right w:val="single" w:sz="8" w:space="0" w:color="FFFFFF"/>
            </w:tcBorders>
            <w:shd w:val="clear" w:color="auto" w:fill="0070C0"/>
            <w:tcMar>
              <w:top w:w="15" w:type="dxa"/>
              <w:left w:w="108" w:type="dxa"/>
              <w:bottom w:w="0" w:type="dxa"/>
              <w:right w:w="108" w:type="dxa"/>
            </w:tcMar>
            <w:vAlign w:val="center"/>
            <w:hideMark/>
          </w:tcPr>
          <w:p w14:paraId="079E4730" w14:textId="0666F730" w:rsidR="00D11D7A" w:rsidRPr="00D11D7A" w:rsidRDefault="00D11D7A" w:rsidP="00D11D7A">
            <w:pPr>
              <w:spacing w:line="480" w:lineRule="auto"/>
              <w:jc w:val="both"/>
              <w:rPr>
                <w:rFonts w:ascii="Times New Roman" w:hAnsi="Times New Roman" w:cs="Times New Roman"/>
                <w:b/>
                <w:bCs/>
                <w:sz w:val="24"/>
                <w:szCs w:val="24"/>
              </w:rPr>
            </w:pPr>
            <w:r w:rsidRPr="00D11D7A">
              <w:rPr>
                <w:rFonts w:ascii="Times New Roman" w:hAnsi="Times New Roman" w:cs="Times New Roman"/>
                <w:sz w:val="24"/>
                <w:szCs w:val="24"/>
              </w:rPr>
              <w:t>No change</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5E1DBC93" w14:textId="36ABC5C1"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22</w:t>
            </w:r>
          </w:p>
        </w:tc>
        <w:tc>
          <w:tcPr>
            <w:tcW w:w="3460" w:type="dxa"/>
            <w:tcBorders>
              <w:top w:val="single" w:sz="8" w:space="0" w:color="FFFFFF"/>
              <w:left w:val="single" w:sz="8" w:space="0" w:color="FFFFFF"/>
              <w:bottom w:val="single" w:sz="8" w:space="0" w:color="FFFFFF"/>
              <w:right w:val="single" w:sz="8" w:space="0" w:color="FFFFFF"/>
            </w:tcBorders>
            <w:shd w:val="clear" w:color="auto" w:fill="F9F9F9"/>
            <w:tcMar>
              <w:top w:w="15" w:type="dxa"/>
              <w:left w:w="108" w:type="dxa"/>
              <w:bottom w:w="0" w:type="dxa"/>
              <w:right w:w="108" w:type="dxa"/>
            </w:tcMar>
            <w:vAlign w:val="center"/>
            <w:hideMark/>
          </w:tcPr>
          <w:p w14:paraId="35D83FD3" w14:textId="62C878E2" w:rsidR="00D11D7A" w:rsidRPr="00D11D7A" w:rsidRDefault="00D11D7A" w:rsidP="00D11D7A">
            <w:pPr>
              <w:spacing w:line="480" w:lineRule="auto"/>
              <w:jc w:val="center"/>
              <w:rPr>
                <w:rFonts w:ascii="Times New Roman" w:hAnsi="Times New Roman" w:cs="Times New Roman"/>
                <w:b/>
                <w:bCs/>
                <w:sz w:val="24"/>
                <w:szCs w:val="24"/>
                <w:highlight w:val="yellow"/>
              </w:rPr>
            </w:pPr>
            <w:r w:rsidRPr="00D11D7A">
              <w:rPr>
                <w:rFonts w:ascii="Times New Roman" w:hAnsi="Times New Roman" w:cs="Times New Roman"/>
                <w:sz w:val="24"/>
                <w:szCs w:val="24"/>
                <w:highlight w:val="yellow"/>
              </w:rPr>
              <w:t>37.0%</w:t>
            </w:r>
          </w:p>
        </w:tc>
      </w:tr>
    </w:tbl>
    <w:p w14:paraId="712550D5" w14:textId="41F77705" w:rsidR="002E56BD" w:rsidRDefault="00D11D7A" w:rsidP="00CC48AB">
      <w:pPr>
        <w:spacing w:line="480" w:lineRule="auto"/>
        <w:jc w:val="both"/>
        <w:rPr>
          <w:rFonts w:ascii="Times New Roman" w:hAnsi="Times New Roman" w:cs="Times New Roman"/>
          <w:b/>
          <w:bCs/>
          <w:sz w:val="24"/>
          <w:szCs w:val="24"/>
          <w:lang w:val="en-IN"/>
        </w:rPr>
      </w:pPr>
      <w:r w:rsidRPr="00F600B8">
        <w:rPr>
          <w:rFonts w:ascii="Times New Roman" w:hAnsi="Times New Roman" w:cs="Times New Roman"/>
          <w:b/>
          <w:bCs/>
          <w:noProof/>
          <w:sz w:val="24"/>
          <w:szCs w:val="24"/>
          <w:lang w:bidi="hi-IN"/>
        </w:rPr>
        <mc:AlternateContent>
          <mc:Choice Requires="wps">
            <w:drawing>
              <wp:anchor distT="0" distB="0" distL="114300" distR="114300" simplePos="0" relativeHeight="251663360" behindDoc="0" locked="0" layoutInCell="1" allowOverlap="1" wp14:anchorId="4AC6E8B2" wp14:editId="66CEEC11">
                <wp:simplePos x="0" y="0"/>
                <wp:positionH relativeFrom="column">
                  <wp:posOffset>-257175</wp:posOffset>
                </wp:positionH>
                <wp:positionV relativeFrom="paragraph">
                  <wp:posOffset>3745230</wp:posOffset>
                </wp:positionV>
                <wp:extent cx="8538845" cy="1615440"/>
                <wp:effectExtent l="0" t="0" r="0" b="0"/>
                <wp:wrapNone/>
                <wp:docPr id="10486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8845" cy="1615440"/>
                        </a:xfrm>
                        <a:prstGeom prst="rect">
                          <a:avLst/>
                        </a:prstGeom>
                        <a:noFill/>
                        <a:ln>
                          <a:noFill/>
                        </a:ln>
                        <a:effectLst/>
                      </wps:spPr>
                      <wps:txbx>
                        <w:txbxContent>
                          <w:p w14:paraId="72B83AB7" w14:textId="26CAC4F0" w:rsidR="00F600B8" w:rsidRPr="00F600B8" w:rsidRDefault="00F600B8" w:rsidP="00D11D7A">
                            <w:pPr>
                              <w:pStyle w:val="NormalWeb"/>
                              <w:spacing w:before="0" w:beforeAutospacing="0" w:after="0" w:afterAutospacing="0"/>
                              <w:textAlignment w:val="baseline"/>
                              <w:rPr>
                                <w:sz w:val="16"/>
                                <w:szCs w:val="16"/>
                              </w:rPr>
                            </w:pPr>
                            <w:r w:rsidRPr="00F600B8">
                              <w:rPr>
                                <w:rFonts w:eastAsia="Calibri"/>
                                <w:b/>
                                <w:bCs/>
                                <w:color w:val="000000" w:themeColor="text1"/>
                                <w:kern w:val="24"/>
                              </w:rPr>
                              <w:t xml:space="preserve">Table </w:t>
                            </w:r>
                            <w:r w:rsidR="00365908">
                              <w:rPr>
                                <w:rFonts w:eastAsia="Calibri"/>
                                <w:b/>
                                <w:bCs/>
                                <w:color w:val="000000" w:themeColor="text1"/>
                                <w:kern w:val="24"/>
                              </w:rPr>
                              <w:t>3</w:t>
                            </w:r>
                            <w:r w:rsidRPr="00F600B8">
                              <w:rPr>
                                <w:rFonts w:eastAsia="Calibri"/>
                                <w:b/>
                                <w:bCs/>
                                <w:color w:val="000000" w:themeColor="text1"/>
                                <w:kern w:val="24"/>
                              </w:rPr>
                              <w:t xml:space="preserve">: </w:t>
                            </w:r>
                            <w:r w:rsidR="00D11D7A">
                              <w:rPr>
                                <w:rFonts w:ascii="Segoe UI Symbol" w:hAnsi="Segoe UI Symbol" w:cs="Segoe UI Symbol"/>
                              </w:rPr>
                              <w:t>➡</w:t>
                            </w:r>
                            <w:r w:rsidR="00D11D7A">
                              <w:t xml:space="preserve">️ </w:t>
                            </w:r>
                            <w:r w:rsidR="00D11D7A" w:rsidRPr="00D11D7A">
                              <w:rPr>
                                <w:highlight w:val="yellow"/>
                              </w:rPr>
                              <w:t xml:space="preserve">Only </w:t>
                            </w:r>
                            <w:r w:rsidR="00D11D7A" w:rsidRPr="00D11D7A">
                              <w:rPr>
                                <w:rStyle w:val="Strong"/>
                                <w:rFonts w:eastAsiaTheme="majorEastAsia"/>
                                <w:highlight w:val="yellow"/>
                              </w:rPr>
                              <w:t>3.3%</w:t>
                            </w:r>
                            <w:r w:rsidR="00D11D7A" w:rsidRPr="00D11D7A">
                              <w:rPr>
                                <w:highlight w:val="yellow"/>
                              </w:rPr>
                              <w:t xml:space="preserve"> achieved &gt;2 lines improvement.</w:t>
                            </w:r>
                            <w:r w:rsidR="00D11D7A" w:rsidRPr="00D11D7A">
                              <w:rPr>
                                <w:highlight w:val="yellow"/>
                              </w:rPr>
                              <w:br/>
                            </w:r>
                            <w:r w:rsidR="00D11D7A" w:rsidRPr="00D11D7A">
                              <w:rPr>
                                <w:rFonts w:ascii="Segoe UI Symbol" w:hAnsi="Segoe UI Symbol" w:cs="Segoe UI Symbol"/>
                                <w:highlight w:val="yellow"/>
                              </w:rPr>
                              <w:t>➡</w:t>
                            </w:r>
                            <w:r w:rsidR="00D11D7A" w:rsidRPr="00D11D7A">
                              <w:rPr>
                                <w:highlight w:val="yellow"/>
                              </w:rPr>
                              <w:t>️ A large portion (</w:t>
                            </w:r>
                            <w:r w:rsidR="00D11D7A" w:rsidRPr="00D11D7A">
                              <w:rPr>
                                <w:rStyle w:val="Strong"/>
                                <w:rFonts w:eastAsiaTheme="majorEastAsia"/>
                                <w:highlight w:val="yellow"/>
                              </w:rPr>
                              <w:t>37%</w:t>
                            </w:r>
                            <w:r w:rsidR="00D11D7A" w:rsidRPr="00D11D7A">
                              <w:rPr>
                                <w:highlight w:val="yellow"/>
                              </w:rPr>
                              <w:t>) showed no improvement at all.</w:t>
                            </w:r>
                          </w:p>
                        </w:txbxContent>
                      </wps:txbx>
                      <wps:bodyPr vert="horz" wrap="none" lIns="91440" tIns="45720" rIns="91440" bIns="45720" numCol="1" anchor="ctr"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C6E8B2" id="_x0000_s1028" style="position:absolute;left:0;text-align:left;margin-left:-20.25pt;margin-top:294.9pt;width:672.35pt;height:127.2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" filled="f" stroked="f">
                <v:textbox style="mso-fit-shape-to-text:t">
                  <w:txbxContent>
                    <w:p w14:paraId="72B83AB7" w14:textId="26CAC4F0" w:rsidR="00F600B8" w:rsidRPr="00F600B8" w:rsidRDefault="00F600B8" w:rsidP="00D11D7A">
                      <w:pPr>
                        <w:pStyle w:val="NormalWeb"/>
                        <w:spacing w:before="0" w:beforeAutospacing="0" w:after="0" w:afterAutospacing="0"/>
                        <w:textAlignment w:val="baseline"/>
                        <w:rPr>
                          <w:sz w:val="16"/>
                          <w:szCs w:val="16"/>
                        </w:rPr>
                      </w:pPr>
                      <w:r w:rsidRPr="00F600B8">
                        <w:rPr>
                          <w:rFonts w:eastAsia="Calibri"/>
                          <w:b/>
                          <w:bCs/>
                          <w:color w:val="000000" w:themeColor="text1"/>
                          <w:kern w:val="24"/>
                        </w:rPr>
                        <w:t xml:space="preserve">Table </w:t>
                      </w:r>
                      <w:r w:rsidR="00365908">
                        <w:rPr>
                          <w:rFonts w:eastAsia="Calibri"/>
                          <w:b/>
                          <w:bCs/>
                          <w:color w:val="000000" w:themeColor="text1"/>
                          <w:kern w:val="24"/>
                        </w:rPr>
                        <w:t>3</w:t>
                      </w:r>
                      <w:r w:rsidRPr="00F600B8">
                        <w:rPr>
                          <w:rFonts w:eastAsia="Calibri"/>
                          <w:b/>
                          <w:bCs/>
                          <w:color w:val="000000" w:themeColor="text1"/>
                          <w:kern w:val="24"/>
                        </w:rPr>
                        <w:t xml:space="preserve">: </w:t>
                      </w:r>
                      <w:r w:rsidR="00D11D7A">
                        <w:rPr>
                          <w:rFonts w:ascii="Segoe UI Symbol" w:hAnsi="Segoe UI Symbol" w:cs="Segoe UI Symbol"/>
                        </w:rPr>
                        <w:t>➡</w:t>
                      </w:r>
                      <w:r w:rsidR="00D11D7A">
                        <w:t xml:space="preserve">️ </w:t>
                      </w:r>
                      <w:r w:rsidR="00D11D7A" w:rsidRPr="00D11D7A">
                        <w:rPr>
                          <w:highlight w:val="yellow"/>
                        </w:rPr>
                        <w:t xml:space="preserve">Only </w:t>
                      </w:r>
                      <w:r w:rsidR="00D11D7A" w:rsidRPr="00D11D7A">
                        <w:rPr>
                          <w:rStyle w:val="Strong"/>
                          <w:rFonts w:eastAsiaTheme="majorEastAsia"/>
                          <w:highlight w:val="yellow"/>
                        </w:rPr>
                        <w:t>3.3%</w:t>
                      </w:r>
                      <w:r w:rsidR="00D11D7A" w:rsidRPr="00D11D7A">
                        <w:rPr>
                          <w:highlight w:val="yellow"/>
                        </w:rPr>
                        <w:t xml:space="preserve"> achieved &gt;2 lines improvement.</w:t>
                      </w:r>
                      <w:r w:rsidR="00D11D7A" w:rsidRPr="00D11D7A">
                        <w:rPr>
                          <w:highlight w:val="yellow"/>
                        </w:rPr>
                        <w:br/>
                      </w:r>
                      <w:r w:rsidR="00D11D7A" w:rsidRPr="00D11D7A">
                        <w:rPr>
                          <w:rFonts w:ascii="Segoe UI Symbol" w:hAnsi="Segoe UI Symbol" w:cs="Segoe UI Symbol"/>
                          <w:highlight w:val="yellow"/>
                        </w:rPr>
                        <w:t>➡</w:t>
                      </w:r>
                      <w:r w:rsidR="00D11D7A" w:rsidRPr="00D11D7A">
                        <w:rPr>
                          <w:highlight w:val="yellow"/>
                        </w:rPr>
                        <w:t>️ A large portion (</w:t>
                      </w:r>
                      <w:r w:rsidR="00D11D7A" w:rsidRPr="00D11D7A">
                        <w:rPr>
                          <w:rStyle w:val="Strong"/>
                          <w:rFonts w:eastAsiaTheme="majorEastAsia"/>
                          <w:highlight w:val="yellow"/>
                        </w:rPr>
                        <w:t>37%</w:t>
                      </w:r>
                      <w:r w:rsidR="00D11D7A" w:rsidRPr="00D11D7A">
                        <w:rPr>
                          <w:highlight w:val="yellow"/>
                        </w:rPr>
                        <w:t>) showed no improvement at all.</w:t>
                      </w:r>
                    </w:p>
                  </w:txbxContent>
                </v:textbox>
              </v:rect>
            </w:pict>
          </mc:Fallback>
        </mc:AlternateContent>
      </w:r>
    </w:p>
    <w:p w14:paraId="1AE417DE" w14:textId="46799936" w:rsidR="00D11D7A" w:rsidRDefault="00D11D7A" w:rsidP="00CC48AB">
      <w:pPr>
        <w:spacing w:line="480" w:lineRule="auto"/>
        <w:jc w:val="both"/>
        <w:rPr>
          <w:rFonts w:ascii="Times New Roman" w:hAnsi="Times New Roman" w:cs="Times New Roman"/>
          <w:b/>
          <w:bCs/>
          <w:sz w:val="24"/>
          <w:szCs w:val="24"/>
          <w:lang w:val="en-IN"/>
        </w:rPr>
      </w:pPr>
    </w:p>
    <w:p w14:paraId="366C7083" w14:textId="1E235C8C" w:rsidR="00D11D7A" w:rsidRDefault="00D11D7A" w:rsidP="00CC48AB">
      <w:pPr>
        <w:spacing w:line="480" w:lineRule="auto"/>
        <w:jc w:val="both"/>
        <w:rPr>
          <w:rFonts w:ascii="Times New Roman" w:hAnsi="Times New Roman" w:cs="Times New Roman"/>
          <w:b/>
          <w:bCs/>
          <w:sz w:val="24"/>
          <w:szCs w:val="24"/>
          <w:lang w:val="en-IN"/>
        </w:rPr>
      </w:pPr>
    </w:p>
    <w:p w14:paraId="7E25588F" w14:textId="5286EDDC"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 xml:space="preserve">RESULTS </w:t>
      </w:r>
    </w:p>
    <w:p w14:paraId="03D436AF" w14:textId="6C6871EA" w:rsidR="009207FE" w:rsidRPr="009207FE" w:rsidRDefault="009207FE" w:rsidP="00CC48AB">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A total of </w:t>
      </w:r>
      <w:r w:rsidRPr="009207FE">
        <w:rPr>
          <w:rFonts w:ascii="Times New Roman" w:hAnsi="Times New Roman" w:cs="Times New Roman"/>
          <w:b/>
          <w:bCs/>
          <w:sz w:val="24"/>
          <w:szCs w:val="24"/>
          <w:lang w:val="en-IN"/>
        </w:rPr>
        <w:t>60 amblyopic children</w:t>
      </w:r>
      <w:r w:rsidRPr="009207FE">
        <w:rPr>
          <w:rFonts w:ascii="Times New Roman" w:hAnsi="Times New Roman" w:cs="Times New Roman"/>
          <w:sz w:val="24"/>
          <w:szCs w:val="24"/>
          <w:lang w:val="en-IN"/>
        </w:rPr>
        <w:t xml:space="preserve">, aged between 5 to 15 years, participated in the study. The primary goal was to assess visual acuity improvement following refractive correction and patching therapy. The visual outcomes were </w:t>
      </w:r>
      <w:proofErr w:type="spellStart"/>
      <w:r w:rsidRPr="009207FE">
        <w:rPr>
          <w:rFonts w:ascii="Times New Roman" w:hAnsi="Times New Roman" w:cs="Times New Roman"/>
          <w:sz w:val="24"/>
          <w:szCs w:val="24"/>
          <w:lang w:val="en-IN"/>
        </w:rPr>
        <w:t>analyzed</w:t>
      </w:r>
      <w:proofErr w:type="spellEnd"/>
      <w:r w:rsidRPr="009207FE">
        <w:rPr>
          <w:rFonts w:ascii="Times New Roman" w:hAnsi="Times New Roman" w:cs="Times New Roman"/>
          <w:sz w:val="24"/>
          <w:szCs w:val="24"/>
          <w:lang w:val="en-IN"/>
        </w:rPr>
        <w:t xml:space="preserve"> based on the compliance to patching therapy and were categorized into two groups:</w:t>
      </w:r>
    </w:p>
    <w:p w14:paraId="5010BB9D" w14:textId="61E703BC" w:rsidR="006C0747" w:rsidRDefault="006C0747" w:rsidP="009207FE">
      <w:pPr>
        <w:spacing w:line="480" w:lineRule="auto"/>
        <w:jc w:val="both"/>
        <w:rPr>
          <w:rFonts w:ascii="Times New Roman" w:hAnsi="Times New Roman" w:cs="Times New Roman"/>
          <w:sz w:val="24"/>
          <w:szCs w:val="24"/>
          <w:lang w:val="en-IN"/>
        </w:rPr>
      </w:pPr>
    </w:p>
    <w:p w14:paraId="79154B5A" w14:textId="1D13F160" w:rsidR="009207FE" w:rsidRPr="009207FE" w:rsidRDefault="009207FE" w:rsidP="009207FE">
      <w:pPr>
        <w:spacing w:line="480" w:lineRule="auto"/>
        <w:jc w:val="both"/>
        <w:rPr>
          <w:rFonts w:ascii="Times New Roman" w:hAnsi="Times New Roman" w:cs="Times New Roman"/>
          <w:sz w:val="24"/>
          <w:szCs w:val="24"/>
          <w:lang w:val="en-IN"/>
        </w:rPr>
      </w:pPr>
      <w:r w:rsidRPr="00246171">
        <w:rPr>
          <w:rFonts w:ascii="Times New Roman" w:hAnsi="Times New Roman" w:cs="Times New Roman"/>
          <w:b/>
          <w:bCs/>
          <w:sz w:val="24"/>
          <w:szCs w:val="24"/>
          <w:lang w:val="en-IN"/>
        </w:rPr>
        <w:t>Group 1:</w:t>
      </w:r>
      <w:r w:rsidRPr="009207FE">
        <w:rPr>
          <w:rFonts w:ascii="Times New Roman" w:hAnsi="Times New Roman" w:cs="Times New Roman"/>
          <w:sz w:val="24"/>
          <w:szCs w:val="24"/>
          <w:lang w:val="en-IN"/>
        </w:rPr>
        <w:t xml:space="preserve"> Strict Patching Therapy (6 hours per day)</w:t>
      </w:r>
    </w:p>
    <w:p w14:paraId="40F8BF32" w14:textId="3BF14B1E"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Children in this group followed a regular 6-hour daily patching regimen along with spectacle wear. The outcomes over a 4-month follow-up period were as follows:</w:t>
      </w:r>
    </w:p>
    <w:p w14:paraId="21CBB29D"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More than 2 lines improvement</w:t>
      </w:r>
      <w:r w:rsidRPr="009207FE">
        <w:rPr>
          <w:rFonts w:ascii="Times New Roman" w:hAnsi="Times New Roman" w:cs="Times New Roman"/>
          <w:sz w:val="24"/>
          <w:szCs w:val="24"/>
          <w:lang w:val="en-IN"/>
        </w:rPr>
        <w:t xml:space="preserve"> in visual acuity: </w:t>
      </w:r>
      <w:r w:rsidRPr="009207FE">
        <w:rPr>
          <w:rFonts w:ascii="Times New Roman" w:hAnsi="Times New Roman" w:cs="Times New Roman"/>
          <w:b/>
          <w:bCs/>
          <w:sz w:val="24"/>
          <w:szCs w:val="24"/>
          <w:lang w:val="en-IN"/>
        </w:rPr>
        <w:t>44 eyes (75%)</w:t>
      </w:r>
    </w:p>
    <w:p w14:paraId="1E8FF586" w14:textId="79262F78"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lastRenderedPageBreak/>
        <w:t>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10 eyes (16.66%)</w:t>
      </w:r>
    </w:p>
    <w:p w14:paraId="13CAC9E8" w14:textId="3811050F"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1 line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4 eyes (5%)</w:t>
      </w:r>
    </w:p>
    <w:p w14:paraId="65B093E8"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No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 eyes (3.33%)</w:t>
      </w:r>
    </w:p>
    <w:p w14:paraId="42272830"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This group demonstrated the </w:t>
      </w:r>
      <w:r w:rsidRPr="009207FE">
        <w:rPr>
          <w:rFonts w:ascii="Times New Roman" w:hAnsi="Times New Roman" w:cs="Times New Roman"/>
          <w:b/>
          <w:bCs/>
          <w:sz w:val="24"/>
          <w:szCs w:val="24"/>
          <w:lang w:val="en-IN"/>
        </w:rPr>
        <w:t>highest percentage of visual improvement</w:t>
      </w:r>
      <w:r w:rsidRPr="009207FE">
        <w:rPr>
          <w:rFonts w:ascii="Times New Roman" w:hAnsi="Times New Roman" w:cs="Times New Roman"/>
          <w:sz w:val="24"/>
          <w:szCs w:val="24"/>
          <w:lang w:val="en-IN"/>
        </w:rPr>
        <w:t xml:space="preserve">, especially in children under 10 years of age. Among those who had &gt;2 lines of improvement, </w:t>
      </w:r>
      <w:r w:rsidRPr="009207FE">
        <w:rPr>
          <w:rFonts w:ascii="Times New Roman" w:hAnsi="Times New Roman" w:cs="Times New Roman"/>
          <w:b/>
          <w:bCs/>
          <w:sz w:val="24"/>
          <w:szCs w:val="24"/>
          <w:lang w:val="en-IN"/>
        </w:rPr>
        <w:t>92.2% were aged below 10 years</w:t>
      </w:r>
      <w:r w:rsidRPr="009207FE">
        <w:rPr>
          <w:rFonts w:ascii="Times New Roman" w:hAnsi="Times New Roman" w:cs="Times New Roman"/>
          <w:sz w:val="24"/>
          <w:szCs w:val="24"/>
          <w:lang w:val="en-IN"/>
        </w:rPr>
        <w:t>, indicating a strong age-related response to treatment.</w:t>
      </w:r>
    </w:p>
    <w:p w14:paraId="733D8B68" w14:textId="0F218F11" w:rsidR="009207FE" w:rsidRPr="009207FE" w:rsidRDefault="009207FE" w:rsidP="009207FE">
      <w:pPr>
        <w:spacing w:line="480" w:lineRule="auto"/>
        <w:jc w:val="both"/>
        <w:rPr>
          <w:rFonts w:ascii="Times New Roman" w:hAnsi="Times New Roman" w:cs="Times New Roman"/>
          <w:sz w:val="24"/>
          <w:szCs w:val="24"/>
          <w:lang w:val="en-IN"/>
        </w:rPr>
      </w:pPr>
    </w:p>
    <w:p w14:paraId="1B1A0A0C" w14:textId="77777777" w:rsidR="009207FE" w:rsidRPr="009207FE" w:rsidRDefault="009207FE" w:rsidP="009207FE">
      <w:pPr>
        <w:spacing w:line="480" w:lineRule="auto"/>
        <w:jc w:val="both"/>
        <w:rPr>
          <w:rFonts w:ascii="Times New Roman" w:hAnsi="Times New Roman" w:cs="Times New Roman"/>
          <w:sz w:val="24"/>
          <w:szCs w:val="24"/>
          <w:lang w:val="en-IN"/>
        </w:rPr>
      </w:pPr>
      <w:r w:rsidRPr="00246171">
        <w:rPr>
          <w:rFonts w:ascii="Times New Roman" w:hAnsi="Times New Roman" w:cs="Times New Roman"/>
          <w:b/>
          <w:bCs/>
          <w:sz w:val="24"/>
          <w:szCs w:val="24"/>
          <w:lang w:val="en-IN"/>
        </w:rPr>
        <w:t>Group 2:</w:t>
      </w:r>
      <w:r w:rsidRPr="009207FE">
        <w:rPr>
          <w:rFonts w:ascii="Times New Roman" w:hAnsi="Times New Roman" w:cs="Times New Roman"/>
          <w:sz w:val="24"/>
          <w:szCs w:val="24"/>
          <w:lang w:val="en-IN"/>
        </w:rPr>
        <w:t xml:space="preserve"> Poor or Irregular Patching Compliance / Spectacles Only</w:t>
      </w:r>
    </w:p>
    <w:p w14:paraId="51002C2D"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This group included children who either did not comply with patching therapy or used spectacles without any occlusion therapy. Their visual improvement was significantly lower:</w:t>
      </w:r>
    </w:p>
    <w:p w14:paraId="0EAB8E92"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More than 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 eyes (3.33%)</w:t>
      </w:r>
    </w:p>
    <w:p w14:paraId="668930CF"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2 lines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16 eyes (27%)</w:t>
      </w:r>
    </w:p>
    <w:p w14:paraId="382250C3"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1 line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20 eyes (33.33%)</w:t>
      </w:r>
    </w:p>
    <w:p w14:paraId="17812155" w14:textId="77777777"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b/>
          <w:bCs/>
          <w:sz w:val="24"/>
          <w:szCs w:val="24"/>
          <w:lang w:val="en-IN"/>
        </w:rPr>
        <w:t>No improvement</w:t>
      </w:r>
      <w:r w:rsidRPr="009207FE">
        <w:rPr>
          <w:rFonts w:ascii="Times New Roman" w:hAnsi="Times New Roman" w:cs="Times New Roman"/>
          <w:sz w:val="24"/>
          <w:szCs w:val="24"/>
          <w:lang w:val="en-IN"/>
        </w:rPr>
        <w:t xml:space="preserve">: </w:t>
      </w:r>
      <w:r w:rsidRPr="009207FE">
        <w:rPr>
          <w:rFonts w:ascii="Times New Roman" w:hAnsi="Times New Roman" w:cs="Times New Roman"/>
          <w:b/>
          <w:bCs/>
          <w:sz w:val="24"/>
          <w:szCs w:val="24"/>
          <w:lang w:val="en-IN"/>
        </w:rPr>
        <w:t>22 eyes (37%)</w:t>
      </w:r>
    </w:p>
    <w:p w14:paraId="4FE88136" w14:textId="00944EB9" w:rsidR="009207FE" w:rsidRPr="009207FE" w:rsidRDefault="009207FE" w:rsidP="009207FE">
      <w:pPr>
        <w:spacing w:line="480" w:lineRule="auto"/>
        <w:jc w:val="both"/>
        <w:rPr>
          <w:rFonts w:ascii="Times New Roman" w:hAnsi="Times New Roman" w:cs="Times New Roman"/>
          <w:sz w:val="24"/>
          <w:szCs w:val="24"/>
          <w:lang w:val="en-IN"/>
        </w:rPr>
      </w:pPr>
      <w:r w:rsidRPr="009207FE">
        <w:rPr>
          <w:rFonts w:ascii="Times New Roman" w:hAnsi="Times New Roman" w:cs="Times New Roman"/>
          <w:sz w:val="24"/>
          <w:szCs w:val="24"/>
          <w:lang w:val="en-IN"/>
        </w:rPr>
        <w:t xml:space="preserve">This data clearly highlights that </w:t>
      </w:r>
      <w:r w:rsidRPr="009207FE">
        <w:rPr>
          <w:rFonts w:ascii="Times New Roman" w:hAnsi="Times New Roman" w:cs="Times New Roman"/>
          <w:b/>
          <w:bCs/>
          <w:sz w:val="24"/>
          <w:szCs w:val="24"/>
          <w:lang w:val="en-IN"/>
        </w:rPr>
        <w:t>poor patching compliance</w:t>
      </w:r>
      <w:r w:rsidRPr="009207FE">
        <w:rPr>
          <w:rFonts w:ascii="Times New Roman" w:hAnsi="Times New Roman" w:cs="Times New Roman"/>
          <w:sz w:val="24"/>
          <w:szCs w:val="24"/>
          <w:lang w:val="en-IN"/>
        </w:rPr>
        <w:t xml:space="preserve"> led to minimal visual gains, with </w:t>
      </w:r>
      <w:r w:rsidRPr="009207FE">
        <w:rPr>
          <w:rFonts w:ascii="Times New Roman" w:hAnsi="Times New Roman" w:cs="Times New Roman"/>
          <w:b/>
          <w:bCs/>
          <w:sz w:val="24"/>
          <w:szCs w:val="24"/>
          <w:lang w:val="en-IN"/>
        </w:rPr>
        <w:t>37% showing no improvement at all</w:t>
      </w:r>
      <w:r w:rsidRPr="009207FE">
        <w:rPr>
          <w:rFonts w:ascii="Times New Roman" w:hAnsi="Times New Roman" w:cs="Times New Roman"/>
          <w:sz w:val="24"/>
          <w:szCs w:val="24"/>
          <w:lang w:val="en-IN"/>
        </w:rPr>
        <w:t>.</w:t>
      </w:r>
    </w:p>
    <w:p w14:paraId="4C396C18" w14:textId="77777777" w:rsidR="009207FE" w:rsidRDefault="009207FE" w:rsidP="00CC48AB">
      <w:pPr>
        <w:spacing w:line="480" w:lineRule="auto"/>
        <w:jc w:val="center"/>
        <w:rPr>
          <w:rFonts w:ascii="Times New Roman" w:hAnsi="Times New Roman" w:cs="Times New Roman"/>
          <w:b/>
          <w:bCs/>
          <w:sz w:val="24"/>
          <w:szCs w:val="24"/>
          <w:lang w:val="en-IN"/>
        </w:rPr>
      </w:pPr>
    </w:p>
    <w:p w14:paraId="1234AA66" w14:textId="50ECF697" w:rsidR="008F1FA1" w:rsidRDefault="009207FE" w:rsidP="00CC48AB">
      <w:pPr>
        <w:spacing w:line="480" w:lineRule="auto"/>
        <w:jc w:val="both"/>
        <w:rPr>
          <w:rFonts w:ascii="Times New Roman" w:hAnsi="Times New Roman" w:cs="Times New Roman"/>
          <w:sz w:val="24"/>
          <w:szCs w:val="24"/>
          <w:lang w:val="en-IN"/>
        </w:rPr>
      </w:pPr>
      <w:r w:rsidRPr="009207FE">
        <w:rPr>
          <w:rFonts w:ascii="Times New Roman" w:hAnsi="Times New Roman" w:cs="Times New Roman"/>
          <w:noProof/>
          <w:sz w:val="24"/>
          <w:szCs w:val="24"/>
          <w:lang w:bidi="hi-IN"/>
        </w:rPr>
        <w:lastRenderedPageBreak/>
        <mc:AlternateContent>
          <mc:Choice Requires="wps">
            <w:drawing>
              <wp:anchor distT="0" distB="0" distL="114300" distR="114300" simplePos="0" relativeHeight="251665408" behindDoc="0" locked="0" layoutInCell="1" allowOverlap="1" wp14:anchorId="648540FD" wp14:editId="2698FF05">
                <wp:simplePos x="0" y="0"/>
                <wp:positionH relativeFrom="column">
                  <wp:posOffset>285115</wp:posOffset>
                </wp:positionH>
                <wp:positionV relativeFrom="paragraph">
                  <wp:posOffset>3002915</wp:posOffset>
                </wp:positionV>
                <wp:extent cx="5032375" cy="802640"/>
                <wp:effectExtent l="0" t="0" r="0" b="0"/>
                <wp:wrapNone/>
                <wp:docPr id="1048692" name="Rectangle 6"/>
                <wp:cNvGraphicFramePr/>
                <a:graphic xmlns:a="http://schemas.openxmlformats.org/drawingml/2006/main">
                  <a:graphicData uri="http://schemas.microsoft.com/office/word/2010/wordprocessingShape">
                    <wps:wsp>
                      <wps:cNvSpPr/>
                      <wps:spPr>
                        <a:xfrm>
                          <a:off x="0" y="0"/>
                          <a:ext cx="5032375" cy="802640"/>
                        </a:xfrm>
                        <a:prstGeom prst="rect">
                          <a:avLst/>
                        </a:prstGeom>
                      </wps:spPr>
                      <wps:txbx>
                        <w:txbxContent>
                          <w:p w14:paraId="0F4CBC02" w14:textId="72AF1E8F" w:rsidR="009207FE" w:rsidRPr="009207FE" w:rsidRDefault="009207FE" w:rsidP="009207FE">
                            <w:pPr>
                              <w:pStyle w:val="NormalWeb"/>
                              <w:spacing w:before="0" w:beforeAutospacing="0" w:after="0" w:afterAutospacing="0"/>
                              <w:rPr>
                                <w:sz w:val="12"/>
                                <w:szCs w:val="12"/>
                              </w:rPr>
                            </w:pPr>
                            <w:r w:rsidRPr="009207FE">
                              <w:rPr>
                                <w:b/>
                                <w:bCs/>
                                <w:color w:val="000000" w:themeColor="text1"/>
                                <w:kern w:val="24"/>
                              </w:rPr>
                              <w:t>Graph 1</w:t>
                            </w:r>
                            <w:r w:rsidRPr="009207FE">
                              <w:rPr>
                                <w:color w:val="000000" w:themeColor="text1"/>
                                <w:kern w:val="24"/>
                              </w:rPr>
                              <w:t>: Shows the unaided visua</w:t>
                            </w:r>
                            <w:r>
                              <w:rPr>
                                <w:color w:val="000000" w:themeColor="text1"/>
                                <w:kern w:val="24"/>
                              </w:rPr>
                              <w:t xml:space="preserve">l acuity of the total patients </w:t>
                            </w:r>
                            <w:r w:rsidRPr="009207FE">
                              <w:rPr>
                                <w:color w:val="000000" w:themeColor="text1"/>
                                <w:kern w:val="24"/>
                              </w:rPr>
                              <w:t xml:space="preserve">at first time visit to the clinic </w:t>
                            </w:r>
                          </w:p>
                        </w:txbxContent>
                      </wps:txbx>
                      <wps:bodyPr wrap="square">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8540FD" id="Rectangle 6" o:spid="_x0000_s1029" style="position:absolute;left:0;text-align:left;margin-left:22.45pt;margin-top:236.45pt;width:396.25pt;height:6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" filled="f" stroked="f">
                <v:textbox style="mso-fit-shape-to-text:t">
                  <w:txbxContent>
                    <w:p w14:paraId="0F4CBC02" w14:textId="72AF1E8F" w:rsidR="009207FE" w:rsidRPr="009207FE" w:rsidRDefault="009207FE" w:rsidP="009207FE">
                      <w:pPr>
                        <w:pStyle w:val="NormalWeb"/>
                        <w:spacing w:before="0" w:beforeAutospacing="0" w:after="0" w:afterAutospacing="0"/>
                        <w:rPr>
                          <w:sz w:val="12"/>
                          <w:szCs w:val="12"/>
                        </w:rPr>
                      </w:pPr>
                      <w:r w:rsidRPr="009207FE">
                        <w:rPr>
                          <w:b/>
                          <w:bCs/>
                          <w:color w:val="000000" w:themeColor="text1"/>
                          <w:kern w:val="24"/>
                        </w:rPr>
                        <w:t>Graph 1</w:t>
                      </w:r>
                      <w:r w:rsidRPr="009207FE">
                        <w:rPr>
                          <w:color w:val="000000" w:themeColor="text1"/>
                          <w:kern w:val="24"/>
                        </w:rPr>
                        <w:t>: Shows the unaided visua</w:t>
                      </w:r>
                      <w:r>
                        <w:rPr>
                          <w:color w:val="000000" w:themeColor="text1"/>
                          <w:kern w:val="24"/>
                        </w:rPr>
                        <w:t xml:space="preserve">l acuity of the total patients </w:t>
                      </w:r>
                      <w:r w:rsidRPr="009207FE">
                        <w:rPr>
                          <w:color w:val="000000" w:themeColor="text1"/>
                          <w:kern w:val="24"/>
                        </w:rPr>
                        <w:t xml:space="preserve">at first time visit to the clinic </w:t>
                      </w:r>
                    </w:p>
                  </w:txbxContent>
                </v:textbox>
              </v:rect>
            </w:pict>
          </mc:Fallback>
        </mc:AlternateContent>
      </w:r>
      <w:r w:rsidRPr="009207FE">
        <w:rPr>
          <w:rFonts w:ascii="Times New Roman" w:hAnsi="Times New Roman" w:cs="Times New Roman"/>
          <w:noProof/>
          <w:sz w:val="24"/>
          <w:szCs w:val="24"/>
          <w:lang w:bidi="hi-IN"/>
        </w:rPr>
        <w:drawing>
          <wp:inline distT="0" distB="0" distL="0" distR="0" wp14:anchorId="24FA9FF9" wp14:editId="14DB9A5D">
            <wp:extent cx="5731510" cy="2916555"/>
            <wp:effectExtent l="0" t="0" r="254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FFB2EB" w14:textId="3A38D8FD" w:rsidR="009207FE" w:rsidRDefault="009207FE" w:rsidP="00CC48AB">
      <w:pPr>
        <w:spacing w:line="480" w:lineRule="auto"/>
        <w:jc w:val="both"/>
        <w:rPr>
          <w:rFonts w:ascii="Times New Roman" w:hAnsi="Times New Roman" w:cs="Times New Roman"/>
          <w:sz w:val="24"/>
          <w:szCs w:val="24"/>
          <w:lang w:val="en-IN"/>
        </w:rPr>
      </w:pPr>
    </w:p>
    <w:p w14:paraId="5F891774" w14:textId="09C83489" w:rsidR="009207FE" w:rsidRDefault="00134305" w:rsidP="00CC48AB">
      <w:pPr>
        <w:spacing w:line="480" w:lineRule="auto"/>
        <w:jc w:val="both"/>
        <w:rPr>
          <w:rFonts w:ascii="Times New Roman" w:hAnsi="Times New Roman" w:cs="Times New Roman"/>
          <w:sz w:val="24"/>
          <w:szCs w:val="24"/>
          <w:lang w:val="en-IN"/>
        </w:rPr>
      </w:pPr>
      <w:r w:rsidRPr="00134305">
        <w:rPr>
          <w:rFonts w:ascii="Times New Roman" w:hAnsi="Times New Roman" w:cs="Times New Roman"/>
          <w:noProof/>
          <w:sz w:val="24"/>
          <w:szCs w:val="24"/>
          <w:lang w:bidi="hi-IN"/>
        </w:rPr>
        <mc:AlternateContent>
          <mc:Choice Requires="wps">
            <w:drawing>
              <wp:anchor distT="0" distB="0" distL="114300" distR="114300" simplePos="0" relativeHeight="251667456" behindDoc="0" locked="0" layoutInCell="1" allowOverlap="1" wp14:anchorId="3A526878" wp14:editId="6C0F45F7">
                <wp:simplePos x="0" y="0"/>
                <wp:positionH relativeFrom="column">
                  <wp:posOffset>276225</wp:posOffset>
                </wp:positionH>
                <wp:positionV relativeFrom="paragraph">
                  <wp:posOffset>3533775</wp:posOffset>
                </wp:positionV>
                <wp:extent cx="5287010" cy="371475"/>
                <wp:effectExtent l="0" t="0" r="0" b="0"/>
                <wp:wrapNone/>
                <wp:docPr id="104869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287010" cy="371475"/>
                        </a:xfrm>
                        <a:prstGeom prst="rect">
                          <a:avLst/>
                        </a:prstGeom>
                      </wps:spPr>
                      <wps:txbx>
                        <w:txbxContent>
                          <w:p w14:paraId="1C46547C"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2</w:t>
                            </w:r>
                            <w:r w:rsidRPr="00134305">
                              <w:rPr>
                                <w:rFonts w:eastAsiaTheme="majorEastAsia" w:cstheme="majorBidi"/>
                                <w:color w:val="000000" w:themeColor="text1"/>
                                <w:kern w:val="24"/>
                              </w:rPr>
                              <w:t>: Visual acuity after 6 hours of patching therapy for 4 months</w:t>
                            </w:r>
                            <w:r w:rsidRPr="00134305">
                              <w:rPr>
                                <w:rFonts w:eastAsiaTheme="majorEastAsia" w:cstheme="majorBidi"/>
                                <w:color w:val="000000" w:themeColor="text1"/>
                                <w:kern w:val="24"/>
                              </w:rPr>
                              <w:br/>
                              <w:t>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526878" id="Title 1" o:spid="_x0000_s1030" style="position:absolute;left:0;text-align:left;margin-left:21.75pt;margin-top:278.25pt;width:416.3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" filled="f" stroked="f">
                <v:path arrowok="t"/>
                <o:lock v:ext="edit" grouping="t"/>
                <v:textbox>
                  <w:txbxContent>
                    <w:p w14:paraId="1C46547C"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2</w:t>
                      </w:r>
                      <w:r w:rsidRPr="00134305">
                        <w:rPr>
                          <w:rFonts w:eastAsiaTheme="majorEastAsia" w:cstheme="majorBidi"/>
                          <w:color w:val="000000" w:themeColor="text1"/>
                          <w:kern w:val="24"/>
                        </w:rPr>
                        <w:t>: Visual acuity after 6 hours of patching therapy for 4 months</w:t>
                      </w:r>
                      <w:r w:rsidRPr="00134305">
                        <w:rPr>
                          <w:rFonts w:eastAsiaTheme="majorEastAsia" w:cstheme="majorBidi"/>
                          <w:color w:val="000000" w:themeColor="text1"/>
                          <w:kern w:val="24"/>
                        </w:rPr>
                        <w:br/>
                        <w:t> </w:t>
                      </w:r>
                    </w:p>
                  </w:txbxContent>
                </v:textbox>
              </v:rect>
            </w:pict>
          </mc:Fallback>
        </mc:AlternateContent>
      </w:r>
      <w:r w:rsidRPr="00134305">
        <w:rPr>
          <w:rFonts w:ascii="Times New Roman" w:hAnsi="Times New Roman" w:cs="Times New Roman"/>
          <w:noProof/>
          <w:sz w:val="24"/>
          <w:szCs w:val="24"/>
          <w:lang w:bidi="hi-IN"/>
        </w:rPr>
        <w:drawing>
          <wp:inline distT="0" distB="0" distL="0" distR="0" wp14:anchorId="1F7177AA" wp14:editId="57F2B28A">
            <wp:extent cx="5731510" cy="3462655"/>
            <wp:effectExtent l="0" t="0" r="2540" b="44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9B72A8" w14:textId="2EBC4B86" w:rsidR="009207FE" w:rsidRDefault="009207FE" w:rsidP="00CC48AB">
      <w:pPr>
        <w:spacing w:line="480" w:lineRule="auto"/>
        <w:jc w:val="both"/>
        <w:rPr>
          <w:rFonts w:ascii="Times New Roman" w:hAnsi="Times New Roman" w:cs="Times New Roman"/>
          <w:sz w:val="24"/>
          <w:szCs w:val="24"/>
          <w:lang w:val="en-IN"/>
        </w:rPr>
      </w:pPr>
    </w:p>
    <w:p w14:paraId="03D341C0" w14:textId="60941CFF" w:rsidR="009207FE" w:rsidRDefault="00134305" w:rsidP="00CC48AB">
      <w:pPr>
        <w:spacing w:line="480" w:lineRule="auto"/>
        <w:jc w:val="both"/>
        <w:rPr>
          <w:rFonts w:ascii="Times New Roman" w:hAnsi="Times New Roman" w:cs="Times New Roman"/>
          <w:sz w:val="24"/>
          <w:szCs w:val="24"/>
          <w:lang w:val="en-IN"/>
        </w:rPr>
      </w:pPr>
      <w:r w:rsidRPr="00134305">
        <w:rPr>
          <w:rFonts w:ascii="Times New Roman" w:hAnsi="Times New Roman" w:cs="Times New Roman"/>
          <w:noProof/>
          <w:sz w:val="24"/>
          <w:szCs w:val="24"/>
          <w:lang w:bidi="hi-IN"/>
        </w:rPr>
        <w:lastRenderedPageBreak/>
        <mc:AlternateContent>
          <mc:Choice Requires="wps">
            <w:drawing>
              <wp:anchor distT="0" distB="0" distL="114300" distR="114300" simplePos="0" relativeHeight="251669504" behindDoc="0" locked="0" layoutInCell="1" allowOverlap="1" wp14:anchorId="69EA7FDE" wp14:editId="68D1FE37">
                <wp:simplePos x="0" y="0"/>
                <wp:positionH relativeFrom="column">
                  <wp:posOffset>552450</wp:posOffset>
                </wp:positionH>
                <wp:positionV relativeFrom="paragraph">
                  <wp:posOffset>3261995</wp:posOffset>
                </wp:positionV>
                <wp:extent cx="4438650" cy="504825"/>
                <wp:effectExtent l="0" t="0" r="0" b="0"/>
                <wp:wrapNone/>
                <wp:docPr id="104869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438650" cy="504825"/>
                        </a:xfrm>
                        <a:prstGeom prst="rect">
                          <a:avLst/>
                        </a:prstGeom>
                      </wps:spPr>
                      <wps:txbx>
                        <w:txbxContent>
                          <w:p w14:paraId="0C6C5251"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3:</w:t>
                            </w:r>
                            <w:r w:rsidRPr="00134305">
                              <w:rPr>
                                <w:rFonts w:eastAsiaTheme="majorEastAsia" w:cstheme="majorBidi"/>
                                <w:color w:val="000000" w:themeColor="text1"/>
                                <w:kern w:val="24"/>
                              </w:rPr>
                              <w:t xml:space="preserve"> Visual acuity after refractive error correction for 4 months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EA7FDE" id="_x0000_s1031" style="position:absolute;left:0;text-align:left;margin-left:43.5pt;margin-top:256.85pt;width:349.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" filled="f" stroked="f">
                <v:path arrowok="t"/>
                <o:lock v:ext="edit" grouping="t"/>
                <v:textbox>
                  <w:txbxContent>
                    <w:p w14:paraId="0C6C5251" w14:textId="77777777" w:rsidR="00134305" w:rsidRPr="00134305" w:rsidRDefault="00134305" w:rsidP="00134305">
                      <w:pPr>
                        <w:pStyle w:val="NormalWeb"/>
                        <w:spacing w:before="0" w:beforeAutospacing="0" w:after="0" w:afterAutospacing="0"/>
                        <w:jc w:val="center"/>
                        <w:rPr>
                          <w:sz w:val="8"/>
                          <w:szCs w:val="8"/>
                        </w:rPr>
                      </w:pPr>
                      <w:r w:rsidRPr="00134305">
                        <w:rPr>
                          <w:rFonts w:eastAsiaTheme="majorEastAsia" w:cstheme="majorBidi"/>
                          <w:b/>
                          <w:bCs/>
                          <w:color w:val="000000" w:themeColor="text1"/>
                          <w:kern w:val="24"/>
                        </w:rPr>
                        <w:t>Graph 3:</w:t>
                      </w:r>
                      <w:r w:rsidRPr="00134305">
                        <w:rPr>
                          <w:rFonts w:eastAsiaTheme="majorEastAsia" w:cstheme="majorBidi"/>
                          <w:color w:val="000000" w:themeColor="text1"/>
                          <w:kern w:val="24"/>
                        </w:rPr>
                        <w:t xml:space="preserve"> Visual acuity after refractive error correction for 4 months</w:t>
                      </w:r>
                    </w:p>
                  </w:txbxContent>
                </v:textbox>
              </v:rect>
            </w:pict>
          </mc:Fallback>
        </mc:AlternateContent>
      </w:r>
      <w:r w:rsidRPr="00134305">
        <w:rPr>
          <w:rFonts w:ascii="Times New Roman" w:hAnsi="Times New Roman" w:cs="Times New Roman"/>
          <w:noProof/>
          <w:sz w:val="24"/>
          <w:szCs w:val="24"/>
          <w:lang w:bidi="hi-IN"/>
        </w:rPr>
        <w:drawing>
          <wp:inline distT="0" distB="0" distL="0" distR="0" wp14:anchorId="010060F0" wp14:editId="0B2BA019">
            <wp:extent cx="5731510" cy="3196590"/>
            <wp:effectExtent l="0" t="0" r="254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D4AB47" w14:textId="0EBB7C44" w:rsidR="009207FE" w:rsidRDefault="009207FE" w:rsidP="00CC48AB">
      <w:pPr>
        <w:spacing w:line="480" w:lineRule="auto"/>
        <w:jc w:val="both"/>
        <w:rPr>
          <w:rFonts w:ascii="Times New Roman" w:hAnsi="Times New Roman" w:cs="Times New Roman"/>
          <w:sz w:val="24"/>
          <w:szCs w:val="24"/>
          <w:lang w:val="en-IN"/>
        </w:rPr>
      </w:pPr>
    </w:p>
    <w:p w14:paraId="499AFC64" w14:textId="6BAC5C98" w:rsidR="009207FE" w:rsidRDefault="009207FE" w:rsidP="00CC48AB">
      <w:pPr>
        <w:spacing w:line="480" w:lineRule="auto"/>
        <w:jc w:val="both"/>
        <w:rPr>
          <w:rFonts w:ascii="Times New Roman" w:hAnsi="Times New Roman" w:cs="Times New Roman"/>
          <w:sz w:val="24"/>
          <w:szCs w:val="24"/>
          <w:lang w:val="en-IN"/>
        </w:rPr>
      </w:pPr>
    </w:p>
    <w:p w14:paraId="52F4832B" w14:textId="5B126396" w:rsidR="009207FE" w:rsidRDefault="009207FE" w:rsidP="00CC48AB">
      <w:pPr>
        <w:spacing w:line="480" w:lineRule="auto"/>
        <w:jc w:val="both"/>
        <w:rPr>
          <w:rFonts w:ascii="Times New Roman" w:hAnsi="Times New Roman" w:cs="Times New Roman"/>
          <w:sz w:val="24"/>
          <w:szCs w:val="24"/>
          <w:lang w:val="en-IN"/>
        </w:rPr>
      </w:pPr>
    </w:p>
    <w:p w14:paraId="6B836900" w14:textId="77777777" w:rsidR="00134305" w:rsidRDefault="00134305" w:rsidP="00CC48AB">
      <w:pPr>
        <w:spacing w:line="480" w:lineRule="auto"/>
        <w:jc w:val="both"/>
        <w:rPr>
          <w:rFonts w:ascii="Times New Roman" w:hAnsi="Times New Roman" w:cs="Times New Roman"/>
          <w:sz w:val="24"/>
          <w:szCs w:val="24"/>
          <w:lang w:val="en-IN"/>
        </w:rPr>
      </w:pPr>
    </w:p>
    <w:p w14:paraId="27724CAB" w14:textId="43C0B1BB" w:rsidR="00CC48AB" w:rsidRPr="00CC48AB" w:rsidRDefault="00453493"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DISCUSSION</w:t>
      </w:r>
    </w:p>
    <w:p w14:paraId="69393A8A" w14:textId="6D67B240" w:rsidR="005009B5" w:rsidRPr="00134305" w:rsidRDefault="008D6DF8" w:rsidP="00134305">
      <w:pPr>
        <w:spacing w:line="480" w:lineRule="auto"/>
        <w:jc w:val="both"/>
        <w:rPr>
          <w:rFonts w:ascii="Times New Roman" w:hAnsi="Times New Roman" w:cs="Times New Roman"/>
          <w:sz w:val="24"/>
          <w:szCs w:val="24"/>
          <w:lang w:val="en-IN"/>
        </w:rPr>
      </w:pPr>
      <w:r w:rsidRPr="00134305">
        <w:rPr>
          <w:rFonts w:ascii="Times New Roman" w:hAnsi="Times New Roman" w:cs="Times New Roman"/>
          <w:sz w:val="24"/>
          <w:szCs w:val="24"/>
          <w:lang w:val="en-IN"/>
        </w:rPr>
        <w:t xml:space="preserve">A study was carried out by Swathi Handa et al (2019), </w:t>
      </w:r>
      <w:r w:rsidR="009F76E1">
        <w:rPr>
          <w:rFonts w:ascii="Times New Roman" w:hAnsi="Times New Roman" w:cs="Times New Roman"/>
          <w:sz w:val="24"/>
          <w:szCs w:val="24"/>
          <w:lang w:val="en-IN"/>
        </w:rPr>
        <w:t>“</w:t>
      </w:r>
      <w:r w:rsidRPr="00134305">
        <w:rPr>
          <w:rFonts w:ascii="Times New Roman" w:hAnsi="Times New Roman" w:cs="Times New Roman"/>
          <w:sz w:val="24"/>
          <w:szCs w:val="24"/>
          <w:lang w:val="en-IN"/>
        </w:rPr>
        <w:t>Singapore Medical J. in 180 fresh amblyopes of age 3-7 years. After 1 year of optical correction and patching therapy it was found out that in 150 (83%) children who returned to the follow up, VA of 6/9 or better in amblyopic eye of 121 (81%) children was observed</w:t>
      </w:r>
      <w:r w:rsidR="009F76E1">
        <w:rPr>
          <w:rFonts w:ascii="Times New Roman" w:hAnsi="Times New Roman" w:cs="Times New Roman"/>
          <w:sz w:val="24"/>
          <w:szCs w:val="24"/>
          <w:lang w:val="en-IN"/>
        </w:rPr>
        <w:t>”</w:t>
      </w:r>
      <w:r w:rsidRPr="00134305">
        <w:rPr>
          <w:rFonts w:ascii="Times New Roman" w:hAnsi="Times New Roman" w:cs="Times New Roman"/>
          <w:sz w:val="24"/>
          <w:szCs w:val="24"/>
          <w:lang w:val="en-IN"/>
        </w:rPr>
        <w:t>. </w:t>
      </w:r>
    </w:p>
    <w:p w14:paraId="16B459E7" w14:textId="6E4AFDF8" w:rsidR="00134305" w:rsidRPr="00134305" w:rsidRDefault="00134305" w:rsidP="00134305">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 our study</w:t>
      </w:r>
      <w:r w:rsidR="008D6DF8" w:rsidRPr="00134305">
        <w:rPr>
          <w:rFonts w:ascii="Times New Roman" w:hAnsi="Times New Roman" w:cs="Times New Roman"/>
          <w:sz w:val="24"/>
          <w:szCs w:val="24"/>
          <w:lang w:val="en-IN"/>
        </w:rPr>
        <w:t>, the children who followed stric</w:t>
      </w:r>
      <w:r>
        <w:rPr>
          <w:rFonts w:ascii="Times New Roman" w:hAnsi="Times New Roman" w:cs="Times New Roman"/>
          <w:sz w:val="24"/>
          <w:szCs w:val="24"/>
          <w:lang w:val="en-IN"/>
        </w:rPr>
        <w:t>t 6 hours patching for 4 months</w:t>
      </w:r>
      <w:r w:rsidR="008D6DF8" w:rsidRPr="00134305">
        <w:rPr>
          <w:rFonts w:ascii="Times New Roman" w:hAnsi="Times New Roman" w:cs="Times New Roman"/>
          <w:sz w:val="24"/>
          <w:szCs w:val="24"/>
          <w:lang w:val="en-IN"/>
        </w:rPr>
        <w:t>, the VA</w:t>
      </w:r>
      <w:r>
        <w:rPr>
          <w:rFonts w:ascii="Times New Roman" w:hAnsi="Times New Roman" w:cs="Times New Roman"/>
          <w:sz w:val="24"/>
          <w:szCs w:val="24"/>
          <w:lang w:val="en-IN"/>
        </w:rPr>
        <w:t xml:space="preserve"> more than 2 lines improvement </w:t>
      </w:r>
      <w:r w:rsidR="008D6DF8" w:rsidRPr="00134305">
        <w:rPr>
          <w:rFonts w:ascii="Times New Roman" w:hAnsi="Times New Roman" w:cs="Times New Roman"/>
          <w:sz w:val="24"/>
          <w:szCs w:val="24"/>
          <w:lang w:val="en-IN"/>
        </w:rPr>
        <w:t>was noticed</w:t>
      </w:r>
      <w:r>
        <w:rPr>
          <w:rFonts w:ascii="Times New Roman" w:hAnsi="Times New Roman" w:cs="Times New Roman"/>
          <w:sz w:val="24"/>
          <w:szCs w:val="24"/>
          <w:lang w:val="en-IN"/>
        </w:rPr>
        <w:t xml:space="preserve"> to be in 44 eyes (75%), </w:t>
      </w:r>
      <w:r w:rsidR="008D6DF8" w:rsidRPr="00134305">
        <w:rPr>
          <w:rFonts w:ascii="Times New Roman" w:hAnsi="Times New Roman" w:cs="Times New Roman"/>
          <w:sz w:val="24"/>
          <w:szCs w:val="24"/>
          <w:lang w:val="en-IN"/>
        </w:rPr>
        <w:t>2 lines improvement in 10 eyes</w:t>
      </w:r>
      <w:r w:rsidR="00762B39">
        <w:rPr>
          <w:rFonts w:ascii="Times New Roman" w:hAnsi="Times New Roman" w:cs="Times New Roman"/>
          <w:sz w:val="24"/>
          <w:szCs w:val="24"/>
          <w:lang w:val="en-IN"/>
        </w:rPr>
        <w:t xml:space="preserve"> (16.66%) and 1</w:t>
      </w:r>
      <w:r w:rsidR="008D6DF8" w:rsidRPr="00134305">
        <w:rPr>
          <w:rFonts w:ascii="Times New Roman" w:hAnsi="Times New Roman" w:cs="Times New Roman"/>
          <w:sz w:val="24"/>
          <w:szCs w:val="24"/>
          <w:lang w:val="en-IN"/>
        </w:rPr>
        <w:t>line improvement in 4 eyes</w:t>
      </w:r>
      <w:r w:rsidR="00762B39">
        <w:rPr>
          <w:rFonts w:ascii="Times New Roman" w:hAnsi="Times New Roman" w:cs="Times New Roman"/>
          <w:sz w:val="24"/>
          <w:szCs w:val="24"/>
          <w:lang w:val="en-IN"/>
        </w:rPr>
        <w:t xml:space="preserve"> </w:t>
      </w:r>
      <w:r w:rsidR="008D6DF8" w:rsidRPr="00134305">
        <w:rPr>
          <w:rFonts w:ascii="Times New Roman" w:hAnsi="Times New Roman" w:cs="Times New Roman"/>
          <w:sz w:val="24"/>
          <w:szCs w:val="24"/>
          <w:lang w:val="en-IN"/>
        </w:rPr>
        <w:t xml:space="preserve">(5%) and no </w:t>
      </w:r>
      <w:r w:rsidR="00762B39" w:rsidRPr="00762B39">
        <w:rPr>
          <w:rFonts w:ascii="Times New Roman" w:hAnsi="Times New Roman" w:cs="Times New Roman"/>
          <w:sz w:val="24"/>
          <w:szCs w:val="24"/>
          <w:highlight w:val="yellow"/>
          <w:lang w:val="en-IN"/>
        </w:rPr>
        <w:t>improv</w:t>
      </w:r>
      <w:r w:rsidR="008D6DF8" w:rsidRPr="00762B39">
        <w:rPr>
          <w:rFonts w:ascii="Times New Roman" w:hAnsi="Times New Roman" w:cs="Times New Roman"/>
          <w:sz w:val="24"/>
          <w:szCs w:val="24"/>
          <w:highlight w:val="yellow"/>
          <w:lang w:val="en-IN"/>
        </w:rPr>
        <w:t>ement</w:t>
      </w:r>
      <w:r w:rsidR="008D6DF8" w:rsidRPr="00134305">
        <w:rPr>
          <w:rFonts w:ascii="Times New Roman" w:hAnsi="Times New Roman" w:cs="Times New Roman"/>
          <w:sz w:val="24"/>
          <w:szCs w:val="24"/>
          <w:lang w:val="en-IN"/>
        </w:rPr>
        <w:t xml:space="preserve"> in 2 eyes</w:t>
      </w:r>
      <w:r w:rsidR="00762B39">
        <w:rPr>
          <w:rFonts w:ascii="Times New Roman" w:hAnsi="Times New Roman" w:cs="Times New Roman"/>
          <w:sz w:val="24"/>
          <w:szCs w:val="24"/>
          <w:lang w:val="en-IN"/>
        </w:rPr>
        <w:t xml:space="preserve"> </w:t>
      </w:r>
      <w:r w:rsidR="008D6DF8" w:rsidRPr="00134305">
        <w:rPr>
          <w:rFonts w:ascii="Times New Roman" w:hAnsi="Times New Roman" w:cs="Times New Roman"/>
          <w:sz w:val="24"/>
          <w:szCs w:val="24"/>
          <w:lang w:val="en-IN"/>
        </w:rPr>
        <w:t>(3.33%).</w:t>
      </w:r>
      <w:r w:rsidR="00762B39">
        <w:rPr>
          <w:rFonts w:ascii="Times New Roman" w:hAnsi="Times New Roman" w:cs="Times New Roman"/>
          <w:sz w:val="24"/>
          <w:szCs w:val="24"/>
          <w:lang w:val="en-IN"/>
        </w:rPr>
        <w:t xml:space="preserve"> </w:t>
      </w:r>
      <w:r w:rsidR="008D6DF8" w:rsidRPr="00134305">
        <w:rPr>
          <w:rFonts w:ascii="Times New Roman" w:hAnsi="Times New Roman" w:cs="Times New Roman"/>
          <w:sz w:val="24"/>
          <w:szCs w:val="24"/>
          <w:lang w:val="en-IN"/>
        </w:rPr>
        <w:t>The highest % of im</w:t>
      </w:r>
      <w:r w:rsidR="006C0747">
        <w:rPr>
          <w:rFonts w:ascii="Times New Roman" w:hAnsi="Times New Roman" w:cs="Times New Roman"/>
          <w:sz w:val="24"/>
          <w:szCs w:val="24"/>
          <w:lang w:val="en-IN"/>
        </w:rPr>
        <w:t xml:space="preserve">provement in amblyopes </w:t>
      </w:r>
      <w:r w:rsidR="008D6DF8" w:rsidRPr="00134305">
        <w:rPr>
          <w:rFonts w:ascii="Times New Roman" w:hAnsi="Times New Roman" w:cs="Times New Roman"/>
          <w:sz w:val="24"/>
          <w:szCs w:val="24"/>
          <w:lang w:val="en-IN"/>
        </w:rPr>
        <w:t xml:space="preserve">i.e. 75% were noticed after strict 6 hours of patching </w:t>
      </w:r>
      <w:r w:rsidR="008D6DF8" w:rsidRPr="00134305">
        <w:rPr>
          <w:rFonts w:ascii="Times New Roman" w:hAnsi="Times New Roman" w:cs="Times New Roman"/>
          <w:sz w:val="24"/>
          <w:szCs w:val="24"/>
          <w:lang w:val="en-IN"/>
        </w:rPr>
        <w:lastRenderedPageBreak/>
        <w:t>along with correction.</w:t>
      </w:r>
      <w:r>
        <w:rPr>
          <w:rFonts w:ascii="Times New Roman" w:hAnsi="Times New Roman" w:cs="Times New Roman"/>
          <w:sz w:val="24"/>
          <w:szCs w:val="24"/>
          <w:lang w:val="en-IN"/>
        </w:rPr>
        <w:t xml:space="preserve"> </w:t>
      </w:r>
      <w:r w:rsidRPr="00134305">
        <w:rPr>
          <w:rFonts w:ascii="Times New Roman" w:hAnsi="Times New Roman" w:cs="Times New Roman"/>
          <w:sz w:val="24"/>
          <w:szCs w:val="24"/>
          <w:lang w:val="en-IN"/>
        </w:rPr>
        <w:t>92.2% children with more than 2 lines improvement were children under    the age of 10 years.</w:t>
      </w:r>
    </w:p>
    <w:p w14:paraId="09641ACD" w14:textId="3C09EDD6" w:rsidR="00134305" w:rsidRDefault="00134305" w:rsidP="001343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8D6DF8" w:rsidRPr="00134305">
        <w:rPr>
          <w:rFonts w:ascii="Times New Roman" w:hAnsi="Times New Roman" w:cs="Times New Roman"/>
          <w:sz w:val="24"/>
          <w:szCs w:val="24"/>
        </w:rPr>
        <w:t>rest of the children who were dependent in spectacle correction along with irregular or poor</w:t>
      </w:r>
      <w:r>
        <w:rPr>
          <w:rFonts w:ascii="Times New Roman" w:hAnsi="Times New Roman" w:cs="Times New Roman"/>
          <w:sz w:val="24"/>
          <w:szCs w:val="24"/>
        </w:rPr>
        <w:t xml:space="preserve"> patching hour (1 hour or less)</w:t>
      </w:r>
      <w:r w:rsidR="008D6DF8" w:rsidRPr="00134305">
        <w:rPr>
          <w:rFonts w:ascii="Times New Roman" w:hAnsi="Times New Roman" w:cs="Times New Roman"/>
          <w:sz w:val="24"/>
          <w:szCs w:val="24"/>
        </w:rPr>
        <w:t xml:space="preserve">, only 2 eyes were observed to have more than 2 lines (3.33%) followed by 16 eyes </w:t>
      </w:r>
      <w:r>
        <w:rPr>
          <w:rFonts w:ascii="Times New Roman" w:hAnsi="Times New Roman" w:cs="Times New Roman"/>
          <w:sz w:val="24"/>
          <w:szCs w:val="24"/>
        </w:rPr>
        <w:t>with 2 lines improvement (27%), 20 eyes with 1</w:t>
      </w:r>
      <w:r w:rsidR="008D6DF8" w:rsidRPr="00134305">
        <w:rPr>
          <w:rFonts w:ascii="Times New Roman" w:hAnsi="Times New Roman" w:cs="Times New Roman"/>
          <w:sz w:val="24"/>
          <w:szCs w:val="24"/>
        </w:rPr>
        <w:t xml:space="preserve">line improvement </w:t>
      </w:r>
      <w:r>
        <w:rPr>
          <w:rFonts w:ascii="Times New Roman" w:hAnsi="Times New Roman" w:cs="Times New Roman"/>
          <w:sz w:val="24"/>
          <w:szCs w:val="24"/>
        </w:rPr>
        <w:t xml:space="preserve">(33.33%) </w:t>
      </w:r>
      <w:r w:rsidRPr="00134305">
        <w:rPr>
          <w:rFonts w:ascii="Times New Roman" w:hAnsi="Times New Roman" w:cs="Times New Roman"/>
          <w:sz w:val="24"/>
          <w:szCs w:val="24"/>
        </w:rPr>
        <w:t>and 22 eyes with no improvement at all (37%)</w:t>
      </w:r>
    </w:p>
    <w:p w14:paraId="13DA0479" w14:textId="04789629" w:rsidR="00134305" w:rsidRDefault="00134305" w:rsidP="00CC48AB">
      <w:pPr>
        <w:spacing w:line="480" w:lineRule="auto"/>
        <w:jc w:val="both"/>
        <w:rPr>
          <w:rFonts w:ascii="Times New Roman" w:hAnsi="Times New Roman" w:cs="Times New Roman"/>
          <w:sz w:val="24"/>
          <w:szCs w:val="24"/>
          <w:lang w:val="en-IN"/>
        </w:rPr>
      </w:pPr>
    </w:p>
    <w:p w14:paraId="24180A2B" w14:textId="0C014F1E" w:rsidR="00CC48AB" w:rsidRPr="00CC48AB" w:rsidRDefault="00CC48AB" w:rsidP="00CC48AB">
      <w:pPr>
        <w:spacing w:line="480" w:lineRule="auto"/>
        <w:jc w:val="both"/>
        <w:rPr>
          <w:rFonts w:ascii="Times New Roman" w:hAnsi="Times New Roman" w:cs="Times New Roman"/>
          <w:b/>
          <w:bCs/>
          <w:sz w:val="24"/>
          <w:szCs w:val="24"/>
          <w:lang w:val="en-IN"/>
        </w:rPr>
      </w:pPr>
      <w:r w:rsidRPr="00CC48AB">
        <w:rPr>
          <w:rFonts w:ascii="Times New Roman" w:hAnsi="Times New Roman" w:cs="Times New Roman"/>
          <w:b/>
          <w:bCs/>
          <w:sz w:val="24"/>
          <w:szCs w:val="24"/>
          <w:lang w:val="en-IN"/>
        </w:rPr>
        <w:t>Conclusion</w:t>
      </w:r>
    </w:p>
    <w:p w14:paraId="5452883E" w14:textId="72F4113B" w:rsidR="001862E8" w:rsidRPr="00EF7EED" w:rsidRDefault="00EF7EED" w:rsidP="00EF7EED">
      <w:pPr>
        <w:spacing w:after="0" w:line="240" w:lineRule="auto"/>
        <w:jc w:val="both"/>
        <w:rPr>
          <w:rFonts w:ascii="Times New Roman" w:eastAsia="Times New Roman" w:hAnsi="Times New Roman" w:cs="Times New Roman"/>
          <w:kern w:val="0"/>
          <w:sz w:val="24"/>
          <w:szCs w:val="24"/>
          <w14:ligatures w14:val="none"/>
        </w:rPr>
      </w:pPr>
      <w:r w:rsidRPr="00EF7EED">
        <w:rPr>
          <w:rFonts w:ascii="Times New Roman" w:eastAsia="Times New Roman" w:hAnsi="Times New Roman" w:cs="Times New Roman"/>
          <w:kern w:val="0"/>
          <w:sz w:val="24"/>
          <w:szCs w:val="24"/>
          <w14:ligatures w14:val="none"/>
        </w:rPr>
        <w:t>It has been determined that the kids who had rigorous patching therapy have significantly improved. However, because of their own lack of cooperation and the carelessness of their parents, the youngsters did not participate in the patching. Parents should be the ones to encourage their kids more and think of creative ways to get them to mend things themselves if they want to see greater improvement. Children should be encouraged to complete nearby activities like coloring, sketching, painting, etc. while patching. For encouragement, children who are uncooperative during these</w:t>
      </w:r>
      <w:bookmarkStart w:id="0" w:name="_GoBack"/>
      <w:bookmarkEnd w:id="0"/>
      <w:r w:rsidRPr="00EF7EED">
        <w:rPr>
          <w:rFonts w:ascii="Times New Roman" w:eastAsia="Times New Roman" w:hAnsi="Times New Roman" w:cs="Times New Roman"/>
          <w:kern w:val="0"/>
          <w:sz w:val="24"/>
          <w:szCs w:val="24"/>
          <w14:ligatures w14:val="none"/>
        </w:rPr>
        <w:t xml:space="preserve"> activities can be asked to use their phones, play video games, watch cartoons, etc. </w:t>
      </w:r>
      <w:r w:rsidR="001862E8" w:rsidRPr="001862E8">
        <w:rPr>
          <w:rFonts w:ascii="Times New Roman" w:hAnsi="Times New Roman" w:cs="Times New Roman"/>
          <w:sz w:val="24"/>
          <w:szCs w:val="24"/>
          <w:lang w:val="en-IN"/>
        </w:rPr>
        <w:t>Children receiving structured patching therapy along with spectacles showed significant visual improvement. Early intervention, especially before age 10, enhances outcomes. Parental involvement plays a critical role in ensuring therapy success. Irregular or no patching drastically reduces treatment effectiveness.</w:t>
      </w:r>
    </w:p>
    <w:p w14:paraId="591EB1A5" w14:textId="08C8F39E" w:rsidR="001862E8" w:rsidRDefault="001862E8" w:rsidP="001862E8">
      <w:pPr>
        <w:spacing w:before="240" w:line="480" w:lineRule="auto"/>
        <w:rPr>
          <w:rFonts w:ascii="Times New Roman" w:hAnsi="Times New Roman" w:cs="Times New Roman"/>
          <w:sz w:val="24"/>
          <w:szCs w:val="24"/>
          <w:lang w:val="en-IN"/>
        </w:rPr>
      </w:pPr>
    </w:p>
    <w:p w14:paraId="20369CA3" w14:textId="701E7BDD" w:rsidR="00140ADF" w:rsidRDefault="00140ADF" w:rsidP="001862E8">
      <w:pPr>
        <w:spacing w:before="240" w:line="480" w:lineRule="auto"/>
        <w:rPr>
          <w:rFonts w:ascii="Times New Roman" w:hAnsi="Times New Roman" w:cs="Times New Roman"/>
          <w:sz w:val="24"/>
          <w:szCs w:val="24"/>
          <w:lang w:val="en-IN"/>
        </w:rPr>
      </w:pPr>
    </w:p>
    <w:p w14:paraId="6713ABD9" w14:textId="1AEF6774" w:rsidR="00FE29BC" w:rsidRPr="00FE29BC" w:rsidRDefault="00FE29BC" w:rsidP="00FE29BC">
      <w:pPr>
        <w:spacing w:before="240" w:line="480" w:lineRule="auto"/>
        <w:rPr>
          <w:rFonts w:ascii="Times New Roman" w:hAnsi="Times New Roman" w:cs="Times New Roman"/>
          <w:sz w:val="24"/>
          <w:szCs w:val="24"/>
          <w:lang w:val="en-IN"/>
        </w:rPr>
      </w:pPr>
      <w:r w:rsidRPr="00FE29BC">
        <w:rPr>
          <w:rFonts w:ascii="Times New Roman" w:hAnsi="Times New Roman" w:cs="Times New Roman"/>
          <w:sz w:val="24"/>
          <w:szCs w:val="24"/>
          <w:lang w:val="en-IN"/>
        </w:rPr>
        <w:t xml:space="preserve">Ethical </w:t>
      </w:r>
      <w:r>
        <w:rPr>
          <w:rFonts w:ascii="Times New Roman" w:hAnsi="Times New Roman" w:cs="Times New Roman"/>
          <w:sz w:val="24"/>
          <w:szCs w:val="24"/>
          <w:lang w:val="en-IN"/>
        </w:rPr>
        <w:t>Approval</w:t>
      </w:r>
    </w:p>
    <w:p w14:paraId="5C82C877" w14:textId="6D609E96" w:rsidR="00762B39" w:rsidRDefault="00FE29BC" w:rsidP="00FE29BC">
      <w:pPr>
        <w:spacing w:before="240" w:line="480" w:lineRule="auto"/>
        <w:rPr>
          <w:rFonts w:ascii="Times New Roman" w:hAnsi="Times New Roman" w:cs="Times New Roman"/>
          <w:sz w:val="24"/>
          <w:szCs w:val="24"/>
          <w:lang w:val="en-IN"/>
        </w:rPr>
      </w:pPr>
      <w:r w:rsidRPr="00FE29BC">
        <w:rPr>
          <w:rFonts w:ascii="Times New Roman" w:hAnsi="Times New Roman" w:cs="Times New Roman"/>
          <w:sz w:val="24"/>
          <w:szCs w:val="24"/>
          <w:lang w:val="en-IN"/>
        </w:rPr>
        <w:t>The study protocol adhered to the tenets of the Declaration of Helsinki and was approved by the institutional ethical review board.</w:t>
      </w:r>
    </w:p>
    <w:p w14:paraId="624A9723" w14:textId="77777777" w:rsidR="00FE29BC" w:rsidRPr="00FE29BC" w:rsidRDefault="00FE29BC" w:rsidP="00FE29BC">
      <w:pPr>
        <w:spacing w:before="240" w:line="480" w:lineRule="auto"/>
        <w:rPr>
          <w:rFonts w:ascii="Times New Roman" w:hAnsi="Times New Roman" w:cs="Times New Roman"/>
          <w:sz w:val="24"/>
          <w:szCs w:val="24"/>
          <w:lang w:val="en-IN"/>
        </w:rPr>
      </w:pPr>
      <w:r w:rsidRPr="00FE29BC">
        <w:rPr>
          <w:rFonts w:ascii="Times New Roman" w:hAnsi="Times New Roman" w:cs="Times New Roman"/>
          <w:sz w:val="24"/>
          <w:szCs w:val="24"/>
          <w:lang w:val="en-IN"/>
        </w:rPr>
        <w:t xml:space="preserve">Consent </w:t>
      </w:r>
    </w:p>
    <w:p w14:paraId="2A7A3912" w14:textId="6295028A" w:rsidR="00FE29BC" w:rsidRDefault="00FE29BC" w:rsidP="00FE29BC">
      <w:pPr>
        <w:spacing w:before="240" w:line="480" w:lineRule="auto"/>
        <w:rPr>
          <w:rFonts w:ascii="Times New Roman" w:hAnsi="Times New Roman" w:cs="Times New Roman"/>
          <w:sz w:val="24"/>
          <w:szCs w:val="24"/>
          <w:lang w:val="en-IN"/>
        </w:rPr>
      </w:pPr>
      <w:r w:rsidRPr="00FE29BC">
        <w:rPr>
          <w:rFonts w:ascii="Times New Roman" w:hAnsi="Times New Roman" w:cs="Times New Roman"/>
          <w:sz w:val="24"/>
          <w:szCs w:val="24"/>
          <w:lang w:val="en-IN"/>
        </w:rPr>
        <w:t>As per international standards, parental written consent has been collected and preserved by the author(s).</w:t>
      </w:r>
    </w:p>
    <w:p w14:paraId="194E8490" w14:textId="77777777" w:rsidR="00140ADF" w:rsidRPr="00FE7640" w:rsidRDefault="00140ADF" w:rsidP="00140ADF">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lastRenderedPageBreak/>
        <w:t>Disclaimer (Artificial intelligence)</w:t>
      </w:r>
    </w:p>
    <w:p w14:paraId="74404B5F"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1986B27"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manuscript. </w:t>
      </w:r>
    </w:p>
    <w:p w14:paraId="2F53A9E2"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7A92077"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4F3524"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6FB6A3F4"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1.</w:t>
      </w:r>
    </w:p>
    <w:p w14:paraId="4CBCCDD6" w14:textId="77777777" w:rsidR="00140ADF" w:rsidRPr="009C5487" w:rsidRDefault="00140ADF" w:rsidP="00140ADF">
      <w:pPr>
        <w:rPr>
          <w:rFonts w:ascii="Calibri" w:eastAsia="Calibri" w:hAnsi="Calibri" w:cs="Times New Roman"/>
          <w:highlight w:val="yellow"/>
        </w:rPr>
      </w:pPr>
      <w:r w:rsidRPr="009C5487">
        <w:rPr>
          <w:rFonts w:ascii="Calibri" w:eastAsia="Calibri" w:hAnsi="Calibri" w:cs="Times New Roman"/>
          <w:highlight w:val="yellow"/>
        </w:rPr>
        <w:t>2.</w:t>
      </w:r>
      <w:bookmarkEnd w:id="1"/>
    </w:p>
    <w:p w14:paraId="023170E0" w14:textId="77777777" w:rsidR="00140ADF" w:rsidRPr="009C5487" w:rsidRDefault="00140ADF" w:rsidP="00140ADF">
      <w:pPr>
        <w:rPr>
          <w:rFonts w:ascii="Calibri" w:eastAsia="Calibri" w:hAnsi="Calibri" w:cs="Times New Roman"/>
        </w:rPr>
      </w:pPr>
      <w:r w:rsidRPr="009C5487">
        <w:rPr>
          <w:rFonts w:ascii="Calibri" w:eastAsia="Calibri" w:hAnsi="Calibri" w:cs="Times New Roman"/>
          <w:highlight w:val="yellow"/>
        </w:rPr>
        <w:t>3.</w:t>
      </w:r>
      <w:bookmarkEnd w:id="2"/>
    </w:p>
    <w:bookmarkEnd w:id="3"/>
    <w:bookmarkEnd w:id="4"/>
    <w:bookmarkEnd w:id="5"/>
    <w:p w14:paraId="7D8CB025" w14:textId="77777777" w:rsidR="00140ADF" w:rsidRPr="001862E8" w:rsidRDefault="00140ADF" w:rsidP="001862E8">
      <w:pPr>
        <w:spacing w:before="240" w:line="480" w:lineRule="auto"/>
        <w:rPr>
          <w:rFonts w:ascii="Times New Roman" w:hAnsi="Times New Roman" w:cs="Times New Roman"/>
          <w:sz w:val="24"/>
          <w:szCs w:val="24"/>
          <w:lang w:val="en-IN"/>
        </w:rPr>
      </w:pPr>
    </w:p>
    <w:p w14:paraId="1D5F5258" w14:textId="5AF61385" w:rsidR="00453493" w:rsidRPr="00453493" w:rsidRDefault="00453493" w:rsidP="00453493">
      <w:pPr>
        <w:spacing w:line="480" w:lineRule="auto"/>
        <w:jc w:val="both"/>
        <w:rPr>
          <w:rFonts w:ascii="Times New Roman" w:hAnsi="Times New Roman" w:cs="Times New Roman"/>
          <w:b/>
          <w:bCs/>
          <w:sz w:val="24"/>
          <w:szCs w:val="24"/>
          <w:lang w:val="en-IN"/>
        </w:rPr>
      </w:pPr>
      <w:r w:rsidRPr="00453493">
        <w:rPr>
          <w:rFonts w:ascii="Times New Roman" w:hAnsi="Times New Roman" w:cs="Times New Roman"/>
          <w:b/>
          <w:bCs/>
          <w:sz w:val="24"/>
          <w:szCs w:val="24"/>
          <w:lang w:val="en-IN"/>
        </w:rPr>
        <w:t>REFRENCES</w:t>
      </w:r>
    </w:p>
    <w:p w14:paraId="374F2B04"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1. Binocular Vision and ocular motility: Theory and management Of Strabismus, </w:t>
      </w:r>
      <w:proofErr w:type="spellStart"/>
      <w:r w:rsidRPr="00EF2A72">
        <w:rPr>
          <w:rFonts w:ascii="Times New Roman" w:hAnsi="Times New Roman" w:cs="Times New Roman"/>
          <w:sz w:val="24"/>
          <w:szCs w:val="24"/>
          <w:lang w:bidi="hi-IN"/>
        </w:rPr>
        <w:t>VonNoorden</w:t>
      </w:r>
      <w:proofErr w:type="spellEnd"/>
      <w:r w:rsidRPr="00EF2A72">
        <w:rPr>
          <w:rFonts w:ascii="Times New Roman" w:hAnsi="Times New Roman" w:cs="Times New Roman"/>
          <w:sz w:val="24"/>
          <w:szCs w:val="24"/>
          <w:lang w:bidi="hi-IN"/>
        </w:rPr>
        <w:t>, 4</w:t>
      </w:r>
      <w:r w:rsidRPr="00EF2A72">
        <w:rPr>
          <w:rFonts w:ascii="Times New Roman" w:hAnsi="Times New Roman" w:cs="Times New Roman"/>
          <w:sz w:val="24"/>
          <w:szCs w:val="24"/>
          <w:vertAlign w:val="superscript"/>
          <w:lang w:bidi="hi-IN"/>
        </w:rPr>
        <w:t>th</w:t>
      </w:r>
      <w:r w:rsidRPr="00EF2A72">
        <w:rPr>
          <w:rFonts w:ascii="Times New Roman" w:hAnsi="Times New Roman" w:cs="Times New Roman"/>
          <w:sz w:val="24"/>
          <w:szCs w:val="24"/>
          <w:lang w:bidi="hi-IN"/>
        </w:rPr>
        <w:t xml:space="preserve"> edition 48-50</w:t>
      </w:r>
    </w:p>
    <w:p w14:paraId="733207E0"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2. Patient with Amblyopia and Strabismus, Richard London, Bruce Wick 1461-1465</w:t>
      </w:r>
    </w:p>
    <w:p w14:paraId="61650AE4" w14:textId="2C02389F"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3. Amblyopia characterization, Treatment and prophylaxis. Kurt     Simons, PhD, </w:t>
      </w:r>
      <w:proofErr w:type="spellStart"/>
      <w:r w:rsidRPr="00EF2A72">
        <w:rPr>
          <w:rFonts w:ascii="Times New Roman" w:hAnsi="Times New Roman" w:cs="Times New Roman"/>
          <w:sz w:val="24"/>
          <w:szCs w:val="24"/>
          <w:lang w:bidi="hi-IN"/>
        </w:rPr>
        <w:t>paediatric</w:t>
      </w:r>
      <w:proofErr w:type="spellEnd"/>
      <w:r w:rsidRPr="00EF2A72">
        <w:rPr>
          <w:rFonts w:ascii="Times New Roman" w:hAnsi="Times New Roman" w:cs="Times New Roman"/>
          <w:sz w:val="24"/>
          <w:szCs w:val="24"/>
          <w:lang w:bidi="hi-IN"/>
        </w:rPr>
        <w:t xml:space="preserve"> Vision lab</w:t>
      </w:r>
      <w:r w:rsidR="008C3897">
        <w:rPr>
          <w:rFonts w:ascii="Times New Roman" w:hAnsi="Times New Roman" w:cs="Times New Roman"/>
          <w:sz w:val="24"/>
          <w:szCs w:val="24"/>
          <w:lang w:bidi="hi-IN"/>
        </w:rPr>
        <w:t xml:space="preserve">oratory, The Wilmer Institute, </w:t>
      </w:r>
      <w:r w:rsidRPr="00EF2A72">
        <w:rPr>
          <w:rFonts w:ascii="Times New Roman" w:hAnsi="Times New Roman" w:cs="Times New Roman"/>
          <w:sz w:val="24"/>
          <w:szCs w:val="24"/>
          <w:lang w:bidi="hi-IN"/>
        </w:rPr>
        <w:t xml:space="preserve">Baltimore, USA. </w:t>
      </w:r>
    </w:p>
    <w:p w14:paraId="7C5FCA08" w14:textId="6E77BC4C"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4. </w:t>
      </w:r>
      <w:proofErr w:type="spellStart"/>
      <w:r w:rsidRPr="00EF2A72">
        <w:rPr>
          <w:rFonts w:ascii="Times New Roman" w:hAnsi="Times New Roman" w:cs="Times New Roman"/>
          <w:sz w:val="24"/>
          <w:szCs w:val="24"/>
          <w:lang w:bidi="hi-IN"/>
        </w:rPr>
        <w:t>Isoametropic</w:t>
      </w:r>
      <w:proofErr w:type="spellEnd"/>
      <w:r w:rsidRPr="00EF2A72">
        <w:rPr>
          <w:rFonts w:ascii="Times New Roman" w:hAnsi="Times New Roman" w:cs="Times New Roman"/>
          <w:sz w:val="24"/>
          <w:szCs w:val="24"/>
          <w:lang w:bidi="hi-IN"/>
        </w:rPr>
        <w:t xml:space="preserve"> amblyopia due to high hyperopia in children, Kli</w:t>
      </w:r>
      <w:r w:rsidR="008C3897">
        <w:rPr>
          <w:rFonts w:ascii="Times New Roman" w:hAnsi="Times New Roman" w:cs="Times New Roman"/>
          <w:sz w:val="24"/>
          <w:szCs w:val="24"/>
          <w:lang w:bidi="hi-IN"/>
        </w:rPr>
        <w:t xml:space="preserve">mek dl, </w:t>
      </w:r>
      <w:proofErr w:type="spellStart"/>
      <w:r w:rsidR="008C3897">
        <w:rPr>
          <w:rFonts w:ascii="Times New Roman" w:hAnsi="Times New Roman" w:cs="Times New Roman"/>
          <w:sz w:val="24"/>
          <w:szCs w:val="24"/>
          <w:lang w:bidi="hi-IN"/>
        </w:rPr>
        <w:t>Cruzoa</w:t>
      </w:r>
      <w:proofErr w:type="spellEnd"/>
      <w:r w:rsidR="008C3897">
        <w:rPr>
          <w:rFonts w:ascii="Times New Roman" w:hAnsi="Times New Roman" w:cs="Times New Roman"/>
          <w:sz w:val="24"/>
          <w:szCs w:val="24"/>
          <w:lang w:bidi="hi-IN"/>
        </w:rPr>
        <w:t xml:space="preserve">, </w:t>
      </w:r>
      <w:proofErr w:type="spellStart"/>
      <w:r w:rsidR="008C3897">
        <w:rPr>
          <w:rFonts w:ascii="Times New Roman" w:hAnsi="Times New Roman" w:cs="Times New Roman"/>
          <w:sz w:val="24"/>
          <w:szCs w:val="24"/>
          <w:lang w:bidi="hi-IN"/>
        </w:rPr>
        <w:t>Scoittwe</w:t>
      </w:r>
      <w:proofErr w:type="spellEnd"/>
      <w:r w:rsidR="008C3897">
        <w:rPr>
          <w:rFonts w:ascii="Times New Roman" w:hAnsi="Times New Roman" w:cs="Times New Roman"/>
          <w:sz w:val="24"/>
          <w:szCs w:val="24"/>
          <w:lang w:bidi="hi-IN"/>
        </w:rPr>
        <w:t>, et al</w:t>
      </w:r>
      <w:r w:rsidRPr="00EF2A72">
        <w:rPr>
          <w:rFonts w:ascii="Times New Roman" w:hAnsi="Times New Roman" w:cs="Times New Roman"/>
          <w:sz w:val="24"/>
          <w:szCs w:val="24"/>
          <w:lang w:bidi="hi-IN"/>
        </w:rPr>
        <w:t>.</w:t>
      </w:r>
      <w:r w:rsidR="008C3897">
        <w:rPr>
          <w:rFonts w:ascii="Times New Roman" w:hAnsi="Times New Roman" w:cs="Times New Roman"/>
          <w:sz w:val="24"/>
          <w:szCs w:val="24"/>
          <w:lang w:bidi="hi-IN"/>
        </w:rPr>
        <w:t xml:space="preserve"> </w:t>
      </w:r>
      <w:proofErr w:type="spellStart"/>
      <w:r w:rsidRPr="00EF2A72">
        <w:rPr>
          <w:rFonts w:ascii="Times New Roman" w:hAnsi="Times New Roman" w:cs="Times New Roman"/>
          <w:sz w:val="24"/>
          <w:szCs w:val="24"/>
          <w:lang w:bidi="hi-IN"/>
        </w:rPr>
        <w:t>Jaapos</w:t>
      </w:r>
      <w:proofErr w:type="spellEnd"/>
      <w:r w:rsidRPr="00EF2A72">
        <w:rPr>
          <w:rFonts w:ascii="Times New Roman" w:hAnsi="Times New Roman" w:cs="Times New Roman"/>
          <w:sz w:val="24"/>
          <w:szCs w:val="24"/>
          <w:lang w:bidi="hi-IN"/>
        </w:rPr>
        <w:t xml:space="preserve">: 2004: 8:310-313 </w:t>
      </w:r>
    </w:p>
    <w:p w14:paraId="01D682C1"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5. Bilateral Hypermetropic amblyopia, </w:t>
      </w:r>
      <w:proofErr w:type="spellStart"/>
      <w:r w:rsidRPr="00EF2A72">
        <w:rPr>
          <w:rFonts w:ascii="Times New Roman" w:hAnsi="Times New Roman" w:cs="Times New Roman"/>
          <w:sz w:val="24"/>
          <w:szCs w:val="24"/>
          <w:lang w:bidi="hi-IN"/>
        </w:rPr>
        <w:t>Schoenleber</w:t>
      </w:r>
      <w:proofErr w:type="spellEnd"/>
      <w:r w:rsidRPr="00EF2A72">
        <w:rPr>
          <w:rFonts w:ascii="Times New Roman" w:hAnsi="Times New Roman" w:cs="Times New Roman"/>
          <w:sz w:val="24"/>
          <w:szCs w:val="24"/>
          <w:lang w:bidi="hi-IN"/>
        </w:rPr>
        <w:t xml:space="preserve">, Br j </w:t>
      </w:r>
      <w:proofErr w:type="spellStart"/>
      <w:r w:rsidRPr="00EF2A72">
        <w:rPr>
          <w:rFonts w:ascii="Times New Roman" w:hAnsi="Times New Roman" w:cs="Times New Roman"/>
          <w:sz w:val="24"/>
          <w:szCs w:val="24"/>
          <w:lang w:bidi="hi-IN"/>
        </w:rPr>
        <w:t>ophthalmol</w:t>
      </w:r>
      <w:proofErr w:type="spellEnd"/>
      <w:r w:rsidRPr="00EF2A72">
        <w:rPr>
          <w:rFonts w:ascii="Times New Roman" w:hAnsi="Times New Roman" w:cs="Times New Roman"/>
          <w:sz w:val="24"/>
          <w:szCs w:val="24"/>
          <w:lang w:bidi="hi-IN"/>
        </w:rPr>
        <w:t xml:space="preserve">: 1987:75-77  </w:t>
      </w:r>
    </w:p>
    <w:p w14:paraId="1D62E4AE"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 xml:space="preserve">6. Ikeda H, Tremaine K. Amblyopia and cortical binocularity. Trans </w:t>
      </w:r>
      <w:proofErr w:type="spellStart"/>
      <w:r w:rsidRPr="00EF2A72">
        <w:rPr>
          <w:rFonts w:ascii="Times New Roman" w:hAnsi="Times New Roman" w:cs="Times New Roman"/>
          <w:sz w:val="24"/>
          <w:szCs w:val="24"/>
          <w:lang w:bidi="hi-IN"/>
        </w:rPr>
        <w:t>Ophthalmol</w:t>
      </w:r>
      <w:proofErr w:type="spellEnd"/>
      <w:r w:rsidRPr="00EF2A72">
        <w:rPr>
          <w:rFonts w:ascii="Times New Roman" w:hAnsi="Times New Roman" w:cs="Times New Roman"/>
          <w:sz w:val="24"/>
          <w:szCs w:val="24"/>
          <w:lang w:bidi="hi-IN"/>
        </w:rPr>
        <w:t xml:space="preserve"> Soc UK 1980; 100: 452. </w:t>
      </w:r>
    </w:p>
    <w:p w14:paraId="75EBB463"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7. Comprehensive ophthalmology A K Khurana, 7th edition first edition 1996 356</w:t>
      </w:r>
    </w:p>
    <w:p w14:paraId="6E742E40" w14:textId="77777777" w:rsidR="00EF2A72" w:rsidRPr="00EF2A72" w:rsidRDefault="00EF2A72" w:rsidP="00EF2A72">
      <w:pPr>
        <w:pStyle w:val="ListParagraph"/>
        <w:spacing w:before="240" w:line="480" w:lineRule="auto"/>
        <w:ind w:left="360"/>
        <w:rPr>
          <w:rFonts w:ascii="Times New Roman" w:hAnsi="Times New Roman" w:cs="Times New Roman"/>
          <w:sz w:val="24"/>
          <w:szCs w:val="24"/>
          <w:lang w:bidi="hi-IN"/>
        </w:rPr>
      </w:pPr>
      <w:r w:rsidRPr="00EF2A72">
        <w:rPr>
          <w:rFonts w:ascii="Times New Roman" w:hAnsi="Times New Roman" w:cs="Times New Roman"/>
          <w:sz w:val="24"/>
          <w:szCs w:val="24"/>
          <w:lang w:bidi="hi-IN"/>
        </w:rPr>
        <w:t>8. Amblyopia challenges and opportunities, The Lasker /IRRF initiative for innovation in Vision Science, 17-18, 53-57</w:t>
      </w:r>
    </w:p>
    <w:p w14:paraId="3A11848D"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lastRenderedPageBreak/>
        <w:t xml:space="preserve">9. Amblyopia a multidisciplinary approach by Merrick Moseley, Alistair Fielder 2022 edition 91-93 </w:t>
      </w:r>
    </w:p>
    <w:p w14:paraId="4D16F701"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10. Handbook of Pediatric strabismus and Amblyopia, Kenneth W. Wright, Peter </w:t>
      </w:r>
      <w:proofErr w:type="spellStart"/>
      <w:proofErr w:type="gramStart"/>
      <w:r w:rsidRPr="00EF2A72">
        <w:rPr>
          <w:rFonts w:ascii="Times New Roman" w:hAnsi="Times New Roman" w:cs="Times New Roman"/>
          <w:sz w:val="24"/>
          <w:szCs w:val="24"/>
        </w:rPr>
        <w:t>h.Spiegel</w:t>
      </w:r>
      <w:proofErr w:type="spellEnd"/>
      <w:proofErr w:type="gramEnd"/>
      <w:r w:rsidRPr="00EF2A72">
        <w:rPr>
          <w:rFonts w:ascii="Times New Roman" w:hAnsi="Times New Roman" w:cs="Times New Roman"/>
          <w:sz w:val="24"/>
          <w:szCs w:val="24"/>
        </w:rPr>
        <w:t xml:space="preserve">, Lisa </w:t>
      </w:r>
      <w:proofErr w:type="spellStart"/>
      <w:r w:rsidRPr="00EF2A72">
        <w:rPr>
          <w:rFonts w:ascii="Times New Roman" w:hAnsi="Times New Roman" w:cs="Times New Roman"/>
          <w:sz w:val="24"/>
          <w:szCs w:val="24"/>
        </w:rPr>
        <w:t>S.Thompson</w:t>
      </w:r>
      <w:proofErr w:type="spellEnd"/>
      <w:r w:rsidRPr="00EF2A72">
        <w:rPr>
          <w:rFonts w:ascii="Times New Roman" w:hAnsi="Times New Roman" w:cs="Times New Roman"/>
          <w:sz w:val="24"/>
          <w:szCs w:val="24"/>
        </w:rPr>
        <w:t>, MD, 107</w:t>
      </w:r>
    </w:p>
    <w:p w14:paraId="050EBCC8"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11. https://www.nvisioncenters.com/conditions/amblyopia/</w:t>
      </w:r>
    </w:p>
    <w:p w14:paraId="216CE8D9" w14:textId="76D67247" w:rsidR="005009B5"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12. </w:t>
      </w:r>
      <w:r w:rsidR="008D6DF8" w:rsidRPr="00EF2A72">
        <w:rPr>
          <w:rFonts w:ascii="Times New Roman" w:hAnsi="Times New Roman" w:cs="Times New Roman"/>
          <w:sz w:val="24"/>
          <w:szCs w:val="24"/>
        </w:rPr>
        <w:t>https://images.app.goo.gl/Tt1BaWgRFW4TWXKG7</w:t>
      </w:r>
    </w:p>
    <w:p w14:paraId="6A2D9C67" w14:textId="77777777" w:rsidR="00EF2A72" w:rsidRPr="00EF2A72"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13.  https://2sp7tm395apo1hyjcl29r7cs-wpengine.netdna-ssl.com/wp-content/uploads/2017/11/astigmatism-vision.jpg</w:t>
      </w:r>
    </w:p>
    <w:p w14:paraId="7AFC6C47" w14:textId="1389518A" w:rsidR="006933D6" w:rsidRDefault="00EF2A72" w:rsidP="00EF2A72">
      <w:pPr>
        <w:pStyle w:val="ListParagraph"/>
        <w:spacing w:before="240" w:line="480" w:lineRule="auto"/>
        <w:ind w:left="360"/>
        <w:rPr>
          <w:rFonts w:ascii="Times New Roman" w:hAnsi="Times New Roman" w:cs="Times New Roman"/>
          <w:sz w:val="24"/>
          <w:szCs w:val="24"/>
        </w:rPr>
      </w:pPr>
      <w:r w:rsidRPr="00EF2A72">
        <w:rPr>
          <w:rFonts w:ascii="Times New Roman" w:hAnsi="Times New Roman" w:cs="Times New Roman"/>
          <w:sz w:val="24"/>
          <w:szCs w:val="24"/>
        </w:rPr>
        <w:t xml:space="preserve">14. </w:t>
      </w:r>
      <w:hyperlink r:id="rId10" w:history="1">
        <w:r w:rsidR="009B67E0" w:rsidRPr="00341017">
          <w:rPr>
            <w:rStyle w:val="Hyperlink"/>
            <w:rFonts w:ascii="Times New Roman" w:hAnsi="Times New Roman" w:cs="Times New Roman"/>
            <w:sz w:val="24"/>
            <w:szCs w:val="24"/>
          </w:rPr>
          <w:t>https://www.visualsymptomstreatmentcenter.com/eye-care-services/vision-therapy-optometrist/amblyopia</w:t>
        </w:r>
      </w:hyperlink>
    </w:p>
    <w:p w14:paraId="133F11B7" w14:textId="0D743B20" w:rsidR="009B67E0" w:rsidRPr="00A82AC1" w:rsidRDefault="009B67E0" w:rsidP="009B67E0">
      <w:pPr>
        <w:pStyle w:val="ListParagraph"/>
        <w:spacing w:before="240" w:line="480" w:lineRule="auto"/>
        <w:ind w:left="360"/>
        <w:rPr>
          <w:rFonts w:ascii="Times New Roman" w:hAnsi="Times New Roman" w:cs="Times New Roman"/>
          <w:sz w:val="24"/>
          <w:szCs w:val="24"/>
          <w:highlight w:val="yellow"/>
        </w:rPr>
      </w:pPr>
      <w:r w:rsidRPr="00A82AC1">
        <w:rPr>
          <w:rFonts w:ascii="Times New Roman" w:hAnsi="Times New Roman" w:cs="Times New Roman"/>
          <w:sz w:val="24"/>
          <w:szCs w:val="24"/>
          <w:highlight w:val="yellow"/>
        </w:rPr>
        <w:t xml:space="preserve">15. Cotter, S. A., &amp; Pediatric Eye Disease Investigator Group. (2006). Treatment of anisometropic amblyopia in children with refractive correction. Ophthalmology, 113(6), 895-903. </w:t>
      </w:r>
      <w:hyperlink r:id="rId11" w:history="1">
        <w:r w:rsidRPr="00A82AC1">
          <w:rPr>
            <w:rFonts w:ascii="Times New Roman" w:hAnsi="Times New Roman" w:cs="Times New Roman"/>
            <w:sz w:val="24"/>
            <w:szCs w:val="24"/>
            <w:highlight w:val="yellow"/>
          </w:rPr>
          <w:t>https://www.sciencedirect.com/science/article/pii/S016164200600385X</w:t>
        </w:r>
      </w:hyperlink>
    </w:p>
    <w:p w14:paraId="3F0CE02A" w14:textId="0A708CFC" w:rsidR="009B67E0" w:rsidRPr="009B67E0" w:rsidRDefault="009B67E0" w:rsidP="009B67E0">
      <w:pPr>
        <w:pStyle w:val="ListParagraph"/>
        <w:spacing w:before="240" w:line="480" w:lineRule="auto"/>
        <w:ind w:left="360"/>
        <w:rPr>
          <w:rFonts w:ascii="Times New Roman" w:hAnsi="Times New Roman" w:cs="Times New Roman"/>
          <w:sz w:val="24"/>
          <w:szCs w:val="24"/>
        </w:rPr>
      </w:pPr>
      <w:r w:rsidRPr="00A82AC1">
        <w:rPr>
          <w:rFonts w:ascii="Times New Roman" w:hAnsi="Times New Roman" w:cs="Times New Roman"/>
          <w:sz w:val="24"/>
          <w:szCs w:val="24"/>
          <w:highlight w:val="yellow"/>
        </w:rPr>
        <w:t xml:space="preserve">16. Hsieh, Y. C., Liao, W. L., Tsai, Y. Y., &amp; Lin, H. J. (2022). Efficacy of vision therapy for unilateral refractive amblyopia in children aged 7–10 years. BMC ophthalmology, 22(1), 44. </w:t>
      </w:r>
      <w:hyperlink r:id="rId12" w:history="1">
        <w:r w:rsidRPr="00A82AC1">
          <w:rPr>
            <w:rFonts w:ascii="Times New Roman" w:hAnsi="Times New Roman" w:cs="Times New Roman"/>
            <w:sz w:val="24"/>
            <w:szCs w:val="24"/>
            <w:highlight w:val="yellow"/>
          </w:rPr>
          <w:t>https://link.springer.com/article/10.1186/s12886-022-02246-9</w:t>
        </w:r>
      </w:hyperlink>
    </w:p>
    <w:p w14:paraId="75975439" w14:textId="77777777" w:rsidR="009B67E0" w:rsidRPr="007A23E7" w:rsidRDefault="009B67E0" w:rsidP="009B67E0">
      <w:pPr>
        <w:rPr>
          <w:sz w:val="20"/>
          <w:szCs w:val="20"/>
          <w:lang w:val="en-GB"/>
        </w:rPr>
      </w:pPr>
    </w:p>
    <w:p w14:paraId="6F08F1E4" w14:textId="77777777" w:rsidR="009B67E0" w:rsidRPr="00EF2A72" w:rsidRDefault="009B67E0" w:rsidP="00EF2A72">
      <w:pPr>
        <w:pStyle w:val="ListParagraph"/>
        <w:spacing w:before="240" w:line="480" w:lineRule="auto"/>
        <w:ind w:left="360"/>
        <w:rPr>
          <w:rFonts w:ascii="Times New Roman" w:hAnsi="Times New Roman" w:cs="Times New Roman"/>
          <w:sz w:val="24"/>
          <w:szCs w:val="24"/>
        </w:rPr>
      </w:pPr>
    </w:p>
    <w:sectPr w:rsidR="009B67E0" w:rsidRPr="00EF2A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903CC" w14:textId="77777777" w:rsidR="00D461AA" w:rsidRDefault="00D461AA" w:rsidP="00B65E91">
      <w:pPr>
        <w:spacing w:after="0" w:line="240" w:lineRule="auto"/>
      </w:pPr>
      <w:r>
        <w:separator/>
      </w:r>
    </w:p>
  </w:endnote>
  <w:endnote w:type="continuationSeparator" w:id="0">
    <w:p w14:paraId="341DEE05" w14:textId="77777777" w:rsidR="00D461AA" w:rsidRDefault="00D461AA" w:rsidP="00B6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6F25" w14:textId="77777777" w:rsidR="00B65E91" w:rsidRDefault="00B6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92ED" w14:textId="77777777" w:rsidR="00B65E91" w:rsidRDefault="00B65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5B03" w14:textId="77777777" w:rsidR="00B65E91" w:rsidRDefault="00B6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6B32" w14:textId="77777777" w:rsidR="00D461AA" w:rsidRDefault="00D461AA" w:rsidP="00B65E91">
      <w:pPr>
        <w:spacing w:after="0" w:line="240" w:lineRule="auto"/>
      </w:pPr>
      <w:r>
        <w:separator/>
      </w:r>
    </w:p>
  </w:footnote>
  <w:footnote w:type="continuationSeparator" w:id="0">
    <w:p w14:paraId="1E791C9C" w14:textId="77777777" w:rsidR="00D461AA" w:rsidRDefault="00D461AA" w:rsidP="00B65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6562" w14:textId="629AF61B" w:rsidR="00B65E91" w:rsidRDefault="00EF7EED">
    <w:pPr>
      <w:pStyle w:val="Header"/>
    </w:pPr>
    <w:r>
      <w:rPr>
        <w:noProof/>
      </w:rPr>
      <w:pict w14:anchorId="3C88A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227F" w14:textId="2E200EAE" w:rsidR="00B65E91" w:rsidRDefault="00EF7EED">
    <w:pPr>
      <w:pStyle w:val="Header"/>
    </w:pPr>
    <w:r>
      <w:rPr>
        <w:noProof/>
      </w:rPr>
      <w:pict w14:anchorId="5302D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466E" w14:textId="05574A00" w:rsidR="00B65E91" w:rsidRDefault="00EF7EED">
    <w:pPr>
      <w:pStyle w:val="Header"/>
    </w:pPr>
    <w:r>
      <w:rPr>
        <w:noProof/>
      </w:rPr>
      <w:pict w14:anchorId="2A792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A66"/>
    <w:multiLevelType w:val="hybridMultilevel"/>
    <w:tmpl w:val="6D524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F71E4E"/>
    <w:multiLevelType w:val="multilevel"/>
    <w:tmpl w:val="8A6E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2755"/>
    <w:multiLevelType w:val="hybridMultilevel"/>
    <w:tmpl w:val="6FA8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4155A"/>
    <w:multiLevelType w:val="multilevel"/>
    <w:tmpl w:val="874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22A51"/>
    <w:multiLevelType w:val="multilevel"/>
    <w:tmpl w:val="5ED2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1D14"/>
    <w:multiLevelType w:val="multilevel"/>
    <w:tmpl w:val="7EC2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11601"/>
    <w:multiLevelType w:val="hybridMultilevel"/>
    <w:tmpl w:val="A8C2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347C9"/>
    <w:multiLevelType w:val="hybridMultilevel"/>
    <w:tmpl w:val="3A5E97D0"/>
    <w:lvl w:ilvl="0" w:tplc="A60EDF0A">
      <w:start w:val="1"/>
      <w:numFmt w:val="bullet"/>
      <w:lvlText w:val="•"/>
      <w:lvlJc w:val="left"/>
      <w:pPr>
        <w:tabs>
          <w:tab w:val="num" w:pos="720"/>
        </w:tabs>
        <w:ind w:left="720" w:hanging="360"/>
      </w:pPr>
      <w:rPr>
        <w:rFonts w:ascii="Arial" w:hAnsi="Arial" w:hint="default"/>
      </w:rPr>
    </w:lvl>
    <w:lvl w:ilvl="1" w:tplc="45180950" w:tentative="1">
      <w:start w:val="1"/>
      <w:numFmt w:val="bullet"/>
      <w:lvlText w:val="•"/>
      <w:lvlJc w:val="left"/>
      <w:pPr>
        <w:tabs>
          <w:tab w:val="num" w:pos="1440"/>
        </w:tabs>
        <w:ind w:left="1440" w:hanging="360"/>
      </w:pPr>
      <w:rPr>
        <w:rFonts w:ascii="Arial" w:hAnsi="Arial" w:hint="default"/>
      </w:rPr>
    </w:lvl>
    <w:lvl w:ilvl="2" w:tplc="A42224A0" w:tentative="1">
      <w:start w:val="1"/>
      <w:numFmt w:val="bullet"/>
      <w:lvlText w:val="•"/>
      <w:lvlJc w:val="left"/>
      <w:pPr>
        <w:tabs>
          <w:tab w:val="num" w:pos="2160"/>
        </w:tabs>
        <w:ind w:left="2160" w:hanging="360"/>
      </w:pPr>
      <w:rPr>
        <w:rFonts w:ascii="Arial" w:hAnsi="Arial" w:hint="default"/>
      </w:rPr>
    </w:lvl>
    <w:lvl w:ilvl="3" w:tplc="85405590" w:tentative="1">
      <w:start w:val="1"/>
      <w:numFmt w:val="bullet"/>
      <w:lvlText w:val="•"/>
      <w:lvlJc w:val="left"/>
      <w:pPr>
        <w:tabs>
          <w:tab w:val="num" w:pos="2880"/>
        </w:tabs>
        <w:ind w:left="2880" w:hanging="360"/>
      </w:pPr>
      <w:rPr>
        <w:rFonts w:ascii="Arial" w:hAnsi="Arial" w:hint="default"/>
      </w:rPr>
    </w:lvl>
    <w:lvl w:ilvl="4" w:tplc="0E227A2E" w:tentative="1">
      <w:start w:val="1"/>
      <w:numFmt w:val="bullet"/>
      <w:lvlText w:val="•"/>
      <w:lvlJc w:val="left"/>
      <w:pPr>
        <w:tabs>
          <w:tab w:val="num" w:pos="3600"/>
        </w:tabs>
        <w:ind w:left="3600" w:hanging="360"/>
      </w:pPr>
      <w:rPr>
        <w:rFonts w:ascii="Arial" w:hAnsi="Arial" w:hint="default"/>
      </w:rPr>
    </w:lvl>
    <w:lvl w:ilvl="5" w:tplc="98B6F7E6" w:tentative="1">
      <w:start w:val="1"/>
      <w:numFmt w:val="bullet"/>
      <w:lvlText w:val="•"/>
      <w:lvlJc w:val="left"/>
      <w:pPr>
        <w:tabs>
          <w:tab w:val="num" w:pos="4320"/>
        </w:tabs>
        <w:ind w:left="4320" w:hanging="360"/>
      </w:pPr>
      <w:rPr>
        <w:rFonts w:ascii="Arial" w:hAnsi="Arial" w:hint="default"/>
      </w:rPr>
    </w:lvl>
    <w:lvl w:ilvl="6" w:tplc="E3363C46" w:tentative="1">
      <w:start w:val="1"/>
      <w:numFmt w:val="bullet"/>
      <w:lvlText w:val="•"/>
      <w:lvlJc w:val="left"/>
      <w:pPr>
        <w:tabs>
          <w:tab w:val="num" w:pos="5040"/>
        </w:tabs>
        <w:ind w:left="5040" w:hanging="360"/>
      </w:pPr>
      <w:rPr>
        <w:rFonts w:ascii="Arial" w:hAnsi="Arial" w:hint="default"/>
      </w:rPr>
    </w:lvl>
    <w:lvl w:ilvl="7" w:tplc="C188389E" w:tentative="1">
      <w:start w:val="1"/>
      <w:numFmt w:val="bullet"/>
      <w:lvlText w:val="•"/>
      <w:lvlJc w:val="left"/>
      <w:pPr>
        <w:tabs>
          <w:tab w:val="num" w:pos="5760"/>
        </w:tabs>
        <w:ind w:left="5760" w:hanging="360"/>
      </w:pPr>
      <w:rPr>
        <w:rFonts w:ascii="Arial" w:hAnsi="Arial" w:hint="default"/>
      </w:rPr>
    </w:lvl>
    <w:lvl w:ilvl="8" w:tplc="5CAEF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86147"/>
    <w:multiLevelType w:val="multilevel"/>
    <w:tmpl w:val="2AA20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7388B"/>
    <w:multiLevelType w:val="hybridMultilevel"/>
    <w:tmpl w:val="DEBA4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310467"/>
    <w:multiLevelType w:val="hybridMultilevel"/>
    <w:tmpl w:val="28BC28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E320230"/>
    <w:multiLevelType w:val="multilevel"/>
    <w:tmpl w:val="376E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8644D"/>
    <w:multiLevelType w:val="hybridMultilevel"/>
    <w:tmpl w:val="3D9252BC"/>
    <w:lvl w:ilvl="0" w:tplc="4900E92A">
      <w:start w:val="1"/>
      <w:numFmt w:val="bullet"/>
      <w:lvlText w:val="•"/>
      <w:lvlJc w:val="left"/>
      <w:pPr>
        <w:tabs>
          <w:tab w:val="num" w:pos="720"/>
        </w:tabs>
        <w:ind w:left="720" w:hanging="360"/>
      </w:pPr>
      <w:rPr>
        <w:rFonts w:ascii="Arial" w:hAnsi="Arial" w:hint="default"/>
      </w:rPr>
    </w:lvl>
    <w:lvl w:ilvl="1" w:tplc="B2F4CF3A" w:tentative="1">
      <w:start w:val="1"/>
      <w:numFmt w:val="bullet"/>
      <w:lvlText w:val="•"/>
      <w:lvlJc w:val="left"/>
      <w:pPr>
        <w:tabs>
          <w:tab w:val="num" w:pos="1440"/>
        </w:tabs>
        <w:ind w:left="1440" w:hanging="360"/>
      </w:pPr>
      <w:rPr>
        <w:rFonts w:ascii="Arial" w:hAnsi="Arial" w:hint="default"/>
      </w:rPr>
    </w:lvl>
    <w:lvl w:ilvl="2" w:tplc="81C85FBC" w:tentative="1">
      <w:start w:val="1"/>
      <w:numFmt w:val="bullet"/>
      <w:lvlText w:val="•"/>
      <w:lvlJc w:val="left"/>
      <w:pPr>
        <w:tabs>
          <w:tab w:val="num" w:pos="2160"/>
        </w:tabs>
        <w:ind w:left="2160" w:hanging="360"/>
      </w:pPr>
      <w:rPr>
        <w:rFonts w:ascii="Arial" w:hAnsi="Arial" w:hint="default"/>
      </w:rPr>
    </w:lvl>
    <w:lvl w:ilvl="3" w:tplc="415E1500" w:tentative="1">
      <w:start w:val="1"/>
      <w:numFmt w:val="bullet"/>
      <w:lvlText w:val="•"/>
      <w:lvlJc w:val="left"/>
      <w:pPr>
        <w:tabs>
          <w:tab w:val="num" w:pos="2880"/>
        </w:tabs>
        <w:ind w:left="2880" w:hanging="360"/>
      </w:pPr>
      <w:rPr>
        <w:rFonts w:ascii="Arial" w:hAnsi="Arial" w:hint="default"/>
      </w:rPr>
    </w:lvl>
    <w:lvl w:ilvl="4" w:tplc="041E5162" w:tentative="1">
      <w:start w:val="1"/>
      <w:numFmt w:val="bullet"/>
      <w:lvlText w:val="•"/>
      <w:lvlJc w:val="left"/>
      <w:pPr>
        <w:tabs>
          <w:tab w:val="num" w:pos="3600"/>
        </w:tabs>
        <w:ind w:left="3600" w:hanging="360"/>
      </w:pPr>
      <w:rPr>
        <w:rFonts w:ascii="Arial" w:hAnsi="Arial" w:hint="default"/>
      </w:rPr>
    </w:lvl>
    <w:lvl w:ilvl="5" w:tplc="84229562" w:tentative="1">
      <w:start w:val="1"/>
      <w:numFmt w:val="bullet"/>
      <w:lvlText w:val="•"/>
      <w:lvlJc w:val="left"/>
      <w:pPr>
        <w:tabs>
          <w:tab w:val="num" w:pos="4320"/>
        </w:tabs>
        <w:ind w:left="4320" w:hanging="360"/>
      </w:pPr>
      <w:rPr>
        <w:rFonts w:ascii="Arial" w:hAnsi="Arial" w:hint="default"/>
      </w:rPr>
    </w:lvl>
    <w:lvl w:ilvl="6" w:tplc="6D7C8962" w:tentative="1">
      <w:start w:val="1"/>
      <w:numFmt w:val="bullet"/>
      <w:lvlText w:val="•"/>
      <w:lvlJc w:val="left"/>
      <w:pPr>
        <w:tabs>
          <w:tab w:val="num" w:pos="5040"/>
        </w:tabs>
        <w:ind w:left="5040" w:hanging="360"/>
      </w:pPr>
      <w:rPr>
        <w:rFonts w:ascii="Arial" w:hAnsi="Arial" w:hint="default"/>
      </w:rPr>
    </w:lvl>
    <w:lvl w:ilvl="7" w:tplc="10CCC60C" w:tentative="1">
      <w:start w:val="1"/>
      <w:numFmt w:val="bullet"/>
      <w:lvlText w:val="•"/>
      <w:lvlJc w:val="left"/>
      <w:pPr>
        <w:tabs>
          <w:tab w:val="num" w:pos="5760"/>
        </w:tabs>
        <w:ind w:left="5760" w:hanging="360"/>
      </w:pPr>
      <w:rPr>
        <w:rFonts w:ascii="Arial" w:hAnsi="Arial" w:hint="default"/>
      </w:rPr>
    </w:lvl>
    <w:lvl w:ilvl="8" w:tplc="2BE8E5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570C7A"/>
    <w:multiLevelType w:val="multilevel"/>
    <w:tmpl w:val="B61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B17A8"/>
    <w:multiLevelType w:val="multilevel"/>
    <w:tmpl w:val="569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15F94"/>
    <w:multiLevelType w:val="multilevel"/>
    <w:tmpl w:val="001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35CC6"/>
    <w:multiLevelType w:val="multilevel"/>
    <w:tmpl w:val="E78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0093A"/>
    <w:multiLevelType w:val="hybridMultilevel"/>
    <w:tmpl w:val="607CF5B6"/>
    <w:lvl w:ilvl="0" w:tplc="E1643916">
      <w:start w:val="1"/>
      <w:numFmt w:val="bullet"/>
      <w:lvlText w:val="•"/>
      <w:lvlJc w:val="left"/>
      <w:pPr>
        <w:tabs>
          <w:tab w:val="num" w:pos="720"/>
        </w:tabs>
        <w:ind w:left="720" w:hanging="360"/>
      </w:pPr>
      <w:rPr>
        <w:rFonts w:ascii="Arial" w:hAnsi="Arial" w:hint="default"/>
      </w:rPr>
    </w:lvl>
    <w:lvl w:ilvl="1" w:tplc="537088E0" w:tentative="1">
      <w:start w:val="1"/>
      <w:numFmt w:val="bullet"/>
      <w:lvlText w:val="•"/>
      <w:lvlJc w:val="left"/>
      <w:pPr>
        <w:tabs>
          <w:tab w:val="num" w:pos="1440"/>
        </w:tabs>
        <w:ind w:left="1440" w:hanging="360"/>
      </w:pPr>
      <w:rPr>
        <w:rFonts w:ascii="Arial" w:hAnsi="Arial" w:hint="default"/>
      </w:rPr>
    </w:lvl>
    <w:lvl w:ilvl="2" w:tplc="7A1ACE3E" w:tentative="1">
      <w:start w:val="1"/>
      <w:numFmt w:val="bullet"/>
      <w:lvlText w:val="•"/>
      <w:lvlJc w:val="left"/>
      <w:pPr>
        <w:tabs>
          <w:tab w:val="num" w:pos="2160"/>
        </w:tabs>
        <w:ind w:left="2160" w:hanging="360"/>
      </w:pPr>
      <w:rPr>
        <w:rFonts w:ascii="Arial" w:hAnsi="Arial" w:hint="default"/>
      </w:rPr>
    </w:lvl>
    <w:lvl w:ilvl="3" w:tplc="A1D4D07E" w:tentative="1">
      <w:start w:val="1"/>
      <w:numFmt w:val="bullet"/>
      <w:lvlText w:val="•"/>
      <w:lvlJc w:val="left"/>
      <w:pPr>
        <w:tabs>
          <w:tab w:val="num" w:pos="2880"/>
        </w:tabs>
        <w:ind w:left="2880" w:hanging="360"/>
      </w:pPr>
      <w:rPr>
        <w:rFonts w:ascii="Arial" w:hAnsi="Arial" w:hint="default"/>
      </w:rPr>
    </w:lvl>
    <w:lvl w:ilvl="4" w:tplc="03763318" w:tentative="1">
      <w:start w:val="1"/>
      <w:numFmt w:val="bullet"/>
      <w:lvlText w:val="•"/>
      <w:lvlJc w:val="left"/>
      <w:pPr>
        <w:tabs>
          <w:tab w:val="num" w:pos="3600"/>
        </w:tabs>
        <w:ind w:left="3600" w:hanging="360"/>
      </w:pPr>
      <w:rPr>
        <w:rFonts w:ascii="Arial" w:hAnsi="Arial" w:hint="default"/>
      </w:rPr>
    </w:lvl>
    <w:lvl w:ilvl="5" w:tplc="6B46D636" w:tentative="1">
      <w:start w:val="1"/>
      <w:numFmt w:val="bullet"/>
      <w:lvlText w:val="•"/>
      <w:lvlJc w:val="left"/>
      <w:pPr>
        <w:tabs>
          <w:tab w:val="num" w:pos="4320"/>
        </w:tabs>
        <w:ind w:left="4320" w:hanging="360"/>
      </w:pPr>
      <w:rPr>
        <w:rFonts w:ascii="Arial" w:hAnsi="Arial" w:hint="default"/>
      </w:rPr>
    </w:lvl>
    <w:lvl w:ilvl="6" w:tplc="5FE0A466" w:tentative="1">
      <w:start w:val="1"/>
      <w:numFmt w:val="bullet"/>
      <w:lvlText w:val="•"/>
      <w:lvlJc w:val="left"/>
      <w:pPr>
        <w:tabs>
          <w:tab w:val="num" w:pos="5040"/>
        </w:tabs>
        <w:ind w:left="5040" w:hanging="360"/>
      </w:pPr>
      <w:rPr>
        <w:rFonts w:ascii="Arial" w:hAnsi="Arial" w:hint="default"/>
      </w:rPr>
    </w:lvl>
    <w:lvl w:ilvl="7" w:tplc="898EA210" w:tentative="1">
      <w:start w:val="1"/>
      <w:numFmt w:val="bullet"/>
      <w:lvlText w:val="•"/>
      <w:lvlJc w:val="left"/>
      <w:pPr>
        <w:tabs>
          <w:tab w:val="num" w:pos="5760"/>
        </w:tabs>
        <w:ind w:left="5760" w:hanging="360"/>
      </w:pPr>
      <w:rPr>
        <w:rFonts w:ascii="Arial" w:hAnsi="Arial" w:hint="default"/>
      </w:rPr>
    </w:lvl>
    <w:lvl w:ilvl="8" w:tplc="CCDA46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F5138B"/>
    <w:multiLevelType w:val="multilevel"/>
    <w:tmpl w:val="DD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F0C04"/>
    <w:multiLevelType w:val="hybridMultilevel"/>
    <w:tmpl w:val="73A27F6C"/>
    <w:lvl w:ilvl="0" w:tplc="C3AC59F6">
      <w:start w:val="1"/>
      <w:numFmt w:val="bullet"/>
      <w:lvlText w:val="•"/>
      <w:lvlJc w:val="left"/>
      <w:pPr>
        <w:tabs>
          <w:tab w:val="num" w:pos="720"/>
        </w:tabs>
        <w:ind w:left="720" w:hanging="360"/>
      </w:pPr>
      <w:rPr>
        <w:rFonts w:ascii="Arial" w:hAnsi="Arial" w:hint="default"/>
      </w:rPr>
    </w:lvl>
    <w:lvl w:ilvl="1" w:tplc="B78622FE" w:tentative="1">
      <w:start w:val="1"/>
      <w:numFmt w:val="bullet"/>
      <w:lvlText w:val="•"/>
      <w:lvlJc w:val="left"/>
      <w:pPr>
        <w:tabs>
          <w:tab w:val="num" w:pos="1440"/>
        </w:tabs>
        <w:ind w:left="1440" w:hanging="360"/>
      </w:pPr>
      <w:rPr>
        <w:rFonts w:ascii="Arial" w:hAnsi="Arial" w:hint="default"/>
      </w:rPr>
    </w:lvl>
    <w:lvl w:ilvl="2" w:tplc="B6F4582E" w:tentative="1">
      <w:start w:val="1"/>
      <w:numFmt w:val="bullet"/>
      <w:lvlText w:val="•"/>
      <w:lvlJc w:val="left"/>
      <w:pPr>
        <w:tabs>
          <w:tab w:val="num" w:pos="2160"/>
        </w:tabs>
        <w:ind w:left="2160" w:hanging="360"/>
      </w:pPr>
      <w:rPr>
        <w:rFonts w:ascii="Arial" w:hAnsi="Arial" w:hint="default"/>
      </w:rPr>
    </w:lvl>
    <w:lvl w:ilvl="3" w:tplc="4D7629AA" w:tentative="1">
      <w:start w:val="1"/>
      <w:numFmt w:val="bullet"/>
      <w:lvlText w:val="•"/>
      <w:lvlJc w:val="left"/>
      <w:pPr>
        <w:tabs>
          <w:tab w:val="num" w:pos="2880"/>
        </w:tabs>
        <w:ind w:left="2880" w:hanging="360"/>
      </w:pPr>
      <w:rPr>
        <w:rFonts w:ascii="Arial" w:hAnsi="Arial" w:hint="default"/>
      </w:rPr>
    </w:lvl>
    <w:lvl w:ilvl="4" w:tplc="BA4EE024" w:tentative="1">
      <w:start w:val="1"/>
      <w:numFmt w:val="bullet"/>
      <w:lvlText w:val="•"/>
      <w:lvlJc w:val="left"/>
      <w:pPr>
        <w:tabs>
          <w:tab w:val="num" w:pos="3600"/>
        </w:tabs>
        <w:ind w:left="3600" w:hanging="360"/>
      </w:pPr>
      <w:rPr>
        <w:rFonts w:ascii="Arial" w:hAnsi="Arial" w:hint="default"/>
      </w:rPr>
    </w:lvl>
    <w:lvl w:ilvl="5" w:tplc="44C8106E" w:tentative="1">
      <w:start w:val="1"/>
      <w:numFmt w:val="bullet"/>
      <w:lvlText w:val="•"/>
      <w:lvlJc w:val="left"/>
      <w:pPr>
        <w:tabs>
          <w:tab w:val="num" w:pos="4320"/>
        </w:tabs>
        <w:ind w:left="4320" w:hanging="360"/>
      </w:pPr>
      <w:rPr>
        <w:rFonts w:ascii="Arial" w:hAnsi="Arial" w:hint="default"/>
      </w:rPr>
    </w:lvl>
    <w:lvl w:ilvl="6" w:tplc="8A6E346A" w:tentative="1">
      <w:start w:val="1"/>
      <w:numFmt w:val="bullet"/>
      <w:lvlText w:val="•"/>
      <w:lvlJc w:val="left"/>
      <w:pPr>
        <w:tabs>
          <w:tab w:val="num" w:pos="5040"/>
        </w:tabs>
        <w:ind w:left="5040" w:hanging="360"/>
      </w:pPr>
      <w:rPr>
        <w:rFonts w:ascii="Arial" w:hAnsi="Arial" w:hint="default"/>
      </w:rPr>
    </w:lvl>
    <w:lvl w:ilvl="7" w:tplc="253844E8" w:tentative="1">
      <w:start w:val="1"/>
      <w:numFmt w:val="bullet"/>
      <w:lvlText w:val="•"/>
      <w:lvlJc w:val="left"/>
      <w:pPr>
        <w:tabs>
          <w:tab w:val="num" w:pos="5760"/>
        </w:tabs>
        <w:ind w:left="5760" w:hanging="360"/>
      </w:pPr>
      <w:rPr>
        <w:rFonts w:ascii="Arial" w:hAnsi="Arial" w:hint="default"/>
      </w:rPr>
    </w:lvl>
    <w:lvl w:ilvl="8" w:tplc="F8E897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23133"/>
    <w:multiLevelType w:val="multilevel"/>
    <w:tmpl w:val="566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77869"/>
    <w:multiLevelType w:val="hybridMultilevel"/>
    <w:tmpl w:val="6FF6B722"/>
    <w:lvl w:ilvl="0" w:tplc="2F508CBA">
      <w:start w:val="12"/>
      <w:numFmt w:val="decimal"/>
      <w:lvlText w:val="%1."/>
      <w:lvlJc w:val="left"/>
      <w:pPr>
        <w:tabs>
          <w:tab w:val="num" w:pos="720"/>
        </w:tabs>
        <w:ind w:left="720" w:hanging="360"/>
      </w:pPr>
    </w:lvl>
    <w:lvl w:ilvl="1" w:tplc="2182DC20" w:tentative="1">
      <w:start w:val="1"/>
      <w:numFmt w:val="decimal"/>
      <w:lvlText w:val="%2."/>
      <w:lvlJc w:val="left"/>
      <w:pPr>
        <w:tabs>
          <w:tab w:val="num" w:pos="1440"/>
        </w:tabs>
        <w:ind w:left="1440" w:hanging="360"/>
      </w:pPr>
    </w:lvl>
    <w:lvl w:ilvl="2" w:tplc="48E277DC" w:tentative="1">
      <w:start w:val="1"/>
      <w:numFmt w:val="decimal"/>
      <w:lvlText w:val="%3."/>
      <w:lvlJc w:val="left"/>
      <w:pPr>
        <w:tabs>
          <w:tab w:val="num" w:pos="2160"/>
        </w:tabs>
        <w:ind w:left="2160" w:hanging="360"/>
      </w:pPr>
    </w:lvl>
    <w:lvl w:ilvl="3" w:tplc="B47099B8" w:tentative="1">
      <w:start w:val="1"/>
      <w:numFmt w:val="decimal"/>
      <w:lvlText w:val="%4."/>
      <w:lvlJc w:val="left"/>
      <w:pPr>
        <w:tabs>
          <w:tab w:val="num" w:pos="2880"/>
        </w:tabs>
        <w:ind w:left="2880" w:hanging="360"/>
      </w:pPr>
    </w:lvl>
    <w:lvl w:ilvl="4" w:tplc="CEAAC760" w:tentative="1">
      <w:start w:val="1"/>
      <w:numFmt w:val="decimal"/>
      <w:lvlText w:val="%5."/>
      <w:lvlJc w:val="left"/>
      <w:pPr>
        <w:tabs>
          <w:tab w:val="num" w:pos="3600"/>
        </w:tabs>
        <w:ind w:left="3600" w:hanging="360"/>
      </w:pPr>
    </w:lvl>
    <w:lvl w:ilvl="5" w:tplc="4BD0F388" w:tentative="1">
      <w:start w:val="1"/>
      <w:numFmt w:val="decimal"/>
      <w:lvlText w:val="%6."/>
      <w:lvlJc w:val="left"/>
      <w:pPr>
        <w:tabs>
          <w:tab w:val="num" w:pos="4320"/>
        </w:tabs>
        <w:ind w:left="4320" w:hanging="360"/>
      </w:pPr>
    </w:lvl>
    <w:lvl w:ilvl="6" w:tplc="3842A8A8" w:tentative="1">
      <w:start w:val="1"/>
      <w:numFmt w:val="decimal"/>
      <w:lvlText w:val="%7."/>
      <w:lvlJc w:val="left"/>
      <w:pPr>
        <w:tabs>
          <w:tab w:val="num" w:pos="5040"/>
        </w:tabs>
        <w:ind w:left="5040" w:hanging="360"/>
      </w:pPr>
    </w:lvl>
    <w:lvl w:ilvl="7" w:tplc="E02EFB6C" w:tentative="1">
      <w:start w:val="1"/>
      <w:numFmt w:val="decimal"/>
      <w:lvlText w:val="%8."/>
      <w:lvlJc w:val="left"/>
      <w:pPr>
        <w:tabs>
          <w:tab w:val="num" w:pos="5760"/>
        </w:tabs>
        <w:ind w:left="5760" w:hanging="360"/>
      </w:pPr>
    </w:lvl>
    <w:lvl w:ilvl="8" w:tplc="DFBAA53A" w:tentative="1">
      <w:start w:val="1"/>
      <w:numFmt w:val="decimal"/>
      <w:lvlText w:val="%9."/>
      <w:lvlJc w:val="left"/>
      <w:pPr>
        <w:tabs>
          <w:tab w:val="num" w:pos="6480"/>
        </w:tabs>
        <w:ind w:left="6480" w:hanging="360"/>
      </w:pPr>
    </w:lvl>
  </w:abstractNum>
  <w:abstractNum w:abstractNumId="22" w15:restartNumberingAfterBreak="0">
    <w:nsid w:val="4D8A6542"/>
    <w:multiLevelType w:val="multilevel"/>
    <w:tmpl w:val="AD8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6D89"/>
    <w:multiLevelType w:val="multilevel"/>
    <w:tmpl w:val="D5F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00975"/>
    <w:multiLevelType w:val="hybridMultilevel"/>
    <w:tmpl w:val="FE662B24"/>
    <w:lvl w:ilvl="0" w:tplc="54F0E0B8">
      <w:start w:val="1"/>
      <w:numFmt w:val="bullet"/>
      <w:lvlText w:val="•"/>
      <w:lvlJc w:val="left"/>
      <w:pPr>
        <w:tabs>
          <w:tab w:val="num" w:pos="720"/>
        </w:tabs>
        <w:ind w:left="720" w:hanging="360"/>
      </w:pPr>
      <w:rPr>
        <w:rFonts w:ascii="Arial" w:hAnsi="Arial" w:hint="default"/>
      </w:rPr>
    </w:lvl>
    <w:lvl w:ilvl="1" w:tplc="89C0FDA6" w:tentative="1">
      <w:start w:val="1"/>
      <w:numFmt w:val="bullet"/>
      <w:lvlText w:val="•"/>
      <w:lvlJc w:val="left"/>
      <w:pPr>
        <w:tabs>
          <w:tab w:val="num" w:pos="1440"/>
        </w:tabs>
        <w:ind w:left="1440" w:hanging="360"/>
      </w:pPr>
      <w:rPr>
        <w:rFonts w:ascii="Arial" w:hAnsi="Arial" w:hint="default"/>
      </w:rPr>
    </w:lvl>
    <w:lvl w:ilvl="2" w:tplc="6DAE2A2A" w:tentative="1">
      <w:start w:val="1"/>
      <w:numFmt w:val="bullet"/>
      <w:lvlText w:val="•"/>
      <w:lvlJc w:val="left"/>
      <w:pPr>
        <w:tabs>
          <w:tab w:val="num" w:pos="2160"/>
        </w:tabs>
        <w:ind w:left="2160" w:hanging="360"/>
      </w:pPr>
      <w:rPr>
        <w:rFonts w:ascii="Arial" w:hAnsi="Arial" w:hint="default"/>
      </w:rPr>
    </w:lvl>
    <w:lvl w:ilvl="3" w:tplc="F8EACCBE" w:tentative="1">
      <w:start w:val="1"/>
      <w:numFmt w:val="bullet"/>
      <w:lvlText w:val="•"/>
      <w:lvlJc w:val="left"/>
      <w:pPr>
        <w:tabs>
          <w:tab w:val="num" w:pos="2880"/>
        </w:tabs>
        <w:ind w:left="2880" w:hanging="360"/>
      </w:pPr>
      <w:rPr>
        <w:rFonts w:ascii="Arial" w:hAnsi="Arial" w:hint="default"/>
      </w:rPr>
    </w:lvl>
    <w:lvl w:ilvl="4" w:tplc="1D7ED046" w:tentative="1">
      <w:start w:val="1"/>
      <w:numFmt w:val="bullet"/>
      <w:lvlText w:val="•"/>
      <w:lvlJc w:val="left"/>
      <w:pPr>
        <w:tabs>
          <w:tab w:val="num" w:pos="3600"/>
        </w:tabs>
        <w:ind w:left="3600" w:hanging="360"/>
      </w:pPr>
      <w:rPr>
        <w:rFonts w:ascii="Arial" w:hAnsi="Arial" w:hint="default"/>
      </w:rPr>
    </w:lvl>
    <w:lvl w:ilvl="5" w:tplc="C06A2A4E" w:tentative="1">
      <w:start w:val="1"/>
      <w:numFmt w:val="bullet"/>
      <w:lvlText w:val="•"/>
      <w:lvlJc w:val="left"/>
      <w:pPr>
        <w:tabs>
          <w:tab w:val="num" w:pos="4320"/>
        </w:tabs>
        <w:ind w:left="4320" w:hanging="360"/>
      </w:pPr>
      <w:rPr>
        <w:rFonts w:ascii="Arial" w:hAnsi="Arial" w:hint="default"/>
      </w:rPr>
    </w:lvl>
    <w:lvl w:ilvl="6" w:tplc="61324F78" w:tentative="1">
      <w:start w:val="1"/>
      <w:numFmt w:val="bullet"/>
      <w:lvlText w:val="•"/>
      <w:lvlJc w:val="left"/>
      <w:pPr>
        <w:tabs>
          <w:tab w:val="num" w:pos="5040"/>
        </w:tabs>
        <w:ind w:left="5040" w:hanging="360"/>
      </w:pPr>
      <w:rPr>
        <w:rFonts w:ascii="Arial" w:hAnsi="Arial" w:hint="default"/>
      </w:rPr>
    </w:lvl>
    <w:lvl w:ilvl="7" w:tplc="28CC6F3A" w:tentative="1">
      <w:start w:val="1"/>
      <w:numFmt w:val="bullet"/>
      <w:lvlText w:val="•"/>
      <w:lvlJc w:val="left"/>
      <w:pPr>
        <w:tabs>
          <w:tab w:val="num" w:pos="5760"/>
        </w:tabs>
        <w:ind w:left="5760" w:hanging="360"/>
      </w:pPr>
      <w:rPr>
        <w:rFonts w:ascii="Arial" w:hAnsi="Arial" w:hint="default"/>
      </w:rPr>
    </w:lvl>
    <w:lvl w:ilvl="8" w:tplc="8048C9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D963A3"/>
    <w:multiLevelType w:val="hybridMultilevel"/>
    <w:tmpl w:val="7F74E430"/>
    <w:lvl w:ilvl="0" w:tplc="A09285AA">
      <w:start w:val="1"/>
      <w:numFmt w:val="bullet"/>
      <w:lvlText w:val="•"/>
      <w:lvlJc w:val="left"/>
      <w:pPr>
        <w:tabs>
          <w:tab w:val="num" w:pos="720"/>
        </w:tabs>
        <w:ind w:left="720" w:hanging="360"/>
      </w:pPr>
      <w:rPr>
        <w:rFonts w:ascii="Arial" w:hAnsi="Arial" w:hint="default"/>
      </w:rPr>
    </w:lvl>
    <w:lvl w:ilvl="1" w:tplc="4F82B9D6" w:tentative="1">
      <w:start w:val="1"/>
      <w:numFmt w:val="bullet"/>
      <w:lvlText w:val="•"/>
      <w:lvlJc w:val="left"/>
      <w:pPr>
        <w:tabs>
          <w:tab w:val="num" w:pos="1440"/>
        </w:tabs>
        <w:ind w:left="1440" w:hanging="360"/>
      </w:pPr>
      <w:rPr>
        <w:rFonts w:ascii="Arial" w:hAnsi="Arial" w:hint="default"/>
      </w:rPr>
    </w:lvl>
    <w:lvl w:ilvl="2" w:tplc="C736DF62" w:tentative="1">
      <w:start w:val="1"/>
      <w:numFmt w:val="bullet"/>
      <w:lvlText w:val="•"/>
      <w:lvlJc w:val="left"/>
      <w:pPr>
        <w:tabs>
          <w:tab w:val="num" w:pos="2160"/>
        </w:tabs>
        <w:ind w:left="2160" w:hanging="360"/>
      </w:pPr>
      <w:rPr>
        <w:rFonts w:ascii="Arial" w:hAnsi="Arial" w:hint="default"/>
      </w:rPr>
    </w:lvl>
    <w:lvl w:ilvl="3" w:tplc="2DA8CA40" w:tentative="1">
      <w:start w:val="1"/>
      <w:numFmt w:val="bullet"/>
      <w:lvlText w:val="•"/>
      <w:lvlJc w:val="left"/>
      <w:pPr>
        <w:tabs>
          <w:tab w:val="num" w:pos="2880"/>
        </w:tabs>
        <w:ind w:left="2880" w:hanging="360"/>
      </w:pPr>
      <w:rPr>
        <w:rFonts w:ascii="Arial" w:hAnsi="Arial" w:hint="default"/>
      </w:rPr>
    </w:lvl>
    <w:lvl w:ilvl="4" w:tplc="7ECAB0E4" w:tentative="1">
      <w:start w:val="1"/>
      <w:numFmt w:val="bullet"/>
      <w:lvlText w:val="•"/>
      <w:lvlJc w:val="left"/>
      <w:pPr>
        <w:tabs>
          <w:tab w:val="num" w:pos="3600"/>
        </w:tabs>
        <w:ind w:left="3600" w:hanging="360"/>
      </w:pPr>
      <w:rPr>
        <w:rFonts w:ascii="Arial" w:hAnsi="Arial" w:hint="default"/>
      </w:rPr>
    </w:lvl>
    <w:lvl w:ilvl="5" w:tplc="B5865156" w:tentative="1">
      <w:start w:val="1"/>
      <w:numFmt w:val="bullet"/>
      <w:lvlText w:val="•"/>
      <w:lvlJc w:val="left"/>
      <w:pPr>
        <w:tabs>
          <w:tab w:val="num" w:pos="4320"/>
        </w:tabs>
        <w:ind w:left="4320" w:hanging="360"/>
      </w:pPr>
      <w:rPr>
        <w:rFonts w:ascii="Arial" w:hAnsi="Arial" w:hint="default"/>
      </w:rPr>
    </w:lvl>
    <w:lvl w:ilvl="6" w:tplc="D3A03DE0" w:tentative="1">
      <w:start w:val="1"/>
      <w:numFmt w:val="bullet"/>
      <w:lvlText w:val="•"/>
      <w:lvlJc w:val="left"/>
      <w:pPr>
        <w:tabs>
          <w:tab w:val="num" w:pos="5040"/>
        </w:tabs>
        <w:ind w:left="5040" w:hanging="360"/>
      </w:pPr>
      <w:rPr>
        <w:rFonts w:ascii="Arial" w:hAnsi="Arial" w:hint="default"/>
      </w:rPr>
    </w:lvl>
    <w:lvl w:ilvl="7" w:tplc="0DDC282E" w:tentative="1">
      <w:start w:val="1"/>
      <w:numFmt w:val="bullet"/>
      <w:lvlText w:val="•"/>
      <w:lvlJc w:val="left"/>
      <w:pPr>
        <w:tabs>
          <w:tab w:val="num" w:pos="5760"/>
        </w:tabs>
        <w:ind w:left="5760" w:hanging="360"/>
      </w:pPr>
      <w:rPr>
        <w:rFonts w:ascii="Arial" w:hAnsi="Arial" w:hint="default"/>
      </w:rPr>
    </w:lvl>
    <w:lvl w:ilvl="8" w:tplc="F3A483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0221DF"/>
    <w:multiLevelType w:val="multilevel"/>
    <w:tmpl w:val="2AE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82C32"/>
    <w:multiLevelType w:val="multilevel"/>
    <w:tmpl w:val="8B42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873E3"/>
    <w:multiLevelType w:val="multilevel"/>
    <w:tmpl w:val="36A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6"/>
  </w:num>
  <w:num w:numId="4">
    <w:abstractNumId w:val="14"/>
  </w:num>
  <w:num w:numId="5">
    <w:abstractNumId w:val="27"/>
  </w:num>
  <w:num w:numId="6">
    <w:abstractNumId w:val="11"/>
  </w:num>
  <w:num w:numId="7">
    <w:abstractNumId w:val="5"/>
  </w:num>
  <w:num w:numId="8">
    <w:abstractNumId w:val="8"/>
  </w:num>
  <w:num w:numId="9">
    <w:abstractNumId w:val="18"/>
  </w:num>
  <w:num w:numId="10">
    <w:abstractNumId w:val="4"/>
  </w:num>
  <w:num w:numId="11">
    <w:abstractNumId w:val="23"/>
  </w:num>
  <w:num w:numId="12">
    <w:abstractNumId w:val="22"/>
  </w:num>
  <w:num w:numId="13">
    <w:abstractNumId w:val="9"/>
  </w:num>
  <w:num w:numId="14">
    <w:abstractNumId w:val="0"/>
  </w:num>
  <w:num w:numId="15">
    <w:abstractNumId w:val="10"/>
  </w:num>
  <w:num w:numId="16">
    <w:abstractNumId w:val="25"/>
  </w:num>
  <w:num w:numId="17">
    <w:abstractNumId w:val="7"/>
  </w:num>
  <w:num w:numId="18">
    <w:abstractNumId w:val="13"/>
  </w:num>
  <w:num w:numId="19">
    <w:abstractNumId w:val="3"/>
  </w:num>
  <w:num w:numId="20">
    <w:abstractNumId w:val="2"/>
  </w:num>
  <w:num w:numId="21">
    <w:abstractNumId w:val="6"/>
  </w:num>
  <w:num w:numId="22">
    <w:abstractNumId w:val="19"/>
  </w:num>
  <w:num w:numId="23">
    <w:abstractNumId w:val="20"/>
  </w:num>
  <w:num w:numId="24">
    <w:abstractNumId w:val="16"/>
  </w:num>
  <w:num w:numId="25">
    <w:abstractNumId w:val="15"/>
  </w:num>
  <w:num w:numId="26">
    <w:abstractNumId w:val="12"/>
  </w:num>
  <w:num w:numId="27">
    <w:abstractNumId w:val="24"/>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rIwsTQ1tzA0NTNW0lEKTi0uzszPAykwrAUA2mdx2CwAAAA="/>
  </w:docVars>
  <w:rsids>
    <w:rsidRoot w:val="00D27224"/>
    <w:rsid w:val="000063CF"/>
    <w:rsid w:val="000E2AD1"/>
    <w:rsid w:val="000F1572"/>
    <w:rsid w:val="00134305"/>
    <w:rsid w:val="00140ADF"/>
    <w:rsid w:val="001862E8"/>
    <w:rsid w:val="001C287B"/>
    <w:rsid w:val="001E1220"/>
    <w:rsid w:val="001E3AF6"/>
    <w:rsid w:val="00246171"/>
    <w:rsid w:val="00260468"/>
    <w:rsid w:val="002C146E"/>
    <w:rsid w:val="002C4F9C"/>
    <w:rsid w:val="002D2290"/>
    <w:rsid w:val="002D55DC"/>
    <w:rsid w:val="002E56BD"/>
    <w:rsid w:val="00343D3F"/>
    <w:rsid w:val="00365908"/>
    <w:rsid w:val="00393A7D"/>
    <w:rsid w:val="003A4B16"/>
    <w:rsid w:val="00403474"/>
    <w:rsid w:val="00417BC6"/>
    <w:rsid w:val="0043757F"/>
    <w:rsid w:val="00453493"/>
    <w:rsid w:val="00467CFF"/>
    <w:rsid w:val="004B0543"/>
    <w:rsid w:val="005009B5"/>
    <w:rsid w:val="00552C42"/>
    <w:rsid w:val="00570FE7"/>
    <w:rsid w:val="00623460"/>
    <w:rsid w:val="00676DDE"/>
    <w:rsid w:val="006933D6"/>
    <w:rsid w:val="006C0747"/>
    <w:rsid w:val="006F4A81"/>
    <w:rsid w:val="00726D7D"/>
    <w:rsid w:val="00762B39"/>
    <w:rsid w:val="008A589C"/>
    <w:rsid w:val="008B28E6"/>
    <w:rsid w:val="008C3897"/>
    <w:rsid w:val="008D6DF8"/>
    <w:rsid w:val="008E6983"/>
    <w:rsid w:val="008F1FA1"/>
    <w:rsid w:val="009027ED"/>
    <w:rsid w:val="00907E99"/>
    <w:rsid w:val="009207FE"/>
    <w:rsid w:val="009300E7"/>
    <w:rsid w:val="00936D93"/>
    <w:rsid w:val="00977606"/>
    <w:rsid w:val="009944BB"/>
    <w:rsid w:val="009A538B"/>
    <w:rsid w:val="009B67E0"/>
    <w:rsid w:val="009C4B4A"/>
    <w:rsid w:val="009D7446"/>
    <w:rsid w:val="009F76E1"/>
    <w:rsid w:val="00A7770E"/>
    <w:rsid w:val="00A82AC1"/>
    <w:rsid w:val="00A925A4"/>
    <w:rsid w:val="00B65E91"/>
    <w:rsid w:val="00B92FC2"/>
    <w:rsid w:val="00B97085"/>
    <w:rsid w:val="00BB39C7"/>
    <w:rsid w:val="00C8083E"/>
    <w:rsid w:val="00CC48AB"/>
    <w:rsid w:val="00CE03AE"/>
    <w:rsid w:val="00D11D7A"/>
    <w:rsid w:val="00D27224"/>
    <w:rsid w:val="00D461AA"/>
    <w:rsid w:val="00E33139"/>
    <w:rsid w:val="00E44F9B"/>
    <w:rsid w:val="00E9422D"/>
    <w:rsid w:val="00EA7A2B"/>
    <w:rsid w:val="00EC2877"/>
    <w:rsid w:val="00EF2A72"/>
    <w:rsid w:val="00EF7EED"/>
    <w:rsid w:val="00F04CE4"/>
    <w:rsid w:val="00F600B8"/>
    <w:rsid w:val="00F64085"/>
    <w:rsid w:val="00F76E0F"/>
    <w:rsid w:val="00FA78CA"/>
    <w:rsid w:val="00FC519C"/>
    <w:rsid w:val="00FE29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0FBB"/>
  <w15:chartTrackingRefBased/>
  <w15:docId w15:val="{8EDE34C2-60E9-4D16-8949-A8705A56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27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224"/>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D27224"/>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D27224"/>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D2722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2722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D2722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2722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2722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2722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2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22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2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22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27224"/>
    <w:pPr>
      <w:spacing w:before="160"/>
      <w:jc w:val="center"/>
    </w:pPr>
    <w:rPr>
      <w:i/>
      <w:iCs/>
      <w:color w:val="404040" w:themeColor="text1" w:themeTint="BF"/>
    </w:rPr>
  </w:style>
  <w:style w:type="character" w:customStyle="1" w:styleId="QuoteChar">
    <w:name w:val="Quote Char"/>
    <w:basedOn w:val="DefaultParagraphFont"/>
    <w:link w:val="Quote"/>
    <w:uiPriority w:val="29"/>
    <w:rsid w:val="00D27224"/>
    <w:rPr>
      <w:i/>
      <w:iCs/>
      <w:color w:val="404040" w:themeColor="text1" w:themeTint="BF"/>
      <w:lang w:val="en-US"/>
    </w:rPr>
  </w:style>
  <w:style w:type="paragraph" w:styleId="ListParagraph">
    <w:name w:val="List Paragraph"/>
    <w:basedOn w:val="Normal"/>
    <w:uiPriority w:val="34"/>
    <w:qFormat/>
    <w:rsid w:val="00D27224"/>
    <w:pPr>
      <w:ind w:left="720"/>
      <w:contextualSpacing/>
    </w:pPr>
  </w:style>
  <w:style w:type="character" w:styleId="IntenseEmphasis">
    <w:name w:val="Intense Emphasis"/>
    <w:basedOn w:val="DefaultParagraphFont"/>
    <w:uiPriority w:val="21"/>
    <w:qFormat/>
    <w:rsid w:val="00D27224"/>
    <w:rPr>
      <w:i/>
      <w:iCs/>
      <w:color w:val="2F5496" w:themeColor="accent1" w:themeShade="BF"/>
    </w:rPr>
  </w:style>
  <w:style w:type="paragraph" w:styleId="IntenseQuote">
    <w:name w:val="Intense Quote"/>
    <w:basedOn w:val="Normal"/>
    <w:next w:val="Normal"/>
    <w:link w:val="IntenseQuoteChar"/>
    <w:uiPriority w:val="30"/>
    <w:qFormat/>
    <w:rsid w:val="00D27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224"/>
    <w:rPr>
      <w:i/>
      <w:iCs/>
      <w:color w:val="2F5496" w:themeColor="accent1" w:themeShade="BF"/>
      <w:lang w:val="en-US"/>
    </w:rPr>
  </w:style>
  <w:style w:type="character" w:styleId="IntenseReference">
    <w:name w:val="Intense Reference"/>
    <w:basedOn w:val="DefaultParagraphFont"/>
    <w:uiPriority w:val="32"/>
    <w:qFormat/>
    <w:rsid w:val="00D27224"/>
    <w:rPr>
      <w:b/>
      <w:bCs/>
      <w:smallCaps/>
      <w:color w:val="2F5496" w:themeColor="accent1" w:themeShade="BF"/>
      <w:spacing w:val="5"/>
    </w:rPr>
  </w:style>
  <w:style w:type="table" w:styleId="TableGrid">
    <w:name w:val="Table Grid"/>
    <w:basedOn w:val="TableNormal"/>
    <w:uiPriority w:val="39"/>
    <w:rsid w:val="00B9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A81"/>
    <w:rPr>
      <w:color w:val="0563C1" w:themeColor="hyperlink"/>
      <w:u w:val="single"/>
    </w:rPr>
  </w:style>
  <w:style w:type="paragraph" w:styleId="NormalWeb">
    <w:name w:val="Normal (Web)"/>
    <w:basedOn w:val="Normal"/>
    <w:uiPriority w:val="99"/>
    <w:unhideWhenUsed/>
    <w:rsid w:val="00F64085"/>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styleId="Strong">
    <w:name w:val="Strong"/>
    <w:basedOn w:val="DefaultParagraphFont"/>
    <w:uiPriority w:val="22"/>
    <w:qFormat/>
    <w:rsid w:val="00393A7D"/>
    <w:rPr>
      <w:b/>
      <w:bCs/>
    </w:rPr>
  </w:style>
  <w:style w:type="paragraph" w:styleId="Header">
    <w:name w:val="header"/>
    <w:basedOn w:val="Normal"/>
    <w:link w:val="HeaderChar"/>
    <w:uiPriority w:val="99"/>
    <w:unhideWhenUsed/>
    <w:rsid w:val="00B6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91"/>
    <w:rPr>
      <w:lang w:val="en-US"/>
    </w:rPr>
  </w:style>
  <w:style w:type="paragraph" w:styleId="Footer">
    <w:name w:val="footer"/>
    <w:basedOn w:val="Normal"/>
    <w:link w:val="FooterChar"/>
    <w:uiPriority w:val="99"/>
    <w:unhideWhenUsed/>
    <w:rsid w:val="00B6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9811">
      <w:bodyDiv w:val="1"/>
      <w:marLeft w:val="0"/>
      <w:marRight w:val="0"/>
      <w:marTop w:val="0"/>
      <w:marBottom w:val="0"/>
      <w:divBdr>
        <w:top w:val="none" w:sz="0" w:space="0" w:color="auto"/>
        <w:left w:val="none" w:sz="0" w:space="0" w:color="auto"/>
        <w:bottom w:val="none" w:sz="0" w:space="0" w:color="auto"/>
        <w:right w:val="none" w:sz="0" w:space="0" w:color="auto"/>
      </w:divBdr>
      <w:divsChild>
        <w:div w:id="1033074219">
          <w:marLeft w:val="547"/>
          <w:marRight w:val="0"/>
          <w:marTop w:val="106"/>
          <w:marBottom w:val="0"/>
          <w:divBdr>
            <w:top w:val="none" w:sz="0" w:space="0" w:color="auto"/>
            <w:left w:val="none" w:sz="0" w:space="0" w:color="auto"/>
            <w:bottom w:val="none" w:sz="0" w:space="0" w:color="auto"/>
            <w:right w:val="none" w:sz="0" w:space="0" w:color="auto"/>
          </w:divBdr>
        </w:div>
      </w:divsChild>
    </w:div>
    <w:div w:id="159665672">
      <w:bodyDiv w:val="1"/>
      <w:marLeft w:val="0"/>
      <w:marRight w:val="0"/>
      <w:marTop w:val="0"/>
      <w:marBottom w:val="0"/>
      <w:divBdr>
        <w:top w:val="none" w:sz="0" w:space="0" w:color="auto"/>
        <w:left w:val="none" w:sz="0" w:space="0" w:color="auto"/>
        <w:bottom w:val="none" w:sz="0" w:space="0" w:color="auto"/>
        <w:right w:val="none" w:sz="0" w:space="0" w:color="auto"/>
      </w:divBdr>
    </w:div>
    <w:div w:id="160197364">
      <w:bodyDiv w:val="1"/>
      <w:marLeft w:val="0"/>
      <w:marRight w:val="0"/>
      <w:marTop w:val="0"/>
      <w:marBottom w:val="0"/>
      <w:divBdr>
        <w:top w:val="none" w:sz="0" w:space="0" w:color="auto"/>
        <w:left w:val="none" w:sz="0" w:space="0" w:color="auto"/>
        <w:bottom w:val="none" w:sz="0" w:space="0" w:color="auto"/>
        <w:right w:val="none" w:sz="0" w:space="0" w:color="auto"/>
      </w:divBdr>
    </w:div>
    <w:div w:id="172035736">
      <w:bodyDiv w:val="1"/>
      <w:marLeft w:val="0"/>
      <w:marRight w:val="0"/>
      <w:marTop w:val="0"/>
      <w:marBottom w:val="0"/>
      <w:divBdr>
        <w:top w:val="none" w:sz="0" w:space="0" w:color="auto"/>
        <w:left w:val="none" w:sz="0" w:space="0" w:color="auto"/>
        <w:bottom w:val="none" w:sz="0" w:space="0" w:color="auto"/>
        <w:right w:val="none" w:sz="0" w:space="0" w:color="auto"/>
      </w:divBdr>
    </w:div>
    <w:div w:id="188682570">
      <w:bodyDiv w:val="1"/>
      <w:marLeft w:val="0"/>
      <w:marRight w:val="0"/>
      <w:marTop w:val="0"/>
      <w:marBottom w:val="0"/>
      <w:divBdr>
        <w:top w:val="none" w:sz="0" w:space="0" w:color="auto"/>
        <w:left w:val="none" w:sz="0" w:space="0" w:color="auto"/>
        <w:bottom w:val="none" w:sz="0" w:space="0" w:color="auto"/>
        <w:right w:val="none" w:sz="0" w:space="0" w:color="auto"/>
      </w:divBdr>
    </w:div>
    <w:div w:id="279605471">
      <w:bodyDiv w:val="1"/>
      <w:marLeft w:val="0"/>
      <w:marRight w:val="0"/>
      <w:marTop w:val="0"/>
      <w:marBottom w:val="0"/>
      <w:divBdr>
        <w:top w:val="none" w:sz="0" w:space="0" w:color="auto"/>
        <w:left w:val="none" w:sz="0" w:space="0" w:color="auto"/>
        <w:bottom w:val="none" w:sz="0" w:space="0" w:color="auto"/>
        <w:right w:val="none" w:sz="0" w:space="0" w:color="auto"/>
      </w:divBdr>
      <w:divsChild>
        <w:div w:id="1567759726">
          <w:marLeft w:val="547"/>
          <w:marRight w:val="0"/>
          <w:marTop w:val="115"/>
          <w:marBottom w:val="0"/>
          <w:divBdr>
            <w:top w:val="none" w:sz="0" w:space="0" w:color="auto"/>
            <w:left w:val="none" w:sz="0" w:space="0" w:color="auto"/>
            <w:bottom w:val="none" w:sz="0" w:space="0" w:color="auto"/>
            <w:right w:val="none" w:sz="0" w:space="0" w:color="auto"/>
          </w:divBdr>
        </w:div>
      </w:divsChild>
    </w:div>
    <w:div w:id="307050697">
      <w:bodyDiv w:val="1"/>
      <w:marLeft w:val="0"/>
      <w:marRight w:val="0"/>
      <w:marTop w:val="0"/>
      <w:marBottom w:val="0"/>
      <w:divBdr>
        <w:top w:val="none" w:sz="0" w:space="0" w:color="auto"/>
        <w:left w:val="none" w:sz="0" w:space="0" w:color="auto"/>
        <w:bottom w:val="none" w:sz="0" w:space="0" w:color="auto"/>
        <w:right w:val="none" w:sz="0" w:space="0" w:color="auto"/>
      </w:divBdr>
    </w:div>
    <w:div w:id="460458431">
      <w:bodyDiv w:val="1"/>
      <w:marLeft w:val="0"/>
      <w:marRight w:val="0"/>
      <w:marTop w:val="0"/>
      <w:marBottom w:val="0"/>
      <w:divBdr>
        <w:top w:val="none" w:sz="0" w:space="0" w:color="auto"/>
        <w:left w:val="none" w:sz="0" w:space="0" w:color="auto"/>
        <w:bottom w:val="none" w:sz="0" w:space="0" w:color="auto"/>
        <w:right w:val="none" w:sz="0" w:space="0" w:color="auto"/>
      </w:divBdr>
    </w:div>
    <w:div w:id="471098471">
      <w:bodyDiv w:val="1"/>
      <w:marLeft w:val="0"/>
      <w:marRight w:val="0"/>
      <w:marTop w:val="0"/>
      <w:marBottom w:val="0"/>
      <w:divBdr>
        <w:top w:val="none" w:sz="0" w:space="0" w:color="auto"/>
        <w:left w:val="none" w:sz="0" w:space="0" w:color="auto"/>
        <w:bottom w:val="none" w:sz="0" w:space="0" w:color="auto"/>
        <w:right w:val="none" w:sz="0" w:space="0" w:color="auto"/>
      </w:divBdr>
    </w:div>
    <w:div w:id="471290398">
      <w:bodyDiv w:val="1"/>
      <w:marLeft w:val="0"/>
      <w:marRight w:val="0"/>
      <w:marTop w:val="0"/>
      <w:marBottom w:val="0"/>
      <w:divBdr>
        <w:top w:val="none" w:sz="0" w:space="0" w:color="auto"/>
        <w:left w:val="none" w:sz="0" w:space="0" w:color="auto"/>
        <w:bottom w:val="none" w:sz="0" w:space="0" w:color="auto"/>
        <w:right w:val="none" w:sz="0" w:space="0" w:color="auto"/>
      </w:divBdr>
    </w:div>
    <w:div w:id="493225813">
      <w:bodyDiv w:val="1"/>
      <w:marLeft w:val="0"/>
      <w:marRight w:val="0"/>
      <w:marTop w:val="0"/>
      <w:marBottom w:val="0"/>
      <w:divBdr>
        <w:top w:val="none" w:sz="0" w:space="0" w:color="auto"/>
        <w:left w:val="none" w:sz="0" w:space="0" w:color="auto"/>
        <w:bottom w:val="none" w:sz="0" w:space="0" w:color="auto"/>
        <w:right w:val="none" w:sz="0" w:space="0" w:color="auto"/>
      </w:divBdr>
    </w:div>
    <w:div w:id="614602145">
      <w:bodyDiv w:val="1"/>
      <w:marLeft w:val="0"/>
      <w:marRight w:val="0"/>
      <w:marTop w:val="0"/>
      <w:marBottom w:val="0"/>
      <w:divBdr>
        <w:top w:val="none" w:sz="0" w:space="0" w:color="auto"/>
        <w:left w:val="none" w:sz="0" w:space="0" w:color="auto"/>
        <w:bottom w:val="none" w:sz="0" w:space="0" w:color="auto"/>
        <w:right w:val="none" w:sz="0" w:space="0" w:color="auto"/>
      </w:divBdr>
    </w:div>
    <w:div w:id="633757810">
      <w:bodyDiv w:val="1"/>
      <w:marLeft w:val="0"/>
      <w:marRight w:val="0"/>
      <w:marTop w:val="0"/>
      <w:marBottom w:val="0"/>
      <w:divBdr>
        <w:top w:val="none" w:sz="0" w:space="0" w:color="auto"/>
        <w:left w:val="none" w:sz="0" w:space="0" w:color="auto"/>
        <w:bottom w:val="none" w:sz="0" w:space="0" w:color="auto"/>
        <w:right w:val="none" w:sz="0" w:space="0" w:color="auto"/>
      </w:divBdr>
    </w:div>
    <w:div w:id="730076331">
      <w:bodyDiv w:val="1"/>
      <w:marLeft w:val="0"/>
      <w:marRight w:val="0"/>
      <w:marTop w:val="0"/>
      <w:marBottom w:val="0"/>
      <w:divBdr>
        <w:top w:val="none" w:sz="0" w:space="0" w:color="auto"/>
        <w:left w:val="none" w:sz="0" w:space="0" w:color="auto"/>
        <w:bottom w:val="none" w:sz="0" w:space="0" w:color="auto"/>
        <w:right w:val="none" w:sz="0" w:space="0" w:color="auto"/>
      </w:divBdr>
    </w:div>
    <w:div w:id="818112710">
      <w:bodyDiv w:val="1"/>
      <w:marLeft w:val="0"/>
      <w:marRight w:val="0"/>
      <w:marTop w:val="0"/>
      <w:marBottom w:val="0"/>
      <w:divBdr>
        <w:top w:val="none" w:sz="0" w:space="0" w:color="auto"/>
        <w:left w:val="none" w:sz="0" w:space="0" w:color="auto"/>
        <w:bottom w:val="none" w:sz="0" w:space="0" w:color="auto"/>
        <w:right w:val="none" w:sz="0" w:space="0" w:color="auto"/>
      </w:divBdr>
      <w:divsChild>
        <w:div w:id="1431270271">
          <w:marLeft w:val="547"/>
          <w:marRight w:val="0"/>
          <w:marTop w:val="106"/>
          <w:marBottom w:val="0"/>
          <w:divBdr>
            <w:top w:val="none" w:sz="0" w:space="0" w:color="auto"/>
            <w:left w:val="none" w:sz="0" w:space="0" w:color="auto"/>
            <w:bottom w:val="none" w:sz="0" w:space="0" w:color="auto"/>
            <w:right w:val="none" w:sz="0" w:space="0" w:color="auto"/>
          </w:divBdr>
        </w:div>
        <w:div w:id="2022656477">
          <w:marLeft w:val="547"/>
          <w:marRight w:val="0"/>
          <w:marTop w:val="106"/>
          <w:marBottom w:val="0"/>
          <w:divBdr>
            <w:top w:val="none" w:sz="0" w:space="0" w:color="auto"/>
            <w:left w:val="none" w:sz="0" w:space="0" w:color="auto"/>
            <w:bottom w:val="none" w:sz="0" w:space="0" w:color="auto"/>
            <w:right w:val="none" w:sz="0" w:space="0" w:color="auto"/>
          </w:divBdr>
        </w:div>
      </w:divsChild>
    </w:div>
    <w:div w:id="840123133">
      <w:bodyDiv w:val="1"/>
      <w:marLeft w:val="0"/>
      <w:marRight w:val="0"/>
      <w:marTop w:val="0"/>
      <w:marBottom w:val="0"/>
      <w:divBdr>
        <w:top w:val="none" w:sz="0" w:space="0" w:color="auto"/>
        <w:left w:val="none" w:sz="0" w:space="0" w:color="auto"/>
        <w:bottom w:val="none" w:sz="0" w:space="0" w:color="auto"/>
        <w:right w:val="none" w:sz="0" w:space="0" w:color="auto"/>
      </w:divBdr>
    </w:div>
    <w:div w:id="938639117">
      <w:bodyDiv w:val="1"/>
      <w:marLeft w:val="0"/>
      <w:marRight w:val="0"/>
      <w:marTop w:val="0"/>
      <w:marBottom w:val="0"/>
      <w:divBdr>
        <w:top w:val="none" w:sz="0" w:space="0" w:color="auto"/>
        <w:left w:val="none" w:sz="0" w:space="0" w:color="auto"/>
        <w:bottom w:val="none" w:sz="0" w:space="0" w:color="auto"/>
        <w:right w:val="none" w:sz="0" w:space="0" w:color="auto"/>
      </w:divBdr>
    </w:div>
    <w:div w:id="959454378">
      <w:bodyDiv w:val="1"/>
      <w:marLeft w:val="0"/>
      <w:marRight w:val="0"/>
      <w:marTop w:val="0"/>
      <w:marBottom w:val="0"/>
      <w:divBdr>
        <w:top w:val="none" w:sz="0" w:space="0" w:color="auto"/>
        <w:left w:val="none" w:sz="0" w:space="0" w:color="auto"/>
        <w:bottom w:val="none" w:sz="0" w:space="0" w:color="auto"/>
        <w:right w:val="none" w:sz="0" w:space="0" w:color="auto"/>
      </w:divBdr>
      <w:divsChild>
        <w:div w:id="166677394">
          <w:marLeft w:val="547"/>
          <w:marRight w:val="0"/>
          <w:marTop w:val="115"/>
          <w:marBottom w:val="0"/>
          <w:divBdr>
            <w:top w:val="none" w:sz="0" w:space="0" w:color="auto"/>
            <w:left w:val="none" w:sz="0" w:space="0" w:color="auto"/>
            <w:bottom w:val="none" w:sz="0" w:space="0" w:color="auto"/>
            <w:right w:val="none" w:sz="0" w:space="0" w:color="auto"/>
          </w:divBdr>
        </w:div>
        <w:div w:id="24451315">
          <w:marLeft w:val="547"/>
          <w:marRight w:val="0"/>
          <w:marTop w:val="115"/>
          <w:marBottom w:val="0"/>
          <w:divBdr>
            <w:top w:val="none" w:sz="0" w:space="0" w:color="auto"/>
            <w:left w:val="none" w:sz="0" w:space="0" w:color="auto"/>
            <w:bottom w:val="none" w:sz="0" w:space="0" w:color="auto"/>
            <w:right w:val="none" w:sz="0" w:space="0" w:color="auto"/>
          </w:divBdr>
        </w:div>
      </w:divsChild>
    </w:div>
    <w:div w:id="1040201994">
      <w:bodyDiv w:val="1"/>
      <w:marLeft w:val="0"/>
      <w:marRight w:val="0"/>
      <w:marTop w:val="0"/>
      <w:marBottom w:val="0"/>
      <w:divBdr>
        <w:top w:val="none" w:sz="0" w:space="0" w:color="auto"/>
        <w:left w:val="none" w:sz="0" w:space="0" w:color="auto"/>
        <w:bottom w:val="none" w:sz="0" w:space="0" w:color="auto"/>
        <w:right w:val="none" w:sz="0" w:space="0" w:color="auto"/>
      </w:divBdr>
    </w:div>
    <w:div w:id="1061906838">
      <w:bodyDiv w:val="1"/>
      <w:marLeft w:val="0"/>
      <w:marRight w:val="0"/>
      <w:marTop w:val="0"/>
      <w:marBottom w:val="0"/>
      <w:divBdr>
        <w:top w:val="none" w:sz="0" w:space="0" w:color="auto"/>
        <w:left w:val="none" w:sz="0" w:space="0" w:color="auto"/>
        <w:bottom w:val="none" w:sz="0" w:space="0" w:color="auto"/>
        <w:right w:val="none" w:sz="0" w:space="0" w:color="auto"/>
      </w:divBdr>
    </w:div>
    <w:div w:id="1068502902">
      <w:bodyDiv w:val="1"/>
      <w:marLeft w:val="0"/>
      <w:marRight w:val="0"/>
      <w:marTop w:val="0"/>
      <w:marBottom w:val="0"/>
      <w:divBdr>
        <w:top w:val="none" w:sz="0" w:space="0" w:color="auto"/>
        <w:left w:val="none" w:sz="0" w:space="0" w:color="auto"/>
        <w:bottom w:val="none" w:sz="0" w:space="0" w:color="auto"/>
        <w:right w:val="none" w:sz="0" w:space="0" w:color="auto"/>
      </w:divBdr>
      <w:divsChild>
        <w:div w:id="1415976546">
          <w:marLeft w:val="547"/>
          <w:marRight w:val="0"/>
          <w:marTop w:val="106"/>
          <w:marBottom w:val="0"/>
          <w:divBdr>
            <w:top w:val="none" w:sz="0" w:space="0" w:color="auto"/>
            <w:left w:val="none" w:sz="0" w:space="0" w:color="auto"/>
            <w:bottom w:val="none" w:sz="0" w:space="0" w:color="auto"/>
            <w:right w:val="none" w:sz="0" w:space="0" w:color="auto"/>
          </w:divBdr>
        </w:div>
        <w:div w:id="109520915">
          <w:marLeft w:val="547"/>
          <w:marRight w:val="0"/>
          <w:marTop w:val="106"/>
          <w:marBottom w:val="0"/>
          <w:divBdr>
            <w:top w:val="none" w:sz="0" w:space="0" w:color="auto"/>
            <w:left w:val="none" w:sz="0" w:space="0" w:color="auto"/>
            <w:bottom w:val="none" w:sz="0" w:space="0" w:color="auto"/>
            <w:right w:val="none" w:sz="0" w:space="0" w:color="auto"/>
          </w:divBdr>
        </w:div>
        <w:div w:id="1363549995">
          <w:marLeft w:val="547"/>
          <w:marRight w:val="0"/>
          <w:marTop w:val="106"/>
          <w:marBottom w:val="0"/>
          <w:divBdr>
            <w:top w:val="none" w:sz="0" w:space="0" w:color="auto"/>
            <w:left w:val="none" w:sz="0" w:space="0" w:color="auto"/>
            <w:bottom w:val="none" w:sz="0" w:space="0" w:color="auto"/>
            <w:right w:val="none" w:sz="0" w:space="0" w:color="auto"/>
          </w:divBdr>
        </w:div>
        <w:div w:id="1084377031">
          <w:marLeft w:val="547"/>
          <w:marRight w:val="0"/>
          <w:marTop w:val="106"/>
          <w:marBottom w:val="0"/>
          <w:divBdr>
            <w:top w:val="none" w:sz="0" w:space="0" w:color="auto"/>
            <w:left w:val="none" w:sz="0" w:space="0" w:color="auto"/>
            <w:bottom w:val="none" w:sz="0" w:space="0" w:color="auto"/>
            <w:right w:val="none" w:sz="0" w:space="0" w:color="auto"/>
          </w:divBdr>
        </w:div>
        <w:div w:id="950472935">
          <w:marLeft w:val="547"/>
          <w:marRight w:val="0"/>
          <w:marTop w:val="106"/>
          <w:marBottom w:val="0"/>
          <w:divBdr>
            <w:top w:val="none" w:sz="0" w:space="0" w:color="auto"/>
            <w:left w:val="none" w:sz="0" w:space="0" w:color="auto"/>
            <w:bottom w:val="none" w:sz="0" w:space="0" w:color="auto"/>
            <w:right w:val="none" w:sz="0" w:space="0" w:color="auto"/>
          </w:divBdr>
        </w:div>
        <w:div w:id="2079857842">
          <w:marLeft w:val="547"/>
          <w:marRight w:val="0"/>
          <w:marTop w:val="106"/>
          <w:marBottom w:val="0"/>
          <w:divBdr>
            <w:top w:val="none" w:sz="0" w:space="0" w:color="auto"/>
            <w:left w:val="none" w:sz="0" w:space="0" w:color="auto"/>
            <w:bottom w:val="none" w:sz="0" w:space="0" w:color="auto"/>
            <w:right w:val="none" w:sz="0" w:space="0" w:color="auto"/>
          </w:divBdr>
        </w:div>
        <w:div w:id="1916893851">
          <w:marLeft w:val="547"/>
          <w:marRight w:val="0"/>
          <w:marTop w:val="106"/>
          <w:marBottom w:val="0"/>
          <w:divBdr>
            <w:top w:val="none" w:sz="0" w:space="0" w:color="auto"/>
            <w:left w:val="none" w:sz="0" w:space="0" w:color="auto"/>
            <w:bottom w:val="none" w:sz="0" w:space="0" w:color="auto"/>
            <w:right w:val="none" w:sz="0" w:space="0" w:color="auto"/>
          </w:divBdr>
        </w:div>
      </w:divsChild>
    </w:div>
    <w:div w:id="1178615311">
      <w:bodyDiv w:val="1"/>
      <w:marLeft w:val="0"/>
      <w:marRight w:val="0"/>
      <w:marTop w:val="0"/>
      <w:marBottom w:val="0"/>
      <w:divBdr>
        <w:top w:val="none" w:sz="0" w:space="0" w:color="auto"/>
        <w:left w:val="none" w:sz="0" w:space="0" w:color="auto"/>
        <w:bottom w:val="none" w:sz="0" w:space="0" w:color="auto"/>
        <w:right w:val="none" w:sz="0" w:space="0" w:color="auto"/>
      </w:divBdr>
    </w:div>
    <w:div w:id="1210334882">
      <w:bodyDiv w:val="1"/>
      <w:marLeft w:val="0"/>
      <w:marRight w:val="0"/>
      <w:marTop w:val="0"/>
      <w:marBottom w:val="0"/>
      <w:divBdr>
        <w:top w:val="none" w:sz="0" w:space="0" w:color="auto"/>
        <w:left w:val="none" w:sz="0" w:space="0" w:color="auto"/>
        <w:bottom w:val="none" w:sz="0" w:space="0" w:color="auto"/>
        <w:right w:val="none" w:sz="0" w:space="0" w:color="auto"/>
      </w:divBdr>
    </w:div>
    <w:div w:id="1221476741">
      <w:bodyDiv w:val="1"/>
      <w:marLeft w:val="0"/>
      <w:marRight w:val="0"/>
      <w:marTop w:val="0"/>
      <w:marBottom w:val="0"/>
      <w:divBdr>
        <w:top w:val="none" w:sz="0" w:space="0" w:color="auto"/>
        <w:left w:val="none" w:sz="0" w:space="0" w:color="auto"/>
        <w:bottom w:val="none" w:sz="0" w:space="0" w:color="auto"/>
        <w:right w:val="none" w:sz="0" w:space="0" w:color="auto"/>
      </w:divBdr>
    </w:div>
    <w:div w:id="1267349322">
      <w:bodyDiv w:val="1"/>
      <w:marLeft w:val="0"/>
      <w:marRight w:val="0"/>
      <w:marTop w:val="0"/>
      <w:marBottom w:val="0"/>
      <w:divBdr>
        <w:top w:val="none" w:sz="0" w:space="0" w:color="auto"/>
        <w:left w:val="none" w:sz="0" w:space="0" w:color="auto"/>
        <w:bottom w:val="none" w:sz="0" w:space="0" w:color="auto"/>
        <w:right w:val="none" w:sz="0" w:space="0" w:color="auto"/>
      </w:divBdr>
    </w:div>
    <w:div w:id="1280643832">
      <w:bodyDiv w:val="1"/>
      <w:marLeft w:val="0"/>
      <w:marRight w:val="0"/>
      <w:marTop w:val="0"/>
      <w:marBottom w:val="0"/>
      <w:divBdr>
        <w:top w:val="none" w:sz="0" w:space="0" w:color="auto"/>
        <w:left w:val="none" w:sz="0" w:space="0" w:color="auto"/>
        <w:bottom w:val="none" w:sz="0" w:space="0" w:color="auto"/>
        <w:right w:val="none" w:sz="0" w:space="0" w:color="auto"/>
      </w:divBdr>
    </w:div>
    <w:div w:id="1317222831">
      <w:bodyDiv w:val="1"/>
      <w:marLeft w:val="0"/>
      <w:marRight w:val="0"/>
      <w:marTop w:val="0"/>
      <w:marBottom w:val="0"/>
      <w:divBdr>
        <w:top w:val="none" w:sz="0" w:space="0" w:color="auto"/>
        <w:left w:val="none" w:sz="0" w:space="0" w:color="auto"/>
        <w:bottom w:val="none" w:sz="0" w:space="0" w:color="auto"/>
        <w:right w:val="none" w:sz="0" w:space="0" w:color="auto"/>
      </w:divBdr>
    </w:div>
    <w:div w:id="1329796273">
      <w:bodyDiv w:val="1"/>
      <w:marLeft w:val="0"/>
      <w:marRight w:val="0"/>
      <w:marTop w:val="0"/>
      <w:marBottom w:val="0"/>
      <w:divBdr>
        <w:top w:val="none" w:sz="0" w:space="0" w:color="auto"/>
        <w:left w:val="none" w:sz="0" w:space="0" w:color="auto"/>
        <w:bottom w:val="none" w:sz="0" w:space="0" w:color="auto"/>
        <w:right w:val="none" w:sz="0" w:space="0" w:color="auto"/>
      </w:divBdr>
    </w:div>
    <w:div w:id="1363945908">
      <w:bodyDiv w:val="1"/>
      <w:marLeft w:val="0"/>
      <w:marRight w:val="0"/>
      <w:marTop w:val="0"/>
      <w:marBottom w:val="0"/>
      <w:divBdr>
        <w:top w:val="none" w:sz="0" w:space="0" w:color="auto"/>
        <w:left w:val="none" w:sz="0" w:space="0" w:color="auto"/>
        <w:bottom w:val="none" w:sz="0" w:space="0" w:color="auto"/>
        <w:right w:val="none" w:sz="0" w:space="0" w:color="auto"/>
      </w:divBdr>
    </w:div>
    <w:div w:id="1433435401">
      <w:bodyDiv w:val="1"/>
      <w:marLeft w:val="0"/>
      <w:marRight w:val="0"/>
      <w:marTop w:val="0"/>
      <w:marBottom w:val="0"/>
      <w:divBdr>
        <w:top w:val="none" w:sz="0" w:space="0" w:color="auto"/>
        <w:left w:val="none" w:sz="0" w:space="0" w:color="auto"/>
        <w:bottom w:val="none" w:sz="0" w:space="0" w:color="auto"/>
        <w:right w:val="none" w:sz="0" w:space="0" w:color="auto"/>
      </w:divBdr>
      <w:divsChild>
        <w:div w:id="2095658957">
          <w:marLeft w:val="720"/>
          <w:marRight w:val="0"/>
          <w:marTop w:val="115"/>
          <w:marBottom w:val="0"/>
          <w:divBdr>
            <w:top w:val="none" w:sz="0" w:space="0" w:color="auto"/>
            <w:left w:val="none" w:sz="0" w:space="0" w:color="auto"/>
            <w:bottom w:val="none" w:sz="0" w:space="0" w:color="auto"/>
            <w:right w:val="none" w:sz="0" w:space="0" w:color="auto"/>
          </w:divBdr>
        </w:div>
      </w:divsChild>
    </w:div>
    <w:div w:id="1577394783">
      <w:bodyDiv w:val="1"/>
      <w:marLeft w:val="0"/>
      <w:marRight w:val="0"/>
      <w:marTop w:val="0"/>
      <w:marBottom w:val="0"/>
      <w:divBdr>
        <w:top w:val="none" w:sz="0" w:space="0" w:color="auto"/>
        <w:left w:val="none" w:sz="0" w:space="0" w:color="auto"/>
        <w:bottom w:val="none" w:sz="0" w:space="0" w:color="auto"/>
        <w:right w:val="none" w:sz="0" w:space="0" w:color="auto"/>
      </w:divBdr>
    </w:div>
    <w:div w:id="1581208345">
      <w:bodyDiv w:val="1"/>
      <w:marLeft w:val="0"/>
      <w:marRight w:val="0"/>
      <w:marTop w:val="0"/>
      <w:marBottom w:val="0"/>
      <w:divBdr>
        <w:top w:val="none" w:sz="0" w:space="0" w:color="auto"/>
        <w:left w:val="none" w:sz="0" w:space="0" w:color="auto"/>
        <w:bottom w:val="none" w:sz="0" w:space="0" w:color="auto"/>
        <w:right w:val="none" w:sz="0" w:space="0" w:color="auto"/>
      </w:divBdr>
    </w:div>
    <w:div w:id="1586067252">
      <w:bodyDiv w:val="1"/>
      <w:marLeft w:val="0"/>
      <w:marRight w:val="0"/>
      <w:marTop w:val="0"/>
      <w:marBottom w:val="0"/>
      <w:divBdr>
        <w:top w:val="none" w:sz="0" w:space="0" w:color="auto"/>
        <w:left w:val="none" w:sz="0" w:space="0" w:color="auto"/>
        <w:bottom w:val="none" w:sz="0" w:space="0" w:color="auto"/>
        <w:right w:val="none" w:sz="0" w:space="0" w:color="auto"/>
      </w:divBdr>
    </w:div>
    <w:div w:id="1662394836">
      <w:bodyDiv w:val="1"/>
      <w:marLeft w:val="0"/>
      <w:marRight w:val="0"/>
      <w:marTop w:val="0"/>
      <w:marBottom w:val="0"/>
      <w:divBdr>
        <w:top w:val="none" w:sz="0" w:space="0" w:color="auto"/>
        <w:left w:val="none" w:sz="0" w:space="0" w:color="auto"/>
        <w:bottom w:val="none" w:sz="0" w:space="0" w:color="auto"/>
        <w:right w:val="none" w:sz="0" w:space="0" w:color="auto"/>
      </w:divBdr>
    </w:div>
    <w:div w:id="1776053120">
      <w:bodyDiv w:val="1"/>
      <w:marLeft w:val="0"/>
      <w:marRight w:val="0"/>
      <w:marTop w:val="0"/>
      <w:marBottom w:val="0"/>
      <w:divBdr>
        <w:top w:val="none" w:sz="0" w:space="0" w:color="auto"/>
        <w:left w:val="none" w:sz="0" w:space="0" w:color="auto"/>
        <w:bottom w:val="none" w:sz="0" w:space="0" w:color="auto"/>
        <w:right w:val="none" w:sz="0" w:space="0" w:color="auto"/>
      </w:divBdr>
      <w:divsChild>
        <w:div w:id="1807699076">
          <w:marLeft w:val="547"/>
          <w:marRight w:val="0"/>
          <w:marTop w:val="96"/>
          <w:marBottom w:val="0"/>
          <w:divBdr>
            <w:top w:val="none" w:sz="0" w:space="0" w:color="auto"/>
            <w:left w:val="none" w:sz="0" w:space="0" w:color="auto"/>
            <w:bottom w:val="none" w:sz="0" w:space="0" w:color="auto"/>
            <w:right w:val="none" w:sz="0" w:space="0" w:color="auto"/>
          </w:divBdr>
        </w:div>
        <w:div w:id="359668180">
          <w:marLeft w:val="547"/>
          <w:marRight w:val="0"/>
          <w:marTop w:val="96"/>
          <w:marBottom w:val="0"/>
          <w:divBdr>
            <w:top w:val="none" w:sz="0" w:space="0" w:color="auto"/>
            <w:left w:val="none" w:sz="0" w:space="0" w:color="auto"/>
            <w:bottom w:val="none" w:sz="0" w:space="0" w:color="auto"/>
            <w:right w:val="none" w:sz="0" w:space="0" w:color="auto"/>
          </w:divBdr>
        </w:div>
      </w:divsChild>
    </w:div>
    <w:div w:id="1845195932">
      <w:bodyDiv w:val="1"/>
      <w:marLeft w:val="0"/>
      <w:marRight w:val="0"/>
      <w:marTop w:val="0"/>
      <w:marBottom w:val="0"/>
      <w:divBdr>
        <w:top w:val="none" w:sz="0" w:space="0" w:color="auto"/>
        <w:left w:val="none" w:sz="0" w:space="0" w:color="auto"/>
        <w:bottom w:val="none" w:sz="0" w:space="0" w:color="auto"/>
        <w:right w:val="none" w:sz="0" w:space="0" w:color="auto"/>
      </w:divBdr>
    </w:div>
    <w:div w:id="1910112531">
      <w:bodyDiv w:val="1"/>
      <w:marLeft w:val="0"/>
      <w:marRight w:val="0"/>
      <w:marTop w:val="0"/>
      <w:marBottom w:val="0"/>
      <w:divBdr>
        <w:top w:val="none" w:sz="0" w:space="0" w:color="auto"/>
        <w:left w:val="none" w:sz="0" w:space="0" w:color="auto"/>
        <w:bottom w:val="none" w:sz="0" w:space="0" w:color="auto"/>
        <w:right w:val="none" w:sz="0" w:space="0" w:color="auto"/>
      </w:divBdr>
    </w:div>
    <w:div w:id="1983390710">
      <w:bodyDiv w:val="1"/>
      <w:marLeft w:val="0"/>
      <w:marRight w:val="0"/>
      <w:marTop w:val="0"/>
      <w:marBottom w:val="0"/>
      <w:divBdr>
        <w:top w:val="none" w:sz="0" w:space="0" w:color="auto"/>
        <w:left w:val="none" w:sz="0" w:space="0" w:color="auto"/>
        <w:bottom w:val="none" w:sz="0" w:space="0" w:color="auto"/>
        <w:right w:val="none" w:sz="0" w:space="0" w:color="auto"/>
      </w:divBdr>
    </w:div>
    <w:div w:id="1987468102">
      <w:bodyDiv w:val="1"/>
      <w:marLeft w:val="0"/>
      <w:marRight w:val="0"/>
      <w:marTop w:val="0"/>
      <w:marBottom w:val="0"/>
      <w:divBdr>
        <w:top w:val="none" w:sz="0" w:space="0" w:color="auto"/>
        <w:left w:val="none" w:sz="0" w:space="0" w:color="auto"/>
        <w:bottom w:val="none" w:sz="0" w:space="0" w:color="auto"/>
        <w:right w:val="none" w:sz="0" w:space="0" w:color="auto"/>
      </w:divBdr>
    </w:div>
    <w:div w:id="20693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link.springer.com/article/10.1186/s12886-022-02246-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16164200600385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isualsymptomstreatmentcenter.com/eye-care-services/vision-therapy-optometrist/amblyop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barChart>
        <c:barDir val="col"/>
        <c:grouping val="clustered"/>
        <c:varyColors val="0"/>
        <c:ser>
          <c:idx val="0"/>
          <c:order val="0"/>
          <c:tx>
            <c:strRef>
              <c:f>Sheet1!$B$1</c:f>
              <c:strCache>
                <c:ptCount val="1"/>
                <c:pt idx="0">
                  <c:v>VA ( &lt;20/200 )</c:v>
                </c:pt>
              </c:strCache>
            </c:strRef>
          </c:tx>
          <c:invertIfNegative val="0"/>
          <c:dLbls>
            <c:dLbl>
              <c:idx val="1"/>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Sheet1!$B$2:$B$3</c:f>
              <c:numCache>
                <c:formatCode>0.00%</c:formatCode>
                <c:ptCount val="2"/>
                <c:pt idx="0" formatCode="General">
                  <c:v>40</c:v>
                </c:pt>
                <c:pt idx="1">
                  <c:v>33</c:v>
                </c:pt>
              </c:numCache>
            </c:numRef>
          </c:val>
          <c:extLst>
            <c:ext xmlns:c16="http://schemas.microsoft.com/office/drawing/2014/chart" uri="{C3380CC4-5D6E-409C-BE32-E72D297353CC}">
              <c16:uniqueId val="{00000001-828D-46DF-AD24-81F573670BA0}"/>
            </c:ext>
          </c:extLst>
        </c:ser>
        <c:ser>
          <c:idx val="1"/>
          <c:order val="1"/>
          <c:tx>
            <c:strRef>
              <c:f>Sheet1!$C$1</c:f>
              <c:strCache>
                <c:ptCount val="1"/>
                <c:pt idx="0">
                  <c:v>VA (20/200-20/100)</c:v>
                </c:pt>
              </c:strCache>
            </c:strRef>
          </c:tx>
          <c:invertIfNegative val="0"/>
          <c:dLbls>
            <c:dLbl>
              <c:idx val="1"/>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Sheet1!$C$2:$C$3</c:f>
              <c:numCache>
                <c:formatCode>General</c:formatCode>
                <c:ptCount val="2"/>
                <c:pt idx="0">
                  <c:v>54</c:v>
                </c:pt>
                <c:pt idx="1">
                  <c:v>45</c:v>
                </c:pt>
              </c:numCache>
            </c:numRef>
          </c:val>
          <c:extLst>
            <c:ext xmlns:c16="http://schemas.microsoft.com/office/drawing/2014/chart" uri="{C3380CC4-5D6E-409C-BE32-E72D297353CC}">
              <c16:uniqueId val="{00000003-828D-46DF-AD24-81F573670BA0}"/>
            </c:ext>
          </c:extLst>
        </c:ser>
        <c:ser>
          <c:idx val="2"/>
          <c:order val="2"/>
          <c:tx>
            <c:strRef>
              <c:f>Sheet1!$D$1</c:f>
              <c:strCache>
                <c:ptCount val="1"/>
                <c:pt idx="0">
                  <c:v>VA (20/100-20/50)</c:v>
                </c:pt>
              </c:strCache>
            </c:strRef>
          </c:tx>
          <c:invertIfNegative val="0"/>
          <c:dLbls>
            <c:dLbl>
              <c:idx val="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8D-46DF-AD24-81F573670BA0}"/>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Percentage</c:v>
                </c:pt>
              </c:strCache>
            </c:strRef>
          </c:cat>
          <c:val>
            <c:numRef>
              <c:f>Sheet1!$D$2:$D$3</c:f>
              <c:numCache>
                <c:formatCode>General</c:formatCode>
                <c:ptCount val="2"/>
                <c:pt idx="0">
                  <c:v>26</c:v>
                </c:pt>
                <c:pt idx="1">
                  <c:v>22</c:v>
                </c:pt>
              </c:numCache>
            </c:numRef>
          </c:val>
          <c:extLst>
            <c:ext xmlns:c16="http://schemas.microsoft.com/office/drawing/2014/chart" uri="{C3380CC4-5D6E-409C-BE32-E72D297353CC}">
              <c16:uniqueId val="{00000005-828D-46DF-AD24-81F573670BA0}"/>
            </c:ext>
          </c:extLst>
        </c:ser>
        <c:dLbls>
          <c:showLegendKey val="0"/>
          <c:showVal val="0"/>
          <c:showCatName val="0"/>
          <c:showSerName val="0"/>
          <c:showPercent val="0"/>
          <c:showBubbleSize val="0"/>
        </c:dLbls>
        <c:gapWidth val="150"/>
        <c:axId val="154001408"/>
        <c:axId val="154002944"/>
      </c:barChart>
      <c:catAx>
        <c:axId val="154001408"/>
        <c:scaling>
          <c:orientation val="minMax"/>
        </c:scaling>
        <c:delete val="0"/>
        <c:axPos val="b"/>
        <c:numFmt formatCode="General" sourceLinked="1"/>
        <c:majorTickMark val="out"/>
        <c:minorTickMark val="none"/>
        <c:tickLblPos val="nextTo"/>
        <c:txPr>
          <a:bodyPr/>
          <a:lstStyle/>
          <a:p>
            <a:pPr>
              <a:defRPr lang="en-US"/>
            </a:pPr>
            <a:endParaRPr lang="en-US"/>
          </a:p>
        </c:txPr>
        <c:crossAx val="154002944"/>
        <c:crosses val="autoZero"/>
        <c:auto val="1"/>
        <c:lblAlgn val="ctr"/>
        <c:lblOffset val="100"/>
        <c:noMultiLvlLbl val="0"/>
      </c:catAx>
      <c:valAx>
        <c:axId val="15400294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54001408"/>
        <c:crosses val="autoZero"/>
        <c:crossBetween val="between"/>
      </c:valAx>
    </c:plotArea>
    <c:legend>
      <c:legendPos val="r"/>
      <c:layout>
        <c:manualLayout>
          <c:xMode val="edge"/>
          <c:yMode val="edge"/>
          <c:x val="0.75169384369833592"/>
          <c:y val="0.32026986168899457"/>
          <c:w val="0.24655992568482493"/>
          <c:h val="0.31141902730797366"/>
        </c:manualLayout>
      </c:layout>
      <c:overlay val="0"/>
      <c:txPr>
        <a:bodyPr/>
        <a:lstStyle/>
        <a:p>
          <a:pPr>
            <a:defRPr lang="en-US"/>
          </a:pPr>
          <a:endParaRPr lang="en-US"/>
        </a:p>
      </c:txPr>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VA ( &lt;20/200 )</c:v>
                </c:pt>
              </c:strCache>
            </c:strRef>
          </c:tx>
          <c:invertIfNegative val="0"/>
          <c:dLbls>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Sheet1!$B$2:$B$3</c:f>
              <c:numCache>
                <c:formatCode>0%</c:formatCode>
                <c:ptCount val="2"/>
                <c:pt idx="0" formatCode="General">
                  <c:v>6</c:v>
                </c:pt>
                <c:pt idx="1">
                  <c:v>10</c:v>
                </c:pt>
              </c:numCache>
            </c:numRef>
          </c:val>
          <c:extLst>
            <c:ext xmlns:c16="http://schemas.microsoft.com/office/drawing/2014/chart" uri="{C3380CC4-5D6E-409C-BE32-E72D297353CC}">
              <c16:uniqueId val="{00000001-A600-46AD-BF1A-72E986621A16}"/>
            </c:ext>
          </c:extLst>
        </c:ser>
        <c:ser>
          <c:idx val="1"/>
          <c:order val="1"/>
          <c:tx>
            <c:strRef>
              <c:f>Sheet1!$C$1</c:f>
              <c:strCache>
                <c:ptCount val="1"/>
                <c:pt idx="0">
                  <c:v>VA (20/200-20/100)</c:v>
                </c:pt>
              </c:strCache>
            </c:strRef>
          </c:tx>
          <c:invertIfNegative val="0"/>
          <c:dLbls>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Sheet1!$C$2:$C$3</c:f>
              <c:numCache>
                <c:formatCode>0%</c:formatCode>
                <c:ptCount val="2"/>
                <c:pt idx="0" formatCode="General">
                  <c:v>14</c:v>
                </c:pt>
                <c:pt idx="1">
                  <c:v>25</c:v>
                </c:pt>
              </c:numCache>
            </c:numRef>
          </c:val>
          <c:extLst>
            <c:ext xmlns:c16="http://schemas.microsoft.com/office/drawing/2014/chart" uri="{C3380CC4-5D6E-409C-BE32-E72D297353CC}">
              <c16:uniqueId val="{00000003-A600-46AD-BF1A-72E986621A16}"/>
            </c:ext>
          </c:extLst>
        </c:ser>
        <c:ser>
          <c:idx val="2"/>
          <c:order val="2"/>
          <c:tx>
            <c:strRef>
              <c:f>Sheet1!$D$1</c:f>
              <c:strCache>
                <c:ptCount val="1"/>
                <c:pt idx="0">
                  <c:v>VA (20/100-20/50)</c:v>
                </c:pt>
              </c:strCache>
            </c:strRef>
          </c:tx>
          <c:invertIfNegative val="0"/>
          <c:dLbls>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Sheet1!$D$2:$D$3</c:f>
              <c:numCache>
                <c:formatCode>0%</c:formatCode>
                <c:ptCount val="2"/>
                <c:pt idx="0" formatCode="General">
                  <c:v>12</c:v>
                </c:pt>
                <c:pt idx="1">
                  <c:v>20</c:v>
                </c:pt>
              </c:numCache>
            </c:numRef>
          </c:val>
          <c:extLst>
            <c:ext xmlns:c16="http://schemas.microsoft.com/office/drawing/2014/chart" uri="{C3380CC4-5D6E-409C-BE32-E72D297353CC}">
              <c16:uniqueId val="{00000005-A600-46AD-BF1A-72E986621A16}"/>
            </c:ext>
          </c:extLst>
        </c:ser>
        <c:ser>
          <c:idx val="3"/>
          <c:order val="3"/>
          <c:tx>
            <c:strRef>
              <c:f>Sheet1!$E$1</c:f>
              <c:strCache>
                <c:ptCount val="1"/>
                <c:pt idx="0">
                  <c:v>VA (&gt;/= 20/50)</c:v>
                </c:pt>
              </c:strCache>
            </c:strRef>
          </c:tx>
          <c:invertIfNegative val="0"/>
          <c:dLbls>
            <c:dLbl>
              <c:idx val="1"/>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00-46AD-BF1A-72E986621A16}"/>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 .of eyes.</c:v>
                </c:pt>
                <c:pt idx="1">
                  <c:v>Percentage</c:v>
                </c:pt>
              </c:strCache>
            </c:strRef>
          </c:cat>
          <c:val>
            <c:numRef>
              <c:f>Sheet1!$E$2:$E$3</c:f>
              <c:numCache>
                <c:formatCode>0%</c:formatCode>
                <c:ptCount val="2"/>
                <c:pt idx="0" formatCode="General">
                  <c:v>28</c:v>
                </c:pt>
                <c:pt idx="1">
                  <c:v>45</c:v>
                </c:pt>
              </c:numCache>
            </c:numRef>
          </c:val>
          <c:extLst>
            <c:ext xmlns:c16="http://schemas.microsoft.com/office/drawing/2014/chart" uri="{C3380CC4-5D6E-409C-BE32-E72D297353CC}">
              <c16:uniqueId val="{00000007-A600-46AD-BF1A-72E986621A16}"/>
            </c:ext>
          </c:extLst>
        </c:ser>
        <c:dLbls>
          <c:showLegendKey val="0"/>
          <c:showVal val="0"/>
          <c:showCatName val="0"/>
          <c:showSerName val="0"/>
          <c:showPercent val="0"/>
          <c:showBubbleSize val="0"/>
        </c:dLbls>
        <c:gapWidth val="150"/>
        <c:axId val="250156544"/>
        <c:axId val="250158080"/>
      </c:barChart>
      <c:catAx>
        <c:axId val="250156544"/>
        <c:scaling>
          <c:orientation val="minMax"/>
        </c:scaling>
        <c:delete val="0"/>
        <c:axPos val="b"/>
        <c:numFmt formatCode="General" sourceLinked="0"/>
        <c:majorTickMark val="out"/>
        <c:minorTickMark val="none"/>
        <c:tickLblPos val="nextTo"/>
        <c:txPr>
          <a:bodyPr/>
          <a:lstStyle/>
          <a:p>
            <a:pPr>
              <a:defRPr lang="en-US"/>
            </a:pPr>
            <a:endParaRPr lang="en-US"/>
          </a:p>
        </c:txPr>
        <c:crossAx val="250158080"/>
        <c:crosses val="autoZero"/>
        <c:auto val="1"/>
        <c:lblAlgn val="ctr"/>
        <c:lblOffset val="100"/>
        <c:noMultiLvlLbl val="0"/>
      </c:catAx>
      <c:valAx>
        <c:axId val="25015808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250156544"/>
        <c:crosses val="autoZero"/>
        <c:crossBetween val="between"/>
      </c:valAx>
    </c:plotArea>
    <c:legend>
      <c:legendPos val="r"/>
      <c:layout>
        <c:manualLayout>
          <c:xMode val="edge"/>
          <c:yMode val="edge"/>
          <c:x val="0.74378869380813684"/>
          <c:y val="0.35669341385346731"/>
          <c:w val="0.24458256164455464"/>
          <c:h val="0.27086566996879596"/>
        </c:manualLayout>
      </c:layout>
      <c:overlay val="0"/>
      <c:txPr>
        <a:bodyPr/>
        <a:lstStyle/>
        <a:p>
          <a:pPr>
            <a:defRPr lang="en-US"/>
          </a:pPr>
          <a:endParaRPr lang="en-US"/>
        </a:p>
      </c:txPr>
    </c:legend>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VA ( &lt;20/200 )</c:v>
                </c:pt>
              </c:strCache>
            </c:strRef>
          </c:tx>
          <c:invertIfNegative val="0"/>
          <c:dLbls>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Sheet1!$B$2:$B$3</c:f>
              <c:numCache>
                <c:formatCode>General</c:formatCode>
                <c:ptCount val="2"/>
                <c:pt idx="0">
                  <c:v>25</c:v>
                </c:pt>
                <c:pt idx="1">
                  <c:v>42.33</c:v>
                </c:pt>
              </c:numCache>
            </c:numRef>
          </c:val>
          <c:extLst>
            <c:ext xmlns:c16="http://schemas.microsoft.com/office/drawing/2014/chart" uri="{C3380CC4-5D6E-409C-BE32-E72D297353CC}">
              <c16:uniqueId val="{00000001-D5AA-4F69-9894-3FFC7661B11D}"/>
            </c:ext>
          </c:extLst>
        </c:ser>
        <c:ser>
          <c:idx val="1"/>
          <c:order val="1"/>
          <c:tx>
            <c:strRef>
              <c:f>Sheet1!$C$1</c:f>
              <c:strCache>
                <c:ptCount val="1"/>
                <c:pt idx="0">
                  <c:v>VA (20/200-20/100)</c:v>
                </c:pt>
              </c:strCache>
            </c:strRef>
          </c:tx>
          <c:invertIfNegative val="0"/>
          <c:dLbls>
            <c:dLbl>
              <c:idx val="1"/>
              <c:tx>
                <c:rich>
                  <a:bodyPr/>
                  <a:lstStyle/>
                  <a:p>
                    <a:r>
                      <a:rPr lang="en-US"/>
                      <a:t>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Sheet1!$C$2:$C$3</c:f>
              <c:numCache>
                <c:formatCode>General</c:formatCode>
                <c:ptCount val="2"/>
                <c:pt idx="0">
                  <c:v>28</c:v>
                </c:pt>
                <c:pt idx="1">
                  <c:v>46.66</c:v>
                </c:pt>
              </c:numCache>
            </c:numRef>
          </c:val>
          <c:extLst>
            <c:ext xmlns:c16="http://schemas.microsoft.com/office/drawing/2014/chart" uri="{C3380CC4-5D6E-409C-BE32-E72D297353CC}">
              <c16:uniqueId val="{00000003-D5AA-4F69-9894-3FFC7661B11D}"/>
            </c:ext>
          </c:extLst>
        </c:ser>
        <c:ser>
          <c:idx val="2"/>
          <c:order val="2"/>
          <c:tx>
            <c:strRef>
              <c:f>Sheet1!$D$1</c:f>
              <c:strCache>
                <c:ptCount val="1"/>
                <c:pt idx="0">
                  <c:v>VA (20/200-20/100) </c:v>
                </c:pt>
              </c:strCache>
            </c:strRef>
          </c:tx>
          <c:invertIfNegative val="0"/>
          <c:dLbls>
            <c:dLbl>
              <c:idx val="0"/>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AA-4F69-9894-3FFC7661B11D}"/>
                </c:ext>
              </c:extLst>
            </c:dLbl>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Sheet1!$D$2:$D$3</c:f>
              <c:numCache>
                <c:formatCode>General</c:formatCode>
                <c:ptCount val="2"/>
                <c:pt idx="0">
                  <c:v>8</c:v>
                </c:pt>
                <c:pt idx="1">
                  <c:v>11.22</c:v>
                </c:pt>
              </c:numCache>
            </c:numRef>
          </c:val>
          <c:extLst>
            <c:ext xmlns:c16="http://schemas.microsoft.com/office/drawing/2014/chart" uri="{C3380CC4-5D6E-409C-BE32-E72D297353CC}">
              <c16:uniqueId val="{00000006-D5AA-4F69-9894-3FFC7661B11D}"/>
            </c:ext>
          </c:extLst>
        </c:ser>
        <c:ser>
          <c:idx val="3"/>
          <c:order val="3"/>
          <c:tx>
            <c:strRef>
              <c:f>Sheet1!$E$1</c:f>
              <c:strCache>
                <c:ptCount val="1"/>
                <c:pt idx="0">
                  <c:v>VA (&gt;/= 20/50)</c:v>
                </c:pt>
              </c:strCache>
            </c:strRef>
          </c:tx>
          <c:invertIfNegative val="0"/>
          <c:dLbls>
            <c:dLbl>
              <c:idx val="0"/>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AA-4F69-9894-3FFC7661B11D}"/>
                </c:ext>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AA-4F69-9894-3FFC7661B11D}"/>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No.of eyes</c:v>
                </c:pt>
                <c:pt idx="1">
                  <c:v>Pertcentage</c:v>
                </c:pt>
              </c:strCache>
            </c:strRef>
          </c:cat>
          <c:val>
            <c:numRef>
              <c:f>Sheet1!$E$2:$E$3</c:f>
              <c:numCache>
                <c:formatCode>General</c:formatCode>
                <c:ptCount val="2"/>
                <c:pt idx="0">
                  <c:v>1</c:v>
                </c:pt>
                <c:pt idx="1">
                  <c:v>1</c:v>
                </c:pt>
              </c:numCache>
            </c:numRef>
          </c:val>
          <c:extLst>
            <c:ext xmlns:c16="http://schemas.microsoft.com/office/drawing/2014/chart" uri="{C3380CC4-5D6E-409C-BE32-E72D297353CC}">
              <c16:uniqueId val="{00000009-D5AA-4F69-9894-3FFC7661B11D}"/>
            </c:ext>
          </c:extLst>
        </c:ser>
        <c:dLbls>
          <c:showLegendKey val="0"/>
          <c:showVal val="0"/>
          <c:showCatName val="0"/>
          <c:showSerName val="0"/>
          <c:showPercent val="0"/>
          <c:showBubbleSize val="0"/>
        </c:dLbls>
        <c:gapWidth val="150"/>
        <c:axId val="250600064"/>
        <c:axId val="250892672"/>
      </c:barChart>
      <c:catAx>
        <c:axId val="250600064"/>
        <c:scaling>
          <c:orientation val="minMax"/>
        </c:scaling>
        <c:delete val="0"/>
        <c:axPos val="b"/>
        <c:numFmt formatCode="General" sourceLinked="0"/>
        <c:majorTickMark val="out"/>
        <c:minorTickMark val="none"/>
        <c:tickLblPos val="nextTo"/>
        <c:txPr>
          <a:bodyPr/>
          <a:lstStyle/>
          <a:p>
            <a:pPr>
              <a:defRPr lang="en-US"/>
            </a:pPr>
            <a:endParaRPr lang="en-US"/>
          </a:p>
        </c:txPr>
        <c:crossAx val="250892672"/>
        <c:crosses val="autoZero"/>
        <c:auto val="1"/>
        <c:lblAlgn val="ctr"/>
        <c:lblOffset val="100"/>
        <c:noMultiLvlLbl val="0"/>
      </c:catAx>
      <c:valAx>
        <c:axId val="25089267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250600064"/>
        <c:crosses val="autoZero"/>
        <c:crossBetween val="between"/>
      </c:valAx>
    </c:plotArea>
    <c:legend>
      <c:legendPos val="r"/>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14</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Kumari</dc:creator>
  <cp:keywords/>
  <dc:description/>
  <cp:lastModifiedBy>SDI PC New 16</cp:lastModifiedBy>
  <cp:revision>53</cp:revision>
  <dcterms:created xsi:type="dcterms:W3CDTF">2025-07-01T08:31:00Z</dcterms:created>
  <dcterms:modified xsi:type="dcterms:W3CDTF">2025-08-22T10:42:00Z</dcterms:modified>
</cp:coreProperties>
</file>