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C2BB" w14:textId="77777777" w:rsidR="00EF06F5" w:rsidRPr="00EF06F5" w:rsidRDefault="00EF06F5" w:rsidP="00EF06F5">
      <w:pPr>
        <w:jc w:val="both"/>
        <w:rPr>
          <w:rFonts w:ascii="Times New Roman" w:hAnsi="Times New Roman" w:cs="Times New Roman"/>
          <w:b/>
          <w:bCs/>
          <w:i/>
          <w:iCs/>
          <w:sz w:val="24"/>
          <w:szCs w:val="24"/>
          <w:u w:val="single"/>
          <w:lang w:val="en-US"/>
        </w:rPr>
      </w:pPr>
      <w:bookmarkStart w:id="0" w:name="_Hlk204241210"/>
      <w:r w:rsidRPr="00EF06F5">
        <w:rPr>
          <w:rFonts w:ascii="Times New Roman" w:hAnsi="Times New Roman" w:cs="Times New Roman"/>
          <w:b/>
          <w:bCs/>
          <w:i/>
          <w:iCs/>
          <w:sz w:val="24"/>
          <w:szCs w:val="24"/>
          <w:u w:val="single"/>
          <w:lang w:val="en-US"/>
        </w:rPr>
        <w:t xml:space="preserve">Case report </w:t>
      </w:r>
    </w:p>
    <w:p w14:paraId="5DE671FE" w14:textId="0FF2261A" w:rsidR="00AE7CA5" w:rsidRPr="00F13342" w:rsidRDefault="00FD53E9" w:rsidP="00F13342">
      <w:pPr>
        <w:jc w:val="both"/>
        <w:rPr>
          <w:rFonts w:ascii="Times New Roman" w:hAnsi="Times New Roman" w:cs="Times New Roman"/>
          <w:b/>
          <w:bCs/>
          <w:sz w:val="24"/>
          <w:szCs w:val="24"/>
        </w:rPr>
      </w:pPr>
      <w:r w:rsidRPr="00F13342">
        <w:rPr>
          <w:rFonts w:ascii="Times New Roman" w:hAnsi="Times New Roman" w:cs="Times New Roman"/>
          <w:b/>
          <w:bCs/>
          <w:sz w:val="24"/>
          <w:szCs w:val="24"/>
        </w:rPr>
        <w:t>Amitr</w:t>
      </w:r>
      <w:r>
        <w:rPr>
          <w:rFonts w:ascii="Times New Roman" w:hAnsi="Times New Roman" w:cs="Times New Roman"/>
          <w:b/>
          <w:bCs/>
          <w:sz w:val="24"/>
          <w:szCs w:val="24"/>
        </w:rPr>
        <w:t>iptyline</w:t>
      </w:r>
      <w:r w:rsidRPr="00F13342">
        <w:rPr>
          <w:rFonts w:ascii="Times New Roman" w:hAnsi="Times New Roman" w:cs="Times New Roman"/>
          <w:b/>
          <w:bCs/>
          <w:sz w:val="24"/>
          <w:szCs w:val="24"/>
        </w:rPr>
        <w:t xml:space="preserve"> Induced Thrombocytopenia </w:t>
      </w:r>
      <w:r w:rsidRPr="00D76798">
        <w:rPr>
          <w:rFonts w:ascii="Times New Roman" w:hAnsi="Times New Roman" w:cs="Times New Roman"/>
          <w:b/>
          <w:bCs/>
          <w:sz w:val="24"/>
          <w:szCs w:val="24"/>
          <w:highlight w:val="yellow"/>
        </w:rPr>
        <w:t>a</w:t>
      </w:r>
      <w:r w:rsidRPr="00D76798">
        <w:rPr>
          <w:rFonts w:ascii="Times New Roman" w:hAnsi="Times New Roman" w:cs="Times New Roman"/>
          <w:b/>
          <w:bCs/>
          <w:sz w:val="24"/>
          <w:szCs w:val="24"/>
          <w:highlight w:val="yellow"/>
        </w:rPr>
        <w:t>nd</w:t>
      </w:r>
      <w:r w:rsidRPr="00F13342">
        <w:rPr>
          <w:rFonts w:ascii="Times New Roman" w:hAnsi="Times New Roman" w:cs="Times New Roman"/>
          <w:b/>
          <w:bCs/>
          <w:sz w:val="24"/>
          <w:szCs w:val="24"/>
        </w:rPr>
        <w:t xml:space="preserve"> </w:t>
      </w:r>
      <w:r w:rsidRPr="00F13342">
        <w:rPr>
          <w:rFonts w:ascii="Times New Roman" w:hAnsi="Times New Roman" w:cs="Times New Roman"/>
          <w:b/>
          <w:bCs/>
          <w:sz w:val="24"/>
          <w:szCs w:val="24"/>
        </w:rPr>
        <w:t xml:space="preserve">Subconjunctival </w:t>
      </w:r>
      <w:r w:rsidRPr="00D76798">
        <w:rPr>
          <w:rFonts w:ascii="Times New Roman" w:hAnsi="Times New Roman" w:cs="Times New Roman"/>
          <w:b/>
          <w:bCs/>
          <w:sz w:val="24"/>
          <w:szCs w:val="24"/>
          <w:highlight w:val="yellow"/>
        </w:rPr>
        <w:t>Haemorrhage</w:t>
      </w:r>
    </w:p>
    <w:bookmarkEnd w:id="0"/>
    <w:p w14:paraId="7A07CDB7" w14:textId="77777777" w:rsidR="00754F32" w:rsidRPr="00D27DF6" w:rsidRDefault="00754F32" w:rsidP="00D3143C">
      <w:pPr>
        <w:jc w:val="both"/>
        <w:rPr>
          <w:rFonts w:ascii="Times New Roman" w:hAnsi="Times New Roman" w:cs="Times New Roman"/>
          <w:sz w:val="24"/>
          <w:szCs w:val="24"/>
        </w:rPr>
      </w:pPr>
    </w:p>
    <w:p w14:paraId="19E368E5" w14:textId="77777777" w:rsidR="00E83EA5" w:rsidRDefault="00E83EA5" w:rsidP="00F13342">
      <w:pPr>
        <w:spacing w:line="480" w:lineRule="auto"/>
        <w:jc w:val="both"/>
        <w:rPr>
          <w:rFonts w:ascii="Times New Roman" w:hAnsi="Times New Roman" w:cs="Times New Roman"/>
          <w:b/>
          <w:bCs/>
          <w:sz w:val="24"/>
          <w:szCs w:val="24"/>
        </w:rPr>
      </w:pPr>
    </w:p>
    <w:p w14:paraId="5B310F25" w14:textId="5B3264E6" w:rsidR="00F13342" w:rsidRPr="00F13342" w:rsidRDefault="00F13342" w:rsidP="00F13342">
      <w:pPr>
        <w:spacing w:line="480" w:lineRule="auto"/>
        <w:jc w:val="both"/>
        <w:rPr>
          <w:rFonts w:ascii="Times New Roman" w:hAnsi="Times New Roman" w:cs="Times New Roman"/>
          <w:b/>
          <w:bCs/>
          <w:sz w:val="24"/>
          <w:szCs w:val="24"/>
        </w:rPr>
      </w:pPr>
      <w:r w:rsidRPr="00F13342">
        <w:rPr>
          <w:rFonts w:ascii="Times New Roman" w:hAnsi="Times New Roman" w:cs="Times New Roman"/>
          <w:b/>
          <w:bCs/>
          <w:sz w:val="24"/>
          <w:szCs w:val="24"/>
        </w:rPr>
        <w:t>ABSTRACT</w:t>
      </w:r>
    </w:p>
    <w:p w14:paraId="7847279B" w14:textId="77777777" w:rsidR="0056088D" w:rsidRPr="00D27DF6" w:rsidRDefault="0056088D" w:rsidP="00D3143C">
      <w:pPr>
        <w:spacing w:line="240" w:lineRule="auto"/>
        <w:jc w:val="both"/>
        <w:rPr>
          <w:rFonts w:ascii="Times New Roman" w:hAnsi="Times New Roman" w:cs="Times New Roman"/>
          <w:sz w:val="24"/>
          <w:szCs w:val="24"/>
        </w:rPr>
      </w:pPr>
    </w:p>
    <w:p w14:paraId="18F1FC37" w14:textId="07F317EF" w:rsidR="00D61463" w:rsidRPr="00D27DF6" w:rsidRDefault="0094262B" w:rsidP="00DD1A2C">
      <w:pPr>
        <w:spacing w:line="480" w:lineRule="auto"/>
        <w:jc w:val="both"/>
        <w:rPr>
          <w:rFonts w:ascii="Times New Roman" w:hAnsi="Times New Roman" w:cs="Times New Roman"/>
          <w:sz w:val="24"/>
          <w:szCs w:val="24"/>
        </w:rPr>
      </w:pPr>
      <w:r w:rsidRPr="00D76798">
        <w:rPr>
          <w:rFonts w:ascii="Times New Roman" w:hAnsi="Times New Roman" w:cs="Times New Roman"/>
          <w:sz w:val="24"/>
          <w:szCs w:val="24"/>
          <w:highlight w:val="yellow"/>
        </w:rPr>
        <w:t>Subconjunctival haemorrhage is typically a harmless, self-resolving condition, usually caused by ocular trauma. Its prevalence has risen with increased rates of systemic hypertension, diabetes, hyperlipidaemia, and the use of anticoagulants.</w:t>
      </w:r>
      <w:r>
        <w:rPr>
          <w:rFonts w:ascii="Times New Roman" w:hAnsi="Times New Roman" w:cs="Times New Roman"/>
          <w:sz w:val="24"/>
          <w:szCs w:val="24"/>
        </w:rPr>
        <w:t xml:space="preserve"> </w:t>
      </w:r>
      <w:r w:rsidR="00DD1A2C" w:rsidRPr="00DD1A2C">
        <w:rPr>
          <w:rFonts w:ascii="Times New Roman" w:hAnsi="Times New Roman" w:cs="Times New Roman"/>
          <w:sz w:val="24"/>
          <w:szCs w:val="24"/>
        </w:rPr>
        <w:t xml:space="preserve">Amitriptyline, a widely used tricyclic antidepressant, is commonly prescribed for major depressive disorder and some off-label conditions. </w:t>
      </w:r>
      <w:r w:rsidRPr="00D76798">
        <w:rPr>
          <w:rFonts w:ascii="Times New Roman" w:hAnsi="Times New Roman" w:cs="Times New Roman"/>
          <w:sz w:val="24"/>
          <w:szCs w:val="24"/>
          <w:highlight w:val="yellow"/>
        </w:rPr>
        <w:t>The case aims to examine a</w:t>
      </w:r>
      <w:r w:rsidRPr="00D76798">
        <w:rPr>
          <w:rFonts w:ascii="Times New Roman" w:hAnsi="Times New Roman" w:cs="Times New Roman"/>
          <w:sz w:val="24"/>
          <w:szCs w:val="24"/>
          <w:highlight w:val="yellow"/>
        </w:rPr>
        <w:t xml:space="preserve">mitriptyline </w:t>
      </w:r>
      <w:r w:rsidRPr="00D76798">
        <w:rPr>
          <w:rFonts w:ascii="Times New Roman" w:hAnsi="Times New Roman" w:cs="Times New Roman"/>
          <w:sz w:val="24"/>
          <w:szCs w:val="24"/>
          <w:highlight w:val="yellow"/>
        </w:rPr>
        <w:t>i</w:t>
      </w:r>
      <w:r w:rsidRPr="00D76798">
        <w:rPr>
          <w:rFonts w:ascii="Times New Roman" w:hAnsi="Times New Roman" w:cs="Times New Roman"/>
          <w:sz w:val="24"/>
          <w:szCs w:val="24"/>
          <w:highlight w:val="yellow"/>
        </w:rPr>
        <w:t xml:space="preserve">nduced </w:t>
      </w:r>
      <w:r w:rsidRPr="00D76798">
        <w:rPr>
          <w:rFonts w:ascii="Times New Roman" w:hAnsi="Times New Roman" w:cs="Times New Roman"/>
          <w:sz w:val="24"/>
          <w:szCs w:val="24"/>
          <w:highlight w:val="yellow"/>
        </w:rPr>
        <w:t>t</w:t>
      </w:r>
      <w:r w:rsidRPr="00D76798">
        <w:rPr>
          <w:rFonts w:ascii="Times New Roman" w:hAnsi="Times New Roman" w:cs="Times New Roman"/>
          <w:sz w:val="24"/>
          <w:szCs w:val="24"/>
          <w:highlight w:val="yellow"/>
        </w:rPr>
        <w:t xml:space="preserve">hrombocytopenia and </w:t>
      </w:r>
      <w:r w:rsidRPr="00D76798">
        <w:rPr>
          <w:rFonts w:ascii="Times New Roman" w:hAnsi="Times New Roman" w:cs="Times New Roman"/>
          <w:sz w:val="24"/>
          <w:szCs w:val="24"/>
          <w:highlight w:val="yellow"/>
        </w:rPr>
        <w:t>s</w:t>
      </w:r>
      <w:r w:rsidRPr="00D76798">
        <w:rPr>
          <w:rFonts w:ascii="Times New Roman" w:hAnsi="Times New Roman" w:cs="Times New Roman"/>
          <w:sz w:val="24"/>
          <w:szCs w:val="24"/>
          <w:highlight w:val="yellow"/>
        </w:rPr>
        <w:t xml:space="preserve">ubconjunctival </w:t>
      </w:r>
      <w:r w:rsidRPr="00D76798">
        <w:rPr>
          <w:rFonts w:ascii="Times New Roman" w:hAnsi="Times New Roman" w:cs="Times New Roman"/>
          <w:sz w:val="24"/>
          <w:szCs w:val="24"/>
          <w:highlight w:val="yellow"/>
        </w:rPr>
        <w:t>haemorrhage.</w:t>
      </w:r>
      <w:r>
        <w:rPr>
          <w:rFonts w:ascii="Times New Roman" w:hAnsi="Times New Roman" w:cs="Times New Roman"/>
          <w:sz w:val="24"/>
          <w:szCs w:val="24"/>
        </w:rPr>
        <w:t xml:space="preserve"> </w:t>
      </w:r>
      <w:r w:rsidR="00DD1A2C" w:rsidRPr="00DD1A2C">
        <w:rPr>
          <w:rFonts w:ascii="Times New Roman" w:hAnsi="Times New Roman" w:cs="Times New Roman"/>
          <w:sz w:val="24"/>
          <w:szCs w:val="24"/>
        </w:rPr>
        <w:t xml:space="preserve">Although it generally has a favourable safety profile, there are case reports and studies linking amitriptyline with platelet dysfunction. Research suggests that bleeding events related to this drug are more likely in individuals who are vulnerable due to platelet dysfunction, inhibition of platelet monoamine oxidase (MAO), or, in rare cases, an idiosyncratic reaction. One case of thrombocytopenia accompanied by subconjunctival </w:t>
      </w:r>
      <w:r w:rsidR="00FD53E9" w:rsidRPr="00D76798">
        <w:rPr>
          <w:rFonts w:ascii="Times New Roman" w:hAnsi="Times New Roman" w:cs="Times New Roman"/>
          <w:sz w:val="24"/>
          <w:szCs w:val="24"/>
          <w:highlight w:val="yellow"/>
        </w:rPr>
        <w:t>haemorrhage</w:t>
      </w:r>
      <w:r w:rsidR="00FD53E9" w:rsidRPr="00D76798">
        <w:rPr>
          <w:rFonts w:ascii="Times New Roman" w:hAnsi="Times New Roman" w:cs="Times New Roman"/>
          <w:sz w:val="24"/>
          <w:szCs w:val="24"/>
          <w:highlight w:val="yellow"/>
        </w:rPr>
        <w:t xml:space="preserve"> </w:t>
      </w:r>
      <w:r w:rsidR="00DD1A2C" w:rsidRPr="00DD1A2C">
        <w:rPr>
          <w:rFonts w:ascii="Times New Roman" w:hAnsi="Times New Roman" w:cs="Times New Roman"/>
          <w:sz w:val="24"/>
          <w:szCs w:val="24"/>
        </w:rPr>
        <w:t xml:space="preserve">occurred in a patient taking amitriptyline at a dose of 25 mg/day, which resolved after discontinuing the drug. This rare side effect </w:t>
      </w:r>
      <w:r w:rsidR="00FD53E9" w:rsidRPr="00D76798">
        <w:rPr>
          <w:rFonts w:ascii="Times New Roman" w:hAnsi="Times New Roman" w:cs="Times New Roman"/>
          <w:sz w:val="24"/>
          <w:szCs w:val="24"/>
          <w:highlight w:val="yellow"/>
        </w:rPr>
        <w:t>underscores</w:t>
      </w:r>
      <w:r w:rsidR="00FD53E9" w:rsidRPr="00D76798">
        <w:rPr>
          <w:rFonts w:ascii="Times New Roman" w:hAnsi="Times New Roman" w:cs="Times New Roman"/>
          <w:sz w:val="24"/>
          <w:szCs w:val="24"/>
          <w:highlight w:val="yellow"/>
        </w:rPr>
        <w:t xml:space="preserve"> </w:t>
      </w:r>
      <w:r w:rsidR="00DD1A2C" w:rsidRPr="00DD1A2C">
        <w:rPr>
          <w:rFonts w:ascii="Times New Roman" w:hAnsi="Times New Roman" w:cs="Times New Roman"/>
          <w:sz w:val="24"/>
          <w:szCs w:val="24"/>
        </w:rPr>
        <w:t>the need for caution when using amitriptyline in certain patients.</w:t>
      </w:r>
      <w:r>
        <w:rPr>
          <w:rFonts w:ascii="Times New Roman" w:hAnsi="Times New Roman" w:cs="Times New Roman"/>
          <w:sz w:val="24"/>
          <w:szCs w:val="24"/>
        </w:rPr>
        <w:t xml:space="preserve"> </w:t>
      </w:r>
      <w:r w:rsidRPr="00D76798">
        <w:rPr>
          <w:rFonts w:ascii="Times New Roman" w:hAnsi="Times New Roman" w:cs="Times New Roman"/>
          <w:sz w:val="24"/>
          <w:szCs w:val="24"/>
          <w:highlight w:val="yellow"/>
        </w:rPr>
        <w:t xml:space="preserve">Evidence suggests that such bleeding episodes and thrombocytopenia occur in vulnerable individuals due to various direct and indirect mechanisms. It is vital to understand these mechanisms for </w:t>
      </w:r>
      <w:r>
        <w:rPr>
          <w:rFonts w:ascii="Times New Roman" w:hAnsi="Times New Roman" w:cs="Times New Roman"/>
          <w:sz w:val="24"/>
          <w:szCs w:val="24"/>
          <w:highlight w:val="yellow"/>
        </w:rPr>
        <w:t xml:space="preserve">the </w:t>
      </w:r>
      <w:r w:rsidRPr="00D76798">
        <w:rPr>
          <w:rFonts w:ascii="Times New Roman" w:hAnsi="Times New Roman" w:cs="Times New Roman"/>
          <w:sz w:val="24"/>
          <w:szCs w:val="24"/>
          <w:highlight w:val="yellow"/>
        </w:rPr>
        <w:t>proper management of patients treated with amitriptyline.</w:t>
      </w:r>
    </w:p>
    <w:p w14:paraId="52593755" w14:textId="77777777" w:rsidR="00D61463" w:rsidRPr="00D27DF6" w:rsidRDefault="00D61463" w:rsidP="00DD1A2C">
      <w:pPr>
        <w:spacing w:line="480" w:lineRule="auto"/>
        <w:jc w:val="both"/>
        <w:rPr>
          <w:rFonts w:ascii="Times New Roman" w:hAnsi="Times New Roman" w:cs="Times New Roman"/>
          <w:sz w:val="24"/>
          <w:szCs w:val="24"/>
        </w:rPr>
      </w:pPr>
    </w:p>
    <w:p w14:paraId="51A94B9F" w14:textId="77777777" w:rsidR="00D61463" w:rsidRPr="00D27DF6" w:rsidRDefault="00D61463" w:rsidP="00D3143C">
      <w:pPr>
        <w:spacing w:line="240" w:lineRule="auto"/>
        <w:jc w:val="both"/>
        <w:rPr>
          <w:rFonts w:ascii="Times New Roman" w:hAnsi="Times New Roman" w:cs="Times New Roman"/>
          <w:sz w:val="24"/>
          <w:szCs w:val="24"/>
        </w:rPr>
      </w:pPr>
    </w:p>
    <w:p w14:paraId="7B639F9A" w14:textId="77777777" w:rsidR="00D61463" w:rsidRPr="00D27DF6" w:rsidRDefault="00D61463" w:rsidP="00D3143C">
      <w:pPr>
        <w:spacing w:line="240" w:lineRule="auto"/>
        <w:jc w:val="both"/>
        <w:rPr>
          <w:rFonts w:ascii="Times New Roman" w:hAnsi="Times New Roman" w:cs="Times New Roman"/>
          <w:sz w:val="24"/>
          <w:szCs w:val="24"/>
        </w:rPr>
      </w:pPr>
    </w:p>
    <w:p w14:paraId="3AF7719E" w14:textId="77777777" w:rsidR="00F13342" w:rsidRPr="00D27DF6" w:rsidRDefault="00F13342" w:rsidP="00D3143C">
      <w:pPr>
        <w:spacing w:line="240" w:lineRule="auto"/>
        <w:jc w:val="both"/>
        <w:rPr>
          <w:rFonts w:ascii="Times New Roman" w:hAnsi="Times New Roman" w:cs="Times New Roman"/>
          <w:b/>
          <w:bCs/>
          <w:sz w:val="24"/>
          <w:szCs w:val="24"/>
        </w:rPr>
      </w:pPr>
    </w:p>
    <w:p w14:paraId="79FF03D6" w14:textId="77777777" w:rsidR="008955B0" w:rsidRPr="00D27DF6" w:rsidRDefault="008955B0" w:rsidP="00D3143C">
      <w:pPr>
        <w:spacing w:line="240" w:lineRule="auto"/>
        <w:jc w:val="both"/>
        <w:rPr>
          <w:rFonts w:ascii="Times New Roman" w:hAnsi="Times New Roman" w:cs="Times New Roman"/>
          <w:b/>
          <w:bCs/>
          <w:sz w:val="24"/>
          <w:szCs w:val="24"/>
        </w:rPr>
      </w:pPr>
    </w:p>
    <w:p w14:paraId="18908E2B" w14:textId="2FF58BC0" w:rsidR="00D61463" w:rsidRPr="00D27DF6" w:rsidRDefault="00D61463" w:rsidP="00D3143C">
      <w:pPr>
        <w:spacing w:line="240" w:lineRule="auto"/>
        <w:jc w:val="both"/>
        <w:rPr>
          <w:rFonts w:ascii="Times New Roman" w:hAnsi="Times New Roman" w:cs="Times New Roman"/>
          <w:b/>
          <w:bCs/>
          <w:sz w:val="24"/>
          <w:szCs w:val="24"/>
        </w:rPr>
      </w:pPr>
      <w:r w:rsidRPr="00D27DF6">
        <w:rPr>
          <w:rFonts w:ascii="Times New Roman" w:hAnsi="Times New Roman" w:cs="Times New Roman"/>
          <w:b/>
          <w:bCs/>
          <w:sz w:val="24"/>
          <w:szCs w:val="24"/>
        </w:rPr>
        <w:t>INTRODUCTION</w:t>
      </w:r>
    </w:p>
    <w:p w14:paraId="3C2C0784" w14:textId="77777777" w:rsidR="00D61463" w:rsidRPr="00D27DF6" w:rsidRDefault="00D61463" w:rsidP="00D3143C">
      <w:pPr>
        <w:spacing w:line="240" w:lineRule="auto"/>
        <w:jc w:val="both"/>
        <w:rPr>
          <w:rFonts w:ascii="Times New Roman" w:hAnsi="Times New Roman" w:cs="Times New Roman"/>
          <w:sz w:val="24"/>
          <w:szCs w:val="24"/>
        </w:rPr>
      </w:pPr>
    </w:p>
    <w:p w14:paraId="3CF4959E" w14:textId="0D88B041" w:rsidR="00DD1A2C" w:rsidRPr="00DD1A2C" w:rsidRDefault="0042738D" w:rsidP="00D3143C">
      <w:pPr>
        <w:spacing w:line="480" w:lineRule="auto"/>
        <w:jc w:val="both"/>
        <w:rPr>
          <w:rFonts w:ascii="Times New Roman" w:hAnsi="Times New Roman" w:cs="Times New Roman"/>
          <w:sz w:val="24"/>
          <w:szCs w:val="24"/>
          <w:vertAlign w:val="superscript"/>
        </w:rPr>
      </w:pPr>
      <w:r w:rsidRPr="00D76798">
        <w:rPr>
          <w:rFonts w:ascii="Times New Roman" w:hAnsi="Times New Roman" w:cs="Times New Roman"/>
          <w:sz w:val="24"/>
          <w:szCs w:val="24"/>
          <w:highlight w:val="yellow"/>
        </w:rPr>
        <w:t xml:space="preserve">Subconjunctival </w:t>
      </w:r>
      <w:r w:rsidRPr="00D76798">
        <w:rPr>
          <w:rFonts w:ascii="Times New Roman" w:hAnsi="Times New Roman" w:cs="Times New Roman"/>
          <w:sz w:val="24"/>
          <w:szCs w:val="24"/>
          <w:highlight w:val="yellow"/>
        </w:rPr>
        <w:t>haemorrhage</w:t>
      </w:r>
      <w:r w:rsidRPr="00D76798">
        <w:rPr>
          <w:rFonts w:ascii="Times New Roman" w:hAnsi="Times New Roman" w:cs="Times New Roman"/>
          <w:sz w:val="24"/>
          <w:szCs w:val="24"/>
          <w:highlight w:val="yellow"/>
        </w:rPr>
        <w:t xml:space="preserve"> (SCH) is a condition </w:t>
      </w:r>
      <w:r w:rsidRPr="00D76798">
        <w:rPr>
          <w:rFonts w:ascii="Times New Roman" w:hAnsi="Times New Roman" w:cs="Times New Roman"/>
          <w:sz w:val="24"/>
          <w:szCs w:val="24"/>
          <w:highlight w:val="yellow"/>
        </w:rPr>
        <w:t>characterised</w:t>
      </w:r>
      <w:r w:rsidRPr="00D76798">
        <w:rPr>
          <w:rFonts w:ascii="Times New Roman" w:hAnsi="Times New Roman" w:cs="Times New Roman"/>
          <w:sz w:val="24"/>
          <w:szCs w:val="24"/>
          <w:highlight w:val="yellow"/>
        </w:rPr>
        <w:t xml:space="preserve"> by bleeding between the conjunctiva and episclera caused by the rupture of a subconjunctival blood </w:t>
      </w:r>
      <w:r w:rsidRPr="00D76798">
        <w:rPr>
          <w:rFonts w:ascii="Times New Roman" w:hAnsi="Times New Roman" w:cs="Times New Roman"/>
          <w:sz w:val="24"/>
          <w:szCs w:val="24"/>
          <w:highlight w:val="yellow"/>
        </w:rPr>
        <w:t>vessel</w:t>
      </w:r>
      <w:r w:rsidRPr="00D76798">
        <w:rPr>
          <w:rFonts w:ascii="Times New Roman" w:hAnsi="Times New Roman" w:cs="Times New Roman"/>
          <w:sz w:val="24"/>
          <w:szCs w:val="24"/>
          <w:highlight w:val="yellow"/>
        </w:rPr>
        <w:t xml:space="preserve">. Although SCH is benign, self-limiting, and does not affect vision or cause pain, its noticeable appearance often leads to medical </w:t>
      </w:r>
      <w:r w:rsidRPr="00D76798">
        <w:rPr>
          <w:rFonts w:ascii="Times New Roman" w:hAnsi="Times New Roman" w:cs="Times New Roman"/>
          <w:sz w:val="24"/>
          <w:szCs w:val="24"/>
          <w:highlight w:val="yellow"/>
        </w:rPr>
        <w:t>attention</w:t>
      </w:r>
      <w:r w:rsidRPr="00D76798">
        <w:rPr>
          <w:rFonts w:ascii="Times New Roman" w:hAnsi="Times New Roman" w:cs="Times New Roman"/>
          <w:sz w:val="24"/>
          <w:szCs w:val="24"/>
          <w:highlight w:val="yellow"/>
        </w:rPr>
        <w:t xml:space="preserve">. In fact, subconjunctival </w:t>
      </w:r>
      <w:r w:rsidRPr="00D76798">
        <w:rPr>
          <w:rFonts w:ascii="Times New Roman" w:hAnsi="Times New Roman" w:cs="Times New Roman"/>
          <w:sz w:val="24"/>
          <w:szCs w:val="24"/>
          <w:highlight w:val="yellow"/>
        </w:rPr>
        <w:t>haemorrhage</w:t>
      </w:r>
      <w:r w:rsidRPr="00D76798">
        <w:rPr>
          <w:rFonts w:ascii="Times New Roman" w:hAnsi="Times New Roman" w:cs="Times New Roman"/>
          <w:sz w:val="24"/>
          <w:szCs w:val="24"/>
          <w:highlight w:val="yellow"/>
        </w:rPr>
        <w:t xml:space="preserve"> accounts for 3% of all patients who visit outpatient departments or emergency rooms for ophthalmic problems, especially 10.1% of the elderly over 65 years of age</w:t>
      </w:r>
      <w:r>
        <w:rPr>
          <w:rFonts w:ascii="Times New Roman" w:hAnsi="Times New Roman" w:cs="Times New Roman"/>
          <w:sz w:val="24"/>
          <w:szCs w:val="24"/>
          <w:highlight w:val="yellow"/>
        </w:rPr>
        <w:t xml:space="preserve"> </w:t>
      </w:r>
      <w:r w:rsidRPr="00D76798">
        <w:rPr>
          <w:rFonts w:ascii="Times New Roman" w:hAnsi="Times New Roman" w:cs="Times New Roman"/>
          <w:sz w:val="24"/>
          <w:szCs w:val="24"/>
          <w:highlight w:val="yellow"/>
        </w:rPr>
        <w:t>(Hong et al., 2023</w:t>
      </w:r>
      <w:r>
        <w:rPr>
          <w:rFonts w:ascii="Times New Roman" w:hAnsi="Times New Roman" w:cs="Times New Roman"/>
          <w:sz w:val="24"/>
          <w:szCs w:val="24"/>
          <w:highlight w:val="yellow"/>
        </w:rPr>
        <w:t xml:space="preserve">; </w:t>
      </w:r>
      <w:r w:rsidRPr="00D76798">
        <w:rPr>
          <w:rFonts w:ascii="Times New Roman" w:hAnsi="Times New Roman" w:cs="Times New Roman"/>
          <w:sz w:val="24"/>
          <w:szCs w:val="24"/>
          <w:highlight w:val="yellow"/>
        </w:rPr>
        <w:t>Jeon et al., 2022)</w:t>
      </w:r>
      <w:r w:rsidRPr="00D76798">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DD1A2C" w:rsidRPr="00DD1A2C">
        <w:rPr>
          <w:rFonts w:ascii="Times New Roman" w:hAnsi="Times New Roman" w:cs="Times New Roman"/>
          <w:sz w:val="24"/>
          <w:szCs w:val="24"/>
        </w:rPr>
        <w:t xml:space="preserve">Subconjunctival </w:t>
      </w:r>
      <w:r w:rsidR="00FD53E9" w:rsidRPr="00D76798">
        <w:rPr>
          <w:rFonts w:ascii="Times New Roman" w:hAnsi="Times New Roman" w:cs="Times New Roman"/>
          <w:sz w:val="24"/>
          <w:szCs w:val="24"/>
          <w:highlight w:val="yellow"/>
        </w:rPr>
        <w:t>haemorrhage</w:t>
      </w:r>
      <w:r w:rsidR="00FD53E9" w:rsidRPr="00D76798">
        <w:rPr>
          <w:rFonts w:ascii="Times New Roman" w:hAnsi="Times New Roman" w:cs="Times New Roman"/>
          <w:sz w:val="24"/>
          <w:szCs w:val="24"/>
          <w:highlight w:val="yellow"/>
        </w:rPr>
        <w:t xml:space="preserve"> </w:t>
      </w:r>
      <w:r w:rsidR="00DD1A2C" w:rsidRPr="00DD1A2C">
        <w:rPr>
          <w:rFonts w:ascii="Times New Roman" w:hAnsi="Times New Roman" w:cs="Times New Roman"/>
          <w:sz w:val="24"/>
          <w:szCs w:val="24"/>
        </w:rPr>
        <w:t>is typically a harmless, self-resolving condition, usually caused by ocular trauma. Its prevalence has risen with increased rates of systemic hypertension, diabetes, hyperlipidaemia, and the use of anticoagulants.</w:t>
      </w:r>
      <w:r w:rsidR="00DD1A2C">
        <w:rPr>
          <w:rFonts w:ascii="Times New Roman" w:hAnsi="Times New Roman" w:cs="Times New Roman"/>
          <w:sz w:val="24"/>
          <w:szCs w:val="24"/>
          <w:vertAlign w:val="superscript"/>
        </w:rPr>
        <w:t>1</w:t>
      </w:r>
      <w:r w:rsidR="00DD1A2C" w:rsidRPr="00DD1A2C">
        <w:rPr>
          <w:rFonts w:ascii="Times New Roman" w:hAnsi="Times New Roman" w:cs="Times New Roman"/>
          <w:sz w:val="24"/>
          <w:szCs w:val="24"/>
        </w:rPr>
        <w:t xml:space="preserve"> </w:t>
      </w:r>
      <w:r w:rsidR="00430257">
        <w:rPr>
          <w:rFonts w:ascii="Times New Roman" w:hAnsi="Times New Roman" w:cs="Times New Roman"/>
          <w:sz w:val="24"/>
          <w:szCs w:val="24"/>
        </w:rPr>
        <w:t>In m</w:t>
      </w:r>
      <w:r w:rsidR="00DD1A2C" w:rsidRPr="00DD1A2C">
        <w:rPr>
          <w:rFonts w:ascii="Times New Roman" w:hAnsi="Times New Roman" w:cs="Times New Roman"/>
          <w:sz w:val="24"/>
          <w:szCs w:val="24"/>
        </w:rPr>
        <w:t xml:space="preserve">ost </w:t>
      </w:r>
      <w:r w:rsidR="00430257" w:rsidRPr="00DD1A2C">
        <w:rPr>
          <w:rFonts w:ascii="Times New Roman" w:hAnsi="Times New Roman" w:cs="Times New Roman"/>
          <w:sz w:val="24"/>
          <w:szCs w:val="24"/>
        </w:rPr>
        <w:t>cases</w:t>
      </w:r>
      <w:r w:rsidR="00430257">
        <w:rPr>
          <w:rFonts w:ascii="Times New Roman" w:hAnsi="Times New Roman" w:cs="Times New Roman"/>
          <w:sz w:val="24"/>
          <w:szCs w:val="24"/>
        </w:rPr>
        <w:t xml:space="preserve">, the condition doesn’t </w:t>
      </w:r>
      <w:r w:rsidR="00DD1A2C" w:rsidRPr="00DD1A2C">
        <w:rPr>
          <w:rFonts w:ascii="Times New Roman" w:hAnsi="Times New Roman" w:cs="Times New Roman"/>
          <w:sz w:val="24"/>
          <w:szCs w:val="24"/>
        </w:rPr>
        <w:t xml:space="preserve">result in pain or vision changes and </w:t>
      </w:r>
      <w:r w:rsidR="00FD53E9" w:rsidRPr="00D76798">
        <w:rPr>
          <w:rFonts w:ascii="Times New Roman" w:hAnsi="Times New Roman" w:cs="Times New Roman"/>
          <w:sz w:val="24"/>
          <w:szCs w:val="24"/>
          <w:highlight w:val="yellow"/>
        </w:rPr>
        <w:t>does</w:t>
      </w:r>
      <w:r w:rsidR="00FD53E9" w:rsidRPr="00D76798">
        <w:rPr>
          <w:rFonts w:ascii="Times New Roman" w:hAnsi="Times New Roman" w:cs="Times New Roman"/>
          <w:sz w:val="24"/>
          <w:szCs w:val="24"/>
          <w:highlight w:val="yellow"/>
        </w:rPr>
        <w:t xml:space="preserve"> </w:t>
      </w:r>
      <w:r w:rsidR="00430257">
        <w:rPr>
          <w:rFonts w:ascii="Times New Roman" w:hAnsi="Times New Roman" w:cs="Times New Roman"/>
          <w:sz w:val="24"/>
          <w:szCs w:val="24"/>
        </w:rPr>
        <w:t xml:space="preserve">not </w:t>
      </w:r>
      <w:r w:rsidR="00DD1A2C" w:rsidRPr="00DD1A2C">
        <w:rPr>
          <w:rFonts w:ascii="Times New Roman" w:hAnsi="Times New Roman" w:cs="Times New Roman"/>
          <w:sz w:val="24"/>
          <w:szCs w:val="24"/>
        </w:rPr>
        <w:t xml:space="preserve">require specific treatment. In this report, we discuss a case of subconjunctival </w:t>
      </w:r>
      <w:r w:rsidR="00FD53E9" w:rsidRPr="00D76798">
        <w:rPr>
          <w:rFonts w:ascii="Times New Roman" w:hAnsi="Times New Roman" w:cs="Times New Roman"/>
          <w:sz w:val="24"/>
          <w:szCs w:val="24"/>
          <w:highlight w:val="yellow"/>
        </w:rPr>
        <w:t>haemorrhage</w:t>
      </w:r>
      <w:r w:rsidR="00FD53E9" w:rsidRPr="00D76798">
        <w:rPr>
          <w:rFonts w:ascii="Times New Roman" w:hAnsi="Times New Roman" w:cs="Times New Roman"/>
          <w:sz w:val="24"/>
          <w:szCs w:val="24"/>
          <w:highlight w:val="yellow"/>
        </w:rPr>
        <w:t xml:space="preserve"> </w:t>
      </w:r>
      <w:r w:rsidR="00DD1A2C" w:rsidRPr="00DD1A2C">
        <w:rPr>
          <w:rFonts w:ascii="Times New Roman" w:hAnsi="Times New Roman" w:cs="Times New Roman"/>
          <w:sz w:val="24"/>
          <w:szCs w:val="24"/>
        </w:rPr>
        <w:t>potentially induced by amitriptyline.</w:t>
      </w:r>
      <w:r w:rsidR="00DD1A2C" w:rsidRPr="00DD1A2C">
        <w:rPr>
          <w:rFonts w:ascii="Times New Roman" w:hAnsi="Times New Roman" w:cs="Times New Roman"/>
          <w:sz w:val="24"/>
          <w:szCs w:val="24"/>
        </w:rPr>
        <w:br/>
      </w:r>
      <w:r w:rsidRPr="00D76798">
        <w:rPr>
          <w:rFonts w:ascii="Times New Roman" w:hAnsi="Times New Roman" w:cs="Times New Roman"/>
          <w:sz w:val="24"/>
          <w:szCs w:val="24"/>
          <w:highlight w:val="yellow"/>
        </w:rPr>
        <w:t xml:space="preserve">Amtriptiline </w:t>
      </w:r>
      <w:r w:rsidRPr="00D76798">
        <w:rPr>
          <w:rFonts w:ascii="Times New Roman" w:hAnsi="Times New Roman" w:cs="Times New Roman"/>
          <w:sz w:val="24"/>
          <w:szCs w:val="24"/>
          <w:highlight w:val="yellow"/>
        </w:rPr>
        <w:t xml:space="preserve">is a tricyclic antidepressant (TCA)that is known </w:t>
      </w:r>
      <w:r w:rsidRPr="00D76798">
        <w:rPr>
          <w:rFonts w:ascii="Times New Roman" w:hAnsi="Times New Roman" w:cs="Times New Roman"/>
          <w:sz w:val="24"/>
          <w:szCs w:val="24"/>
          <w:highlight w:val="yellow"/>
        </w:rPr>
        <w:t>to inhibit</w:t>
      </w:r>
      <w:r w:rsidRPr="00D76798">
        <w:rPr>
          <w:rFonts w:ascii="Times New Roman" w:hAnsi="Times New Roman" w:cs="Times New Roman"/>
          <w:sz w:val="24"/>
          <w:szCs w:val="24"/>
          <w:highlight w:val="yellow"/>
        </w:rPr>
        <w:t xml:space="preserve"> the presynaptic reuptake of serotonin  (5-HT)  and norepinephrine   (NE)   and thus increase the concentrations of both neurotransmitters at the synaptic cleft used to treat </w:t>
      </w:r>
      <w:r w:rsidRPr="00D76798">
        <w:rPr>
          <w:rFonts w:ascii="Times New Roman" w:hAnsi="Times New Roman" w:cs="Times New Roman"/>
          <w:sz w:val="24"/>
          <w:szCs w:val="24"/>
          <w:highlight w:val="yellow"/>
        </w:rPr>
        <w:t xml:space="preserve">several </w:t>
      </w:r>
      <w:r w:rsidRPr="00D76798">
        <w:rPr>
          <w:rFonts w:ascii="Times New Roman" w:hAnsi="Times New Roman" w:cs="Times New Roman"/>
          <w:sz w:val="24"/>
          <w:szCs w:val="24"/>
          <w:highlight w:val="yellow"/>
        </w:rPr>
        <w:t>mental illnesses</w:t>
      </w:r>
      <w:r w:rsidRPr="00D76798">
        <w:rPr>
          <w:rFonts w:ascii="Times New Roman" w:hAnsi="Times New Roman" w:cs="Times New Roman"/>
          <w:sz w:val="24"/>
          <w:szCs w:val="24"/>
          <w:highlight w:val="yellow"/>
        </w:rPr>
        <w:t>,</w:t>
      </w:r>
      <w:r w:rsidRPr="00D76798">
        <w:rPr>
          <w:rFonts w:ascii="Times New Roman" w:hAnsi="Times New Roman" w:cs="Times New Roman"/>
          <w:sz w:val="24"/>
          <w:szCs w:val="24"/>
          <w:highlight w:val="yellow"/>
        </w:rPr>
        <w:t xml:space="preserve"> including major depressive and anxiety </w:t>
      </w:r>
      <w:r w:rsidRPr="00D76798">
        <w:rPr>
          <w:rFonts w:ascii="Times New Roman" w:hAnsi="Times New Roman" w:cs="Times New Roman"/>
          <w:sz w:val="24"/>
          <w:szCs w:val="24"/>
          <w:highlight w:val="yellow"/>
        </w:rPr>
        <w:t>disorders</w:t>
      </w:r>
      <w:r w:rsidRPr="00D76798">
        <w:rPr>
          <w:rFonts w:ascii="Times New Roman" w:hAnsi="Times New Roman" w:cs="Times New Roman"/>
          <w:sz w:val="24"/>
          <w:szCs w:val="24"/>
          <w:highlight w:val="yellow"/>
        </w:rPr>
        <w:t>, and less commonly deficit hyperactivity disorder</w:t>
      </w:r>
      <w:r w:rsidRPr="00D76798">
        <w:rPr>
          <w:rFonts w:ascii="Times New Roman" w:hAnsi="Times New Roman" w:cs="Times New Roman"/>
          <w:sz w:val="24"/>
          <w:szCs w:val="24"/>
          <w:highlight w:val="yellow"/>
        </w:rPr>
        <w:t xml:space="preserve"> </w:t>
      </w:r>
      <w:r w:rsidRPr="00D76798">
        <w:rPr>
          <w:rFonts w:ascii="Times New Roman" w:hAnsi="Times New Roman" w:cs="Times New Roman"/>
          <w:sz w:val="24"/>
          <w:szCs w:val="24"/>
          <w:highlight w:val="yellow"/>
        </w:rPr>
        <w:t>(Atta et al., 2019)</w:t>
      </w:r>
      <w:r w:rsidRPr="00D76798">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D76798">
        <w:rPr>
          <w:rFonts w:ascii="Times New Roman" w:hAnsi="Times New Roman" w:cs="Times New Roman"/>
          <w:sz w:val="24"/>
          <w:szCs w:val="24"/>
          <w:highlight w:val="yellow"/>
        </w:rPr>
        <w:t>It is</w:t>
      </w:r>
      <w:r>
        <w:rPr>
          <w:rFonts w:ascii="Times New Roman" w:hAnsi="Times New Roman" w:cs="Times New Roman"/>
          <w:sz w:val="24"/>
          <w:szCs w:val="24"/>
        </w:rPr>
        <w:t xml:space="preserve"> </w:t>
      </w:r>
      <w:r w:rsidR="00DD1A2C" w:rsidRPr="00DD1A2C">
        <w:rPr>
          <w:rFonts w:ascii="Times New Roman" w:hAnsi="Times New Roman" w:cs="Times New Roman"/>
          <w:sz w:val="24"/>
          <w:szCs w:val="24"/>
        </w:rPr>
        <w:t xml:space="preserve"> a tricyclic antidepressant, functions by inhibiting the reuptake of norepinephrine and serotonin, enhancing the availability of these neurotransmitters in the central nervous system (CNS).</w:t>
      </w:r>
      <w:r w:rsidR="00DD1A2C">
        <w:rPr>
          <w:rFonts w:ascii="Times New Roman" w:hAnsi="Times New Roman" w:cs="Times New Roman"/>
          <w:sz w:val="24"/>
          <w:szCs w:val="24"/>
          <w:vertAlign w:val="superscript"/>
        </w:rPr>
        <w:t>2</w:t>
      </w:r>
      <w:r w:rsidR="00DD1A2C" w:rsidRPr="00DD1A2C">
        <w:rPr>
          <w:rFonts w:ascii="Times New Roman" w:hAnsi="Times New Roman" w:cs="Times New Roman"/>
          <w:sz w:val="24"/>
          <w:szCs w:val="24"/>
        </w:rPr>
        <w:t xml:space="preserve"> It affects both presynaptic and postsynaptic receptors, along with neurotransmitter transporters,</w:t>
      </w:r>
      <w:r w:rsidR="00DD1A2C">
        <w:rPr>
          <w:rFonts w:ascii="Times New Roman" w:hAnsi="Times New Roman" w:cs="Times New Roman"/>
          <w:sz w:val="24"/>
          <w:szCs w:val="24"/>
          <w:vertAlign w:val="superscript"/>
        </w:rPr>
        <w:t>3</w:t>
      </w:r>
      <w:r w:rsidR="00DD1A2C" w:rsidRPr="00DD1A2C">
        <w:rPr>
          <w:rFonts w:ascii="Times New Roman" w:hAnsi="Times New Roman" w:cs="Times New Roman"/>
          <w:sz w:val="24"/>
          <w:szCs w:val="24"/>
        </w:rPr>
        <w:t xml:space="preserve"> influencing signal transduction and secondary </w:t>
      </w:r>
      <w:r w:rsidR="00FD53E9" w:rsidRPr="00D76798">
        <w:rPr>
          <w:rFonts w:ascii="Times New Roman" w:hAnsi="Times New Roman" w:cs="Times New Roman"/>
          <w:sz w:val="24"/>
          <w:szCs w:val="24"/>
          <w:highlight w:val="yellow"/>
        </w:rPr>
        <w:t>signalling</w:t>
      </w:r>
      <w:r w:rsidR="00FD53E9" w:rsidRPr="00D76798">
        <w:rPr>
          <w:rFonts w:ascii="Times New Roman" w:hAnsi="Times New Roman" w:cs="Times New Roman"/>
          <w:sz w:val="24"/>
          <w:szCs w:val="24"/>
          <w:highlight w:val="yellow"/>
        </w:rPr>
        <w:t xml:space="preserve"> </w:t>
      </w:r>
      <w:r w:rsidR="00DD1A2C" w:rsidRPr="00DD1A2C">
        <w:rPr>
          <w:rFonts w:ascii="Times New Roman" w:hAnsi="Times New Roman" w:cs="Times New Roman"/>
          <w:sz w:val="24"/>
          <w:szCs w:val="24"/>
        </w:rPr>
        <w:t>pathways. Long-term use can lead to changes in enzyme and receptor function.</w:t>
      </w:r>
      <w:r w:rsidR="00DD1A2C">
        <w:rPr>
          <w:rFonts w:ascii="Times New Roman" w:hAnsi="Times New Roman" w:cs="Times New Roman"/>
          <w:sz w:val="24"/>
          <w:szCs w:val="24"/>
          <w:vertAlign w:val="superscript"/>
        </w:rPr>
        <w:t>4</w:t>
      </w:r>
      <w:r w:rsidR="00DD1A2C" w:rsidRPr="00DD1A2C">
        <w:rPr>
          <w:rFonts w:ascii="Times New Roman" w:hAnsi="Times New Roman" w:cs="Times New Roman"/>
          <w:sz w:val="24"/>
          <w:szCs w:val="24"/>
        </w:rPr>
        <w:t xml:space="preserve"> It’s commonly used for treating depression, anxiety disorders, PTSD, insomnia, somatoform disorders, premenstrual dysphoric disorder, nocturnal enuresis, migraine, and neuropathic pain.</w:t>
      </w:r>
      <w:r w:rsidR="00DD1A2C">
        <w:rPr>
          <w:rFonts w:ascii="Times New Roman" w:hAnsi="Times New Roman" w:cs="Times New Roman"/>
          <w:sz w:val="24"/>
          <w:szCs w:val="24"/>
          <w:vertAlign w:val="superscript"/>
        </w:rPr>
        <w:t>2,5</w:t>
      </w:r>
      <w:r w:rsidR="00DD1A2C" w:rsidRPr="00DD1A2C">
        <w:rPr>
          <w:rFonts w:ascii="Times New Roman" w:hAnsi="Times New Roman" w:cs="Times New Roman"/>
          <w:sz w:val="24"/>
          <w:szCs w:val="24"/>
        </w:rPr>
        <w:br/>
      </w:r>
      <w:r w:rsidR="00DD1A2C" w:rsidRPr="00DD1A2C">
        <w:rPr>
          <w:rFonts w:ascii="Times New Roman" w:hAnsi="Times New Roman" w:cs="Times New Roman"/>
          <w:sz w:val="24"/>
          <w:szCs w:val="24"/>
        </w:rPr>
        <w:lastRenderedPageBreak/>
        <w:t>Amitriptyline can also lead to thrombocytopenia and thrombocytopenic purpura.</w:t>
      </w:r>
      <w:r w:rsidR="00DD1A2C">
        <w:rPr>
          <w:rFonts w:ascii="Times New Roman" w:hAnsi="Times New Roman" w:cs="Times New Roman"/>
          <w:sz w:val="24"/>
          <w:szCs w:val="24"/>
          <w:vertAlign w:val="superscript"/>
        </w:rPr>
        <w:t>6</w:t>
      </w:r>
      <w:r w:rsidR="00DD1A2C" w:rsidRPr="00DD1A2C">
        <w:rPr>
          <w:rFonts w:ascii="Times New Roman" w:hAnsi="Times New Roman" w:cs="Times New Roman"/>
          <w:sz w:val="24"/>
          <w:szCs w:val="24"/>
        </w:rPr>
        <w:t xml:space="preserve"> However, subconjunctival </w:t>
      </w:r>
      <w:r w:rsidR="00FD53E9" w:rsidRPr="00D76798">
        <w:rPr>
          <w:rFonts w:ascii="Times New Roman" w:hAnsi="Times New Roman" w:cs="Times New Roman"/>
          <w:sz w:val="24"/>
          <w:szCs w:val="24"/>
          <w:highlight w:val="yellow"/>
        </w:rPr>
        <w:t>haemorrhage</w:t>
      </w:r>
      <w:r w:rsidR="00FD53E9" w:rsidRPr="00D76798">
        <w:rPr>
          <w:rFonts w:ascii="Times New Roman" w:hAnsi="Times New Roman" w:cs="Times New Roman"/>
          <w:sz w:val="24"/>
          <w:szCs w:val="24"/>
          <w:highlight w:val="yellow"/>
        </w:rPr>
        <w:t xml:space="preserve"> </w:t>
      </w:r>
      <w:r w:rsidR="00DD1A2C" w:rsidRPr="00DD1A2C">
        <w:rPr>
          <w:rFonts w:ascii="Times New Roman" w:hAnsi="Times New Roman" w:cs="Times New Roman"/>
          <w:sz w:val="24"/>
          <w:szCs w:val="24"/>
        </w:rPr>
        <w:t>linked to its use has not been previously reported. The mechanism behind this side effect remains unclear, but the possibility of idiopathic thrombocytopenia should be considered.</w:t>
      </w:r>
      <w:r w:rsidR="00DD1A2C">
        <w:rPr>
          <w:rFonts w:ascii="Times New Roman" w:hAnsi="Times New Roman" w:cs="Times New Roman"/>
          <w:sz w:val="24"/>
          <w:szCs w:val="24"/>
          <w:vertAlign w:val="superscript"/>
        </w:rPr>
        <w:t>7-9</w:t>
      </w:r>
      <w:r w:rsidR="00430257">
        <w:rPr>
          <w:rFonts w:ascii="Times New Roman" w:hAnsi="Times New Roman" w:cs="Times New Roman"/>
          <w:sz w:val="24"/>
          <w:szCs w:val="24"/>
          <w:vertAlign w:val="superscript"/>
        </w:rPr>
        <w:t xml:space="preserve"> </w:t>
      </w:r>
      <w:r w:rsidR="00DD1A2C" w:rsidRPr="00DD1A2C">
        <w:rPr>
          <w:rFonts w:ascii="Times New Roman" w:hAnsi="Times New Roman" w:cs="Times New Roman"/>
          <w:sz w:val="24"/>
          <w:szCs w:val="24"/>
        </w:rPr>
        <w:t xml:space="preserve">The temporal relationship between starting the medication and the onset of thrombocytopenia leading to subconjunctival </w:t>
      </w:r>
      <w:r w:rsidR="00FD53E9" w:rsidRPr="00D76798">
        <w:rPr>
          <w:rFonts w:ascii="Times New Roman" w:hAnsi="Times New Roman" w:cs="Times New Roman"/>
          <w:sz w:val="24"/>
          <w:szCs w:val="24"/>
          <w:highlight w:val="yellow"/>
        </w:rPr>
        <w:t>haemorrhage</w:t>
      </w:r>
      <w:r w:rsidR="00FD53E9" w:rsidRPr="00D76798">
        <w:rPr>
          <w:rFonts w:ascii="Times New Roman" w:hAnsi="Times New Roman" w:cs="Times New Roman"/>
          <w:sz w:val="24"/>
          <w:szCs w:val="24"/>
          <w:highlight w:val="yellow"/>
        </w:rPr>
        <w:t xml:space="preserve"> </w:t>
      </w:r>
      <w:r w:rsidR="00DD1A2C" w:rsidRPr="00DD1A2C">
        <w:rPr>
          <w:rFonts w:ascii="Times New Roman" w:hAnsi="Times New Roman" w:cs="Times New Roman"/>
          <w:sz w:val="24"/>
          <w:szCs w:val="24"/>
        </w:rPr>
        <w:t>suggests more than a mere coincidence. This mechanism, although rare, has been discussed in existing literature.</w:t>
      </w:r>
      <w:r w:rsidR="00DD1A2C">
        <w:rPr>
          <w:rFonts w:ascii="Times New Roman" w:hAnsi="Times New Roman" w:cs="Times New Roman"/>
          <w:sz w:val="24"/>
          <w:szCs w:val="24"/>
          <w:vertAlign w:val="superscript"/>
        </w:rPr>
        <w:t>10</w:t>
      </w:r>
    </w:p>
    <w:p w14:paraId="7D6072F7" w14:textId="77777777" w:rsidR="00DD1A2C" w:rsidRDefault="00DD1A2C" w:rsidP="00D3143C">
      <w:pPr>
        <w:spacing w:line="480" w:lineRule="auto"/>
        <w:jc w:val="both"/>
        <w:rPr>
          <w:rFonts w:ascii="Times New Roman" w:hAnsi="Times New Roman" w:cs="Times New Roman"/>
          <w:sz w:val="24"/>
          <w:szCs w:val="24"/>
        </w:rPr>
      </w:pPr>
    </w:p>
    <w:p w14:paraId="54F84312" w14:textId="77777777" w:rsidR="00430257" w:rsidRDefault="00430257" w:rsidP="00D3143C">
      <w:pPr>
        <w:spacing w:line="480" w:lineRule="auto"/>
        <w:jc w:val="both"/>
        <w:rPr>
          <w:rFonts w:ascii="Times New Roman" w:hAnsi="Times New Roman" w:cs="Times New Roman"/>
          <w:sz w:val="24"/>
          <w:szCs w:val="24"/>
        </w:rPr>
      </w:pPr>
    </w:p>
    <w:p w14:paraId="3B9F3567" w14:textId="77777777" w:rsidR="00430257" w:rsidRDefault="00430257" w:rsidP="00D3143C">
      <w:pPr>
        <w:spacing w:line="480" w:lineRule="auto"/>
        <w:jc w:val="both"/>
        <w:rPr>
          <w:rFonts w:ascii="Times New Roman" w:hAnsi="Times New Roman" w:cs="Times New Roman"/>
          <w:sz w:val="24"/>
          <w:szCs w:val="24"/>
        </w:rPr>
      </w:pPr>
    </w:p>
    <w:p w14:paraId="0BB0FF06" w14:textId="77777777" w:rsidR="00430257" w:rsidRDefault="00430257" w:rsidP="00D3143C">
      <w:pPr>
        <w:spacing w:line="480" w:lineRule="auto"/>
        <w:jc w:val="both"/>
        <w:rPr>
          <w:rFonts w:ascii="Times New Roman" w:hAnsi="Times New Roman" w:cs="Times New Roman"/>
          <w:sz w:val="24"/>
          <w:szCs w:val="24"/>
        </w:rPr>
      </w:pPr>
    </w:p>
    <w:p w14:paraId="735E77A2" w14:textId="65D085FC" w:rsidR="0056088D" w:rsidRPr="00D27DF6" w:rsidRDefault="00D61463" w:rsidP="00D3143C">
      <w:pPr>
        <w:spacing w:line="480" w:lineRule="auto"/>
        <w:jc w:val="both"/>
        <w:rPr>
          <w:rFonts w:ascii="Times New Roman" w:hAnsi="Times New Roman" w:cs="Times New Roman"/>
          <w:b/>
          <w:bCs/>
          <w:sz w:val="24"/>
          <w:szCs w:val="24"/>
        </w:rPr>
      </w:pPr>
      <w:r w:rsidRPr="00D27DF6">
        <w:rPr>
          <w:rFonts w:ascii="Times New Roman" w:hAnsi="Times New Roman" w:cs="Times New Roman"/>
          <w:b/>
          <w:bCs/>
          <w:sz w:val="24"/>
          <w:szCs w:val="24"/>
        </w:rPr>
        <w:t>CASE REPORT</w:t>
      </w:r>
    </w:p>
    <w:p w14:paraId="15966F11" w14:textId="0F69708E" w:rsidR="0056088D" w:rsidRPr="00D27DF6" w:rsidRDefault="00D61463"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 xml:space="preserve">A </w:t>
      </w:r>
      <w:r w:rsidR="00430257" w:rsidRPr="00D27DF6">
        <w:rPr>
          <w:rFonts w:ascii="Times New Roman" w:hAnsi="Times New Roman" w:cs="Times New Roman"/>
          <w:sz w:val="24"/>
          <w:szCs w:val="24"/>
        </w:rPr>
        <w:t>28</w:t>
      </w:r>
      <w:r w:rsidR="00430257">
        <w:rPr>
          <w:rFonts w:ascii="Times New Roman" w:hAnsi="Times New Roman" w:cs="Times New Roman"/>
          <w:sz w:val="24"/>
          <w:szCs w:val="24"/>
        </w:rPr>
        <w:t>-</w:t>
      </w:r>
      <w:r w:rsidR="00430257" w:rsidRPr="00D27DF6">
        <w:rPr>
          <w:rFonts w:ascii="Times New Roman" w:hAnsi="Times New Roman" w:cs="Times New Roman"/>
          <w:sz w:val="24"/>
          <w:szCs w:val="24"/>
        </w:rPr>
        <w:t>year-old</w:t>
      </w:r>
      <w:r w:rsidRPr="00D27DF6">
        <w:rPr>
          <w:rFonts w:ascii="Times New Roman" w:hAnsi="Times New Roman" w:cs="Times New Roman"/>
          <w:sz w:val="24"/>
          <w:szCs w:val="24"/>
        </w:rPr>
        <w:t xml:space="preserve"> female with Asian descent presented to the ophthalmology OPD with </w:t>
      </w:r>
      <w:r w:rsidR="00430257">
        <w:rPr>
          <w:rFonts w:ascii="Times New Roman" w:hAnsi="Times New Roman" w:cs="Times New Roman"/>
          <w:sz w:val="24"/>
          <w:szCs w:val="24"/>
        </w:rPr>
        <w:t xml:space="preserve">a </w:t>
      </w:r>
      <w:r w:rsidRPr="00D27DF6">
        <w:rPr>
          <w:rFonts w:ascii="Times New Roman" w:hAnsi="Times New Roman" w:cs="Times New Roman"/>
          <w:sz w:val="24"/>
          <w:szCs w:val="24"/>
        </w:rPr>
        <w:t>history of redness in both eyes since 2days.</w:t>
      </w:r>
      <w:r w:rsidR="00430257">
        <w:rPr>
          <w:rFonts w:ascii="Times New Roman" w:hAnsi="Times New Roman" w:cs="Times New Roman"/>
          <w:sz w:val="24"/>
          <w:szCs w:val="24"/>
        </w:rPr>
        <w:t xml:space="preserve"> </w:t>
      </w:r>
      <w:r w:rsidRPr="00D27DF6">
        <w:rPr>
          <w:rFonts w:ascii="Times New Roman" w:hAnsi="Times New Roman" w:cs="Times New Roman"/>
          <w:sz w:val="24"/>
          <w:szCs w:val="24"/>
        </w:rPr>
        <w:t>She had no history of trauma, no history of pain or visual disturbances</w:t>
      </w:r>
      <w:r w:rsidR="00581AF5" w:rsidRPr="00D27DF6">
        <w:rPr>
          <w:rFonts w:ascii="Times New Roman" w:hAnsi="Times New Roman" w:cs="Times New Roman"/>
          <w:sz w:val="24"/>
          <w:szCs w:val="24"/>
        </w:rPr>
        <w:t xml:space="preserve"> or photophobia or watering or discharge or any other associated </w:t>
      </w:r>
      <w:r w:rsidR="005278A0" w:rsidRPr="00D27DF6">
        <w:rPr>
          <w:rFonts w:ascii="Times New Roman" w:hAnsi="Times New Roman" w:cs="Times New Roman"/>
          <w:sz w:val="24"/>
          <w:szCs w:val="24"/>
        </w:rPr>
        <w:t>symptoms.</w:t>
      </w:r>
      <w:r w:rsidR="005278A0">
        <w:rPr>
          <w:rFonts w:ascii="Times New Roman" w:hAnsi="Times New Roman" w:cs="Times New Roman"/>
          <w:sz w:val="24"/>
          <w:szCs w:val="24"/>
        </w:rPr>
        <w:t xml:space="preserve"> She had no history of fever, weakness or loss of </w:t>
      </w:r>
      <w:r w:rsidR="00DD1A2C">
        <w:rPr>
          <w:rFonts w:ascii="Times New Roman" w:hAnsi="Times New Roman" w:cs="Times New Roman"/>
          <w:sz w:val="24"/>
          <w:szCs w:val="24"/>
        </w:rPr>
        <w:t>appetite</w:t>
      </w:r>
      <w:r w:rsidR="005278A0">
        <w:rPr>
          <w:rFonts w:ascii="Times New Roman" w:hAnsi="Times New Roman" w:cs="Times New Roman"/>
          <w:sz w:val="24"/>
          <w:szCs w:val="24"/>
        </w:rPr>
        <w:t xml:space="preserve">. She was not </w:t>
      </w:r>
      <w:r w:rsidR="00FD53E9" w:rsidRPr="00D76798">
        <w:rPr>
          <w:rFonts w:ascii="Times New Roman" w:hAnsi="Times New Roman" w:cs="Times New Roman"/>
          <w:sz w:val="24"/>
          <w:szCs w:val="24"/>
          <w:highlight w:val="yellow"/>
        </w:rPr>
        <w:t>on</w:t>
      </w:r>
      <w:r w:rsidR="00FD53E9">
        <w:rPr>
          <w:rFonts w:ascii="Times New Roman" w:hAnsi="Times New Roman" w:cs="Times New Roman"/>
          <w:sz w:val="24"/>
          <w:szCs w:val="24"/>
        </w:rPr>
        <w:t xml:space="preserve"> </w:t>
      </w:r>
      <w:r w:rsidR="005278A0">
        <w:rPr>
          <w:rFonts w:ascii="Times New Roman" w:hAnsi="Times New Roman" w:cs="Times New Roman"/>
          <w:sz w:val="24"/>
          <w:szCs w:val="24"/>
        </w:rPr>
        <w:t>any antiplatelet agents.</w:t>
      </w:r>
    </w:p>
    <w:p w14:paraId="3DBFBABD" w14:textId="30B7738E" w:rsidR="00D61463" w:rsidRPr="00D27DF6" w:rsidRDefault="00D61463"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 xml:space="preserve">She was a known case of migraine treated with amitriptyline 25mg </w:t>
      </w:r>
      <w:r w:rsidR="0036222F" w:rsidRPr="00D27DF6">
        <w:rPr>
          <w:rFonts w:ascii="Times New Roman" w:hAnsi="Times New Roman" w:cs="Times New Roman"/>
          <w:sz w:val="24"/>
          <w:szCs w:val="24"/>
        </w:rPr>
        <w:t>for</w:t>
      </w:r>
      <w:r w:rsidRPr="00D27DF6">
        <w:rPr>
          <w:rFonts w:ascii="Times New Roman" w:hAnsi="Times New Roman" w:cs="Times New Roman"/>
          <w:sz w:val="24"/>
          <w:szCs w:val="24"/>
        </w:rPr>
        <w:t xml:space="preserve"> 2 months</w:t>
      </w:r>
      <w:r w:rsidR="00FD53E9">
        <w:rPr>
          <w:rFonts w:ascii="Times New Roman" w:hAnsi="Times New Roman" w:cs="Times New Roman"/>
          <w:sz w:val="24"/>
          <w:szCs w:val="24"/>
        </w:rPr>
        <w:t>,</w:t>
      </w:r>
      <w:r w:rsidRPr="00D27DF6">
        <w:rPr>
          <w:rFonts w:ascii="Times New Roman" w:hAnsi="Times New Roman" w:cs="Times New Roman"/>
          <w:sz w:val="24"/>
          <w:szCs w:val="24"/>
        </w:rPr>
        <w:t xml:space="preserve"> prescribed by a </w:t>
      </w:r>
      <w:r w:rsidR="00581AF5" w:rsidRPr="00D27DF6">
        <w:rPr>
          <w:rFonts w:ascii="Times New Roman" w:hAnsi="Times New Roman" w:cs="Times New Roman"/>
          <w:sz w:val="24"/>
          <w:szCs w:val="24"/>
        </w:rPr>
        <w:t>physician. No other drug intake</w:t>
      </w:r>
    </w:p>
    <w:p w14:paraId="3C43BB81" w14:textId="5ACB0DA1" w:rsidR="0036222F" w:rsidRPr="00D27DF6" w:rsidRDefault="00D61463" w:rsidP="00D3143C">
      <w:pPr>
        <w:spacing w:line="480" w:lineRule="auto"/>
        <w:jc w:val="both"/>
        <w:rPr>
          <w:rFonts w:ascii="Times New Roman" w:hAnsi="Times New Roman" w:cs="Times New Roman"/>
          <w:b/>
          <w:bCs/>
          <w:sz w:val="24"/>
          <w:szCs w:val="24"/>
        </w:rPr>
      </w:pPr>
      <w:r w:rsidRPr="00D27DF6">
        <w:rPr>
          <w:rFonts w:ascii="Times New Roman" w:hAnsi="Times New Roman" w:cs="Times New Roman"/>
          <w:b/>
          <w:bCs/>
          <w:sz w:val="24"/>
          <w:szCs w:val="24"/>
        </w:rPr>
        <w:t>OCULAR EXAMINATION</w:t>
      </w:r>
      <w:r w:rsidR="00B8700E" w:rsidRPr="00D27DF6">
        <w:rPr>
          <w:rFonts w:ascii="Times New Roman" w:hAnsi="Times New Roman" w:cs="Times New Roman"/>
          <w:b/>
          <w:bCs/>
          <w:sz w:val="24"/>
          <w:szCs w:val="24"/>
        </w:rPr>
        <w:t xml:space="preserve">: </w:t>
      </w:r>
      <w:r w:rsidR="0036222F" w:rsidRPr="00D27DF6">
        <w:rPr>
          <w:rFonts w:ascii="Times New Roman" w:hAnsi="Times New Roman" w:cs="Times New Roman"/>
          <w:sz w:val="24"/>
          <w:szCs w:val="24"/>
        </w:rPr>
        <w:t xml:space="preserve">Visual acuity in both eyes was </w:t>
      </w:r>
      <w:r w:rsidRPr="00D27DF6">
        <w:rPr>
          <w:rFonts w:ascii="Times New Roman" w:hAnsi="Times New Roman" w:cs="Times New Roman"/>
          <w:sz w:val="24"/>
          <w:szCs w:val="24"/>
        </w:rPr>
        <w:t>6/6, N6</w:t>
      </w:r>
      <w:r w:rsidR="0036222F" w:rsidRPr="00D27DF6">
        <w:rPr>
          <w:rFonts w:ascii="Times New Roman" w:hAnsi="Times New Roman" w:cs="Times New Roman"/>
          <w:sz w:val="24"/>
          <w:szCs w:val="24"/>
        </w:rPr>
        <w:t xml:space="preserve"> with normal colour vision and </w:t>
      </w:r>
      <w:r w:rsidRPr="00D27DF6">
        <w:rPr>
          <w:rFonts w:ascii="Times New Roman" w:hAnsi="Times New Roman" w:cs="Times New Roman"/>
          <w:sz w:val="24"/>
          <w:szCs w:val="24"/>
        </w:rPr>
        <w:t xml:space="preserve">Extraocular </w:t>
      </w:r>
      <w:r w:rsidR="0036222F" w:rsidRPr="00D27DF6">
        <w:rPr>
          <w:rFonts w:ascii="Times New Roman" w:hAnsi="Times New Roman" w:cs="Times New Roman"/>
          <w:sz w:val="24"/>
          <w:szCs w:val="24"/>
        </w:rPr>
        <w:t>movements.</w:t>
      </w:r>
    </w:p>
    <w:p w14:paraId="4BDCDBA4" w14:textId="68A28D58" w:rsidR="0036222F" w:rsidRPr="00D27DF6" w:rsidRDefault="0036222F"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On anterior segment examination: In the right eye</w:t>
      </w:r>
      <w:r w:rsidR="00FD53E9">
        <w:rPr>
          <w:rFonts w:ascii="Times New Roman" w:hAnsi="Times New Roman" w:cs="Times New Roman"/>
          <w:sz w:val="24"/>
          <w:szCs w:val="24"/>
        </w:rPr>
        <w:t>,</w:t>
      </w:r>
      <w:r w:rsidRPr="00D27DF6">
        <w:rPr>
          <w:rFonts w:ascii="Times New Roman" w:hAnsi="Times New Roman" w:cs="Times New Roman"/>
          <w:sz w:val="24"/>
          <w:szCs w:val="24"/>
        </w:rPr>
        <w:t xml:space="preserve"> diffuse subconjunctival </w:t>
      </w:r>
      <w:r w:rsidR="00FD53E9" w:rsidRPr="00D76798">
        <w:rPr>
          <w:rFonts w:ascii="Times New Roman" w:hAnsi="Times New Roman" w:cs="Times New Roman"/>
          <w:sz w:val="24"/>
          <w:szCs w:val="24"/>
          <w:highlight w:val="yellow"/>
        </w:rPr>
        <w:t>haemorrhage was</w:t>
      </w:r>
      <w:r w:rsidR="00FD53E9" w:rsidRPr="00D76798">
        <w:rPr>
          <w:rFonts w:ascii="Times New Roman" w:hAnsi="Times New Roman" w:cs="Times New Roman"/>
          <w:sz w:val="24"/>
          <w:szCs w:val="24"/>
          <w:highlight w:val="yellow"/>
        </w:rPr>
        <w:t xml:space="preserve"> </w:t>
      </w:r>
      <w:r w:rsidRPr="00D27DF6">
        <w:rPr>
          <w:rFonts w:ascii="Times New Roman" w:hAnsi="Times New Roman" w:cs="Times New Roman"/>
          <w:sz w:val="24"/>
          <w:szCs w:val="24"/>
        </w:rPr>
        <w:t xml:space="preserve">noted in the inferotemporal area in 5’o </w:t>
      </w:r>
      <w:r w:rsidR="00FD53E9" w:rsidRPr="00D76798">
        <w:rPr>
          <w:rFonts w:ascii="Times New Roman" w:hAnsi="Times New Roman" w:cs="Times New Roman"/>
          <w:sz w:val="24"/>
          <w:szCs w:val="24"/>
          <w:highlight w:val="yellow"/>
        </w:rPr>
        <w:t>o'clock</w:t>
      </w:r>
      <w:r w:rsidR="00FD53E9" w:rsidRPr="00D27DF6">
        <w:rPr>
          <w:rFonts w:ascii="Times New Roman" w:hAnsi="Times New Roman" w:cs="Times New Roman"/>
          <w:sz w:val="24"/>
          <w:szCs w:val="24"/>
        </w:rPr>
        <w:t xml:space="preserve"> </w:t>
      </w:r>
      <w:r w:rsidRPr="00D27DF6">
        <w:rPr>
          <w:rFonts w:ascii="Times New Roman" w:hAnsi="Times New Roman" w:cs="Times New Roman"/>
          <w:sz w:val="24"/>
          <w:szCs w:val="24"/>
        </w:rPr>
        <w:t>position</w:t>
      </w:r>
      <w:r w:rsidR="00FD53E9">
        <w:rPr>
          <w:rFonts w:ascii="Times New Roman" w:hAnsi="Times New Roman" w:cs="Times New Roman"/>
          <w:sz w:val="24"/>
          <w:szCs w:val="24"/>
        </w:rPr>
        <w:t>,</w:t>
      </w:r>
      <w:r w:rsidRPr="00D27DF6">
        <w:rPr>
          <w:rFonts w:ascii="Times New Roman" w:hAnsi="Times New Roman" w:cs="Times New Roman"/>
          <w:sz w:val="24"/>
          <w:szCs w:val="24"/>
        </w:rPr>
        <w:t xml:space="preserve"> about 3*5mm in size and in the left eye</w:t>
      </w:r>
      <w:r w:rsidR="00FD53E9">
        <w:rPr>
          <w:rFonts w:ascii="Times New Roman" w:hAnsi="Times New Roman" w:cs="Times New Roman"/>
          <w:sz w:val="24"/>
          <w:szCs w:val="24"/>
        </w:rPr>
        <w:t>,</w:t>
      </w:r>
      <w:r w:rsidRPr="00D27DF6">
        <w:rPr>
          <w:rFonts w:ascii="Times New Roman" w:hAnsi="Times New Roman" w:cs="Times New Roman"/>
          <w:sz w:val="24"/>
          <w:szCs w:val="24"/>
        </w:rPr>
        <w:t xml:space="preserve"> a strip of diffuse subconjunctival </w:t>
      </w:r>
      <w:r w:rsidR="00FD53E9" w:rsidRPr="00D76798">
        <w:rPr>
          <w:rFonts w:ascii="Times New Roman" w:hAnsi="Times New Roman" w:cs="Times New Roman"/>
          <w:sz w:val="24"/>
          <w:szCs w:val="24"/>
          <w:highlight w:val="yellow"/>
        </w:rPr>
        <w:t>haemorrhage</w:t>
      </w:r>
      <w:r w:rsidR="00FD53E9" w:rsidRPr="00D76798">
        <w:rPr>
          <w:rFonts w:ascii="Times New Roman" w:hAnsi="Times New Roman" w:cs="Times New Roman"/>
          <w:sz w:val="24"/>
          <w:szCs w:val="24"/>
          <w:highlight w:val="yellow"/>
        </w:rPr>
        <w:t xml:space="preserve"> </w:t>
      </w:r>
      <w:r w:rsidR="00FD53E9" w:rsidRPr="00D76798">
        <w:rPr>
          <w:rFonts w:ascii="Times New Roman" w:hAnsi="Times New Roman" w:cs="Times New Roman"/>
          <w:sz w:val="24"/>
          <w:szCs w:val="24"/>
          <w:highlight w:val="yellow"/>
        </w:rPr>
        <w:t xml:space="preserve">was </w:t>
      </w:r>
      <w:r w:rsidRPr="00D27DF6">
        <w:rPr>
          <w:rFonts w:ascii="Times New Roman" w:hAnsi="Times New Roman" w:cs="Times New Roman"/>
          <w:sz w:val="24"/>
          <w:szCs w:val="24"/>
        </w:rPr>
        <w:t xml:space="preserve">noted at the junction of inferior bulbar </w:t>
      </w:r>
      <w:r w:rsidRPr="00D27DF6">
        <w:rPr>
          <w:rFonts w:ascii="Times New Roman" w:hAnsi="Times New Roman" w:cs="Times New Roman"/>
          <w:sz w:val="24"/>
          <w:szCs w:val="24"/>
        </w:rPr>
        <w:lastRenderedPageBreak/>
        <w:t xml:space="preserve">and inferior palpebral conjunctiva along </w:t>
      </w:r>
      <w:r w:rsidR="00FD53E9" w:rsidRPr="00D76798">
        <w:rPr>
          <w:rFonts w:ascii="Times New Roman" w:hAnsi="Times New Roman" w:cs="Times New Roman"/>
          <w:sz w:val="24"/>
          <w:szCs w:val="24"/>
          <w:highlight w:val="yellow"/>
        </w:rPr>
        <w:t xml:space="preserve">the </w:t>
      </w:r>
      <w:r w:rsidRPr="00D27DF6">
        <w:rPr>
          <w:rFonts w:ascii="Times New Roman" w:hAnsi="Times New Roman" w:cs="Times New Roman"/>
          <w:sz w:val="24"/>
          <w:szCs w:val="24"/>
        </w:rPr>
        <w:t xml:space="preserve">whole length. Lids, cornea, </w:t>
      </w:r>
      <w:r w:rsidR="00FD53E9" w:rsidRPr="00D76798">
        <w:rPr>
          <w:rFonts w:ascii="Times New Roman" w:hAnsi="Times New Roman" w:cs="Times New Roman"/>
          <w:sz w:val="24"/>
          <w:szCs w:val="24"/>
          <w:highlight w:val="yellow"/>
        </w:rPr>
        <w:t xml:space="preserve">and </w:t>
      </w:r>
      <w:r w:rsidRPr="00D27DF6">
        <w:rPr>
          <w:rFonts w:ascii="Times New Roman" w:hAnsi="Times New Roman" w:cs="Times New Roman"/>
          <w:sz w:val="24"/>
          <w:szCs w:val="24"/>
        </w:rPr>
        <w:t>pupil were clinically normal.</w:t>
      </w:r>
    </w:p>
    <w:p w14:paraId="1429B290" w14:textId="79E57717" w:rsidR="0036222F" w:rsidRPr="00D27DF6" w:rsidRDefault="0036222F"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 xml:space="preserve">Posterior segment examination was </w:t>
      </w:r>
      <w:r w:rsidR="00430257" w:rsidRPr="00D27DF6">
        <w:rPr>
          <w:rFonts w:ascii="Times New Roman" w:hAnsi="Times New Roman" w:cs="Times New Roman"/>
          <w:sz w:val="24"/>
          <w:szCs w:val="24"/>
        </w:rPr>
        <w:t>unremarkable. Her</w:t>
      </w:r>
      <w:r w:rsidRPr="00D27DF6">
        <w:rPr>
          <w:rFonts w:ascii="Times New Roman" w:hAnsi="Times New Roman" w:cs="Times New Roman"/>
          <w:sz w:val="24"/>
          <w:szCs w:val="24"/>
        </w:rPr>
        <w:t xml:space="preserve"> hemogram was done</w:t>
      </w:r>
      <w:r w:rsidR="00FD53E9">
        <w:rPr>
          <w:rFonts w:ascii="Times New Roman" w:hAnsi="Times New Roman" w:cs="Times New Roman"/>
          <w:sz w:val="24"/>
          <w:szCs w:val="24"/>
        </w:rPr>
        <w:t>,</w:t>
      </w:r>
      <w:r w:rsidRPr="00D27DF6">
        <w:rPr>
          <w:rFonts w:ascii="Times New Roman" w:hAnsi="Times New Roman" w:cs="Times New Roman"/>
          <w:sz w:val="24"/>
          <w:szCs w:val="24"/>
        </w:rPr>
        <w:t xml:space="preserve"> including other blood parameters.</w:t>
      </w:r>
    </w:p>
    <w:p w14:paraId="541132AE" w14:textId="77777777" w:rsidR="00DD1A2C" w:rsidRPr="00DD1A2C" w:rsidRDefault="00DD1A2C" w:rsidP="00DD1A2C">
      <w:pPr>
        <w:spacing w:line="480" w:lineRule="auto"/>
        <w:jc w:val="both"/>
        <w:rPr>
          <w:rFonts w:ascii="Times New Roman" w:hAnsi="Times New Roman" w:cs="Times New Roman"/>
          <w:sz w:val="24"/>
          <w:szCs w:val="24"/>
        </w:rPr>
      </w:pPr>
      <w:r w:rsidRPr="00DD1A2C">
        <w:rPr>
          <w:rFonts w:ascii="Times New Roman" w:hAnsi="Times New Roman" w:cs="Times New Roman"/>
          <w:b/>
          <w:bCs/>
          <w:sz w:val="24"/>
          <w:szCs w:val="24"/>
        </w:rPr>
        <w:t>Blood Test Results:</w:t>
      </w:r>
    </w:p>
    <w:p w14:paraId="32D20F42" w14:textId="4930A5F9"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Haemoglobin: 12.9 g/dL</w:t>
      </w:r>
    </w:p>
    <w:p w14:paraId="3FA02CD8"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Packed Cell Volume: 41.4%</w:t>
      </w:r>
    </w:p>
    <w:p w14:paraId="7EE53A73"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RBC count: 4.85 x10^6/μl</w:t>
      </w:r>
    </w:p>
    <w:p w14:paraId="3B0041C4"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Mean Corpuscular Volume: 85.4 fl</w:t>
      </w:r>
    </w:p>
    <w:p w14:paraId="13E7DCF0"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WBC count: 4.9 x10^3/μl (normal differential counts)</w:t>
      </w:r>
    </w:p>
    <w:p w14:paraId="4113A9C5"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Platelet count: 98,000 with mean platelet volume 6.5 fl</w:t>
      </w:r>
    </w:p>
    <w:p w14:paraId="2A64C874" w14:textId="77777777" w:rsidR="00DD1A2C" w:rsidRPr="00DD1A2C" w:rsidRDefault="00DD1A2C" w:rsidP="00DD1A2C">
      <w:pPr>
        <w:numPr>
          <w:ilvl w:val="0"/>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Coagulation Profile:</w:t>
      </w:r>
    </w:p>
    <w:p w14:paraId="776AD477" w14:textId="77777777" w:rsidR="00DD1A2C" w:rsidRPr="00DD1A2C" w:rsidRDefault="00DD1A2C" w:rsidP="00DD1A2C">
      <w:pPr>
        <w:numPr>
          <w:ilvl w:val="1"/>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Prothrombin Time (PT): 13.6 s (normal range: 12-15 s)</w:t>
      </w:r>
    </w:p>
    <w:p w14:paraId="5865E0A0" w14:textId="77777777" w:rsidR="00DD1A2C" w:rsidRPr="00DD1A2C" w:rsidRDefault="00DD1A2C" w:rsidP="00DD1A2C">
      <w:pPr>
        <w:numPr>
          <w:ilvl w:val="1"/>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Partial Thromboplastin Time (PTT): 26.5 s (normal range: 22-32.6 s)</w:t>
      </w:r>
    </w:p>
    <w:p w14:paraId="57673CA8" w14:textId="77777777" w:rsidR="00DD1A2C" w:rsidRPr="00DD1A2C" w:rsidRDefault="00DD1A2C" w:rsidP="00DD1A2C">
      <w:pPr>
        <w:numPr>
          <w:ilvl w:val="1"/>
          <w:numId w:val="3"/>
        </w:numPr>
        <w:spacing w:line="480" w:lineRule="auto"/>
        <w:jc w:val="both"/>
        <w:rPr>
          <w:rFonts w:ascii="Times New Roman" w:hAnsi="Times New Roman" w:cs="Times New Roman"/>
          <w:sz w:val="24"/>
          <w:szCs w:val="24"/>
        </w:rPr>
      </w:pPr>
      <w:r w:rsidRPr="00DD1A2C">
        <w:rPr>
          <w:rFonts w:ascii="Times New Roman" w:hAnsi="Times New Roman" w:cs="Times New Roman"/>
          <w:sz w:val="24"/>
          <w:szCs w:val="24"/>
        </w:rPr>
        <w:t>INR: 1.05 (normal range: 0.8-1.2)</w:t>
      </w:r>
    </w:p>
    <w:p w14:paraId="19530743" w14:textId="1FA3E368" w:rsidR="002204D8" w:rsidRPr="00D27DF6" w:rsidRDefault="0006673E"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 xml:space="preserve">The patient never had a history of Thrombocytopenia/Subconjunctival </w:t>
      </w:r>
      <w:r w:rsidR="00FD53E9" w:rsidRPr="00D76798">
        <w:rPr>
          <w:rFonts w:ascii="Times New Roman" w:hAnsi="Times New Roman" w:cs="Times New Roman"/>
          <w:sz w:val="24"/>
          <w:szCs w:val="24"/>
          <w:highlight w:val="yellow"/>
        </w:rPr>
        <w:t>haemorrhage</w:t>
      </w:r>
      <w:r w:rsidRPr="00D27DF6">
        <w:rPr>
          <w:rFonts w:ascii="Times New Roman" w:hAnsi="Times New Roman" w:cs="Times New Roman"/>
          <w:sz w:val="24"/>
          <w:szCs w:val="24"/>
        </w:rPr>
        <w:t xml:space="preserve">/other bleeding manifestations. Complete ocular examination and systemic examination </w:t>
      </w:r>
      <w:r w:rsidR="00FD53E9" w:rsidRPr="00D76798">
        <w:rPr>
          <w:rFonts w:ascii="Times New Roman" w:hAnsi="Times New Roman" w:cs="Times New Roman"/>
          <w:sz w:val="24"/>
          <w:szCs w:val="24"/>
          <w:highlight w:val="yellow"/>
        </w:rPr>
        <w:t>were</w:t>
      </w:r>
      <w:r w:rsidR="00FD53E9" w:rsidRPr="00D76798">
        <w:rPr>
          <w:rFonts w:ascii="Times New Roman" w:hAnsi="Times New Roman" w:cs="Times New Roman"/>
          <w:sz w:val="24"/>
          <w:szCs w:val="24"/>
          <w:highlight w:val="yellow"/>
        </w:rPr>
        <w:t xml:space="preserve"> </w:t>
      </w:r>
      <w:r w:rsidRPr="00D27DF6">
        <w:rPr>
          <w:rFonts w:ascii="Times New Roman" w:hAnsi="Times New Roman" w:cs="Times New Roman"/>
          <w:sz w:val="24"/>
          <w:szCs w:val="24"/>
        </w:rPr>
        <w:t>normal. Platelet count gradually increased after stopping the drug</w:t>
      </w:r>
      <w:r w:rsidR="00FD53E9">
        <w:rPr>
          <w:rFonts w:ascii="Times New Roman" w:hAnsi="Times New Roman" w:cs="Times New Roman"/>
          <w:sz w:val="24"/>
          <w:szCs w:val="24"/>
        </w:rPr>
        <w:t>,</w:t>
      </w:r>
      <w:r w:rsidRPr="00D27DF6">
        <w:rPr>
          <w:rFonts w:ascii="Times New Roman" w:hAnsi="Times New Roman" w:cs="Times New Roman"/>
          <w:sz w:val="24"/>
          <w:szCs w:val="24"/>
        </w:rPr>
        <w:t xml:space="preserve"> and subconjunctival </w:t>
      </w:r>
      <w:r w:rsidR="00FD53E9" w:rsidRPr="00D76798">
        <w:rPr>
          <w:rFonts w:ascii="Times New Roman" w:hAnsi="Times New Roman" w:cs="Times New Roman"/>
          <w:sz w:val="24"/>
          <w:szCs w:val="24"/>
          <w:highlight w:val="yellow"/>
        </w:rPr>
        <w:t>haemorrhage</w:t>
      </w:r>
      <w:r w:rsidR="00FD53E9" w:rsidRPr="00D76798">
        <w:rPr>
          <w:rFonts w:ascii="Times New Roman" w:hAnsi="Times New Roman" w:cs="Times New Roman"/>
          <w:sz w:val="24"/>
          <w:szCs w:val="24"/>
          <w:highlight w:val="yellow"/>
        </w:rPr>
        <w:t xml:space="preserve"> </w:t>
      </w:r>
      <w:r w:rsidRPr="00D27DF6">
        <w:rPr>
          <w:rFonts w:ascii="Times New Roman" w:hAnsi="Times New Roman" w:cs="Times New Roman"/>
          <w:sz w:val="24"/>
          <w:szCs w:val="24"/>
        </w:rPr>
        <w:t>gradually resolved.</w:t>
      </w:r>
    </w:p>
    <w:p w14:paraId="33E6D81E" w14:textId="077D70AD" w:rsidR="0006673E" w:rsidRPr="00D27DF6" w:rsidRDefault="0006673E" w:rsidP="00D3143C">
      <w:pPr>
        <w:spacing w:line="480" w:lineRule="auto"/>
        <w:jc w:val="both"/>
        <w:rPr>
          <w:rFonts w:ascii="Times New Roman" w:hAnsi="Times New Roman" w:cs="Times New Roman"/>
          <w:sz w:val="24"/>
          <w:szCs w:val="24"/>
        </w:rPr>
      </w:pPr>
      <w:r w:rsidRPr="00D27DF6">
        <w:rPr>
          <w:rFonts w:ascii="Times New Roman" w:hAnsi="Times New Roman" w:cs="Times New Roman"/>
          <w:sz w:val="24"/>
          <w:szCs w:val="24"/>
        </w:rPr>
        <w:t>She was started on oral flunarizine and oral propranolol for migraine.</w:t>
      </w:r>
    </w:p>
    <w:p w14:paraId="5104EC6B" w14:textId="77777777" w:rsidR="002204D8" w:rsidRPr="00D27DF6" w:rsidRDefault="002204D8" w:rsidP="00D3143C">
      <w:pPr>
        <w:spacing w:line="480" w:lineRule="auto"/>
        <w:jc w:val="both"/>
        <w:rPr>
          <w:rFonts w:ascii="Times New Roman" w:hAnsi="Times New Roman" w:cs="Times New Roman"/>
          <w:sz w:val="24"/>
          <w:szCs w:val="24"/>
        </w:rPr>
      </w:pPr>
    </w:p>
    <w:p w14:paraId="0FCD2EFE" w14:textId="77777777" w:rsidR="002204D8" w:rsidRPr="00D27DF6" w:rsidRDefault="002204D8" w:rsidP="00D3143C">
      <w:pPr>
        <w:spacing w:line="480" w:lineRule="auto"/>
        <w:jc w:val="both"/>
        <w:rPr>
          <w:rFonts w:ascii="Times New Roman" w:hAnsi="Times New Roman" w:cs="Times New Roman"/>
          <w:sz w:val="24"/>
          <w:szCs w:val="24"/>
        </w:rPr>
      </w:pPr>
    </w:p>
    <w:p w14:paraId="3C30DA30" w14:textId="77777777" w:rsidR="002204D8" w:rsidRPr="00D27DF6" w:rsidRDefault="002204D8" w:rsidP="00D3143C">
      <w:pPr>
        <w:spacing w:line="480" w:lineRule="auto"/>
        <w:jc w:val="both"/>
        <w:rPr>
          <w:rFonts w:ascii="Times New Roman" w:hAnsi="Times New Roman" w:cs="Times New Roman"/>
          <w:sz w:val="24"/>
          <w:szCs w:val="24"/>
        </w:rPr>
      </w:pPr>
    </w:p>
    <w:p w14:paraId="6365C8F0" w14:textId="00A3FFE6" w:rsidR="002204D8" w:rsidRPr="00D27DF6" w:rsidRDefault="00420F3B" w:rsidP="00D3143C">
      <w:pPr>
        <w:spacing w:line="480" w:lineRule="auto"/>
        <w:jc w:val="both"/>
        <w:rPr>
          <w:rFonts w:ascii="Times New Roman" w:hAnsi="Times New Roman" w:cs="Times New Roman"/>
        </w:rPr>
      </w:pPr>
      <w:r w:rsidRPr="00D27DF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E9CBAA0" wp14:editId="79B37F1E">
                <wp:simplePos x="0" y="0"/>
                <wp:positionH relativeFrom="column">
                  <wp:posOffset>-104775</wp:posOffset>
                </wp:positionH>
                <wp:positionV relativeFrom="paragraph">
                  <wp:posOffset>-276225</wp:posOffset>
                </wp:positionV>
                <wp:extent cx="6219825" cy="3200400"/>
                <wp:effectExtent l="0" t="0" r="28575" b="19050"/>
                <wp:wrapNone/>
                <wp:docPr id="745644666" name="Text Box 1"/>
                <wp:cNvGraphicFramePr/>
                <a:graphic xmlns:a="http://schemas.openxmlformats.org/drawingml/2006/main">
                  <a:graphicData uri="http://schemas.microsoft.com/office/word/2010/wordprocessingShape">
                    <wps:wsp>
                      <wps:cNvSpPr txBox="1"/>
                      <wps:spPr>
                        <a:xfrm>
                          <a:off x="0" y="0"/>
                          <a:ext cx="6219825" cy="3200400"/>
                        </a:xfrm>
                        <a:prstGeom prst="rect">
                          <a:avLst/>
                        </a:prstGeom>
                        <a:solidFill>
                          <a:schemeClr val="lt1"/>
                        </a:solidFill>
                        <a:ln w="6350">
                          <a:solidFill>
                            <a:prstClr val="black"/>
                          </a:solidFill>
                        </a:ln>
                      </wps:spPr>
                      <wps:txbx>
                        <w:txbxContent>
                          <w:p w14:paraId="34BAE4F2" w14:textId="1DF30066" w:rsidR="00420F3B" w:rsidRDefault="00420F3B">
                            <w:r>
                              <w:rPr>
                                <w:noProof/>
                              </w:rPr>
                              <w:drawing>
                                <wp:inline distT="0" distB="0" distL="0" distR="0" wp14:anchorId="211E70D4" wp14:editId="570AC793">
                                  <wp:extent cx="3035811" cy="3060000"/>
                                  <wp:effectExtent l="0" t="0" r="0" b="7620"/>
                                  <wp:docPr id="469285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11" cy="3060000"/>
                                          </a:xfrm>
                                          <a:prstGeom prst="rect">
                                            <a:avLst/>
                                          </a:prstGeom>
                                          <a:noFill/>
                                          <a:ln>
                                            <a:noFill/>
                                          </a:ln>
                                        </pic:spPr>
                                      </pic:pic>
                                    </a:graphicData>
                                  </a:graphic>
                                </wp:inline>
                              </w:drawing>
                            </w:r>
                            <w:r w:rsidRPr="00420F3B">
                              <w:t xml:space="preserve"> </w:t>
                            </w:r>
                            <w:r>
                              <w:rPr>
                                <w:noProof/>
                              </w:rPr>
                              <w:drawing>
                                <wp:inline distT="0" distB="0" distL="0" distR="0" wp14:anchorId="4D4BBC40" wp14:editId="7FBAA5E5">
                                  <wp:extent cx="2914650" cy="3089804"/>
                                  <wp:effectExtent l="0" t="0" r="0" b="0"/>
                                  <wp:docPr id="186810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556" cy="3095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9CBAA0" id="_x0000_t202" coordsize="21600,21600" o:spt="202" path="m,l,21600r21600,l21600,xe">
                <v:stroke joinstyle="miter"/>
                <v:path gradientshapeok="t" o:connecttype="rect"/>
              </v:shapetype>
              <v:shape id="Text Box 1" o:spid="_x0000_s1026" type="#_x0000_t202" style="position:absolute;left:0;text-align:left;margin-left:-8.25pt;margin-top:-21.75pt;width:489.75pt;height:2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" fillcolor="white [3201]" strokeweight=".5pt">
                <v:textbox>
                  <w:txbxContent>
                    <w:p w14:paraId="34BAE4F2" w14:textId="1DF30066" w:rsidR="00420F3B" w:rsidRDefault="00420F3B">
                      <w:r>
                        <w:rPr>
                          <w:noProof/>
                        </w:rPr>
                        <w:drawing>
                          <wp:inline distT="0" distB="0" distL="0" distR="0" wp14:anchorId="211E70D4" wp14:editId="570AC793">
                            <wp:extent cx="3035811" cy="3060000"/>
                            <wp:effectExtent l="0" t="0" r="0" b="7620"/>
                            <wp:docPr id="469285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11" cy="3060000"/>
                                    </a:xfrm>
                                    <a:prstGeom prst="rect">
                                      <a:avLst/>
                                    </a:prstGeom>
                                    <a:noFill/>
                                    <a:ln>
                                      <a:noFill/>
                                    </a:ln>
                                  </pic:spPr>
                                </pic:pic>
                              </a:graphicData>
                            </a:graphic>
                          </wp:inline>
                        </w:drawing>
                      </w:r>
                      <w:r w:rsidRPr="00420F3B">
                        <w:t xml:space="preserve"> </w:t>
                      </w:r>
                      <w:r>
                        <w:rPr>
                          <w:noProof/>
                        </w:rPr>
                        <w:drawing>
                          <wp:inline distT="0" distB="0" distL="0" distR="0" wp14:anchorId="4D4BBC40" wp14:editId="7FBAA5E5">
                            <wp:extent cx="2914650" cy="3089804"/>
                            <wp:effectExtent l="0" t="0" r="0" b="0"/>
                            <wp:docPr id="186810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556" cy="3095005"/>
                                    </a:xfrm>
                                    <a:prstGeom prst="rect">
                                      <a:avLst/>
                                    </a:prstGeom>
                                    <a:noFill/>
                                    <a:ln>
                                      <a:noFill/>
                                    </a:ln>
                                  </pic:spPr>
                                </pic:pic>
                              </a:graphicData>
                            </a:graphic>
                          </wp:inline>
                        </w:drawing>
                      </w:r>
                    </w:p>
                  </w:txbxContent>
                </v:textbox>
              </v:shape>
            </w:pict>
          </mc:Fallback>
        </mc:AlternateContent>
      </w:r>
    </w:p>
    <w:p w14:paraId="24325B8C" w14:textId="77777777" w:rsidR="00D61463" w:rsidRPr="00D27DF6" w:rsidRDefault="00D61463" w:rsidP="00D3143C">
      <w:pPr>
        <w:spacing w:line="480" w:lineRule="auto"/>
        <w:jc w:val="both"/>
        <w:rPr>
          <w:rFonts w:ascii="Times New Roman" w:hAnsi="Times New Roman" w:cs="Times New Roman"/>
          <w:sz w:val="24"/>
          <w:szCs w:val="24"/>
        </w:rPr>
      </w:pPr>
    </w:p>
    <w:p w14:paraId="081F7693" w14:textId="77777777" w:rsidR="0056088D" w:rsidRPr="00D27DF6" w:rsidRDefault="0056088D" w:rsidP="00D3143C">
      <w:pPr>
        <w:spacing w:line="480" w:lineRule="auto"/>
        <w:jc w:val="both"/>
        <w:rPr>
          <w:rFonts w:ascii="Times New Roman" w:hAnsi="Times New Roman" w:cs="Times New Roman"/>
          <w:sz w:val="24"/>
          <w:szCs w:val="24"/>
        </w:rPr>
      </w:pPr>
    </w:p>
    <w:p w14:paraId="44731350" w14:textId="77777777" w:rsidR="0056088D" w:rsidRPr="00D27DF6" w:rsidRDefault="0056088D" w:rsidP="00D3143C">
      <w:pPr>
        <w:spacing w:line="480" w:lineRule="auto"/>
        <w:jc w:val="both"/>
        <w:rPr>
          <w:rFonts w:ascii="Times New Roman" w:hAnsi="Times New Roman" w:cs="Times New Roman"/>
          <w:sz w:val="24"/>
          <w:szCs w:val="24"/>
        </w:rPr>
      </w:pPr>
    </w:p>
    <w:p w14:paraId="04F5261A" w14:textId="77777777" w:rsidR="0056088D" w:rsidRPr="00D27DF6" w:rsidRDefault="0056088D" w:rsidP="00D3143C">
      <w:pPr>
        <w:jc w:val="both"/>
        <w:rPr>
          <w:rFonts w:ascii="Times New Roman" w:hAnsi="Times New Roman" w:cs="Times New Roman"/>
          <w:sz w:val="24"/>
          <w:szCs w:val="24"/>
        </w:rPr>
      </w:pPr>
    </w:p>
    <w:p w14:paraId="202B361C" w14:textId="77777777" w:rsidR="0056088D" w:rsidRPr="00D27DF6" w:rsidRDefault="0056088D" w:rsidP="00D3143C">
      <w:pPr>
        <w:jc w:val="both"/>
        <w:rPr>
          <w:rFonts w:ascii="Times New Roman" w:hAnsi="Times New Roman" w:cs="Times New Roman"/>
          <w:sz w:val="24"/>
          <w:szCs w:val="24"/>
        </w:rPr>
      </w:pPr>
    </w:p>
    <w:p w14:paraId="67FAC77B" w14:textId="77777777" w:rsidR="0056088D" w:rsidRPr="00D27DF6" w:rsidRDefault="0056088D" w:rsidP="00D3143C">
      <w:pPr>
        <w:jc w:val="both"/>
        <w:rPr>
          <w:rFonts w:ascii="Times New Roman" w:hAnsi="Times New Roman" w:cs="Times New Roman"/>
          <w:sz w:val="24"/>
          <w:szCs w:val="24"/>
        </w:rPr>
      </w:pPr>
    </w:p>
    <w:p w14:paraId="5CF3A25B" w14:textId="77777777" w:rsidR="0056088D" w:rsidRPr="00D27DF6" w:rsidRDefault="0056088D" w:rsidP="00D3143C">
      <w:pPr>
        <w:jc w:val="both"/>
        <w:rPr>
          <w:rFonts w:ascii="Times New Roman" w:hAnsi="Times New Roman" w:cs="Times New Roman"/>
          <w:sz w:val="24"/>
          <w:szCs w:val="24"/>
        </w:rPr>
      </w:pPr>
    </w:p>
    <w:p w14:paraId="1F086E74" w14:textId="77777777" w:rsidR="0056088D" w:rsidRPr="00D27DF6" w:rsidRDefault="0056088D" w:rsidP="00D3143C">
      <w:pPr>
        <w:jc w:val="both"/>
        <w:rPr>
          <w:rFonts w:ascii="Times New Roman" w:hAnsi="Times New Roman" w:cs="Times New Roman"/>
          <w:sz w:val="24"/>
          <w:szCs w:val="24"/>
        </w:rPr>
      </w:pPr>
    </w:p>
    <w:p w14:paraId="04F438D6" w14:textId="5DF84D4C" w:rsidR="005278A0" w:rsidRPr="00DD1A2C" w:rsidRDefault="00420F3B" w:rsidP="00D3143C">
      <w:pPr>
        <w:jc w:val="both"/>
        <w:rPr>
          <w:rFonts w:ascii="Times New Roman" w:hAnsi="Times New Roman" w:cs="Times New Roman"/>
          <w:sz w:val="24"/>
          <w:szCs w:val="24"/>
        </w:rPr>
      </w:pPr>
      <w:r w:rsidRPr="00D27DF6">
        <w:rPr>
          <w:rFonts w:ascii="Times New Roman" w:hAnsi="Times New Roman" w:cs="Times New Roman"/>
          <w:b/>
          <w:bCs/>
          <w:sz w:val="24"/>
          <w:szCs w:val="24"/>
        </w:rPr>
        <w:t xml:space="preserve">FIGURE </w:t>
      </w:r>
      <w:r w:rsidR="008955B0" w:rsidRPr="00D27DF6">
        <w:rPr>
          <w:rFonts w:ascii="Times New Roman" w:hAnsi="Times New Roman" w:cs="Times New Roman"/>
          <w:b/>
          <w:bCs/>
          <w:sz w:val="24"/>
          <w:szCs w:val="24"/>
        </w:rPr>
        <w:t>1:</w:t>
      </w:r>
      <w:r w:rsidR="008955B0" w:rsidRPr="00D27DF6">
        <w:rPr>
          <w:rFonts w:ascii="Times New Roman" w:hAnsi="Times New Roman" w:cs="Times New Roman"/>
          <w:sz w:val="24"/>
          <w:szCs w:val="24"/>
        </w:rPr>
        <w:t xml:space="preserve"> This</w:t>
      </w:r>
      <w:r w:rsidRPr="00D27DF6">
        <w:rPr>
          <w:rFonts w:ascii="Times New Roman" w:hAnsi="Times New Roman" w:cs="Times New Roman"/>
          <w:sz w:val="24"/>
          <w:szCs w:val="24"/>
        </w:rPr>
        <w:t xml:space="preserve"> is an image of both eyes showing subconjunctival </w:t>
      </w:r>
      <w:r w:rsidR="00FD53E9" w:rsidRPr="00D76798">
        <w:rPr>
          <w:rFonts w:ascii="Times New Roman" w:hAnsi="Times New Roman" w:cs="Times New Roman"/>
          <w:sz w:val="24"/>
          <w:szCs w:val="24"/>
          <w:highlight w:val="yellow"/>
        </w:rPr>
        <w:t>haemorrhage</w:t>
      </w:r>
      <w:r w:rsidR="00FD53E9" w:rsidRPr="00D27DF6">
        <w:rPr>
          <w:rFonts w:ascii="Times New Roman" w:hAnsi="Times New Roman" w:cs="Times New Roman"/>
          <w:sz w:val="24"/>
          <w:szCs w:val="24"/>
        </w:rPr>
        <w:t xml:space="preserve"> </w:t>
      </w:r>
      <w:r w:rsidRPr="00D27DF6">
        <w:rPr>
          <w:rFonts w:ascii="Times New Roman" w:hAnsi="Times New Roman" w:cs="Times New Roman"/>
          <w:sz w:val="24"/>
          <w:szCs w:val="24"/>
        </w:rPr>
        <w:t>marked in arrows.</w:t>
      </w:r>
    </w:p>
    <w:p w14:paraId="5653B3B8" w14:textId="2835289C" w:rsidR="008955B0" w:rsidRPr="00D27DF6" w:rsidRDefault="008955B0" w:rsidP="00D3143C">
      <w:pPr>
        <w:jc w:val="both"/>
        <w:rPr>
          <w:rFonts w:ascii="Times New Roman" w:hAnsi="Times New Roman" w:cs="Times New Roman"/>
          <w:b/>
          <w:bCs/>
          <w:sz w:val="24"/>
          <w:szCs w:val="24"/>
        </w:rPr>
      </w:pPr>
      <w:r w:rsidRPr="00D27DF6">
        <w:rPr>
          <w:rFonts w:ascii="Times New Roman" w:hAnsi="Times New Roman" w:cs="Times New Roman"/>
          <w:b/>
          <w:bCs/>
          <w:sz w:val="24"/>
          <w:szCs w:val="24"/>
        </w:rPr>
        <w:t>DISCUSSION</w:t>
      </w:r>
    </w:p>
    <w:p w14:paraId="074606A1" w14:textId="77777777" w:rsidR="00F13342" w:rsidRDefault="00F13342" w:rsidP="00D3143C">
      <w:pPr>
        <w:spacing w:line="480" w:lineRule="auto"/>
        <w:jc w:val="both"/>
        <w:rPr>
          <w:rFonts w:ascii="Times New Roman" w:hAnsi="Times New Roman" w:cs="Times New Roman"/>
        </w:rPr>
      </w:pPr>
    </w:p>
    <w:p w14:paraId="1E29185C" w14:textId="3ADF9552" w:rsidR="00D903A5" w:rsidRPr="00F13342" w:rsidRDefault="004066AC" w:rsidP="00D3143C">
      <w:p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Amitriptyline is </w:t>
      </w:r>
      <w:r w:rsidR="001F5A32">
        <w:rPr>
          <w:rFonts w:ascii="Times New Roman" w:hAnsi="Times New Roman" w:cs="Times New Roman"/>
          <w:sz w:val="24"/>
          <w:szCs w:val="24"/>
        </w:rPr>
        <w:t>a</w:t>
      </w:r>
      <w:r w:rsidRPr="00F13342">
        <w:rPr>
          <w:rFonts w:ascii="Times New Roman" w:hAnsi="Times New Roman" w:cs="Times New Roman"/>
          <w:sz w:val="24"/>
          <w:szCs w:val="24"/>
        </w:rPr>
        <w:t xml:space="preserve"> tricyclic antidepressant which blocks the reuptake of both serotonin and norepinephrine neurotransmitters</w:t>
      </w:r>
      <w:r w:rsidR="001F5A32">
        <w:rPr>
          <w:rFonts w:ascii="Times New Roman" w:hAnsi="Times New Roman" w:cs="Times New Roman"/>
          <w:sz w:val="24"/>
          <w:szCs w:val="24"/>
        </w:rPr>
        <w:t xml:space="preserve"> and </w:t>
      </w:r>
      <w:r w:rsidR="00FD53E9" w:rsidRPr="00D76798">
        <w:rPr>
          <w:rFonts w:ascii="Times New Roman" w:hAnsi="Times New Roman" w:cs="Times New Roman"/>
          <w:sz w:val="24"/>
          <w:szCs w:val="24"/>
          <w:highlight w:val="yellow"/>
        </w:rPr>
        <w:t>desensitises</w:t>
      </w:r>
      <w:r w:rsidR="00FD53E9" w:rsidRPr="00D76798">
        <w:rPr>
          <w:rFonts w:ascii="Times New Roman" w:hAnsi="Times New Roman" w:cs="Times New Roman"/>
          <w:sz w:val="24"/>
          <w:szCs w:val="24"/>
          <w:highlight w:val="yellow"/>
        </w:rPr>
        <w:t xml:space="preserve"> </w:t>
      </w:r>
      <w:r w:rsidRPr="00F13342">
        <w:rPr>
          <w:rFonts w:ascii="Times New Roman" w:hAnsi="Times New Roman" w:cs="Times New Roman"/>
          <w:sz w:val="24"/>
          <w:szCs w:val="24"/>
        </w:rPr>
        <w:t>presynaptic auto receptors and heteroreceptors, producing long-lasting changes in monoaminergic neurotransmission</w:t>
      </w:r>
      <w:r w:rsidR="001F5A32">
        <w:rPr>
          <w:rFonts w:ascii="Times New Roman" w:hAnsi="Times New Roman" w:cs="Times New Roman"/>
          <w:sz w:val="24"/>
          <w:szCs w:val="24"/>
        </w:rPr>
        <w:t xml:space="preserve"> on chronic </w:t>
      </w:r>
      <w:r w:rsidR="00FD53E9" w:rsidRPr="00D76798">
        <w:rPr>
          <w:rFonts w:ascii="Times New Roman" w:hAnsi="Times New Roman" w:cs="Times New Roman"/>
          <w:sz w:val="24"/>
          <w:szCs w:val="24"/>
          <w:highlight w:val="yellow"/>
        </w:rPr>
        <w:t xml:space="preserve">use </w:t>
      </w:r>
      <w:r w:rsidRPr="00F13342">
        <w:rPr>
          <w:rFonts w:ascii="Times New Roman" w:hAnsi="Times New Roman" w:cs="Times New Roman"/>
          <w:sz w:val="24"/>
          <w:szCs w:val="24"/>
          <w:vertAlign w:val="superscript"/>
        </w:rPr>
        <w:t xml:space="preserve">11 </w:t>
      </w:r>
    </w:p>
    <w:p w14:paraId="2AD3B18A" w14:textId="2E704D9F" w:rsidR="00872B26" w:rsidRPr="00F13342" w:rsidRDefault="00442275" w:rsidP="00D3143C">
      <w:pPr>
        <w:spacing w:line="480" w:lineRule="auto"/>
        <w:jc w:val="both"/>
        <w:rPr>
          <w:rFonts w:ascii="Times New Roman" w:hAnsi="Times New Roman" w:cs="Times New Roman"/>
          <w:sz w:val="24"/>
          <w:szCs w:val="24"/>
          <w:vertAlign w:val="superscript"/>
        </w:rPr>
      </w:pPr>
      <w:r w:rsidRPr="00F13342">
        <w:rPr>
          <w:rFonts w:ascii="Times New Roman" w:hAnsi="Times New Roman" w:cs="Times New Roman"/>
          <w:sz w:val="24"/>
          <w:szCs w:val="24"/>
        </w:rPr>
        <w:t xml:space="preserve">Platelets resemble monoaminergic neurons in several respects, </w:t>
      </w:r>
      <w:r w:rsidR="001F5A32">
        <w:rPr>
          <w:rFonts w:ascii="Times New Roman" w:hAnsi="Times New Roman" w:cs="Times New Roman"/>
          <w:sz w:val="24"/>
          <w:szCs w:val="24"/>
        </w:rPr>
        <w:t xml:space="preserve">in terms of </w:t>
      </w:r>
      <w:r w:rsidRPr="00F13342">
        <w:rPr>
          <w:rFonts w:ascii="Times New Roman" w:hAnsi="Times New Roman" w:cs="Times New Roman"/>
          <w:sz w:val="24"/>
          <w:szCs w:val="24"/>
        </w:rPr>
        <w:t xml:space="preserve">uptake of 5-HT and its inhibition, the subcellular storage and release of 5-HT, and the metabolism of aromatic amines brought about by monoamine </w:t>
      </w:r>
      <w:r w:rsidR="00872B26" w:rsidRPr="00F13342">
        <w:rPr>
          <w:rFonts w:ascii="Times New Roman" w:hAnsi="Times New Roman" w:cs="Times New Roman"/>
          <w:sz w:val="24"/>
          <w:szCs w:val="24"/>
        </w:rPr>
        <w:t xml:space="preserve">oxidase. Previous reports suggest that tricyclic antidepressants inhibit platelet monoamine oxidase (MAO) activity </w:t>
      </w:r>
      <w:r w:rsidR="001F5A32">
        <w:rPr>
          <w:rFonts w:ascii="Times New Roman" w:hAnsi="Times New Roman" w:cs="Times New Roman"/>
          <w:sz w:val="24"/>
          <w:szCs w:val="24"/>
        </w:rPr>
        <w:t xml:space="preserve">both </w:t>
      </w:r>
      <w:r w:rsidR="00872B26" w:rsidRPr="00F13342">
        <w:rPr>
          <w:rFonts w:ascii="Times New Roman" w:hAnsi="Times New Roman" w:cs="Times New Roman"/>
          <w:sz w:val="24"/>
          <w:szCs w:val="24"/>
        </w:rPr>
        <w:t>in vitro and in vivo. And the sedative-hypnotic effects of the tricyclic</w:t>
      </w:r>
      <w:r w:rsidR="001F5A32">
        <w:rPr>
          <w:rFonts w:ascii="Times New Roman" w:hAnsi="Times New Roman" w:cs="Times New Roman"/>
          <w:sz w:val="24"/>
          <w:szCs w:val="24"/>
        </w:rPr>
        <w:t xml:space="preserve"> antidepressant drugs</w:t>
      </w:r>
      <w:r w:rsidR="00872B26" w:rsidRPr="00F13342">
        <w:rPr>
          <w:rFonts w:ascii="Times New Roman" w:hAnsi="Times New Roman" w:cs="Times New Roman"/>
          <w:sz w:val="24"/>
          <w:szCs w:val="24"/>
        </w:rPr>
        <w:t xml:space="preserve"> closely correlate with </w:t>
      </w:r>
      <w:r w:rsidR="00872B26" w:rsidRPr="00F13342">
        <w:rPr>
          <w:rFonts w:ascii="Times New Roman" w:hAnsi="Times New Roman" w:cs="Times New Roman"/>
          <w:sz w:val="24"/>
          <w:szCs w:val="24"/>
        </w:rPr>
        <w:lastRenderedPageBreak/>
        <w:t xml:space="preserve">the magnitude of platelet MAO inhibition and are mediated through alterations in the metabolism of </w:t>
      </w:r>
      <w:r w:rsidR="001F5A32">
        <w:rPr>
          <w:rFonts w:ascii="Times New Roman" w:hAnsi="Times New Roman" w:cs="Times New Roman"/>
          <w:sz w:val="24"/>
          <w:szCs w:val="24"/>
        </w:rPr>
        <w:t xml:space="preserve">both </w:t>
      </w:r>
      <w:r w:rsidR="00872B26" w:rsidRPr="00F13342">
        <w:rPr>
          <w:rFonts w:ascii="Times New Roman" w:hAnsi="Times New Roman" w:cs="Times New Roman"/>
          <w:sz w:val="24"/>
          <w:szCs w:val="24"/>
        </w:rPr>
        <w:t>serotonin and/or the phenylethylamines.</w:t>
      </w:r>
      <w:r w:rsidR="00872B26" w:rsidRPr="00F13342">
        <w:rPr>
          <w:rFonts w:ascii="Times New Roman" w:hAnsi="Times New Roman" w:cs="Times New Roman"/>
          <w:sz w:val="24"/>
          <w:szCs w:val="24"/>
          <w:vertAlign w:val="superscript"/>
        </w:rPr>
        <w:t>12</w:t>
      </w:r>
    </w:p>
    <w:p w14:paraId="4AF3E004" w14:textId="1C74F314" w:rsidR="00872B26" w:rsidRPr="00F13342" w:rsidRDefault="00442275" w:rsidP="00D3143C">
      <w:p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Treatment with amitriptyline tends to be associated with elevated platelet counts. The cause for this is not known, but relevant in terms of patients</w:t>
      </w:r>
      <w:r w:rsidR="001F5A32">
        <w:rPr>
          <w:rFonts w:ascii="Times New Roman" w:hAnsi="Times New Roman" w:cs="Times New Roman"/>
          <w:sz w:val="24"/>
          <w:szCs w:val="24"/>
        </w:rPr>
        <w:t xml:space="preserve"> with </w:t>
      </w:r>
      <w:r w:rsidRPr="00F13342">
        <w:rPr>
          <w:rFonts w:ascii="Times New Roman" w:hAnsi="Times New Roman" w:cs="Times New Roman"/>
          <w:sz w:val="24"/>
          <w:szCs w:val="24"/>
        </w:rPr>
        <w:t>long-term thromboembolic risk.</w:t>
      </w:r>
      <w:r w:rsidRPr="00F13342">
        <w:rPr>
          <w:rFonts w:ascii="Times New Roman" w:hAnsi="Times New Roman" w:cs="Times New Roman"/>
          <w:sz w:val="24"/>
          <w:szCs w:val="24"/>
          <w:vertAlign w:val="superscript"/>
        </w:rPr>
        <w:t>1</w:t>
      </w:r>
      <w:r w:rsidR="00872B26" w:rsidRPr="00F13342">
        <w:rPr>
          <w:rFonts w:ascii="Times New Roman" w:hAnsi="Times New Roman" w:cs="Times New Roman"/>
          <w:sz w:val="24"/>
          <w:szCs w:val="24"/>
          <w:vertAlign w:val="superscript"/>
        </w:rPr>
        <w:t>3</w:t>
      </w:r>
      <w:r w:rsidRPr="00F13342">
        <w:rPr>
          <w:rFonts w:ascii="Times New Roman" w:hAnsi="Times New Roman" w:cs="Times New Roman"/>
          <w:sz w:val="24"/>
          <w:szCs w:val="24"/>
          <w:vertAlign w:val="superscript"/>
        </w:rPr>
        <w:t xml:space="preserve"> </w:t>
      </w:r>
      <w:r w:rsidRPr="00F13342">
        <w:rPr>
          <w:rFonts w:ascii="Times New Roman" w:hAnsi="Times New Roman" w:cs="Times New Roman"/>
          <w:sz w:val="24"/>
          <w:szCs w:val="24"/>
        </w:rPr>
        <w:t xml:space="preserve">And </w:t>
      </w:r>
      <w:r w:rsidR="00D903A5" w:rsidRPr="00F13342">
        <w:rPr>
          <w:rFonts w:ascii="Times New Roman" w:hAnsi="Times New Roman" w:cs="Times New Roman"/>
          <w:sz w:val="24"/>
          <w:szCs w:val="24"/>
        </w:rPr>
        <w:t>t</w:t>
      </w:r>
      <w:r w:rsidRPr="00F13342">
        <w:rPr>
          <w:rFonts w:ascii="Times New Roman" w:hAnsi="Times New Roman" w:cs="Times New Roman"/>
          <w:sz w:val="24"/>
          <w:szCs w:val="24"/>
        </w:rPr>
        <w:t xml:space="preserve">he possible effect of </w:t>
      </w:r>
      <w:r w:rsidR="00D903A5" w:rsidRPr="00F13342">
        <w:rPr>
          <w:rFonts w:ascii="Times New Roman" w:hAnsi="Times New Roman" w:cs="Times New Roman"/>
          <w:sz w:val="24"/>
          <w:szCs w:val="24"/>
        </w:rPr>
        <w:t>amitriptyline</w:t>
      </w:r>
      <w:r w:rsidRPr="00F13342">
        <w:rPr>
          <w:rFonts w:ascii="Times New Roman" w:hAnsi="Times New Roman" w:cs="Times New Roman"/>
          <w:sz w:val="24"/>
          <w:szCs w:val="24"/>
        </w:rPr>
        <w:t xml:space="preserve"> on </w:t>
      </w:r>
      <w:hyperlink r:id="rId9" w:tooltip="Learn more about platelet function from ScienceDirect's AI-generated Topic Pages" w:history="1">
        <w:r w:rsidRPr="00F13342">
          <w:rPr>
            <w:rStyle w:val="Hyperlink"/>
            <w:rFonts w:ascii="Times New Roman" w:hAnsi="Times New Roman" w:cs="Times New Roman"/>
            <w:color w:val="auto"/>
            <w:sz w:val="24"/>
            <w:szCs w:val="24"/>
            <w:u w:val="none"/>
          </w:rPr>
          <w:t>platelet function</w:t>
        </w:r>
      </w:hyperlink>
      <w:r w:rsidRPr="00F13342">
        <w:rPr>
          <w:rFonts w:ascii="Times New Roman" w:hAnsi="Times New Roman" w:cs="Times New Roman"/>
          <w:sz w:val="24"/>
          <w:szCs w:val="24"/>
        </w:rPr>
        <w:t xml:space="preserve"> and </w:t>
      </w:r>
      <w:hyperlink r:id="rId10" w:tooltip="Learn more about sphingolipid from ScienceDirect's AI-generated Topic Pages" w:history="1">
        <w:r w:rsidRPr="00F13342">
          <w:rPr>
            <w:rStyle w:val="Hyperlink"/>
            <w:rFonts w:ascii="Times New Roman" w:hAnsi="Times New Roman" w:cs="Times New Roman"/>
            <w:color w:val="auto"/>
            <w:sz w:val="24"/>
            <w:szCs w:val="24"/>
            <w:u w:val="none"/>
          </w:rPr>
          <w:t>sphingolipid</w:t>
        </w:r>
      </w:hyperlink>
      <w:r w:rsidRPr="00F13342">
        <w:rPr>
          <w:rFonts w:ascii="Times New Roman" w:hAnsi="Times New Roman" w:cs="Times New Roman"/>
          <w:sz w:val="24"/>
          <w:szCs w:val="24"/>
        </w:rPr>
        <w:t xml:space="preserve"> metabolites may represent a possible role of the </w:t>
      </w:r>
      <w:hyperlink r:id="rId11" w:tooltip="Learn more about acid sphingomyelinase from ScienceDirect's AI-generated Topic Pages" w:history="1">
        <w:r w:rsidRPr="00F13342">
          <w:rPr>
            <w:rStyle w:val="Hyperlink"/>
            <w:rFonts w:ascii="Times New Roman" w:hAnsi="Times New Roman" w:cs="Times New Roman"/>
            <w:color w:val="auto"/>
            <w:sz w:val="24"/>
            <w:szCs w:val="24"/>
            <w:u w:val="none"/>
          </w:rPr>
          <w:t>acid sphingomyelinase</w:t>
        </w:r>
      </w:hyperlink>
      <w:r w:rsidRPr="00F13342">
        <w:rPr>
          <w:rFonts w:ascii="Times New Roman" w:hAnsi="Times New Roman" w:cs="Times New Roman"/>
          <w:sz w:val="24"/>
          <w:szCs w:val="24"/>
        </w:rPr>
        <w:t xml:space="preserve"> in the </w:t>
      </w:r>
      <w:hyperlink r:id="rId12" w:tooltip="Learn more about hypercoagulability from ScienceDirect's AI-generated Topic Pages" w:history="1">
        <w:r w:rsidR="00FD53E9" w:rsidRPr="00D76798">
          <w:rPr>
            <w:rStyle w:val="Hyperlink"/>
            <w:rFonts w:ascii="Times New Roman" w:hAnsi="Times New Roman" w:cs="Times New Roman"/>
            <w:color w:val="auto"/>
            <w:sz w:val="24"/>
            <w:szCs w:val="24"/>
            <w:highlight w:val="yellow"/>
            <w:u w:val="none"/>
          </w:rPr>
          <w:t>hyperco</w:t>
        </w:r>
        <w:r w:rsidR="00FD53E9" w:rsidRPr="00D76798">
          <w:rPr>
            <w:rStyle w:val="Hyperlink"/>
            <w:rFonts w:ascii="Times New Roman" w:hAnsi="Times New Roman" w:cs="Times New Roman"/>
            <w:color w:val="auto"/>
            <w:sz w:val="24"/>
            <w:szCs w:val="24"/>
            <w:highlight w:val="yellow"/>
            <w:u w:val="none"/>
          </w:rPr>
          <w:t>a</w:t>
        </w:r>
        <w:r w:rsidR="00FD53E9" w:rsidRPr="00D76798">
          <w:rPr>
            <w:rStyle w:val="Hyperlink"/>
            <w:rFonts w:ascii="Times New Roman" w:hAnsi="Times New Roman" w:cs="Times New Roman"/>
            <w:color w:val="auto"/>
            <w:sz w:val="24"/>
            <w:szCs w:val="24"/>
            <w:highlight w:val="yellow"/>
            <w:u w:val="none"/>
          </w:rPr>
          <w:t>gulability</w:t>
        </w:r>
        <w:r w:rsidR="00FD53E9">
          <w:rPr>
            <w:rStyle w:val="Hyperlink"/>
            <w:rFonts w:ascii="Times New Roman" w:hAnsi="Times New Roman" w:cs="Times New Roman"/>
            <w:color w:val="auto"/>
            <w:sz w:val="24"/>
            <w:szCs w:val="24"/>
            <w:u w:val="none"/>
          </w:rPr>
          <w:t>,</w:t>
        </w:r>
      </w:hyperlink>
      <w:r w:rsidR="00FD53E9" w:rsidRPr="00F13342">
        <w:rPr>
          <w:rFonts w:ascii="Times New Roman" w:hAnsi="Times New Roman" w:cs="Times New Roman"/>
          <w:sz w:val="24"/>
          <w:szCs w:val="24"/>
        </w:rPr>
        <w:t xml:space="preserve"> </w:t>
      </w:r>
      <w:r w:rsidR="00D903A5" w:rsidRPr="00F13342">
        <w:rPr>
          <w:rFonts w:ascii="Times New Roman" w:hAnsi="Times New Roman" w:cs="Times New Roman"/>
          <w:sz w:val="24"/>
          <w:szCs w:val="24"/>
        </w:rPr>
        <w:t>especially</w:t>
      </w:r>
      <w:r w:rsidRPr="00F13342">
        <w:rPr>
          <w:rFonts w:ascii="Times New Roman" w:hAnsi="Times New Roman" w:cs="Times New Roman"/>
          <w:sz w:val="24"/>
          <w:szCs w:val="24"/>
        </w:rPr>
        <w:t xml:space="preserve"> after a brain injury.</w:t>
      </w:r>
      <w:r w:rsidRPr="00F13342">
        <w:rPr>
          <w:rFonts w:ascii="Times New Roman" w:hAnsi="Times New Roman" w:cs="Times New Roman"/>
          <w:sz w:val="24"/>
          <w:szCs w:val="24"/>
          <w:vertAlign w:val="superscript"/>
        </w:rPr>
        <w:t>1</w:t>
      </w:r>
      <w:r w:rsidR="00872B26" w:rsidRPr="00F13342">
        <w:rPr>
          <w:rFonts w:ascii="Times New Roman" w:hAnsi="Times New Roman" w:cs="Times New Roman"/>
          <w:sz w:val="24"/>
          <w:szCs w:val="24"/>
          <w:vertAlign w:val="superscript"/>
        </w:rPr>
        <w:t>4</w:t>
      </w:r>
      <w:r w:rsidR="00872B26" w:rsidRPr="00F13342">
        <w:rPr>
          <w:rFonts w:ascii="Times New Roman" w:hAnsi="Times New Roman" w:cs="Times New Roman"/>
          <w:sz w:val="24"/>
          <w:szCs w:val="24"/>
        </w:rPr>
        <w:t xml:space="preserve"> Amplification of platelet aggregation can be altered by antidepressants that inhibit serotonin reuptake, in particular selective 5-HT reuptake inhibitors (SSRIs), because of depletion or decrease in intraplatelet 5-HT levels.</w:t>
      </w:r>
    </w:p>
    <w:p w14:paraId="6E442ED9" w14:textId="2B8FE849" w:rsidR="00F47FFD" w:rsidRPr="00F13342" w:rsidRDefault="00F47FFD" w:rsidP="00D3143C">
      <w:pPr>
        <w:spacing w:line="480" w:lineRule="auto"/>
        <w:jc w:val="both"/>
        <w:rPr>
          <w:rFonts w:ascii="Times New Roman" w:hAnsi="Times New Roman" w:cs="Times New Roman"/>
          <w:sz w:val="24"/>
          <w:szCs w:val="24"/>
          <w:vertAlign w:val="superscript"/>
        </w:rPr>
      </w:pPr>
      <w:r w:rsidRPr="00F13342">
        <w:rPr>
          <w:rFonts w:ascii="Times New Roman" w:hAnsi="Times New Roman" w:cs="Times New Roman"/>
          <w:sz w:val="24"/>
          <w:szCs w:val="24"/>
        </w:rPr>
        <w:t xml:space="preserve">On the contrary, </w:t>
      </w:r>
      <w:r w:rsidR="00AD1BD3" w:rsidRPr="00F13342">
        <w:rPr>
          <w:rFonts w:ascii="Times New Roman" w:hAnsi="Times New Roman" w:cs="Times New Roman"/>
          <w:sz w:val="24"/>
          <w:szCs w:val="24"/>
        </w:rPr>
        <w:t>amitriptyline is</w:t>
      </w:r>
      <w:r w:rsidRPr="00F13342">
        <w:rPr>
          <w:rFonts w:ascii="Times New Roman" w:hAnsi="Times New Roman" w:cs="Times New Roman"/>
          <w:sz w:val="24"/>
          <w:szCs w:val="24"/>
        </w:rPr>
        <w:t xml:space="preserve"> associated with antiplatelet </w:t>
      </w:r>
      <w:r w:rsidR="00AD1BD3" w:rsidRPr="00F13342">
        <w:rPr>
          <w:rFonts w:ascii="Times New Roman" w:hAnsi="Times New Roman" w:cs="Times New Roman"/>
          <w:sz w:val="24"/>
          <w:szCs w:val="24"/>
        </w:rPr>
        <w:t>actions. This</w:t>
      </w:r>
      <w:r w:rsidRPr="00F13342">
        <w:rPr>
          <w:rFonts w:ascii="Times New Roman" w:hAnsi="Times New Roman" w:cs="Times New Roman"/>
          <w:sz w:val="24"/>
          <w:szCs w:val="24"/>
        </w:rPr>
        <w:t xml:space="preserve"> </w:t>
      </w:r>
      <w:r w:rsidR="00FD53E9" w:rsidRPr="00D76798">
        <w:rPr>
          <w:rFonts w:ascii="Times New Roman" w:hAnsi="Times New Roman" w:cs="Times New Roman"/>
          <w:sz w:val="24"/>
          <w:szCs w:val="24"/>
          <w:highlight w:val="yellow"/>
        </w:rPr>
        <w:t xml:space="preserve">is </w:t>
      </w:r>
      <w:r w:rsidRPr="00F13342">
        <w:rPr>
          <w:rFonts w:ascii="Times New Roman" w:hAnsi="Times New Roman" w:cs="Times New Roman"/>
          <w:sz w:val="24"/>
          <w:szCs w:val="24"/>
        </w:rPr>
        <w:t xml:space="preserve">attributed to the </w:t>
      </w:r>
      <w:r w:rsidR="00D3143C" w:rsidRPr="00F13342">
        <w:rPr>
          <w:rFonts w:ascii="Times New Roman" w:hAnsi="Times New Roman" w:cs="Times New Roman"/>
          <w:sz w:val="24"/>
          <w:szCs w:val="24"/>
        </w:rPr>
        <w:t>i</w:t>
      </w:r>
      <w:r w:rsidRPr="00F13342">
        <w:rPr>
          <w:rFonts w:ascii="Times New Roman" w:hAnsi="Times New Roman" w:cs="Times New Roman"/>
          <w:sz w:val="24"/>
          <w:szCs w:val="24"/>
        </w:rPr>
        <w:t xml:space="preserve">nhibition of protein kinase C activity, by reducing the phosphorylation of proteins within platelets induced by thrombin. </w:t>
      </w:r>
      <w:r w:rsidRPr="00F13342">
        <w:rPr>
          <w:rFonts w:ascii="Times New Roman" w:hAnsi="Times New Roman" w:cs="Times New Roman"/>
          <w:sz w:val="24"/>
          <w:szCs w:val="24"/>
          <w:vertAlign w:val="superscript"/>
        </w:rPr>
        <w:t>15</w:t>
      </w:r>
    </w:p>
    <w:p w14:paraId="52B9C384" w14:textId="17624857" w:rsidR="00442275" w:rsidRPr="00F13342" w:rsidRDefault="00F47FFD" w:rsidP="00D3143C">
      <w:pPr>
        <w:spacing w:line="480" w:lineRule="auto"/>
        <w:jc w:val="both"/>
        <w:rPr>
          <w:rFonts w:ascii="Times New Roman" w:hAnsi="Times New Roman" w:cs="Times New Roman"/>
          <w:sz w:val="24"/>
          <w:szCs w:val="24"/>
          <w:vertAlign w:val="superscript"/>
        </w:rPr>
      </w:pPr>
      <w:r w:rsidRPr="00F13342">
        <w:rPr>
          <w:rFonts w:ascii="Times New Roman" w:hAnsi="Times New Roman" w:cs="Times New Roman"/>
          <w:sz w:val="24"/>
          <w:szCs w:val="24"/>
        </w:rPr>
        <w:t xml:space="preserve">Also, the release of arachidonic acid and its associated metabolites </w:t>
      </w:r>
      <w:r w:rsidR="00FD53E9" w:rsidRPr="00D76798">
        <w:rPr>
          <w:rFonts w:ascii="Times New Roman" w:hAnsi="Times New Roman" w:cs="Times New Roman"/>
          <w:sz w:val="24"/>
          <w:szCs w:val="24"/>
          <w:highlight w:val="yellow"/>
        </w:rPr>
        <w:t>induces</w:t>
      </w:r>
      <w:r w:rsidR="00FD53E9" w:rsidRPr="00D76798">
        <w:rPr>
          <w:rFonts w:ascii="Times New Roman" w:hAnsi="Times New Roman" w:cs="Times New Roman"/>
          <w:sz w:val="24"/>
          <w:szCs w:val="24"/>
          <w:highlight w:val="yellow"/>
        </w:rPr>
        <w:t xml:space="preserve"> </w:t>
      </w:r>
      <w:r w:rsidRPr="00F13342">
        <w:rPr>
          <w:rFonts w:ascii="Times New Roman" w:hAnsi="Times New Roman" w:cs="Times New Roman"/>
          <w:sz w:val="24"/>
          <w:szCs w:val="24"/>
        </w:rPr>
        <w:t xml:space="preserve">platelet aggregation under the influence of </w:t>
      </w:r>
      <w:r w:rsidR="00AD1BD3" w:rsidRPr="00F13342">
        <w:rPr>
          <w:rFonts w:ascii="Times New Roman" w:hAnsi="Times New Roman" w:cs="Times New Roman"/>
          <w:sz w:val="24"/>
          <w:szCs w:val="24"/>
        </w:rPr>
        <w:t>thrombin. The</w:t>
      </w:r>
      <w:r w:rsidR="0078218F" w:rsidRPr="00F13342">
        <w:rPr>
          <w:rFonts w:ascii="Times New Roman" w:hAnsi="Times New Roman" w:cs="Times New Roman"/>
          <w:sz w:val="24"/>
          <w:szCs w:val="24"/>
        </w:rPr>
        <w:t xml:space="preserve"> </w:t>
      </w:r>
      <w:r w:rsidR="00AD1BD3" w:rsidRPr="00F13342">
        <w:rPr>
          <w:rFonts w:ascii="Times New Roman" w:hAnsi="Times New Roman" w:cs="Times New Roman"/>
          <w:sz w:val="24"/>
          <w:szCs w:val="24"/>
        </w:rPr>
        <w:t>thromboxane’s</w:t>
      </w:r>
      <w:r w:rsidR="0078218F" w:rsidRPr="00F13342">
        <w:rPr>
          <w:rFonts w:ascii="Times New Roman" w:hAnsi="Times New Roman" w:cs="Times New Roman"/>
          <w:sz w:val="24"/>
          <w:szCs w:val="24"/>
        </w:rPr>
        <w:t xml:space="preserve"> which are transformed </w:t>
      </w:r>
      <w:r w:rsidR="00FD53E9" w:rsidRPr="00D76798">
        <w:rPr>
          <w:rFonts w:ascii="Times New Roman" w:hAnsi="Times New Roman" w:cs="Times New Roman"/>
          <w:sz w:val="24"/>
          <w:szCs w:val="24"/>
          <w:highlight w:val="yellow"/>
        </w:rPr>
        <w:t>from</w:t>
      </w:r>
      <w:r w:rsidR="00FD53E9" w:rsidRPr="00D76798">
        <w:rPr>
          <w:rFonts w:ascii="Times New Roman" w:hAnsi="Times New Roman" w:cs="Times New Roman"/>
          <w:sz w:val="24"/>
          <w:szCs w:val="24"/>
          <w:highlight w:val="yellow"/>
        </w:rPr>
        <w:t xml:space="preserve"> </w:t>
      </w:r>
      <w:r w:rsidR="0078218F" w:rsidRPr="00F13342">
        <w:rPr>
          <w:rFonts w:ascii="Times New Roman" w:hAnsi="Times New Roman" w:cs="Times New Roman"/>
          <w:sz w:val="24"/>
          <w:szCs w:val="24"/>
        </w:rPr>
        <w:t>the released arachidonic acid</w:t>
      </w:r>
      <w:r w:rsidR="00FD53E9">
        <w:rPr>
          <w:rFonts w:ascii="Times New Roman" w:hAnsi="Times New Roman" w:cs="Times New Roman"/>
          <w:sz w:val="24"/>
          <w:szCs w:val="24"/>
        </w:rPr>
        <w:t>,</w:t>
      </w:r>
      <w:r w:rsidR="0078218F" w:rsidRPr="00F13342">
        <w:rPr>
          <w:rFonts w:ascii="Times New Roman" w:hAnsi="Times New Roman" w:cs="Times New Roman"/>
          <w:sz w:val="24"/>
          <w:szCs w:val="24"/>
        </w:rPr>
        <w:t xml:space="preserve"> </w:t>
      </w:r>
      <w:r w:rsidR="00FD53E9" w:rsidRPr="00D76798">
        <w:rPr>
          <w:rFonts w:ascii="Times New Roman" w:hAnsi="Times New Roman" w:cs="Times New Roman"/>
          <w:sz w:val="24"/>
          <w:szCs w:val="24"/>
          <w:highlight w:val="yellow"/>
        </w:rPr>
        <w:t>react</w:t>
      </w:r>
      <w:r w:rsidR="00FD53E9" w:rsidRPr="00D76798">
        <w:rPr>
          <w:rFonts w:ascii="Times New Roman" w:hAnsi="Times New Roman" w:cs="Times New Roman"/>
          <w:sz w:val="24"/>
          <w:szCs w:val="24"/>
          <w:highlight w:val="yellow"/>
        </w:rPr>
        <w:t xml:space="preserve"> </w:t>
      </w:r>
      <w:r w:rsidR="0078218F" w:rsidRPr="00F13342">
        <w:rPr>
          <w:rFonts w:ascii="Times New Roman" w:hAnsi="Times New Roman" w:cs="Times New Roman"/>
          <w:sz w:val="24"/>
          <w:szCs w:val="24"/>
        </w:rPr>
        <w:t>with certain membrane receptors of the platelets</w:t>
      </w:r>
      <w:r w:rsidR="00FD53E9">
        <w:rPr>
          <w:rFonts w:ascii="Times New Roman" w:hAnsi="Times New Roman" w:cs="Times New Roman"/>
          <w:sz w:val="24"/>
          <w:szCs w:val="24"/>
        </w:rPr>
        <w:t>,</w:t>
      </w:r>
      <w:r w:rsidR="0078218F" w:rsidRPr="00F13342">
        <w:rPr>
          <w:rFonts w:ascii="Times New Roman" w:hAnsi="Times New Roman" w:cs="Times New Roman"/>
          <w:sz w:val="24"/>
          <w:szCs w:val="24"/>
        </w:rPr>
        <w:t xml:space="preserve"> coupled with further activation of </w:t>
      </w:r>
      <w:r w:rsidR="00FD53E9" w:rsidRPr="00D76798">
        <w:rPr>
          <w:rFonts w:ascii="Times New Roman" w:hAnsi="Times New Roman" w:cs="Times New Roman"/>
          <w:sz w:val="24"/>
          <w:szCs w:val="24"/>
          <w:highlight w:val="yellow"/>
        </w:rPr>
        <w:t xml:space="preserve">the </w:t>
      </w:r>
      <w:r w:rsidR="00AD1BD3" w:rsidRPr="00F13342">
        <w:rPr>
          <w:rFonts w:ascii="Times New Roman" w:hAnsi="Times New Roman" w:cs="Times New Roman"/>
          <w:sz w:val="24"/>
          <w:szCs w:val="24"/>
        </w:rPr>
        <w:t>phosphoinositide</w:t>
      </w:r>
      <w:r w:rsidR="0078218F" w:rsidRPr="00F13342">
        <w:rPr>
          <w:rFonts w:ascii="Times New Roman" w:hAnsi="Times New Roman" w:cs="Times New Roman"/>
          <w:sz w:val="24"/>
          <w:szCs w:val="24"/>
        </w:rPr>
        <w:t xml:space="preserve"> cycle and </w:t>
      </w:r>
      <w:r w:rsidR="00FD53E9" w:rsidRPr="00D76798">
        <w:rPr>
          <w:rFonts w:ascii="Times New Roman" w:hAnsi="Times New Roman" w:cs="Times New Roman"/>
          <w:sz w:val="24"/>
          <w:szCs w:val="24"/>
          <w:highlight w:val="yellow"/>
        </w:rPr>
        <w:t xml:space="preserve">an </w:t>
      </w:r>
      <w:r w:rsidR="0078218F" w:rsidRPr="00F13342">
        <w:rPr>
          <w:rFonts w:ascii="Times New Roman" w:hAnsi="Times New Roman" w:cs="Times New Roman"/>
          <w:sz w:val="24"/>
          <w:szCs w:val="24"/>
        </w:rPr>
        <w:t>increase in calcium levels.</w:t>
      </w:r>
      <w:r w:rsidR="00AD1BD3" w:rsidRPr="00F13342">
        <w:rPr>
          <w:rFonts w:ascii="Times New Roman" w:hAnsi="Times New Roman" w:cs="Times New Roman"/>
          <w:sz w:val="24"/>
          <w:szCs w:val="24"/>
        </w:rPr>
        <w:t xml:space="preserve"> Amitriptyline</w:t>
      </w:r>
      <w:r w:rsidR="0078218F" w:rsidRPr="00F13342">
        <w:rPr>
          <w:rFonts w:ascii="Times New Roman" w:hAnsi="Times New Roman" w:cs="Times New Roman"/>
          <w:sz w:val="24"/>
          <w:szCs w:val="24"/>
        </w:rPr>
        <w:t xml:space="preserve"> induces inhibition of this </w:t>
      </w:r>
      <w:r w:rsidR="00AD1BD3" w:rsidRPr="00F13342">
        <w:rPr>
          <w:rFonts w:ascii="Times New Roman" w:hAnsi="Times New Roman" w:cs="Times New Roman"/>
          <w:sz w:val="24"/>
          <w:szCs w:val="24"/>
        </w:rPr>
        <w:t>thromboxane’s</w:t>
      </w:r>
      <w:r w:rsidR="0078218F" w:rsidRPr="00F13342">
        <w:rPr>
          <w:rFonts w:ascii="Times New Roman" w:hAnsi="Times New Roman" w:cs="Times New Roman"/>
          <w:sz w:val="24"/>
          <w:szCs w:val="24"/>
        </w:rPr>
        <w:t xml:space="preserve"> which </w:t>
      </w:r>
      <w:r w:rsidR="00AD1BD3" w:rsidRPr="00F13342">
        <w:rPr>
          <w:rFonts w:ascii="Times New Roman" w:hAnsi="Times New Roman" w:cs="Times New Roman"/>
          <w:sz w:val="24"/>
          <w:szCs w:val="24"/>
        </w:rPr>
        <w:t>inhibits</w:t>
      </w:r>
      <w:r w:rsidR="0078218F" w:rsidRPr="00F13342">
        <w:rPr>
          <w:rFonts w:ascii="Times New Roman" w:hAnsi="Times New Roman" w:cs="Times New Roman"/>
          <w:sz w:val="24"/>
          <w:szCs w:val="24"/>
        </w:rPr>
        <w:t xml:space="preserve"> amplification of </w:t>
      </w:r>
      <w:r w:rsidR="00FD53E9" w:rsidRPr="00D76798">
        <w:rPr>
          <w:rFonts w:ascii="Times New Roman" w:hAnsi="Times New Roman" w:cs="Times New Roman"/>
          <w:sz w:val="24"/>
          <w:szCs w:val="24"/>
          <w:highlight w:val="yellow"/>
        </w:rPr>
        <w:t xml:space="preserve">platelets </w:t>
      </w:r>
      <w:r w:rsidR="00D3143C" w:rsidRPr="00F13342">
        <w:rPr>
          <w:rFonts w:ascii="Times New Roman" w:hAnsi="Times New Roman" w:cs="Times New Roman"/>
          <w:sz w:val="24"/>
          <w:szCs w:val="24"/>
          <w:vertAlign w:val="superscript"/>
        </w:rPr>
        <w:t>16-</w:t>
      </w:r>
      <w:r w:rsidR="00F13342" w:rsidRPr="00F13342">
        <w:rPr>
          <w:rFonts w:ascii="Times New Roman" w:hAnsi="Times New Roman" w:cs="Times New Roman"/>
          <w:sz w:val="24"/>
          <w:szCs w:val="24"/>
          <w:vertAlign w:val="superscript"/>
        </w:rPr>
        <w:t>21</w:t>
      </w:r>
      <w:r w:rsidR="00F13342" w:rsidRPr="00F13342">
        <w:rPr>
          <w:rFonts w:ascii="Times New Roman" w:hAnsi="Times New Roman" w:cs="Times New Roman"/>
          <w:sz w:val="24"/>
          <w:szCs w:val="24"/>
        </w:rPr>
        <w:t>. The</w:t>
      </w:r>
      <w:r w:rsidRPr="00F13342">
        <w:rPr>
          <w:rFonts w:ascii="Times New Roman" w:hAnsi="Times New Roman" w:cs="Times New Roman"/>
          <w:sz w:val="24"/>
          <w:szCs w:val="24"/>
        </w:rPr>
        <w:t xml:space="preserve"> overall impact of amitriptyline on platelet activity is likely a combination of these various mechanisms.</w:t>
      </w:r>
    </w:p>
    <w:p w14:paraId="07237352" w14:textId="733D543D" w:rsidR="00D903A5" w:rsidRPr="00D76798" w:rsidRDefault="0094262B" w:rsidP="00D3143C">
      <w:pPr>
        <w:spacing w:line="480" w:lineRule="auto"/>
        <w:jc w:val="both"/>
        <w:rPr>
          <w:rFonts w:ascii="Times New Roman" w:hAnsi="Times New Roman" w:cs="Times New Roman"/>
          <w:b/>
          <w:bCs/>
          <w:sz w:val="40"/>
          <w:szCs w:val="40"/>
          <w:vertAlign w:val="superscript"/>
        </w:rPr>
      </w:pPr>
      <w:r w:rsidRPr="00D76798">
        <w:rPr>
          <w:rFonts w:ascii="Times New Roman" w:hAnsi="Times New Roman" w:cs="Times New Roman"/>
          <w:b/>
          <w:bCs/>
          <w:sz w:val="40"/>
          <w:szCs w:val="40"/>
          <w:highlight w:val="yellow"/>
          <w:vertAlign w:val="superscript"/>
        </w:rPr>
        <w:t>Conclusion:</w:t>
      </w:r>
    </w:p>
    <w:p w14:paraId="5E90DE54" w14:textId="6C50BFB1" w:rsidR="00F13342" w:rsidRPr="00F13342" w:rsidRDefault="0094262B" w:rsidP="00F13342">
      <w:pPr>
        <w:spacing w:line="480" w:lineRule="auto"/>
        <w:jc w:val="both"/>
        <w:rPr>
          <w:rFonts w:ascii="Times New Roman" w:hAnsi="Times New Roman" w:cs="Times New Roman"/>
          <w:sz w:val="24"/>
          <w:szCs w:val="24"/>
        </w:rPr>
      </w:pPr>
      <w:r w:rsidRPr="00D76798">
        <w:rPr>
          <w:rFonts w:ascii="Times New Roman" w:hAnsi="Times New Roman" w:cs="Times New Roman"/>
          <w:sz w:val="24"/>
          <w:szCs w:val="24"/>
          <w:highlight w:val="yellow"/>
        </w:rPr>
        <w:t>In conclusion</w:t>
      </w:r>
      <w:r>
        <w:rPr>
          <w:rFonts w:ascii="Times New Roman" w:hAnsi="Times New Roman" w:cs="Times New Roman"/>
          <w:sz w:val="24"/>
          <w:szCs w:val="24"/>
        </w:rPr>
        <w:t xml:space="preserve">, </w:t>
      </w:r>
      <w:r w:rsidR="00F13342" w:rsidRPr="00F13342">
        <w:rPr>
          <w:rFonts w:ascii="Times New Roman" w:hAnsi="Times New Roman" w:cs="Times New Roman"/>
          <w:sz w:val="24"/>
          <w:szCs w:val="24"/>
        </w:rPr>
        <w:t xml:space="preserve">Evidence suggests that such bleeding </w:t>
      </w:r>
      <w:r w:rsidR="005278A0">
        <w:rPr>
          <w:rFonts w:ascii="Times New Roman" w:hAnsi="Times New Roman" w:cs="Times New Roman"/>
          <w:sz w:val="24"/>
          <w:szCs w:val="24"/>
        </w:rPr>
        <w:t xml:space="preserve">episodes and thrombocytopenia </w:t>
      </w:r>
      <w:r w:rsidR="00FD53E9" w:rsidRPr="00D76798">
        <w:rPr>
          <w:rFonts w:ascii="Times New Roman" w:hAnsi="Times New Roman" w:cs="Times New Roman"/>
          <w:sz w:val="24"/>
          <w:szCs w:val="24"/>
          <w:highlight w:val="yellow"/>
        </w:rPr>
        <w:t>occur</w:t>
      </w:r>
      <w:r w:rsidR="00FD53E9" w:rsidRPr="00F13342">
        <w:rPr>
          <w:rFonts w:ascii="Times New Roman" w:hAnsi="Times New Roman" w:cs="Times New Roman"/>
          <w:sz w:val="24"/>
          <w:szCs w:val="24"/>
        </w:rPr>
        <w:t xml:space="preserve"> </w:t>
      </w:r>
      <w:r w:rsidR="00F13342" w:rsidRPr="00F13342">
        <w:rPr>
          <w:rFonts w:ascii="Times New Roman" w:hAnsi="Times New Roman" w:cs="Times New Roman"/>
          <w:sz w:val="24"/>
          <w:szCs w:val="24"/>
        </w:rPr>
        <w:t xml:space="preserve">in vulnerable individuals, due to various direct and indirect mechanisms. </w:t>
      </w:r>
      <w:r w:rsidR="005278A0">
        <w:rPr>
          <w:rFonts w:ascii="Times New Roman" w:hAnsi="Times New Roman" w:cs="Times New Roman"/>
          <w:sz w:val="24"/>
          <w:szCs w:val="24"/>
        </w:rPr>
        <w:t>It is vital to understand these mechanisms for proper management of patients treated with amitriptyline.</w:t>
      </w:r>
    </w:p>
    <w:p w14:paraId="64311B04" w14:textId="77777777" w:rsidR="00D903A5" w:rsidRPr="00F13342" w:rsidRDefault="00D903A5" w:rsidP="00D3143C">
      <w:pPr>
        <w:spacing w:line="480" w:lineRule="auto"/>
        <w:jc w:val="both"/>
        <w:rPr>
          <w:rFonts w:ascii="Times New Roman" w:hAnsi="Times New Roman" w:cs="Times New Roman"/>
          <w:sz w:val="24"/>
          <w:szCs w:val="24"/>
        </w:rPr>
      </w:pPr>
    </w:p>
    <w:p w14:paraId="6FC92CDB" w14:textId="77777777" w:rsidR="00D766E1" w:rsidRPr="00FE7640" w:rsidRDefault="00D766E1" w:rsidP="00D766E1">
      <w:pPr>
        <w:rPr>
          <w:rFonts w:ascii="Calibri" w:eastAsia="Calibri" w:hAnsi="Calibri" w:cs="Times New Roman"/>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highlight w:val="yellow"/>
          <w:lang w:val="en-US"/>
        </w:rPr>
        <w:t>Disclaimer (Artificial intelligence)</w:t>
      </w:r>
    </w:p>
    <w:p w14:paraId="13CABAE2" w14:textId="77777777" w:rsidR="00D766E1" w:rsidRPr="009C5487" w:rsidRDefault="00D766E1" w:rsidP="00D766E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6370242D" w14:textId="77777777" w:rsidR="00D766E1" w:rsidRPr="009C5487" w:rsidRDefault="00D766E1" w:rsidP="00D766E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6028B567" w14:textId="77777777" w:rsidR="00D766E1" w:rsidRPr="009C5487" w:rsidRDefault="00D766E1" w:rsidP="00D766E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4C40F35" w14:textId="77777777" w:rsidR="00D766E1" w:rsidRPr="009C5487" w:rsidRDefault="00D766E1" w:rsidP="00D766E1">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880F1D" w14:textId="77777777" w:rsidR="00D766E1" w:rsidRPr="009C5487" w:rsidRDefault="00D766E1" w:rsidP="00D766E1">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3EB8A17A" w14:textId="77777777" w:rsidR="00D766E1" w:rsidRPr="009C5487" w:rsidRDefault="00D766E1" w:rsidP="00D766E1">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C17AC45" w14:textId="77777777" w:rsidR="00D766E1" w:rsidRPr="009C5487" w:rsidRDefault="00D766E1" w:rsidP="00D766E1">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1"/>
    </w:p>
    <w:p w14:paraId="4338C2EF" w14:textId="77777777" w:rsidR="00D766E1" w:rsidRPr="009C5487" w:rsidRDefault="00D766E1" w:rsidP="00D766E1">
      <w:pPr>
        <w:rPr>
          <w:rFonts w:ascii="Calibri" w:eastAsia="Calibri" w:hAnsi="Calibri" w:cs="Times New Roman"/>
          <w:lang w:val="en-US"/>
        </w:rPr>
      </w:pPr>
      <w:r w:rsidRPr="009C5487">
        <w:rPr>
          <w:rFonts w:ascii="Calibri" w:eastAsia="Calibri" w:hAnsi="Calibri" w:cs="Times New Roman"/>
          <w:highlight w:val="yellow"/>
          <w:lang w:val="en-US"/>
        </w:rPr>
        <w:t>3.</w:t>
      </w:r>
      <w:bookmarkEnd w:id="2"/>
    </w:p>
    <w:bookmarkEnd w:id="3"/>
    <w:bookmarkEnd w:id="4"/>
    <w:bookmarkEnd w:id="5"/>
    <w:p w14:paraId="1F930546" w14:textId="77777777" w:rsidR="0006673E" w:rsidRPr="00D27DF6" w:rsidRDefault="0006673E" w:rsidP="00D3143C">
      <w:pPr>
        <w:jc w:val="both"/>
        <w:rPr>
          <w:rFonts w:ascii="Times New Roman" w:hAnsi="Times New Roman" w:cs="Times New Roman"/>
          <w:sz w:val="24"/>
          <w:szCs w:val="24"/>
        </w:rPr>
      </w:pPr>
    </w:p>
    <w:p w14:paraId="6FCF7F63" w14:textId="77777777" w:rsidR="005278A0" w:rsidRDefault="005278A0" w:rsidP="00D3143C">
      <w:pPr>
        <w:jc w:val="both"/>
        <w:rPr>
          <w:rFonts w:ascii="Times New Roman" w:hAnsi="Times New Roman" w:cs="Times New Roman"/>
          <w:b/>
          <w:bCs/>
          <w:sz w:val="24"/>
          <w:szCs w:val="24"/>
        </w:rPr>
      </w:pPr>
    </w:p>
    <w:p w14:paraId="4D466A8C" w14:textId="77777777" w:rsidR="005278A0" w:rsidRDefault="005278A0" w:rsidP="00D3143C">
      <w:pPr>
        <w:jc w:val="both"/>
        <w:rPr>
          <w:rFonts w:ascii="Times New Roman" w:hAnsi="Times New Roman" w:cs="Times New Roman"/>
          <w:b/>
          <w:bCs/>
          <w:sz w:val="24"/>
          <w:szCs w:val="24"/>
        </w:rPr>
      </w:pPr>
    </w:p>
    <w:p w14:paraId="760999DC" w14:textId="217250EE" w:rsidR="0006673E" w:rsidRPr="00D27DF6" w:rsidRDefault="0006673E" w:rsidP="00D3143C">
      <w:pPr>
        <w:jc w:val="both"/>
        <w:rPr>
          <w:rFonts w:ascii="Times New Roman" w:hAnsi="Times New Roman" w:cs="Times New Roman"/>
          <w:b/>
          <w:bCs/>
          <w:sz w:val="24"/>
          <w:szCs w:val="24"/>
        </w:rPr>
      </w:pPr>
      <w:r w:rsidRPr="00D27DF6">
        <w:rPr>
          <w:rFonts w:ascii="Times New Roman" w:hAnsi="Times New Roman" w:cs="Times New Roman"/>
          <w:b/>
          <w:bCs/>
          <w:sz w:val="24"/>
          <w:szCs w:val="24"/>
        </w:rPr>
        <w:t>REFERENCES</w:t>
      </w:r>
    </w:p>
    <w:p w14:paraId="40D58542" w14:textId="57DF2EEA" w:rsidR="0056088D" w:rsidRPr="00F13342" w:rsidRDefault="0056088D"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Mimura T, Yamagami S, Usui T, et al. Location and extent of subconjunctival hemorrhage. Ophthalmologica. 2010;224(2):90–95. doi: 10.1159/000235798. </w:t>
      </w:r>
    </w:p>
    <w:p w14:paraId="320042C6" w14:textId="305CCC46" w:rsidR="0056088D" w:rsidRPr="00F13342" w:rsidRDefault="0056088D"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Stahl S. M. Stahl's essential psychopharmacology: Neuroscientific basis and practical applications. 4th. Cambridge University Press; 2013.</w:t>
      </w:r>
    </w:p>
    <w:p w14:paraId="0875E51F" w14:textId="671EE29F" w:rsidR="0056088D" w:rsidRPr="00F13342" w:rsidRDefault="0056088D"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British Medical Association. Pharmaceutical Society of Great Britain, Royal Pharmaceutical Society of Great Britain, Joint Formulary Committee (Great Britain). British national formulary. 78th. London: British Medical Association; 2019.</w:t>
      </w:r>
    </w:p>
    <w:p w14:paraId="33BD8845" w14:textId="4577CB24" w:rsidR="0056088D" w:rsidRPr="00F13342" w:rsidRDefault="00CF2B94"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Malhi GS, Mann JJ. Depression. Lancet. </w:t>
      </w:r>
      <w:r w:rsidR="00D3143C" w:rsidRPr="00F13342">
        <w:rPr>
          <w:rFonts w:ascii="Times New Roman" w:hAnsi="Times New Roman" w:cs="Times New Roman"/>
          <w:sz w:val="24"/>
          <w:szCs w:val="24"/>
        </w:rPr>
        <w:t>2018; 392:2299</w:t>
      </w:r>
      <w:r w:rsidRPr="00F13342">
        <w:rPr>
          <w:rFonts w:ascii="Times New Roman" w:hAnsi="Times New Roman" w:cs="Times New Roman"/>
          <w:sz w:val="24"/>
          <w:szCs w:val="24"/>
        </w:rPr>
        <w:t>–2312.</w:t>
      </w:r>
    </w:p>
    <w:p w14:paraId="0CDD8FC4" w14:textId="325306EB" w:rsidR="00CF2B94" w:rsidRPr="00F13342" w:rsidRDefault="00CF2B94"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Caviedes A, Lafourcade C, Soto C, et al. BDNF/NF-κB signaling in the neurobiology of depression. Curr Pharm Des. </w:t>
      </w:r>
      <w:r w:rsidR="00D3143C" w:rsidRPr="00F13342">
        <w:rPr>
          <w:rFonts w:ascii="Times New Roman" w:hAnsi="Times New Roman" w:cs="Times New Roman"/>
          <w:sz w:val="24"/>
          <w:szCs w:val="24"/>
        </w:rPr>
        <w:t>2017; 23:3154</w:t>
      </w:r>
      <w:r w:rsidRPr="00F13342">
        <w:rPr>
          <w:rFonts w:ascii="Times New Roman" w:hAnsi="Times New Roman" w:cs="Times New Roman"/>
          <w:sz w:val="24"/>
          <w:szCs w:val="24"/>
        </w:rPr>
        <w:t>–3163.</w:t>
      </w:r>
    </w:p>
    <w:p w14:paraId="4DB31D8A" w14:textId="209BA164" w:rsidR="00442275" w:rsidRPr="00F13342" w:rsidRDefault="00442275"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lastRenderedPageBreak/>
        <w:t xml:space="preserve">Taniguchi, S, Hamada, </w:t>
      </w:r>
      <w:r w:rsidR="00D3143C" w:rsidRPr="00F13342">
        <w:rPr>
          <w:rFonts w:ascii="Times New Roman" w:hAnsi="Times New Roman" w:cs="Times New Roman"/>
          <w:sz w:val="24"/>
          <w:szCs w:val="24"/>
        </w:rPr>
        <w:t>Photosensitivity</w:t>
      </w:r>
      <w:r w:rsidRPr="00F13342">
        <w:rPr>
          <w:rFonts w:ascii="Times New Roman" w:hAnsi="Times New Roman" w:cs="Times New Roman"/>
          <w:sz w:val="24"/>
          <w:szCs w:val="24"/>
        </w:rPr>
        <w:t xml:space="preserve"> and thrombocytopenia due to amitriptyline. Am J Hematol </w:t>
      </w:r>
      <w:r w:rsidR="00D3143C" w:rsidRPr="00F13342">
        <w:rPr>
          <w:rFonts w:ascii="Times New Roman" w:hAnsi="Times New Roman" w:cs="Times New Roman"/>
          <w:sz w:val="24"/>
          <w:szCs w:val="24"/>
        </w:rPr>
        <w:t>1996; 53:49</w:t>
      </w:r>
      <w:r w:rsidRPr="00F13342">
        <w:rPr>
          <w:rFonts w:ascii="Times New Roman" w:hAnsi="Times New Roman" w:cs="Times New Roman"/>
          <w:sz w:val="24"/>
          <w:szCs w:val="24"/>
        </w:rPr>
        <w:t>–50</w:t>
      </w:r>
    </w:p>
    <w:p w14:paraId="42AF863B" w14:textId="0942408D" w:rsidR="005F2DCD" w:rsidRPr="00F13342" w:rsidRDefault="005F2DCD"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Nixon DD: Thrombocytopenia following doxepin treatment. JAMA 220:418, 1972.</w:t>
      </w:r>
    </w:p>
    <w:p w14:paraId="6A29D2ED" w14:textId="0AE3DF3F" w:rsidR="00681AB2" w:rsidRPr="00F13342" w:rsidRDefault="00681AB2"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George JN, Raskob GE, Shah SR, Rizvi MA, Hamilton SA, Osborne S, Vondracek T. Drug-induced thrombocytopenia: a systematic review of published case reports. Ann Intern Med. </w:t>
      </w:r>
      <w:r w:rsidR="00D3143C" w:rsidRPr="00F13342">
        <w:rPr>
          <w:rFonts w:ascii="Times New Roman" w:hAnsi="Times New Roman" w:cs="Times New Roman"/>
          <w:sz w:val="24"/>
          <w:szCs w:val="24"/>
        </w:rPr>
        <w:t>1998; 129:886</w:t>
      </w:r>
      <w:r w:rsidRPr="00F13342">
        <w:rPr>
          <w:rFonts w:ascii="Times New Roman" w:hAnsi="Times New Roman" w:cs="Times New Roman"/>
          <w:sz w:val="24"/>
          <w:szCs w:val="24"/>
        </w:rPr>
        <w:t>–90. doi: 10.7326/0003-4819-129-11_part_1-199812010-00009.</w:t>
      </w:r>
    </w:p>
    <w:p w14:paraId="168A8D3E" w14:textId="6D8FE78F" w:rsidR="00681AB2" w:rsidRPr="00F13342" w:rsidRDefault="00681AB2"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Swisher KK, Li X, Vesely SK, George JN. Drug-induced thrombocytopenia: an updated systematic review, 2008. Drug Saf. </w:t>
      </w:r>
      <w:r w:rsidR="00F13342" w:rsidRPr="00F13342">
        <w:rPr>
          <w:rFonts w:ascii="Times New Roman" w:hAnsi="Times New Roman" w:cs="Times New Roman"/>
          <w:sz w:val="24"/>
          <w:szCs w:val="24"/>
        </w:rPr>
        <w:t>2009; 32:85</w:t>
      </w:r>
      <w:r w:rsidRPr="00F13342">
        <w:rPr>
          <w:rFonts w:ascii="Times New Roman" w:hAnsi="Times New Roman" w:cs="Times New Roman"/>
          <w:sz w:val="24"/>
          <w:szCs w:val="24"/>
        </w:rPr>
        <w:t>–6. 8</w:t>
      </w:r>
      <w:r w:rsidR="00D3143C" w:rsidRPr="00F13342">
        <w:rPr>
          <w:rFonts w:ascii="Times New Roman" w:hAnsi="Times New Roman" w:cs="Times New Roman"/>
          <w:sz w:val="24"/>
          <w:szCs w:val="24"/>
        </w:rPr>
        <w:t>.</w:t>
      </w:r>
    </w:p>
    <w:p w14:paraId="71F4A342" w14:textId="09AB19A9" w:rsidR="00681AB2" w:rsidRPr="00F13342" w:rsidRDefault="00681AB2"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Aster RH, Curtis BR, McFarland JG, Bougie DW. Drug-induced immune thrombocytopenia: pathogenesis, diagnosis, and management. J Thromb Haemost. 2009 Jun;7(6):911-8. doi: 10.1111/j.1538-7836.2009.03360.x. Epub 2009 Apr 2. PMID: 19344362; PMCID: PMC2935185.</w:t>
      </w:r>
    </w:p>
    <w:p w14:paraId="3F367A1E" w14:textId="78898BE8" w:rsidR="004066AC" w:rsidRPr="00F13342" w:rsidRDefault="004066AC"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 xml:space="preserve">Thour A, Marwaha R. Amitriptyline. [Updated 2023 Jul 18]. In: </w:t>
      </w:r>
      <w:r w:rsidR="00D3143C" w:rsidRPr="00F13342">
        <w:rPr>
          <w:rFonts w:ascii="Times New Roman" w:hAnsi="Times New Roman" w:cs="Times New Roman"/>
          <w:sz w:val="24"/>
          <w:szCs w:val="24"/>
        </w:rPr>
        <w:t>Stat Pearls</w:t>
      </w:r>
      <w:r w:rsidRPr="00F13342">
        <w:rPr>
          <w:rFonts w:ascii="Times New Roman" w:hAnsi="Times New Roman" w:cs="Times New Roman"/>
          <w:sz w:val="24"/>
          <w:szCs w:val="24"/>
        </w:rPr>
        <w:t xml:space="preserve"> [Internet]. Treasure Island (FL): </w:t>
      </w:r>
      <w:r w:rsidR="00D3143C" w:rsidRPr="00F13342">
        <w:rPr>
          <w:rFonts w:ascii="Times New Roman" w:hAnsi="Times New Roman" w:cs="Times New Roman"/>
          <w:sz w:val="24"/>
          <w:szCs w:val="24"/>
        </w:rPr>
        <w:t>Stat Pearls</w:t>
      </w:r>
      <w:r w:rsidRPr="00F13342">
        <w:rPr>
          <w:rFonts w:ascii="Times New Roman" w:hAnsi="Times New Roman" w:cs="Times New Roman"/>
          <w:sz w:val="24"/>
          <w:szCs w:val="24"/>
        </w:rPr>
        <w:t xml:space="preserve"> Publishing; 2025 Jan-.</w:t>
      </w:r>
    </w:p>
    <w:p w14:paraId="75E47FC0" w14:textId="0B2E5DB2" w:rsidR="00872B26" w:rsidRPr="00F13342" w:rsidRDefault="00872B26"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Sullivan JL, Zung WW, Stanfield CN, Cavenar JO Jr. Clinical correlates of tricyclic antidepressant-mediated inhibition of platelet monoamine oxidase. Biol Psychiatry. 1978 Jun;13(3):399-407. PMID: 667237.</w:t>
      </w:r>
    </w:p>
    <w:p w14:paraId="44CC5875" w14:textId="4FB98B21" w:rsidR="00442275" w:rsidRPr="00F13342" w:rsidRDefault="00442275" w:rsidP="00F13342">
      <w:pPr>
        <w:pStyle w:val="ListParagraph"/>
        <w:numPr>
          <w:ilvl w:val="0"/>
          <w:numId w:val="1"/>
        </w:numPr>
        <w:spacing w:line="480" w:lineRule="auto"/>
        <w:jc w:val="both"/>
        <w:rPr>
          <w:rFonts w:ascii="Times New Roman" w:hAnsi="Times New Roman" w:cs="Times New Roman"/>
          <w:sz w:val="24"/>
          <w:szCs w:val="24"/>
        </w:rPr>
      </w:pPr>
      <w:r w:rsidRPr="00F13342">
        <w:rPr>
          <w:rFonts w:ascii="Times New Roman" w:hAnsi="Times New Roman" w:cs="Times New Roman"/>
          <w:sz w:val="24"/>
          <w:szCs w:val="24"/>
        </w:rPr>
        <w:t>Lederbogen F, Hörer E, Hellweg R, Heuser I, Deuschle M. Platelet counts in depressed patients treated with amitriptyline or paroxetine. European Psychiatry. 2003;18(2):89-91. doi:10.1016/S0924-9338(03)00006-3</w:t>
      </w:r>
    </w:p>
    <w:p w14:paraId="480D427A" w14:textId="572D4A45" w:rsidR="00442275" w:rsidRPr="00F13342" w:rsidRDefault="00442275"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 xml:space="preserve"> M.C. Morris et al.</w:t>
      </w:r>
      <w:hyperlink r:id="rId13" w:history="1">
        <w:r w:rsidRPr="00F13342">
          <w:rPr>
            <w:rFonts w:ascii="Times New Roman" w:eastAsia="Times New Roman" w:hAnsi="Times New Roman" w:cs="Times New Roman"/>
            <w:kern w:val="0"/>
            <w:sz w:val="24"/>
            <w:szCs w:val="24"/>
            <w:lang w:eastAsia="en-IN"/>
            <w14:ligatures w14:val="none"/>
          </w:rPr>
          <w:t xml:space="preserve">The role of chemoprophylactic agents in modulating </w:t>
        </w:r>
        <w:r w:rsidR="00D3143C" w:rsidRPr="00F13342">
          <w:rPr>
            <w:rFonts w:ascii="Times New Roman" w:eastAsia="Times New Roman" w:hAnsi="Times New Roman" w:cs="Times New Roman"/>
            <w:kern w:val="0"/>
            <w:sz w:val="24"/>
            <w:szCs w:val="24"/>
            <w:lang w:eastAsia="en-IN"/>
            <w14:ligatures w14:val="none"/>
          </w:rPr>
          <w:t>platelet aggregability</w:t>
        </w:r>
        <w:r w:rsidRPr="00F13342">
          <w:rPr>
            <w:rFonts w:ascii="Times New Roman" w:eastAsia="Times New Roman" w:hAnsi="Times New Roman" w:cs="Times New Roman"/>
            <w:kern w:val="0"/>
            <w:sz w:val="24"/>
            <w:szCs w:val="24"/>
            <w:lang w:eastAsia="en-IN"/>
            <w14:ligatures w14:val="none"/>
          </w:rPr>
          <w:t xml:space="preserve"> after traumatic brain injury</w:t>
        </w:r>
      </w:hyperlink>
      <w:r w:rsidRPr="00F13342">
        <w:rPr>
          <w:rFonts w:ascii="Times New Roman" w:eastAsia="Times New Roman" w:hAnsi="Times New Roman" w:cs="Times New Roman"/>
          <w:kern w:val="0"/>
          <w:sz w:val="24"/>
          <w:szCs w:val="24"/>
          <w:lang w:eastAsia="en-IN"/>
          <w14:ligatures w14:val="none"/>
        </w:rPr>
        <w:t>.J Surg Res(2019)</w:t>
      </w:r>
      <w:r w:rsidR="00872B26" w:rsidRPr="00F13342">
        <w:rPr>
          <w:rFonts w:ascii="Times New Roman" w:eastAsia="Times New Roman" w:hAnsi="Times New Roman" w:cs="Times New Roman"/>
          <w:kern w:val="0"/>
          <w:sz w:val="24"/>
          <w:szCs w:val="24"/>
          <w:lang w:eastAsia="en-IN"/>
          <w14:ligatures w14:val="none"/>
        </w:rPr>
        <w:t>.</w:t>
      </w:r>
    </w:p>
    <w:p w14:paraId="6DE48230" w14:textId="3AAFDB12" w:rsidR="00872B26" w:rsidRPr="00F13342" w:rsidRDefault="00F47FFD"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 xml:space="preserve">Dean L, Kane M. Amitriptyline Therapy and CYP2D6 and CYP2C19 Genotype. 2017 Mar 23 [Updated 2025 Jun 23]. In: Pratt VM, Scott SA, Pirmohamed M, et al., editors. </w:t>
      </w:r>
      <w:r w:rsidRPr="00F13342">
        <w:rPr>
          <w:rFonts w:ascii="Times New Roman" w:eastAsia="Times New Roman" w:hAnsi="Times New Roman" w:cs="Times New Roman"/>
          <w:kern w:val="0"/>
          <w:sz w:val="24"/>
          <w:szCs w:val="24"/>
          <w:lang w:eastAsia="en-IN"/>
          <w14:ligatures w14:val="none"/>
        </w:rPr>
        <w:lastRenderedPageBreak/>
        <w:t xml:space="preserve">Medical Genetics Summaries [Internet]. Bethesda (MD): National Center for Biotechnology Information (US); 2012-. Available from: </w:t>
      </w:r>
      <w:hyperlink r:id="rId14" w:history="1">
        <w:r w:rsidRPr="00F13342">
          <w:rPr>
            <w:rStyle w:val="Hyperlink"/>
            <w:rFonts w:ascii="Times New Roman" w:eastAsia="Times New Roman" w:hAnsi="Times New Roman" w:cs="Times New Roman"/>
            <w:kern w:val="0"/>
            <w:sz w:val="24"/>
            <w:szCs w:val="24"/>
            <w:lang w:eastAsia="en-IN"/>
            <w14:ligatures w14:val="none"/>
          </w:rPr>
          <w:t>https://www.ncbi.nlm.nih.gov/books/NBK425165/</w:t>
        </w:r>
      </w:hyperlink>
    </w:p>
    <w:p w14:paraId="32ABDA6F" w14:textId="38602633" w:rsidR="00F47FFD" w:rsidRPr="00F13342" w:rsidRDefault="00D3143C"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Colard O, Breton M, Bereziat G. Arachidonate mobilization in diacyl, alkylacyl and alkenylacyl phospholipids on stimulation of rat platelets by thrombin and the Ca2+ ionophore A23187. Biochem J. 1986 Feb 1;233(3):691-5.</w:t>
      </w:r>
    </w:p>
    <w:p w14:paraId="0CBF4D02" w14:textId="77777777" w:rsidR="00D27DF6" w:rsidRPr="00F13342" w:rsidRDefault="00D3143C"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Blackwell GJ, Duncombe WG, Flower RJ, Parsons MF, Vane JR. The distribution and metabolism of arachidonic acid in rabbit platelets during aggregation and its modification by drugs. Br J Pharmacol. 1977 Feb;59(2):353-66. doi: 10.1111/j.1476-5381.197</w:t>
      </w:r>
      <w:r w:rsidR="00D27DF6" w:rsidRPr="00F13342">
        <w:rPr>
          <w:sz w:val="24"/>
          <w:szCs w:val="24"/>
        </w:rPr>
        <w:t xml:space="preserve"> </w:t>
      </w:r>
    </w:p>
    <w:p w14:paraId="74D19862" w14:textId="595BD0F8" w:rsidR="00D3143C" w:rsidRPr="00F13342" w:rsidRDefault="00D27DF6"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Pollock WK, Armstrong RA, Brydon LJ, Jones RL, MacIntyre DE. Thromboxane-induced phosphatide formation in human platelets. Relationship to receptor occupancy and to changes in cytosolic free calcium. Biochemical Journal. 1984 May 1;219(3):833-42.</w:t>
      </w:r>
    </w:p>
    <w:p w14:paraId="5C5F944D" w14:textId="247905B6" w:rsidR="00D27DF6" w:rsidRPr="00F13342" w:rsidRDefault="00D27DF6"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Siess W, Boehlig B., Weber P. C., Lapetina E. G. Prostaglandin endoperoxide analogues stimulate phospholipase C and protein phosphorylation during platelet shape change. Blood. 1985 May;65(5):1141–1148.</w:t>
      </w:r>
    </w:p>
    <w:p w14:paraId="0030ED6D" w14:textId="5DF32F7F" w:rsidR="00D27DF6" w:rsidRPr="00F13342" w:rsidRDefault="00D27DF6"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Siess W., Siegel F. L., Lapetina E. G. Arachidonic acid stimulates the formation of 1,2-diacylglycerol and phosphatidic acid in human platelets. Degree of phospholipase C activation correlates with protein phosphorylation, platelet shape change, serotonin release, and aggregation. J Biol Chem. 1983 Sep 25;258(18):11236–11242.</w:t>
      </w:r>
    </w:p>
    <w:p w14:paraId="6E486A8F" w14:textId="04578864" w:rsidR="00D27DF6" w:rsidRDefault="00D27DF6" w:rsidP="00F13342">
      <w:pPr>
        <w:pStyle w:val="ListParagraph"/>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F13342">
        <w:rPr>
          <w:rFonts w:ascii="Times New Roman" w:eastAsia="Times New Roman" w:hAnsi="Times New Roman" w:cs="Times New Roman"/>
          <w:kern w:val="0"/>
          <w:sz w:val="24"/>
          <w:szCs w:val="24"/>
          <w:lang w:eastAsia="en-IN"/>
          <w14:ligatures w14:val="none"/>
        </w:rPr>
        <w:t xml:space="preserve">Tyers, M., Rachubinski, R., Stewart, M. </w:t>
      </w:r>
      <w:r w:rsidRPr="00F13342">
        <w:rPr>
          <w:rFonts w:ascii="Times New Roman" w:eastAsia="Times New Roman" w:hAnsi="Times New Roman" w:cs="Times New Roman"/>
          <w:i/>
          <w:iCs/>
          <w:kern w:val="0"/>
          <w:sz w:val="24"/>
          <w:szCs w:val="24"/>
          <w:lang w:eastAsia="en-IN"/>
          <w14:ligatures w14:val="none"/>
        </w:rPr>
        <w:t>et al.</w:t>
      </w:r>
      <w:r w:rsidRPr="00F13342">
        <w:rPr>
          <w:rFonts w:ascii="Times New Roman" w:eastAsia="Times New Roman" w:hAnsi="Times New Roman" w:cs="Times New Roman"/>
          <w:kern w:val="0"/>
          <w:sz w:val="24"/>
          <w:szCs w:val="24"/>
          <w:lang w:eastAsia="en-IN"/>
          <w14:ligatures w14:val="none"/>
        </w:rPr>
        <w:t xml:space="preserve"> Molecular cloning and expression of the major protein kinase C substrate of platelets. </w:t>
      </w:r>
      <w:r w:rsidRPr="00F13342">
        <w:rPr>
          <w:rFonts w:ascii="Times New Roman" w:eastAsia="Times New Roman" w:hAnsi="Times New Roman" w:cs="Times New Roman"/>
          <w:i/>
          <w:iCs/>
          <w:kern w:val="0"/>
          <w:sz w:val="24"/>
          <w:szCs w:val="24"/>
          <w:lang w:eastAsia="en-IN"/>
          <w14:ligatures w14:val="none"/>
        </w:rPr>
        <w:t>Nature</w:t>
      </w:r>
      <w:r w:rsidRPr="00F13342">
        <w:rPr>
          <w:rFonts w:ascii="Times New Roman" w:eastAsia="Times New Roman" w:hAnsi="Times New Roman" w:cs="Times New Roman"/>
          <w:kern w:val="0"/>
          <w:sz w:val="24"/>
          <w:szCs w:val="24"/>
          <w:lang w:eastAsia="en-IN"/>
          <w14:ligatures w14:val="none"/>
        </w:rPr>
        <w:t xml:space="preserve"> </w:t>
      </w:r>
      <w:r w:rsidRPr="00F13342">
        <w:rPr>
          <w:rFonts w:ascii="Times New Roman" w:eastAsia="Times New Roman" w:hAnsi="Times New Roman" w:cs="Times New Roman"/>
          <w:b/>
          <w:bCs/>
          <w:kern w:val="0"/>
          <w:sz w:val="24"/>
          <w:szCs w:val="24"/>
          <w:lang w:eastAsia="en-IN"/>
          <w14:ligatures w14:val="none"/>
        </w:rPr>
        <w:t>333</w:t>
      </w:r>
      <w:r w:rsidRPr="00F13342">
        <w:rPr>
          <w:rFonts w:ascii="Times New Roman" w:eastAsia="Times New Roman" w:hAnsi="Times New Roman" w:cs="Times New Roman"/>
          <w:kern w:val="0"/>
          <w:sz w:val="24"/>
          <w:szCs w:val="24"/>
          <w:lang w:eastAsia="en-IN"/>
          <w14:ligatures w14:val="none"/>
        </w:rPr>
        <w:t>, 470–473 (1988).</w:t>
      </w:r>
    </w:p>
    <w:p w14:paraId="18603B02" w14:textId="6E281E92" w:rsidR="0042738D" w:rsidRDefault="0042738D" w:rsidP="00F13342">
      <w:pPr>
        <w:pStyle w:val="ListParagraph"/>
        <w:numPr>
          <w:ilvl w:val="0"/>
          <w:numId w:val="1"/>
        </w:numPr>
        <w:spacing w:after="0" w:line="480" w:lineRule="auto"/>
        <w:jc w:val="both"/>
        <w:rPr>
          <w:rFonts w:ascii="Times New Roman" w:eastAsia="Times New Roman" w:hAnsi="Times New Roman" w:cs="Times New Roman"/>
          <w:kern w:val="0"/>
          <w:sz w:val="24"/>
          <w:szCs w:val="24"/>
          <w:highlight w:val="yellow"/>
          <w:lang w:eastAsia="en-IN"/>
          <w14:ligatures w14:val="none"/>
        </w:rPr>
      </w:pPr>
      <w:r w:rsidRPr="00D76798">
        <w:rPr>
          <w:rFonts w:ascii="Times New Roman" w:eastAsia="Times New Roman" w:hAnsi="Times New Roman" w:cs="Times New Roman"/>
          <w:kern w:val="0"/>
          <w:sz w:val="24"/>
          <w:szCs w:val="24"/>
          <w:highlight w:val="yellow"/>
          <w:lang w:eastAsia="en-IN"/>
          <w14:ligatures w14:val="none"/>
        </w:rPr>
        <w:lastRenderedPageBreak/>
        <w:t>Hong, I. H., Cho, B. J., &amp; Choi, S. H. (2023). Association between subconjunctival hemorrhage and hemorrhagic disorders: a nationwide population-based study. Scientific Reports, 13(1), 22237.</w:t>
      </w:r>
      <w:r w:rsidRPr="00D76798">
        <w:rPr>
          <w:rFonts w:ascii="Times New Roman" w:eastAsia="Times New Roman" w:hAnsi="Times New Roman" w:cs="Times New Roman"/>
          <w:kern w:val="0"/>
          <w:sz w:val="24"/>
          <w:szCs w:val="24"/>
          <w:highlight w:val="yellow"/>
          <w:lang w:eastAsia="en-IN"/>
          <w14:ligatures w14:val="none"/>
        </w:rPr>
        <w:t xml:space="preserve"> </w:t>
      </w:r>
    </w:p>
    <w:p w14:paraId="171B461E" w14:textId="6D08BD49" w:rsidR="0042738D" w:rsidRDefault="0042738D" w:rsidP="00F13342">
      <w:pPr>
        <w:pStyle w:val="ListParagraph"/>
        <w:numPr>
          <w:ilvl w:val="0"/>
          <w:numId w:val="1"/>
        </w:numPr>
        <w:spacing w:after="0" w:line="480" w:lineRule="auto"/>
        <w:jc w:val="both"/>
        <w:rPr>
          <w:rFonts w:ascii="Times New Roman" w:eastAsia="Times New Roman" w:hAnsi="Times New Roman" w:cs="Times New Roman"/>
          <w:kern w:val="0"/>
          <w:sz w:val="24"/>
          <w:szCs w:val="24"/>
          <w:highlight w:val="yellow"/>
          <w:lang w:eastAsia="en-IN"/>
          <w14:ligatures w14:val="none"/>
        </w:rPr>
      </w:pPr>
      <w:r w:rsidRPr="00D76798">
        <w:rPr>
          <w:rFonts w:ascii="Times New Roman" w:eastAsia="Times New Roman" w:hAnsi="Times New Roman" w:cs="Times New Roman"/>
          <w:kern w:val="0"/>
          <w:sz w:val="24"/>
          <w:szCs w:val="24"/>
          <w:highlight w:val="yellow"/>
          <w:lang w:eastAsia="en-IN"/>
          <w14:ligatures w14:val="none"/>
        </w:rPr>
        <w:t>Jeon, H. S., Byun, S. J., Hyon, J. Y., Park, K. H., &amp; Park, S. J. (2022). Risk of stroke or acute myocardial infarction in subconjunctival hemorrhage: A nationwide cohort study. Ophthalmic Epidemiology, 29(6), 662-671.</w:t>
      </w:r>
      <w:r w:rsidRPr="00D76798">
        <w:rPr>
          <w:rFonts w:ascii="Times New Roman" w:eastAsia="Times New Roman" w:hAnsi="Times New Roman" w:cs="Times New Roman"/>
          <w:kern w:val="0"/>
          <w:sz w:val="24"/>
          <w:szCs w:val="24"/>
          <w:highlight w:val="yellow"/>
          <w:lang w:eastAsia="en-IN"/>
          <w14:ligatures w14:val="none"/>
        </w:rPr>
        <w:t xml:space="preserve">  </w:t>
      </w:r>
    </w:p>
    <w:p w14:paraId="45159BCD" w14:textId="3E530FC2" w:rsidR="0042738D" w:rsidRPr="00D76798" w:rsidRDefault="0042738D" w:rsidP="00647BD0">
      <w:pPr>
        <w:pStyle w:val="ListParagraph"/>
        <w:numPr>
          <w:ilvl w:val="0"/>
          <w:numId w:val="1"/>
        </w:numPr>
        <w:spacing w:after="0" w:line="480" w:lineRule="auto"/>
        <w:jc w:val="both"/>
        <w:rPr>
          <w:rFonts w:ascii="Times New Roman" w:eastAsia="Times New Roman" w:hAnsi="Times New Roman" w:cs="Times New Roman"/>
          <w:kern w:val="0"/>
          <w:sz w:val="24"/>
          <w:szCs w:val="24"/>
          <w:highlight w:val="yellow"/>
          <w:lang w:eastAsia="en-IN"/>
          <w14:ligatures w14:val="none"/>
        </w:rPr>
      </w:pPr>
      <w:r w:rsidRPr="00D76798">
        <w:rPr>
          <w:rFonts w:ascii="Times New Roman" w:eastAsia="Times New Roman" w:hAnsi="Times New Roman" w:cs="Times New Roman"/>
          <w:kern w:val="0"/>
          <w:sz w:val="24"/>
          <w:szCs w:val="24"/>
          <w:highlight w:val="yellow"/>
          <w:lang w:eastAsia="en-IN"/>
          <w14:ligatures w14:val="none"/>
        </w:rPr>
        <w:t>Atta, F. A. M., Tousson, E., A. Dabour, N., A. Massoud, A., &amp; F. Hasan, A. (2019). Amitriptyline Induced Alterations in Liver and Kidney Functions and Structures in Male Rats. Asian Journal of Research in Medical and Pharmaceutical Sciences, 7(4), 1–10.</w:t>
      </w:r>
      <w:r w:rsidRPr="00D76798">
        <w:rPr>
          <w:rFonts w:ascii="Times New Roman" w:eastAsia="Times New Roman" w:hAnsi="Times New Roman" w:cs="Times New Roman"/>
          <w:kern w:val="0"/>
          <w:sz w:val="24"/>
          <w:szCs w:val="24"/>
          <w:highlight w:val="yellow"/>
          <w:lang w:eastAsia="en-IN"/>
          <w14:ligatures w14:val="none"/>
        </w:rPr>
        <w:t xml:space="preserve">  </w:t>
      </w:r>
    </w:p>
    <w:sectPr w:rsidR="0042738D" w:rsidRPr="00D7679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75AF" w14:textId="77777777" w:rsidR="009C6F79" w:rsidRDefault="009C6F79" w:rsidP="00596F6A">
      <w:pPr>
        <w:spacing w:after="0" w:line="240" w:lineRule="auto"/>
      </w:pPr>
      <w:r>
        <w:separator/>
      </w:r>
    </w:p>
  </w:endnote>
  <w:endnote w:type="continuationSeparator" w:id="0">
    <w:p w14:paraId="50994EDF" w14:textId="77777777" w:rsidR="009C6F79" w:rsidRDefault="009C6F79" w:rsidP="0059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763C" w14:textId="77777777" w:rsidR="00596F6A" w:rsidRDefault="0059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BA74" w14:textId="77777777" w:rsidR="00596F6A" w:rsidRDefault="00596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CAFA" w14:textId="77777777" w:rsidR="00596F6A" w:rsidRDefault="0059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0F7D0" w14:textId="77777777" w:rsidR="009C6F79" w:rsidRDefault="009C6F79" w:rsidP="00596F6A">
      <w:pPr>
        <w:spacing w:after="0" w:line="240" w:lineRule="auto"/>
      </w:pPr>
      <w:r>
        <w:separator/>
      </w:r>
    </w:p>
  </w:footnote>
  <w:footnote w:type="continuationSeparator" w:id="0">
    <w:p w14:paraId="29015839" w14:textId="77777777" w:rsidR="009C6F79" w:rsidRDefault="009C6F79" w:rsidP="0059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610F" w14:textId="2B060110" w:rsidR="00596F6A" w:rsidRDefault="00000000">
    <w:pPr>
      <w:pStyle w:val="Header"/>
    </w:pPr>
    <w:r>
      <w:rPr>
        <w:noProof/>
      </w:rPr>
      <w:pict w14:anchorId="70B35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954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6B03" w14:textId="114BD519" w:rsidR="00596F6A" w:rsidRDefault="00000000">
    <w:pPr>
      <w:pStyle w:val="Header"/>
    </w:pPr>
    <w:r>
      <w:rPr>
        <w:noProof/>
      </w:rPr>
      <w:pict w14:anchorId="758BD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954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484D" w14:textId="3E424818" w:rsidR="00596F6A" w:rsidRDefault="00000000">
    <w:pPr>
      <w:pStyle w:val="Header"/>
    </w:pPr>
    <w:r>
      <w:rPr>
        <w:noProof/>
      </w:rPr>
      <w:pict w14:anchorId="43DAD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954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D43D4"/>
    <w:multiLevelType w:val="multilevel"/>
    <w:tmpl w:val="A630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14680"/>
    <w:multiLevelType w:val="hybridMultilevel"/>
    <w:tmpl w:val="AE14A1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DB19E6"/>
    <w:multiLevelType w:val="hybridMultilevel"/>
    <w:tmpl w:val="9624475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6151536">
    <w:abstractNumId w:val="1"/>
  </w:num>
  <w:num w:numId="2" w16cid:durableId="120150317">
    <w:abstractNumId w:val="2"/>
  </w:num>
  <w:num w:numId="3" w16cid:durableId="179583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wtTS2NDazMDIyMDJQ0lEKTi0uzszPAykwrAUA7YIZIiwAAAA="/>
  </w:docVars>
  <w:rsids>
    <w:rsidRoot w:val="00754F32"/>
    <w:rsid w:val="0006673E"/>
    <w:rsid w:val="000E697C"/>
    <w:rsid w:val="00134A61"/>
    <w:rsid w:val="00153732"/>
    <w:rsid w:val="001F5A32"/>
    <w:rsid w:val="002204D8"/>
    <w:rsid w:val="00225388"/>
    <w:rsid w:val="002428F6"/>
    <w:rsid w:val="0031058A"/>
    <w:rsid w:val="00355A80"/>
    <w:rsid w:val="0036222F"/>
    <w:rsid w:val="0038491C"/>
    <w:rsid w:val="004066AC"/>
    <w:rsid w:val="00420F3B"/>
    <w:rsid w:val="0042738D"/>
    <w:rsid w:val="00430257"/>
    <w:rsid w:val="00442275"/>
    <w:rsid w:val="00514526"/>
    <w:rsid w:val="005278A0"/>
    <w:rsid w:val="0056088D"/>
    <w:rsid w:val="00581AF5"/>
    <w:rsid w:val="00596F6A"/>
    <w:rsid w:val="005F2DCD"/>
    <w:rsid w:val="00681AB2"/>
    <w:rsid w:val="00754F32"/>
    <w:rsid w:val="0078218F"/>
    <w:rsid w:val="00872B26"/>
    <w:rsid w:val="008955B0"/>
    <w:rsid w:val="008F6D1E"/>
    <w:rsid w:val="0094262B"/>
    <w:rsid w:val="00946420"/>
    <w:rsid w:val="009C6F79"/>
    <w:rsid w:val="00AD1BD3"/>
    <w:rsid w:val="00AE7CA5"/>
    <w:rsid w:val="00B15AFB"/>
    <w:rsid w:val="00B8700E"/>
    <w:rsid w:val="00C60B65"/>
    <w:rsid w:val="00C87B39"/>
    <w:rsid w:val="00CC63BB"/>
    <w:rsid w:val="00CF2B94"/>
    <w:rsid w:val="00D27DF6"/>
    <w:rsid w:val="00D3143C"/>
    <w:rsid w:val="00D61463"/>
    <w:rsid w:val="00D7442B"/>
    <w:rsid w:val="00D766E1"/>
    <w:rsid w:val="00D76798"/>
    <w:rsid w:val="00D851F2"/>
    <w:rsid w:val="00D903A5"/>
    <w:rsid w:val="00DD1A2C"/>
    <w:rsid w:val="00DE27EC"/>
    <w:rsid w:val="00E83EA5"/>
    <w:rsid w:val="00E858E6"/>
    <w:rsid w:val="00EF06F5"/>
    <w:rsid w:val="00F01D78"/>
    <w:rsid w:val="00F13342"/>
    <w:rsid w:val="00F345CF"/>
    <w:rsid w:val="00F47FFD"/>
    <w:rsid w:val="00FD53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70D10"/>
  <w15:chartTrackingRefBased/>
  <w15:docId w15:val="{533AB873-0AEF-4427-8A8D-86AD2955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33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227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88D"/>
    <w:rPr>
      <w:color w:val="0563C1" w:themeColor="hyperlink"/>
      <w:u w:val="single"/>
    </w:rPr>
  </w:style>
  <w:style w:type="character" w:styleId="UnresolvedMention">
    <w:name w:val="Unresolved Mention"/>
    <w:basedOn w:val="DefaultParagraphFont"/>
    <w:uiPriority w:val="99"/>
    <w:semiHidden/>
    <w:unhideWhenUsed/>
    <w:rsid w:val="0056088D"/>
    <w:rPr>
      <w:color w:val="605E5C"/>
      <w:shd w:val="clear" w:color="auto" w:fill="E1DFDD"/>
    </w:rPr>
  </w:style>
  <w:style w:type="paragraph" w:styleId="ListParagraph">
    <w:name w:val="List Paragraph"/>
    <w:basedOn w:val="Normal"/>
    <w:uiPriority w:val="34"/>
    <w:qFormat/>
    <w:rsid w:val="0056088D"/>
    <w:pPr>
      <w:ind w:left="720"/>
      <w:contextualSpacing/>
    </w:pPr>
  </w:style>
  <w:style w:type="character" w:customStyle="1" w:styleId="Heading3Char">
    <w:name w:val="Heading 3 Char"/>
    <w:basedOn w:val="DefaultParagraphFont"/>
    <w:link w:val="Heading3"/>
    <w:uiPriority w:val="9"/>
    <w:rsid w:val="00442275"/>
    <w:rPr>
      <w:rFonts w:ascii="Times New Roman" w:eastAsia="Times New Roman" w:hAnsi="Times New Roman" w:cs="Times New Roman"/>
      <w:b/>
      <w:bCs/>
      <w:kern w:val="0"/>
      <w:sz w:val="27"/>
      <w:szCs w:val="27"/>
      <w:lang w:eastAsia="en-IN"/>
      <w14:ligatures w14:val="none"/>
    </w:rPr>
  </w:style>
  <w:style w:type="character" w:customStyle="1" w:styleId="author">
    <w:name w:val="author"/>
    <w:basedOn w:val="DefaultParagraphFont"/>
    <w:rsid w:val="00442275"/>
  </w:style>
  <w:style w:type="character" w:styleId="Emphasis">
    <w:name w:val="Emphasis"/>
    <w:basedOn w:val="DefaultParagraphFont"/>
    <w:uiPriority w:val="20"/>
    <w:qFormat/>
    <w:rsid w:val="00442275"/>
    <w:rPr>
      <w:i/>
      <w:iCs/>
    </w:rPr>
  </w:style>
  <w:style w:type="character" w:customStyle="1" w:styleId="anchor-text">
    <w:name w:val="anchor-text"/>
    <w:basedOn w:val="DefaultParagraphFont"/>
    <w:rsid w:val="00442275"/>
  </w:style>
  <w:style w:type="character" w:customStyle="1" w:styleId="Heading2Char">
    <w:name w:val="Heading 2 Char"/>
    <w:basedOn w:val="DefaultParagraphFont"/>
    <w:link w:val="Heading2"/>
    <w:uiPriority w:val="9"/>
    <w:semiHidden/>
    <w:rsid w:val="00F1334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96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6A"/>
  </w:style>
  <w:style w:type="paragraph" w:styleId="Footer">
    <w:name w:val="footer"/>
    <w:basedOn w:val="Normal"/>
    <w:link w:val="FooterChar"/>
    <w:uiPriority w:val="99"/>
    <w:unhideWhenUsed/>
    <w:rsid w:val="00596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6A"/>
  </w:style>
  <w:style w:type="paragraph" w:styleId="Revision">
    <w:name w:val="Revision"/>
    <w:hidden/>
    <w:uiPriority w:val="99"/>
    <w:semiHidden/>
    <w:rsid w:val="00FD53E9"/>
    <w:pPr>
      <w:spacing w:after="0" w:line="240" w:lineRule="auto"/>
    </w:pPr>
  </w:style>
  <w:style w:type="character" w:styleId="FollowedHyperlink">
    <w:name w:val="FollowedHyperlink"/>
    <w:basedOn w:val="DefaultParagraphFont"/>
    <w:uiPriority w:val="99"/>
    <w:semiHidden/>
    <w:unhideWhenUsed/>
    <w:rsid w:val="00FD5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29455">
      <w:bodyDiv w:val="1"/>
      <w:marLeft w:val="0"/>
      <w:marRight w:val="0"/>
      <w:marTop w:val="0"/>
      <w:marBottom w:val="0"/>
      <w:divBdr>
        <w:top w:val="none" w:sz="0" w:space="0" w:color="auto"/>
        <w:left w:val="none" w:sz="0" w:space="0" w:color="auto"/>
        <w:bottom w:val="none" w:sz="0" w:space="0" w:color="auto"/>
        <w:right w:val="none" w:sz="0" w:space="0" w:color="auto"/>
      </w:divBdr>
    </w:div>
    <w:div w:id="321394900">
      <w:bodyDiv w:val="1"/>
      <w:marLeft w:val="0"/>
      <w:marRight w:val="0"/>
      <w:marTop w:val="0"/>
      <w:marBottom w:val="0"/>
      <w:divBdr>
        <w:top w:val="none" w:sz="0" w:space="0" w:color="auto"/>
        <w:left w:val="none" w:sz="0" w:space="0" w:color="auto"/>
        <w:bottom w:val="none" w:sz="0" w:space="0" w:color="auto"/>
        <w:right w:val="none" w:sz="0" w:space="0" w:color="auto"/>
      </w:divBdr>
    </w:div>
    <w:div w:id="385682460">
      <w:bodyDiv w:val="1"/>
      <w:marLeft w:val="0"/>
      <w:marRight w:val="0"/>
      <w:marTop w:val="0"/>
      <w:marBottom w:val="0"/>
      <w:divBdr>
        <w:top w:val="none" w:sz="0" w:space="0" w:color="auto"/>
        <w:left w:val="none" w:sz="0" w:space="0" w:color="auto"/>
        <w:bottom w:val="none" w:sz="0" w:space="0" w:color="auto"/>
        <w:right w:val="none" w:sz="0" w:space="0" w:color="auto"/>
      </w:divBdr>
    </w:div>
    <w:div w:id="406192740">
      <w:bodyDiv w:val="1"/>
      <w:marLeft w:val="0"/>
      <w:marRight w:val="0"/>
      <w:marTop w:val="0"/>
      <w:marBottom w:val="0"/>
      <w:divBdr>
        <w:top w:val="none" w:sz="0" w:space="0" w:color="auto"/>
        <w:left w:val="none" w:sz="0" w:space="0" w:color="auto"/>
        <w:bottom w:val="none" w:sz="0" w:space="0" w:color="auto"/>
        <w:right w:val="none" w:sz="0" w:space="0" w:color="auto"/>
      </w:divBdr>
    </w:div>
    <w:div w:id="549655321">
      <w:bodyDiv w:val="1"/>
      <w:marLeft w:val="0"/>
      <w:marRight w:val="0"/>
      <w:marTop w:val="0"/>
      <w:marBottom w:val="0"/>
      <w:divBdr>
        <w:top w:val="none" w:sz="0" w:space="0" w:color="auto"/>
        <w:left w:val="none" w:sz="0" w:space="0" w:color="auto"/>
        <w:bottom w:val="none" w:sz="0" w:space="0" w:color="auto"/>
        <w:right w:val="none" w:sz="0" w:space="0" w:color="auto"/>
      </w:divBdr>
    </w:div>
    <w:div w:id="1079130674">
      <w:bodyDiv w:val="1"/>
      <w:marLeft w:val="0"/>
      <w:marRight w:val="0"/>
      <w:marTop w:val="0"/>
      <w:marBottom w:val="0"/>
      <w:divBdr>
        <w:top w:val="none" w:sz="0" w:space="0" w:color="auto"/>
        <w:left w:val="none" w:sz="0" w:space="0" w:color="auto"/>
        <w:bottom w:val="none" w:sz="0" w:space="0" w:color="auto"/>
        <w:right w:val="none" w:sz="0" w:space="0" w:color="auto"/>
      </w:divBdr>
    </w:div>
    <w:div w:id="1264991356">
      <w:bodyDiv w:val="1"/>
      <w:marLeft w:val="0"/>
      <w:marRight w:val="0"/>
      <w:marTop w:val="0"/>
      <w:marBottom w:val="0"/>
      <w:divBdr>
        <w:top w:val="none" w:sz="0" w:space="0" w:color="auto"/>
        <w:left w:val="none" w:sz="0" w:space="0" w:color="auto"/>
        <w:bottom w:val="none" w:sz="0" w:space="0" w:color="auto"/>
        <w:right w:val="none" w:sz="0" w:space="0" w:color="auto"/>
      </w:divBdr>
    </w:div>
    <w:div w:id="1299528038">
      <w:bodyDiv w:val="1"/>
      <w:marLeft w:val="0"/>
      <w:marRight w:val="0"/>
      <w:marTop w:val="0"/>
      <w:marBottom w:val="0"/>
      <w:divBdr>
        <w:top w:val="none" w:sz="0" w:space="0" w:color="auto"/>
        <w:left w:val="none" w:sz="0" w:space="0" w:color="auto"/>
        <w:bottom w:val="none" w:sz="0" w:space="0" w:color="auto"/>
        <w:right w:val="none" w:sz="0" w:space="0" w:color="auto"/>
      </w:divBdr>
      <w:divsChild>
        <w:div w:id="2097554204">
          <w:marLeft w:val="0"/>
          <w:marRight w:val="0"/>
          <w:marTop w:val="0"/>
          <w:marBottom w:val="0"/>
          <w:divBdr>
            <w:top w:val="none" w:sz="0" w:space="0" w:color="auto"/>
            <w:left w:val="none" w:sz="0" w:space="0" w:color="auto"/>
            <w:bottom w:val="none" w:sz="0" w:space="0" w:color="auto"/>
            <w:right w:val="none" w:sz="0" w:space="0" w:color="auto"/>
          </w:divBdr>
        </w:div>
        <w:div w:id="1802112243">
          <w:marLeft w:val="0"/>
          <w:marRight w:val="0"/>
          <w:marTop w:val="0"/>
          <w:marBottom w:val="0"/>
          <w:divBdr>
            <w:top w:val="none" w:sz="0" w:space="0" w:color="auto"/>
            <w:left w:val="none" w:sz="0" w:space="0" w:color="auto"/>
            <w:bottom w:val="none" w:sz="0" w:space="0" w:color="auto"/>
            <w:right w:val="none" w:sz="0" w:space="0" w:color="auto"/>
          </w:divBdr>
        </w:div>
      </w:divsChild>
    </w:div>
    <w:div w:id="13914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ncedirect.com/science/article/pii/S002248041930409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sciencedirect.com/topics/medicine-and-dentistry/hypercoagulabil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acid-sphingomyelina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direct.com/topics/medicine-and-dentistry/sphingolipi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medicine-and-dentistry/thrombocyte-function" TargetMode="External"/><Relationship Id="rId14" Type="http://schemas.openxmlformats.org/officeDocument/2006/relationships/hyperlink" Target="https://www.ncbi.nlm.nih.gov/books/NBK42516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10</Pages>
  <Words>2180</Words>
  <Characters>12561</Characters>
  <Application>Microsoft Office Word</Application>
  <DocSecurity>0</DocSecurity>
  <Lines>570</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Training304</dc:creator>
  <cp:keywords/>
  <dc:description/>
  <cp:lastModifiedBy>Editor Acc 101</cp:lastModifiedBy>
  <cp:revision>23</cp:revision>
  <dcterms:created xsi:type="dcterms:W3CDTF">2025-07-18T04:36:00Z</dcterms:created>
  <dcterms:modified xsi:type="dcterms:W3CDTF">2025-08-05T10:00:00Z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49c09123-3d90-4dea-8421-6da4606d881c</vt:lpwstr>
  </property>
</Properties>
</file>